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eastAsia="仿宋_GB2312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附件2：</w:t>
      </w:r>
      <w:r>
        <w:rPr>
          <w:rFonts w:hint="eastAsia" w:ascii="黑体" w:hAnsi="黑体" w:eastAsia="黑体"/>
          <w:sz w:val="32"/>
          <w:szCs w:val="32"/>
        </w:rPr>
        <w:t>2025年度鹤城区首批退出消防员岗位安置计划信息表</w:t>
      </w:r>
    </w:p>
    <w:p>
      <w:pPr>
        <w:pStyle w:val="13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一、事业单位岗位（9个）</w:t>
      </w:r>
    </w:p>
    <w:tbl>
      <w:tblPr>
        <w:tblStyle w:val="2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1984"/>
        <w:gridCol w:w="1767"/>
        <w:gridCol w:w="217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主管部门</w:t>
            </w:r>
          </w:p>
        </w:tc>
        <w:tc>
          <w:tcPr>
            <w:tcW w:w="176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编制性质</w:t>
            </w:r>
          </w:p>
        </w:tc>
        <w:tc>
          <w:tcPr>
            <w:tcW w:w="2171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安置计划</w:t>
            </w:r>
          </w:p>
        </w:tc>
        <w:tc>
          <w:tcPr>
            <w:tcW w:w="2121" w:type="dxa"/>
            <w:vAlign w:val="top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怀化市住房保障服务中心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市住建局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怀化市城市管理指挥中心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市城管局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怀化市地震局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市应急管理局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怀化市畜牧水产事务中心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—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鹤城区应急指挥中心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区应急管理局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鹤城区盈口街道所属中心</w:t>
            </w:r>
          </w:p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（大队、站）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—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鹤城区黄金坳镇所属中心</w:t>
            </w:r>
          </w:p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（大队、站）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—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鹤城区凉亭坳乡所属中心</w:t>
            </w:r>
          </w:p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（大队、站）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—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全额事业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区本级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鹤城区卫生健康局所属乡镇街道卫生院（卫生服务中心、站）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—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差额事业</w:t>
            </w:r>
          </w:p>
        </w:tc>
        <w:tc>
          <w:tcPr>
            <w:tcW w:w="21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区本级</w:t>
            </w:r>
          </w:p>
        </w:tc>
      </w:tr>
    </w:tbl>
    <w:p>
      <w:pPr>
        <w:pStyle w:val="13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二、国有企业岗位（9个）</w:t>
      </w:r>
    </w:p>
    <w:tbl>
      <w:tblPr>
        <w:tblStyle w:val="2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1984"/>
        <w:gridCol w:w="2694"/>
        <w:gridCol w:w="1842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接受单位名称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单位性质</w:t>
            </w:r>
          </w:p>
        </w:tc>
        <w:tc>
          <w:tcPr>
            <w:tcW w:w="269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岗位</w:t>
            </w:r>
          </w:p>
        </w:tc>
        <w:tc>
          <w:tcPr>
            <w:tcW w:w="1842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安置计划</w:t>
            </w:r>
          </w:p>
        </w:tc>
        <w:tc>
          <w:tcPr>
            <w:tcW w:w="1523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辰溪农商银行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省属国企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柜员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辰州矿业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省属国企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操作技能岗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湖南银行股份有限公司</w:t>
            </w:r>
          </w:p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怀化分行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省属国企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保卫部安保岗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湖南省高速公路集团有限公司怀化分公司雪峰山管理所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省属国企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隧道监控员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鹤城区高科产业投资有限公司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区属国企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应急专干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Align w:val="center"/>
          </w:tcPr>
          <w:p>
            <w:pPr>
              <w:pStyle w:val="13"/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怀化市经投事业集团有限责任公司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区属企业</w:t>
            </w:r>
          </w:p>
        </w:tc>
        <w:tc>
          <w:tcPr>
            <w:tcW w:w="2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应急专干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Calibri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宋体" w:hAnsi="Calibri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2098" w:bottom="1531" w:left="1985" w:header="851" w:footer="992" w:gutter="0"/>
      <w:pgNumType w:fmt="decimal"/>
      <w:cols w:space="720" w:num="1"/>
      <w:titlePg/>
      <w:docGrid w:type="linesAndChars" w:linePitch="327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79"/>
      <w:rPr>
        <w:sz w:val="32"/>
      </w:rPr>
    </w:pPr>
    <w:r>
      <w:rPr>
        <w:sz w:val="32"/>
      </w:rPr>
      <mc:AlternateContent>
        <mc:Choice Requires="wps">
          <w:drawing>
            <wp:anchor distT="0" distB="0" distL="0" distR="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false"/>
                  </wps:wsp>
                </a:graphicData>
              </a:graphic>
            </wp:anchor>
          </w:drawing>
        </mc:Choice>
        <mc:Fallback>
          <w:pict>
            <v:rect id="_x0000_s2053" o:spid="_x0000_s1026" o:spt="1" style="position:absolute;left:0pt;margin-top:0pt;height:144pt;width:144pt;mso-position-horizontal:outside;mso-position-horizontal-relative:margin;z-index:524288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2MbPBNMAAAAFAQAADwAAAAAAAAABACAAAAA4AAAAZHJzL2Rvd25yZXYueG1sUEsBAhQAFAAAAAgA&#10;h07iQCoKiceiAQAAPAMAAA4AAAAAAAAAAQAgAAAAOA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D3B66"/>
    <w:rsid w:val="5B612D9F"/>
    <w:rsid w:val="FFBF9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rPr>
      <w:rFonts w:ascii="Times New Roman" w:hAnsi="Times New Roman" w:eastAsia="宋体"/>
    </w:rPr>
  </w:style>
  <w:style w:type="paragraph" w:customStyle="1" w:styleId="6">
    <w:name w:val="正文文本1"/>
    <w:basedOn w:val="1"/>
    <w:qFormat/>
    <w:uiPriority w:val="0"/>
    <w:pPr>
      <w:spacing w:after="120"/>
    </w:pPr>
    <w:rPr>
      <w:rFonts w:ascii="Calibri" w:hAnsi="Calibri" w:eastAsia="宋体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9">
    <w:name w:val="HTML 预设格式1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en-US" w:eastAsia="en-US"/>
    </w:rPr>
  </w:style>
  <w:style w:type="character" w:customStyle="1" w:styleId="10">
    <w:name w:val="HTML 预设格式 Char"/>
    <w:link w:val="9"/>
    <w:qFormat/>
    <w:uiPriority w:val="0"/>
    <w:rPr>
      <w:rFonts w:ascii="宋体" w:hAnsi="宋体" w:eastAsia="宋体"/>
      <w:sz w:val="24"/>
      <w:szCs w:val="24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link w:val="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link w:val="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6">
    <w:name w:val="font11"/>
    <w:link w:val="1"/>
    <w:qFormat/>
    <w:uiPriority w:val="0"/>
    <w:rPr>
      <w:rFonts w:hint="eastAsia" w:ascii="仿宋_GB2312" w:hAnsi="Times New Roman" w:eastAsia="仿宋_GB2312"/>
      <w:color w:val="000000"/>
      <w:sz w:val="28"/>
      <w:szCs w:val="28"/>
      <w:u w:val="none"/>
    </w:rPr>
  </w:style>
  <w:style w:type="character" w:customStyle="1" w:styleId="17">
    <w:name w:val="font21"/>
    <w:link w:val="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2025-08-25T16:46:00Z</dcterms:created>
  <dc:creator>聂旖</dc:creator>
  <cp:lastModifiedBy>greatwall</cp:lastModifiedBy>
  <cp:lastPrinted>2025-08-25T16:51:00Z</cp:lastPrinted>
  <dcterms:modified xsi:type="dcterms:W3CDTF">2025-08-25T17:53:10Z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