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5D2FC0">
      <w:pPr>
        <w:spacing w:line="360" w:lineRule="auto"/>
        <w:rPr>
          <w:rFonts w:hint="default" w:ascii="Times New Roman" w:hAnsi="Times New Roman" w:eastAsia="仿宋" w:cs="Times New Roman"/>
          <w:b/>
          <w:bCs/>
          <w:color w:val="auto"/>
          <w:sz w:val="48"/>
          <w:szCs w:val="48"/>
        </w:rPr>
      </w:pPr>
    </w:p>
    <w:p w14:paraId="4BF72024">
      <w:pPr>
        <w:spacing w:line="360" w:lineRule="auto"/>
        <w:rPr>
          <w:rFonts w:hint="default" w:ascii="Times New Roman" w:hAnsi="Times New Roman" w:eastAsia="仿宋" w:cs="Times New Roman"/>
          <w:b/>
          <w:bCs/>
          <w:color w:val="auto"/>
          <w:sz w:val="48"/>
          <w:szCs w:val="48"/>
        </w:rPr>
      </w:pPr>
    </w:p>
    <w:p w14:paraId="1FB20896">
      <w:pPr>
        <w:spacing w:line="600" w:lineRule="auto"/>
        <w:jc w:val="center"/>
        <w:rPr>
          <w:rFonts w:hint="default" w:ascii="Times New Roman" w:hAnsi="Times New Roman" w:eastAsia="仿宋" w:cs="Times New Roman"/>
          <w:b/>
          <w:bCs/>
          <w:color w:val="auto"/>
          <w:sz w:val="44"/>
          <w:szCs w:val="44"/>
          <w:lang w:eastAsia="zh-CN"/>
        </w:rPr>
      </w:pPr>
      <w:r>
        <w:rPr>
          <w:rFonts w:hint="default" w:ascii="Times New Roman" w:hAnsi="Times New Roman" w:eastAsia="仿宋" w:cs="Times New Roman"/>
          <w:b/>
          <w:bCs/>
          <w:color w:val="auto"/>
          <w:sz w:val="44"/>
          <w:szCs w:val="44"/>
          <w:lang w:eastAsia="zh-CN"/>
        </w:rPr>
        <w:t>湖南欣源医药科技有限公司1180吨/年D－酰氯等医药中间体生产线改建项目</w:t>
      </w:r>
    </w:p>
    <w:p w14:paraId="63A340F7">
      <w:pPr>
        <w:spacing w:line="1200" w:lineRule="auto"/>
        <w:jc w:val="center"/>
        <w:rPr>
          <w:rFonts w:hint="default" w:ascii="Times New Roman" w:hAnsi="Times New Roman" w:eastAsia="仿宋" w:cs="Times New Roman"/>
          <w:b/>
          <w:bCs/>
          <w:color w:val="auto"/>
          <w:sz w:val="48"/>
          <w:szCs w:val="48"/>
        </w:rPr>
      </w:pPr>
      <w:r>
        <w:rPr>
          <w:rFonts w:hint="default" w:ascii="Times New Roman" w:hAnsi="Times New Roman" w:eastAsia="仿宋" w:cs="Times New Roman"/>
          <w:b/>
          <w:bCs/>
          <w:color w:val="auto"/>
          <w:sz w:val="48"/>
          <w:szCs w:val="48"/>
        </w:rPr>
        <w:t>环境影响评价公众参与说明</w:t>
      </w:r>
    </w:p>
    <w:p w14:paraId="0EFB4578">
      <w:pPr>
        <w:spacing w:line="360" w:lineRule="auto"/>
        <w:jc w:val="center"/>
        <w:rPr>
          <w:rFonts w:hint="default" w:ascii="Times New Roman" w:hAnsi="Times New Roman" w:eastAsia="仿宋" w:cs="Times New Roman"/>
          <w:b/>
          <w:bCs/>
          <w:color w:val="auto"/>
          <w:kern w:val="0"/>
          <w:sz w:val="32"/>
          <w:szCs w:val="32"/>
        </w:rPr>
      </w:pPr>
    </w:p>
    <w:p w14:paraId="067412AB">
      <w:pPr>
        <w:spacing w:line="360" w:lineRule="auto"/>
        <w:jc w:val="center"/>
        <w:rPr>
          <w:rFonts w:hint="default" w:ascii="Times New Roman" w:hAnsi="Times New Roman" w:eastAsia="仿宋" w:cs="Times New Roman"/>
          <w:b/>
          <w:bCs/>
          <w:color w:val="auto"/>
          <w:kern w:val="0"/>
          <w:sz w:val="32"/>
          <w:szCs w:val="32"/>
        </w:rPr>
      </w:pPr>
    </w:p>
    <w:p w14:paraId="40A9FC8D">
      <w:pPr>
        <w:spacing w:line="360" w:lineRule="auto"/>
        <w:jc w:val="center"/>
        <w:rPr>
          <w:rFonts w:hint="default" w:ascii="Times New Roman" w:hAnsi="Times New Roman" w:eastAsia="仿宋" w:cs="Times New Roman"/>
          <w:b/>
          <w:bCs/>
          <w:color w:val="auto"/>
          <w:kern w:val="0"/>
          <w:sz w:val="32"/>
          <w:szCs w:val="32"/>
        </w:rPr>
      </w:pPr>
    </w:p>
    <w:p w14:paraId="713580F5">
      <w:pPr>
        <w:spacing w:line="360" w:lineRule="auto"/>
        <w:jc w:val="center"/>
        <w:rPr>
          <w:rFonts w:hint="default" w:ascii="Times New Roman" w:hAnsi="Times New Roman" w:eastAsia="仿宋" w:cs="Times New Roman"/>
          <w:b/>
          <w:bCs/>
          <w:color w:val="auto"/>
          <w:kern w:val="0"/>
          <w:sz w:val="32"/>
          <w:szCs w:val="32"/>
        </w:rPr>
      </w:pPr>
    </w:p>
    <w:p w14:paraId="58BA6EB0">
      <w:pPr>
        <w:spacing w:line="360" w:lineRule="auto"/>
        <w:jc w:val="center"/>
        <w:rPr>
          <w:rFonts w:hint="default" w:ascii="Times New Roman" w:hAnsi="Times New Roman" w:eastAsia="仿宋" w:cs="Times New Roman"/>
          <w:b/>
          <w:bCs/>
          <w:color w:val="auto"/>
          <w:kern w:val="0"/>
          <w:sz w:val="32"/>
          <w:szCs w:val="32"/>
        </w:rPr>
      </w:pPr>
    </w:p>
    <w:p w14:paraId="7104EAB6">
      <w:pPr>
        <w:spacing w:line="360" w:lineRule="auto"/>
        <w:jc w:val="center"/>
        <w:rPr>
          <w:rFonts w:hint="default" w:ascii="Times New Roman" w:hAnsi="Times New Roman" w:eastAsia="仿宋" w:cs="Times New Roman"/>
          <w:b/>
          <w:bCs/>
          <w:color w:val="auto"/>
          <w:kern w:val="0"/>
          <w:sz w:val="32"/>
          <w:szCs w:val="32"/>
        </w:rPr>
      </w:pPr>
    </w:p>
    <w:p w14:paraId="405AE8A9">
      <w:pPr>
        <w:spacing w:line="360" w:lineRule="auto"/>
        <w:jc w:val="center"/>
        <w:rPr>
          <w:rFonts w:hint="default" w:ascii="Times New Roman" w:hAnsi="Times New Roman" w:eastAsia="仿宋" w:cs="Times New Roman"/>
          <w:b/>
          <w:bCs/>
          <w:color w:val="auto"/>
          <w:kern w:val="0"/>
          <w:sz w:val="32"/>
          <w:szCs w:val="32"/>
        </w:rPr>
      </w:pPr>
    </w:p>
    <w:p w14:paraId="7D773855">
      <w:pPr>
        <w:spacing w:line="360" w:lineRule="auto"/>
        <w:jc w:val="center"/>
        <w:rPr>
          <w:rFonts w:hint="default" w:ascii="Times New Roman" w:hAnsi="Times New Roman" w:eastAsia="仿宋" w:cs="Times New Roman"/>
          <w:b/>
          <w:bCs/>
          <w:color w:val="auto"/>
          <w:kern w:val="0"/>
          <w:sz w:val="32"/>
          <w:szCs w:val="32"/>
        </w:rPr>
      </w:pPr>
    </w:p>
    <w:p w14:paraId="2B470EAC">
      <w:pPr>
        <w:spacing w:line="360" w:lineRule="auto"/>
        <w:jc w:val="center"/>
        <w:rPr>
          <w:rFonts w:hint="default" w:ascii="Times New Roman" w:hAnsi="Times New Roman" w:eastAsia="仿宋" w:cs="Times New Roman"/>
          <w:b/>
          <w:bCs/>
          <w:color w:val="auto"/>
          <w:kern w:val="0"/>
          <w:sz w:val="32"/>
          <w:szCs w:val="32"/>
        </w:rPr>
      </w:pPr>
    </w:p>
    <w:p w14:paraId="1E6881D9">
      <w:pPr>
        <w:spacing w:line="360" w:lineRule="auto"/>
        <w:jc w:val="center"/>
        <w:rPr>
          <w:rFonts w:hint="default" w:ascii="Times New Roman" w:hAnsi="Times New Roman" w:eastAsia="仿宋" w:cs="Times New Roman"/>
          <w:b/>
          <w:bCs/>
          <w:color w:val="auto"/>
          <w:kern w:val="0"/>
          <w:sz w:val="32"/>
          <w:szCs w:val="32"/>
        </w:rPr>
      </w:pPr>
    </w:p>
    <w:p w14:paraId="4481F0AF">
      <w:pPr>
        <w:spacing w:line="360" w:lineRule="auto"/>
        <w:jc w:val="center"/>
        <w:rPr>
          <w:rFonts w:hint="default" w:ascii="Times New Roman" w:hAnsi="Times New Roman" w:eastAsia="仿宋" w:cs="Times New Roman"/>
          <w:b/>
          <w:bCs/>
          <w:color w:val="auto"/>
          <w:kern w:val="0"/>
          <w:sz w:val="32"/>
          <w:szCs w:val="32"/>
          <w:lang w:eastAsia="zh-CN"/>
        </w:rPr>
      </w:pPr>
      <w:r>
        <w:rPr>
          <w:rFonts w:hint="default" w:ascii="Times New Roman" w:hAnsi="Times New Roman" w:eastAsia="仿宋" w:cs="Times New Roman"/>
          <w:b/>
          <w:bCs/>
          <w:color w:val="auto"/>
          <w:kern w:val="0"/>
          <w:sz w:val="32"/>
          <w:szCs w:val="32"/>
          <w:lang w:eastAsia="zh-CN"/>
        </w:rPr>
        <w:t>湖南欣源医药科技有限公司</w:t>
      </w:r>
    </w:p>
    <w:p w14:paraId="0559D363">
      <w:pPr>
        <w:spacing w:line="360" w:lineRule="auto"/>
        <w:jc w:val="center"/>
        <w:rPr>
          <w:rFonts w:hint="default" w:ascii="Times New Roman" w:hAnsi="Times New Roman" w:eastAsia="仿宋" w:cs="Times New Roman"/>
          <w:b/>
          <w:bCs/>
          <w:color w:val="auto"/>
          <w:kern w:val="0"/>
          <w:sz w:val="32"/>
          <w:szCs w:val="32"/>
        </w:rPr>
      </w:pPr>
      <w:r>
        <w:rPr>
          <w:rFonts w:hint="default" w:ascii="Times New Roman" w:hAnsi="Times New Roman" w:eastAsia="仿宋" w:cs="Times New Roman"/>
          <w:b/>
          <w:bCs/>
          <w:color w:val="auto"/>
          <w:kern w:val="0"/>
          <w:sz w:val="32"/>
          <w:szCs w:val="32"/>
        </w:rPr>
        <w:t>202</w:t>
      </w:r>
      <w:r>
        <w:rPr>
          <w:rFonts w:hint="eastAsia" w:ascii="Times New Roman" w:hAnsi="Times New Roman" w:eastAsia="仿宋" w:cs="Times New Roman"/>
          <w:b/>
          <w:bCs/>
          <w:color w:val="auto"/>
          <w:kern w:val="0"/>
          <w:sz w:val="32"/>
          <w:szCs w:val="32"/>
          <w:lang w:val="en-US" w:eastAsia="zh-CN"/>
        </w:rPr>
        <w:t>4</w:t>
      </w:r>
      <w:r>
        <w:rPr>
          <w:rFonts w:hint="default" w:ascii="Times New Roman" w:hAnsi="Times New Roman" w:eastAsia="仿宋" w:cs="Times New Roman"/>
          <w:b/>
          <w:bCs/>
          <w:color w:val="auto"/>
          <w:kern w:val="0"/>
          <w:sz w:val="32"/>
          <w:szCs w:val="32"/>
        </w:rPr>
        <w:t>年</w:t>
      </w:r>
      <w:r>
        <w:rPr>
          <w:rFonts w:hint="eastAsia" w:ascii="Times New Roman" w:hAnsi="Times New Roman" w:eastAsia="仿宋" w:cs="Times New Roman"/>
          <w:b/>
          <w:bCs/>
          <w:color w:val="auto"/>
          <w:kern w:val="0"/>
          <w:sz w:val="32"/>
          <w:szCs w:val="32"/>
          <w:lang w:val="en-US" w:eastAsia="zh-CN"/>
        </w:rPr>
        <w:t>8</w:t>
      </w:r>
      <w:r>
        <w:rPr>
          <w:rFonts w:hint="default" w:ascii="Times New Roman" w:hAnsi="Times New Roman" w:eastAsia="仿宋" w:cs="Times New Roman"/>
          <w:b/>
          <w:bCs/>
          <w:color w:val="auto"/>
          <w:kern w:val="0"/>
          <w:sz w:val="32"/>
          <w:szCs w:val="32"/>
        </w:rPr>
        <w:t>月</w:t>
      </w:r>
    </w:p>
    <w:p w14:paraId="5156835A">
      <w:pPr>
        <w:spacing w:line="360" w:lineRule="auto"/>
        <w:jc w:val="center"/>
        <w:rPr>
          <w:rFonts w:hint="default" w:ascii="Times New Roman" w:hAnsi="Times New Roman" w:eastAsia="仿宋" w:cs="Times New Roman"/>
          <w:b/>
          <w:bCs/>
          <w:color w:val="auto"/>
          <w:kern w:val="0"/>
          <w:sz w:val="32"/>
          <w:szCs w:val="32"/>
        </w:rPr>
      </w:pPr>
    </w:p>
    <w:p w14:paraId="25AAF90D">
      <w:pPr>
        <w:pStyle w:val="2"/>
        <w:rPr>
          <w:rFonts w:hint="default" w:ascii="Times New Roman" w:hAnsi="Times New Roman" w:eastAsia="仿宋" w:cs="Times New Roman"/>
          <w:b/>
          <w:bCs/>
          <w:color w:val="auto"/>
          <w:kern w:val="0"/>
          <w:sz w:val="32"/>
          <w:szCs w:val="32"/>
        </w:rPr>
      </w:pPr>
    </w:p>
    <w:p w14:paraId="4A7E80E2">
      <w:pPr>
        <w:pStyle w:val="3"/>
        <w:rPr>
          <w:rFonts w:hint="default" w:ascii="Times New Roman" w:hAnsi="Times New Roman" w:eastAsia="仿宋" w:cs="Times New Roman"/>
          <w:b/>
          <w:bCs/>
          <w:color w:val="auto"/>
          <w:kern w:val="0"/>
          <w:sz w:val="32"/>
          <w:szCs w:val="32"/>
        </w:rPr>
      </w:pPr>
    </w:p>
    <w:p w14:paraId="1A40223E">
      <w:pPr>
        <w:spacing w:line="360" w:lineRule="auto"/>
        <w:jc w:val="center"/>
        <w:rPr>
          <w:rFonts w:hint="default" w:ascii="Times New Roman" w:hAnsi="Times New Roman" w:eastAsia="仿宋" w:cs="Times New Roman"/>
          <w:b/>
          <w:bCs/>
          <w:color w:val="auto"/>
          <w:kern w:val="0"/>
          <w:sz w:val="32"/>
          <w:szCs w:val="32"/>
        </w:rPr>
        <w:sectPr>
          <w:headerReference r:id="rId3" w:type="default"/>
          <w:pgSz w:w="11906" w:h="16838"/>
          <w:pgMar w:top="1440" w:right="1800" w:bottom="1440" w:left="1800" w:header="851" w:footer="992" w:gutter="0"/>
          <w:pgNumType w:fmt="numberInDash" w:start="1"/>
          <w:cols w:space="425" w:num="1"/>
          <w:docGrid w:type="lines" w:linePitch="312" w:charSpace="0"/>
        </w:sectPr>
      </w:pPr>
    </w:p>
    <w:p w14:paraId="4B335628">
      <w:pPr>
        <w:spacing w:line="360" w:lineRule="auto"/>
        <w:jc w:val="center"/>
        <w:rPr>
          <w:rFonts w:hint="default" w:ascii="Times New Roman" w:hAnsi="Times New Roman" w:eastAsia="仿宋" w:cs="Times New Roman"/>
          <w:b/>
          <w:bCs/>
          <w:color w:val="auto"/>
          <w:kern w:val="0"/>
          <w:sz w:val="32"/>
          <w:szCs w:val="32"/>
        </w:rPr>
      </w:pPr>
      <w:r>
        <w:rPr>
          <w:rFonts w:hint="default" w:ascii="Times New Roman" w:hAnsi="Times New Roman" w:eastAsia="仿宋" w:cs="Times New Roman"/>
          <w:b/>
          <w:bCs/>
          <w:color w:val="auto"/>
          <w:kern w:val="0"/>
          <w:sz w:val="32"/>
          <w:szCs w:val="32"/>
        </w:rPr>
        <w:t>目  录</w:t>
      </w:r>
    </w:p>
    <w:p w14:paraId="41F8B819">
      <w:pPr>
        <w:pStyle w:val="10"/>
        <w:tabs>
          <w:tab w:val="right" w:leader="dot" w:pos="8306"/>
        </w:tabs>
      </w:pPr>
      <w:r>
        <w:rPr>
          <w:rFonts w:hint="default" w:ascii="Times New Roman" w:hAnsi="Times New Roman" w:eastAsia="仿宋" w:cs="Times New Roman"/>
          <w:b/>
          <w:bCs/>
          <w:color w:val="auto"/>
          <w:kern w:val="0"/>
          <w:sz w:val="32"/>
          <w:szCs w:val="32"/>
        </w:rPr>
        <w:fldChar w:fldCharType="begin"/>
      </w:r>
      <w:r>
        <w:rPr>
          <w:rFonts w:hint="default" w:ascii="Times New Roman" w:hAnsi="Times New Roman" w:eastAsia="仿宋" w:cs="Times New Roman"/>
          <w:b/>
          <w:bCs/>
          <w:color w:val="auto"/>
          <w:kern w:val="0"/>
          <w:sz w:val="32"/>
          <w:szCs w:val="32"/>
        </w:rPr>
        <w:instrText xml:space="preserve"> TOC \o "1-2" \h \z \u </w:instrText>
      </w:r>
      <w:r>
        <w:rPr>
          <w:rFonts w:hint="default" w:ascii="Times New Roman" w:hAnsi="Times New Roman" w:eastAsia="仿宋" w:cs="Times New Roman"/>
          <w:b/>
          <w:bCs/>
          <w:color w:val="auto"/>
          <w:kern w:val="0"/>
          <w:sz w:val="32"/>
          <w:szCs w:val="32"/>
        </w:rPr>
        <w:fldChar w:fldCharType="separate"/>
      </w: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_Toc8668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rPr>
        <w:t>1、概述</w:t>
      </w:r>
      <w:r>
        <w:tab/>
      </w:r>
      <w:r>
        <w:fldChar w:fldCharType="begin"/>
      </w:r>
      <w:r>
        <w:instrText xml:space="preserve"> PAGEREF _Toc8668 \h </w:instrText>
      </w:r>
      <w:r>
        <w:fldChar w:fldCharType="separate"/>
      </w:r>
      <w:r>
        <w:t>- 1 -</w:t>
      </w:r>
      <w:r>
        <w:fldChar w:fldCharType="end"/>
      </w:r>
      <w:r>
        <w:rPr>
          <w:rFonts w:hint="default" w:ascii="Times New Roman" w:hAnsi="Times New Roman" w:eastAsia="仿宋" w:cs="Times New Roman"/>
          <w:bCs/>
          <w:color w:val="auto"/>
          <w:kern w:val="0"/>
          <w:szCs w:val="32"/>
        </w:rPr>
        <w:fldChar w:fldCharType="end"/>
      </w:r>
    </w:p>
    <w:p w14:paraId="40C31340">
      <w:pPr>
        <w:pStyle w:val="10"/>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_Toc3637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rPr>
        <w:t>2、首次环境影响评价信息公开情况</w:t>
      </w:r>
      <w:r>
        <w:tab/>
      </w:r>
      <w:r>
        <w:fldChar w:fldCharType="begin"/>
      </w:r>
      <w:r>
        <w:instrText xml:space="preserve"> PAGEREF _Toc3637 \h </w:instrText>
      </w:r>
      <w:r>
        <w:fldChar w:fldCharType="separate"/>
      </w:r>
      <w:r>
        <w:t>- 3 -</w:t>
      </w:r>
      <w:r>
        <w:fldChar w:fldCharType="end"/>
      </w:r>
      <w:r>
        <w:rPr>
          <w:rFonts w:hint="default" w:ascii="Times New Roman" w:hAnsi="Times New Roman" w:eastAsia="仿宋" w:cs="Times New Roman"/>
          <w:bCs/>
          <w:color w:val="auto"/>
          <w:kern w:val="0"/>
          <w:szCs w:val="32"/>
        </w:rPr>
        <w:fldChar w:fldCharType="end"/>
      </w:r>
    </w:p>
    <w:p w14:paraId="0E61529A">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_Toc27875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lang w:val="en-US"/>
        </w:rPr>
        <w:t>2.1公开内容及日期</w:t>
      </w:r>
      <w:r>
        <w:tab/>
      </w:r>
      <w:r>
        <w:fldChar w:fldCharType="begin"/>
      </w:r>
      <w:r>
        <w:instrText xml:space="preserve"> PAGEREF _Toc27875 \h </w:instrText>
      </w:r>
      <w:r>
        <w:fldChar w:fldCharType="separate"/>
      </w:r>
      <w:r>
        <w:t>- 3 -</w:t>
      </w:r>
      <w:r>
        <w:fldChar w:fldCharType="end"/>
      </w:r>
      <w:r>
        <w:rPr>
          <w:rFonts w:hint="default" w:ascii="Times New Roman" w:hAnsi="Times New Roman" w:eastAsia="仿宋" w:cs="Times New Roman"/>
          <w:bCs/>
          <w:color w:val="auto"/>
          <w:kern w:val="0"/>
          <w:szCs w:val="32"/>
        </w:rPr>
        <w:fldChar w:fldCharType="end"/>
      </w:r>
    </w:p>
    <w:p w14:paraId="6B47F23B">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_Toc16539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lang w:val="en-US"/>
        </w:rPr>
        <w:t>2.2公开方式</w:t>
      </w:r>
      <w:r>
        <w:tab/>
      </w:r>
      <w:r>
        <w:fldChar w:fldCharType="begin"/>
      </w:r>
      <w:r>
        <w:instrText xml:space="preserve"> PAGEREF _Toc16539 \h </w:instrText>
      </w:r>
      <w:r>
        <w:fldChar w:fldCharType="separate"/>
      </w:r>
      <w:r>
        <w:t>- 3 -</w:t>
      </w:r>
      <w:r>
        <w:fldChar w:fldCharType="end"/>
      </w:r>
      <w:r>
        <w:rPr>
          <w:rFonts w:hint="default" w:ascii="Times New Roman" w:hAnsi="Times New Roman" w:eastAsia="仿宋" w:cs="Times New Roman"/>
          <w:bCs/>
          <w:color w:val="auto"/>
          <w:kern w:val="0"/>
          <w:szCs w:val="32"/>
        </w:rPr>
        <w:fldChar w:fldCharType="end"/>
      </w:r>
    </w:p>
    <w:p w14:paraId="19BCF317">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_Toc9565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lang w:val="en-US"/>
        </w:rPr>
        <w:t>2.3公众意见情况</w:t>
      </w:r>
      <w:r>
        <w:tab/>
      </w:r>
      <w:r>
        <w:fldChar w:fldCharType="begin"/>
      </w:r>
      <w:r>
        <w:instrText xml:space="preserve"> PAGEREF _Toc9565 \h </w:instrText>
      </w:r>
      <w:r>
        <w:fldChar w:fldCharType="separate"/>
      </w:r>
      <w:r>
        <w:t>- 3 -</w:t>
      </w:r>
      <w:r>
        <w:fldChar w:fldCharType="end"/>
      </w:r>
      <w:r>
        <w:rPr>
          <w:rFonts w:hint="default" w:ascii="Times New Roman" w:hAnsi="Times New Roman" w:eastAsia="仿宋" w:cs="Times New Roman"/>
          <w:bCs/>
          <w:color w:val="auto"/>
          <w:kern w:val="0"/>
          <w:szCs w:val="32"/>
        </w:rPr>
        <w:fldChar w:fldCharType="end"/>
      </w:r>
    </w:p>
    <w:p w14:paraId="5FDF6FDE">
      <w:pPr>
        <w:pStyle w:val="10"/>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_Toc2505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rPr>
        <w:t>3、征求意见稿公示情况</w:t>
      </w:r>
      <w:r>
        <w:tab/>
      </w:r>
      <w:r>
        <w:fldChar w:fldCharType="begin"/>
      </w:r>
      <w:r>
        <w:instrText xml:space="preserve"> PAGEREF _Toc2505 \h </w:instrText>
      </w:r>
      <w:r>
        <w:fldChar w:fldCharType="separate"/>
      </w:r>
      <w:r>
        <w:t>- 5 -</w:t>
      </w:r>
      <w:r>
        <w:fldChar w:fldCharType="end"/>
      </w:r>
      <w:r>
        <w:rPr>
          <w:rFonts w:hint="default" w:ascii="Times New Roman" w:hAnsi="Times New Roman" w:eastAsia="仿宋" w:cs="Times New Roman"/>
          <w:bCs/>
          <w:color w:val="auto"/>
          <w:kern w:val="0"/>
          <w:szCs w:val="32"/>
        </w:rPr>
        <w:fldChar w:fldCharType="end"/>
      </w:r>
    </w:p>
    <w:p w14:paraId="53499A12">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_Toc19743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lang w:val="en-US"/>
        </w:rPr>
        <w:t>3.1公示内容及时限</w:t>
      </w:r>
      <w:r>
        <w:tab/>
      </w:r>
      <w:r>
        <w:fldChar w:fldCharType="begin"/>
      </w:r>
      <w:r>
        <w:instrText xml:space="preserve"> PAGEREF _Toc19743 \h </w:instrText>
      </w:r>
      <w:r>
        <w:fldChar w:fldCharType="separate"/>
      </w:r>
      <w:r>
        <w:t>- 5 -</w:t>
      </w:r>
      <w:r>
        <w:fldChar w:fldCharType="end"/>
      </w:r>
      <w:r>
        <w:rPr>
          <w:rFonts w:hint="default" w:ascii="Times New Roman" w:hAnsi="Times New Roman" w:eastAsia="仿宋" w:cs="Times New Roman"/>
          <w:bCs/>
          <w:color w:val="auto"/>
          <w:kern w:val="0"/>
          <w:szCs w:val="32"/>
        </w:rPr>
        <w:fldChar w:fldCharType="end"/>
      </w:r>
    </w:p>
    <w:p w14:paraId="21EA6D04">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_Toc30530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lang w:val="en-US"/>
        </w:rPr>
        <w:t>3.2公示方式</w:t>
      </w:r>
      <w:r>
        <w:tab/>
      </w:r>
      <w:r>
        <w:fldChar w:fldCharType="begin"/>
      </w:r>
      <w:r>
        <w:instrText xml:space="preserve"> PAGEREF _Toc30530 \h </w:instrText>
      </w:r>
      <w:r>
        <w:fldChar w:fldCharType="separate"/>
      </w:r>
      <w:r>
        <w:t>- 5 -</w:t>
      </w:r>
      <w:r>
        <w:fldChar w:fldCharType="end"/>
      </w:r>
      <w:r>
        <w:rPr>
          <w:rFonts w:hint="default" w:ascii="Times New Roman" w:hAnsi="Times New Roman" w:eastAsia="仿宋" w:cs="Times New Roman"/>
          <w:bCs/>
          <w:color w:val="auto"/>
          <w:kern w:val="0"/>
          <w:szCs w:val="32"/>
        </w:rPr>
        <w:fldChar w:fldCharType="end"/>
      </w:r>
    </w:p>
    <w:p w14:paraId="446AE33E">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_Toc2712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lang w:val="en-US"/>
        </w:rPr>
        <w:t>3.3查阅情况</w:t>
      </w:r>
      <w:r>
        <w:tab/>
      </w:r>
      <w:r>
        <w:fldChar w:fldCharType="begin"/>
      </w:r>
      <w:r>
        <w:instrText xml:space="preserve"> PAGEREF _Toc2712 \h </w:instrText>
      </w:r>
      <w:r>
        <w:fldChar w:fldCharType="separate"/>
      </w:r>
      <w:r>
        <w:t>- 6 -</w:t>
      </w:r>
      <w:r>
        <w:fldChar w:fldCharType="end"/>
      </w:r>
      <w:r>
        <w:rPr>
          <w:rFonts w:hint="default" w:ascii="Times New Roman" w:hAnsi="Times New Roman" w:eastAsia="仿宋" w:cs="Times New Roman"/>
          <w:bCs/>
          <w:color w:val="auto"/>
          <w:kern w:val="0"/>
          <w:szCs w:val="32"/>
        </w:rPr>
        <w:fldChar w:fldCharType="end"/>
      </w:r>
    </w:p>
    <w:p w14:paraId="01C7E333">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_Toc4297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lang w:val="en-US"/>
        </w:rPr>
        <w:t>3.4公众意见情况</w:t>
      </w:r>
      <w:r>
        <w:tab/>
      </w:r>
      <w:r>
        <w:fldChar w:fldCharType="begin"/>
      </w:r>
      <w:r>
        <w:instrText xml:space="preserve"> PAGEREF _Toc4297 \h </w:instrText>
      </w:r>
      <w:r>
        <w:fldChar w:fldCharType="separate"/>
      </w:r>
      <w:r>
        <w:t>- 6 -</w:t>
      </w:r>
      <w:r>
        <w:fldChar w:fldCharType="end"/>
      </w:r>
      <w:r>
        <w:rPr>
          <w:rFonts w:hint="default" w:ascii="Times New Roman" w:hAnsi="Times New Roman" w:eastAsia="仿宋" w:cs="Times New Roman"/>
          <w:bCs/>
          <w:color w:val="auto"/>
          <w:kern w:val="0"/>
          <w:szCs w:val="32"/>
        </w:rPr>
        <w:fldChar w:fldCharType="end"/>
      </w:r>
    </w:p>
    <w:p w14:paraId="45DF53D9">
      <w:pPr>
        <w:pStyle w:val="10"/>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_Toc7497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bCs/>
          <w:szCs w:val="44"/>
        </w:rPr>
        <w:t>4、公众意见处理情况</w:t>
      </w:r>
      <w:r>
        <w:tab/>
      </w:r>
      <w:r>
        <w:fldChar w:fldCharType="begin"/>
      </w:r>
      <w:r>
        <w:instrText xml:space="preserve"> PAGEREF _Toc7497 \h </w:instrText>
      </w:r>
      <w:r>
        <w:fldChar w:fldCharType="separate"/>
      </w:r>
      <w:r>
        <w:t>- 12 -</w:t>
      </w:r>
      <w:r>
        <w:fldChar w:fldCharType="end"/>
      </w:r>
      <w:r>
        <w:rPr>
          <w:rFonts w:hint="default" w:ascii="Times New Roman" w:hAnsi="Times New Roman" w:eastAsia="仿宋" w:cs="Times New Roman"/>
          <w:bCs/>
          <w:color w:val="auto"/>
          <w:kern w:val="0"/>
          <w:szCs w:val="32"/>
        </w:rPr>
        <w:fldChar w:fldCharType="end"/>
      </w:r>
    </w:p>
    <w:p w14:paraId="23D13C00">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_Toc15232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kern w:val="0"/>
        </w:rPr>
        <w:t>4.1公众意见概述及分析</w:t>
      </w:r>
      <w:r>
        <w:tab/>
      </w:r>
      <w:r>
        <w:fldChar w:fldCharType="begin"/>
      </w:r>
      <w:r>
        <w:instrText xml:space="preserve"> PAGEREF _Toc15232 \h </w:instrText>
      </w:r>
      <w:r>
        <w:fldChar w:fldCharType="separate"/>
      </w:r>
      <w:r>
        <w:t>- 12 -</w:t>
      </w:r>
      <w:r>
        <w:fldChar w:fldCharType="end"/>
      </w:r>
      <w:r>
        <w:rPr>
          <w:rFonts w:hint="default" w:ascii="Times New Roman" w:hAnsi="Times New Roman" w:eastAsia="仿宋" w:cs="Times New Roman"/>
          <w:bCs/>
          <w:color w:val="auto"/>
          <w:kern w:val="0"/>
          <w:szCs w:val="32"/>
        </w:rPr>
        <w:fldChar w:fldCharType="end"/>
      </w:r>
    </w:p>
    <w:p w14:paraId="6A444ED4">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_Toc29418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kern w:val="0"/>
        </w:rPr>
        <w:t>4.2公众意见采纳情况</w:t>
      </w:r>
      <w:r>
        <w:tab/>
      </w:r>
      <w:r>
        <w:fldChar w:fldCharType="begin"/>
      </w:r>
      <w:r>
        <w:instrText xml:space="preserve"> PAGEREF _Toc29418 \h </w:instrText>
      </w:r>
      <w:r>
        <w:fldChar w:fldCharType="separate"/>
      </w:r>
      <w:r>
        <w:t>- 12 -</w:t>
      </w:r>
      <w:r>
        <w:fldChar w:fldCharType="end"/>
      </w:r>
      <w:r>
        <w:rPr>
          <w:rFonts w:hint="default" w:ascii="Times New Roman" w:hAnsi="Times New Roman" w:eastAsia="仿宋" w:cs="Times New Roman"/>
          <w:bCs/>
          <w:color w:val="auto"/>
          <w:kern w:val="0"/>
          <w:szCs w:val="32"/>
        </w:rPr>
        <w:fldChar w:fldCharType="end"/>
      </w:r>
    </w:p>
    <w:p w14:paraId="765AC238">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_Toc16110 </w:instrText>
      </w:r>
      <w:r>
        <w:rPr>
          <w:rFonts w:hint="default" w:ascii="Times New Roman" w:hAnsi="Times New Roman" w:eastAsia="仿宋" w:cs="Times New Roman"/>
          <w:bCs/>
          <w:kern w:val="0"/>
          <w:szCs w:val="32"/>
        </w:rPr>
        <w:fldChar w:fldCharType="separate"/>
      </w:r>
      <w:r>
        <w:rPr>
          <w:rFonts w:hint="default" w:ascii="Times New Roman" w:hAnsi="Times New Roman" w:eastAsia="仿宋" w:cs="Times New Roman"/>
          <w:kern w:val="0"/>
        </w:rPr>
        <w:t>4.3公众意见未采纳情况</w:t>
      </w:r>
      <w:r>
        <w:tab/>
      </w:r>
      <w:r>
        <w:fldChar w:fldCharType="begin"/>
      </w:r>
      <w:r>
        <w:instrText xml:space="preserve"> PAGEREF _Toc16110 \h </w:instrText>
      </w:r>
      <w:r>
        <w:fldChar w:fldCharType="separate"/>
      </w:r>
      <w:r>
        <w:t>- 12 -</w:t>
      </w:r>
      <w:r>
        <w:fldChar w:fldCharType="end"/>
      </w:r>
      <w:r>
        <w:rPr>
          <w:rFonts w:hint="default" w:ascii="Times New Roman" w:hAnsi="Times New Roman" w:eastAsia="仿宋" w:cs="Times New Roman"/>
          <w:bCs/>
          <w:color w:val="auto"/>
          <w:kern w:val="0"/>
          <w:szCs w:val="32"/>
        </w:rPr>
        <w:fldChar w:fldCharType="end"/>
      </w:r>
    </w:p>
    <w:p w14:paraId="36847131">
      <w:pPr>
        <w:pStyle w:val="10"/>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_Toc19148 </w:instrText>
      </w:r>
      <w:r>
        <w:rPr>
          <w:rFonts w:hint="default" w:ascii="Times New Roman" w:hAnsi="Times New Roman" w:eastAsia="仿宋" w:cs="Times New Roman"/>
          <w:bCs/>
          <w:kern w:val="0"/>
          <w:szCs w:val="32"/>
        </w:rPr>
        <w:fldChar w:fldCharType="separate"/>
      </w:r>
      <w:r>
        <w:rPr>
          <w:rFonts w:hint="eastAsia" w:ascii="Times New Roman" w:hAnsi="Times New Roman" w:eastAsia="仿宋" w:cs="Times New Roman"/>
          <w:bCs/>
          <w:szCs w:val="44"/>
          <w:lang w:val="en-US" w:eastAsia="zh-CN"/>
        </w:rPr>
        <w:t>5、报批前公开情况</w:t>
      </w:r>
      <w:r>
        <w:tab/>
      </w:r>
      <w:r>
        <w:fldChar w:fldCharType="begin"/>
      </w:r>
      <w:r>
        <w:instrText xml:space="preserve"> PAGEREF _Toc19148 \h </w:instrText>
      </w:r>
      <w:r>
        <w:fldChar w:fldCharType="separate"/>
      </w:r>
      <w:r>
        <w:t>- 13 -</w:t>
      </w:r>
      <w:r>
        <w:fldChar w:fldCharType="end"/>
      </w:r>
      <w:r>
        <w:rPr>
          <w:rFonts w:hint="default" w:ascii="Times New Roman" w:hAnsi="Times New Roman" w:eastAsia="仿宋" w:cs="Times New Roman"/>
          <w:bCs/>
          <w:color w:val="auto"/>
          <w:kern w:val="0"/>
          <w:szCs w:val="32"/>
        </w:rPr>
        <w:fldChar w:fldCharType="end"/>
      </w:r>
    </w:p>
    <w:p w14:paraId="3D172D11">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_Toc17251 </w:instrText>
      </w:r>
      <w:r>
        <w:rPr>
          <w:rFonts w:hint="default" w:ascii="Times New Roman" w:hAnsi="Times New Roman" w:eastAsia="仿宋" w:cs="Times New Roman"/>
          <w:bCs/>
          <w:kern w:val="0"/>
          <w:szCs w:val="32"/>
        </w:rPr>
        <w:fldChar w:fldCharType="separate"/>
      </w:r>
      <w:r>
        <w:rPr>
          <w:rFonts w:hint="eastAsia" w:ascii="Times New Roman" w:hAnsi="Times New Roman" w:eastAsia="仿宋" w:cs="Times New Roman"/>
          <w:kern w:val="0"/>
          <w:lang w:val="en-US" w:eastAsia="zh-CN"/>
        </w:rPr>
        <w:t>5.1公开内容及日期</w:t>
      </w:r>
      <w:r>
        <w:tab/>
      </w:r>
      <w:r>
        <w:fldChar w:fldCharType="begin"/>
      </w:r>
      <w:r>
        <w:instrText xml:space="preserve"> PAGEREF _Toc17251 \h </w:instrText>
      </w:r>
      <w:r>
        <w:fldChar w:fldCharType="separate"/>
      </w:r>
      <w:r>
        <w:t>- 13 -</w:t>
      </w:r>
      <w:r>
        <w:fldChar w:fldCharType="end"/>
      </w:r>
      <w:r>
        <w:rPr>
          <w:rFonts w:hint="default" w:ascii="Times New Roman" w:hAnsi="Times New Roman" w:eastAsia="仿宋" w:cs="Times New Roman"/>
          <w:bCs/>
          <w:color w:val="auto"/>
          <w:kern w:val="0"/>
          <w:szCs w:val="32"/>
        </w:rPr>
        <w:fldChar w:fldCharType="end"/>
      </w:r>
    </w:p>
    <w:p w14:paraId="7C180E82">
      <w:pPr>
        <w:pStyle w:val="16"/>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_Toc313 </w:instrText>
      </w:r>
      <w:r>
        <w:rPr>
          <w:rFonts w:hint="default" w:ascii="Times New Roman" w:hAnsi="Times New Roman" w:eastAsia="仿宋" w:cs="Times New Roman"/>
          <w:bCs/>
          <w:kern w:val="0"/>
          <w:szCs w:val="32"/>
        </w:rPr>
        <w:fldChar w:fldCharType="separate"/>
      </w:r>
      <w:r>
        <w:rPr>
          <w:rFonts w:hint="eastAsia" w:ascii="Times New Roman" w:hAnsi="Times New Roman" w:eastAsia="仿宋" w:cs="Times New Roman"/>
          <w:kern w:val="0"/>
          <w:lang w:val="en-US" w:eastAsia="zh-CN"/>
        </w:rPr>
        <w:t>5.2公开方式</w:t>
      </w:r>
      <w:r>
        <w:tab/>
      </w:r>
      <w:r>
        <w:fldChar w:fldCharType="begin"/>
      </w:r>
      <w:r>
        <w:instrText xml:space="preserve"> PAGEREF _Toc313 \h </w:instrText>
      </w:r>
      <w:r>
        <w:fldChar w:fldCharType="separate"/>
      </w:r>
      <w:r>
        <w:t>- 13 -</w:t>
      </w:r>
      <w:r>
        <w:fldChar w:fldCharType="end"/>
      </w:r>
      <w:r>
        <w:rPr>
          <w:rFonts w:hint="default" w:ascii="Times New Roman" w:hAnsi="Times New Roman" w:eastAsia="仿宋" w:cs="Times New Roman"/>
          <w:bCs/>
          <w:color w:val="auto"/>
          <w:kern w:val="0"/>
          <w:szCs w:val="32"/>
        </w:rPr>
        <w:fldChar w:fldCharType="end"/>
      </w:r>
    </w:p>
    <w:p w14:paraId="620B21A3">
      <w:pPr>
        <w:pStyle w:val="10"/>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_Toc7253 </w:instrText>
      </w:r>
      <w:r>
        <w:rPr>
          <w:rFonts w:hint="default" w:ascii="Times New Roman" w:hAnsi="Times New Roman" w:eastAsia="仿宋" w:cs="Times New Roman"/>
          <w:bCs/>
          <w:kern w:val="0"/>
          <w:szCs w:val="32"/>
        </w:rPr>
        <w:fldChar w:fldCharType="separate"/>
      </w:r>
      <w:r>
        <w:rPr>
          <w:rFonts w:hint="eastAsia" w:ascii="Times New Roman" w:hAnsi="Times New Roman" w:eastAsia="仿宋" w:cs="Times New Roman"/>
          <w:bCs/>
          <w:szCs w:val="44"/>
          <w:lang w:val="en-US" w:eastAsia="zh-CN"/>
        </w:rPr>
        <w:t>6</w:t>
      </w:r>
      <w:r>
        <w:rPr>
          <w:rFonts w:hint="default" w:ascii="Times New Roman" w:hAnsi="Times New Roman" w:eastAsia="仿宋" w:cs="Times New Roman"/>
          <w:bCs/>
          <w:szCs w:val="44"/>
        </w:rPr>
        <w:t>、其他</w:t>
      </w:r>
      <w:r>
        <w:tab/>
      </w:r>
      <w:r>
        <w:fldChar w:fldCharType="begin"/>
      </w:r>
      <w:r>
        <w:instrText xml:space="preserve"> PAGEREF _Toc7253 \h </w:instrText>
      </w:r>
      <w:r>
        <w:fldChar w:fldCharType="separate"/>
      </w:r>
      <w:r>
        <w:t>- 14 -</w:t>
      </w:r>
      <w:r>
        <w:fldChar w:fldCharType="end"/>
      </w:r>
      <w:r>
        <w:rPr>
          <w:rFonts w:hint="default" w:ascii="Times New Roman" w:hAnsi="Times New Roman" w:eastAsia="仿宋" w:cs="Times New Roman"/>
          <w:bCs/>
          <w:color w:val="auto"/>
          <w:kern w:val="0"/>
          <w:szCs w:val="32"/>
        </w:rPr>
        <w:fldChar w:fldCharType="end"/>
      </w:r>
    </w:p>
    <w:p w14:paraId="4B28AE3E">
      <w:pPr>
        <w:pStyle w:val="10"/>
        <w:tabs>
          <w:tab w:val="right" w:leader="dot" w:pos="8306"/>
        </w:tabs>
      </w:pPr>
      <w:r>
        <w:rPr>
          <w:rFonts w:hint="default" w:ascii="Times New Roman" w:hAnsi="Times New Roman" w:eastAsia="仿宋" w:cs="Times New Roman"/>
          <w:bCs/>
          <w:color w:val="auto"/>
          <w:kern w:val="0"/>
          <w:szCs w:val="32"/>
        </w:rPr>
        <w:fldChar w:fldCharType="begin"/>
      </w:r>
      <w:r>
        <w:rPr>
          <w:rFonts w:hint="default" w:ascii="Times New Roman" w:hAnsi="Times New Roman" w:eastAsia="仿宋" w:cs="Times New Roman"/>
          <w:bCs/>
          <w:kern w:val="0"/>
          <w:szCs w:val="32"/>
        </w:rPr>
        <w:instrText xml:space="preserve"> HYPERLINK \l _Toc10974 </w:instrText>
      </w:r>
      <w:r>
        <w:rPr>
          <w:rFonts w:hint="default" w:ascii="Times New Roman" w:hAnsi="Times New Roman" w:eastAsia="仿宋" w:cs="Times New Roman"/>
          <w:bCs/>
          <w:kern w:val="0"/>
          <w:szCs w:val="32"/>
        </w:rPr>
        <w:fldChar w:fldCharType="separate"/>
      </w:r>
      <w:r>
        <w:rPr>
          <w:rFonts w:hint="eastAsia" w:ascii="Times New Roman" w:hAnsi="Times New Roman" w:eastAsia="仿宋" w:cs="Times New Roman"/>
          <w:bCs/>
          <w:szCs w:val="44"/>
          <w:lang w:val="en-US" w:eastAsia="zh-CN"/>
        </w:rPr>
        <w:t>7</w:t>
      </w:r>
      <w:r>
        <w:rPr>
          <w:rFonts w:hint="default" w:ascii="Times New Roman" w:hAnsi="Times New Roman" w:eastAsia="仿宋" w:cs="Times New Roman"/>
          <w:bCs/>
          <w:szCs w:val="44"/>
        </w:rPr>
        <w:t>、诚信承诺</w:t>
      </w:r>
      <w:r>
        <w:tab/>
      </w:r>
      <w:r>
        <w:fldChar w:fldCharType="begin"/>
      </w:r>
      <w:r>
        <w:instrText xml:space="preserve"> PAGEREF _Toc10974 \h </w:instrText>
      </w:r>
      <w:r>
        <w:fldChar w:fldCharType="separate"/>
      </w:r>
      <w:r>
        <w:t>- 15 -</w:t>
      </w:r>
      <w:r>
        <w:fldChar w:fldCharType="end"/>
      </w:r>
      <w:r>
        <w:rPr>
          <w:rFonts w:hint="default" w:ascii="Times New Roman" w:hAnsi="Times New Roman" w:eastAsia="仿宋" w:cs="Times New Roman"/>
          <w:bCs/>
          <w:color w:val="auto"/>
          <w:kern w:val="0"/>
          <w:szCs w:val="32"/>
        </w:rPr>
        <w:fldChar w:fldCharType="end"/>
      </w:r>
    </w:p>
    <w:p w14:paraId="1D40E314">
      <w:pPr>
        <w:spacing w:line="360" w:lineRule="auto"/>
        <w:jc w:val="center"/>
        <w:rPr>
          <w:rFonts w:hint="default" w:ascii="Times New Roman" w:hAnsi="Times New Roman" w:eastAsia="仿宋" w:cs="Times New Roman"/>
          <w:bCs/>
          <w:color w:val="auto"/>
          <w:kern w:val="0"/>
          <w:szCs w:val="32"/>
        </w:rPr>
      </w:pPr>
      <w:r>
        <w:rPr>
          <w:rFonts w:hint="default" w:ascii="Times New Roman" w:hAnsi="Times New Roman" w:eastAsia="仿宋" w:cs="Times New Roman"/>
          <w:bCs/>
          <w:color w:val="auto"/>
          <w:kern w:val="0"/>
          <w:szCs w:val="32"/>
        </w:rPr>
        <w:fldChar w:fldCharType="end"/>
      </w:r>
    </w:p>
    <w:p w14:paraId="31E26204">
      <w:pPr>
        <w:pStyle w:val="2"/>
        <w:rPr>
          <w:rFonts w:hint="default" w:ascii="Times New Roman" w:hAnsi="Times New Roman" w:eastAsia="仿宋" w:cs="Times New Roman"/>
          <w:bCs/>
          <w:color w:val="auto"/>
          <w:kern w:val="0"/>
          <w:szCs w:val="32"/>
        </w:rPr>
        <w:sectPr>
          <w:footerReference r:id="rId4" w:type="default"/>
          <w:pgSz w:w="11906" w:h="16838"/>
          <w:pgMar w:top="1440" w:right="1800" w:bottom="1440" w:left="1800" w:header="851" w:footer="992" w:gutter="0"/>
          <w:pgNumType w:fmt="numberInDash" w:start="1"/>
          <w:cols w:space="425" w:num="1"/>
          <w:docGrid w:type="lines" w:linePitch="312" w:charSpace="0"/>
        </w:sectPr>
      </w:pPr>
    </w:p>
    <w:p w14:paraId="06962958">
      <w:pPr>
        <w:pStyle w:val="4"/>
        <w:spacing w:line="360" w:lineRule="auto"/>
        <w:rPr>
          <w:rFonts w:hint="default" w:ascii="Times New Roman" w:hAnsi="Times New Roman" w:eastAsia="仿宋" w:cs="Times New Roman"/>
          <w:color w:val="auto"/>
        </w:rPr>
      </w:pPr>
      <w:bookmarkStart w:id="0" w:name="_Toc8668"/>
      <w:r>
        <w:rPr>
          <w:rFonts w:hint="default" w:ascii="Times New Roman" w:hAnsi="Times New Roman" w:eastAsia="仿宋" w:cs="Times New Roman"/>
          <w:color w:val="auto"/>
        </w:rPr>
        <w:t>1、概述</w:t>
      </w:r>
      <w:bookmarkEnd w:id="0"/>
    </w:p>
    <w:p w14:paraId="7C1316E1">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bCs/>
          <w:color w:val="auto"/>
          <w:kern w:val="0"/>
          <w:sz w:val="24"/>
        </w:rPr>
        <w:t>本项目位于湖南省怀化市溆浦县工业园集中区江口工业园，项目所在地地理坐标为：东经：110.3749287，北纬 27.8713703。本项目计划投资</w:t>
      </w:r>
      <w:r>
        <w:rPr>
          <w:rFonts w:hint="default" w:ascii="Times New Roman" w:hAnsi="Times New Roman" w:eastAsia="仿宋" w:cs="Times New Roman"/>
          <w:bCs/>
          <w:color w:val="auto"/>
          <w:kern w:val="0"/>
          <w:sz w:val="24"/>
          <w:lang w:val="en-US" w:eastAsia="zh-CN"/>
        </w:rPr>
        <w:t>4480</w:t>
      </w:r>
      <w:r>
        <w:rPr>
          <w:rFonts w:hint="default" w:ascii="Times New Roman" w:hAnsi="Times New Roman" w:eastAsia="仿宋" w:cs="Times New Roman"/>
          <w:bCs/>
          <w:color w:val="auto"/>
          <w:kern w:val="0"/>
          <w:sz w:val="24"/>
        </w:rPr>
        <w:t>万元，建设</w:t>
      </w:r>
      <w:r>
        <w:rPr>
          <w:rFonts w:hint="default" w:ascii="Times New Roman" w:hAnsi="Times New Roman" w:eastAsia="仿宋" w:cs="Times New Roman"/>
          <w:bCs/>
          <w:color w:val="auto"/>
          <w:kern w:val="0"/>
          <w:sz w:val="24"/>
          <w:lang w:eastAsia="zh-CN"/>
        </w:rPr>
        <w:t>年产D-酰氯700吨、2,4-二氨基-6-氯嘧啶400吨、2－羧甲基-5-甲氧基苯甲酸80吨，三种产品合计总产量1180吨/年</w:t>
      </w:r>
      <w:r>
        <w:rPr>
          <w:rFonts w:hint="default" w:ascii="Times New Roman" w:hAnsi="Times New Roman" w:eastAsia="仿宋" w:cs="Times New Roman"/>
          <w:bCs/>
          <w:color w:val="auto"/>
          <w:kern w:val="0"/>
          <w:sz w:val="24"/>
        </w:rPr>
        <w:t>。本工程的建设，对经济效益和社会效益也有较强的推动作用。工程布置及其开发方式与</w:t>
      </w:r>
      <w:r>
        <w:rPr>
          <w:rFonts w:hint="default" w:ascii="Times New Roman" w:hAnsi="Times New Roman" w:eastAsia="仿宋" w:cs="Times New Roman"/>
          <w:bCs/>
          <w:color w:val="auto"/>
          <w:kern w:val="0"/>
          <w:sz w:val="24"/>
          <w:lang w:eastAsia="zh-CN"/>
        </w:rPr>
        <w:t>园区</w:t>
      </w:r>
      <w:r>
        <w:rPr>
          <w:rFonts w:hint="default" w:ascii="Times New Roman" w:hAnsi="Times New Roman" w:eastAsia="仿宋" w:cs="Times New Roman"/>
          <w:bCs/>
          <w:color w:val="auto"/>
          <w:kern w:val="0"/>
          <w:sz w:val="24"/>
        </w:rPr>
        <w:t>规划的内容基本一致，符合</w:t>
      </w:r>
      <w:r>
        <w:rPr>
          <w:rFonts w:hint="default" w:ascii="Times New Roman" w:hAnsi="Times New Roman" w:eastAsia="仿宋" w:cs="Times New Roman"/>
          <w:bCs/>
          <w:color w:val="auto"/>
          <w:kern w:val="0"/>
          <w:sz w:val="24"/>
          <w:lang w:eastAsia="zh-CN"/>
        </w:rPr>
        <w:t>园区</w:t>
      </w:r>
      <w:r>
        <w:rPr>
          <w:rFonts w:hint="default" w:ascii="Times New Roman" w:hAnsi="Times New Roman" w:eastAsia="仿宋" w:cs="Times New Roman"/>
          <w:bCs/>
          <w:color w:val="auto"/>
          <w:kern w:val="0"/>
          <w:sz w:val="24"/>
        </w:rPr>
        <w:t>规划要求。</w:t>
      </w:r>
    </w:p>
    <w:p w14:paraId="68DDF58F">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根据《建设项目环境影响评价技术导则 总纲（HJ2.1-2016）》前言中要求，公众参与和环境影响评价文件编制工作分离。</w:t>
      </w:r>
    </w:p>
    <w:p w14:paraId="665120C3">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根据《中华人民共和国环境保护法》、《环境影响评价公众参与办法》（生态环境部部令第 4 号）等法律法规的规定，在编制环境影响报告书的过程中，建设单位应当依照规定，公开有关环境影响评价的信息，征求公众意见。建设单位可以采取以下一种或者多种方式发布信息公告：</w:t>
      </w:r>
    </w:p>
    <w:p w14:paraId="140E3431">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① 通过网络平台公开；</w:t>
      </w:r>
    </w:p>
    <w:p w14:paraId="638F543B">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② 通过建设项目所在地公众易于接触的报纸公开；</w:t>
      </w:r>
    </w:p>
    <w:p w14:paraId="6BD4191F">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③ 通过在建设项目所在地公众易于知悉的场所张贴公告;</w:t>
      </w:r>
    </w:p>
    <w:p w14:paraId="76C47E57">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④ 召开公众座谈会。</w:t>
      </w:r>
    </w:p>
    <w:p w14:paraId="1182D20C">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依照上述信息发布要求，结合本项目自身特点及项目周边的环境情况，我单位（湖南欣源医药科技有限公司）是本次公众参与的实施主体。</w:t>
      </w:r>
    </w:p>
    <w:p w14:paraId="29636ECC">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我单位采用网上公示、报纸公示和现场张贴公告的形式，对本次环境影响评价项目进行了公众参与。</w:t>
      </w:r>
      <w:r>
        <w:rPr>
          <w:rFonts w:hint="eastAsia" w:ascii="Times New Roman" w:hAnsi="Times New Roman" w:eastAsia="仿宋" w:cs="Times New Roman"/>
          <w:color w:val="auto"/>
          <w:sz w:val="24"/>
          <w:lang w:val="en-US" w:eastAsia="zh-CN"/>
        </w:rPr>
        <w:t>2024</w:t>
      </w:r>
      <w:r>
        <w:rPr>
          <w:rFonts w:hint="default" w:ascii="Times New Roman" w:hAnsi="Times New Roman" w:eastAsia="仿宋" w:cs="Times New Roman"/>
          <w:color w:val="auto"/>
          <w:sz w:val="24"/>
        </w:rPr>
        <w:t>年</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rPr>
        <w:t>月</w:t>
      </w:r>
      <w:r>
        <w:rPr>
          <w:rFonts w:hint="eastAsia"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rPr>
        <w:t>日，我单位在确定环评单位后，通过网络公示形式对本项目进行了第一次环境影响评价信息公开，信息公开的同时一并公示了“公众意见表”以收集附近公众对拟建项目的意见和建议。报告编制完成后，我单位于</w:t>
      </w:r>
      <w:r>
        <w:rPr>
          <w:rFonts w:hint="eastAsia" w:ascii="Times New Roman" w:hAnsi="Times New Roman" w:eastAsia="仿宋" w:cs="Times New Roman"/>
          <w:color w:val="auto"/>
          <w:sz w:val="24"/>
          <w:lang w:val="en-US" w:eastAsia="zh-CN"/>
        </w:rPr>
        <w:t>2024</w:t>
      </w:r>
      <w:r>
        <w:rPr>
          <w:rFonts w:hint="default" w:ascii="Times New Roman" w:hAnsi="Times New Roman" w:eastAsia="仿宋" w:cs="Times New Roman"/>
          <w:color w:val="auto"/>
          <w:sz w:val="24"/>
        </w:rPr>
        <w:t>年</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rPr>
        <w:t>月</w:t>
      </w:r>
      <w:r>
        <w:rPr>
          <w:rFonts w:hint="eastAsia"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rPr>
        <w:t>日，再次对本项目环境影响评价报告征求意见稿通过现场张贴、网络平台和报纸进行了公开，公开期限为10个工作日，期间也未收到相关群众意见反馈。</w:t>
      </w:r>
    </w:p>
    <w:p w14:paraId="1696DDF5">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（1）第一阶段</w:t>
      </w:r>
    </w:p>
    <w:p w14:paraId="612B7B5A">
      <w:pPr>
        <w:spacing w:line="360" w:lineRule="auto"/>
        <w:ind w:firstLine="480" w:firstLineChars="200"/>
        <w:rPr>
          <w:rFonts w:hint="default" w:ascii="Times New Roman" w:hAnsi="Times New Roman" w:eastAsia="仿宋" w:cs="Times New Roman"/>
          <w:color w:val="auto"/>
          <w:sz w:val="24"/>
        </w:rPr>
      </w:pPr>
      <w:r>
        <w:rPr>
          <w:rFonts w:hint="eastAsia" w:ascii="Times New Roman" w:hAnsi="Times New Roman" w:eastAsia="仿宋" w:cs="Times New Roman"/>
          <w:color w:val="auto"/>
          <w:sz w:val="24"/>
          <w:lang w:eastAsia="zh-CN"/>
        </w:rPr>
        <w:t>湖南欣源医药科技有限公司</w:t>
      </w:r>
      <w:r>
        <w:rPr>
          <w:rFonts w:hint="default" w:ascii="Times New Roman" w:hAnsi="Times New Roman" w:eastAsia="仿宋" w:cs="Times New Roman"/>
          <w:color w:val="auto"/>
          <w:sz w:val="24"/>
        </w:rPr>
        <w:t>委托环评任务后于</w:t>
      </w:r>
      <w:r>
        <w:rPr>
          <w:rFonts w:hint="eastAsia" w:ascii="Times New Roman" w:hAnsi="Times New Roman" w:eastAsia="仿宋" w:cs="Times New Roman"/>
          <w:color w:val="auto"/>
          <w:sz w:val="24"/>
          <w:lang w:val="en-US" w:eastAsia="zh-CN"/>
        </w:rPr>
        <w:t>2024</w:t>
      </w:r>
      <w:r>
        <w:rPr>
          <w:rFonts w:hint="default" w:ascii="Times New Roman" w:hAnsi="Times New Roman" w:eastAsia="仿宋" w:cs="Times New Roman"/>
          <w:color w:val="auto"/>
          <w:sz w:val="24"/>
        </w:rPr>
        <w:t>年</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lang w:val="en-US" w:eastAsia="zh-CN"/>
        </w:rPr>
        <w:t>月</w:t>
      </w:r>
      <w:r>
        <w:rPr>
          <w:rFonts w:hint="eastAsia"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rPr>
        <w:t>日在（</w:t>
      </w:r>
      <w:r>
        <w:rPr>
          <w:rFonts w:hint="default" w:ascii="Times New Roman" w:hAnsi="Times New Roman" w:eastAsia="仿宋" w:cs="Times New Roman"/>
          <w:color w:val="auto"/>
          <w:sz w:val="24"/>
          <w:lang w:eastAsia="zh-CN"/>
        </w:rPr>
        <w:t>https://gongshi.qsyhbgj.com/h5public-detail?id=384240</w:t>
      </w:r>
      <w:r>
        <w:rPr>
          <w:rFonts w:hint="default" w:ascii="Times New Roman" w:hAnsi="Times New Roman" w:eastAsia="仿宋" w:cs="Times New Roman"/>
          <w:color w:val="auto"/>
          <w:sz w:val="24"/>
        </w:rPr>
        <w:t>）网站上进行了第一次信息公开。</w:t>
      </w:r>
    </w:p>
    <w:p w14:paraId="379EBE6C">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按照《环境影响评价公众参与办法》（生态环境部部令第 4 号）第九条之规定，本次公示公开了项目基本及情况，时间符合规定的要求。</w:t>
      </w:r>
    </w:p>
    <w:p w14:paraId="1A849741">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（2）第二阶段</w:t>
      </w:r>
    </w:p>
    <w:p w14:paraId="263768C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w:t>
      </w:r>
      <w:r>
        <w:rPr>
          <w:rFonts w:hint="default" w:ascii="Times New Roman" w:hAnsi="Times New Roman" w:eastAsia="仿宋" w:cs="Times New Roman"/>
          <w:color w:val="auto"/>
          <w:sz w:val="24"/>
          <w:lang w:eastAsia="zh-CN"/>
        </w:rPr>
        <w:t>湖南欣源医药科技有限公司1180吨/年D－酰氯等医药中间体生产线改建项目</w:t>
      </w:r>
      <w:r>
        <w:rPr>
          <w:rFonts w:hint="default" w:ascii="Times New Roman" w:hAnsi="Times New Roman" w:eastAsia="仿宋" w:cs="Times New Roman"/>
          <w:color w:val="auto"/>
          <w:sz w:val="24"/>
        </w:rPr>
        <w:t>环境影响报告书（征求意见稿）》（以下简称“征求意见稿”）编制完成后，分别于</w:t>
      </w:r>
      <w:r>
        <w:rPr>
          <w:rFonts w:hint="eastAsia" w:ascii="Times New Roman" w:hAnsi="Times New Roman" w:eastAsia="仿宋" w:cs="Times New Roman"/>
          <w:color w:val="auto"/>
          <w:sz w:val="24"/>
          <w:lang w:val="en-US" w:eastAsia="zh-CN"/>
        </w:rPr>
        <w:t>2024</w:t>
      </w:r>
      <w:r>
        <w:rPr>
          <w:rFonts w:hint="default" w:ascii="Times New Roman" w:hAnsi="Times New Roman" w:eastAsia="仿宋" w:cs="Times New Roman"/>
          <w:color w:val="auto"/>
          <w:sz w:val="24"/>
          <w:lang w:eastAsia="zh-CN"/>
        </w:rPr>
        <w:t>年</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eastAsia="zh-CN"/>
        </w:rPr>
        <w:t>月</w:t>
      </w:r>
      <w:r>
        <w:rPr>
          <w:rFonts w:hint="eastAsia"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lang w:eastAsia="zh-CN"/>
        </w:rPr>
        <w:t>日</w:t>
      </w:r>
      <w:r>
        <w:rPr>
          <w:rFonts w:hint="default" w:ascii="Times New Roman" w:hAnsi="Times New Roman" w:eastAsia="仿宋" w:cs="Times New Roman"/>
          <w:color w:val="auto"/>
          <w:sz w:val="24"/>
        </w:rPr>
        <w:t>、</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eastAsia="zh-CN"/>
        </w:rPr>
        <w:t>月</w:t>
      </w:r>
      <w:r>
        <w:rPr>
          <w:rFonts w:hint="eastAsia"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eastAsia="zh-CN"/>
        </w:rPr>
        <w:t>日、</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eastAsia="zh-CN"/>
        </w:rPr>
        <w:t>月</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lang w:eastAsia="zh-CN"/>
        </w:rPr>
        <w:t>日</w:t>
      </w:r>
      <w:r>
        <w:rPr>
          <w:rFonts w:hint="default" w:ascii="Times New Roman" w:hAnsi="Times New Roman" w:eastAsia="仿宋" w:cs="Times New Roman"/>
          <w:color w:val="auto"/>
          <w:sz w:val="24"/>
        </w:rPr>
        <w:t>将征求意见稿信息通过网站（</w:t>
      </w:r>
      <w:r>
        <w:rPr>
          <w:rFonts w:hint="default" w:ascii="Times New Roman" w:hAnsi="Times New Roman" w:eastAsia="仿宋" w:cs="Times New Roman"/>
          <w:color w:val="auto"/>
          <w:sz w:val="24"/>
          <w:lang w:eastAsia="zh-CN"/>
        </w:rPr>
        <w:t>https://gongshi.qsyhbgj.com/h5public-detail?id=402114</w:t>
      </w:r>
      <w:r>
        <w:rPr>
          <w:rFonts w:hint="default" w:ascii="Times New Roman" w:hAnsi="Times New Roman" w:eastAsia="仿宋" w:cs="Times New Roman"/>
          <w:color w:val="auto"/>
          <w:sz w:val="24"/>
        </w:rPr>
        <w:t>）、报纸等方式进行信息公开，告知了征求意见的内容</w:t>
      </w:r>
      <w:r>
        <w:rPr>
          <w:rFonts w:hint="eastAsia" w:ascii="Times New Roman" w:hAnsi="Times New Roman" w:eastAsia="仿宋" w:cs="Times New Roman"/>
          <w:color w:val="auto"/>
          <w:sz w:val="24"/>
          <w:lang w:eastAsia="zh-CN"/>
        </w:rPr>
        <w:t>，</w:t>
      </w:r>
      <w:r>
        <w:rPr>
          <w:rFonts w:hint="eastAsia" w:ascii="Times New Roman" w:hAnsi="Times New Roman" w:eastAsia="仿宋" w:cs="Times New Roman"/>
          <w:color w:val="auto"/>
          <w:sz w:val="24"/>
          <w:lang w:val="en-US" w:eastAsia="zh-CN"/>
        </w:rPr>
        <w:t>并在此期间进行了现场张贴。</w:t>
      </w:r>
      <w:r>
        <w:rPr>
          <w:rFonts w:hint="default" w:ascii="Times New Roman" w:hAnsi="Times New Roman" w:eastAsia="仿宋" w:cs="Times New Roman"/>
          <w:color w:val="auto"/>
          <w:sz w:val="24"/>
        </w:rPr>
        <w:t>本次征求意见的期限为10个工作日。征求意见内容、过程及途径符合《环境影响评价公众参与办法》的相关要求。</w:t>
      </w:r>
    </w:p>
    <w:p w14:paraId="46F5221A">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（3）第三阶段</w:t>
      </w:r>
    </w:p>
    <w:p w14:paraId="50795F49">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对收集的公众意见进行整理、汇总，形成了《</w:t>
      </w:r>
      <w:r>
        <w:rPr>
          <w:rFonts w:hint="default" w:ascii="Times New Roman" w:hAnsi="Times New Roman" w:eastAsia="仿宋" w:cs="Times New Roman"/>
          <w:color w:val="auto"/>
          <w:sz w:val="24"/>
          <w:lang w:eastAsia="zh-CN"/>
        </w:rPr>
        <w:t>湖南欣源医药科技有限公司1180吨/年D－酰氯等医药中间体生产线改建项目</w:t>
      </w:r>
      <w:r>
        <w:rPr>
          <w:rFonts w:hint="default" w:ascii="Times New Roman" w:hAnsi="Times New Roman" w:eastAsia="仿宋" w:cs="Times New Roman"/>
          <w:color w:val="auto"/>
          <w:sz w:val="24"/>
        </w:rPr>
        <w:t>环境影响评价公众参与说明》。</w:t>
      </w:r>
    </w:p>
    <w:p w14:paraId="74AE47AE">
      <w:pP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br w:type="page"/>
      </w:r>
    </w:p>
    <w:p w14:paraId="4863E9D7">
      <w:pPr>
        <w:pStyle w:val="4"/>
        <w:spacing w:line="360" w:lineRule="auto"/>
        <w:rPr>
          <w:rFonts w:hint="default" w:ascii="Times New Roman" w:hAnsi="Times New Roman" w:eastAsia="仿宋" w:cs="Times New Roman"/>
          <w:color w:val="auto"/>
        </w:rPr>
      </w:pPr>
      <w:bookmarkStart w:id="1" w:name="_Toc3637"/>
      <w:r>
        <w:rPr>
          <w:rFonts w:hint="default" w:ascii="Times New Roman" w:hAnsi="Times New Roman" w:eastAsia="仿宋" w:cs="Times New Roman"/>
          <w:color w:val="auto"/>
        </w:rPr>
        <w:t>2、首次环境影响评价信息公开情况</w:t>
      </w:r>
      <w:bookmarkEnd w:id="1"/>
    </w:p>
    <w:p w14:paraId="07C1CE9E">
      <w:pPr>
        <w:pStyle w:val="5"/>
        <w:spacing w:line="360" w:lineRule="auto"/>
        <w:ind w:left="0" w:firstLine="0"/>
        <w:rPr>
          <w:rFonts w:hint="default" w:ascii="Times New Roman" w:hAnsi="Times New Roman" w:eastAsia="仿宋" w:cs="Times New Roman"/>
          <w:color w:val="auto"/>
          <w:lang w:val="en-US"/>
        </w:rPr>
      </w:pPr>
      <w:bookmarkStart w:id="2" w:name="_Toc27875"/>
      <w:r>
        <w:rPr>
          <w:rFonts w:hint="default" w:ascii="Times New Roman" w:hAnsi="Times New Roman" w:eastAsia="仿宋" w:cs="Times New Roman"/>
          <w:color w:val="auto"/>
          <w:lang w:val="en-US"/>
        </w:rPr>
        <w:t>2.1公开内容及日期</w:t>
      </w:r>
      <w:bookmarkEnd w:id="2"/>
    </w:p>
    <w:p w14:paraId="73474C6A">
      <w:pPr>
        <w:spacing w:line="360" w:lineRule="auto"/>
        <w:ind w:firstLine="480" w:firstLineChars="200"/>
        <w:rPr>
          <w:rFonts w:hint="default" w:ascii="Times New Roman" w:hAnsi="Times New Roman" w:eastAsia="仿宋" w:cs="Times New Roman"/>
          <w:color w:val="auto"/>
          <w:sz w:val="24"/>
        </w:rPr>
      </w:pPr>
      <w:r>
        <w:rPr>
          <w:rFonts w:hint="eastAsia" w:ascii="Times New Roman" w:hAnsi="Times New Roman" w:eastAsia="仿宋" w:cs="Times New Roman"/>
          <w:color w:val="auto"/>
          <w:sz w:val="24"/>
          <w:lang w:eastAsia="zh-CN"/>
        </w:rPr>
        <w:t>湖南欣源医药科技有限公司</w:t>
      </w:r>
      <w:r>
        <w:rPr>
          <w:rFonts w:hint="default" w:ascii="Times New Roman" w:hAnsi="Times New Roman" w:eastAsia="仿宋" w:cs="Times New Roman"/>
          <w:color w:val="auto"/>
          <w:sz w:val="24"/>
        </w:rPr>
        <w:t>委托环评任务后于20</w:t>
      </w:r>
      <w:r>
        <w:rPr>
          <w:rFonts w:hint="eastAsia" w:ascii="Times New Roman" w:hAnsi="Times New Roman" w:eastAsia="仿宋" w:cs="Times New Roman"/>
          <w:color w:val="auto"/>
          <w:sz w:val="24"/>
          <w:lang w:val="en-US" w:eastAsia="zh-CN"/>
        </w:rPr>
        <w:t>24</w:t>
      </w:r>
      <w:r>
        <w:rPr>
          <w:rFonts w:hint="default" w:ascii="Times New Roman" w:hAnsi="Times New Roman" w:eastAsia="仿宋" w:cs="Times New Roman"/>
          <w:color w:val="auto"/>
          <w:sz w:val="24"/>
        </w:rPr>
        <w:t>年</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lang w:val="en-US" w:eastAsia="zh-CN"/>
        </w:rPr>
        <w:t>月</w:t>
      </w:r>
      <w:r>
        <w:rPr>
          <w:rFonts w:hint="eastAsia" w:ascii="Times New Roman" w:hAnsi="Times New Roman" w:eastAsia="仿宋" w:cs="Times New Roman"/>
          <w:color w:val="auto"/>
          <w:sz w:val="24"/>
          <w:lang w:val="en-US" w:eastAsia="zh-CN"/>
        </w:rPr>
        <w:t>8</w:t>
      </w:r>
      <w:r>
        <w:rPr>
          <w:rFonts w:hint="default" w:ascii="Times New Roman" w:hAnsi="Times New Roman" w:eastAsia="仿宋" w:cs="Times New Roman"/>
          <w:color w:val="auto"/>
          <w:sz w:val="24"/>
        </w:rPr>
        <w:t>日在（</w:t>
      </w:r>
      <w:r>
        <w:rPr>
          <w:rFonts w:hint="default" w:ascii="Times New Roman" w:hAnsi="Times New Roman" w:eastAsia="仿宋" w:cs="Times New Roman"/>
          <w:color w:val="auto"/>
          <w:sz w:val="24"/>
          <w:lang w:eastAsia="zh-CN"/>
        </w:rPr>
        <w:t>https://gongshi.qsyhbgj.com/h5public-detail?id=384240</w:t>
      </w:r>
      <w:r>
        <w:rPr>
          <w:rFonts w:hint="default" w:ascii="Times New Roman" w:hAnsi="Times New Roman" w:eastAsia="仿宋" w:cs="Times New Roman"/>
          <w:color w:val="auto"/>
          <w:sz w:val="24"/>
        </w:rPr>
        <w:t>）进行了第一次信息公开。公示信息中介绍了建设工程项目的有关内容，其中包括建设项目概况、建设单位名称和联系方式、承担评价工作的环境影响评价机构的名称和联系方式、环境影响评价的工作程序和主要工作内容、征求公众意见的主要方式以及公众提出意见的主要方式等六部分内容。</w:t>
      </w:r>
    </w:p>
    <w:p w14:paraId="2275B503">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公众参与过程严格按照《环境影响评价公众参与办法》要求开展，符合《环境影响评价公众参与办法》的相关要求。</w:t>
      </w:r>
    </w:p>
    <w:p w14:paraId="560DF881">
      <w:pPr>
        <w:pStyle w:val="5"/>
        <w:spacing w:line="360" w:lineRule="auto"/>
        <w:ind w:left="0" w:firstLine="0"/>
        <w:rPr>
          <w:rFonts w:hint="default" w:ascii="Times New Roman" w:hAnsi="Times New Roman" w:eastAsia="仿宋" w:cs="Times New Roman"/>
          <w:color w:val="auto"/>
          <w:lang w:val="en-US"/>
        </w:rPr>
      </w:pPr>
      <w:bookmarkStart w:id="3" w:name="_Toc16539"/>
      <w:r>
        <w:rPr>
          <w:rFonts w:hint="default" w:ascii="Times New Roman" w:hAnsi="Times New Roman" w:eastAsia="仿宋" w:cs="Times New Roman"/>
          <w:color w:val="auto"/>
          <w:lang w:val="en-US"/>
        </w:rPr>
        <w:t>2.2公开方式</w:t>
      </w:r>
      <w:bookmarkEnd w:id="3"/>
    </w:p>
    <w:p w14:paraId="54383643">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eastAsia="仿宋" w:cs="Times New Roman"/>
          <w:color w:val="auto"/>
          <w:sz w:val="24"/>
        </w:rPr>
        <w:t>本次公示选择在网站进行公示，网络公示选择网站</w:t>
      </w:r>
      <w:r>
        <w:rPr>
          <w:rFonts w:hint="default" w:ascii="Times New Roman" w:hAnsi="Times New Roman" w:eastAsia="仿宋" w:cs="Times New Roman"/>
          <w:color w:val="auto"/>
          <w:sz w:val="24"/>
          <w:lang w:eastAsia="zh-CN"/>
        </w:rPr>
        <w:t>https://gongshi.qsyhbgj.com/h5public-detail?id=384240</w:t>
      </w:r>
      <w:r>
        <w:rPr>
          <w:rFonts w:hint="default" w:ascii="Times New Roman" w:hAnsi="Times New Roman" w:eastAsia="仿宋" w:cs="Times New Roman"/>
          <w:color w:val="auto"/>
          <w:sz w:val="24"/>
        </w:rPr>
        <w:t>，该网站内容对社会公开，因此本次网络公示载体选择符合公众参与的要求。网站公示截图见图1。</w:t>
      </w:r>
    </w:p>
    <w:p w14:paraId="0E19FFEE">
      <w:pPr>
        <w:pStyle w:val="5"/>
        <w:spacing w:line="360" w:lineRule="auto"/>
        <w:ind w:left="0" w:firstLine="0"/>
        <w:rPr>
          <w:rFonts w:hint="default" w:ascii="Times New Roman" w:hAnsi="Times New Roman" w:eastAsia="仿宋" w:cs="Times New Roman"/>
          <w:color w:val="auto"/>
          <w:lang w:val="en-US"/>
        </w:rPr>
      </w:pPr>
      <w:bookmarkStart w:id="4" w:name="_Toc9565"/>
      <w:r>
        <w:rPr>
          <w:rFonts w:hint="default" w:ascii="Times New Roman" w:hAnsi="Times New Roman" w:eastAsia="仿宋" w:cs="Times New Roman"/>
          <w:color w:val="auto"/>
          <w:lang w:val="en-US"/>
        </w:rPr>
        <w:t>2.3公众意见情况</w:t>
      </w:r>
      <w:bookmarkEnd w:id="4"/>
    </w:p>
    <w:p w14:paraId="2A106C1F">
      <w:pPr>
        <w:spacing w:line="360" w:lineRule="auto"/>
        <w:ind w:firstLine="480" w:firstLineChars="200"/>
        <w:rPr>
          <w:rFonts w:hint="default" w:ascii="Times New Roman" w:hAnsi="Times New Roman" w:eastAsia="仿宋" w:cs="Times New Roman"/>
          <w:color w:val="auto"/>
          <w:sz w:val="24"/>
        </w:rPr>
        <w:sectPr>
          <w:pgSz w:w="11906" w:h="16838"/>
          <w:pgMar w:top="1440" w:right="1800" w:bottom="1440" w:left="1800" w:header="851" w:footer="992" w:gutter="0"/>
          <w:pgNumType w:fmt="numberInDash" w:start="1"/>
          <w:cols w:space="425" w:num="1"/>
          <w:docGrid w:type="lines" w:linePitch="312" w:charSpace="0"/>
        </w:sectPr>
      </w:pPr>
      <w:r>
        <w:rPr>
          <w:rFonts w:hint="default" w:ascii="Times New Roman" w:hAnsi="Times New Roman" w:eastAsia="仿宋" w:cs="Times New Roman"/>
          <w:color w:val="auto"/>
          <w:sz w:val="24"/>
        </w:rPr>
        <w:t>项目第一次环境影响评价公众参与情况公示期间，我单位未收到社会公众的意见建议。</w:t>
      </w:r>
    </w:p>
    <w:p w14:paraId="466F81C1">
      <w:pPr>
        <w:spacing w:line="360" w:lineRule="auto"/>
        <w:jc w:val="center"/>
        <w:rPr>
          <w:rFonts w:hint="default" w:ascii="Times New Roman" w:hAnsi="Times New Roman" w:cs="Times New Roman"/>
        </w:rPr>
      </w:pPr>
      <w:r>
        <w:drawing>
          <wp:inline distT="0" distB="0" distL="114300" distR="114300">
            <wp:extent cx="5262245" cy="3355340"/>
            <wp:effectExtent l="0" t="0" r="14605" b="165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5262245" cy="3355340"/>
                    </a:xfrm>
                    <a:prstGeom prst="rect">
                      <a:avLst/>
                    </a:prstGeom>
                    <a:noFill/>
                    <a:ln>
                      <a:noFill/>
                    </a:ln>
                  </pic:spPr>
                </pic:pic>
              </a:graphicData>
            </a:graphic>
          </wp:inline>
        </w:drawing>
      </w:r>
      <w:r>
        <w:drawing>
          <wp:inline distT="0" distB="0" distL="114300" distR="114300">
            <wp:extent cx="5266055" cy="3314700"/>
            <wp:effectExtent l="0" t="0" r="1079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266055" cy="3314700"/>
                    </a:xfrm>
                    <a:prstGeom prst="rect">
                      <a:avLst/>
                    </a:prstGeom>
                    <a:noFill/>
                    <a:ln>
                      <a:noFill/>
                    </a:ln>
                  </pic:spPr>
                </pic:pic>
              </a:graphicData>
            </a:graphic>
          </wp:inline>
        </w:drawing>
      </w:r>
    </w:p>
    <w:p w14:paraId="08B5EA65">
      <w:pPr>
        <w:pStyle w:val="2"/>
        <w:ind w:left="0" w:leftChars="0" w:firstLine="0" w:firstLineChars="0"/>
        <w:jc w:val="center"/>
        <w:rPr>
          <w:rFonts w:hint="default" w:ascii="Times New Roman" w:hAnsi="Times New Roman" w:cs="Times New Roman"/>
          <w:color w:val="auto"/>
          <w:lang w:val="en-US"/>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Times New Roman"/>
          <w:color w:val="auto"/>
          <w:lang w:val="en-US" w:eastAsia="zh-CN"/>
        </w:rPr>
        <w:t>图1 第一次网站公示截图</w:t>
      </w:r>
    </w:p>
    <w:p w14:paraId="259394B8">
      <w:pPr>
        <w:pStyle w:val="4"/>
        <w:spacing w:line="360" w:lineRule="auto"/>
        <w:rPr>
          <w:rFonts w:hint="default" w:ascii="Times New Roman" w:hAnsi="Times New Roman" w:eastAsia="仿宋" w:cs="Times New Roman"/>
          <w:color w:val="auto"/>
        </w:rPr>
      </w:pPr>
      <w:bookmarkStart w:id="5" w:name="_Toc2505"/>
      <w:r>
        <w:rPr>
          <w:rFonts w:hint="default" w:ascii="Times New Roman" w:hAnsi="Times New Roman" w:eastAsia="仿宋" w:cs="Times New Roman"/>
          <w:color w:val="auto"/>
        </w:rPr>
        <w:t>3、征求意见稿公示情况</w:t>
      </w:r>
      <w:bookmarkEnd w:id="5"/>
    </w:p>
    <w:p w14:paraId="1EA33E80">
      <w:pPr>
        <w:pStyle w:val="5"/>
        <w:spacing w:line="360" w:lineRule="auto"/>
        <w:ind w:left="0" w:firstLine="0"/>
        <w:rPr>
          <w:rFonts w:hint="default" w:ascii="Times New Roman" w:hAnsi="Times New Roman" w:eastAsia="仿宋" w:cs="Times New Roman"/>
          <w:color w:val="auto"/>
          <w:lang w:val="en-US"/>
        </w:rPr>
      </w:pPr>
      <w:bookmarkStart w:id="6" w:name="_Toc19743"/>
      <w:r>
        <w:rPr>
          <w:rFonts w:hint="default" w:ascii="Times New Roman" w:hAnsi="Times New Roman" w:eastAsia="仿宋" w:cs="Times New Roman"/>
          <w:color w:val="auto"/>
          <w:lang w:val="en-US"/>
        </w:rPr>
        <w:t>3.1公示内容及时限</w:t>
      </w:r>
      <w:bookmarkEnd w:id="6"/>
    </w:p>
    <w:p w14:paraId="0261C034">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w:t>
      </w:r>
      <w:r>
        <w:rPr>
          <w:rFonts w:hint="default" w:ascii="Times New Roman" w:hAnsi="Times New Roman" w:eastAsia="仿宋" w:cs="Times New Roman"/>
          <w:color w:val="auto"/>
          <w:sz w:val="24"/>
          <w:lang w:eastAsia="zh-CN"/>
        </w:rPr>
        <w:t>湖南欣源医药科技有限公司1180吨/年D－酰氯等医药中间体生产线改建项目环境影响报告书（征求意见稿）</w:t>
      </w:r>
      <w:r>
        <w:rPr>
          <w:rFonts w:hint="default" w:ascii="Times New Roman" w:hAnsi="Times New Roman" w:eastAsia="仿宋" w:cs="Times New Roman"/>
          <w:color w:val="auto"/>
          <w:sz w:val="24"/>
        </w:rPr>
        <w:t>》（以下简称“征求意见稿”）编制完成后，于</w:t>
      </w:r>
      <w:r>
        <w:rPr>
          <w:rFonts w:hint="default" w:ascii="Times New Roman" w:hAnsi="Times New Roman" w:eastAsia="仿宋" w:cs="Times New Roman"/>
          <w:color w:val="auto"/>
          <w:sz w:val="24"/>
          <w:lang w:eastAsia="zh-CN"/>
        </w:rPr>
        <w:t>202</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lang w:eastAsia="zh-CN"/>
        </w:rPr>
        <w:t>年</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eastAsia="zh-CN"/>
        </w:rPr>
        <w:t>月</w:t>
      </w:r>
      <w:r>
        <w:rPr>
          <w:rFonts w:hint="eastAsia"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lang w:eastAsia="zh-CN"/>
        </w:rPr>
        <w:t>日</w:t>
      </w:r>
      <w:r>
        <w:rPr>
          <w:rFonts w:hint="default" w:ascii="Times New Roman" w:hAnsi="Times New Roman" w:eastAsia="仿宋" w:cs="Times New Roman"/>
          <w:color w:val="auto"/>
          <w:sz w:val="24"/>
          <w:lang w:val="en-US" w:eastAsia="zh-CN"/>
        </w:rPr>
        <w:t>在</w:t>
      </w:r>
      <w:r>
        <w:rPr>
          <w:rFonts w:hint="default" w:ascii="Times New Roman" w:hAnsi="Times New Roman" w:eastAsia="仿宋" w:cs="Times New Roman"/>
          <w:color w:val="auto"/>
          <w:sz w:val="24"/>
        </w:rPr>
        <w:t>网站（</w:t>
      </w:r>
      <w:r>
        <w:rPr>
          <w:rFonts w:hint="default" w:ascii="Times New Roman" w:hAnsi="Times New Roman" w:eastAsia="仿宋" w:cs="Times New Roman"/>
          <w:color w:val="auto"/>
          <w:sz w:val="24"/>
          <w:lang w:eastAsia="zh-CN"/>
        </w:rPr>
        <w:t>https://gongshi.qsyhbgj.com/h5public-detail?id=402114</w:t>
      </w:r>
      <w:r>
        <w:rPr>
          <w:rFonts w:hint="default" w:ascii="Times New Roman" w:hAnsi="Times New Roman" w:eastAsia="仿宋" w:cs="Times New Roman"/>
          <w:color w:val="auto"/>
          <w:sz w:val="24"/>
        </w:rPr>
        <w:t>）进行了公示，于</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eastAsia="zh-CN"/>
        </w:rPr>
        <w:t>月</w:t>
      </w:r>
      <w:r>
        <w:rPr>
          <w:rFonts w:hint="eastAsia"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eastAsia="zh-CN"/>
        </w:rPr>
        <w:t>日、</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eastAsia="zh-CN"/>
        </w:rPr>
        <w:t>月</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lang w:eastAsia="zh-CN"/>
        </w:rPr>
        <w:t>日</w:t>
      </w:r>
      <w:r>
        <w:rPr>
          <w:rFonts w:hint="default" w:ascii="Times New Roman" w:hAnsi="Times New Roman" w:eastAsia="仿宋" w:cs="Times New Roman"/>
          <w:color w:val="auto"/>
          <w:sz w:val="24"/>
        </w:rPr>
        <w:t>将征求意见稿信息在报纸上进行了公示，告知了征求意见的内容。</w:t>
      </w:r>
    </w:p>
    <w:p w14:paraId="1B55ED81">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主要公示内容包括：征求意见稿全文的网络链接及查阅纸质报告书的方式和途径、征求意见的公众范围、公众意见表的网络链接、公众提出意见的方式和途径、公众提出意见的起止时间。其中公众意见提出的起止时间为</w:t>
      </w:r>
      <w:r>
        <w:rPr>
          <w:rFonts w:hint="eastAsia" w:ascii="Times New Roman" w:hAnsi="Times New Roman" w:eastAsia="仿宋" w:cs="Times New Roman"/>
          <w:color w:val="auto"/>
          <w:sz w:val="24"/>
          <w:lang w:val="en-US" w:eastAsia="zh-CN"/>
        </w:rPr>
        <w:t>2024</w:t>
      </w:r>
      <w:r>
        <w:rPr>
          <w:rFonts w:hint="default" w:ascii="Times New Roman" w:hAnsi="Times New Roman" w:eastAsia="仿宋" w:cs="Times New Roman"/>
          <w:color w:val="auto"/>
          <w:sz w:val="24"/>
          <w:lang w:eastAsia="zh-CN"/>
        </w:rPr>
        <w:t>年</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eastAsia="zh-CN"/>
        </w:rPr>
        <w:t>月</w:t>
      </w:r>
      <w:r>
        <w:rPr>
          <w:rFonts w:hint="eastAsia"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lang w:eastAsia="zh-CN"/>
        </w:rPr>
        <w:t>日</w:t>
      </w:r>
      <w:r>
        <w:rPr>
          <w:rFonts w:hint="default" w:ascii="Times New Roman" w:hAnsi="Times New Roman" w:eastAsia="仿宋" w:cs="Times New Roman"/>
          <w:color w:val="auto"/>
          <w:sz w:val="24"/>
        </w:rPr>
        <w:t>起10个工作日。</w:t>
      </w:r>
    </w:p>
    <w:p w14:paraId="2FE8CD64">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根据《环境影响评价公众参与办法》第十条和第十一条的规定“第十条建设项目环境影响报告书征求意见稿形成后，建设单位应当公开下列信息，征求与该建设项目环境影响有关的意见：</w:t>
      </w:r>
    </w:p>
    <w:p w14:paraId="1A100B3D">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（1）环境影响报告书征求意见稿全文的网络链接及查阅纸质报告书的方式和途径；</w:t>
      </w:r>
    </w:p>
    <w:p w14:paraId="776BD147">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（2）征求意见的公众范围；</w:t>
      </w:r>
    </w:p>
    <w:p w14:paraId="330659CD">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（3）公众意见表的网络链接；</w:t>
      </w:r>
    </w:p>
    <w:p w14:paraId="5DA24026">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（4）公众提出意见的方式和途径；</w:t>
      </w:r>
    </w:p>
    <w:p w14:paraId="2327C5CA">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（5）公众提出意见的起止时间。</w:t>
      </w:r>
    </w:p>
    <w:p w14:paraId="1C3E7ECF">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本次征求意见的内容包括了《环境影响评价公众参与办法》“第十条”的所有内容，征求意见的期限为10个工作日；公开方式严格采用《环境影响评价公众参与办法》“第十一条”规定的网络平台、报纸等方式。</w:t>
      </w:r>
    </w:p>
    <w:p w14:paraId="71B2349E">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网络平台和报纸公示告均持续公开10工作日，报纸公开在征求意见的时段内，分别于20</w:t>
      </w:r>
      <w:r>
        <w:rPr>
          <w:rFonts w:hint="eastAsia" w:ascii="Times New Roman" w:hAnsi="Times New Roman" w:eastAsia="仿宋" w:cs="Times New Roman"/>
          <w:color w:val="auto"/>
          <w:sz w:val="24"/>
          <w:lang w:val="en-US" w:eastAsia="zh-CN"/>
        </w:rPr>
        <w:t>24</w:t>
      </w:r>
      <w:r>
        <w:rPr>
          <w:rFonts w:hint="default" w:ascii="Times New Roman" w:hAnsi="Times New Roman" w:eastAsia="仿宋" w:cs="Times New Roman"/>
          <w:color w:val="auto"/>
          <w:sz w:val="24"/>
        </w:rPr>
        <w:t>年</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rPr>
        <w:t>月</w:t>
      </w:r>
      <w:r>
        <w:rPr>
          <w:rFonts w:hint="eastAsia"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rPr>
        <w:t>日、</w:t>
      </w:r>
      <w:r>
        <w:rPr>
          <w:rFonts w:hint="eastAsia" w:ascii="Times New Roman" w:hAnsi="Times New Roman" w:eastAsia="仿宋" w:cs="Times New Roman"/>
          <w:color w:val="auto"/>
          <w:sz w:val="24"/>
          <w:lang w:val="en-US" w:eastAsia="zh-CN"/>
        </w:rPr>
        <w:t>2024</w:t>
      </w:r>
      <w:r>
        <w:rPr>
          <w:rFonts w:hint="default" w:ascii="Times New Roman" w:hAnsi="Times New Roman" w:eastAsia="仿宋" w:cs="Times New Roman"/>
          <w:color w:val="auto"/>
          <w:sz w:val="24"/>
        </w:rPr>
        <w:t>年</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rPr>
        <w:t>月</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rPr>
        <w:t>日刊登了两次公示信息。</w:t>
      </w:r>
    </w:p>
    <w:p w14:paraId="1647954E">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因此，本次征求意见程序与内容、公开时限均符合《环境影响评价公众参与办法》的要求。</w:t>
      </w:r>
    </w:p>
    <w:p w14:paraId="5FFB647A">
      <w:pPr>
        <w:pStyle w:val="5"/>
        <w:spacing w:line="360" w:lineRule="auto"/>
        <w:ind w:left="0" w:firstLine="0"/>
        <w:rPr>
          <w:rFonts w:hint="default" w:ascii="Times New Roman" w:hAnsi="Times New Roman" w:eastAsia="仿宋" w:cs="Times New Roman"/>
          <w:color w:val="auto"/>
          <w:lang w:val="en-US"/>
        </w:rPr>
      </w:pPr>
      <w:bookmarkStart w:id="7" w:name="_Toc30530"/>
      <w:r>
        <w:rPr>
          <w:rFonts w:hint="default" w:ascii="Times New Roman" w:hAnsi="Times New Roman" w:eastAsia="仿宋" w:cs="Times New Roman"/>
          <w:color w:val="auto"/>
          <w:lang w:val="en-US"/>
        </w:rPr>
        <w:t>3.2公示方式</w:t>
      </w:r>
      <w:bookmarkEnd w:id="7"/>
    </w:p>
    <w:p w14:paraId="113B04B1">
      <w:pPr>
        <w:spacing w:line="360" w:lineRule="auto"/>
        <w:outlineLvl w:val="2"/>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3.2.1网络</w:t>
      </w:r>
    </w:p>
    <w:p w14:paraId="58BEA75D">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w:t>
      </w:r>
      <w:r>
        <w:rPr>
          <w:rFonts w:hint="eastAsia" w:ascii="Times New Roman" w:hAnsi="Times New Roman" w:eastAsia="仿宋" w:cs="Times New Roman"/>
          <w:color w:val="auto"/>
          <w:sz w:val="24"/>
          <w:lang w:eastAsia="zh-CN"/>
        </w:rPr>
        <w:t>湖南欣源医药科技有限公司1180吨/年D－酰氯等医药中间体生产线改建项目</w:t>
      </w:r>
      <w:r>
        <w:rPr>
          <w:rFonts w:hint="default" w:ascii="Times New Roman" w:hAnsi="Times New Roman" w:eastAsia="仿宋" w:cs="Times New Roman"/>
          <w:color w:val="auto"/>
          <w:sz w:val="24"/>
        </w:rPr>
        <w:t>环境影响报告书（征求意见稿）》（以下简称“征求意见稿”）编制完成后，于</w:t>
      </w:r>
      <w:r>
        <w:rPr>
          <w:rFonts w:hint="eastAsia" w:ascii="Times New Roman" w:hAnsi="Times New Roman" w:eastAsia="仿宋" w:cs="Times New Roman"/>
          <w:color w:val="auto"/>
          <w:sz w:val="24"/>
          <w:lang w:val="en-US" w:eastAsia="zh-CN"/>
        </w:rPr>
        <w:t>2024</w:t>
      </w:r>
      <w:r>
        <w:rPr>
          <w:rFonts w:hint="default" w:ascii="Times New Roman" w:hAnsi="Times New Roman" w:eastAsia="仿宋" w:cs="Times New Roman"/>
          <w:color w:val="auto"/>
          <w:sz w:val="24"/>
          <w:lang w:eastAsia="zh-CN"/>
        </w:rPr>
        <w:t>年</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eastAsia="zh-CN"/>
        </w:rPr>
        <w:t>月</w:t>
      </w:r>
      <w:r>
        <w:rPr>
          <w:rFonts w:hint="eastAsia" w:ascii="Times New Roman" w:hAnsi="Times New Roman" w:eastAsia="仿宋" w:cs="Times New Roman"/>
          <w:color w:val="auto"/>
          <w:sz w:val="24"/>
          <w:lang w:val="en-US" w:eastAsia="zh-CN"/>
        </w:rPr>
        <w:t>1</w:t>
      </w:r>
      <w:r>
        <w:rPr>
          <w:rFonts w:hint="default" w:ascii="Times New Roman" w:hAnsi="Times New Roman" w:eastAsia="仿宋" w:cs="Times New Roman"/>
          <w:color w:val="auto"/>
          <w:sz w:val="24"/>
          <w:lang w:eastAsia="zh-CN"/>
        </w:rPr>
        <w:t>日</w:t>
      </w:r>
      <w:r>
        <w:rPr>
          <w:rFonts w:hint="default" w:ascii="Times New Roman" w:hAnsi="Times New Roman" w:eastAsia="仿宋" w:cs="Times New Roman"/>
          <w:color w:val="auto"/>
          <w:sz w:val="24"/>
        </w:rPr>
        <w:t>在网站进行了公示，告知了征求意见的内容。网站公示截图见图2。</w:t>
      </w:r>
    </w:p>
    <w:p w14:paraId="090E467B">
      <w:pPr>
        <w:spacing w:line="360" w:lineRule="auto"/>
        <w:outlineLvl w:val="2"/>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3.2.2登报</w:t>
      </w:r>
    </w:p>
    <w:p w14:paraId="66E6CBAB">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本项目报告书征求意见稿完成以后，于20</w:t>
      </w:r>
      <w:r>
        <w:rPr>
          <w:rFonts w:hint="eastAsia" w:ascii="Times New Roman" w:hAnsi="Times New Roman" w:eastAsia="仿宋" w:cs="Times New Roman"/>
          <w:color w:val="auto"/>
          <w:sz w:val="24"/>
          <w:lang w:val="en-US" w:eastAsia="zh-CN"/>
        </w:rPr>
        <w:t>24</w:t>
      </w:r>
      <w:r>
        <w:rPr>
          <w:rFonts w:hint="default" w:ascii="Times New Roman" w:hAnsi="Times New Roman" w:eastAsia="仿宋" w:cs="Times New Roman"/>
          <w:color w:val="auto"/>
          <w:sz w:val="24"/>
        </w:rPr>
        <w:t>年</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val="en-US" w:eastAsia="zh-CN"/>
        </w:rPr>
        <w:t>月</w:t>
      </w:r>
      <w:r>
        <w:rPr>
          <w:rFonts w:hint="eastAsia" w:ascii="Times New Roman" w:hAnsi="Times New Roman" w:eastAsia="仿宋" w:cs="Times New Roman"/>
          <w:color w:val="auto"/>
          <w:sz w:val="24"/>
          <w:lang w:val="en-US" w:eastAsia="zh-CN"/>
        </w:rPr>
        <w:t>2</w:t>
      </w:r>
      <w:r>
        <w:rPr>
          <w:rFonts w:hint="default" w:ascii="Times New Roman" w:hAnsi="Times New Roman" w:eastAsia="仿宋" w:cs="Times New Roman"/>
          <w:color w:val="auto"/>
          <w:sz w:val="24"/>
          <w:lang w:val="en-US" w:eastAsia="zh-CN"/>
        </w:rPr>
        <w:t>日、</w:t>
      </w:r>
      <w:r>
        <w:rPr>
          <w:rFonts w:hint="eastAsia" w:ascii="Times New Roman" w:hAnsi="Times New Roman" w:eastAsia="仿宋" w:cs="Times New Roman"/>
          <w:color w:val="auto"/>
          <w:sz w:val="24"/>
          <w:lang w:val="en-US" w:eastAsia="zh-CN"/>
        </w:rPr>
        <w:t>7</w:t>
      </w:r>
      <w:r>
        <w:rPr>
          <w:rFonts w:hint="default" w:ascii="Times New Roman" w:hAnsi="Times New Roman" w:eastAsia="仿宋" w:cs="Times New Roman"/>
          <w:color w:val="auto"/>
          <w:sz w:val="24"/>
          <w:lang w:val="en-US" w:eastAsia="zh-CN"/>
        </w:rPr>
        <w:t>月</w:t>
      </w:r>
      <w:r>
        <w:rPr>
          <w:rFonts w:hint="eastAsia" w:ascii="Times New Roman" w:hAnsi="Times New Roman" w:eastAsia="仿宋" w:cs="Times New Roman"/>
          <w:color w:val="auto"/>
          <w:sz w:val="24"/>
          <w:lang w:val="en-US" w:eastAsia="zh-CN"/>
        </w:rPr>
        <w:t>4</w:t>
      </w:r>
      <w:r>
        <w:rPr>
          <w:rFonts w:hint="default" w:ascii="Times New Roman" w:hAnsi="Times New Roman" w:eastAsia="仿宋" w:cs="Times New Roman"/>
          <w:color w:val="auto"/>
          <w:sz w:val="24"/>
          <w:lang w:val="en-US" w:eastAsia="zh-CN"/>
        </w:rPr>
        <w:t>日</w:t>
      </w:r>
      <w:r>
        <w:rPr>
          <w:rFonts w:hint="default" w:ascii="Times New Roman" w:hAnsi="Times New Roman" w:eastAsia="仿宋" w:cs="Times New Roman"/>
          <w:color w:val="auto"/>
          <w:sz w:val="24"/>
        </w:rPr>
        <w:t>在</w:t>
      </w:r>
      <w:r>
        <w:rPr>
          <w:rFonts w:hint="eastAsia" w:ascii="Times New Roman" w:hAnsi="Times New Roman" w:eastAsia="仿宋" w:cs="Times New Roman"/>
          <w:color w:val="auto"/>
          <w:sz w:val="24"/>
          <w:lang w:val="en-US" w:eastAsia="zh-CN"/>
        </w:rPr>
        <w:t>环球时报</w:t>
      </w:r>
      <w:r>
        <w:rPr>
          <w:rFonts w:hint="default" w:ascii="Times New Roman" w:hAnsi="Times New Roman" w:eastAsia="仿宋" w:cs="Times New Roman"/>
          <w:color w:val="auto"/>
          <w:sz w:val="24"/>
        </w:rPr>
        <w:t>发布了报告书征求意见稿信息公示。</w:t>
      </w:r>
      <w:r>
        <w:rPr>
          <w:rFonts w:hint="default" w:ascii="Times New Roman" w:hAnsi="Times New Roman" w:eastAsia="仿宋" w:cs="Times New Roman"/>
          <w:color w:val="auto"/>
          <w:sz w:val="24"/>
          <w:lang w:val="en-US" w:eastAsia="zh-CN"/>
        </w:rPr>
        <w:t>环球时报</w:t>
      </w:r>
      <w:r>
        <w:rPr>
          <w:rFonts w:hint="default" w:ascii="Times New Roman" w:hAnsi="Times New Roman" w:eastAsia="仿宋" w:cs="Times New Roman"/>
          <w:color w:val="auto"/>
          <w:sz w:val="24"/>
        </w:rPr>
        <w:t>为当地群众容易接触到的报纸，因此，报纸公示载体选择符合要求。报纸公示截图见图3~4。</w:t>
      </w:r>
    </w:p>
    <w:p w14:paraId="68573914">
      <w:pPr>
        <w:spacing w:line="360" w:lineRule="auto"/>
        <w:outlineLvl w:val="2"/>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3.2.3现场张贴</w:t>
      </w:r>
    </w:p>
    <w:p w14:paraId="76C9213D">
      <w:pPr>
        <w:spacing w:line="360" w:lineRule="auto"/>
        <w:ind w:firstLine="480" w:firstLineChars="200"/>
        <w:rPr>
          <w:rFonts w:hint="default" w:ascii="Times New Roman" w:hAnsi="Times New Roman" w:eastAsia="仿宋" w:cs="Times New Roman"/>
          <w:color w:val="auto"/>
          <w:sz w:val="24"/>
          <w:lang w:val="en-US" w:eastAsia="zh-CN"/>
        </w:rPr>
      </w:pPr>
      <w:r>
        <w:rPr>
          <w:rFonts w:hint="default" w:ascii="Times New Roman" w:hAnsi="Times New Roman" w:eastAsia="仿宋" w:cs="Times New Roman"/>
          <w:color w:val="auto"/>
          <w:sz w:val="24"/>
        </w:rPr>
        <w:t>征求意见稿网络、报纸公示期间，建设单位在项目厂区周边居住区同步进行了张贴公示。</w:t>
      </w:r>
      <w:r>
        <w:rPr>
          <w:rFonts w:hint="eastAsia" w:ascii="Times New Roman" w:hAnsi="Times New Roman" w:eastAsia="仿宋" w:cs="Times New Roman"/>
          <w:color w:val="auto"/>
          <w:sz w:val="24"/>
          <w:lang w:val="en-US" w:eastAsia="zh-CN"/>
        </w:rPr>
        <w:t>现场截图见图5。</w:t>
      </w:r>
    </w:p>
    <w:p w14:paraId="70D7B64C">
      <w:pPr>
        <w:pStyle w:val="5"/>
        <w:spacing w:line="360" w:lineRule="auto"/>
        <w:ind w:left="0" w:firstLine="0"/>
        <w:rPr>
          <w:rFonts w:hint="default" w:ascii="Times New Roman" w:hAnsi="Times New Roman" w:eastAsia="仿宋" w:cs="Times New Roman"/>
          <w:color w:val="auto"/>
          <w:lang w:val="en-US"/>
        </w:rPr>
      </w:pPr>
      <w:bookmarkStart w:id="8" w:name="_Toc2712"/>
      <w:r>
        <w:rPr>
          <w:rFonts w:hint="default" w:ascii="Times New Roman" w:hAnsi="Times New Roman" w:eastAsia="仿宋" w:cs="Times New Roman"/>
          <w:color w:val="auto"/>
          <w:lang w:val="en-US"/>
        </w:rPr>
        <w:t>3.3查阅情况</w:t>
      </w:r>
      <w:bookmarkEnd w:id="8"/>
    </w:p>
    <w:p w14:paraId="75530211">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报告书征求意见稿编制完成后，纸质版存放在我公司办公室内，在公示期间有专人负责报告书征求意见稿的查阅工作，为需要查阅的公众提供报告书征求意见稿纸质版并负责对公众提出意见进行收集和解释。在公示期间，无公众查阅纸质版报告征求意见稿。</w:t>
      </w:r>
    </w:p>
    <w:p w14:paraId="3CD9377B">
      <w:pPr>
        <w:pStyle w:val="5"/>
        <w:spacing w:line="360" w:lineRule="auto"/>
        <w:ind w:left="0" w:firstLine="0"/>
        <w:rPr>
          <w:rFonts w:hint="default" w:ascii="Times New Roman" w:hAnsi="Times New Roman" w:eastAsia="仿宋" w:cs="Times New Roman"/>
          <w:color w:val="auto"/>
          <w:lang w:val="en-US"/>
        </w:rPr>
      </w:pPr>
      <w:bookmarkStart w:id="9" w:name="_Toc4297"/>
      <w:r>
        <w:rPr>
          <w:rFonts w:hint="default" w:ascii="Times New Roman" w:hAnsi="Times New Roman" w:eastAsia="仿宋" w:cs="Times New Roman"/>
          <w:color w:val="auto"/>
          <w:lang w:val="en-US"/>
        </w:rPr>
        <w:t>3.4公众意见情况</w:t>
      </w:r>
      <w:bookmarkEnd w:id="9"/>
    </w:p>
    <w:p w14:paraId="098BF701">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征求意见期间，无公众对项目提出意见或建议，公开征求意见期间电话、信件、传真等渠道均未收到公众反馈环评相关意见。</w:t>
      </w:r>
    </w:p>
    <w:p w14:paraId="4C2F2645">
      <w:pPr>
        <w:spacing w:line="360" w:lineRule="auto"/>
        <w:ind w:firstLine="480" w:firstLineChars="200"/>
        <w:rPr>
          <w:rFonts w:hint="default" w:ascii="Times New Roman" w:hAnsi="Times New Roman" w:eastAsia="仿宋" w:cs="Times New Roman"/>
          <w:color w:val="auto"/>
          <w:sz w:val="24"/>
        </w:rPr>
      </w:pPr>
    </w:p>
    <w:p w14:paraId="379A69D5">
      <w:pPr>
        <w:rPr>
          <w:rFonts w:hint="default" w:ascii="Times New Roman" w:hAnsi="Times New Roman" w:eastAsia="仿宋" w:cs="Times New Roman"/>
          <w:color w:val="auto"/>
          <w:sz w:val="24"/>
        </w:rPr>
        <w:sectPr>
          <w:pgSz w:w="11906" w:h="16838"/>
          <w:pgMar w:top="1440" w:right="1800" w:bottom="1440" w:left="1800" w:header="851" w:footer="992" w:gutter="0"/>
          <w:pgNumType w:fmt="numberInDash"/>
          <w:cols w:space="425" w:num="1"/>
          <w:docGrid w:type="lines" w:linePitch="312" w:charSpace="0"/>
        </w:sectPr>
      </w:pPr>
    </w:p>
    <w:p w14:paraId="77DE0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drawing>
          <wp:inline distT="0" distB="0" distL="114300" distR="114300">
            <wp:extent cx="5265420" cy="3323590"/>
            <wp:effectExtent l="0" t="0" r="11430"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265420" cy="3323590"/>
                    </a:xfrm>
                    <a:prstGeom prst="rect">
                      <a:avLst/>
                    </a:prstGeom>
                    <a:noFill/>
                    <a:ln>
                      <a:noFill/>
                    </a:ln>
                  </pic:spPr>
                </pic:pic>
              </a:graphicData>
            </a:graphic>
          </wp:inline>
        </w:drawing>
      </w:r>
      <w:r>
        <w:rPr>
          <w:rFonts w:hint="default" w:ascii="Times New Roman" w:hAnsi="Times New Roman" w:eastAsia="仿宋" w:cs="Times New Roman"/>
          <w:color w:val="auto"/>
          <w:sz w:val="24"/>
        </w:rPr>
        <w:drawing>
          <wp:inline distT="0" distB="0" distL="114300" distR="114300">
            <wp:extent cx="5264150" cy="3331210"/>
            <wp:effectExtent l="0" t="0" r="12700"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5264150" cy="3331210"/>
                    </a:xfrm>
                    <a:prstGeom prst="rect">
                      <a:avLst/>
                    </a:prstGeom>
                    <a:noFill/>
                    <a:ln>
                      <a:noFill/>
                    </a:ln>
                  </pic:spPr>
                </pic:pic>
              </a:graphicData>
            </a:graphic>
          </wp:inline>
        </w:drawing>
      </w:r>
      <w:r>
        <w:rPr>
          <w:rFonts w:hint="default" w:ascii="Times New Roman" w:hAnsi="Times New Roman" w:eastAsia="仿宋" w:cs="Times New Roman"/>
          <w:color w:val="auto"/>
          <w:sz w:val="24"/>
        </w:rPr>
        <w:drawing>
          <wp:inline distT="0" distB="0" distL="114300" distR="114300">
            <wp:extent cx="5263515" cy="3320415"/>
            <wp:effectExtent l="0" t="0" r="13335" b="1333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5263515" cy="3320415"/>
                    </a:xfrm>
                    <a:prstGeom prst="rect">
                      <a:avLst/>
                    </a:prstGeom>
                    <a:noFill/>
                    <a:ln>
                      <a:noFill/>
                    </a:ln>
                  </pic:spPr>
                </pic:pic>
              </a:graphicData>
            </a:graphic>
          </wp:inline>
        </w:drawing>
      </w:r>
    </w:p>
    <w:p w14:paraId="268A8455">
      <w:pPr>
        <w:pStyle w:val="2"/>
        <w:ind w:left="0" w:leftChars="0" w:firstLine="0" w:firstLineChars="0"/>
        <w:jc w:val="center"/>
        <w:rPr>
          <w:rFonts w:hint="default" w:ascii="Times New Roman" w:hAnsi="Times New Roman" w:eastAsia="仿宋" w:cs="Times New Roman"/>
          <w:color w:val="auto"/>
          <w:sz w:val="24"/>
        </w:rPr>
      </w:pPr>
      <w:r>
        <w:rPr>
          <w:rFonts w:hint="default" w:ascii="Times New Roman" w:hAnsi="Times New Roman" w:cs="Times New Roman"/>
          <w:color w:val="auto"/>
          <w:lang w:val="en-US" w:eastAsia="zh-CN"/>
        </w:rPr>
        <w:t>图2 第二次网站公示截图</w:t>
      </w:r>
    </w:p>
    <w:p w14:paraId="3299EB1A">
      <w:pPr>
        <w:pStyle w:val="2"/>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456555" cy="6853555"/>
            <wp:effectExtent l="0" t="0" r="10795" b="444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2"/>
                    <a:stretch>
                      <a:fillRect/>
                    </a:stretch>
                  </pic:blipFill>
                  <pic:spPr>
                    <a:xfrm>
                      <a:off x="0" y="0"/>
                      <a:ext cx="5456555" cy="6853555"/>
                    </a:xfrm>
                    <a:prstGeom prst="rect">
                      <a:avLst/>
                    </a:prstGeom>
                    <a:noFill/>
                    <a:ln>
                      <a:noFill/>
                    </a:ln>
                  </pic:spPr>
                </pic:pic>
              </a:graphicData>
            </a:graphic>
          </wp:inline>
        </w:drawing>
      </w:r>
    </w:p>
    <w:p w14:paraId="2318F85D">
      <w:pPr>
        <w:pStyle w:val="3"/>
        <w:jc w:val="center"/>
        <w:rPr>
          <w:rFonts w:hint="default" w:ascii="Times New Roman" w:hAnsi="Times New Roman" w:cs="Times New Roman"/>
          <w:color w:val="auto"/>
          <w:lang w:val="en-US" w:eastAsia="zh-CN"/>
        </w:rPr>
      </w:pPr>
      <w:r>
        <w:drawing>
          <wp:inline distT="0" distB="0" distL="114300" distR="114300">
            <wp:extent cx="2366010" cy="1913890"/>
            <wp:effectExtent l="0" t="0" r="15240"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3"/>
                    <a:stretch>
                      <a:fillRect/>
                    </a:stretch>
                  </pic:blipFill>
                  <pic:spPr>
                    <a:xfrm>
                      <a:off x="0" y="0"/>
                      <a:ext cx="2366010" cy="1913890"/>
                    </a:xfrm>
                    <a:prstGeom prst="rect">
                      <a:avLst/>
                    </a:prstGeom>
                    <a:noFill/>
                    <a:ln>
                      <a:noFill/>
                    </a:ln>
                  </pic:spPr>
                </pic:pic>
              </a:graphicData>
            </a:graphic>
          </wp:inline>
        </w:drawing>
      </w:r>
    </w:p>
    <w:p w14:paraId="54F12810">
      <w:pPr>
        <w:pStyle w:val="2"/>
        <w:ind w:left="0" w:leftChars="0" w:firstLine="0" w:firstLineChars="0"/>
        <w:jc w:val="center"/>
        <w:rPr>
          <w:rFonts w:hint="default" w:ascii="Times New Roman" w:hAnsi="Times New Roman" w:eastAsia="仿宋" w:cs="Times New Roman"/>
          <w:color w:val="auto"/>
          <w:sz w:val="24"/>
          <w:lang w:val="en-US"/>
        </w:rPr>
      </w:pPr>
      <w:r>
        <w:rPr>
          <w:rFonts w:hint="default" w:ascii="Times New Roman" w:hAnsi="Times New Roman" w:cs="Times New Roman"/>
          <w:color w:val="auto"/>
          <w:lang w:val="en-US" w:eastAsia="zh-CN"/>
        </w:rPr>
        <w:t>图</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 xml:space="preserve"> 第</w:t>
      </w:r>
      <w:r>
        <w:rPr>
          <w:rFonts w:hint="eastAsia" w:ascii="Times New Roman" w:hAnsi="Times New Roman" w:cs="Times New Roman"/>
          <w:color w:val="auto"/>
          <w:lang w:val="en-US" w:eastAsia="zh-CN"/>
        </w:rPr>
        <w:t>一</w:t>
      </w:r>
      <w:r>
        <w:rPr>
          <w:rFonts w:hint="default" w:ascii="Times New Roman" w:hAnsi="Times New Roman" w:cs="Times New Roman"/>
          <w:color w:val="auto"/>
          <w:lang w:val="en-US" w:eastAsia="zh-CN"/>
        </w:rPr>
        <w:t>次</w:t>
      </w:r>
      <w:r>
        <w:rPr>
          <w:rFonts w:hint="eastAsia" w:ascii="Times New Roman" w:hAnsi="Times New Roman" w:cs="Times New Roman"/>
          <w:color w:val="auto"/>
          <w:lang w:val="en-US" w:eastAsia="zh-CN"/>
        </w:rPr>
        <w:t>报纸公示</w:t>
      </w:r>
    </w:p>
    <w:p w14:paraId="43CF116F">
      <w:pPr>
        <w:pStyle w:val="3"/>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547360" cy="6970395"/>
            <wp:effectExtent l="0" t="0" r="15240" b="190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4"/>
                    <a:stretch>
                      <a:fillRect/>
                    </a:stretch>
                  </pic:blipFill>
                  <pic:spPr>
                    <a:xfrm>
                      <a:off x="0" y="0"/>
                      <a:ext cx="5547360" cy="6970395"/>
                    </a:xfrm>
                    <a:prstGeom prst="rect">
                      <a:avLst/>
                    </a:prstGeom>
                    <a:noFill/>
                    <a:ln>
                      <a:noFill/>
                    </a:ln>
                  </pic:spPr>
                </pic:pic>
              </a:graphicData>
            </a:graphic>
          </wp:inline>
        </w:drawing>
      </w:r>
    </w:p>
    <w:p w14:paraId="23E7CB2B">
      <w:pPr>
        <w:pStyle w:val="3"/>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2124075" cy="1647825"/>
            <wp:effectExtent l="0" t="0" r="9525"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5"/>
                    <a:stretch>
                      <a:fillRect/>
                    </a:stretch>
                  </pic:blipFill>
                  <pic:spPr>
                    <a:xfrm>
                      <a:off x="0" y="0"/>
                      <a:ext cx="2124075" cy="1647825"/>
                    </a:xfrm>
                    <a:prstGeom prst="rect">
                      <a:avLst/>
                    </a:prstGeom>
                    <a:noFill/>
                    <a:ln>
                      <a:noFill/>
                    </a:ln>
                  </pic:spPr>
                </pic:pic>
              </a:graphicData>
            </a:graphic>
          </wp:inline>
        </w:drawing>
      </w:r>
    </w:p>
    <w:p w14:paraId="01D35B28">
      <w:pPr>
        <w:pStyle w:val="2"/>
        <w:ind w:left="0" w:leftChars="0" w:firstLine="0" w:firstLineChars="0"/>
        <w:jc w:val="center"/>
        <w:rPr>
          <w:rFonts w:hint="default" w:ascii="Times New Roman" w:hAnsi="Times New Roman" w:eastAsia="仿宋" w:cs="Times New Roman"/>
          <w:color w:val="auto"/>
          <w:sz w:val="24"/>
          <w:lang w:val="en-US"/>
        </w:rPr>
      </w:pPr>
      <w:r>
        <w:rPr>
          <w:rFonts w:hint="default" w:ascii="Times New Roman" w:hAnsi="Times New Roman" w:cs="Times New Roman"/>
          <w:color w:val="auto"/>
          <w:lang w:val="en-US" w:eastAsia="zh-CN"/>
        </w:rPr>
        <w:t>图</w:t>
      </w:r>
      <w:r>
        <w:rPr>
          <w:rFonts w:hint="eastAsia" w:ascii="Times New Roman" w:hAnsi="Times New Roman" w:cs="Times New Roman"/>
          <w:color w:val="auto"/>
          <w:lang w:val="en-US" w:eastAsia="zh-CN"/>
        </w:rPr>
        <w:t xml:space="preserve">4 </w:t>
      </w:r>
      <w:r>
        <w:rPr>
          <w:rFonts w:hint="default" w:ascii="Times New Roman" w:hAnsi="Times New Roman" w:cs="Times New Roman"/>
          <w:color w:val="auto"/>
          <w:lang w:val="en-US" w:eastAsia="zh-CN"/>
        </w:rPr>
        <w:t xml:space="preserve"> 第</w:t>
      </w:r>
      <w:r>
        <w:rPr>
          <w:rFonts w:hint="eastAsia" w:ascii="Times New Roman" w:hAnsi="Times New Roman" w:cs="Times New Roman"/>
          <w:color w:val="auto"/>
          <w:lang w:val="en-US" w:eastAsia="zh-CN"/>
        </w:rPr>
        <w:t>二</w:t>
      </w:r>
      <w:r>
        <w:rPr>
          <w:rFonts w:hint="default" w:ascii="Times New Roman" w:hAnsi="Times New Roman" w:cs="Times New Roman"/>
          <w:color w:val="auto"/>
          <w:lang w:val="en-US" w:eastAsia="zh-CN"/>
        </w:rPr>
        <w:t>次</w:t>
      </w:r>
      <w:r>
        <w:rPr>
          <w:rFonts w:hint="eastAsia" w:ascii="Times New Roman" w:hAnsi="Times New Roman" w:cs="Times New Roman"/>
          <w:color w:val="auto"/>
          <w:lang w:val="en-US" w:eastAsia="zh-CN"/>
        </w:rPr>
        <w:t>报纸公示</w:t>
      </w:r>
    </w:p>
    <w:p w14:paraId="600F458D">
      <w:pPr>
        <w:tabs>
          <w:tab w:val="left" w:pos="13633"/>
        </w:tabs>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791075" cy="3381375"/>
            <wp:effectExtent l="0" t="0" r="9525" b="9525"/>
            <wp:docPr id="19" name="图片 19" descr="172014486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0144865870"/>
                    <pic:cNvPicPr>
                      <a:picLocks noChangeAspect="1"/>
                    </pic:cNvPicPr>
                  </pic:nvPicPr>
                  <pic:blipFill>
                    <a:blip r:embed="rId16"/>
                    <a:stretch>
                      <a:fillRect/>
                    </a:stretch>
                  </pic:blipFill>
                  <pic:spPr>
                    <a:xfrm>
                      <a:off x="0" y="0"/>
                      <a:ext cx="4791075" cy="3381375"/>
                    </a:xfrm>
                    <a:prstGeom prst="rect">
                      <a:avLst/>
                    </a:prstGeom>
                  </pic:spPr>
                </pic:pic>
              </a:graphicData>
            </a:graphic>
          </wp:inline>
        </w:drawing>
      </w:r>
    </w:p>
    <w:p w14:paraId="0EEA583F">
      <w:pPr>
        <w:tabs>
          <w:tab w:val="left" w:pos="13633"/>
        </w:tabs>
        <w:jc w:val="center"/>
        <w:rPr>
          <w:rFonts w:hint="default" w:ascii="Times New Roman" w:hAnsi="Times New Roman" w:cs="Times New Roman"/>
          <w:lang w:val="en-US" w:eastAsia="zh-CN"/>
        </w:rPr>
      </w:pPr>
      <w:r>
        <w:rPr>
          <w:rFonts w:hint="default" w:ascii="Times New Roman" w:hAnsi="Times New Roman" w:cs="Times New Roman"/>
          <w:lang w:val="en-US" w:eastAsia="zh-CN"/>
        </w:rPr>
        <w:t>图</w:t>
      </w:r>
      <w:r>
        <w:rPr>
          <w:rFonts w:hint="eastAsia" w:ascii="Times New Roman" w:hAnsi="Times New Roman" w:cs="Times New Roman"/>
          <w:lang w:val="en-US" w:eastAsia="zh-CN"/>
        </w:rPr>
        <w:t>5</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现场张贴</w:t>
      </w:r>
    </w:p>
    <w:p w14:paraId="5ADEDCA8">
      <w:pPr>
        <w:tabs>
          <w:tab w:val="left" w:pos="13633"/>
        </w:tabs>
        <w:jc w:val="center"/>
        <w:rPr>
          <w:rFonts w:hint="default" w:ascii="Times New Roman" w:hAnsi="Times New Roman" w:cs="Times New Roman"/>
          <w:lang w:val="en-US" w:eastAsia="zh-CN"/>
        </w:rPr>
      </w:pPr>
    </w:p>
    <w:p w14:paraId="503BEB5E">
      <w:pPr>
        <w:tabs>
          <w:tab w:val="left" w:pos="13633"/>
        </w:tabs>
        <w:jc w:val="center"/>
        <w:rPr>
          <w:rFonts w:hint="default" w:ascii="Times New Roman" w:hAnsi="Times New Roman" w:cs="Times New Roman"/>
          <w:lang w:val="en-US" w:eastAsia="zh-CN"/>
        </w:rPr>
      </w:pPr>
    </w:p>
    <w:p w14:paraId="38F421D7">
      <w:pPr>
        <w:tabs>
          <w:tab w:val="left" w:pos="13633"/>
        </w:tabs>
        <w:jc w:val="center"/>
        <w:rPr>
          <w:rFonts w:hint="default" w:ascii="Times New Roman" w:hAnsi="Times New Roman" w:cs="Times New Roman"/>
          <w:lang w:val="en-US" w:eastAsia="zh-CN"/>
        </w:rPr>
      </w:pPr>
    </w:p>
    <w:p w14:paraId="158F74F5">
      <w:pPr>
        <w:tabs>
          <w:tab w:val="left" w:pos="13633"/>
        </w:tabs>
        <w:jc w:val="center"/>
        <w:rPr>
          <w:rFonts w:hint="default" w:ascii="Times New Roman" w:hAnsi="Times New Roman" w:cs="Times New Roman"/>
          <w:lang w:eastAsia="zh-CN"/>
        </w:rPr>
        <w:sectPr>
          <w:footerReference r:id="rId5" w:type="default"/>
          <w:pgSz w:w="11906" w:h="16838"/>
          <w:pgMar w:top="1134" w:right="1134" w:bottom="1134" w:left="1417" w:header="851" w:footer="992" w:gutter="0"/>
          <w:pgNumType w:fmt="numberInDash"/>
          <w:cols w:space="0" w:num="1"/>
          <w:docGrid w:type="lines" w:linePitch="319" w:charSpace="0"/>
        </w:sectPr>
      </w:pPr>
      <w:r>
        <w:rPr>
          <w:rFonts w:hint="default" w:ascii="Times New Roman" w:hAnsi="Times New Roman" w:cs="Times New Roman"/>
          <w:lang w:val="en-US" w:eastAsia="zh-CN"/>
        </w:rPr>
        <w:t xml:space="preserve"> </w:t>
      </w:r>
    </w:p>
    <w:p w14:paraId="2EF929C5">
      <w:pPr>
        <w:pStyle w:val="2"/>
        <w:rPr>
          <w:rFonts w:hint="default"/>
          <w:lang w:eastAsia="zh-CN"/>
        </w:rPr>
      </w:pPr>
    </w:p>
    <w:p w14:paraId="7072046C">
      <w:pPr>
        <w:tabs>
          <w:tab w:val="left" w:pos="13633"/>
        </w:tabs>
        <w:jc w:val="center"/>
        <w:rPr>
          <w:rFonts w:hint="default" w:ascii="Times New Roman" w:hAnsi="Times New Roman" w:cs="Times New Roman" w:eastAsiaTheme="minorEastAsia"/>
          <w:color w:val="auto"/>
          <w:lang w:eastAsia="zh-CN"/>
        </w:rPr>
      </w:pPr>
    </w:p>
    <w:p w14:paraId="1B396B2F">
      <w:pPr>
        <w:outlineLvl w:val="0"/>
        <w:rPr>
          <w:rFonts w:hint="default" w:ascii="Times New Roman" w:hAnsi="Times New Roman" w:eastAsia="仿宋" w:cs="Times New Roman"/>
          <w:b/>
          <w:bCs/>
          <w:color w:val="auto"/>
          <w:sz w:val="44"/>
          <w:szCs w:val="44"/>
        </w:rPr>
      </w:pPr>
      <w:bookmarkStart w:id="10" w:name="_Toc7497"/>
      <w:bookmarkStart w:id="11" w:name="_Toc36106889"/>
      <w:r>
        <w:rPr>
          <w:rFonts w:hint="default" w:ascii="Times New Roman" w:hAnsi="Times New Roman" w:eastAsia="仿宋" w:cs="Times New Roman"/>
          <w:b/>
          <w:bCs/>
          <w:color w:val="auto"/>
          <w:sz w:val="44"/>
          <w:szCs w:val="44"/>
        </w:rPr>
        <w:t>4、公众意见处理情况</w:t>
      </w:r>
      <w:bookmarkEnd w:id="10"/>
      <w:bookmarkEnd w:id="11"/>
    </w:p>
    <w:p w14:paraId="7ADAA1A4">
      <w:pPr>
        <w:pStyle w:val="5"/>
        <w:ind w:left="0" w:firstLine="0"/>
        <w:rPr>
          <w:rFonts w:hint="default" w:ascii="Times New Roman" w:hAnsi="Times New Roman" w:eastAsia="仿宋" w:cs="Times New Roman"/>
          <w:color w:val="auto"/>
          <w:kern w:val="0"/>
        </w:rPr>
      </w:pPr>
      <w:bookmarkStart w:id="12" w:name="_Toc36106890"/>
      <w:bookmarkStart w:id="13" w:name="_Toc15232"/>
      <w:r>
        <w:rPr>
          <w:rFonts w:hint="default" w:ascii="Times New Roman" w:hAnsi="Times New Roman" w:eastAsia="仿宋" w:cs="Times New Roman"/>
          <w:color w:val="auto"/>
          <w:kern w:val="0"/>
        </w:rPr>
        <w:t>4.1公众意见概述及分析</w:t>
      </w:r>
      <w:bookmarkEnd w:id="12"/>
      <w:bookmarkEnd w:id="13"/>
    </w:p>
    <w:p w14:paraId="1B36925E">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本项目环境影响评价过程中，我单位先后进行两次信息公开，其中第二次信息公开期间同步采取网络、报纸、现场张贴等公示方式，公示期间未收到与环评相关的意见、建议。</w:t>
      </w:r>
    </w:p>
    <w:p w14:paraId="36A17F20">
      <w:pPr>
        <w:pStyle w:val="5"/>
        <w:ind w:left="0" w:firstLine="0"/>
        <w:rPr>
          <w:rFonts w:hint="default" w:ascii="Times New Roman" w:hAnsi="Times New Roman" w:eastAsia="仿宋" w:cs="Times New Roman"/>
          <w:color w:val="auto"/>
          <w:kern w:val="0"/>
        </w:rPr>
      </w:pPr>
      <w:bookmarkStart w:id="14" w:name="_Toc36106891"/>
      <w:bookmarkStart w:id="15" w:name="_Toc29418"/>
      <w:r>
        <w:rPr>
          <w:rFonts w:hint="default" w:ascii="Times New Roman" w:hAnsi="Times New Roman" w:eastAsia="仿宋" w:cs="Times New Roman"/>
          <w:color w:val="auto"/>
          <w:kern w:val="0"/>
        </w:rPr>
        <w:t>4.2公众意见采纳情况</w:t>
      </w:r>
      <w:bookmarkEnd w:id="14"/>
      <w:bookmarkEnd w:id="15"/>
    </w:p>
    <w:p w14:paraId="6DB10477">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公示期间未收到相关意见或建议，未获得可采纳的意见。</w:t>
      </w:r>
    </w:p>
    <w:p w14:paraId="08F5601B">
      <w:pPr>
        <w:pStyle w:val="5"/>
        <w:ind w:left="0" w:firstLine="0"/>
        <w:rPr>
          <w:rFonts w:hint="default" w:ascii="Times New Roman" w:hAnsi="Times New Roman" w:eastAsia="仿宋" w:cs="Times New Roman"/>
          <w:color w:val="auto"/>
          <w:kern w:val="0"/>
        </w:rPr>
      </w:pPr>
      <w:bookmarkStart w:id="16" w:name="_Toc36106892"/>
      <w:bookmarkStart w:id="17" w:name="_Toc16110"/>
      <w:r>
        <w:rPr>
          <w:rFonts w:hint="default" w:ascii="Times New Roman" w:hAnsi="Times New Roman" w:eastAsia="仿宋" w:cs="Times New Roman"/>
          <w:color w:val="auto"/>
          <w:kern w:val="0"/>
        </w:rPr>
        <w:t>4.3公众意见未采纳情况</w:t>
      </w:r>
      <w:bookmarkEnd w:id="16"/>
      <w:bookmarkEnd w:id="17"/>
    </w:p>
    <w:p w14:paraId="5E71177B">
      <w:pPr>
        <w:spacing w:line="360" w:lineRule="auto"/>
        <w:ind w:firstLine="480" w:firstLineChars="200"/>
        <w:rPr>
          <w:rFonts w:hint="default" w:ascii="Times New Roman" w:hAnsi="Times New Roman" w:eastAsia="仿宋" w:cs="Times New Roman"/>
          <w:color w:val="auto"/>
          <w:kern w:val="0"/>
          <w:sz w:val="24"/>
        </w:rPr>
        <w:sectPr>
          <w:pgSz w:w="11906" w:h="16838"/>
          <w:pgMar w:top="1134" w:right="1134" w:bottom="1134" w:left="1417" w:header="851" w:footer="992" w:gutter="0"/>
          <w:pgNumType w:fmt="numberInDash"/>
          <w:cols w:space="0" w:num="1"/>
          <w:docGrid w:type="lines" w:linePitch="319" w:charSpace="0"/>
        </w:sectPr>
      </w:pPr>
      <w:r>
        <w:rPr>
          <w:rFonts w:hint="default" w:ascii="Times New Roman" w:hAnsi="Times New Roman" w:eastAsia="仿宋" w:cs="Times New Roman"/>
          <w:color w:val="auto"/>
          <w:kern w:val="0"/>
          <w:sz w:val="24"/>
        </w:rPr>
        <w:t>公示期间未收到相关意见或建议，无未采纳的意见。</w:t>
      </w:r>
      <w:bookmarkStart w:id="18" w:name="_Toc31785"/>
      <w:bookmarkStart w:id="19" w:name="_Toc12836"/>
      <w:bookmarkStart w:id="20" w:name="_Toc55931798"/>
      <w:bookmarkStart w:id="21" w:name="_Toc32254"/>
    </w:p>
    <w:p w14:paraId="4E1F4F37">
      <w:pPr>
        <w:outlineLvl w:val="0"/>
        <w:rPr>
          <w:rFonts w:hint="eastAsia" w:ascii="Times New Roman" w:hAnsi="Times New Roman" w:eastAsia="仿宋" w:cs="Times New Roman"/>
          <w:b/>
          <w:bCs/>
          <w:color w:val="auto"/>
          <w:sz w:val="44"/>
          <w:szCs w:val="44"/>
          <w:lang w:val="en-US" w:eastAsia="zh-CN"/>
        </w:rPr>
      </w:pPr>
      <w:bookmarkStart w:id="22" w:name="_Toc19148"/>
      <w:r>
        <w:rPr>
          <w:rFonts w:hint="eastAsia" w:ascii="Times New Roman" w:hAnsi="Times New Roman" w:eastAsia="仿宋" w:cs="Times New Roman"/>
          <w:b/>
          <w:bCs/>
          <w:color w:val="auto"/>
          <w:sz w:val="44"/>
          <w:szCs w:val="44"/>
          <w:lang w:val="en-US" w:eastAsia="zh-CN"/>
        </w:rPr>
        <w:t>5、报批前公开情况</w:t>
      </w:r>
      <w:bookmarkEnd w:id="22"/>
    </w:p>
    <w:p w14:paraId="5024656F">
      <w:pPr>
        <w:pStyle w:val="5"/>
        <w:ind w:left="0" w:firstLine="0"/>
        <w:rPr>
          <w:rFonts w:hint="eastAsia" w:ascii="Times New Roman" w:hAnsi="Times New Roman" w:eastAsia="仿宋" w:cs="Times New Roman"/>
          <w:color w:val="auto"/>
          <w:kern w:val="0"/>
          <w:lang w:val="en-US" w:eastAsia="zh-CN"/>
        </w:rPr>
      </w:pPr>
      <w:bookmarkStart w:id="23" w:name="_Toc17251"/>
      <w:r>
        <w:rPr>
          <w:rFonts w:hint="eastAsia" w:ascii="Times New Roman" w:hAnsi="Times New Roman" w:eastAsia="仿宋" w:cs="Times New Roman"/>
          <w:color w:val="auto"/>
          <w:kern w:val="0"/>
          <w:lang w:val="en-US" w:eastAsia="zh-CN"/>
        </w:rPr>
        <w:t>5.1公开内容及日期</w:t>
      </w:r>
      <w:bookmarkEnd w:id="23"/>
    </w:p>
    <w:p w14:paraId="2BEF150C">
      <w:pPr>
        <w:spacing w:line="360" w:lineRule="auto"/>
        <w:ind w:firstLine="480" w:firstLineChars="200"/>
        <w:rPr>
          <w:rFonts w:hint="eastAsia" w:ascii="Times New Roman" w:hAnsi="Times New Roman" w:eastAsia="仿宋" w:cs="Times New Roman"/>
          <w:color w:val="auto"/>
          <w:kern w:val="0"/>
          <w:sz w:val="24"/>
          <w:lang w:val="en-US" w:eastAsia="zh-CN"/>
        </w:rPr>
      </w:pPr>
      <w:r>
        <w:rPr>
          <w:rFonts w:hint="eastAsia" w:ascii="Times New Roman" w:hAnsi="Times New Roman" w:eastAsia="仿宋" w:cs="Times New Roman"/>
          <w:color w:val="auto"/>
          <w:kern w:val="0"/>
          <w:sz w:val="24"/>
          <w:lang w:val="en-US" w:eastAsia="zh-CN"/>
        </w:rPr>
        <w:t>本项目于2024年8月19日在网站对报告书全部进行了公示。</w:t>
      </w:r>
    </w:p>
    <w:p w14:paraId="598C0689">
      <w:pPr>
        <w:spacing w:line="360" w:lineRule="auto"/>
        <w:ind w:firstLine="480" w:firstLineChars="200"/>
        <w:rPr>
          <w:rFonts w:hint="eastAsia" w:ascii="Times New Roman" w:hAnsi="Times New Roman" w:eastAsia="仿宋" w:cs="Times New Roman"/>
          <w:color w:val="auto"/>
          <w:kern w:val="0"/>
          <w:sz w:val="24"/>
          <w:lang w:val="en-US" w:eastAsia="zh-CN"/>
        </w:rPr>
      </w:pPr>
      <w:r>
        <w:rPr>
          <w:rFonts w:hint="eastAsia" w:ascii="Times New Roman" w:hAnsi="Times New Roman" w:eastAsia="仿宋" w:cs="Times New Roman"/>
          <w:color w:val="auto"/>
          <w:kern w:val="0"/>
          <w:sz w:val="24"/>
          <w:lang w:val="en-US" w:eastAsia="zh-CN"/>
        </w:rPr>
        <w:t>主要公示内容包括：项目概况、建设单位及编制单位联系方式、报告书全本及公众参与说明。符合《环境影响评价公众参与办法》的要求。</w:t>
      </w:r>
    </w:p>
    <w:p w14:paraId="7A121958">
      <w:pPr>
        <w:pStyle w:val="5"/>
        <w:ind w:left="0" w:firstLine="0"/>
        <w:rPr>
          <w:rFonts w:hint="eastAsia" w:ascii="Times New Roman" w:hAnsi="Times New Roman" w:eastAsia="仿宋" w:cs="Times New Roman"/>
          <w:color w:val="auto"/>
          <w:kern w:val="0"/>
          <w:lang w:val="en-US" w:eastAsia="zh-CN"/>
        </w:rPr>
      </w:pPr>
      <w:bookmarkStart w:id="24" w:name="_Toc313"/>
      <w:r>
        <w:rPr>
          <w:rFonts w:hint="eastAsia" w:ascii="Times New Roman" w:hAnsi="Times New Roman" w:eastAsia="仿宋" w:cs="Times New Roman"/>
          <w:color w:val="auto"/>
          <w:kern w:val="0"/>
          <w:lang w:val="en-US" w:eastAsia="zh-CN"/>
        </w:rPr>
        <w:t>5.2公开方式</w:t>
      </w:r>
      <w:bookmarkEnd w:id="24"/>
    </w:p>
    <w:p w14:paraId="685F0AEE">
      <w:pPr>
        <w:spacing w:line="360" w:lineRule="auto"/>
        <w:ind w:firstLine="480" w:firstLineChars="200"/>
        <w:rPr>
          <w:rFonts w:hint="eastAsia" w:ascii="Times New Roman" w:hAnsi="Times New Roman" w:eastAsia="仿宋" w:cs="Times New Roman"/>
          <w:color w:val="auto"/>
          <w:kern w:val="0"/>
          <w:sz w:val="24"/>
          <w:lang w:val="en-US" w:eastAsia="zh-CN"/>
        </w:rPr>
      </w:pPr>
      <w:r>
        <w:rPr>
          <w:rFonts w:hint="eastAsia" w:ascii="Times New Roman" w:hAnsi="Times New Roman" w:eastAsia="仿宋" w:cs="Times New Roman"/>
          <w:color w:val="auto"/>
          <w:kern w:val="0"/>
          <w:sz w:val="24"/>
          <w:lang w:val="en-US" w:eastAsia="zh-CN"/>
        </w:rPr>
        <w:t>本次公示选择在网站进行公示，网络公示网站https://gongshi.qsyhbgj.com/h5public-detail?id=410558，该网站内容对社会公开，因此本次网络公示载体选择符合公众参与的要求。网站公示截图见图6。</w:t>
      </w:r>
    </w:p>
    <w:p w14:paraId="3F37617F">
      <w:pPr>
        <w:pStyle w:val="2"/>
        <w:ind w:left="0" w:leftChars="0" w:firstLine="0" w:firstLineChars="0"/>
        <w:rPr>
          <w:rFonts w:hint="eastAsia" w:ascii="Times New Roman" w:hAnsi="Times New Roman" w:eastAsia="仿宋" w:cs="Times New Roman"/>
          <w:color w:val="auto"/>
          <w:kern w:val="0"/>
          <w:sz w:val="24"/>
          <w:lang w:val="en-US" w:eastAsia="zh-CN"/>
        </w:rPr>
      </w:pPr>
      <w:r>
        <w:drawing>
          <wp:inline distT="0" distB="0" distL="114300" distR="114300">
            <wp:extent cx="5933440" cy="2576195"/>
            <wp:effectExtent l="0" t="0" r="1016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933440" cy="2576195"/>
                    </a:xfrm>
                    <a:prstGeom prst="rect">
                      <a:avLst/>
                    </a:prstGeom>
                    <a:noFill/>
                    <a:ln>
                      <a:noFill/>
                    </a:ln>
                  </pic:spPr>
                </pic:pic>
              </a:graphicData>
            </a:graphic>
          </wp:inline>
        </w:drawing>
      </w:r>
    </w:p>
    <w:p w14:paraId="267BA354">
      <w:pPr>
        <w:pStyle w:val="3"/>
        <w:jc w:val="center"/>
        <w:rPr>
          <w:rFonts w:hint="default" w:ascii="Times New Roman" w:hAnsi="Times New Roman" w:eastAsia="仿宋" w:cs="Times New Roman"/>
          <w:color w:val="auto"/>
          <w:kern w:val="0"/>
          <w:sz w:val="24"/>
          <w:lang w:val="en-US" w:eastAsia="zh-CN"/>
        </w:rPr>
      </w:pPr>
      <w:r>
        <w:rPr>
          <w:rFonts w:hint="eastAsia" w:ascii="Times New Roman" w:eastAsia="仿宋" w:cs="Times New Roman"/>
          <w:color w:val="auto"/>
          <w:kern w:val="0"/>
          <w:sz w:val="24"/>
          <w:lang w:val="en-US" w:eastAsia="zh-CN"/>
        </w:rPr>
        <w:t>图6  全文网站公示截图</w:t>
      </w:r>
    </w:p>
    <w:p w14:paraId="41C276D8">
      <w:pPr>
        <w:pStyle w:val="2"/>
        <w:rPr>
          <w:rFonts w:hint="eastAsia"/>
          <w:lang w:val="en-US" w:eastAsia="zh-CN"/>
        </w:rPr>
      </w:pPr>
    </w:p>
    <w:p w14:paraId="73A8E348">
      <w:pPr>
        <w:outlineLvl w:val="0"/>
        <w:rPr>
          <w:rFonts w:hint="eastAsia" w:ascii="Times New Roman" w:hAnsi="Times New Roman" w:eastAsia="仿宋" w:cs="Times New Roman"/>
          <w:b/>
          <w:bCs/>
          <w:color w:val="auto"/>
          <w:sz w:val="44"/>
          <w:szCs w:val="44"/>
          <w:lang w:val="en-US" w:eastAsia="zh-CN"/>
        </w:rPr>
        <w:sectPr>
          <w:pgSz w:w="11906" w:h="16838"/>
          <w:pgMar w:top="1134" w:right="1134" w:bottom="1134" w:left="1417" w:header="851" w:footer="992" w:gutter="0"/>
          <w:pgNumType w:fmt="numberInDash"/>
          <w:cols w:space="0" w:num="1"/>
          <w:docGrid w:type="lines" w:linePitch="319" w:charSpace="0"/>
        </w:sectPr>
      </w:pPr>
    </w:p>
    <w:p w14:paraId="08AB65BA">
      <w:pPr>
        <w:outlineLvl w:val="0"/>
        <w:rPr>
          <w:rFonts w:hint="default" w:ascii="Times New Roman" w:hAnsi="Times New Roman" w:eastAsia="仿宋" w:cs="Times New Roman"/>
          <w:b/>
          <w:bCs/>
          <w:color w:val="auto"/>
          <w:sz w:val="44"/>
          <w:szCs w:val="44"/>
        </w:rPr>
      </w:pPr>
      <w:bookmarkStart w:id="25" w:name="_Toc7253"/>
      <w:r>
        <w:rPr>
          <w:rFonts w:hint="eastAsia" w:ascii="Times New Roman" w:hAnsi="Times New Roman" w:eastAsia="仿宋" w:cs="Times New Roman"/>
          <w:b/>
          <w:bCs/>
          <w:color w:val="auto"/>
          <w:sz w:val="44"/>
          <w:szCs w:val="44"/>
          <w:lang w:val="en-US" w:eastAsia="zh-CN"/>
        </w:rPr>
        <w:t>6</w:t>
      </w:r>
      <w:r>
        <w:rPr>
          <w:rFonts w:hint="default" w:ascii="Times New Roman" w:hAnsi="Times New Roman" w:eastAsia="仿宋" w:cs="Times New Roman"/>
          <w:b/>
          <w:bCs/>
          <w:color w:val="auto"/>
          <w:sz w:val="44"/>
          <w:szCs w:val="44"/>
        </w:rPr>
        <w:t>、其他</w:t>
      </w:r>
      <w:bookmarkEnd w:id="18"/>
      <w:bookmarkEnd w:id="19"/>
      <w:bookmarkEnd w:id="20"/>
      <w:bookmarkEnd w:id="21"/>
      <w:bookmarkEnd w:id="25"/>
    </w:p>
    <w:p w14:paraId="5DC7426A">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我单位已将公众参与网络调查截图、报纸公示存档</w:t>
      </w:r>
      <w:r>
        <w:rPr>
          <w:rFonts w:hint="eastAsia" w:ascii="Times New Roman" w:hAnsi="Times New Roman" w:eastAsia="仿宋" w:cs="Times New Roman"/>
          <w:color w:val="auto"/>
          <w:sz w:val="24"/>
          <w:lang w:eastAsia="zh-CN"/>
        </w:rPr>
        <w:t>，</w:t>
      </w:r>
      <w:r>
        <w:rPr>
          <w:rFonts w:hint="default" w:ascii="Times New Roman" w:hAnsi="Times New Roman" w:eastAsia="仿宋" w:cs="Times New Roman"/>
          <w:color w:val="auto"/>
          <w:sz w:val="24"/>
        </w:rPr>
        <w:t>随时备查。</w:t>
      </w:r>
    </w:p>
    <w:p w14:paraId="1B8D0EEF">
      <w:pPr>
        <w:outlineLvl w:val="0"/>
        <w:rPr>
          <w:rFonts w:hint="default" w:ascii="Times New Roman" w:hAnsi="Times New Roman" w:eastAsia="仿宋" w:cs="Times New Roman"/>
          <w:b/>
          <w:bCs/>
          <w:color w:val="auto"/>
          <w:sz w:val="44"/>
          <w:szCs w:val="44"/>
          <w:lang w:val="en-US" w:eastAsia="zh-CN"/>
        </w:rPr>
        <w:sectPr>
          <w:pgSz w:w="11906" w:h="16838"/>
          <w:pgMar w:top="1134" w:right="1134" w:bottom="1134" w:left="1417" w:header="851" w:footer="992" w:gutter="0"/>
          <w:pgNumType w:fmt="numberInDash"/>
          <w:cols w:space="0" w:num="1"/>
          <w:docGrid w:type="lines" w:linePitch="319" w:charSpace="0"/>
        </w:sectPr>
      </w:pPr>
      <w:bookmarkStart w:id="26" w:name="_Toc55931799"/>
      <w:bookmarkStart w:id="27" w:name="_Toc839"/>
      <w:bookmarkStart w:id="28" w:name="_Toc501"/>
      <w:bookmarkStart w:id="29" w:name="_Toc4349"/>
    </w:p>
    <w:p w14:paraId="23484EB4">
      <w:pPr>
        <w:outlineLvl w:val="0"/>
        <w:rPr>
          <w:rFonts w:hint="default" w:ascii="Times New Roman" w:hAnsi="Times New Roman" w:eastAsia="仿宋" w:cs="Times New Roman"/>
          <w:b/>
          <w:bCs/>
          <w:color w:val="auto"/>
          <w:sz w:val="44"/>
          <w:szCs w:val="44"/>
        </w:rPr>
      </w:pPr>
      <w:bookmarkStart w:id="30" w:name="_Toc10974"/>
      <w:r>
        <w:rPr>
          <w:rFonts w:hint="eastAsia" w:ascii="Times New Roman" w:hAnsi="Times New Roman" w:eastAsia="仿宋" w:cs="Times New Roman"/>
          <w:b/>
          <w:bCs/>
          <w:color w:val="auto"/>
          <w:sz w:val="44"/>
          <w:szCs w:val="44"/>
          <w:lang w:val="en-US" w:eastAsia="zh-CN"/>
        </w:rPr>
        <w:t>7</w:t>
      </w:r>
      <w:r>
        <w:rPr>
          <w:rFonts w:hint="default" w:ascii="Times New Roman" w:hAnsi="Times New Roman" w:eastAsia="仿宋" w:cs="Times New Roman"/>
          <w:b/>
          <w:bCs/>
          <w:color w:val="auto"/>
          <w:sz w:val="44"/>
          <w:szCs w:val="44"/>
        </w:rPr>
        <w:t>、诚信承诺</w:t>
      </w:r>
      <w:bookmarkEnd w:id="26"/>
      <w:bookmarkEnd w:id="27"/>
      <w:bookmarkEnd w:id="28"/>
      <w:bookmarkEnd w:id="29"/>
      <w:bookmarkEnd w:id="30"/>
    </w:p>
    <w:p w14:paraId="5B5A7D23">
      <w:pPr>
        <w:spacing w:line="36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drawing>
          <wp:inline distT="0" distB="0" distL="114300" distR="114300">
            <wp:extent cx="5935345" cy="7051040"/>
            <wp:effectExtent l="0" t="0" r="825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935345" cy="7051040"/>
                    </a:xfrm>
                    <a:prstGeom prst="rect">
                      <a:avLst/>
                    </a:prstGeom>
                    <a:noFill/>
                    <a:ln>
                      <a:noFill/>
                    </a:ln>
                  </pic:spPr>
                </pic:pic>
              </a:graphicData>
            </a:graphic>
          </wp:inline>
        </w:drawing>
      </w:r>
      <w:bookmarkStart w:id="31" w:name="_GoBack"/>
      <w:bookmarkEnd w:id="31"/>
    </w:p>
    <w:p w14:paraId="6D507789">
      <w:pPr>
        <w:rPr>
          <w:rFonts w:hint="default" w:ascii="Times New Roman" w:hAnsi="Times New Roman" w:cs="Times New Roman"/>
          <w:color w:val="auto"/>
        </w:rPr>
      </w:pPr>
    </w:p>
    <w:p w14:paraId="48F6FCEE">
      <w:pPr>
        <w:spacing w:line="360" w:lineRule="auto"/>
        <w:rPr>
          <w:rFonts w:hint="default" w:ascii="Times New Roman" w:hAnsi="Times New Roman" w:eastAsia="仿宋" w:cs="Times New Roman"/>
          <w:b/>
          <w:bCs/>
          <w:color w:val="auto"/>
          <w:sz w:val="24"/>
        </w:rPr>
      </w:pPr>
    </w:p>
    <w:sectPr>
      <w:pgSz w:w="11906" w:h="16838"/>
      <w:pgMar w:top="1134" w:right="1134" w:bottom="1134" w:left="1417" w:header="851" w:footer="992" w:gutter="0"/>
      <w:pgNumType w:fmt="numberInDash"/>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669077"/>
      <w:docPartObj>
        <w:docPartGallery w:val="autotext"/>
      </w:docPartObj>
    </w:sdtPr>
    <w:sdtContent>
      <w:p w14:paraId="7F460F04">
        <w:pPr>
          <w:pStyle w:val="14"/>
          <w:jc w:val="center"/>
        </w:pPr>
        <w:r>
          <w:fldChar w:fldCharType="begin"/>
        </w:r>
        <w:r>
          <w:instrText xml:space="preserve"> PAGE   \* MERGEFORMAT </w:instrText>
        </w:r>
        <w:r>
          <w:fldChar w:fldCharType="separate"/>
        </w:r>
        <w:r>
          <w:rPr>
            <w:lang w:val="zh-CN"/>
          </w:rPr>
          <w:t>-</w:t>
        </w:r>
        <w:r>
          <w:t xml:space="preserve"> 1 -</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9E7AE">
    <w:pPr>
      <w:pStyle w:val="14"/>
      <w:jc w:val="center"/>
    </w:pPr>
    <w:r>
      <w:fldChar w:fldCharType="begin"/>
    </w:r>
    <w:r>
      <w:instrText xml:space="preserve"> PAGE   \* MERGEFORMAT </w:instrText>
    </w:r>
    <w:r>
      <w:fldChar w:fldCharType="separate"/>
    </w:r>
    <w:r>
      <w:rPr>
        <w:lang w:val="zh-CN"/>
      </w:rPr>
      <w:t>-</w:t>
    </w:r>
    <w:r>
      <w:t xml:space="preserve"> 10 -</w:t>
    </w:r>
    <w:r>
      <w:fldChar w:fldCharType="end"/>
    </w:r>
  </w:p>
  <w:p w14:paraId="26BFFFE2">
    <w:pPr>
      <w:pStyle w:val="12"/>
      <w:spacing w:line="14" w:lineRule="auto"/>
      <w:rPr>
        <w:sz w:val="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2F700">
    <w:pPr>
      <w:pStyle w:val="1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xYjU4NzljZWQ0MGEyOGE1YmFhMmEzNWIzN2NmN2EifQ=="/>
  </w:docVars>
  <w:rsids>
    <w:rsidRoot w:val="0FB277C9"/>
    <w:rsid w:val="00031265"/>
    <w:rsid w:val="000B10B6"/>
    <w:rsid w:val="001103B7"/>
    <w:rsid w:val="00187687"/>
    <w:rsid w:val="00287AB5"/>
    <w:rsid w:val="002B6A63"/>
    <w:rsid w:val="002C6048"/>
    <w:rsid w:val="0031215D"/>
    <w:rsid w:val="00385AB2"/>
    <w:rsid w:val="003F777D"/>
    <w:rsid w:val="00567A3B"/>
    <w:rsid w:val="005E5D86"/>
    <w:rsid w:val="005E6F16"/>
    <w:rsid w:val="006A6287"/>
    <w:rsid w:val="006E743E"/>
    <w:rsid w:val="007B4D27"/>
    <w:rsid w:val="0082621F"/>
    <w:rsid w:val="008C1F5F"/>
    <w:rsid w:val="00970B15"/>
    <w:rsid w:val="009D7063"/>
    <w:rsid w:val="009F0157"/>
    <w:rsid w:val="00AB57DC"/>
    <w:rsid w:val="00AF7075"/>
    <w:rsid w:val="00BD554B"/>
    <w:rsid w:val="00C14932"/>
    <w:rsid w:val="00C41AE3"/>
    <w:rsid w:val="00D153F9"/>
    <w:rsid w:val="00D278CC"/>
    <w:rsid w:val="00D51AFF"/>
    <w:rsid w:val="00D644FF"/>
    <w:rsid w:val="00D661F0"/>
    <w:rsid w:val="00DC08E9"/>
    <w:rsid w:val="00EF08BB"/>
    <w:rsid w:val="00F91F3D"/>
    <w:rsid w:val="00FF27DA"/>
    <w:rsid w:val="024A4722"/>
    <w:rsid w:val="02887E04"/>
    <w:rsid w:val="03AD2FD9"/>
    <w:rsid w:val="06826B71"/>
    <w:rsid w:val="06BF7855"/>
    <w:rsid w:val="073051A4"/>
    <w:rsid w:val="097F5001"/>
    <w:rsid w:val="0D295F98"/>
    <w:rsid w:val="0D98495A"/>
    <w:rsid w:val="0FB277C9"/>
    <w:rsid w:val="109158BE"/>
    <w:rsid w:val="116450AE"/>
    <w:rsid w:val="12716290"/>
    <w:rsid w:val="13B567D8"/>
    <w:rsid w:val="16F07B27"/>
    <w:rsid w:val="1812302E"/>
    <w:rsid w:val="187212AC"/>
    <w:rsid w:val="18C75215"/>
    <w:rsid w:val="2128524E"/>
    <w:rsid w:val="22440CD5"/>
    <w:rsid w:val="23584A2D"/>
    <w:rsid w:val="24135EC4"/>
    <w:rsid w:val="25091EA1"/>
    <w:rsid w:val="2B805D56"/>
    <w:rsid w:val="2D62327A"/>
    <w:rsid w:val="2EDF44DA"/>
    <w:rsid w:val="2F3A2A31"/>
    <w:rsid w:val="322559FA"/>
    <w:rsid w:val="358E0890"/>
    <w:rsid w:val="374453C2"/>
    <w:rsid w:val="39CB01EA"/>
    <w:rsid w:val="3A1756B8"/>
    <w:rsid w:val="3AF472C0"/>
    <w:rsid w:val="407F3756"/>
    <w:rsid w:val="48535715"/>
    <w:rsid w:val="4A123982"/>
    <w:rsid w:val="4AC2591E"/>
    <w:rsid w:val="4C824743"/>
    <w:rsid w:val="4E915A0D"/>
    <w:rsid w:val="4F6B59C1"/>
    <w:rsid w:val="51476415"/>
    <w:rsid w:val="51A45ADF"/>
    <w:rsid w:val="540918EF"/>
    <w:rsid w:val="5417428D"/>
    <w:rsid w:val="5CBC62A5"/>
    <w:rsid w:val="5D014EA0"/>
    <w:rsid w:val="612B668F"/>
    <w:rsid w:val="61364E1F"/>
    <w:rsid w:val="62317775"/>
    <w:rsid w:val="64CF20F6"/>
    <w:rsid w:val="66F81DD8"/>
    <w:rsid w:val="69027736"/>
    <w:rsid w:val="76B56125"/>
    <w:rsid w:val="77247AB0"/>
    <w:rsid w:val="78CB14E1"/>
    <w:rsid w:val="79AA61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line="576" w:lineRule="auto"/>
      <w:outlineLvl w:val="0"/>
    </w:pPr>
    <w:rPr>
      <w:b/>
      <w:kern w:val="44"/>
      <w:sz w:val="44"/>
    </w:rPr>
  </w:style>
  <w:style w:type="paragraph" w:styleId="5">
    <w:name w:val="heading 2"/>
    <w:basedOn w:val="1"/>
    <w:next w:val="1"/>
    <w:autoRedefine/>
    <w:qFormat/>
    <w:uiPriority w:val="1"/>
    <w:pPr>
      <w:ind w:left="1442" w:hanging="481"/>
      <w:outlineLvl w:val="1"/>
    </w:pPr>
    <w:rPr>
      <w:rFonts w:ascii="Microsoft JhengHei" w:hAnsi="Microsoft JhengHei" w:eastAsia="Microsoft JhengHei" w:cs="Microsoft JhengHei"/>
      <w:b/>
      <w:bCs/>
      <w:sz w:val="32"/>
      <w:szCs w:val="32"/>
      <w:lang w:val="zh-CN" w:bidi="zh-CN"/>
    </w:rPr>
  </w:style>
  <w:style w:type="paragraph" w:styleId="6">
    <w:name w:val="heading 3"/>
    <w:basedOn w:val="1"/>
    <w:next w:val="1"/>
    <w:autoRedefine/>
    <w:unhideWhenUsed/>
    <w:qFormat/>
    <w:uiPriority w:val="0"/>
    <w:pPr>
      <w:keepNext/>
      <w:keepLines/>
      <w:spacing w:line="413" w:lineRule="auto"/>
      <w:outlineLvl w:val="2"/>
    </w:pPr>
    <w:rPr>
      <w:b/>
      <w:sz w:val="32"/>
    </w:rPr>
  </w:style>
  <w:style w:type="paragraph" w:styleId="7">
    <w:name w:val="heading 4"/>
    <w:basedOn w:val="1"/>
    <w:next w:val="1"/>
    <w:autoRedefine/>
    <w:qFormat/>
    <w:uiPriority w:val="1"/>
    <w:pPr>
      <w:spacing w:before="139"/>
      <w:ind w:left="584"/>
      <w:outlineLvl w:val="3"/>
    </w:pPr>
    <w:rPr>
      <w:rFonts w:ascii="Microsoft JhengHei" w:hAnsi="Microsoft JhengHei" w:eastAsia="Microsoft JhengHei" w:cs="Microsoft JhengHei"/>
      <w:b/>
      <w:bCs/>
      <w:sz w:val="24"/>
      <w:lang w:val="zh-CN" w:bidi="zh-CN"/>
    </w:rPr>
  </w:style>
  <w:style w:type="character" w:default="1" w:styleId="19">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3"/>
    <w:qFormat/>
    <w:uiPriority w:val="99"/>
    <w:pPr>
      <w:ind w:firstLine="200"/>
      <w:jc w:val="left"/>
    </w:pPr>
    <w:rPr>
      <w:rFonts w:ascii="宋体" w:hAnsi="Courier New"/>
      <w:sz w:val="21"/>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8">
    <w:name w:val="E-mail Signature"/>
    <w:basedOn w:val="1"/>
    <w:next w:val="9"/>
    <w:qFormat/>
    <w:uiPriority w:val="0"/>
    <w:pPr>
      <w:widowControl w:val="0"/>
      <w:adjustRightInd w:val="0"/>
      <w:snapToGrid w:val="0"/>
      <w:spacing w:line="360" w:lineRule="auto"/>
      <w:ind w:firstLine="200" w:firstLineChars="200"/>
      <w:jc w:val="both"/>
    </w:pPr>
    <w:rPr>
      <w:rFonts w:ascii="宋体" w:hAnsi="Calibri" w:eastAsia="宋体" w:cs="Times New Roman"/>
      <w:kern w:val="2"/>
      <w:sz w:val="28"/>
      <w:lang w:val="en-US" w:eastAsia="zh-CN" w:bidi="ar-SA"/>
    </w:rPr>
  </w:style>
  <w:style w:type="paragraph" w:styleId="9">
    <w:name w:val="envelope address"/>
    <w:basedOn w:val="1"/>
    <w:next w:val="10"/>
    <w:autoRedefine/>
    <w:qFormat/>
    <w:uiPriority w:val="0"/>
    <w:pPr>
      <w:widowControl w:val="0"/>
      <w:adjustRightInd w:val="0"/>
      <w:snapToGrid w:val="0"/>
      <w:spacing w:line="360" w:lineRule="auto"/>
      <w:ind w:left="100" w:leftChars="1400" w:firstLine="200" w:firstLineChars="200"/>
      <w:jc w:val="both"/>
    </w:pPr>
    <w:rPr>
      <w:rFonts w:ascii="Arial" w:hAnsi="Arial" w:eastAsia="宋体" w:cs="Arial"/>
      <w:kern w:val="2"/>
      <w:sz w:val="24"/>
      <w:lang w:val="en-US" w:eastAsia="zh-CN" w:bidi="ar-SA"/>
    </w:rPr>
  </w:style>
  <w:style w:type="paragraph" w:styleId="10">
    <w:name w:val="toc 1"/>
    <w:basedOn w:val="1"/>
    <w:next w:val="1"/>
    <w:autoRedefine/>
    <w:qFormat/>
    <w:uiPriority w:val="39"/>
  </w:style>
  <w:style w:type="paragraph" w:styleId="11">
    <w:name w:val="Document Map"/>
    <w:basedOn w:val="1"/>
    <w:link w:val="23"/>
    <w:autoRedefine/>
    <w:qFormat/>
    <w:uiPriority w:val="0"/>
    <w:rPr>
      <w:rFonts w:ascii="宋体" w:eastAsia="宋体"/>
      <w:sz w:val="18"/>
      <w:szCs w:val="18"/>
    </w:rPr>
  </w:style>
  <w:style w:type="paragraph" w:styleId="12">
    <w:name w:val="Body Text"/>
    <w:basedOn w:val="1"/>
    <w:next w:val="8"/>
    <w:link w:val="22"/>
    <w:autoRedefine/>
    <w:qFormat/>
    <w:uiPriority w:val="1"/>
    <w:rPr>
      <w:rFonts w:ascii="宋体" w:hAnsi="宋体" w:eastAsia="宋体" w:cs="宋体"/>
      <w:sz w:val="24"/>
      <w:lang w:val="zh-CN" w:bidi="zh-CN"/>
    </w:rPr>
  </w:style>
  <w:style w:type="paragraph" w:styleId="13">
    <w:name w:val="Balloon Text"/>
    <w:basedOn w:val="1"/>
    <w:link w:val="26"/>
    <w:autoRedefine/>
    <w:qFormat/>
    <w:uiPriority w:val="0"/>
    <w:rPr>
      <w:sz w:val="18"/>
      <w:szCs w:val="18"/>
    </w:rPr>
  </w:style>
  <w:style w:type="paragraph" w:styleId="14">
    <w:name w:val="footer"/>
    <w:basedOn w:val="1"/>
    <w:link w:val="25"/>
    <w:autoRedefine/>
    <w:qFormat/>
    <w:uiPriority w:val="99"/>
    <w:pPr>
      <w:tabs>
        <w:tab w:val="center" w:pos="4153"/>
        <w:tab w:val="right" w:pos="8306"/>
      </w:tabs>
      <w:snapToGrid w:val="0"/>
      <w:jc w:val="left"/>
    </w:pPr>
    <w:rPr>
      <w:sz w:val="18"/>
      <w:szCs w:val="18"/>
    </w:rPr>
  </w:style>
  <w:style w:type="paragraph" w:styleId="15">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2"/>
    <w:basedOn w:val="1"/>
    <w:next w:val="1"/>
    <w:autoRedefine/>
    <w:qFormat/>
    <w:uiPriority w:val="39"/>
    <w:pPr>
      <w:ind w:left="420" w:leftChars="200"/>
    </w:pPr>
  </w:style>
  <w:style w:type="paragraph" w:styleId="17">
    <w:name w:val="Normal (Web)"/>
    <w:basedOn w:val="1"/>
    <w:autoRedefine/>
    <w:qFormat/>
    <w:uiPriority w:val="0"/>
    <w:rPr>
      <w:sz w:val="24"/>
    </w:rPr>
  </w:style>
  <w:style w:type="character" w:styleId="20">
    <w:name w:val="Hyperlink"/>
    <w:basedOn w:val="19"/>
    <w:autoRedefine/>
    <w:qFormat/>
    <w:uiPriority w:val="99"/>
    <w:rPr>
      <w:color w:val="0563C1" w:themeColor="hyperlink"/>
      <w:u w:val="single"/>
      <w14:textFill>
        <w14:solidFill>
          <w14:schemeClr w14:val="hlink"/>
        </w14:solidFill>
      </w14:textFill>
    </w:rPr>
  </w:style>
  <w:style w:type="character" w:customStyle="1" w:styleId="21">
    <w:name w:val="正文文本 Char"/>
    <w:basedOn w:val="19"/>
    <w:autoRedefine/>
    <w:qFormat/>
    <w:uiPriority w:val="0"/>
    <w:rPr>
      <w:rFonts w:hint="eastAsia" w:ascii="宋体" w:hAnsi="宋体" w:eastAsia="宋体" w:cs="宋体"/>
      <w:sz w:val="24"/>
      <w:szCs w:val="24"/>
      <w:lang w:val="zh-CN" w:bidi="zh-CN"/>
    </w:rPr>
  </w:style>
  <w:style w:type="character" w:customStyle="1" w:styleId="22">
    <w:name w:val="正文文本 Char1"/>
    <w:basedOn w:val="19"/>
    <w:link w:val="12"/>
    <w:autoRedefine/>
    <w:qFormat/>
    <w:uiPriority w:val="0"/>
    <w:rPr>
      <w:rFonts w:hint="eastAsia" w:ascii="宋体" w:hAnsi="宋体" w:eastAsia="宋体" w:cs="宋体"/>
      <w:sz w:val="22"/>
      <w:szCs w:val="22"/>
      <w:lang w:val="zh-CN" w:bidi="zh-CN"/>
    </w:rPr>
  </w:style>
  <w:style w:type="character" w:customStyle="1" w:styleId="23">
    <w:name w:val="文档结构图 Char"/>
    <w:basedOn w:val="19"/>
    <w:link w:val="11"/>
    <w:autoRedefine/>
    <w:qFormat/>
    <w:uiPriority w:val="0"/>
    <w:rPr>
      <w:rFonts w:ascii="宋体" w:hAnsiTheme="minorHAnsi" w:cstheme="minorBidi"/>
      <w:kern w:val="2"/>
      <w:sz w:val="18"/>
      <w:szCs w:val="18"/>
    </w:rPr>
  </w:style>
  <w:style w:type="character" w:customStyle="1" w:styleId="24">
    <w:name w:val="页眉 Char"/>
    <w:basedOn w:val="19"/>
    <w:link w:val="15"/>
    <w:autoRedefine/>
    <w:qFormat/>
    <w:uiPriority w:val="0"/>
    <w:rPr>
      <w:rFonts w:asciiTheme="minorHAnsi" w:hAnsiTheme="minorHAnsi" w:eastAsiaTheme="minorEastAsia" w:cstheme="minorBidi"/>
      <w:kern w:val="2"/>
      <w:sz w:val="18"/>
      <w:szCs w:val="18"/>
    </w:rPr>
  </w:style>
  <w:style w:type="character" w:customStyle="1" w:styleId="25">
    <w:name w:val="页脚 Char"/>
    <w:basedOn w:val="19"/>
    <w:link w:val="14"/>
    <w:autoRedefine/>
    <w:qFormat/>
    <w:uiPriority w:val="99"/>
    <w:rPr>
      <w:rFonts w:asciiTheme="minorHAnsi" w:hAnsiTheme="minorHAnsi" w:eastAsiaTheme="minorEastAsia" w:cstheme="minorBidi"/>
      <w:kern w:val="2"/>
      <w:sz w:val="18"/>
      <w:szCs w:val="18"/>
    </w:rPr>
  </w:style>
  <w:style w:type="character" w:customStyle="1" w:styleId="26">
    <w:name w:val="批注框文本 Char"/>
    <w:basedOn w:val="19"/>
    <w:link w:val="13"/>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D0702-CF53-4D6D-969E-D7F5E7E733FF}">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17</Pages>
  <Words>3486</Words>
  <Characters>3990</Characters>
  <Lines>30</Lines>
  <Paragraphs>8</Paragraphs>
  <TotalTime>0</TotalTime>
  <ScaleCrop>false</ScaleCrop>
  <LinksUpToDate>false</LinksUpToDate>
  <CharactersWithSpaces>4079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2019-05-21T02:34:00Z</dcterms:created>
  <dc:creator>天狼啸月</dc:creator>
  <cp:lastModifiedBy>wanghn</cp:lastModifiedBy>
  <cp:lastPrinted>2024-04-18T03:21:00Z</cp:lastPrinted>
  <dcterms:modified xsi:type="dcterms:W3CDTF">2024-09-24T10:09:28Z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3733F3EB2B224AB7A471D916326041DF_13</vt:lpwstr>
  </property>
</Properties>
</file>