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line="480" w:lineRule="atLeast"/>
        <w:jc w:val="center"/>
        <w:rPr>
          <w:rFonts w:ascii="仿宋_GB2312" w:hAnsi="方正小标宋_GBK" w:cs="方正小标宋_GBK"/>
          <w:color w:val="000000"/>
          <w:sz w:val="44"/>
          <w:szCs w:val="44"/>
        </w:rPr>
      </w:pPr>
      <w:r>
        <w:rPr>
          <w:rFonts w:hint="eastAsia" w:ascii="仿宋_GB2312" w:hAnsi="方正小标宋_GBK" w:cs="方正小标宋_GBK"/>
          <w:color w:val="000000"/>
          <w:sz w:val="44"/>
          <w:szCs w:val="44"/>
          <w:shd w:val="clear" w:color="auto" w:fill="FFFFFF"/>
        </w:rPr>
        <w:t>怀化市泸阳国有林场2025年度项目支出绩效自评报告</w:t>
      </w:r>
    </w:p>
    <w:p>
      <w:pPr>
        <w:rPr>
          <w:rFonts w:ascii="仿宋_GB2312" w:eastAsia="仿宋_GB2312" w:hAnsiTheme="minorEastAsia"/>
          <w:sz w:val="28"/>
          <w:szCs w:val="28"/>
        </w:rPr>
      </w:pPr>
    </w:p>
    <w:p>
      <w:pPr>
        <w:spacing w:line="360" w:lineRule="auto"/>
        <w:ind w:firstLine="640" w:firstLineChars="200"/>
        <w:contextualSpacing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一、项目概况</w:t>
      </w:r>
    </w:p>
    <w:p>
      <w:pPr>
        <w:spacing w:line="360" w:lineRule="auto"/>
        <w:ind w:firstLine="640" w:firstLineChars="200"/>
        <w:contextualSpacing/>
        <w:rPr>
          <w:rFonts w:ascii="仿宋_GB2312" w:hAnsi="楷体" w:eastAsia="仿宋_GB2312"/>
          <w:sz w:val="32"/>
          <w:szCs w:val="32"/>
        </w:rPr>
      </w:pPr>
      <w:bookmarkStart w:id="0" w:name="OLE_LINK21"/>
      <w:bookmarkStart w:id="1" w:name="OLE_LINK20"/>
      <w:r>
        <w:rPr>
          <w:rFonts w:hint="eastAsia" w:ascii="仿宋_GB2312" w:hAnsi="楷体" w:eastAsia="仿宋_GB2312"/>
          <w:sz w:val="32"/>
          <w:szCs w:val="32"/>
        </w:rPr>
        <w:t>（一）项目基本情况</w:t>
      </w:r>
    </w:p>
    <w:bookmarkEnd w:id="0"/>
    <w:bookmarkEnd w:id="1"/>
    <w:p>
      <w:pPr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1、项目主管部门在项目管理中的职能。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怀化市泸阳国有林场，属市林业局主管，为公益一类事业单位，财政差额预算拨款，林场林地经营面积4.78万亩。林场的主要工作职责：</w:t>
      </w:r>
      <w:r>
        <w:rPr>
          <w:rFonts w:hint="eastAsia" w:ascii="仿宋_GB2312" w:hAnsi="宋体" w:eastAsia="仿宋_GB2312"/>
          <w:sz w:val="32"/>
          <w:szCs w:val="32"/>
        </w:rPr>
        <w:t>管理国有林场，促进林业发展，国有林场规划设计编制，森林培育与经营，护林防火，林木良种选育与新技术推广，黄岩省级森林公园管理。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2、项目立项、资金申报的依据。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林场根据国有林场</w:t>
      </w:r>
      <w:bookmarkStart w:id="2" w:name="OLE_LINK25"/>
      <w:bookmarkStart w:id="3" w:name="OLE_LINK24"/>
      <w:r>
        <w:rPr>
          <w:rFonts w:hint="eastAsia" w:ascii="仿宋_GB2312" w:hAnsi="宋体" w:eastAsia="仿宋_GB2312"/>
          <w:sz w:val="32"/>
          <w:szCs w:val="32"/>
        </w:rPr>
        <w:t>森林经营方案及黄岩省级森林公园总体规划</w:t>
      </w:r>
      <w:bookmarkEnd w:id="2"/>
      <w:bookmarkEnd w:id="3"/>
      <w:r>
        <w:rPr>
          <w:rFonts w:hint="eastAsia" w:ascii="仿宋_GB2312" w:hAnsi="宋体" w:eastAsia="仿宋_GB2312"/>
          <w:sz w:val="32"/>
          <w:szCs w:val="32"/>
        </w:rPr>
        <w:t>，进行林业项目申报。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3、资金管理办法制定情况，资金支持具体项目的条件、范围与支持方式概况。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方正仿宋_GBK" w:hAnsiTheme="minorEastAsia"/>
          <w:bCs/>
          <w:sz w:val="32"/>
          <w:szCs w:val="32"/>
        </w:rPr>
        <w:t>林场项目资金支出，严格按照</w:t>
      </w:r>
      <w:r>
        <w:rPr>
          <w:rFonts w:hint="eastAsia" w:ascii="仿宋_GB2312" w:eastAsia="仿宋_GB2312"/>
          <w:sz w:val="32"/>
          <w:szCs w:val="32"/>
        </w:rPr>
        <w:t>《湖南省林业生态保护修复及发展专项资金管理办法》、</w:t>
      </w:r>
      <w:r>
        <w:rPr>
          <w:rFonts w:hint="eastAsia" w:ascii="仿宋_GB2312" w:eastAsia="仿宋_GB2312" w:cs="方正仿宋_GBK" w:hAnsiTheme="minorEastAsia"/>
          <w:bCs/>
          <w:sz w:val="32"/>
          <w:szCs w:val="32"/>
        </w:rPr>
        <w:t>《怀化市林业局财务管理办法》、林场制定的《怀化市泸阳国有林场财务管理办法》《怀化市泸阳国有林场政府采购内部控制制度》执行，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2025年林场收到市财政预算项目资金共79.88万元，其中：</w:t>
      </w:r>
      <w:bookmarkStart w:id="4" w:name="OLE_LINK37"/>
      <w:bookmarkStart w:id="5" w:name="OLE_LINK38"/>
      <w:r>
        <w:rPr>
          <w:rFonts w:hint="eastAsia" w:ascii="仿宋_GB2312" w:hAnsi="宋体" w:eastAsia="仿宋_GB2312"/>
          <w:sz w:val="32"/>
          <w:szCs w:val="32"/>
        </w:rPr>
        <w:t>国有农场税费改革专项转移支付补助52万元，防火经费9.93万元，申报凉山国家级森林自然公园租赁林地租金17.95万元。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4、</w:t>
      </w:r>
      <w:bookmarkStart w:id="6" w:name="OLE_LINK5"/>
      <w:bookmarkStart w:id="7" w:name="OLE_LINK6"/>
      <w:r>
        <w:rPr>
          <w:rFonts w:ascii="Times New Roman Regular" w:hAnsi="Times New Roman Regular" w:eastAsia="仿宋_GB2312" w:cs="Times New Roman Regular"/>
          <w:sz w:val="32"/>
          <w:szCs w:val="32"/>
        </w:rPr>
        <w:t>资金分配的原则及考虑因素</w:t>
      </w:r>
      <w:bookmarkEnd w:id="6"/>
      <w:bookmarkEnd w:id="7"/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资金分配原则：依据任务量、绩效结果、实施面积等因素，主要采取因素法、项目法或两种结合的方式。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主要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考虑因素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：林地面积、资源状况、职工人数、绩效评价结果等。</w:t>
      </w:r>
    </w:p>
    <w:bookmarkEnd w:id="4"/>
    <w:bookmarkEnd w:id="5"/>
    <w:p>
      <w:pPr>
        <w:spacing w:line="360" w:lineRule="auto"/>
        <w:ind w:firstLine="640" w:firstLineChars="200"/>
        <w:contextualSpacing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（二）项目绩效目标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1、项目主要内容。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国有农场税费改革专项转移支付补助，用于支付职工工资。防火经费，用于林场林区道路和防火线的维护。申报凉山国家级森林自然公园租赁林地租金，用于支付租赁集体林地的租金。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2、项目应实现的具体绩效目标，包括目标的量化、细化情况及项目实施进度计划等。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 w:cs="仿宋"/>
          <w:color w:val="000000"/>
          <w:sz w:val="32"/>
          <w:szCs w:val="32"/>
        </w:rPr>
      </w:pPr>
      <w:r>
        <w:rPr>
          <w:rFonts w:hint="eastAsia" w:ascii="仿宋_GB2312" w:hAnsi="宋体" w:eastAsia="仿宋_GB2312" w:cs="仿宋"/>
          <w:color w:val="000000"/>
          <w:sz w:val="32"/>
          <w:szCs w:val="32"/>
        </w:rPr>
        <w:t>2025年林场市级财政项目资金应实现的绩效目标有3个，绩效目标都已按时完成，分别是：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（1）、国有农场税费改革专项转移支付补助项目绩效目标：职工工资足额发放。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（2）</w:t>
      </w:r>
      <w:r>
        <w:rPr>
          <w:rFonts w:hint="eastAsia" w:ascii="仿宋_GB2312" w:hAnsi="宋体" w:eastAsia="仿宋_GB2312"/>
          <w:sz w:val="32"/>
          <w:szCs w:val="32"/>
        </w:rPr>
        <w:t>、防火经费项目绩效目标：林场林区道路（森林防火通道）、20公里防火线的维护。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（3）、申报凉山国家级森林自然公园租赁林地租金项目绩效目标：按时完成已租赁集体林地11255亩的租金支付。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3、分析评价申报内容是否与实际相符，申报目标是否合理可行。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林场项目申报，是根据森林经营方案及黄岩省级森林公园总体规划进行，为了</w:t>
      </w:r>
      <w:r>
        <w:rPr>
          <w:rFonts w:hint="eastAsia" w:ascii="仿宋_GB2312" w:eastAsia="仿宋_GB2312" w:hAnsiTheme="minorEastAsia"/>
          <w:sz w:val="32"/>
          <w:szCs w:val="32"/>
        </w:rPr>
        <w:t>森林资源得到很好的培育和保护，</w:t>
      </w:r>
      <w:r>
        <w:rPr>
          <w:rFonts w:hint="eastAsia" w:ascii="仿宋_GB2312" w:hAnsi="宋体" w:eastAsia="仿宋_GB2312"/>
          <w:sz w:val="32"/>
          <w:szCs w:val="32"/>
        </w:rPr>
        <w:t>保障</w:t>
      </w:r>
      <w:r>
        <w:rPr>
          <w:rFonts w:hint="eastAsia" w:ascii="仿宋_GB2312" w:eastAsia="仿宋_GB2312" w:hAnsiTheme="minorEastAsia"/>
          <w:bCs/>
          <w:sz w:val="32"/>
          <w:szCs w:val="32"/>
        </w:rPr>
        <w:t>森林生态系统稳定，经济呈可持续发展势态，使林区稳定、职工安心，林业项目的申报是与林场实际相符，申报目标合理可行。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（三）、项目自评步骤及方法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eastAsia="仿宋_GB2312" w:hAnsiTheme="minorEastAsia"/>
          <w:bCs/>
          <w:sz w:val="32"/>
          <w:szCs w:val="32"/>
        </w:rPr>
        <w:t>按照绩效自评的要求，我场组织了办公室、计财股 、公园办、资源股、生产管理股等相关股室，对项目的实施情况、完成情况进行全面、综合的评价。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根据项目资金的使用范围，林场分别设置了不同的项目绩效产出指标、效益指标、满意度指标。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  <w:t>林场绩效评价方法主要采用成本效益分析法、比较法、因素分析法、公众评判法等。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二、项目资金申报及使用情况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（一）项目资金申报及批复情况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年初预算申报，林场国有农场税费改革专项转移支付补助申报52万元，财政批复52万元。防火经费申报60万元，财政批复30万元。申报凉山国家级森林自然公园租赁林地租金申报17.95万元，财政批复17.95万元。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（二）资金计划、到位及使用情况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1、资金计划。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"/>
          <w:color w:val="000000"/>
          <w:sz w:val="32"/>
          <w:szCs w:val="32"/>
        </w:rPr>
        <w:t>2025年市财政年初预算，林场</w:t>
      </w:r>
      <w:r>
        <w:rPr>
          <w:rFonts w:hint="eastAsia" w:ascii="仿宋_GB2312" w:hAnsi="宋体" w:eastAsia="仿宋_GB2312"/>
          <w:sz w:val="32"/>
          <w:szCs w:val="32"/>
        </w:rPr>
        <w:t>国有农场税费改革专项转移支付补助52万元、防火经费30万元、申报凉山国家级森林自然公园租赁林地租金17.95万元，共计99.95万元。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2、资金到位。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林场根据项目实施进展情况，申请财政拨付资金，截至2025年12月31日，年初预算安排项目资金99.95万元，已实际到位使用79.88万元，资金到位率79.92%。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3、资金使用。</w:t>
      </w:r>
      <w:bookmarkStart w:id="31" w:name="_GoBack"/>
      <w:bookmarkEnd w:id="31"/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国有农场税费改革专项转移支付补助资金52万元，</w:t>
      </w:r>
      <w:bookmarkStart w:id="8" w:name="OLE_LINK19"/>
      <w:bookmarkStart w:id="9" w:name="OLE_LINK22"/>
      <w:r>
        <w:rPr>
          <w:rFonts w:hint="eastAsia" w:ascii="仿宋_GB2312" w:hAnsi="宋体" w:eastAsia="仿宋_GB2312"/>
          <w:sz w:val="32"/>
          <w:szCs w:val="32"/>
        </w:rPr>
        <w:t>已全部支付完成，</w:t>
      </w:r>
      <w:bookmarkEnd w:id="8"/>
      <w:bookmarkEnd w:id="9"/>
      <w:r>
        <w:rPr>
          <w:rFonts w:hint="eastAsia" w:ascii="仿宋_GB2312" w:hAnsi="宋体" w:eastAsia="仿宋_GB2312"/>
          <w:sz w:val="32"/>
          <w:szCs w:val="32"/>
        </w:rPr>
        <w:t>用于支付职工工资，2025年12月已全部使用完。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申报凉山国家级森林自然公园租赁林地租金16.00万元，已全部支付完成，根据租赁协议，全部用于支付租赁集体林地11255亩的租金。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防火经费30万元，已支付9.93万元，用于支付防火宣传牌制作安装费，鸡公界工区火炭冲林区道路（防火通道）及两侧林下可燃物已清理费，维护分水坳、杨村工区</w:t>
      </w:r>
      <w:bookmarkStart w:id="10" w:name="OLE_LINK2"/>
      <w:bookmarkStart w:id="11" w:name="OLE_LINK56"/>
      <w:bookmarkStart w:id="12" w:name="OLE_LINK57"/>
      <w:r>
        <w:rPr>
          <w:rFonts w:hint="eastAsia" w:ascii="仿宋_GB2312" w:hAnsi="宋体" w:eastAsia="仿宋_GB2312"/>
          <w:sz w:val="32"/>
          <w:szCs w:val="32"/>
        </w:rPr>
        <w:t>林区道路（防火通道）</w:t>
      </w:r>
      <w:bookmarkEnd w:id="10"/>
      <w:bookmarkEnd w:id="11"/>
      <w:bookmarkEnd w:id="12"/>
      <w:r>
        <w:rPr>
          <w:rFonts w:hint="eastAsia" w:ascii="仿宋_GB2312" w:hAnsi="宋体" w:eastAsia="仿宋_GB2312"/>
          <w:sz w:val="32"/>
          <w:szCs w:val="32"/>
        </w:rPr>
        <w:t>费用已支付3.20万元，还欠付4.80万元。鸡公界、分水坳、杨村、凉山工区20公里防火线修护已完成，资金未支付；杨村工区磨沙溪至阳利丫林区道路（防火通道）及两侧林下可燃物已清理，但资金</w:t>
      </w:r>
      <w:bookmarkStart w:id="13" w:name="OLE_LINK17"/>
      <w:bookmarkStart w:id="14" w:name="OLE_LINK18"/>
      <w:r>
        <w:rPr>
          <w:rFonts w:hint="eastAsia" w:ascii="仿宋_GB2312" w:hAnsi="宋体" w:eastAsia="仿宋_GB2312"/>
          <w:sz w:val="32"/>
          <w:szCs w:val="32"/>
        </w:rPr>
        <w:t>未支付</w:t>
      </w:r>
      <w:bookmarkEnd w:id="13"/>
      <w:bookmarkEnd w:id="14"/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（三）、项目财务管理情况</w:t>
      </w:r>
    </w:p>
    <w:p>
      <w:pPr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cs="方正仿宋_GBK" w:hAnsiTheme="minorEastAsia"/>
          <w:bCs/>
          <w:sz w:val="32"/>
          <w:szCs w:val="32"/>
        </w:rPr>
        <w:t>林场项目资金支出，严格按照</w:t>
      </w:r>
      <w:r>
        <w:rPr>
          <w:rFonts w:hint="eastAsia" w:ascii="仿宋_GB2312" w:eastAsia="仿宋_GB2312"/>
          <w:sz w:val="32"/>
          <w:szCs w:val="32"/>
        </w:rPr>
        <w:t>《湖南省林业生态保护修复及发展专项资金管理办法》、</w:t>
      </w:r>
      <w:r>
        <w:rPr>
          <w:rFonts w:hint="eastAsia" w:ascii="仿宋_GB2312" w:eastAsia="仿宋_GB2312" w:cs="方正仿宋_GBK" w:hAnsiTheme="minorEastAsia"/>
          <w:bCs/>
          <w:sz w:val="32"/>
          <w:szCs w:val="32"/>
        </w:rPr>
        <w:t>《怀化市林业局财务管理办法》、《怀化市泸阳国有林场财务管理办法》、《怀化市泸阳国有林场政府采购内部控制制度》执行，</w:t>
      </w:r>
      <w:r>
        <w:rPr>
          <w:rFonts w:hint="eastAsia" w:ascii="仿宋_GB2312" w:eastAsia="仿宋_GB2312" w:hAnsiTheme="minorEastAsia"/>
          <w:bCs/>
          <w:sz w:val="32"/>
          <w:szCs w:val="32"/>
        </w:rPr>
        <w:t>所有资金严格实行分账核算，专款专用。按照项目资金使用要求，严格执行项目资金运行制度，严禁截留、挤占、挪用补贴资金，确保资金安全高效地发挥投资效益。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三、项目实施及管理情况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（一）、项目组织架构及实施流程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 w:cs="仿宋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林场项目的实施，由项目相关的业务股室制定项目实施方案和预算，</w:t>
      </w:r>
      <w:bookmarkStart w:id="15" w:name="OLE_LINK59"/>
      <w:bookmarkStart w:id="16" w:name="OLE_LINK58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总支会议或场务会议</w:t>
      </w:r>
      <w:bookmarkEnd w:id="15"/>
      <w:bookmarkEnd w:id="16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确定项目实施，</w:t>
      </w:r>
      <w:bookmarkStart w:id="17" w:name="OLE_LINK61"/>
      <w:bookmarkStart w:id="18" w:name="OLE_LINK60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相关股室人员根据会议确定的事项拟定合同，并组织人员进行合同审核，通过招投标及电子卖场等方式确定实施单位</w:t>
      </w:r>
      <w:bookmarkEnd w:id="17"/>
      <w:bookmarkEnd w:id="18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，</w:t>
      </w:r>
      <w:bookmarkStart w:id="19" w:name="OLE_LINK62"/>
      <w:bookmarkStart w:id="20" w:name="OLE_LINK63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在项目实施过程中，相关人员进行技术指导和全程监管，</w:t>
      </w:r>
      <w:bookmarkEnd w:id="19"/>
      <w:bookmarkEnd w:id="20"/>
      <w:r>
        <w:rPr>
          <w:rFonts w:hint="eastAsia" w:ascii="仿宋_GB2312" w:hAnsi="宋体" w:eastAsia="仿宋_GB2312" w:cs="仿宋"/>
          <w:color w:val="000000"/>
          <w:sz w:val="32"/>
          <w:szCs w:val="32"/>
        </w:rPr>
        <w:t>项目施工完成后，组织人员进行竣工验收结算。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（二）、项目管理情况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国有农场税费改革专项转移支付补助，用于支付职工工资，由财务股负责管理。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防火经费，用于林场林区道路和防火线的维护，由林业生产股和资源纠调股负责管理。根据防火线、林区道路（防火通道）两侧杂草灌木生长情况，按照项目管理及林业技术规范要求，制定实施方案，实施方案经</w:t>
      </w:r>
      <w:r>
        <w:rPr>
          <w:rFonts w:hint="eastAsia" w:ascii="仿宋_GB2312" w:hAnsi="宋体" w:eastAsia="仿宋_GB2312" w:cs="仿宋"/>
          <w:color w:val="000000"/>
          <w:sz w:val="32"/>
          <w:szCs w:val="32"/>
        </w:rPr>
        <w:t>总支会议或场务会议通过后，按照政府采购的要求，通过招投标、电子卖场竞价等方式确定实施单位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申报凉山国家级森林自然公园租赁林地租金，用于支付租赁集体林地的租金，由公园办负责管理，依据签订的林地租赁合同协议，组织村、组及村民个人办理租金的支付手续。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（三）、项目监管情况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林场项目管理方面，根据内部控制建设要求，制定有项目管理制度，项目实施严格按照制度执行，</w:t>
      </w:r>
      <w:r>
        <w:rPr>
          <w:rFonts w:hint="eastAsia" w:ascii="仿宋_GB2312" w:hAnsi="宋体" w:eastAsia="仿宋_GB2312" w:cs="仿宋"/>
          <w:color w:val="000000"/>
          <w:sz w:val="32"/>
          <w:szCs w:val="32"/>
        </w:rPr>
        <w:t>在项目实施过程中，相关人员进行技术指导和全程监管，</w:t>
      </w:r>
      <w:r>
        <w:rPr>
          <w:rFonts w:hint="eastAsia" w:ascii="仿宋_GB2312" w:eastAsia="仿宋_GB2312"/>
          <w:sz w:val="32"/>
          <w:szCs w:val="32"/>
        </w:rPr>
        <w:t>场</w:t>
      </w:r>
      <w:r>
        <w:rPr>
          <w:rFonts w:hint="eastAsia" w:ascii="仿宋_GB2312" w:eastAsia="仿宋_GB2312" w:cs="仿宋"/>
          <w:color w:val="000000"/>
          <w:sz w:val="32"/>
          <w:szCs w:val="32"/>
        </w:rPr>
        <w:t>纪检监察全程监督项目的预决算、招投标、项目实施、竣工验收。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四、项目绩效情况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（一）、项目完成情况</w:t>
      </w:r>
    </w:p>
    <w:p>
      <w:pPr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cs="仿宋" w:hAnsiTheme="minorEastAsia"/>
          <w:color w:val="000000"/>
          <w:sz w:val="32"/>
          <w:szCs w:val="32"/>
        </w:rPr>
        <w:t>1、</w:t>
      </w:r>
      <w:r>
        <w:rPr>
          <w:rFonts w:hint="eastAsia" w:ascii="仿宋_GB2312" w:eastAsia="仿宋_GB2312" w:hAnsiTheme="minorEastAsia"/>
          <w:sz w:val="32"/>
          <w:szCs w:val="32"/>
        </w:rPr>
        <w:t xml:space="preserve"> 数量指标</w:t>
      </w:r>
    </w:p>
    <w:p>
      <w:pPr>
        <w:spacing w:line="360" w:lineRule="auto"/>
        <w:ind w:firstLine="640" w:firstLineChars="200"/>
        <w:rPr>
          <w:rFonts w:ascii="仿宋_GB2312" w:hAnsi="宋体" w:eastAsia="仿宋_GB2312" w:cs="仿宋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国有农场税费改革专项转移支付补助，完成了年初设定的数量指标：服务职工人数133人。</w:t>
      </w:r>
    </w:p>
    <w:p>
      <w:pPr>
        <w:adjustRightInd w:val="0"/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防火经费，完成了年初设定的数量指标：完成防火通道、防火线维护20公里。</w:t>
      </w:r>
    </w:p>
    <w:p>
      <w:pPr>
        <w:adjustRightInd w:val="0"/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申报凉山国家级森林自然公园租赁林地租金，完成了年初设定的数量指标：完成11255亩林地租赁款支付。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2、 质量指标</w:t>
      </w:r>
    </w:p>
    <w:p>
      <w:pPr>
        <w:adjustRightInd w:val="0"/>
        <w:spacing w:line="360" w:lineRule="auto"/>
        <w:ind w:firstLine="640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国有农场税费改革专项转移支付补助，完成了年初设定的质量指标：</w:t>
      </w:r>
      <w:r>
        <w:rPr>
          <w:rFonts w:hint="eastAsia" w:ascii="仿宋_GB2312" w:eastAsia="仿宋_GB2312" w:hAnsiTheme="minorEastAsia"/>
          <w:sz w:val="32"/>
          <w:szCs w:val="32"/>
        </w:rPr>
        <w:t>工资足额发放实现率100%。</w:t>
      </w:r>
    </w:p>
    <w:p>
      <w:pPr>
        <w:adjustRightInd w:val="0"/>
        <w:spacing w:line="360" w:lineRule="auto"/>
        <w:ind w:firstLine="640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申报凉山国家级森林自然公园租赁林地租金，完成了年初设定的质量指标：租赁林地</w:t>
      </w:r>
      <w:r>
        <w:rPr>
          <w:rFonts w:hint="eastAsia" w:ascii="仿宋_GB2312" w:eastAsia="仿宋_GB2312" w:hAnsiTheme="minorEastAsia"/>
          <w:sz w:val="32"/>
          <w:szCs w:val="32"/>
        </w:rPr>
        <w:t>验收合格率100%。</w:t>
      </w:r>
    </w:p>
    <w:p>
      <w:pPr>
        <w:adjustRightInd w:val="0"/>
        <w:spacing w:line="360" w:lineRule="auto"/>
        <w:ind w:firstLine="640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</w:t>
      </w:r>
      <w:bookmarkStart w:id="21" w:name="OLE_LINK80"/>
      <w:bookmarkStart w:id="22" w:name="OLE_LINK79"/>
      <w:r>
        <w:rPr>
          <w:rFonts w:hint="eastAsia" w:ascii="仿宋_GB2312" w:hAnsi="宋体" w:eastAsia="仿宋_GB2312"/>
          <w:sz w:val="32"/>
          <w:szCs w:val="32"/>
        </w:rPr>
        <w:t>完成了年初设定的质量指标：</w:t>
      </w:r>
      <w:r>
        <w:rPr>
          <w:rFonts w:hint="eastAsia" w:ascii="仿宋_GB2312" w:eastAsia="仿宋_GB2312" w:hAnsiTheme="minorEastAsia"/>
          <w:sz w:val="32"/>
          <w:szCs w:val="32"/>
        </w:rPr>
        <w:t>防火线修复合格率100%。</w:t>
      </w:r>
    </w:p>
    <w:bookmarkEnd w:id="21"/>
    <w:bookmarkEnd w:id="22"/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3、 时效指标</w:t>
      </w:r>
    </w:p>
    <w:p>
      <w:pPr>
        <w:adjustRightInd w:val="0"/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  <w:bookmarkStart w:id="23" w:name="OLE_LINK82"/>
      <w:bookmarkStart w:id="24" w:name="OLE_LINK81"/>
      <w:r>
        <w:rPr>
          <w:rFonts w:hint="eastAsia" w:ascii="仿宋_GB2312" w:hAnsi="宋体" w:eastAsia="仿宋_GB2312"/>
          <w:sz w:val="32"/>
          <w:szCs w:val="32"/>
        </w:rPr>
        <w:t>国有农场税费改革专项转移支付补助、防火经费、申报凉山国家级森林自然公园租赁林地租金项目，</w:t>
      </w:r>
      <w:bookmarkEnd w:id="23"/>
      <w:bookmarkEnd w:id="24"/>
      <w:r>
        <w:rPr>
          <w:rFonts w:hint="eastAsia" w:ascii="仿宋_GB2312" w:hAnsi="宋体" w:eastAsia="仿宋_GB2312"/>
          <w:sz w:val="32"/>
          <w:szCs w:val="32"/>
        </w:rPr>
        <w:t>都已于2025年12月31日前完成。</w:t>
      </w:r>
    </w:p>
    <w:p>
      <w:pPr>
        <w:spacing w:line="360" w:lineRule="auto"/>
        <w:ind w:firstLine="640" w:firstLineChars="200"/>
        <w:contextualSpacing/>
        <w:rPr>
          <w:rFonts w:ascii="仿宋_GB2312" w:eastAsia="仿宋_GB2312" w:cs="仿宋" w:hAnsiTheme="minorEastAsia"/>
          <w:color w:val="000000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4、经济</w:t>
      </w:r>
      <w:r>
        <w:rPr>
          <w:rFonts w:hint="eastAsia" w:ascii="仿宋_GB2312" w:eastAsia="仿宋_GB2312" w:cs="仿宋" w:hAnsiTheme="minorEastAsia"/>
          <w:color w:val="000000"/>
          <w:sz w:val="32"/>
          <w:szCs w:val="32"/>
        </w:rPr>
        <w:t>成本指标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国有农场税费改革专项转移支付补助，项目成本控制数52万元。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 w:cs="仿宋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防火经费，项目成本控制数30万元。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申报凉山国家级森林自然公园租赁林地租金，项目成本控制数17.95万元。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5、社会成本指标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国有农场税费改革专项转移支付补助、防火经费、申报凉山国家级森林自然公园租赁林地租金项目，社会成本节约率≥0。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6、生态环境成本指标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国有农场税费改革专项转移支付补助、防火经费、申报凉山国家级森林自然公园租赁林地租金项目，生态环境成本节约率≥0。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（二）项目效益情况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1、 经济效益指标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国有农场税费改革专项转移支付补助，充分发挥专项资金效益效果明显。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防火经费，带动周边林农经济发展效果明显。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申报凉山国家级森林自然公园租赁林地租金，带动农民增收效果明显。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2、 社会效益指标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国有农场税费改革专项转移支付补助，林区民生状况改善效果明显。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防火经费，改善林区交通条件，保障林区安全效果明显。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申报凉山国家级森林自然公园租赁林地租金，有效维护林区发展效果明显。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3、生态效益指标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bookmarkStart w:id="25" w:name="OLE_LINK83"/>
      <w:bookmarkStart w:id="26" w:name="OLE_LINK84"/>
      <w:r>
        <w:rPr>
          <w:rFonts w:hint="eastAsia" w:ascii="仿宋_GB2312" w:hAnsi="宋体" w:eastAsia="仿宋_GB2312"/>
          <w:sz w:val="32"/>
          <w:szCs w:val="32"/>
        </w:rPr>
        <w:t>国有农场税费改革专项转移支付补助，</w:t>
      </w:r>
      <w:bookmarkEnd w:id="25"/>
      <w:bookmarkEnd w:id="26"/>
      <w:r>
        <w:rPr>
          <w:rFonts w:hint="eastAsia" w:ascii="仿宋_GB2312" w:hAnsi="宋体" w:eastAsia="仿宋_GB2312"/>
          <w:sz w:val="32"/>
          <w:szCs w:val="32"/>
        </w:rPr>
        <w:t>生态效益情况效果明显。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bookmarkStart w:id="27" w:name="OLE_LINK86"/>
      <w:bookmarkStart w:id="28" w:name="OLE_LINK85"/>
      <w:r>
        <w:rPr>
          <w:rFonts w:hint="eastAsia" w:ascii="仿宋_GB2312" w:hAnsi="宋体" w:eastAsia="仿宋_GB2312"/>
          <w:sz w:val="32"/>
          <w:szCs w:val="32"/>
        </w:rPr>
        <w:t>防火经费，</w:t>
      </w:r>
      <w:bookmarkEnd w:id="27"/>
      <w:bookmarkEnd w:id="28"/>
      <w:r>
        <w:rPr>
          <w:rFonts w:hint="eastAsia" w:ascii="仿宋_GB2312" w:hAnsi="宋体" w:eastAsia="仿宋_GB2312"/>
          <w:sz w:val="32"/>
          <w:szCs w:val="32"/>
        </w:rPr>
        <w:t>改善森林防火条件效果明显。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bookmarkStart w:id="29" w:name="OLE_LINK88"/>
      <w:bookmarkStart w:id="30" w:name="OLE_LINK87"/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</w:t>
      </w:r>
      <w:bookmarkEnd w:id="29"/>
      <w:bookmarkEnd w:id="30"/>
      <w:r>
        <w:rPr>
          <w:rFonts w:hint="eastAsia" w:ascii="仿宋_GB2312" w:hAnsi="宋体" w:eastAsia="仿宋_GB2312"/>
          <w:sz w:val="32"/>
          <w:szCs w:val="32"/>
        </w:rPr>
        <w:t>生态环境改善情况效果明显。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4、 可持续影响指标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国有农场税费改革专项转移支付补助，保障</w:t>
      </w:r>
      <w:r>
        <w:rPr>
          <w:rFonts w:hint="eastAsia" w:ascii="仿宋_GB2312" w:eastAsia="仿宋_GB2312" w:hAnsiTheme="minorEastAsia"/>
          <w:sz w:val="32"/>
          <w:szCs w:val="32"/>
        </w:rPr>
        <w:t>林区职工待遇，提高生活质量效果明显。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防火经费，改善林区生态环境效果明显。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申报凉山国家级森林自然公园租赁林地租金，林区可持续发展效果明显。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5、 服务对象满意度指标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国有农场税费改革专项转移支付补助，职工满意度</w:t>
      </w:r>
      <w:r>
        <w:rPr>
          <w:rFonts w:hint="eastAsia" w:ascii="仿宋_GB2312" w:eastAsia="仿宋_GB2312" w:hAnsiTheme="minorEastAsia"/>
          <w:sz w:val="32"/>
          <w:szCs w:val="32"/>
        </w:rPr>
        <w:t>≥</w:t>
      </w:r>
      <w:r>
        <w:rPr>
          <w:rFonts w:hint="eastAsia" w:ascii="仿宋_GB2312" w:hAnsi="宋体" w:eastAsia="仿宋_GB2312"/>
          <w:sz w:val="32"/>
          <w:szCs w:val="32"/>
        </w:rPr>
        <w:t>95%。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防火经费，护林员满意度</w:t>
      </w:r>
      <w:r>
        <w:rPr>
          <w:rFonts w:hint="eastAsia" w:ascii="仿宋_GB2312" w:eastAsia="仿宋_GB2312" w:hAnsiTheme="minorEastAsia"/>
          <w:sz w:val="32"/>
          <w:szCs w:val="32"/>
        </w:rPr>
        <w:t>≥</w:t>
      </w:r>
      <w:r>
        <w:rPr>
          <w:rFonts w:hint="eastAsia" w:ascii="仿宋_GB2312" w:hAnsi="宋体" w:eastAsia="仿宋_GB2312"/>
          <w:sz w:val="32"/>
          <w:szCs w:val="32"/>
        </w:rPr>
        <w:t>95%。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申报凉山国家级森林自然公园租赁林地租金，群众满意度</w:t>
      </w:r>
      <w:r>
        <w:rPr>
          <w:rFonts w:hint="eastAsia" w:ascii="仿宋_GB2312" w:eastAsia="仿宋_GB2312" w:hAnsiTheme="minorEastAsia"/>
          <w:sz w:val="32"/>
          <w:szCs w:val="32"/>
        </w:rPr>
        <w:t>≥</w:t>
      </w:r>
      <w:r>
        <w:rPr>
          <w:rFonts w:hint="eastAsia" w:ascii="仿宋_GB2312" w:hAnsi="宋体" w:eastAsia="仿宋_GB2312"/>
          <w:sz w:val="32"/>
          <w:szCs w:val="32"/>
        </w:rPr>
        <w:t>95%。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五、评价结论及建议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（一）评价结论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通过绩效评价，国有农场税费改革专项转移支付补助得分100分，防火经费得分93.30分，申报凉山国家级森林自然公园租赁林地租金得分100分。</w:t>
      </w:r>
    </w:p>
    <w:p>
      <w:pPr>
        <w:pStyle w:val="4"/>
        <w:widowControl/>
        <w:spacing w:line="360" w:lineRule="auto"/>
        <w:ind w:firstLine="640" w:firstLineChars="200"/>
        <w:contextualSpacing/>
        <w:rPr>
          <w:rFonts w:ascii="仿宋_GB2312" w:hAnsiTheme="minorEastAsia"/>
          <w:sz w:val="32"/>
          <w:szCs w:val="32"/>
        </w:rPr>
      </w:pPr>
      <w:r>
        <w:rPr>
          <w:rFonts w:hint="eastAsia" w:ascii="仿宋_GB2312" w:hAnsiTheme="minorEastAsia"/>
          <w:sz w:val="32"/>
          <w:szCs w:val="32"/>
        </w:rPr>
        <w:t>各项目的实施，</w:t>
      </w:r>
      <w:r>
        <w:rPr>
          <w:rFonts w:hint="eastAsia" w:ascii="仿宋_GB2312" w:hAnsi="宋体" w:cs="黑体"/>
          <w:bCs/>
          <w:sz w:val="32"/>
          <w:szCs w:val="32"/>
        </w:rPr>
        <w:t>效果明显，</w:t>
      </w:r>
      <w:r>
        <w:rPr>
          <w:rFonts w:hint="eastAsia" w:ascii="仿宋_GB2312" w:hAnsiTheme="minorEastAsia"/>
          <w:sz w:val="32"/>
          <w:szCs w:val="32"/>
        </w:rPr>
        <w:t>为社会提供了就业岗位，增加了职工和周边农民的经济收入，</w:t>
      </w:r>
      <w:r>
        <w:rPr>
          <w:rFonts w:hint="eastAsia" w:ascii="仿宋_GB2312" w:hAnsi="宋体" w:cs="黑体"/>
          <w:bCs/>
          <w:sz w:val="32"/>
          <w:szCs w:val="32"/>
        </w:rPr>
        <w:t>全年无森林火灾，</w:t>
      </w:r>
      <w:r>
        <w:rPr>
          <w:rFonts w:hint="eastAsia" w:ascii="仿宋_GB2312" w:hAnsi="宋体"/>
          <w:sz w:val="32"/>
          <w:szCs w:val="32"/>
        </w:rPr>
        <w:t>林场森林资源得到全面保护，提高了森林蓄积量，林分质量明显提高，森林碳储量、生物多样性、涵养水源、保持水土、美化环境等功能显著增强</w:t>
      </w:r>
      <w:r>
        <w:rPr>
          <w:rFonts w:hint="eastAsia" w:ascii="仿宋_GB2312" w:hAnsiTheme="minorEastAsia"/>
          <w:sz w:val="32"/>
          <w:szCs w:val="32"/>
        </w:rPr>
        <w:t>，</w:t>
      </w:r>
      <w:r>
        <w:rPr>
          <w:rFonts w:hint="eastAsia" w:ascii="仿宋_GB2312" w:hAnsiTheme="minorEastAsia"/>
          <w:bCs/>
          <w:kern w:val="2"/>
          <w:sz w:val="32"/>
          <w:szCs w:val="32"/>
        </w:rPr>
        <w:t>森林生态效益发挥效果明显</w:t>
      </w:r>
      <w:r>
        <w:rPr>
          <w:rFonts w:hint="eastAsia" w:ascii="仿宋_GB2312" w:hAnsiTheme="minorEastAsia"/>
          <w:sz w:val="32"/>
          <w:szCs w:val="32"/>
        </w:rPr>
        <w:t>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（二）存在的问题</w:t>
      </w:r>
    </w:p>
    <w:p>
      <w:pPr>
        <w:pStyle w:val="4"/>
        <w:widowControl/>
        <w:spacing w:line="360" w:lineRule="auto"/>
        <w:ind w:firstLine="640" w:firstLineChars="200"/>
        <w:contextualSpacing/>
        <w:rPr>
          <w:rFonts w:hint="eastAsia" w:ascii="仿宋_GB2312" w:hAnsiTheme="minorEastAsia"/>
          <w:bCs/>
          <w:kern w:val="2"/>
          <w:sz w:val="32"/>
          <w:szCs w:val="32"/>
        </w:rPr>
      </w:pPr>
    </w:p>
    <w:p>
      <w:pPr>
        <w:pStyle w:val="4"/>
        <w:widowControl/>
        <w:spacing w:line="360" w:lineRule="auto"/>
        <w:ind w:firstLine="640" w:firstLineChars="200"/>
        <w:contextualSpacing/>
        <w:rPr>
          <w:rFonts w:ascii="仿宋_GB2312" w:hAnsiTheme="minorEastAsia"/>
          <w:bCs/>
          <w:kern w:val="2"/>
          <w:sz w:val="32"/>
          <w:szCs w:val="32"/>
        </w:rPr>
      </w:pPr>
      <w:r>
        <w:rPr>
          <w:rFonts w:hint="eastAsia" w:ascii="仿宋_GB2312" w:hAnsiTheme="minorEastAsia"/>
          <w:bCs/>
          <w:kern w:val="2"/>
          <w:sz w:val="32"/>
          <w:szCs w:val="32"/>
        </w:rPr>
        <w:t>防火经费项目，2025年已按时全部实施完成，但财政未能足额支付项目资金。国有林场改革后，泸阳林场纳入了市财政预算，林场的基础实施建设和营林生产等资金财政没有资金预算，林场无资金投入进行林业建设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（三）相关建议</w:t>
      </w:r>
    </w:p>
    <w:p>
      <w:pPr>
        <w:spacing w:line="360" w:lineRule="auto"/>
        <w:ind w:firstLine="640" w:firstLineChars="200"/>
        <w:contextualSpacing/>
        <w:rPr>
          <w:rFonts w:ascii="仿宋_GB2312" w:hAnsi="宋体" w:eastAsia="仿宋_GB2312" w:cs="Times New Roman"/>
          <w:sz w:val="32"/>
          <w:szCs w:val="32"/>
        </w:rPr>
      </w:pPr>
      <w:r>
        <w:rPr>
          <w:rStyle w:val="9"/>
          <w:rFonts w:hint="eastAsia" w:ascii="仿宋_GB2312" w:hAnsi="宋体" w:eastAsia="仿宋_GB2312"/>
        </w:rPr>
        <w:t>希望财政加大对林业专项资金的投入，</w:t>
      </w:r>
      <w:r>
        <w:rPr>
          <w:rFonts w:hint="eastAsia" w:ascii="仿宋_GB2312" w:hAnsi="宋体" w:eastAsia="仿宋_GB2312" w:cs="Times New Roman"/>
          <w:sz w:val="32"/>
          <w:szCs w:val="32"/>
        </w:rPr>
        <w:t>使林场更快更好的发展林业建设，保护森林资源，美化生态环境。</w:t>
      </w:r>
    </w:p>
    <w:p>
      <w:pPr>
        <w:adjustRightInd w:val="0"/>
        <w:spacing w:line="360" w:lineRule="auto"/>
        <w:ind w:firstLine="640" w:firstLineChars="200"/>
        <w:contextualSpacing/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怀化市泸阳国有林场</w:t>
      </w:r>
    </w:p>
    <w:p>
      <w:pPr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2026年6月10日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B0500000000000000"/>
    <w:charset w:val="86"/>
    <w:family w:val="modern"/>
    <w:pitch w:val="default"/>
    <w:sig w:usb0="30000083" w:usb1="2BDF3C10" w:usb2="00000016" w:usb3="00000000" w:csb0="602E0107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0243"/>
    <w:rsid w:val="00012FF4"/>
    <w:rsid w:val="00027924"/>
    <w:rsid w:val="000313B2"/>
    <w:rsid w:val="00063408"/>
    <w:rsid w:val="000720FE"/>
    <w:rsid w:val="000844D7"/>
    <w:rsid w:val="000A38C6"/>
    <w:rsid w:val="000B00BE"/>
    <w:rsid w:val="000C0836"/>
    <w:rsid w:val="000C3926"/>
    <w:rsid w:val="000F58AF"/>
    <w:rsid w:val="0011287F"/>
    <w:rsid w:val="00145C8F"/>
    <w:rsid w:val="001F5A54"/>
    <w:rsid w:val="00243F23"/>
    <w:rsid w:val="0027438A"/>
    <w:rsid w:val="00290DBA"/>
    <w:rsid w:val="0029300A"/>
    <w:rsid w:val="002C669F"/>
    <w:rsid w:val="002D414D"/>
    <w:rsid w:val="00302870"/>
    <w:rsid w:val="00317600"/>
    <w:rsid w:val="00343B0F"/>
    <w:rsid w:val="00347908"/>
    <w:rsid w:val="0039491A"/>
    <w:rsid w:val="00395972"/>
    <w:rsid w:val="003B42EF"/>
    <w:rsid w:val="0045171C"/>
    <w:rsid w:val="00475526"/>
    <w:rsid w:val="00487C96"/>
    <w:rsid w:val="004C15BD"/>
    <w:rsid w:val="00505AD8"/>
    <w:rsid w:val="00506A66"/>
    <w:rsid w:val="0051368E"/>
    <w:rsid w:val="005C2859"/>
    <w:rsid w:val="005F2A06"/>
    <w:rsid w:val="005F3156"/>
    <w:rsid w:val="005F4369"/>
    <w:rsid w:val="006010A0"/>
    <w:rsid w:val="0061443C"/>
    <w:rsid w:val="006873AF"/>
    <w:rsid w:val="006929BB"/>
    <w:rsid w:val="006A5031"/>
    <w:rsid w:val="006E33A0"/>
    <w:rsid w:val="006E5EB7"/>
    <w:rsid w:val="00704AB4"/>
    <w:rsid w:val="00714E23"/>
    <w:rsid w:val="00737F98"/>
    <w:rsid w:val="00754BC6"/>
    <w:rsid w:val="007F3CCD"/>
    <w:rsid w:val="00802F02"/>
    <w:rsid w:val="008333F6"/>
    <w:rsid w:val="00857F7B"/>
    <w:rsid w:val="00864DC4"/>
    <w:rsid w:val="00896FF5"/>
    <w:rsid w:val="008E0243"/>
    <w:rsid w:val="008E7CE6"/>
    <w:rsid w:val="00915495"/>
    <w:rsid w:val="00954AE7"/>
    <w:rsid w:val="00960806"/>
    <w:rsid w:val="009A5C5A"/>
    <w:rsid w:val="009B7E93"/>
    <w:rsid w:val="009C53C0"/>
    <w:rsid w:val="00A00CB0"/>
    <w:rsid w:val="00A105EE"/>
    <w:rsid w:val="00A40D7C"/>
    <w:rsid w:val="00A70FE1"/>
    <w:rsid w:val="00A7282F"/>
    <w:rsid w:val="00A92E2E"/>
    <w:rsid w:val="00AD3F1A"/>
    <w:rsid w:val="00B01410"/>
    <w:rsid w:val="00B13D2C"/>
    <w:rsid w:val="00B3105F"/>
    <w:rsid w:val="00B3504C"/>
    <w:rsid w:val="00B43B9C"/>
    <w:rsid w:val="00B6475A"/>
    <w:rsid w:val="00B67579"/>
    <w:rsid w:val="00B76A7E"/>
    <w:rsid w:val="00B92395"/>
    <w:rsid w:val="00B94335"/>
    <w:rsid w:val="00BA7DC6"/>
    <w:rsid w:val="00BC4D30"/>
    <w:rsid w:val="00BC5620"/>
    <w:rsid w:val="00BE06BC"/>
    <w:rsid w:val="00C03C34"/>
    <w:rsid w:val="00C07CD5"/>
    <w:rsid w:val="00C55D91"/>
    <w:rsid w:val="00CC7C3D"/>
    <w:rsid w:val="00CE2731"/>
    <w:rsid w:val="00D06A65"/>
    <w:rsid w:val="00D44196"/>
    <w:rsid w:val="00DD4651"/>
    <w:rsid w:val="00DE76CF"/>
    <w:rsid w:val="00DF2A46"/>
    <w:rsid w:val="00E1054A"/>
    <w:rsid w:val="00E1466A"/>
    <w:rsid w:val="00E23E69"/>
    <w:rsid w:val="00E45D37"/>
    <w:rsid w:val="00E54AC1"/>
    <w:rsid w:val="00E63B11"/>
    <w:rsid w:val="00E844FA"/>
    <w:rsid w:val="00E92578"/>
    <w:rsid w:val="00EA7FE1"/>
    <w:rsid w:val="00EB2DDD"/>
    <w:rsid w:val="00EB30E1"/>
    <w:rsid w:val="00F03699"/>
    <w:rsid w:val="00F17950"/>
    <w:rsid w:val="00F563CF"/>
    <w:rsid w:val="00F70074"/>
    <w:rsid w:val="00FE448D"/>
    <w:rsid w:val="1EEEFCA4"/>
    <w:rsid w:val="E3F78BA8"/>
    <w:rsid w:val="FFA7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ascii="Times New Roman" w:hAnsi="Times New Roman" w:eastAsia="仿宋_GB2312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15"/>
    <w:basedOn w:val="6"/>
    <w:qFormat/>
    <w:uiPriority w:val="0"/>
    <w:rPr>
      <w:rFonts w:hint="default" w:asci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600</Words>
  <Characters>3420</Characters>
  <Lines>28</Lines>
  <Paragraphs>8</Paragraphs>
  <TotalTime>37</TotalTime>
  <ScaleCrop>false</ScaleCrop>
  <LinksUpToDate>false</LinksUpToDate>
  <CharactersWithSpaces>4012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2026-06-09T10:44:00Z</dcterms:created>
  <dc:creator>Administrator</dc:creator>
  <cp:lastModifiedBy>丁立森</cp:lastModifiedBy>
  <dcterms:modified xsi:type="dcterms:W3CDTF">2026-10-21T10:54:01Z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37FC6BC180BB00E40929D86A557EF63D_42</vt:lpwstr>
  </property>
</Properties>
</file>