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18E1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42E795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5F63BA9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5AF2BBF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t>2025年度怀化市林业调查设计院整体</w:t>
      </w:r>
    </w:p>
    <w:p w14:paraId="0790C8D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pPr>
      <w:r>
        <w:rPr>
          <w:rFonts w:hint="eastAsia" w:ascii="方正小标宋_GBK" w:hAnsi="方正小标宋_GBK" w:eastAsia="方正小标宋_GBK" w:cs="方正小标宋_GBK"/>
          <w:i w:val="0"/>
          <w:iCs w:val="0"/>
          <w:caps w:val="0"/>
          <w:color w:val="000000"/>
          <w:spacing w:val="0"/>
          <w:sz w:val="44"/>
          <w:szCs w:val="44"/>
          <w:shd w:val="clear" w:fill="FFFFFF"/>
          <w:lang w:val="en-US" w:eastAsia="zh-CN"/>
        </w:rPr>
        <w:t>支出绩效自评报告</w:t>
      </w:r>
    </w:p>
    <w:p w14:paraId="3EB9AEA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774F0B8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6879871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6FCE079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13DB2A8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99D40E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3F4588F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5837B9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ED971E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1137B1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07EC4FAF">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62234C9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5960998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1C73A83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14:paraId="70C39768">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单位名称（盖章）：怀化市林业调查设计院</w:t>
      </w:r>
    </w:p>
    <w:p w14:paraId="5BF93EE9">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A6B420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3B567E85">
      <w:pPr>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br w:type="page"/>
      </w:r>
      <w:bookmarkStart w:id="0" w:name="_GoBack"/>
      <w:bookmarkEnd w:id="0"/>
    </w:p>
    <w:p w14:paraId="1F16B6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（一）单位基本情况。</w:t>
      </w:r>
    </w:p>
    <w:p w14:paraId="1E377D4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怀化市林业调查设计院隶属怀化市林业局，是全额拨款的事业单位，财务执行独立核算。单位现有在职人员17人，其中高级工程师4人，中级工程师 12人，助理工程师1人，设有5个科室，分别是资源监测办、生态评价办、科学技术办、办公室、财务室。2013年获得中国林业工程建设协会颁发的林业调查规划设计甲B级资质，主要业务范围包括：森林资源调查监测和评价；占用征收林地可行性报告编制；森林资源规划设计调查；林业专项核查；林业作业设计调查等。</w:t>
      </w:r>
    </w:p>
    <w:p w14:paraId="42FF960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（二）单位整体支出规模、使用方向和主要内容、涉及范围等。</w:t>
      </w:r>
    </w:p>
    <w:p w14:paraId="1BD5DC7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预算支出457.53万元，实际支出494.03万元，预算执行率107.98%，主要用于在职人员工资及奖金，社会保障缴费等福利开支；主要用于本单位差旅费、水电费、办公费、工会经费、物业费、公务用车运行维护费、劳务费等费用开支；以及退休人员一次性生活补贴及福利开支。</w:t>
      </w:r>
    </w:p>
    <w:p w14:paraId="1F950FF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150757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2025年基本支出364.72万元。</w:t>
      </w:r>
    </w:p>
    <w:p w14:paraId="3CDF97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工资福利支出321.93万元，其中：在职人员工资207.71万元、奖金30.25万元、社会保障（养老、医疗、其他社保）缴费50.74万元、住房公积金27.52万元、伙食补助费5.71万元。</w:t>
      </w:r>
    </w:p>
    <w:p w14:paraId="00A3412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商品和服务支出</w:t>
      </w:r>
      <w:r>
        <w:rPr>
          <w:rFonts w:hint="eastAsia" w:ascii="仿宋" w:hAnsi="仿宋" w:eastAsia="仿宋" w:cs="仿宋"/>
          <w:color w:val="auto"/>
          <w:sz w:val="32"/>
          <w:szCs w:val="32"/>
          <w:highlight w:val="none"/>
          <w:lang w:val="en-US" w:eastAsia="zh-CN"/>
        </w:rPr>
        <w:t>15.72</w:t>
      </w:r>
      <w:r>
        <w:rPr>
          <w:rFonts w:hint="default" w:ascii="仿宋" w:hAnsi="仿宋" w:eastAsia="仿宋" w:cs="仿宋"/>
          <w:color w:val="auto"/>
          <w:sz w:val="32"/>
          <w:szCs w:val="32"/>
          <w:highlight w:val="none"/>
          <w:lang w:val="en-US" w:eastAsia="zh-CN"/>
        </w:rPr>
        <w:t>万元，其中：办公费0.</w:t>
      </w:r>
      <w:r>
        <w:rPr>
          <w:rFonts w:hint="eastAsia" w:ascii="仿宋" w:hAnsi="仿宋" w:eastAsia="仿宋" w:cs="仿宋"/>
          <w:color w:val="auto"/>
          <w:sz w:val="32"/>
          <w:szCs w:val="32"/>
          <w:highlight w:val="none"/>
          <w:lang w:val="en-US" w:eastAsia="zh-CN"/>
        </w:rPr>
        <w:t>83</w:t>
      </w:r>
      <w:r>
        <w:rPr>
          <w:rFonts w:hint="default" w:ascii="仿宋" w:hAnsi="仿宋" w:eastAsia="仿宋" w:cs="仿宋"/>
          <w:color w:val="auto"/>
          <w:sz w:val="32"/>
          <w:szCs w:val="32"/>
          <w:highlight w:val="none"/>
          <w:lang w:val="en-US" w:eastAsia="zh-CN"/>
        </w:rPr>
        <w:t>万元，主要用于办公用品耗材开支；</w:t>
      </w:r>
      <w:r>
        <w:rPr>
          <w:rFonts w:hint="eastAsia" w:ascii="仿宋" w:hAnsi="仿宋" w:eastAsia="仿宋" w:cs="仿宋"/>
          <w:color w:val="auto"/>
          <w:sz w:val="32"/>
          <w:szCs w:val="32"/>
          <w:highlight w:val="none"/>
          <w:lang w:val="en-US" w:eastAsia="zh-CN"/>
        </w:rPr>
        <w:t>物业管理</w:t>
      </w:r>
      <w:r>
        <w:rPr>
          <w:rFonts w:hint="default" w:ascii="仿宋" w:hAnsi="仿宋" w:eastAsia="仿宋" w:cs="仿宋"/>
          <w:color w:val="auto"/>
          <w:sz w:val="32"/>
          <w:szCs w:val="32"/>
          <w:highlight w:val="none"/>
          <w:lang w:val="en-US" w:eastAsia="zh-CN"/>
        </w:rPr>
        <w:t>费</w:t>
      </w:r>
      <w:r>
        <w:rPr>
          <w:rFonts w:hint="eastAsia" w:ascii="仿宋" w:hAnsi="仿宋" w:eastAsia="仿宋" w:cs="仿宋"/>
          <w:color w:val="auto"/>
          <w:sz w:val="32"/>
          <w:szCs w:val="32"/>
          <w:highlight w:val="none"/>
          <w:lang w:val="en-US" w:eastAsia="zh-CN"/>
        </w:rPr>
        <w:t>2.00</w:t>
      </w:r>
      <w:r>
        <w:rPr>
          <w:rFonts w:hint="default" w:ascii="仿宋" w:hAnsi="仿宋" w:eastAsia="仿宋" w:cs="仿宋"/>
          <w:color w:val="auto"/>
          <w:sz w:val="32"/>
          <w:szCs w:val="32"/>
          <w:highlight w:val="none"/>
          <w:lang w:val="en-US" w:eastAsia="zh-CN"/>
        </w:rPr>
        <w:t>万元，主要用于</w:t>
      </w:r>
      <w:r>
        <w:rPr>
          <w:rFonts w:hint="eastAsia" w:ascii="仿宋" w:hAnsi="仿宋" w:eastAsia="仿宋" w:cs="仿宋"/>
          <w:color w:val="auto"/>
          <w:sz w:val="32"/>
          <w:szCs w:val="32"/>
          <w:highlight w:val="none"/>
          <w:lang w:val="en-US" w:eastAsia="zh-CN"/>
        </w:rPr>
        <w:t>单位缴纳物业管理支出</w:t>
      </w:r>
      <w:r>
        <w:rPr>
          <w:rFonts w:hint="default"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eastAsia="zh-CN"/>
        </w:rPr>
        <w:t>差旅费1.21万元，主要用于差旅支出；劳务费0.60万元，主要用于单位保洁阿姨劳务开支；委托业务费0.05万元，主要用于委托第三方完成单位业务；</w:t>
      </w:r>
      <w:r>
        <w:rPr>
          <w:rFonts w:hint="default" w:ascii="仿宋" w:hAnsi="仿宋" w:eastAsia="仿宋" w:cs="仿宋"/>
          <w:color w:val="auto"/>
          <w:sz w:val="32"/>
          <w:szCs w:val="32"/>
          <w:highlight w:val="none"/>
          <w:lang w:val="en-US" w:eastAsia="zh-CN"/>
        </w:rPr>
        <w:t>工会经费9.0</w:t>
      </w:r>
      <w:r>
        <w:rPr>
          <w:rFonts w:hint="eastAsia" w:ascii="仿宋" w:hAnsi="仿宋" w:eastAsia="仿宋" w:cs="仿宋"/>
          <w:color w:val="auto"/>
          <w:sz w:val="32"/>
          <w:szCs w:val="32"/>
          <w:highlight w:val="none"/>
          <w:lang w:val="en-US" w:eastAsia="zh-CN"/>
        </w:rPr>
        <w:t>6</w:t>
      </w:r>
      <w:r>
        <w:rPr>
          <w:rFonts w:hint="default" w:ascii="仿宋" w:hAnsi="仿宋" w:eastAsia="仿宋" w:cs="仿宋"/>
          <w:color w:val="auto"/>
          <w:sz w:val="32"/>
          <w:szCs w:val="32"/>
          <w:highlight w:val="none"/>
          <w:lang w:val="en-US" w:eastAsia="zh-CN"/>
        </w:rPr>
        <w:t>万元，用于单位工会行政补助及拨缴经费的发放；福利费0.</w:t>
      </w:r>
      <w:r>
        <w:rPr>
          <w:rFonts w:hint="eastAsia" w:ascii="仿宋" w:hAnsi="仿宋" w:eastAsia="仿宋" w:cs="仿宋"/>
          <w:color w:val="auto"/>
          <w:sz w:val="32"/>
          <w:szCs w:val="32"/>
          <w:highlight w:val="none"/>
          <w:lang w:val="en-US" w:eastAsia="zh-CN"/>
        </w:rPr>
        <w:t>34</w:t>
      </w:r>
      <w:r>
        <w:rPr>
          <w:rFonts w:hint="default" w:ascii="仿宋" w:hAnsi="仿宋" w:eastAsia="仿宋" w:cs="仿宋"/>
          <w:color w:val="auto"/>
          <w:sz w:val="32"/>
          <w:szCs w:val="32"/>
          <w:highlight w:val="none"/>
          <w:lang w:val="en-US" w:eastAsia="zh-CN"/>
        </w:rPr>
        <w:t>万元，主要用于退役军人八一慰问发放等；其他交通费用</w:t>
      </w:r>
      <w:r>
        <w:rPr>
          <w:rFonts w:hint="eastAsia" w:ascii="仿宋" w:hAnsi="仿宋" w:eastAsia="仿宋" w:cs="仿宋"/>
          <w:color w:val="auto"/>
          <w:sz w:val="32"/>
          <w:szCs w:val="32"/>
          <w:highlight w:val="none"/>
          <w:lang w:val="en-US" w:eastAsia="zh-CN"/>
        </w:rPr>
        <w:t>1.52</w:t>
      </w:r>
      <w:r>
        <w:rPr>
          <w:rFonts w:hint="default" w:ascii="仿宋" w:hAnsi="仿宋" w:eastAsia="仿宋" w:cs="仿宋"/>
          <w:color w:val="auto"/>
          <w:sz w:val="32"/>
          <w:szCs w:val="32"/>
          <w:highlight w:val="none"/>
          <w:lang w:val="en-US" w:eastAsia="zh-CN"/>
        </w:rPr>
        <w:t>万元，主要用于党建租车费及乡村振兴交通费用等；其他商品和服务支出0.</w:t>
      </w:r>
      <w:r>
        <w:rPr>
          <w:rFonts w:hint="eastAsia" w:ascii="仿宋" w:hAnsi="仿宋" w:eastAsia="仿宋" w:cs="仿宋"/>
          <w:color w:val="auto"/>
          <w:sz w:val="32"/>
          <w:szCs w:val="32"/>
          <w:highlight w:val="none"/>
          <w:lang w:val="en-US" w:eastAsia="zh-CN"/>
        </w:rPr>
        <w:t>12</w:t>
      </w:r>
      <w:r>
        <w:rPr>
          <w:rFonts w:hint="default" w:ascii="仿宋" w:hAnsi="仿宋" w:eastAsia="仿宋" w:cs="仿宋"/>
          <w:color w:val="auto"/>
          <w:sz w:val="32"/>
          <w:szCs w:val="32"/>
          <w:highlight w:val="none"/>
          <w:lang w:val="en-US" w:eastAsia="zh-CN"/>
        </w:rPr>
        <w:t>万元，用于党建费用、其他商品支出等。</w:t>
      </w:r>
    </w:p>
    <w:p w14:paraId="413C3A2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“三公”经费开支</w:t>
      </w:r>
      <w:r>
        <w:rPr>
          <w:rFonts w:hint="eastAsia" w:ascii="仿宋" w:hAnsi="仿宋" w:eastAsia="仿宋" w:cs="仿宋"/>
          <w:color w:val="auto"/>
          <w:sz w:val="32"/>
          <w:szCs w:val="32"/>
          <w:highlight w:val="none"/>
          <w:lang w:val="en-US" w:eastAsia="zh-CN"/>
        </w:rPr>
        <w:t>1.10</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主要用于公务用车运行维护费，考虑到资金的实际使用情况，用非税资金支出，本年度非税收入以林业技术服务项目形式下拨</w:t>
      </w:r>
      <w:r>
        <w:rPr>
          <w:rFonts w:hint="default" w:ascii="仿宋" w:hAnsi="仿宋" w:eastAsia="仿宋" w:cs="仿宋"/>
          <w:color w:val="auto"/>
          <w:sz w:val="32"/>
          <w:szCs w:val="32"/>
          <w:highlight w:val="none"/>
          <w:lang w:val="en-US" w:eastAsia="zh-CN"/>
        </w:rPr>
        <w:t>；</w:t>
      </w:r>
    </w:p>
    <w:p w14:paraId="2D1B277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仿宋" w:hAnsi="仿宋" w:eastAsia="仿宋" w:cs="仿宋"/>
          <w:color w:val="auto"/>
          <w:sz w:val="32"/>
          <w:szCs w:val="32"/>
          <w:highlight w:val="none"/>
          <w:lang w:val="en-US" w:eastAsia="zh-CN"/>
        </w:rPr>
        <w:t>对个人和家庭的补助开支</w:t>
      </w:r>
      <w:r>
        <w:rPr>
          <w:rFonts w:hint="eastAsia" w:ascii="仿宋" w:hAnsi="仿宋" w:eastAsia="仿宋" w:cs="仿宋"/>
          <w:color w:val="auto"/>
          <w:sz w:val="32"/>
          <w:szCs w:val="32"/>
          <w:highlight w:val="none"/>
          <w:lang w:val="en-US" w:eastAsia="zh-CN"/>
        </w:rPr>
        <w:t>27.07</w:t>
      </w:r>
      <w:r>
        <w:rPr>
          <w:rFonts w:hint="default" w:ascii="仿宋" w:hAnsi="仿宋" w:eastAsia="仿宋" w:cs="仿宋"/>
          <w:color w:val="auto"/>
          <w:sz w:val="32"/>
          <w:szCs w:val="32"/>
          <w:highlight w:val="none"/>
          <w:lang w:val="en-US" w:eastAsia="zh-CN"/>
        </w:rPr>
        <w:t>万元，其中用于退休人员一次性生活补贴</w:t>
      </w:r>
      <w:r>
        <w:rPr>
          <w:rFonts w:hint="eastAsia" w:ascii="仿宋" w:hAnsi="仿宋" w:eastAsia="仿宋" w:cs="仿宋"/>
          <w:color w:val="auto"/>
          <w:sz w:val="32"/>
          <w:szCs w:val="32"/>
          <w:highlight w:val="none"/>
          <w:lang w:val="en-US" w:eastAsia="zh-CN"/>
        </w:rPr>
        <w:t>25.26</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独生子女奖励金</w:t>
      </w:r>
      <w:r>
        <w:rPr>
          <w:rFonts w:hint="default"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val="en-US" w:eastAsia="zh-CN"/>
        </w:rPr>
        <w:t>15</w:t>
      </w:r>
      <w:r>
        <w:rPr>
          <w:rFonts w:hint="default" w:ascii="仿宋" w:hAnsi="仿宋" w:eastAsia="仿宋" w:cs="仿宋"/>
          <w:color w:val="auto"/>
          <w:sz w:val="32"/>
          <w:szCs w:val="32"/>
          <w:highlight w:val="none"/>
          <w:lang w:val="en-US" w:eastAsia="zh-CN"/>
        </w:rPr>
        <w:t>万元、其他对个人和家庭开支</w:t>
      </w:r>
      <w:r>
        <w:rPr>
          <w:rFonts w:hint="eastAsia" w:ascii="仿宋" w:hAnsi="仿宋" w:eastAsia="仿宋" w:cs="仿宋"/>
          <w:color w:val="auto"/>
          <w:sz w:val="32"/>
          <w:szCs w:val="32"/>
          <w:highlight w:val="none"/>
          <w:lang w:val="en-US" w:eastAsia="zh-CN"/>
        </w:rPr>
        <w:t>0.66</w:t>
      </w:r>
      <w:r>
        <w:rPr>
          <w:rFonts w:hint="default" w:ascii="仿宋" w:hAnsi="仿宋" w:eastAsia="仿宋" w:cs="仿宋"/>
          <w:color w:val="auto"/>
          <w:sz w:val="32"/>
          <w:szCs w:val="32"/>
          <w:highlight w:val="none"/>
          <w:lang w:val="en-US" w:eastAsia="zh-CN"/>
        </w:rPr>
        <w:t>万元。</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38CF899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年收到专项资金共计</w:t>
      </w:r>
      <w:r>
        <w:rPr>
          <w:rFonts w:hint="eastAsia" w:ascii="仿宋" w:hAnsi="仿宋" w:eastAsia="仿宋" w:cs="仿宋"/>
          <w:color w:val="auto"/>
          <w:sz w:val="32"/>
          <w:szCs w:val="32"/>
          <w:highlight w:val="none"/>
          <w:lang w:val="en-US" w:eastAsia="zh-CN"/>
        </w:rPr>
        <w:t>129.30</w:t>
      </w:r>
      <w:r>
        <w:rPr>
          <w:rFonts w:hint="default" w:ascii="仿宋" w:hAnsi="仿宋" w:eastAsia="仿宋" w:cs="仿宋"/>
          <w:color w:val="auto"/>
          <w:sz w:val="32"/>
          <w:szCs w:val="32"/>
          <w:highlight w:val="none"/>
          <w:lang w:val="en-US" w:eastAsia="zh-CN"/>
        </w:rPr>
        <w:t>万元，其中202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lang w:val="en-US" w:eastAsia="zh-CN"/>
        </w:rPr>
        <w:t>林草湿荒综合监测</w:t>
      </w:r>
      <w:r>
        <w:rPr>
          <w:rFonts w:hint="default" w:ascii="仿宋" w:hAnsi="仿宋" w:eastAsia="仿宋" w:cs="仿宋"/>
          <w:color w:val="auto"/>
          <w:sz w:val="32"/>
          <w:szCs w:val="32"/>
          <w:highlight w:val="none"/>
          <w:lang w:val="en-US" w:eastAsia="zh-CN"/>
        </w:rPr>
        <w:t>工作经费</w:t>
      </w:r>
      <w:r>
        <w:rPr>
          <w:rFonts w:hint="eastAsia" w:ascii="仿宋" w:hAnsi="仿宋" w:eastAsia="仿宋" w:cs="仿宋"/>
          <w:color w:val="auto"/>
          <w:sz w:val="32"/>
          <w:szCs w:val="32"/>
          <w:highlight w:val="none"/>
          <w:lang w:val="en-US" w:eastAsia="zh-CN"/>
        </w:rPr>
        <w:t>61.20</w:t>
      </w:r>
      <w:r>
        <w:rPr>
          <w:rFonts w:hint="default" w:ascii="仿宋" w:hAnsi="仿宋" w:eastAsia="仿宋" w:cs="仿宋"/>
          <w:color w:val="auto"/>
          <w:sz w:val="32"/>
          <w:szCs w:val="32"/>
          <w:highlight w:val="none"/>
          <w:lang w:val="en-US" w:eastAsia="zh-CN"/>
        </w:rPr>
        <w:t>万元，2024年省级检查验收工作经费</w:t>
      </w:r>
      <w:r>
        <w:rPr>
          <w:rFonts w:hint="eastAsia" w:ascii="仿宋" w:hAnsi="仿宋" w:eastAsia="仿宋" w:cs="仿宋"/>
          <w:color w:val="auto"/>
          <w:sz w:val="32"/>
          <w:szCs w:val="32"/>
          <w:highlight w:val="none"/>
          <w:lang w:val="en-US" w:eastAsia="zh-CN"/>
        </w:rPr>
        <w:t>10.13</w:t>
      </w:r>
      <w:r>
        <w:rPr>
          <w:rFonts w:hint="default" w:ascii="仿宋" w:hAnsi="仿宋" w:eastAsia="仿宋" w:cs="仿宋"/>
          <w:color w:val="auto"/>
          <w:sz w:val="32"/>
          <w:szCs w:val="32"/>
          <w:highlight w:val="none"/>
          <w:lang w:val="en-US" w:eastAsia="zh-CN"/>
        </w:rPr>
        <w:t>万元，林业技术服务工作经费</w:t>
      </w:r>
      <w:r>
        <w:rPr>
          <w:rFonts w:hint="eastAsia" w:ascii="仿宋" w:hAnsi="仿宋" w:eastAsia="仿宋" w:cs="仿宋"/>
          <w:color w:val="auto"/>
          <w:sz w:val="32"/>
          <w:szCs w:val="32"/>
          <w:highlight w:val="none"/>
          <w:lang w:val="en-US" w:eastAsia="zh-CN"/>
        </w:rPr>
        <w:t>52.47</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“十五五”林业发展规划编制</w:t>
      </w:r>
      <w:r>
        <w:rPr>
          <w:rFonts w:hint="default" w:ascii="仿宋" w:hAnsi="仿宋" w:eastAsia="仿宋" w:cs="仿宋"/>
          <w:color w:val="auto"/>
          <w:sz w:val="32"/>
          <w:szCs w:val="32"/>
          <w:highlight w:val="none"/>
          <w:lang w:val="en-US" w:eastAsia="zh-CN"/>
        </w:rPr>
        <w:t>工作经费</w:t>
      </w:r>
      <w:r>
        <w:rPr>
          <w:rFonts w:hint="eastAsia" w:ascii="仿宋" w:hAnsi="仿宋" w:eastAsia="仿宋" w:cs="仿宋"/>
          <w:color w:val="auto"/>
          <w:sz w:val="32"/>
          <w:szCs w:val="32"/>
          <w:highlight w:val="none"/>
          <w:lang w:val="en-US" w:eastAsia="zh-CN"/>
        </w:rPr>
        <w:t>5.50</w:t>
      </w:r>
      <w:r>
        <w:rPr>
          <w:rFonts w:hint="default" w:ascii="仿宋" w:hAnsi="仿宋" w:eastAsia="仿宋" w:cs="仿宋"/>
          <w:color w:val="auto"/>
          <w:sz w:val="32"/>
          <w:szCs w:val="32"/>
          <w:highlight w:val="none"/>
          <w:lang w:val="en-US" w:eastAsia="zh-CN"/>
        </w:rPr>
        <w:t>万元，资金到位率100%。</w:t>
      </w:r>
    </w:p>
    <w:p w14:paraId="1F94C084">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项目资金（主要指财政资金）实际使用情况分析。</w:t>
      </w:r>
    </w:p>
    <w:p w14:paraId="2F31400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2025年专项支出共计129.30万元。</w:t>
      </w:r>
    </w:p>
    <w:p w14:paraId="32AF71B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w:t>
      </w:r>
      <w:r>
        <w:rPr>
          <w:rFonts w:hint="eastAsia" w:ascii="仿宋" w:hAnsi="仿宋" w:eastAsia="仿宋" w:cs="仿宋"/>
          <w:color w:val="auto"/>
          <w:sz w:val="32"/>
          <w:szCs w:val="32"/>
          <w:highlight w:val="none"/>
          <w:lang w:val="en-US" w:eastAsia="zh-CN"/>
        </w:rPr>
        <w:t>林草湿荒综合监测专项支出共计61.20</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其中：印刷费0.36万元，用于资料印刷开支；差旅费22.58万元，用于13个县市区森林样地调查差旅费支出；维修（护）费，用于RTK等专用设备的维护维修及日常损耗；培训费2.30万元，用于用于技术人员资质培训及森林样地调查项目培训开支；专用材料费4.42万元，用于森林样地调查项目野外防护药品、耗材等开支；劳务费26.46万元，用于第三方公司小工及向导劳务等；委托业务费0.40万元，用于委托第三方公司进行森林样地调查任务招标；其他商品和服务支出4.26万元，用于业务宣传报道、技术人员体检、技术人员意外险等开支。</w:t>
      </w:r>
    </w:p>
    <w:p w14:paraId="2DB2F94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default" w:ascii="仿宋" w:hAnsi="仿宋" w:eastAsia="仿宋" w:cs="仿宋"/>
          <w:color w:val="auto"/>
          <w:sz w:val="32"/>
          <w:szCs w:val="32"/>
          <w:highlight w:val="none"/>
          <w:lang w:val="en-US" w:eastAsia="zh-CN"/>
        </w:rPr>
        <w:t>2024年省级检查验收</w:t>
      </w:r>
      <w:r>
        <w:rPr>
          <w:rFonts w:hint="eastAsia" w:ascii="仿宋" w:hAnsi="仿宋" w:eastAsia="仿宋" w:cs="仿宋"/>
          <w:color w:val="auto"/>
          <w:sz w:val="32"/>
          <w:szCs w:val="32"/>
          <w:highlight w:val="none"/>
          <w:lang w:val="en-US" w:eastAsia="zh-CN"/>
        </w:rPr>
        <w:t>专项支出共计10.13</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其中：差旅费7.00万元，用于蓄积量省级检查验收、图斑监测指导等差旅费开支；培训费1.81万元，用于2024年图斑监测技术培训开支；专用设备购置费1.25万元，主要用于蓄积量、固定样地省级检查所需设备购买的开支；公务用车运行维护费0.08万元，主要用于省级检查公车运行的油费、过路费。</w:t>
      </w:r>
    </w:p>
    <w:p w14:paraId="59F8D02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“十五五”林业发展规划编制专项支出共计5.50</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其中：差旅费5.50万元，主要用于“十五五”林业发展规划调研过程中产生的差旅支出。</w:t>
      </w:r>
    </w:p>
    <w:p w14:paraId="3B184ED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林业技术服务</w:t>
      </w:r>
      <w:r>
        <w:rPr>
          <w:rFonts w:hint="eastAsia" w:ascii="仿宋" w:hAnsi="仿宋" w:eastAsia="仿宋" w:cs="仿宋"/>
          <w:color w:val="auto"/>
          <w:sz w:val="32"/>
          <w:szCs w:val="32"/>
          <w:highlight w:val="none"/>
          <w:lang w:val="en-US" w:eastAsia="zh-CN"/>
        </w:rPr>
        <w:t>专项支出共计52.47</w:t>
      </w:r>
      <w:r>
        <w:rPr>
          <w:rFonts w:hint="default" w:ascii="仿宋" w:hAnsi="仿宋" w:eastAsia="仿宋" w:cs="仿宋"/>
          <w:color w:val="auto"/>
          <w:sz w:val="32"/>
          <w:szCs w:val="32"/>
          <w:highlight w:val="none"/>
          <w:lang w:val="en-US" w:eastAsia="zh-CN"/>
        </w:rPr>
        <w:t>万元</w:t>
      </w:r>
      <w:r>
        <w:rPr>
          <w:rFonts w:hint="eastAsia" w:ascii="仿宋" w:hAnsi="仿宋" w:eastAsia="仿宋" w:cs="仿宋"/>
          <w:color w:val="auto"/>
          <w:sz w:val="32"/>
          <w:szCs w:val="32"/>
          <w:highlight w:val="none"/>
          <w:lang w:val="en-US" w:eastAsia="zh-CN"/>
        </w:rPr>
        <w:t>，为我单位非税资金支出，弥补公用经费的不足，以项目形式下拨。其中：奖金0.75万元，主要用于个人年度考核奖励；伙食补助费2.79万元，主要用于单位职工伙食补助的发放；其他社会保障缴费15.56万元，主要用于职工医疗铺底；办公费0.98万元，主要用于办公用品等开支，弥补公用经费的不足；电费2.86万元，用于单位水电费开支；邮电费0.24万元，主要用于乡村振兴人员通讯补助及非税业务文本的邮寄等；物业管理费2.00万元；差旅费12.63万元，主要用于开展非税业务产生的差旅支出及乡村振兴人员往来的差旅开支；租赁费4.07万元，主要用于人才引进人员及派遣学习人员的房屋租赁费；委托业务费2.12万元，主要用于2024-2025年委托第三方公司帮扶小区卫生清理费用；公务用车运行维护费1.00万元，主要用于公车维修、燃油费及司机安全奖的发放；其他商品和服务支出7.47万元，主要用于党建、退休人员体检、乡村振兴工作经费等。</w:t>
      </w:r>
    </w:p>
    <w:p w14:paraId="1D04E3C3">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项目资金管理情况分析，主要包括管理制度、办法的制订及执行情况。</w:t>
      </w:r>
    </w:p>
    <w:p w14:paraId="3143B11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项目资金本着“专款专用”的原则，严格按照上级下达的专款资金文件，下设各类项目支出，保证项目资金的专项渠道。按照文件下拨资金，计划安排资金，确保项目的顺利实施。严格项目资金的审核管理，按程序办理审批手续，经办人申请、项目负责人审核、项目领导复核，不得简化或越权审批，保证项目资金的安全运转。</w:t>
      </w:r>
    </w:p>
    <w:p w14:paraId="47AF94B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709674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（一）项目组织情况分析，主要包括项目招投标、调整、竣工验收等情况。</w:t>
      </w:r>
    </w:p>
    <w:p w14:paraId="41CE556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结合本单位工作实际，制定工作实施方案，明确工作思路，细化工作任务，进一步压实责任。对全体干部职工进行培训，做到考核上岗。按要求收集和整理林业技术服务项目</w:t>
      </w:r>
      <w:r>
        <w:rPr>
          <w:rFonts w:hint="eastAsia" w:ascii="仿宋" w:hAnsi="仿宋" w:eastAsia="仿宋" w:cs="仿宋"/>
          <w:color w:val="auto"/>
          <w:sz w:val="32"/>
          <w:szCs w:val="32"/>
          <w:highlight w:val="none"/>
          <w:lang w:val="en-US" w:eastAsia="zh-CN"/>
        </w:rPr>
        <w:t>、“十五五”林业发展规划编制</w:t>
      </w:r>
      <w:r>
        <w:rPr>
          <w:rFonts w:hint="default" w:ascii="仿宋" w:hAnsi="仿宋" w:eastAsia="仿宋" w:cs="仿宋"/>
          <w:color w:val="auto"/>
          <w:sz w:val="32"/>
          <w:szCs w:val="32"/>
          <w:highlight w:val="none"/>
          <w:lang w:val="en-US" w:eastAsia="zh-CN"/>
        </w:rPr>
        <w:t>所涉及的相关资料，并及时做好备份和管理工作。强化组织领导，成立领导小组，由院长任组长，各项目负责人为副组长，推动项目的实施</w:t>
      </w:r>
      <w:r>
        <w:rPr>
          <w:rFonts w:hint="eastAsia" w:ascii="仿宋" w:hAnsi="仿宋" w:eastAsia="仿宋" w:cs="仿宋"/>
          <w:color w:val="auto"/>
          <w:sz w:val="32"/>
          <w:szCs w:val="32"/>
          <w:highlight w:val="none"/>
          <w:lang w:val="en-US" w:eastAsia="zh-CN"/>
        </w:rPr>
        <w:t>，并完成各项目的总结报告。</w:t>
      </w:r>
    </w:p>
    <w:p w14:paraId="4E7AED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（二）项目管理情况分析，主要包括项目管理制度建设、日常检查监督管理等情况。</w:t>
      </w:r>
    </w:p>
    <w:p w14:paraId="0E1C8C8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加强项目资金的监督管理，监督项目的实施与验收工作，发现问题及时采取防范措施，及时掌握项目资金的运转情况，保障项目工作的顺利完成。</w:t>
      </w:r>
    </w:p>
    <w:p w14:paraId="6681E12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6BEBD0C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反映部门资产的配置、管理、处置等综合情况。包括制度建设、管理措施、配置处置的程序等。</w:t>
      </w:r>
    </w:p>
    <w:p w14:paraId="7DC8C86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现本单位共有车辆1辆，其中，其他用车1辆，其他用车主要是单位保留的业务用车，主要用于野外森林资源监测、调查、评估；单位价值50万元以上通用设备0台（套）；单位价值100万元以上专用设备0台（套）。</w:t>
      </w:r>
      <w:r>
        <w:rPr>
          <w:rFonts w:hint="eastAsia" w:ascii="仿宋" w:hAnsi="仿宋" w:eastAsia="仿宋" w:cs="仿宋"/>
          <w:color w:val="auto"/>
          <w:sz w:val="32"/>
          <w:szCs w:val="32"/>
          <w:highlight w:val="none"/>
          <w:lang w:val="en-US" w:eastAsia="zh-CN"/>
        </w:rPr>
        <w:t>2025年处置固定资产原值总计4.86万元，处置收入总计0.03万元，配置专用设备罗盘仪一台0.47万元，配置涉密电脑及其配套软件一套0.78万元。</w:t>
      </w:r>
    </w:p>
    <w:p w14:paraId="2D250E0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严格执行怀化市国有资产管理制度，厉行节约、不超标准配置国有资产，合理使用国有资产，严格按照年初预算执行国有资产购置及处置。</w:t>
      </w:r>
    </w:p>
    <w:p w14:paraId="7C2AACF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14:paraId="74D0C15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w:t>
      </w:r>
    </w:p>
    <w:p w14:paraId="3488626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14:paraId="69B3C7F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w:t>
      </w:r>
    </w:p>
    <w:p w14:paraId="3844A89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14:paraId="267AD8B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w:t>
      </w:r>
    </w:p>
    <w:p w14:paraId="387ACBF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65043BA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w:t>
      </w:r>
      <w:r>
        <w:rPr>
          <w:rFonts w:hint="default" w:ascii="Times New Roman Regular" w:hAnsi="Times New Roman Regular" w:eastAsia="仿宋_GB2312" w:cs="Times New Roman Regular"/>
          <w:color w:val="auto"/>
          <w:sz w:val="32"/>
          <w:szCs w:val="32"/>
          <w:highlight w:val="none"/>
          <w:lang w:val="en-US" w:eastAsia="zh-CN"/>
        </w:rPr>
        <w:tab/>
      </w:r>
      <w:r>
        <w:rPr>
          <w:rFonts w:hint="default" w:ascii="Times New Roman Regular" w:hAnsi="Times New Roman Regular" w:eastAsia="仿宋_GB2312" w:cs="Times New Roman Regular"/>
          <w:color w:val="auto"/>
          <w:sz w:val="32"/>
          <w:szCs w:val="32"/>
          <w:highlight w:val="none"/>
          <w:lang w:val="en-US" w:eastAsia="zh-CN"/>
        </w:rPr>
        <w:t>经济性</w:t>
      </w:r>
    </w:p>
    <w:p w14:paraId="743309C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年年初预算支出为</w:t>
      </w:r>
      <w:r>
        <w:rPr>
          <w:rFonts w:hint="eastAsia" w:ascii="仿宋" w:hAnsi="仿宋" w:eastAsia="仿宋" w:cs="仿宋"/>
          <w:color w:val="auto"/>
          <w:sz w:val="32"/>
          <w:szCs w:val="32"/>
          <w:highlight w:val="none"/>
          <w:lang w:val="en-US" w:eastAsia="zh-CN"/>
        </w:rPr>
        <w:t>457.53</w:t>
      </w:r>
      <w:r>
        <w:rPr>
          <w:rFonts w:hint="default" w:ascii="仿宋" w:hAnsi="仿宋" w:eastAsia="仿宋" w:cs="仿宋"/>
          <w:color w:val="auto"/>
          <w:sz w:val="32"/>
          <w:szCs w:val="32"/>
          <w:highlight w:val="none"/>
          <w:lang w:val="en-US" w:eastAsia="zh-CN"/>
        </w:rPr>
        <w:t>万元，其中基本支出</w:t>
      </w:r>
      <w:r>
        <w:rPr>
          <w:rFonts w:hint="eastAsia" w:ascii="仿宋" w:hAnsi="仿宋" w:eastAsia="仿宋" w:cs="仿宋"/>
          <w:color w:val="auto"/>
          <w:sz w:val="32"/>
          <w:szCs w:val="32"/>
          <w:highlight w:val="none"/>
          <w:lang w:val="en-US" w:eastAsia="zh-CN"/>
        </w:rPr>
        <w:t>347.03</w:t>
      </w:r>
      <w:r>
        <w:rPr>
          <w:rFonts w:hint="default" w:ascii="仿宋" w:hAnsi="仿宋" w:eastAsia="仿宋" w:cs="仿宋"/>
          <w:color w:val="auto"/>
          <w:sz w:val="32"/>
          <w:szCs w:val="32"/>
          <w:highlight w:val="none"/>
          <w:lang w:val="en-US" w:eastAsia="zh-CN"/>
        </w:rPr>
        <w:t>万元，项目支出</w:t>
      </w:r>
      <w:r>
        <w:rPr>
          <w:rFonts w:hint="eastAsia" w:ascii="仿宋" w:hAnsi="仿宋" w:eastAsia="仿宋" w:cs="仿宋"/>
          <w:color w:val="auto"/>
          <w:sz w:val="32"/>
          <w:szCs w:val="32"/>
          <w:highlight w:val="none"/>
          <w:lang w:val="en-US" w:eastAsia="zh-CN"/>
        </w:rPr>
        <w:t>110.50</w:t>
      </w:r>
      <w:r>
        <w:rPr>
          <w:rFonts w:hint="default" w:ascii="仿宋" w:hAnsi="仿宋" w:eastAsia="仿宋" w:cs="仿宋"/>
          <w:color w:val="auto"/>
          <w:sz w:val="32"/>
          <w:szCs w:val="32"/>
          <w:highlight w:val="none"/>
          <w:lang w:val="en-US" w:eastAsia="zh-CN"/>
        </w:rPr>
        <w:t>万元。实际支出</w:t>
      </w:r>
      <w:r>
        <w:rPr>
          <w:rFonts w:hint="eastAsia" w:ascii="仿宋" w:hAnsi="仿宋" w:eastAsia="仿宋" w:cs="仿宋"/>
          <w:color w:val="auto"/>
          <w:sz w:val="32"/>
          <w:szCs w:val="32"/>
          <w:highlight w:val="none"/>
          <w:lang w:val="en-US" w:eastAsia="zh-CN"/>
        </w:rPr>
        <w:t>494.03</w:t>
      </w:r>
      <w:r>
        <w:rPr>
          <w:rFonts w:hint="default" w:ascii="仿宋" w:hAnsi="仿宋" w:eastAsia="仿宋" w:cs="仿宋"/>
          <w:color w:val="auto"/>
          <w:sz w:val="32"/>
          <w:szCs w:val="32"/>
          <w:highlight w:val="none"/>
          <w:lang w:val="en-US" w:eastAsia="zh-CN"/>
        </w:rPr>
        <w:t>万元，其中基本支出</w:t>
      </w:r>
      <w:r>
        <w:rPr>
          <w:rFonts w:hint="eastAsia" w:ascii="仿宋" w:hAnsi="仿宋" w:eastAsia="仿宋" w:cs="仿宋"/>
          <w:color w:val="auto"/>
          <w:sz w:val="32"/>
          <w:szCs w:val="32"/>
          <w:highlight w:val="none"/>
          <w:lang w:val="en-US" w:eastAsia="zh-CN"/>
        </w:rPr>
        <w:t>364.73</w:t>
      </w:r>
      <w:r>
        <w:rPr>
          <w:rFonts w:hint="default" w:ascii="仿宋" w:hAnsi="仿宋" w:eastAsia="仿宋" w:cs="仿宋"/>
          <w:color w:val="auto"/>
          <w:sz w:val="32"/>
          <w:szCs w:val="32"/>
          <w:highlight w:val="none"/>
          <w:lang w:val="en-US" w:eastAsia="zh-CN"/>
        </w:rPr>
        <w:t>万元，项目支出</w:t>
      </w:r>
      <w:r>
        <w:rPr>
          <w:rFonts w:hint="eastAsia" w:ascii="仿宋" w:hAnsi="仿宋" w:eastAsia="仿宋" w:cs="仿宋"/>
          <w:color w:val="auto"/>
          <w:sz w:val="32"/>
          <w:szCs w:val="32"/>
          <w:highlight w:val="none"/>
          <w:lang w:val="en-US" w:eastAsia="zh-CN"/>
        </w:rPr>
        <w:t>129.30</w:t>
      </w:r>
      <w:r>
        <w:rPr>
          <w:rFonts w:hint="default" w:ascii="仿宋" w:hAnsi="仿宋" w:eastAsia="仿宋" w:cs="仿宋"/>
          <w:color w:val="auto"/>
          <w:sz w:val="32"/>
          <w:szCs w:val="32"/>
          <w:highlight w:val="none"/>
          <w:lang w:val="en-US" w:eastAsia="zh-CN"/>
        </w:rPr>
        <w:t>万元，实际比预算增加</w:t>
      </w:r>
      <w:r>
        <w:rPr>
          <w:rFonts w:hint="eastAsia" w:ascii="仿宋" w:hAnsi="仿宋" w:eastAsia="仿宋" w:cs="仿宋"/>
          <w:color w:val="auto"/>
          <w:sz w:val="32"/>
          <w:szCs w:val="32"/>
          <w:highlight w:val="none"/>
          <w:lang w:val="en-US" w:eastAsia="zh-CN"/>
        </w:rPr>
        <w:t>36.50</w:t>
      </w:r>
      <w:r>
        <w:rPr>
          <w:rFonts w:hint="default" w:ascii="仿宋" w:hAnsi="仿宋" w:eastAsia="仿宋" w:cs="仿宋"/>
          <w:color w:val="auto"/>
          <w:sz w:val="32"/>
          <w:szCs w:val="32"/>
          <w:highlight w:val="none"/>
          <w:lang w:val="en-US" w:eastAsia="zh-CN"/>
        </w:rPr>
        <w:t>万元，较年初预算增加</w:t>
      </w:r>
      <w:r>
        <w:rPr>
          <w:rFonts w:hint="eastAsia" w:ascii="仿宋" w:hAnsi="仿宋" w:eastAsia="仿宋" w:cs="仿宋"/>
          <w:color w:val="auto"/>
          <w:sz w:val="32"/>
          <w:szCs w:val="32"/>
          <w:highlight w:val="none"/>
          <w:lang w:val="en-US" w:eastAsia="zh-CN"/>
        </w:rPr>
        <w:t>7.98</w:t>
      </w:r>
      <w:r>
        <w:rPr>
          <w:rFonts w:hint="default" w:ascii="仿宋" w:hAnsi="仿宋" w:eastAsia="仿宋" w:cs="仿宋"/>
          <w:color w:val="auto"/>
          <w:sz w:val="32"/>
          <w:szCs w:val="32"/>
          <w:highlight w:val="none"/>
          <w:lang w:val="en-US" w:eastAsia="zh-CN"/>
        </w:rPr>
        <w:t>%，主要是202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年中央</w:t>
      </w:r>
      <w:r>
        <w:rPr>
          <w:rFonts w:hint="eastAsia" w:ascii="仿宋" w:hAnsi="仿宋" w:eastAsia="仿宋" w:cs="仿宋"/>
          <w:color w:val="auto"/>
          <w:sz w:val="32"/>
          <w:szCs w:val="32"/>
          <w:highlight w:val="none"/>
          <w:lang w:val="en-US" w:eastAsia="zh-CN"/>
        </w:rPr>
        <w:t>财政</w:t>
      </w:r>
      <w:r>
        <w:rPr>
          <w:rFonts w:hint="default" w:ascii="仿宋" w:hAnsi="仿宋" w:eastAsia="仿宋" w:cs="仿宋"/>
          <w:color w:val="auto"/>
          <w:sz w:val="32"/>
          <w:szCs w:val="32"/>
          <w:highlight w:val="none"/>
          <w:lang w:val="en-US" w:eastAsia="zh-CN"/>
        </w:rPr>
        <w:t>项目未纳入年初预算中。</w:t>
      </w:r>
    </w:p>
    <w:p w14:paraId="50246CB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w:t>
      </w:r>
      <w:r>
        <w:rPr>
          <w:rFonts w:hint="default" w:ascii="Times New Roman Regular" w:hAnsi="Times New Roman Regular" w:eastAsia="仿宋_GB2312" w:cs="Times New Roman Regular"/>
          <w:color w:val="auto"/>
          <w:sz w:val="32"/>
          <w:szCs w:val="32"/>
          <w:highlight w:val="none"/>
          <w:lang w:val="en-US" w:eastAsia="zh-CN"/>
        </w:rPr>
        <w:tab/>
      </w:r>
      <w:r>
        <w:rPr>
          <w:rFonts w:hint="default" w:ascii="Times New Roman Regular" w:hAnsi="Times New Roman Regular" w:eastAsia="仿宋_GB2312" w:cs="Times New Roman Regular"/>
          <w:color w:val="auto"/>
          <w:sz w:val="32"/>
          <w:szCs w:val="32"/>
          <w:highlight w:val="none"/>
          <w:lang w:val="en-US" w:eastAsia="zh-CN"/>
        </w:rPr>
        <w:t>效率性</w:t>
      </w:r>
    </w:p>
    <w:p w14:paraId="2732DD9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1、202</w:t>
      </w:r>
      <w:r>
        <w:rPr>
          <w:rFonts w:hint="eastAsia" w:ascii="仿宋" w:hAnsi="仿宋" w:eastAsia="仿宋" w:cs="仿宋"/>
          <w:color w:val="auto"/>
          <w:sz w:val="32"/>
          <w:szCs w:val="32"/>
          <w:highlight w:val="none"/>
          <w:lang w:val="en-US" w:eastAsia="zh-CN"/>
        </w:rPr>
        <w:t>5</w:t>
      </w:r>
      <w:r>
        <w:rPr>
          <w:rFonts w:hint="default" w:ascii="仿宋" w:hAnsi="仿宋" w:eastAsia="仿宋" w:cs="仿宋"/>
          <w:color w:val="auto"/>
          <w:sz w:val="32"/>
          <w:szCs w:val="32"/>
          <w:highlight w:val="none"/>
          <w:lang w:val="en-US" w:eastAsia="zh-CN"/>
        </w:rPr>
        <w:t>年森林样地调查：按时间节点和要求完成17</w:t>
      </w:r>
      <w:r>
        <w:rPr>
          <w:rFonts w:hint="eastAsia" w:ascii="仿宋" w:hAnsi="仿宋" w:eastAsia="仿宋" w:cs="仿宋"/>
          <w:color w:val="auto"/>
          <w:sz w:val="32"/>
          <w:szCs w:val="32"/>
          <w:highlight w:val="none"/>
          <w:lang w:val="en-US" w:eastAsia="zh-CN"/>
        </w:rPr>
        <w:t>0</w:t>
      </w:r>
      <w:r>
        <w:rPr>
          <w:rFonts w:hint="default" w:ascii="仿宋" w:hAnsi="仿宋" w:eastAsia="仿宋" w:cs="仿宋"/>
          <w:color w:val="auto"/>
          <w:sz w:val="32"/>
          <w:szCs w:val="32"/>
          <w:highlight w:val="none"/>
          <w:lang w:val="en-US" w:eastAsia="zh-CN"/>
        </w:rPr>
        <w:t>个森林样地调查工作。</w:t>
      </w:r>
    </w:p>
    <w:p w14:paraId="107C622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2、2024年省级检查验收：完成蓄积量调查省级检查验收</w:t>
      </w:r>
      <w:r>
        <w:rPr>
          <w:rFonts w:hint="eastAsia" w:ascii="仿宋" w:hAnsi="仿宋" w:eastAsia="仿宋" w:cs="仿宋"/>
          <w:color w:val="auto"/>
          <w:sz w:val="32"/>
          <w:szCs w:val="32"/>
          <w:highlight w:val="none"/>
          <w:lang w:val="en-US" w:eastAsia="zh-CN"/>
        </w:rPr>
        <w:t>指导及培训任务，完成图斑监测培训任务</w:t>
      </w:r>
      <w:r>
        <w:rPr>
          <w:rFonts w:hint="default" w:ascii="仿宋" w:hAnsi="仿宋" w:eastAsia="仿宋" w:cs="仿宋"/>
          <w:color w:val="auto"/>
          <w:sz w:val="32"/>
          <w:szCs w:val="32"/>
          <w:highlight w:val="none"/>
          <w:lang w:val="en-US" w:eastAsia="zh-CN"/>
        </w:rPr>
        <w:t>。</w:t>
      </w:r>
    </w:p>
    <w:p w14:paraId="4B1F3DC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林业技术服务：编制麻阳县县级林业发展规划及年度采伐限额编制，配合市局推进油茶产业奖补、水土流失及石漠化综合治理等重大项目申报，做好县市区相关数据检查与落地上图等技术工作。</w:t>
      </w:r>
    </w:p>
    <w:p w14:paraId="386298F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“十五五”林业发展规划：完成怀化市“十五五”林业发展规划初稿及2轮修改完善。</w:t>
      </w:r>
    </w:p>
    <w:p w14:paraId="135CF20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（三）</w:t>
      </w:r>
      <w:r>
        <w:rPr>
          <w:rFonts w:hint="default" w:ascii="仿宋" w:hAnsi="仿宋" w:eastAsia="仿宋" w:cs="仿宋"/>
          <w:color w:val="auto"/>
          <w:sz w:val="32"/>
          <w:szCs w:val="32"/>
          <w:highlight w:val="none"/>
          <w:lang w:val="en-US" w:eastAsia="zh-CN"/>
        </w:rPr>
        <w:tab/>
      </w:r>
      <w:r>
        <w:rPr>
          <w:rFonts w:hint="default" w:ascii="仿宋" w:hAnsi="仿宋" w:eastAsia="仿宋" w:cs="仿宋"/>
          <w:color w:val="auto"/>
          <w:sz w:val="32"/>
          <w:szCs w:val="32"/>
          <w:highlight w:val="none"/>
          <w:lang w:val="en-US" w:eastAsia="zh-CN"/>
        </w:rPr>
        <w:t>有效性</w:t>
      </w:r>
    </w:p>
    <w:p w14:paraId="0498C99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1、非税收入用于弥补财政拨款经费不足，确保单位运转，利于业务扩展。</w:t>
      </w:r>
    </w:p>
    <w:p w14:paraId="2BF575F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2、专项项目调查减少了水土流失、保护了生态环境、森林资源增长明显，对森林资源的持续发展意义重大，真正体现了绿水青山就是金山银山的理念。</w:t>
      </w:r>
    </w:p>
    <w:p w14:paraId="5833683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（四）</w:t>
      </w:r>
      <w:r>
        <w:rPr>
          <w:rFonts w:hint="default" w:ascii="仿宋" w:hAnsi="仿宋" w:eastAsia="仿宋" w:cs="仿宋"/>
          <w:color w:val="auto"/>
          <w:sz w:val="32"/>
          <w:szCs w:val="32"/>
          <w:highlight w:val="none"/>
          <w:lang w:val="en-US" w:eastAsia="zh-CN"/>
        </w:rPr>
        <w:tab/>
      </w:r>
      <w:r>
        <w:rPr>
          <w:rFonts w:hint="default" w:ascii="仿宋" w:hAnsi="仿宋" w:eastAsia="仿宋" w:cs="仿宋"/>
          <w:color w:val="auto"/>
          <w:sz w:val="32"/>
          <w:szCs w:val="32"/>
          <w:highlight w:val="none"/>
          <w:lang w:val="en-US" w:eastAsia="zh-CN"/>
        </w:rPr>
        <w:t>可持续性</w:t>
      </w:r>
    </w:p>
    <w:p w14:paraId="10C6C95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本单位作为甲级林业调查资质队伍，近十几年一直承担国家及省级林业专项工作，在省内林业核查、调查工作中成绩显著，得到了上级林业部门的认可，每年均从上级财政争取部分专项资金，为单位的后续发展奠定了基础，也为地方财政减轻了压力。</w:t>
      </w:r>
    </w:p>
    <w:p w14:paraId="7943E2D7">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7C63BE5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主要反映各种预算支出执行偏离绩效目标的情况，并分析其原因。</w:t>
      </w:r>
    </w:p>
    <w:p w14:paraId="2A6E968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专项经费拨付时间、市级财政资金解冻时间与项目实施要求时间不一致，导致项目开展实施中资金周转困难，业务人员垫付费用，报账资金滞后，影响专项工作的开展。</w:t>
      </w:r>
    </w:p>
    <w:p w14:paraId="6E960EA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sz w:val="32"/>
          <w:szCs w:val="32"/>
          <w:lang w:val="en-US" w:eastAsia="zh-CN"/>
        </w:rPr>
      </w:pPr>
      <w:r>
        <w:rPr>
          <w:rFonts w:hint="eastAsia" w:ascii="仿宋" w:hAnsi="仿宋" w:eastAsia="仿宋" w:cs="仿宋"/>
          <w:color w:val="auto"/>
          <w:sz w:val="32"/>
          <w:szCs w:val="32"/>
          <w:highlight w:val="none"/>
          <w:lang w:val="en-US" w:eastAsia="zh-CN"/>
        </w:rPr>
        <w:t>因经济下行，非税项目开展减少，林业技术服务项目回款艰难，导致未能达到年初预算目标。</w:t>
      </w:r>
    </w:p>
    <w:p w14:paraId="4F0F7806">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7E7123B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积极与市本级财政沟通，落实专项资金的下达及解冻。加强业务能力，拓宽非税收入来源，开展更多林业技术服务项目。</w:t>
      </w:r>
    </w:p>
    <w:p w14:paraId="6A2EBD79">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218D92F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绩效自评结果会在财政局官网公开。</w:t>
      </w:r>
    </w:p>
    <w:p w14:paraId="0D944C4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14:paraId="0B257E3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28AC6E9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54EE272C">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70DDFBE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095B56B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如有政府性基金预算、国有资本经营预算和社会保险基金预算支出，还需对应提供以下附件：</w:t>
      </w:r>
    </w:p>
    <w:p w14:paraId="55D4652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、政府性基金预算支出情况表</w:t>
      </w:r>
    </w:p>
    <w:p w14:paraId="4873301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、国有资本经营预算支出情况表</w:t>
      </w:r>
    </w:p>
    <w:p w14:paraId="2708525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、社会保险基金预算支出情况表</w:t>
      </w:r>
    </w:p>
    <w:p w14:paraId="3DF1271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p w14:paraId="3B83C2D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0" w:usb3="00000000" w:csb0="2000019F" w:csb1="00000000"/>
  </w:font>
  <w:font w:name="楷体_GB2312">
    <w:panose1 w:val="020B0500000000000000"/>
    <w:charset w:val="86"/>
    <w:family w:val="auto"/>
    <w:pitch w:val="default"/>
    <w:sig w:usb0="30000083" w:usb1="2BDF3C10" w:usb2="00000016" w:usb3="00000000" w:csb0="602E0107" w:csb1="00000000"/>
  </w:font>
  <w:font w:name="方正小标宋_GBK">
    <w:panose1 w:val="03000509000000000000"/>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仿宋_GB2312">
    <w:panose1 w:val="020B0500000000000000"/>
    <w:charset w:val="86"/>
    <w:family w:val="auto"/>
    <w:pitch w:val="default"/>
    <w:sig w:usb0="30000083" w:usb1="2BDF3C10" w:usb2="00000016" w:usb3="00000000" w:csb0="602E0107"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A342BE"/>
    <w:multiLevelType w:val="singleLevel"/>
    <w:tmpl w:val="99A342BE"/>
    <w:lvl w:ilvl="0" w:tentative="0">
      <w:start w:val="10"/>
      <w:numFmt w:val="chineseCounting"/>
      <w:suff w:val="nothing"/>
      <w:lvlText w:val="%1、"/>
      <w:lvlJc w:val="left"/>
      <w:rPr>
        <w:rFonts w:hint="eastAsia"/>
      </w:rPr>
    </w:lvl>
  </w:abstractNum>
  <w:abstractNum w:abstractNumId="1">
    <w:nsid w:val="AE13685C"/>
    <w:multiLevelType w:val="singleLevel"/>
    <w:tmpl w:val="AE13685C"/>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0641E35"/>
    <w:rsid w:val="05E95AA6"/>
    <w:rsid w:val="08C26CF2"/>
    <w:rsid w:val="0C180A78"/>
    <w:rsid w:val="0D276746"/>
    <w:rsid w:val="0D464D9C"/>
    <w:rsid w:val="0DD52794"/>
    <w:rsid w:val="0E956870"/>
    <w:rsid w:val="10C666A5"/>
    <w:rsid w:val="111D0EFF"/>
    <w:rsid w:val="1223366A"/>
    <w:rsid w:val="139DD6F3"/>
    <w:rsid w:val="143877FD"/>
    <w:rsid w:val="14B80712"/>
    <w:rsid w:val="17FCFFF6"/>
    <w:rsid w:val="19E805B2"/>
    <w:rsid w:val="1CBF872E"/>
    <w:rsid w:val="22FE234B"/>
    <w:rsid w:val="277E6F02"/>
    <w:rsid w:val="291B6C85"/>
    <w:rsid w:val="29990575"/>
    <w:rsid w:val="2AF6742D"/>
    <w:rsid w:val="312A2265"/>
    <w:rsid w:val="333F3E43"/>
    <w:rsid w:val="336D09ED"/>
    <w:rsid w:val="36FC0F5D"/>
    <w:rsid w:val="374A2C88"/>
    <w:rsid w:val="375773F8"/>
    <w:rsid w:val="393E32BB"/>
    <w:rsid w:val="3B2E0E01"/>
    <w:rsid w:val="3EFDDE87"/>
    <w:rsid w:val="419B2857"/>
    <w:rsid w:val="41D71DA8"/>
    <w:rsid w:val="4C6611ED"/>
    <w:rsid w:val="4D5D3BD3"/>
    <w:rsid w:val="4EB7F892"/>
    <w:rsid w:val="535F1313"/>
    <w:rsid w:val="552A0475"/>
    <w:rsid w:val="578D10CB"/>
    <w:rsid w:val="5A5915AC"/>
    <w:rsid w:val="5ABBC979"/>
    <w:rsid w:val="5BFC7B3B"/>
    <w:rsid w:val="5E77C7C6"/>
    <w:rsid w:val="5FFFAAE0"/>
    <w:rsid w:val="66347B2F"/>
    <w:rsid w:val="667FD72C"/>
    <w:rsid w:val="690C00B0"/>
    <w:rsid w:val="69D80B0F"/>
    <w:rsid w:val="6A12486A"/>
    <w:rsid w:val="6ABE64BE"/>
    <w:rsid w:val="6B5F16C5"/>
    <w:rsid w:val="6CDE381E"/>
    <w:rsid w:val="6CF3EA5A"/>
    <w:rsid w:val="6D036DE1"/>
    <w:rsid w:val="753C4E9B"/>
    <w:rsid w:val="769B7804"/>
    <w:rsid w:val="779FCBF0"/>
    <w:rsid w:val="77F7E21B"/>
    <w:rsid w:val="781113A7"/>
    <w:rsid w:val="791E6510"/>
    <w:rsid w:val="79E2F975"/>
    <w:rsid w:val="7B3BDBF2"/>
    <w:rsid w:val="7C605FFE"/>
    <w:rsid w:val="7C8D4A41"/>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autoRedefine/>
    <w:unhideWhenUsed/>
    <w:qFormat/>
    <w:uiPriority w:val="0"/>
    <w:pPr>
      <w:spacing w:beforeLines="0" w:afterLines="0"/>
      <w:ind w:firstLine="640" w:firstLineChars="200"/>
    </w:pPr>
    <w:rPr>
      <w:rFonts w:hint="default"/>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autoRedefine/>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autoRedefine/>
    <w:qFormat/>
    <w:uiPriority w:val="0"/>
    <w:rPr>
      <w:rFonts w:eastAsia="黑体"/>
    </w:rPr>
  </w:style>
  <w:style w:type="paragraph" w:customStyle="1" w:styleId="12">
    <w:name w:val="首行缩进"/>
    <w:basedOn w:val="1"/>
    <w:autoRedefine/>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3613</Words>
  <Characters>3945</Characters>
  <Lines>0</Lines>
  <Paragraphs>0</Paragraphs>
  <TotalTime>0</TotalTime>
  <ScaleCrop>false</ScaleCrop>
  <LinksUpToDate>false</LinksUpToDate>
  <CharactersWithSpaces>3962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易山春</cp:lastModifiedBy>
  <cp:lastPrinted>2026-03-25T10:10:00Z</cp:lastPrinted>
  <dcterms:modified xsi:type="dcterms:W3CDTF">2026-10-12T15:40:46Z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2E59967559EAD85B47E0F5671AAD0169_43</vt:lpwstr>
  </property>
  <property fmtid="{D5CDD505-2E9C-101B-9397-08002B2CF9AE}" pid="4" name="KSOTemplateDocerSaveRecord">
    <vt:lpwstr>eyJoZGlkIjoiNjUyMzRmNzY0MGFlMDgzODk4ZmY4OThkM2E0NTI2NGEiLCJ1c2VySWQiOiIyMDg4Njg2ODUifQ==</vt:lpwstr>
  </property>
</Properties>
</file>