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CFF2B">
      <w:pPr>
        <w:pStyle w:val="2"/>
        <w:rPr>
          <w:rFonts w:ascii="Times New Roman" w:hAnsi="Times New Roman"/>
          <w:b/>
          <w:bCs/>
          <w:color w:val="000000"/>
          <w:sz w:val="32"/>
          <w:szCs w:val="32"/>
          <w:highlight w:val="none"/>
        </w:rPr>
      </w:pP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HNPR</w:t>
      </w:r>
      <w:r>
        <w:rPr>
          <w:rFonts w:hint="eastAsia" w:ascii="Times New Roman" w:hAnsi="Times New Roman" w:eastAsia="宋体" w:cs="宋体"/>
          <w:i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6</w:t>
      </w:r>
      <w:r>
        <w:rPr>
          <w:rFonts w:hint="eastAsia" w:ascii="Times New Roman" w:hAnsi="Times New Roman" w:eastAsia="宋体" w:cs="宋体"/>
          <w:i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caps w:val="0"/>
          <w:color w:val="333333"/>
          <w:spacing w:val="0"/>
          <w:kern w:val="0"/>
          <w:sz w:val="32"/>
          <w:szCs w:val="32"/>
          <w:shd w:val="clear" w:color="auto" w:fill="FFFFFF"/>
          <w:lang w:val="en-US" w:eastAsia="zh-CN" w:bidi="ar"/>
        </w:rPr>
        <w:t>040</w:t>
      </w:r>
      <w:r>
        <w:rPr>
          <w:rFonts w:hint="eastAsia" w:ascii="Times New Roman" w:hAnsi="Times New Roman" w:eastAsia="微软雅黑" w:cs="Times New Roman"/>
          <w:i w:val="0"/>
          <w:caps w:val="0"/>
          <w:color w:val="333333"/>
          <w:spacing w:val="0"/>
          <w:kern w:val="0"/>
          <w:sz w:val="32"/>
          <w:szCs w:val="32"/>
          <w:shd w:val="clear" w:color="auto" w:fill="FFFFFF"/>
          <w:lang w:val="en-US" w:eastAsia="zh-CN" w:bidi="ar"/>
        </w:rPr>
        <w:t>11</w:t>
      </w:r>
    </w:p>
    <w:p w14:paraId="6BC1E5CE">
      <w:pPr>
        <w:pStyle w:val="8"/>
      </w:pPr>
    </w:p>
    <w:p w14:paraId="2A7C3439">
      <w:pPr>
        <w:pStyle w:val="8"/>
      </w:pPr>
    </w:p>
    <w:tbl>
      <w:tblPr>
        <w:tblStyle w:val="16"/>
        <w:tblW w:w="7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1"/>
        <w:gridCol w:w="1472"/>
      </w:tblGrid>
      <w:tr w14:paraId="560E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14:paraId="52B569D8">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28"/>
                <w:w w:val="75"/>
                <w:sz w:val="80"/>
                <w:szCs w:val="80"/>
                <w:highlight w:val="none"/>
                <w:lang w:val="en-US" w:eastAsia="zh-CN"/>
              </w:rPr>
              <w:t>湖南省科学技术厅</w:t>
            </w:r>
          </w:p>
        </w:tc>
        <w:tc>
          <w:tcPr>
            <w:tcW w:w="1472" w:type="dxa"/>
            <w:vMerge w:val="restart"/>
            <w:tcBorders>
              <w:tl2br w:val="nil"/>
              <w:tr2bl w:val="nil"/>
            </w:tcBorders>
            <w:vAlign w:val="center"/>
          </w:tcPr>
          <w:p w14:paraId="44C05200">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auto"/>
              <w:outlineLvl w:val="9"/>
              <w:rPr>
                <w:rFonts w:hint="eastAsia" w:ascii="Times New Roman" w:hAnsi="Times New Roman" w:eastAsia="方正大标宋简体"/>
                <w:bCs/>
                <w:color w:val="FF0000"/>
                <w:spacing w:val="0"/>
                <w:w w:val="80"/>
                <w:sz w:val="72"/>
                <w:szCs w:val="72"/>
                <w:highlight w:val="none"/>
                <w:lang w:val="en-US" w:eastAsia="zh-CN"/>
              </w:rPr>
            </w:pPr>
            <w:r>
              <w:rPr>
                <w:rFonts w:hint="eastAsia" w:ascii="Times New Roman" w:hAnsi="Times New Roman" w:eastAsia="方正大标宋简体"/>
                <w:bCs/>
                <w:color w:val="FF0000"/>
                <w:spacing w:val="0"/>
                <w:w w:val="75"/>
                <w:sz w:val="80"/>
                <w:szCs w:val="80"/>
                <w:highlight w:val="none"/>
                <w:lang w:val="en-US" w:eastAsia="zh-CN"/>
              </w:rPr>
              <w:t>文件</w:t>
            </w:r>
          </w:p>
        </w:tc>
      </w:tr>
      <w:tr w14:paraId="5515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14:paraId="29600384">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28"/>
                <w:w w:val="75"/>
                <w:sz w:val="80"/>
                <w:szCs w:val="80"/>
                <w:highlight w:val="none"/>
                <w:lang w:val="en-US" w:eastAsia="zh-CN"/>
              </w:rPr>
              <w:t>湖南省商务厅</w:t>
            </w:r>
          </w:p>
        </w:tc>
        <w:tc>
          <w:tcPr>
            <w:tcW w:w="1472" w:type="dxa"/>
            <w:vMerge w:val="continue"/>
            <w:tcBorders>
              <w:tl2br w:val="nil"/>
              <w:tr2bl w:val="nil"/>
            </w:tcBorders>
            <w:vAlign w:val="center"/>
          </w:tcPr>
          <w:p w14:paraId="3C241972">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80"/>
                <w:sz w:val="72"/>
                <w:szCs w:val="72"/>
                <w:highlight w:val="none"/>
                <w:vertAlign w:val="baseline"/>
                <w:lang w:val="en-US" w:eastAsia="zh-CN"/>
              </w:rPr>
            </w:pPr>
          </w:p>
        </w:tc>
      </w:tr>
      <w:tr w14:paraId="62F4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14:paraId="31F3601B">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28"/>
                <w:w w:val="75"/>
                <w:sz w:val="80"/>
                <w:szCs w:val="80"/>
                <w:highlight w:val="none"/>
                <w:lang w:val="en-US" w:eastAsia="zh-CN"/>
              </w:rPr>
              <w:t>湖南省财政厅</w:t>
            </w:r>
          </w:p>
        </w:tc>
        <w:tc>
          <w:tcPr>
            <w:tcW w:w="1472" w:type="dxa"/>
            <w:vMerge w:val="continue"/>
            <w:tcBorders>
              <w:tl2br w:val="nil"/>
              <w:tr2bl w:val="nil"/>
            </w:tcBorders>
            <w:vAlign w:val="center"/>
          </w:tcPr>
          <w:p w14:paraId="6D517CA8">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80"/>
                <w:sz w:val="72"/>
                <w:szCs w:val="72"/>
                <w:highlight w:val="none"/>
                <w:vertAlign w:val="baseline"/>
                <w:lang w:val="en-US" w:eastAsia="zh-CN"/>
              </w:rPr>
            </w:pPr>
          </w:p>
        </w:tc>
      </w:tr>
      <w:tr w14:paraId="7640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14:paraId="65C1C8A3">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40"/>
                <w:w w:val="73"/>
                <w:sz w:val="80"/>
                <w:szCs w:val="80"/>
                <w:highlight w:val="none"/>
                <w:lang w:val="en-US" w:eastAsia="zh-CN"/>
              </w:rPr>
              <w:t>国家税务总局湖南省税务局</w:t>
            </w:r>
          </w:p>
        </w:tc>
        <w:tc>
          <w:tcPr>
            <w:tcW w:w="1472" w:type="dxa"/>
            <w:vMerge w:val="continue"/>
            <w:tcBorders>
              <w:tl2br w:val="nil"/>
              <w:tr2bl w:val="nil"/>
            </w:tcBorders>
            <w:vAlign w:val="center"/>
          </w:tcPr>
          <w:p w14:paraId="361FD15E">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80"/>
                <w:sz w:val="72"/>
                <w:szCs w:val="72"/>
                <w:highlight w:val="none"/>
                <w:vertAlign w:val="baseline"/>
                <w:lang w:val="en-US" w:eastAsia="zh-CN"/>
              </w:rPr>
            </w:pPr>
          </w:p>
        </w:tc>
      </w:tr>
      <w:tr w14:paraId="7CD8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6451" w:type="dxa"/>
            <w:tcBorders>
              <w:tl2br w:val="nil"/>
              <w:tr2bl w:val="nil"/>
            </w:tcBorders>
            <w:vAlign w:val="center"/>
          </w:tcPr>
          <w:p w14:paraId="130AC23E">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28"/>
                <w:w w:val="75"/>
                <w:sz w:val="80"/>
                <w:szCs w:val="80"/>
                <w:highlight w:val="none"/>
                <w:lang w:val="en-US" w:eastAsia="zh-CN"/>
              </w:rPr>
            </w:pPr>
            <w:r>
              <w:rPr>
                <w:rFonts w:hint="eastAsia" w:ascii="Times New Roman" w:hAnsi="Times New Roman" w:eastAsia="方正大标宋简体"/>
                <w:bCs/>
                <w:color w:val="FF0000"/>
                <w:spacing w:val="-28"/>
                <w:w w:val="75"/>
                <w:sz w:val="80"/>
                <w:szCs w:val="80"/>
                <w:highlight w:val="none"/>
                <w:lang w:val="en-US" w:eastAsia="zh-CN"/>
              </w:rPr>
              <w:t>湖南省发展和改革委员会</w:t>
            </w:r>
          </w:p>
        </w:tc>
        <w:tc>
          <w:tcPr>
            <w:tcW w:w="1472" w:type="dxa"/>
            <w:vMerge w:val="continue"/>
            <w:tcBorders>
              <w:tl2br w:val="nil"/>
              <w:tr2bl w:val="nil"/>
            </w:tcBorders>
            <w:vAlign w:val="center"/>
          </w:tcPr>
          <w:p w14:paraId="74C9D972">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80"/>
                <w:sz w:val="72"/>
                <w:szCs w:val="72"/>
                <w:highlight w:val="none"/>
                <w:vertAlign w:val="baseline"/>
                <w:lang w:val="en-US" w:eastAsia="zh-CN"/>
              </w:rPr>
            </w:pPr>
          </w:p>
        </w:tc>
      </w:tr>
    </w:tbl>
    <w:p w14:paraId="1298F249">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Times New Roman" w:hAnsi="Times New Roman"/>
          <w:highlight w:val="none"/>
        </w:rPr>
      </w:pPr>
    </w:p>
    <w:p w14:paraId="111A3866">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Times New Roman" w:hAnsi="Times New Roman"/>
          <w:highlight w:val="none"/>
        </w:rPr>
      </w:pPr>
    </w:p>
    <w:p w14:paraId="51D1CCFA">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0" w:firstLineChars="0"/>
        <w:jc w:val="center"/>
        <w:textAlignment w:val="auto"/>
        <w:outlineLvl w:val="9"/>
        <w:rPr>
          <w:rFonts w:hint="default" w:ascii="Times New Roman" w:hAnsi="Times New Roman" w:eastAsia="长城长宋体" w:cs="Times New Roman"/>
          <w:bCs/>
          <w:color w:val="000000"/>
          <w:w w:val="80"/>
          <w:sz w:val="84"/>
          <w:szCs w:val="84"/>
          <w:highlight w:val="none"/>
        </w:rPr>
      </w:pPr>
      <w:r>
        <w:rPr>
          <w:rFonts w:hint="eastAsia" w:ascii="Times New Roman" w:hAnsi="Times New Roman" w:eastAsia="方正大标宋简体"/>
          <w:bCs/>
          <w:color w:val="000000"/>
          <w:sz w:val="100"/>
          <w:szCs w:val="100"/>
          <w:highlight w:val="none"/>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392430</wp:posOffset>
                </wp:positionV>
                <wp:extent cx="558736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587365" cy="635"/>
                        </a:xfrm>
                        <a:prstGeom prst="line">
                          <a:avLst/>
                        </a:prstGeom>
                        <a:ln w="158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30.9pt;height:0.05pt;width:439.95pt;z-index:251660288;mso-width-relative:page;mso-height-relative:page;" filled="f" stroked="t" coordsize="21600,21600" o:gfxdata="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WFTPLXAAAACAEAAA8AAAAAAAAAAQAgAAAAIgAAAGRycy9kb3ducmV2LnhtbFBLAQIU&#10;ABQAAAAIAIdO4kBktXIn9AEAAOkDAAAOAAAAAAAAAAEAIAAAACYBAABkcnMvZTJvRG9jLnhtbFBL&#10;BQYAAAAABgAGAFkBAACMBQAAAAA=&#10;">
                <v:fill on="f" focussize="0,0"/>
                <v:stroke weight="1.25pt" color="#FF0000" joinstyle="round"/>
                <v:imagedata o:title=""/>
                <o:lock v:ext="edit" aspectratio="f"/>
              </v:line>
            </w:pict>
          </mc:Fallback>
        </mc:AlternateContent>
      </w:r>
      <w:r>
        <w:rPr>
          <w:rFonts w:hint="default" w:ascii="Times New Roman" w:hAnsi="Times New Roman" w:eastAsia="仿宋_GB2312" w:cs="Times New Roman"/>
          <w:color w:val="000000"/>
          <w:sz w:val="32"/>
          <w:szCs w:val="32"/>
          <w:highlight w:val="none"/>
        </w:rPr>
        <w:t>湘科</w:t>
      </w:r>
      <w:r>
        <w:rPr>
          <w:rFonts w:hint="default" w:ascii="Times New Roman" w:hAnsi="Times New Roman" w:eastAsia="仿宋_GB2312" w:cs="Times New Roman"/>
          <w:color w:val="000000"/>
          <w:sz w:val="32"/>
          <w:szCs w:val="32"/>
          <w:highlight w:val="none"/>
          <w:lang w:eastAsia="zh-CN"/>
        </w:rPr>
        <w:t>发</w:t>
      </w:r>
      <w:r>
        <w:rPr>
          <w:rFonts w:hint="eastAsia" w:ascii="Times New Roman" w:hAnsi="Times New Roman" w:eastAsia="仿宋_GB2312" w:cs="仿宋_GB2312"/>
          <w:color w:val="000000"/>
          <w:sz w:val="32"/>
          <w:szCs w:val="32"/>
          <w:highlight w:val="none"/>
        </w:rPr>
        <w:t>〔</w:t>
      </w: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6</w:t>
      </w:r>
      <w:r>
        <w:rPr>
          <w:rFonts w:hint="eastAsia" w:ascii="Times New Roman" w:hAnsi="Times New Roman" w:eastAsia="仿宋_GB2312" w:cs="仿宋_GB2312"/>
          <w:color w:val="000000"/>
          <w:sz w:val="32"/>
          <w:szCs w:val="32"/>
          <w:highlight w:val="none"/>
        </w:rPr>
        <w:t>〕</w:t>
      </w:r>
      <w:r>
        <w:rPr>
          <w:rFonts w:hint="eastAsia" w:ascii="Times New Roman" w:hAnsi="Times New Roman" w:cs="Times New Roman"/>
          <w:color w:val="000000"/>
          <w:sz w:val="32"/>
          <w:szCs w:val="32"/>
          <w:highlight w:val="none"/>
          <w:lang w:val="en-US" w:eastAsia="zh-CN"/>
        </w:rPr>
        <w:t>61</w:t>
      </w:r>
      <w:r>
        <w:rPr>
          <w:rFonts w:hint="default" w:ascii="Times New Roman" w:hAnsi="Times New Roman" w:eastAsia="仿宋_GB2312" w:cs="Times New Roman"/>
          <w:color w:val="000000"/>
          <w:sz w:val="32"/>
          <w:szCs w:val="32"/>
          <w:highlight w:val="none"/>
        </w:rPr>
        <w:t>号</w:t>
      </w:r>
      <w:r>
        <w:rPr>
          <w:rFonts w:hint="default" w:ascii="Times New Roman" w:hAnsi="Times New Roman" w:eastAsia="长城长宋体" w:cs="Times New Roman"/>
          <w:bCs/>
          <w:color w:val="000000"/>
          <w:sz w:val="84"/>
          <w:szCs w:val="84"/>
          <w:highlight w:val="none"/>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1188720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a:noFill/>
                        </a:ln>
                        <a:effectLst/>
                      </wps:spPr>
                      <wps:bodyPr/>
                    </wps:wsp>
                  </a:graphicData>
                </a:graphic>
              </wp:anchor>
            </w:drawing>
          </mc:Choice>
          <mc:Fallback>
            <w:pict>
              <v:line id="_x0000_s1026" o:spid="_x0000_s1026" o:spt="20" style="position:absolute;left:0pt;margin-left:2.25pt;margin-top:93.6pt;height:0pt;width:441pt;z-index:251659264;mso-width-relative:page;mso-height-relative:page;" filled="f" stroked="f" coordsize="21600,21600" o:gfxdata="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N7FQl1gAAAAkBAAAPAAAA&#10;AAAAAAEAIAAAACIAAABkcnMvZG93bnJldi54bWxQSwECFAAUAAAACACHTuJAlifVCKUBAAA6AwAA&#10;DgAAAAAAAAABACAAAAAlAQAAZHJzL2Uyb0RvYy54bWxQSwUGAAAAAAYABgBZAQAAPAUAAAAA&#10;">
                <v:fill on="f" focussize="0,0"/>
                <v:stroke on="f"/>
                <v:imagedata o:title=""/>
                <o:lock v:ext="edit" aspectratio="f"/>
              </v:line>
            </w:pict>
          </mc:Fallback>
        </mc:AlternateContent>
      </w:r>
    </w:p>
    <w:p w14:paraId="264F38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p>
    <w:p w14:paraId="7BB61D0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pacing w:val="-19"/>
          <w:sz w:val="44"/>
          <w:szCs w:val="44"/>
          <w14:textFill>
            <w14:solidFill>
              <w14:schemeClr w14:val="tx1"/>
            </w14:solidFill>
          </w14:textFill>
        </w:rPr>
      </w:pPr>
    </w:p>
    <w:p w14:paraId="1C566E6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pacing w:val="0"/>
          <w:sz w:val="44"/>
          <w:szCs w:val="44"/>
          <w14:textFill>
            <w14:solidFill>
              <w14:schemeClr w14:val="tx1"/>
            </w14:solidFill>
          </w14:textFill>
        </w:rPr>
      </w:pPr>
      <w:bookmarkStart w:id="0" w:name="_GoBack"/>
      <w:r>
        <w:rPr>
          <w:rFonts w:hint="default" w:ascii="Times New Roman" w:hAnsi="Times New Roman" w:eastAsia="方正小标宋简体" w:cs="Times New Roman"/>
          <w:color w:val="000000" w:themeColor="text1"/>
          <w:spacing w:val="0"/>
          <w:sz w:val="44"/>
          <w:szCs w:val="44"/>
          <w14:textFill>
            <w14:solidFill>
              <w14:schemeClr w14:val="tx1"/>
            </w14:solidFill>
          </w14:textFill>
        </w:rPr>
        <w:t>关于印发《</w:t>
      </w:r>
      <w:r>
        <w:rPr>
          <w:rFonts w:hint="default" w:ascii="Times New Roman" w:hAnsi="Times New Roman" w:eastAsia="方正小标宋简体" w:cs="Times New Roman"/>
          <w:color w:val="000000" w:themeColor="text1"/>
          <w:spacing w:val="0"/>
          <w:sz w:val="44"/>
          <w:szCs w:val="44"/>
          <w:lang w:eastAsia="zh-CN"/>
          <w14:textFill>
            <w14:solidFill>
              <w14:schemeClr w14:val="tx1"/>
            </w14:solidFill>
          </w14:textFill>
        </w:rPr>
        <w:t>湖南省</w:t>
      </w:r>
      <w:r>
        <w:rPr>
          <w:rFonts w:hint="default" w:ascii="Times New Roman" w:hAnsi="Times New Roman" w:eastAsia="方正小标宋简体" w:cs="Times New Roman"/>
          <w:color w:val="000000" w:themeColor="text1"/>
          <w:spacing w:val="0"/>
          <w:sz w:val="44"/>
          <w:szCs w:val="44"/>
          <w14:textFill>
            <w14:solidFill>
              <w14:schemeClr w14:val="tx1"/>
            </w14:solidFill>
          </w14:textFill>
        </w:rPr>
        <w:t>技术先进型服务企业</w:t>
      </w:r>
    </w:p>
    <w:p w14:paraId="63982E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color w:val="000000" w:themeColor="text1"/>
          <w:spacing w:val="0"/>
          <w:sz w:val="44"/>
          <w:szCs w:val="44"/>
          <w14:textFill>
            <w14:solidFill>
              <w14:schemeClr w14:val="tx1"/>
            </w14:solidFill>
          </w14:textFill>
        </w:rPr>
        <w:t>认定管理办法》的通知</w:t>
      </w:r>
      <w:bookmarkEnd w:id="0"/>
    </w:p>
    <w:p w14:paraId="66A7C7F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19"/>
          <w:sz w:val="32"/>
          <w:szCs w:val="32"/>
          <w14:textFill>
            <w14:solidFill>
              <w14:schemeClr w14:val="tx1"/>
            </w14:solidFill>
          </w14:textFill>
        </w:rPr>
      </w:pPr>
    </w:p>
    <w:p w14:paraId="55C3BF1E">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jc w:val="both"/>
        <w:textAlignment w:val="auto"/>
        <w:outlineLvl w:val="9"/>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各市州科技局、商务局、财政局、发展改革委，</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国家税务总局湖南省各市州税务局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、国家高新区管委会：</w:t>
      </w:r>
    </w:p>
    <w:p w14:paraId="2576E598">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现将《湖南省技术先进型服务企业认定管理办法》印发给你们，请认真贯彻执行。</w:t>
      </w:r>
    </w:p>
    <w:p w14:paraId="4094F44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仿宋_GB2312" w:hAnsi="仿宋_GB2312" w:eastAsia="仿宋_GB2312" w:cs="仿宋_GB2312"/>
          <w:color w:val="000000" w:themeColor="text1"/>
          <w:spacing w:val="0"/>
          <w:w w:val="100"/>
          <w:sz w:val="32"/>
          <w:szCs w:val="32"/>
          <w14:textFill>
            <w14:solidFill>
              <w14:schemeClr w14:val="tx1"/>
            </w14:solidFill>
          </w14:textFill>
        </w:rPr>
      </w:pPr>
    </w:p>
    <w:p w14:paraId="244A1F1B">
      <w:pPr>
        <w:pStyle w:val="9"/>
        <w:keepNext w:val="0"/>
        <w:keepLines w:val="0"/>
        <w:pageBreakBefore w:val="0"/>
        <w:widowControl w:val="0"/>
        <w:kinsoku/>
        <w:wordWrap/>
        <w:overflowPunct/>
        <w:topLinePunct w:val="0"/>
        <w:autoSpaceDE/>
        <w:autoSpaceDN/>
        <w:bidi w:val="0"/>
        <w:spacing w:line="600" w:lineRule="exact"/>
        <w:textAlignment w:val="auto"/>
        <w:rPr>
          <w:rFonts w:hint="eastAsia"/>
        </w:rPr>
      </w:pPr>
    </w:p>
    <w:p w14:paraId="326BA5AA">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rPr>
      </w:pPr>
    </w:p>
    <w:p w14:paraId="2FD7522C">
      <w:pPr>
        <w:pStyle w:val="6"/>
        <w:rPr>
          <w:rFonts w:hint="eastAsia"/>
        </w:rPr>
      </w:pPr>
    </w:p>
    <w:p w14:paraId="73C5509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0"/>
          <w:w w:val="95"/>
          <w:sz w:val="32"/>
          <w:szCs w:val="32"/>
          <w14:textFill>
            <w14:solidFill>
              <w14:schemeClr w14:val="tx1"/>
            </w14:solidFill>
          </w14:textFill>
        </w:rPr>
        <w:t xml:space="preserve">湖南省科学技术厅  </w:t>
      </w:r>
      <w:r>
        <w:rPr>
          <w:rFonts w:hint="eastAsia" w:ascii="仿宋_GB2312" w:hAnsi="仿宋_GB2312" w:eastAsia="仿宋_GB2312" w:cs="仿宋_GB2312"/>
          <w:color w:val="000000" w:themeColor="text1"/>
          <w:spacing w:val="0"/>
          <w:w w:val="95"/>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95"/>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w w:val="95"/>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湖南省商务厅</w:t>
      </w:r>
      <w:r>
        <w:rPr>
          <w:rFonts w:hint="eastAsia" w:ascii="仿宋_GB2312" w:hAnsi="仿宋_GB2312" w:eastAsia="仿宋_GB2312" w:cs="仿宋_GB2312"/>
          <w:color w:val="000000" w:themeColor="text1"/>
          <w:spacing w:val="0"/>
          <w:w w:val="95"/>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w w:val="95"/>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95"/>
          <w:sz w:val="32"/>
          <w:szCs w:val="32"/>
          <w14:textFill>
            <w14:solidFill>
              <w14:schemeClr w14:val="tx1"/>
            </w14:solidFill>
          </w14:textFill>
        </w:rPr>
        <w:t xml:space="preserve">  湖南省财政厅</w:t>
      </w:r>
      <w:r>
        <w:rPr>
          <w:rFonts w:hint="default" w:ascii="Times New Roman" w:hAnsi="Times New Roman" w:eastAsia="仿宋" w:cs="Times New Roman"/>
          <w:color w:val="000000" w:themeColor="text1"/>
          <w:sz w:val="32"/>
          <w:szCs w:val="32"/>
          <w14:textFill>
            <w14:solidFill>
              <w14:schemeClr w14:val="tx1"/>
            </w14:solidFill>
          </w14:textFill>
        </w:rPr>
        <w:t xml:space="preserve">         </w:t>
      </w:r>
    </w:p>
    <w:p w14:paraId="1F6B87B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p>
    <w:p w14:paraId="6168B6F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p>
    <w:p w14:paraId="086E8D06">
      <w:pPr>
        <w:pStyle w:val="9"/>
        <w:keepNext w:val="0"/>
        <w:keepLines w:val="0"/>
        <w:pageBreakBefore w:val="0"/>
        <w:widowControl w:val="0"/>
        <w:kinsoku/>
        <w:wordWrap/>
        <w:overflowPunct/>
        <w:topLinePunct w:val="0"/>
        <w:autoSpaceDE/>
        <w:autoSpaceDN/>
        <w:bidi w:val="0"/>
        <w:spacing w:line="600" w:lineRule="exact"/>
        <w:textAlignment w:val="auto"/>
        <w:rPr>
          <w:rFonts w:hint="default"/>
        </w:rPr>
      </w:pPr>
    </w:p>
    <w:p w14:paraId="6DB2424F">
      <w:pPr>
        <w:pStyle w:val="6"/>
        <w:rPr>
          <w:rFonts w:hint="default"/>
        </w:rPr>
      </w:pPr>
    </w:p>
    <w:p w14:paraId="31F6FDD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298" w:firstLineChars="100"/>
        <w:jc w:val="both"/>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pacing w:val="-11"/>
          <w:sz w:val="32"/>
          <w:szCs w:val="32"/>
          <w14:textFill>
            <w14:solidFill>
              <w14:schemeClr w14:val="tx1"/>
            </w14:solidFill>
          </w14:textFill>
        </w:rPr>
        <w:t>国家税务总局湖南省税务局</w:t>
      </w:r>
      <w:r>
        <w:rPr>
          <w:rFonts w:hint="eastAsia" w:ascii="Times New Roman" w:hAnsi="Times New Roman" w:eastAsia="仿宋" w:cs="Times New Roman"/>
          <w:color w:val="000000" w:themeColor="text1"/>
          <w:spacing w:val="-1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pacing w:val="-11"/>
          <w:sz w:val="32"/>
          <w:szCs w:val="32"/>
          <w14:textFill>
            <w14:solidFill>
              <w14:schemeClr w14:val="tx1"/>
            </w14:solidFill>
          </w14:textFill>
        </w:rPr>
        <w:t>湖南省发展和改革委员会</w:t>
      </w:r>
      <w:r>
        <w:rPr>
          <w:rFonts w:hint="eastAsia" w:ascii="Times New Roman" w:hAnsi="Times New Roman" w:eastAsia="仿宋" w:cs="Times New Roman"/>
          <w:color w:val="000000" w:themeColor="text1"/>
          <w:spacing w:val="-11"/>
          <w:sz w:val="32"/>
          <w:szCs w:val="32"/>
          <w:lang w:val="en-US" w:eastAsia="zh-CN"/>
          <w14:textFill>
            <w14:solidFill>
              <w14:schemeClr w14:val="tx1"/>
            </w14:solidFill>
          </w14:textFill>
        </w:rPr>
        <w:t xml:space="preserve">     </w:t>
      </w:r>
    </w:p>
    <w:p w14:paraId="7583C14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sz w:val="32"/>
          <w:szCs w:val="32"/>
          <w14:textFill>
            <w14:solidFill>
              <w14:schemeClr w14:val="tx1"/>
            </w14:solidFill>
          </w14:textFill>
        </w:rPr>
        <w:t>日</w:t>
      </w:r>
    </w:p>
    <w:p w14:paraId="71616F4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14:paraId="4505033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14:paraId="044FE1A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14:paraId="2F9DFB4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14:paraId="25789C4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14:paraId="4E01EE4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14:paraId="34AE1A06">
      <w:pPr>
        <w:pStyle w:val="9"/>
        <w:rPr>
          <w:rFonts w:hint="default" w:ascii="Times New Roman" w:hAnsi="Times New Roman" w:eastAsia="方正小标宋简体" w:cs="Times New Roman"/>
          <w:color w:val="auto"/>
          <w:sz w:val="44"/>
          <w:szCs w:val="44"/>
          <w:u w:val="none"/>
        </w:rPr>
      </w:pPr>
    </w:p>
    <w:p w14:paraId="1A27101D">
      <w:pPr>
        <w:pStyle w:val="6"/>
        <w:rPr>
          <w:rFonts w:hint="default" w:ascii="Times New Roman" w:hAnsi="Times New Roman" w:eastAsia="方正小标宋简体" w:cs="Times New Roman"/>
          <w:color w:val="auto"/>
          <w:sz w:val="44"/>
          <w:szCs w:val="44"/>
          <w:u w:val="none"/>
        </w:rPr>
      </w:pPr>
    </w:p>
    <w:p w14:paraId="4B203C85">
      <w:pPr>
        <w:pStyle w:val="7"/>
        <w:rPr>
          <w:rFonts w:hint="default" w:ascii="Times New Roman" w:hAnsi="Times New Roman" w:eastAsia="方正小标宋简体" w:cs="Times New Roman"/>
          <w:color w:val="auto"/>
          <w:sz w:val="44"/>
          <w:szCs w:val="44"/>
          <w:u w:val="none"/>
        </w:rPr>
      </w:pPr>
    </w:p>
    <w:p w14:paraId="169172F4">
      <w:pPr>
        <w:rPr>
          <w:rFonts w:hint="default" w:ascii="Times New Roman" w:hAnsi="Times New Roman" w:eastAsia="方正小标宋简体" w:cs="Times New Roman"/>
          <w:color w:val="auto"/>
          <w:sz w:val="44"/>
          <w:szCs w:val="44"/>
          <w:u w:val="none"/>
        </w:rPr>
      </w:pPr>
    </w:p>
    <w:p w14:paraId="0386C442">
      <w:pPr>
        <w:pStyle w:val="14"/>
        <w:rPr>
          <w:rFonts w:hint="default"/>
        </w:rPr>
      </w:pPr>
    </w:p>
    <w:p w14:paraId="466F799F">
      <w:pPr>
        <w:pStyle w:val="6"/>
        <w:rPr>
          <w:rFonts w:hint="default"/>
        </w:rPr>
      </w:pPr>
    </w:p>
    <w:p w14:paraId="6181FB6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p>
    <w:p w14:paraId="782CFF6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4"/>
          <w:szCs w:val="44"/>
          <w:u w:val="none"/>
          <w14:textFill>
            <w14:solidFill>
              <w14:schemeClr w14:val="tx1"/>
            </w14:solidFill>
          </w14:textFill>
        </w:rPr>
      </w:pPr>
      <w:r>
        <w:rPr>
          <w:rFonts w:hint="default" w:ascii="Times New Roman" w:hAnsi="Times New Roman" w:eastAsia="方正小标宋简体" w:cs="Times New Roman"/>
          <w:color w:val="000000" w:themeColor="text1"/>
          <w:sz w:val="44"/>
          <w:szCs w:val="44"/>
          <w:u w:val="none"/>
          <w14:textFill>
            <w14:solidFill>
              <w14:schemeClr w14:val="tx1"/>
            </w14:solidFill>
          </w14:textFill>
        </w:rPr>
        <w:t>湖南省技术先进型服务企业认定管理办法</w:t>
      </w:r>
    </w:p>
    <w:p w14:paraId="6BA28E03">
      <w:pPr>
        <w:spacing w:line="560" w:lineRule="exact"/>
        <w:jc w:val="center"/>
        <w:rPr>
          <w:rFonts w:hint="default" w:ascii="Times New Roman" w:hAnsi="Times New Roman" w:eastAsia="楷体_GB2312" w:cs="Times New Roman"/>
          <w:color w:val="000000" w:themeColor="text1"/>
          <w:spacing w:val="-2"/>
          <w:sz w:val="32"/>
          <w:szCs w:val="32"/>
          <w:u w:val="none"/>
          <w:lang w:eastAsia="zh-CN"/>
          <w14:textFill>
            <w14:solidFill>
              <w14:schemeClr w14:val="tx1"/>
            </w14:solidFill>
          </w14:textFill>
        </w:rPr>
      </w:pPr>
    </w:p>
    <w:p w14:paraId="11D3ADC1">
      <w:pPr>
        <w:pStyle w:val="26"/>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Times New Roman" w:hAnsi="Times New Roman" w:eastAsia="黑体" w:cs="Times New Roman"/>
          <w:color w:val="000000" w:themeColor="text1"/>
          <w:sz w:val="32"/>
          <w:szCs w:val="32"/>
          <w:u w:val="none"/>
          <w14:textFill>
            <w14:solidFill>
              <w14:schemeClr w14:val="tx1"/>
            </w14:solidFill>
          </w14:textFill>
        </w:rPr>
      </w:pPr>
    </w:p>
    <w:p w14:paraId="39903025">
      <w:pPr>
        <w:pStyle w:val="26"/>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pPr>
      <w:r>
        <w:rPr>
          <w:rFonts w:ascii="Times New Roman" w:hAnsi="Times New Roman" w:eastAsia="黑体" w:cs="Times New Roman"/>
          <w:color w:val="000000" w:themeColor="text1"/>
          <w:sz w:val="32"/>
          <w:szCs w:val="32"/>
          <w:u w:val="none"/>
          <w14:textFill>
            <w14:solidFill>
              <w14:schemeClr w14:val="tx1"/>
            </w14:solidFill>
          </w14:textFill>
        </w:rPr>
        <w:t>第一章　总</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ascii="Times New Roman" w:hAnsi="Times New Roman" w:eastAsia="黑体" w:cs="Times New Roman"/>
          <w:color w:val="000000" w:themeColor="text1"/>
          <w:sz w:val="32"/>
          <w:szCs w:val="32"/>
          <w:u w:val="none"/>
          <w14:textFill>
            <w14:solidFill>
              <w14:schemeClr w14:val="tx1"/>
            </w14:solidFill>
          </w14:textFill>
        </w:rPr>
        <w:t>则</w:t>
      </w:r>
    </w:p>
    <w:p w14:paraId="610F9CE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第一条　</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为进一步支持我省技术先进型服务企业的发展，加快培育一批技术先进型服务企业，根据财政部、税务总局、商务部、科技部、国家发展改革委《关于将技术先进型服务企业所得税政策推广至全国实施的通知》（财税〔2017〕79号）、《关于将服务贸易创新发展试点地区技术先进型服务企业所得税政策推广至全国实施的通知》（财税〔2018〕44号）</w:t>
      </w:r>
      <w:r>
        <w:rPr>
          <w:rFonts w:hint="eastAsia" w:ascii="Times New Roman" w:hAnsi="Times New Roman" w:eastAsia="仿宋_GB2312" w:cs="仿宋_GB2312"/>
          <w:b w:val="0"/>
          <w:bCs/>
          <w:color w:val="000000" w:themeColor="text1"/>
          <w:spacing w:val="0"/>
          <w:sz w:val="32"/>
          <w:szCs w:val="32"/>
          <w:u w:val="none"/>
          <w:lang w:val="en-US" w:eastAsia="zh-CN"/>
          <w14:textFill>
            <w14:solidFill>
              <w14:schemeClr w14:val="tx1"/>
            </w14:solidFill>
          </w14:textFill>
        </w:rPr>
        <w:t>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《关于印发〈技术先进型服务企业认定备案工作指引〉的通知》</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国科火字</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〔20</w:t>
      </w:r>
      <w:r>
        <w:rPr>
          <w:rFonts w:hint="eastAsia" w:ascii="Times New Roman" w:hAnsi="Times New Roman" w:eastAsia="仿宋_GB2312" w:cs="仿宋_GB2312"/>
          <w:b w:val="0"/>
          <w:bCs/>
          <w:color w:val="000000" w:themeColor="text1"/>
          <w:spacing w:val="0"/>
          <w:sz w:val="32"/>
          <w:szCs w:val="32"/>
          <w:u w:val="none"/>
          <w:lang w:val="en-US" w:eastAsia="zh-CN"/>
          <w14:textFill>
            <w14:solidFill>
              <w14:schemeClr w14:val="tx1"/>
            </w14:solidFill>
          </w14:textFill>
        </w:rPr>
        <w:t>22</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b w:val="0"/>
          <w:bCs/>
          <w:color w:val="000000" w:themeColor="text1"/>
          <w:spacing w:val="0"/>
          <w:sz w:val="32"/>
          <w:szCs w:val="32"/>
          <w:u w:val="none"/>
          <w:lang w:val="en-US" w:eastAsia="zh-CN"/>
          <w14:textFill>
            <w14:solidFill>
              <w14:schemeClr w14:val="tx1"/>
            </w14:solidFill>
          </w14:textFill>
        </w:rPr>
        <w:t>174</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号）</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等</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有关</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规定</w:t>
      </w:r>
      <w:r>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t>，制定本办法。</w:t>
      </w:r>
    </w:p>
    <w:p w14:paraId="757023D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第二条　</w:t>
      </w: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本办法适用于</w:t>
      </w:r>
      <w:r>
        <w:rPr>
          <w:rFonts w:hint="eastAsia" w:ascii="Times New Roman" w:hAnsi="Times New Roman" w:eastAsia="仿宋_GB2312" w:cs="仿宋_GB2312"/>
          <w:bCs/>
          <w:color w:val="000000" w:themeColor="text1"/>
          <w:spacing w:val="0"/>
          <w:sz w:val="32"/>
          <w:szCs w:val="32"/>
          <w:u w:val="none"/>
          <w:lang w:eastAsia="zh-CN"/>
          <w14:textFill>
            <w14:solidFill>
              <w14:schemeClr w14:val="tx1"/>
            </w14:solidFill>
          </w14:textFill>
        </w:rPr>
        <w:t>湖南</w:t>
      </w: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省行政区域内技术先进型服务企业</w:t>
      </w:r>
      <w:r>
        <w:rPr>
          <w:rFonts w:hint="eastAsia" w:ascii="Times New Roman" w:hAnsi="Times New Roman" w:eastAsia="仿宋_GB2312" w:cs="仿宋_GB2312"/>
          <w:bCs/>
          <w:color w:val="000000" w:themeColor="text1"/>
          <w:spacing w:val="0"/>
          <w:sz w:val="32"/>
          <w:szCs w:val="32"/>
          <w:u w:val="none"/>
          <w:lang w:eastAsia="zh-CN"/>
          <w14:textFill>
            <w14:solidFill>
              <w14:schemeClr w14:val="tx1"/>
            </w14:solidFill>
          </w14:textFill>
        </w:rPr>
        <w:t>的申请、认定和管理工作</w:t>
      </w: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w:t>
      </w:r>
    </w:p>
    <w:p w14:paraId="4A2565C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第三条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本办法所称技术先进型服务业务认定范围是指：</w:t>
      </w:r>
    </w:p>
    <w:p w14:paraId="1B2C55C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（一）外包服务类：信息技术外包服务（ITO）、技术性业务流程外包服务（BPO）、技术性知识流程外包服务（KPO）。</w:t>
      </w:r>
    </w:p>
    <w:p w14:paraId="39F4485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（二）服务贸易类：计算机和信息服务、研究开发和技术服务、文化技术服务、中医药医疗服务。</w:t>
      </w:r>
    </w:p>
    <w:p w14:paraId="2362F89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上述外包服务类和服务贸易类的具体适用范围详见附件</w:t>
      </w: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1</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型</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服务业务认定范围》。</w:t>
      </w:r>
    </w:p>
    <w:p w14:paraId="79C7408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imes New Roman" w:hAnsi="Times New Roman" w:eastAsia="黑体" w:cs="黑体"/>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四</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bCs/>
          <w:color w:val="000000" w:themeColor="text1"/>
          <w:spacing w:val="0"/>
          <w:sz w:val="32"/>
          <w:szCs w:val="32"/>
          <w:u w:val="none"/>
          <w:lang w:val="en-US" w:eastAsia="zh-CN"/>
          <w14:textFill>
            <w14:solidFill>
              <w14:schemeClr w14:val="tx1"/>
            </w14:solidFill>
          </w14:textFill>
        </w:rPr>
        <w:t>依据本办法认定的技术先进型服务企业，减按15%的税率缴纳企业所得税。</w:t>
      </w:r>
    </w:p>
    <w:p w14:paraId="5820580B">
      <w:pPr>
        <w:pStyle w:val="26"/>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黑体" w:cs="黑体"/>
          <w:color w:val="000000" w:themeColor="text1"/>
          <w:spacing w:val="0"/>
          <w:sz w:val="32"/>
          <w:szCs w:val="32"/>
          <w:u w:val="none"/>
          <w14:textFill>
            <w14:solidFill>
              <w14:schemeClr w14:val="tx1"/>
            </w14:solidFill>
          </w14:textFill>
        </w:rPr>
      </w:pPr>
      <w:r>
        <w:rPr>
          <w:rFonts w:hint="eastAsia" w:ascii="Times New Roman" w:hAnsi="Times New Roman" w:eastAsia="黑体" w:cs="黑体"/>
          <w:color w:val="000000" w:themeColor="text1"/>
          <w:spacing w:val="0"/>
          <w:sz w:val="32"/>
          <w:szCs w:val="32"/>
          <w:u w:val="none"/>
          <w14:textFill>
            <w14:solidFill>
              <w14:schemeClr w14:val="tx1"/>
            </w14:solidFill>
          </w14:textFill>
        </w:rPr>
        <w:t>第二章　组织与实施</w:t>
      </w:r>
    </w:p>
    <w:p w14:paraId="3208FEC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五</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技术先进型服务企业认定管理工作应遵循自愿、公开、公平、公正的原则。</w:t>
      </w:r>
    </w:p>
    <w:p w14:paraId="173FEC2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六</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省科技厅会同省商务厅、省财政厅、国家税务总局湖南省税务局、省发展改革委负责本省技术先进型服务企业的认定管理工作。</w:t>
      </w:r>
    </w:p>
    <w:p w14:paraId="77847DE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七</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省科技厅负责全省技术先进型服务企业认定管理的日常工作，主要职责如下：</w:t>
      </w:r>
    </w:p>
    <w:p w14:paraId="45F2CDA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（一）</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按照</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国家关于技术先进型服务企业认定管理要求，牵头组织省直相关部门和各市州科技主管部门开展技术先进型服务企业的政策宣贯。</w:t>
      </w:r>
    </w:p>
    <w:p w14:paraId="33EBC6C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color w:val="000000" w:themeColor="text1"/>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二</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定期</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会同省商务厅、省财政厅、国家税务总局湖南省税务局、省发展改革委</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常态化研究认定及管理工作中的相关问题，审议复核结果。</w:t>
      </w:r>
    </w:p>
    <w:p w14:paraId="005399F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三</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）负责我省行政区域内的技术先进型服务企业申报受理、评审、认定、复核、监督管理和服务等相关工作。</w:t>
      </w:r>
    </w:p>
    <w:p w14:paraId="707619D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xml:space="preserve">（四）负责湖南省科技评审专家库技术先进型服务企业认定专家的遴选入库及培训工作。 </w:t>
      </w:r>
    </w:p>
    <w:p w14:paraId="785F698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五</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）与认定相关的其他工作。</w:t>
      </w:r>
    </w:p>
    <w:p w14:paraId="73F8BF8A">
      <w:pPr>
        <w:pStyle w:val="26"/>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imes New Roman" w:hAnsi="Times New Roman" w:eastAsia="黑体" w:cs="黑体"/>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八</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各市州科技主管部门负责本区域内技术先进型服务企业</w:t>
      </w:r>
      <w:r>
        <w:rPr>
          <w:rFonts w:hint="eastAsia" w:ascii="Times New Roman" w:hAnsi="Times New Roman" w:eastAsia="仿宋_GB2312" w:cs="仿宋_GB2312"/>
          <w:color w:val="000000" w:themeColor="text1"/>
          <w:spacing w:val="0"/>
          <w:kern w:val="0"/>
          <w:sz w:val="32"/>
          <w:szCs w:val="32"/>
          <w:u w:val="none"/>
          <w:lang w:eastAsia="zh-CN"/>
          <w14:textFill>
            <w14:solidFill>
              <w14:schemeClr w14:val="tx1"/>
            </w14:solidFill>
          </w14:textFill>
        </w:rPr>
        <w:t>申报的初审推荐</w:t>
      </w: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工作。</w:t>
      </w:r>
    </w:p>
    <w:p w14:paraId="63DBC401">
      <w:pPr>
        <w:pStyle w:val="26"/>
        <w:keepNext w:val="0"/>
        <w:keepLines w:val="0"/>
        <w:pageBreakBefore w:val="0"/>
        <w:widowControl w:val="0"/>
        <w:kinsoku/>
        <w:wordWrap/>
        <w:overflowPunct/>
        <w:topLinePunct w:val="0"/>
        <w:autoSpaceDE/>
        <w:autoSpaceDN/>
        <w:bidi w:val="0"/>
        <w:spacing w:line="590" w:lineRule="exact"/>
        <w:ind w:left="0" w:leftChars="0" w:right="0" w:rightChars="0" w:firstLine="0" w:firstLineChars="0"/>
        <w:jc w:val="center"/>
        <w:textAlignment w:val="auto"/>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pPr>
      <w:r>
        <w:rPr>
          <w:rFonts w:hint="eastAsia" w:ascii="Times New Roman" w:hAnsi="Times New Roman" w:eastAsia="黑体" w:cs="黑体"/>
          <w:color w:val="000000" w:themeColor="text1"/>
          <w:spacing w:val="0"/>
          <w:sz w:val="32"/>
          <w:szCs w:val="32"/>
          <w:u w:val="none"/>
          <w14:textFill>
            <w14:solidFill>
              <w14:schemeClr w14:val="tx1"/>
            </w14:solidFill>
          </w14:textFill>
        </w:rPr>
        <w:t>第三章　认定条件与程序</w:t>
      </w:r>
    </w:p>
    <w:p w14:paraId="015319CE">
      <w:pPr>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九</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6"/>
          <w:kern w:val="0"/>
          <w:sz w:val="32"/>
          <w:szCs w:val="32"/>
          <w:u w:val="none"/>
          <w14:textFill>
            <w14:solidFill>
              <w14:schemeClr w14:val="tx1"/>
            </w14:solidFill>
          </w14:textFill>
        </w:rPr>
        <w:t>认定</w:t>
      </w:r>
      <w:r>
        <w:rPr>
          <w:rFonts w:hint="eastAsia" w:ascii="Times New Roman" w:hAnsi="Times New Roman" w:eastAsia="仿宋_GB2312" w:cs="仿宋_GB2312"/>
          <w:color w:val="000000" w:themeColor="text1"/>
          <w:spacing w:val="-6"/>
          <w:kern w:val="0"/>
          <w:sz w:val="32"/>
          <w:szCs w:val="32"/>
          <w:u w:val="none"/>
          <w:lang w:eastAsia="zh-CN"/>
          <w14:textFill>
            <w14:solidFill>
              <w14:schemeClr w14:val="tx1"/>
            </w14:solidFill>
          </w14:textFill>
        </w:rPr>
        <w:t>为</w:t>
      </w:r>
      <w:r>
        <w:rPr>
          <w:rFonts w:hint="eastAsia" w:ascii="Times New Roman" w:hAnsi="Times New Roman" w:eastAsia="仿宋_GB2312" w:cs="仿宋_GB2312"/>
          <w:color w:val="000000" w:themeColor="text1"/>
          <w:spacing w:val="-6"/>
          <w:kern w:val="0"/>
          <w:sz w:val="32"/>
          <w:szCs w:val="32"/>
          <w:u w:val="none"/>
          <w14:textFill>
            <w14:solidFill>
              <w14:schemeClr w14:val="tx1"/>
            </w14:solidFill>
          </w14:textFill>
        </w:rPr>
        <w:t>技术先进型服务企业，须同时具备以下条件：</w:t>
      </w:r>
    </w:p>
    <w:p w14:paraId="1B9C7EBF">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（一）</w:t>
      </w:r>
      <w:r>
        <w:rPr>
          <w:rFonts w:hint="eastAsia" w:ascii="Times New Roman" w:hAnsi="Times New Roman" w:eastAsia="仿宋_GB2312" w:cs="仿宋_GB2312"/>
          <w:color w:val="000000" w:themeColor="text1"/>
          <w:spacing w:val="0"/>
          <w:kern w:val="0"/>
          <w:sz w:val="32"/>
          <w:szCs w:val="32"/>
          <w:u w:val="none"/>
          <w:lang w:eastAsia="zh-CN"/>
          <w14:textFill>
            <w14:solidFill>
              <w14:schemeClr w14:val="tx1"/>
            </w14:solidFill>
          </w14:textFill>
        </w:rPr>
        <w:t>依法注册设立、合规经营的独立</w:t>
      </w: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法人企业。</w:t>
      </w:r>
    </w:p>
    <w:p w14:paraId="41736970">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（二）从</w:t>
      </w:r>
      <w:r>
        <w:rPr>
          <w:rFonts w:hint="eastAsia" w:ascii="Times New Roman" w:hAnsi="Times New Roman" w:eastAsia="仿宋_GB2312" w:cs="仿宋_GB2312"/>
          <w:color w:val="000000" w:themeColor="text1"/>
          <w:spacing w:val="-6"/>
          <w:kern w:val="0"/>
          <w:sz w:val="32"/>
          <w:szCs w:val="32"/>
          <w:u w:val="none"/>
          <w14:textFill>
            <w14:solidFill>
              <w14:schemeClr w14:val="tx1"/>
            </w14:solidFill>
          </w14:textFill>
        </w:rPr>
        <w:t>事《技术先进型服务业务认定范围》中的一种或多种技术先进型服务业务，采用先进技术或具备较强的研发能力。</w:t>
      </w:r>
    </w:p>
    <w:p w14:paraId="417875D0">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（三）具有大专以上学历的员工占企业职工总数的50%以上；企业职工总数包括企业在职、兼职和临时聘用人员。在职人员</w:t>
      </w:r>
      <w:r>
        <w:rPr>
          <w:rFonts w:hint="eastAsia" w:ascii="Times New Roman" w:hAnsi="Times New Roman" w:eastAsia="仿宋_GB2312" w:cs="仿宋_GB2312"/>
          <w:color w:val="000000" w:themeColor="text1"/>
          <w:spacing w:val="0"/>
          <w:kern w:val="0"/>
          <w:sz w:val="32"/>
          <w:szCs w:val="32"/>
          <w:u w:val="none"/>
          <w:lang w:eastAsia="zh-CN"/>
          <w14:textFill>
            <w14:solidFill>
              <w14:schemeClr w14:val="tx1"/>
            </w14:solidFill>
          </w14:textFill>
        </w:rPr>
        <w:t>可以</w:t>
      </w: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通过企业是否签订了劳动合同或缴纳社会保险费来鉴别，兼职、临时聘用人员全年须在企业累计工作183天以上。</w:t>
      </w:r>
    </w:p>
    <w:p w14:paraId="3BAD8AAD">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（四）从事《技术先进型服务业务认定范围》中的技术先进型服务业务取得的收入占企业当年总收入的50%以上。</w:t>
      </w:r>
    </w:p>
    <w:p w14:paraId="779360F6">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（五）企业申请前2年度在进出口业务管理、贸易服务业务管理、财务管理、税收管理、外汇管理、海关管理等方面无严重违法违规行为。</w:t>
      </w:r>
    </w:p>
    <w:p w14:paraId="7404816C">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（六）从事离岸服务外包业务取得的收入不低于企业当年总收入的35%。</w:t>
      </w:r>
    </w:p>
    <w:p w14:paraId="3C855740">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u w:val="none"/>
          <w14:textFill>
            <w14:solidFill>
              <w14:schemeClr w14:val="tx1"/>
            </w14:solidFill>
          </w14:textFill>
        </w:rPr>
        <w:t>从事离岸服务外包业务取得的收入，是指企业根据境外单位与其签订的委托合同，由本企业或其直接转包的企业为境外单位提供《技术先进型服务业务认定范围》中所规定的外包服务类和服务贸易类业务，而从上述境外单位取得的收入。</w:t>
      </w:r>
    </w:p>
    <w:p w14:paraId="4B3D1B64">
      <w:pPr>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十</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的</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申报认定程序</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为</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14:paraId="1A2AE5EC">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（一）企业自评。企业对照本章规定的条件，进行自我评价。评价后认为符合认定条件的，准备申报材料。</w:t>
      </w:r>
    </w:p>
    <w:p w14:paraId="774D487F">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（二）</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企业</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申请</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。企业登录“全国技术先进型服务企业业务办理管理平台”（以下简称技先平台</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http://wtas.chinatorch.org.cn/）</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进行注册登记</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在线填写《全国技术先进型服务企业认定申请表》等申报材料，并上传相关证明文件。</w:t>
      </w:r>
    </w:p>
    <w:p w14:paraId="19755A39">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（三）申请技术先进型服务企业认定应提供如下材料：</w:t>
      </w:r>
    </w:p>
    <w:p w14:paraId="4DFA8321">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1</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全国技术先进型服务企业认定申请表；</w:t>
      </w:r>
    </w:p>
    <w:p w14:paraId="5A56F7FB">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2</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加载统一社会信用代码的营业执照（网上提交扫描件，书面提交加盖企业公章的复印件）；</w:t>
      </w:r>
    </w:p>
    <w:p w14:paraId="3DC99BED">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经有资质中介机构鉴证的上一个会计年度企业财务审计报告</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上一个会计年度企业所得税年度纳税申报表复印件；</w:t>
      </w:r>
    </w:p>
    <w:p w14:paraId="29F9EFEB">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4</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企业技术先进型服务收入证明材料：企业上一年度</w:t>
      </w:r>
      <w:r>
        <w:rPr>
          <w:rFonts w:hint="eastAsia" w:ascii="Times New Roman" w:hAnsi="Times New Roman" w:eastAsia="仿宋_GB2312"/>
          <w:color w:val="000000" w:themeColor="text1"/>
          <w:sz w:val="32"/>
          <w:szCs w:val="32"/>
          <w:u w:val="none"/>
          <w14:textFill>
            <w14:solidFill>
              <w14:schemeClr w14:val="tx1"/>
            </w14:solidFill>
          </w14:textFill>
        </w:rPr>
        <w:t>企业总收入汇总表</w:t>
      </w:r>
      <w:r>
        <w:rPr>
          <w:rFonts w:hint="eastAsia" w:ascii="Times New Roman" w:hAnsi="Times New Roman" w:eastAsia="仿宋_GB2312"/>
          <w:color w:val="000000" w:themeColor="text1"/>
          <w:sz w:val="32"/>
          <w:szCs w:val="32"/>
          <w:u w:val="none"/>
          <w:lang w:eastAsia="zh-CN"/>
          <w14:textFill>
            <w14:solidFill>
              <w14:schemeClr w14:val="tx1"/>
            </w14:solidFill>
          </w14:textFill>
        </w:rPr>
        <w:t>（附件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olor w:val="000000" w:themeColor="text1"/>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企业上一年度技术先进型服务业务收入以及离岸外包收入表</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企业上一年度技术服务合同、技术开发（委托、合作）合同（协议书）等复印件</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企业上一年度从事</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技术先进型服务业务收入的票据复印件</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企业上一年度从事离岸外包业务的外汇收入的银行结汇或外汇收入核销票据复印件；</w:t>
      </w:r>
    </w:p>
    <w:p w14:paraId="08CEC17A">
      <w:pPr>
        <w:keepNext w:val="0"/>
        <w:keepLines w:val="0"/>
        <w:pageBreakBefore w:val="0"/>
        <w:widowControl w:val="0"/>
        <w:numPr>
          <w:ilvl w:val="-1"/>
          <w:numId w:val="0"/>
        </w:numPr>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 xml:space="preserve">5.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企业员工花名册</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xml:space="preserve">企业就业人员学历证书复印件及劳动合同或者社会保险费缴纳单复印件； </w:t>
      </w:r>
    </w:p>
    <w:p w14:paraId="18204655">
      <w:pPr>
        <w:keepNext w:val="0"/>
        <w:keepLines w:val="0"/>
        <w:pageBreakBefore w:val="0"/>
        <w:widowControl w:val="0"/>
        <w:kinsoku/>
        <w:wordWrap/>
        <w:overflowPunct/>
        <w:topLinePunct/>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pacing w:val="0"/>
          <w:sz w:val="32"/>
          <w:u w:val="none"/>
          <w14:textFill>
            <w14:solidFill>
              <w14:schemeClr w14:val="tx1"/>
            </w14:solidFill>
          </w14:textFill>
        </w:rPr>
      </w:pPr>
      <w:r>
        <w:rPr>
          <w:rFonts w:hint="eastAsia" w:ascii="Times New Roman" w:hAnsi="Times New Roman" w:eastAsia="仿宋_GB2312" w:cs="仿宋_GB2312"/>
          <w:color w:val="000000" w:themeColor="text1"/>
          <w:spacing w:val="0"/>
          <w:sz w:val="32"/>
          <w:u w:val="none"/>
          <w:lang w:val="en-US" w:eastAsia="zh-CN"/>
          <w14:textFill>
            <w14:solidFill>
              <w14:schemeClr w14:val="tx1"/>
            </w14:solidFill>
          </w14:textFill>
        </w:rPr>
        <w:t xml:space="preserve">6. </w:t>
      </w:r>
      <w:r>
        <w:rPr>
          <w:rFonts w:hint="eastAsia" w:ascii="Times New Roman" w:hAnsi="Times New Roman" w:eastAsia="仿宋_GB2312" w:cs="仿宋_GB2312"/>
          <w:color w:val="000000" w:themeColor="text1"/>
          <w:spacing w:val="0"/>
          <w:sz w:val="32"/>
          <w:u w:val="none"/>
          <w14:textFill>
            <w14:solidFill>
              <w14:schemeClr w14:val="tx1"/>
            </w14:solidFill>
          </w14:textFill>
        </w:rPr>
        <w:t>企业</w:t>
      </w:r>
      <w:r>
        <w:rPr>
          <w:rFonts w:hint="eastAsia" w:ascii="Times New Roman" w:hAnsi="Times New Roman" w:eastAsia="仿宋_GB2312" w:cs="仿宋_GB2312"/>
          <w:color w:val="000000" w:themeColor="text1"/>
          <w:spacing w:val="0"/>
          <w:sz w:val="32"/>
          <w:u w:val="none"/>
          <w:lang w:eastAsia="zh-CN"/>
          <w14:textFill>
            <w14:solidFill>
              <w14:schemeClr w14:val="tx1"/>
            </w14:solidFill>
          </w14:textFill>
        </w:rPr>
        <w:t>开展技术先进型服务</w:t>
      </w:r>
      <w:r>
        <w:rPr>
          <w:rFonts w:hint="eastAsia" w:ascii="Times New Roman" w:hAnsi="Times New Roman" w:eastAsia="仿宋_GB2312" w:cs="仿宋_GB2312"/>
          <w:color w:val="000000" w:themeColor="text1"/>
          <w:spacing w:val="0"/>
          <w:sz w:val="32"/>
          <w:u w:val="none"/>
          <w14:textFill>
            <w14:solidFill>
              <w14:schemeClr w14:val="tx1"/>
            </w14:solidFill>
          </w14:textFill>
        </w:rPr>
        <w:t>的关键技术和技术指标的具体说明，相关的生产批文、认证认可和资质证书、产品质量检验报告</w:t>
      </w:r>
      <w:r>
        <w:rPr>
          <w:rFonts w:hint="eastAsia" w:ascii="Times New Roman" w:hAnsi="Times New Roman" w:eastAsia="仿宋_GB2312" w:cs="仿宋_GB2312"/>
          <w:color w:val="000000" w:themeColor="text1"/>
          <w:spacing w:val="0"/>
          <w:sz w:val="32"/>
          <w:u w:val="none"/>
          <w:lang w:eastAsia="zh-CN"/>
          <w14:textFill>
            <w14:solidFill>
              <w14:schemeClr w14:val="tx1"/>
            </w14:solidFill>
          </w14:textFill>
        </w:rPr>
        <w:t>、知识产权</w:t>
      </w:r>
      <w:r>
        <w:rPr>
          <w:rFonts w:hint="eastAsia" w:ascii="Times New Roman" w:hAnsi="Times New Roman" w:eastAsia="仿宋_GB2312" w:cs="仿宋_GB2312"/>
          <w:color w:val="000000" w:themeColor="text1"/>
          <w:spacing w:val="0"/>
          <w:sz w:val="32"/>
          <w:u w:val="none"/>
          <w14:textFill>
            <w14:solidFill>
              <w14:schemeClr w14:val="tx1"/>
            </w14:solidFill>
          </w14:textFill>
        </w:rPr>
        <w:t>等材料；</w:t>
      </w:r>
      <w:r>
        <w:rPr>
          <w:rFonts w:hint="eastAsia" w:ascii="Times New Roman" w:hAnsi="Times New Roman" w:eastAsia="仿宋_GB2312" w:cs="仿宋_GB2312"/>
          <w:color w:val="000000" w:themeColor="text1"/>
          <w:sz w:val="32"/>
          <w:szCs w:val="32"/>
          <w:u w:val="none"/>
          <w14:textFill>
            <w14:solidFill>
              <w14:schemeClr w14:val="tx1"/>
            </w14:solidFill>
          </w14:textFill>
        </w:rPr>
        <w:t>企业开展技术先进型服务业务</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情况；</w:t>
      </w:r>
    </w:p>
    <w:p w14:paraId="7E83EA69">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7</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其他需补充说明的证明材料。</w:t>
      </w:r>
    </w:p>
    <w:p w14:paraId="2D39166A">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（四）初步审核。各市州科技主管部门收到企业申报材料后，组织相关部门按照管理办法和申报通知的要求对申报材料完整性和真实性进行审核，出具核查意见并报送</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14:paraId="5DA5F202">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（五）专家评审。</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省科技厅牵头组织专家评审，</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依据企业申报材料，</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在相应领域</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随机抽取专家库内至少5名专家对企业的技术先进型服务企业认定申报材料进行评审，出具专家意见。</w:t>
      </w:r>
    </w:p>
    <w:p w14:paraId="2541DF58">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（六）认定。</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负责汇总专家评审意见，</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并对专家有异议的企业进行核实或现场考察后，将拟认定技术先进型</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服务</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企业名单</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审议</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14:paraId="77BD60EA">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（七）公示。</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审议</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通过的技术先进型服务企业名单在省科技</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厅</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官网上公示10个工作日。公示期满无异议的，将</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拟</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认定企业名单及有关情况</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报</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技先平台备案，获得认定编号</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后，</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由</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联合发文认定，并在省科技</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厅</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官网上公布认定结果</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公示期间有异议的，由</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省科技厅牵头组织</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xml:space="preserve">对有关问题进行核实处理。 </w:t>
      </w:r>
    </w:p>
    <w:p w14:paraId="25786431">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（八）核发证书。</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省科技厅牵头</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统一印制“技术先进型服务企业”证书（加盖省科技、商务、财政、税务</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、发展改革</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行政主管部门公章）。</w:t>
      </w:r>
    </w:p>
    <w:p w14:paraId="6B0E6CB2">
      <w:pPr>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黑体" w:cs="黑体"/>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一</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技术先进型服务企业认定工作</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由</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会同省</w:t>
      </w:r>
      <w:r>
        <w:rPr>
          <w:rFonts w:hint="eastAsia" w:ascii="Times New Roman" w:hAnsi="Times New Roman" w:eastAsia="仿宋_GB2312" w:cs="仿宋_GB2312"/>
          <w:b w:val="0"/>
          <w:bCs/>
          <w:color w:val="000000" w:themeColor="text1"/>
          <w:spacing w:val="-6"/>
          <w:sz w:val="32"/>
          <w:szCs w:val="32"/>
          <w:u w:val="none"/>
          <w:lang w:eastAsia="zh-CN"/>
          <w14:textFill>
            <w14:solidFill>
              <w14:schemeClr w14:val="tx1"/>
            </w14:solidFill>
          </w14:textFill>
        </w:rPr>
        <w:t>商务厅、省财政厅、国家税务总局湖南省税务局、省发展改革委</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发布</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年度</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申报通知，明确具体的申报材料要求及受理截止时间。</w:t>
      </w:r>
    </w:p>
    <w:p w14:paraId="2073E5AF">
      <w:pPr>
        <w:pStyle w:val="26"/>
        <w:keepNext w:val="0"/>
        <w:keepLines w:val="0"/>
        <w:pageBreakBefore w:val="0"/>
        <w:widowControl w:val="0"/>
        <w:kinsoku/>
        <w:wordWrap/>
        <w:overflowPunct/>
        <w:topLinePunct w:val="0"/>
        <w:autoSpaceDE/>
        <w:autoSpaceDN/>
        <w:bidi w:val="0"/>
        <w:spacing w:line="590" w:lineRule="exact"/>
        <w:ind w:left="0" w:leftChars="0" w:right="0" w:rightChars="0" w:firstLine="0" w:firstLineChars="0"/>
        <w:jc w:val="center"/>
        <w:textAlignment w:val="auto"/>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pPr>
      <w:r>
        <w:rPr>
          <w:rFonts w:hint="eastAsia" w:ascii="Times New Roman" w:hAnsi="Times New Roman" w:eastAsia="黑体" w:cs="黑体"/>
          <w:color w:val="000000" w:themeColor="text1"/>
          <w:spacing w:val="0"/>
          <w:sz w:val="32"/>
          <w:szCs w:val="32"/>
          <w:u w:val="none"/>
          <w14:textFill>
            <w14:solidFill>
              <w14:schemeClr w14:val="tx1"/>
            </w14:solidFill>
          </w14:textFill>
        </w:rPr>
        <w:t>第四章　监督管理</w:t>
      </w:r>
    </w:p>
    <w:p w14:paraId="727FFE11">
      <w:pPr>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二</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color w:val="000000" w:themeColor="text1"/>
          <w:spacing w:val="0"/>
          <w:sz w:val="32"/>
          <w:szCs w:val="32"/>
          <w:u w:val="none"/>
          <w:lang w:eastAsia="zh-CN"/>
          <w14:textFill>
            <w14:solidFill>
              <w14:schemeClr w14:val="tx1"/>
            </w14:solidFill>
          </w14:textFill>
        </w:rPr>
        <w:t>建立随机抽查和重点检查机制，加强</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对技术先进型服务企业的监督检查。</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在开展技术先进型服务企业认定过程中发现问题，由</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共同解决。各市州科技、商务</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u w:val="none"/>
          <w14:textFill>
            <w14:solidFill>
              <w14:schemeClr w14:val="tx1"/>
            </w14:solidFill>
          </w14:textFill>
        </w:rPr>
        <w:t>财政、税务和发改行政主管部门应做好经认定并享受税收优惠政策的技术先进型服务企业的跟踪管理和服务工作。</w:t>
      </w:r>
    </w:p>
    <w:p w14:paraId="6DCF6668">
      <w:pPr>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三</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技术先进型服务企业资格有效期为三年，自“技术先进型服务企业证书”上注明的资格有效年度起享受税收优惠。</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企业的技术先进型服务企业资格期满当年，在通过重新认定前，其企业所得税暂减按</w:t>
      </w: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15%的税率预缴，在年底前仍未取得技术先进型服务企业资格的，应按规定补缴相应期间的税款。</w:t>
      </w:r>
    </w:p>
    <w:p w14:paraId="68A6EAE3">
      <w:pPr>
        <w:keepNext w:val="0"/>
        <w:keepLines w:val="0"/>
        <w:pageBreakBefore w:val="0"/>
        <w:widowControl w:val="0"/>
        <w:numPr>
          <w:ilvl w:val="-1"/>
          <w:numId w:val="0"/>
        </w:numPr>
        <w:kinsoku/>
        <w:wordWrap/>
        <w:overflowPunct/>
        <w:topLinePunct w:val="0"/>
        <w:autoSpaceDE/>
        <w:autoSpaceDN/>
        <w:bidi w:val="0"/>
        <w:adjustRightInd/>
        <w:snapToGrid w:val="0"/>
        <w:spacing w:line="590" w:lineRule="exact"/>
        <w:ind w:left="0" w:leftChars="0" w:right="0" w:rightChars="0" w:firstLine="643" w:firstLineChars="200"/>
        <w:jc w:val="both"/>
        <w:textAlignment w:val="auto"/>
        <w:outlineLvl w:val="9"/>
        <w:rPr>
          <w:rFonts w:hint="eastAsia" w:ascii="Times New Roman" w:hAnsi="Times New Roman" w:eastAsia="仿宋_GB2312" w:cs="仿宋_GB2312"/>
          <w:snapToGrid w:val="0"/>
          <w:color w:val="000000" w:themeColor="text1"/>
          <w:spacing w:val="0"/>
          <w:sz w:val="32"/>
          <w:szCs w:val="30"/>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第十四条</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snapToGrid w:val="0"/>
          <w:color w:val="000000" w:themeColor="text1"/>
          <w:spacing w:val="0"/>
          <w:sz w:val="32"/>
          <w:szCs w:val="30"/>
          <w:u w:val="none"/>
          <w14:textFill>
            <w14:solidFill>
              <w14:schemeClr w14:val="tx1"/>
            </w14:solidFill>
          </w14:textFill>
        </w:rPr>
        <w:t>企业获得</w:t>
      </w:r>
      <w:r>
        <w:rPr>
          <w:rFonts w:hint="eastAsia" w:ascii="Times New Roman" w:hAnsi="Times New Roman" w:eastAsia="仿宋_GB2312" w:cs="仿宋_GB2312"/>
          <w:snapToGrid w:val="0"/>
          <w:color w:val="000000" w:themeColor="text1"/>
          <w:spacing w:val="0"/>
          <w:sz w:val="32"/>
          <w:szCs w:val="30"/>
          <w:u w:val="none"/>
          <w:lang w:eastAsia="zh-CN"/>
          <w14:textFill>
            <w14:solidFill>
              <w14:schemeClr w14:val="tx1"/>
            </w14:solidFill>
          </w14:textFill>
        </w:rPr>
        <w:t>技术先进型服务企业</w:t>
      </w:r>
      <w:r>
        <w:rPr>
          <w:rFonts w:hint="eastAsia" w:ascii="Times New Roman" w:hAnsi="Times New Roman" w:eastAsia="仿宋_GB2312" w:cs="仿宋_GB2312"/>
          <w:snapToGrid w:val="0"/>
          <w:color w:val="000000" w:themeColor="text1"/>
          <w:spacing w:val="0"/>
          <w:sz w:val="32"/>
          <w:szCs w:val="30"/>
          <w:u w:val="none"/>
          <w14:textFill>
            <w14:solidFill>
              <w14:schemeClr w14:val="tx1"/>
            </w14:solidFill>
          </w14:textFill>
        </w:rPr>
        <w:t>资格后，在其资格有</w:t>
      </w:r>
      <w:r>
        <w:rPr>
          <w:rFonts w:hint="eastAsia" w:ascii="Times New Roman" w:hAnsi="Times New Roman" w:eastAsia="仿宋_GB2312" w:cs="仿宋_GB2312"/>
          <w:color w:val="000000" w:themeColor="text1"/>
          <w:spacing w:val="-6"/>
          <w:kern w:val="2"/>
          <w:sz w:val="32"/>
          <w:szCs w:val="32"/>
          <w:u w:val="none"/>
          <w:lang w:val="en-US" w:eastAsia="zh-CN" w:bidi="ar-SA"/>
          <w14:textFill>
            <w14:solidFill>
              <w14:schemeClr w14:val="tx1"/>
            </w14:solidFill>
          </w14:textFill>
        </w:rPr>
        <w:t>效期内应每年在商务部“服务贸易重点监测企业直报管理系统”中填报企业基本信息，按时报送数据。并通过技先平台，报送上一</w:t>
      </w:r>
      <w:r>
        <w:rPr>
          <w:rFonts w:hint="eastAsia" w:ascii="Times New Roman" w:hAnsi="Times New Roman" w:eastAsia="仿宋_GB2312" w:cs="仿宋_GB2312"/>
          <w:snapToGrid w:val="0"/>
          <w:color w:val="000000" w:themeColor="text1"/>
          <w:spacing w:val="0"/>
          <w:sz w:val="32"/>
          <w:szCs w:val="30"/>
          <w:u w:val="none"/>
          <w14:textFill>
            <w14:solidFill>
              <w14:schemeClr w14:val="tx1"/>
            </w14:solidFill>
          </w14:textFill>
        </w:rPr>
        <w:t>年度知识产权、科技人员、研发费用、经营收入等企业年度</w:t>
      </w:r>
      <w:r>
        <w:rPr>
          <w:rFonts w:hint="eastAsia" w:ascii="Times New Roman" w:hAnsi="Times New Roman" w:eastAsia="仿宋_GB2312" w:cs="仿宋_GB2312"/>
          <w:color w:val="000000" w:themeColor="text1"/>
          <w:spacing w:val="-6"/>
          <w:kern w:val="2"/>
          <w:sz w:val="32"/>
          <w:szCs w:val="32"/>
          <w:u w:val="none"/>
          <w:lang w:val="en-US" w:eastAsia="zh-CN" w:bidi="ar-SA"/>
          <w14:textFill>
            <w14:solidFill>
              <w14:schemeClr w14:val="tx1"/>
            </w14:solidFill>
          </w14:textFill>
        </w:rPr>
        <w:t>信息。在同一技术先进型服务企业资格有效期内，企业累计两年未按规定时限报送年度信息的，取消其技术先进型服务企业资格。</w:t>
      </w:r>
    </w:p>
    <w:p w14:paraId="2005F7F6">
      <w:pPr>
        <w:keepNext w:val="0"/>
        <w:keepLines w:val="0"/>
        <w:pageBreakBefore w:val="0"/>
        <w:widowControl w:val="0"/>
        <w:kinsoku/>
        <w:wordWrap/>
        <w:overflowPunct/>
        <w:topLinePunct w:val="0"/>
        <w:autoSpaceDE/>
        <w:autoSpaceDN/>
        <w:bidi w:val="0"/>
        <w:snapToGrid w:val="0"/>
        <w:spacing w:line="59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第十五条</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技术先进型服务企业发生更名或与认定条件有关的重大变化（包括变更经营范围、合并、分立、重组、转业和迁移等），</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应于发生变化之日起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三个月</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内在技先平台提交《技术先进型服务企业核心信息变更申报表》，上传相关证明文件，并</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向</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报告。经</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省科技厅</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审核符合认定条件的，其技术先进型服务企业资格不变，对于企业更名的，重新核发认定证书，编号与有效期不变；不符合认定条件的，自更名或条件变化年度起取消其技术先进型服务企业资格。</w:t>
      </w:r>
    </w:p>
    <w:p w14:paraId="4EECC067">
      <w:pPr>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六</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　企业条件发生变化被取消技术先进型服务企业资格的，应当在被取消资格之日起15个工作日内向主管税务机关报告，由主管税务机关追缴其不符合认定条件年度已享受的税收优惠。企业通过造假获得技术先进型服务企业资格的，由主管税务机关按《中华人民共和国税收征收管理法》及有关规定，追缴其已享受的税收优惠。</w:t>
      </w:r>
    </w:p>
    <w:p w14:paraId="2AA92958">
      <w:pPr>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七</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对已认定的技术先进型服务企业，有关部门在日常管理过程中发现其不符合认定条件的，应提请</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省科技厅组织</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复核，同时暂停享受技术先进型服务企业税率优惠。</w:t>
      </w:r>
      <w:r>
        <w:rPr>
          <w:rFonts w:hint="eastAsia" w:ascii="Times New Roman" w:hAnsi="Times New Roman" w:eastAsia="仿宋_GB2312" w:cs="仿宋_GB2312"/>
          <w:strike w:val="0"/>
          <w:dstrike w:val="0"/>
          <w:color w:val="000000" w:themeColor="text1"/>
          <w:spacing w:val="0"/>
          <w:sz w:val="32"/>
          <w:szCs w:val="32"/>
          <w:u w:val="none"/>
          <w:lang w:eastAsia="zh-CN"/>
          <w14:textFill>
            <w14:solidFill>
              <w14:schemeClr w14:val="tx1"/>
            </w14:solidFill>
          </w14:textFill>
        </w:rPr>
        <w:t>省科技厅牵头</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在3个月内将初步复核意见</w:t>
      </w:r>
      <w:r>
        <w:rPr>
          <w:rFonts w:hint="eastAsia" w:ascii="Times New Roman" w:hAnsi="Times New Roman" w:eastAsia="仿宋_GB2312" w:cs="仿宋_GB2312"/>
          <w:color w:val="000000" w:themeColor="text1"/>
          <w:spacing w:val="0"/>
          <w:sz w:val="32"/>
          <w:szCs w:val="32"/>
          <w:u w:val="none"/>
          <w:lang w:eastAsia="zh-CN"/>
          <w14:textFill>
            <w14:solidFill>
              <w14:schemeClr w14:val="tx1"/>
            </w14:solidFill>
          </w14:textFill>
        </w:rPr>
        <w:t>会同</w:t>
      </w:r>
      <w:r>
        <w:rPr>
          <w:rFonts w:hint="eastAsia" w:ascii="Times New Roman" w:hAnsi="Times New Roman" w:eastAsia="仿宋_GB2312" w:cs="仿宋_GB2312"/>
          <w:b w:val="0"/>
          <w:bCs/>
          <w:color w:val="000000" w:themeColor="text1"/>
          <w:spacing w:val="0"/>
          <w:sz w:val="32"/>
          <w:szCs w:val="32"/>
          <w:u w:val="none"/>
          <w:lang w:eastAsia="zh-CN"/>
          <w14:textFill>
            <w14:solidFill>
              <w14:schemeClr w14:val="tx1"/>
            </w14:solidFill>
          </w14:textFill>
        </w:rPr>
        <w:t>省商务厅、省财政厅、国家税务总局湖南省税务局、省发展改革委</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联合审议，如遇重大疑难问题，</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最长不超过6个月</w:t>
      </w: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，对确认不符合认定条件的企业，取消其技术先进型服务企业资格，并由主管税务机关追缴其不符合认定条件年度已享受的税收优惠</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14:paraId="0F5E8D2A">
      <w:pPr>
        <w:pStyle w:val="26"/>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八</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已认定的技术先进型服务企业有以下情况之一的，取消其资格，且3年内不得申请认定技术先进型服务企业。</w:t>
      </w:r>
    </w:p>
    <w:p w14:paraId="5DD6CF29">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（一）</w:t>
      </w:r>
      <w:r>
        <w:rPr>
          <w:rFonts w:hint="eastAsia" w:ascii="Times New Roman" w:hAnsi="Times New Roman" w:eastAsia="仿宋_GB2312" w:cs="仿宋_GB2312"/>
          <w:color w:val="000000" w:themeColor="text1"/>
          <w:spacing w:val="0"/>
          <w:sz w:val="32"/>
          <w:szCs w:val="32"/>
          <w:u w:val="none"/>
          <w:lang w:val="en-US" w:eastAsia="zh-CN"/>
          <w14:textFill>
            <w14:solidFill>
              <w14:schemeClr w14:val="tx1"/>
            </w14:solidFill>
          </w14:textFill>
        </w:rPr>
        <w:t>在申请认定过程中存在严重弄虚作假行为的</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w:t>
      </w:r>
    </w:p>
    <w:p w14:paraId="1FAE9715">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（二）有逃避缴纳税款、骗税等行为的；</w:t>
      </w:r>
    </w:p>
    <w:p w14:paraId="12B74B87">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（三）发生重大安全、环保、质量事故的；</w:t>
      </w:r>
    </w:p>
    <w:p w14:paraId="3FC2958A">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（四）有重大违法、违规行为，受到有关部门处罚的。</w:t>
      </w:r>
    </w:p>
    <w:p w14:paraId="7AFC46F7">
      <w:pPr>
        <w:pStyle w:val="26"/>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仿宋_GB2312" w:cs="仿宋_GB2312"/>
          <w:b w:val="0"/>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u w:val="none"/>
          <w:lang w:eastAsia="zh-CN"/>
          <w14:textFill>
            <w14:solidFill>
              <w14:schemeClr w14:val="tx1"/>
            </w14:solidFill>
          </w14:textFill>
        </w:rPr>
        <w:t>建</w:t>
      </w:r>
      <w:r>
        <w:rPr>
          <w:rFonts w:hint="eastAsia" w:ascii="Times New Roman" w:hAnsi="Times New Roman" w:eastAsia="仿宋_GB2312" w:cs="仿宋_GB2312"/>
          <w:color w:val="000000" w:themeColor="text1"/>
          <w:spacing w:val="-6"/>
          <w:sz w:val="32"/>
          <w:szCs w:val="32"/>
          <w:u w:val="none"/>
          <w:lang w:eastAsia="zh-CN"/>
          <w14:textFill>
            <w14:solidFill>
              <w14:schemeClr w14:val="tx1"/>
            </w14:solidFill>
          </w14:textFill>
        </w:rPr>
        <w:t>立跨部门联合惩戒机制，对通过造假行为获得资格的企业，协助企业造假的中介机构，依法依规予以惩戒。</w:t>
      </w:r>
    </w:p>
    <w:p w14:paraId="711A616F">
      <w:pPr>
        <w:pStyle w:val="26"/>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仿宋_GB2312" w:cs="仿宋_GB2312"/>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第十</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九</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color w:val="000000" w:themeColor="text1"/>
          <w:spacing w:val="0"/>
          <w:sz w:val="32"/>
          <w:szCs w:val="32"/>
          <w:u w:val="none"/>
          <w14:textFill>
            <w14:solidFill>
              <w14:schemeClr w14:val="tx1"/>
            </w14:solidFill>
          </w14:textFill>
        </w:rPr>
        <w:t>参与技术先进型服务企业认定工作的各类机构和人员对所承担认定工作负有诚信以及合规义务，并对申报认定企业的有关资料信息负有保密义务。违反技术先进型服务企业认定工作相关要求和纪律的，按照国家有关规定追究相应责任，予以相应处理。</w:t>
      </w:r>
    </w:p>
    <w:p w14:paraId="159C1D2D">
      <w:pPr>
        <w:pStyle w:val="26"/>
        <w:keepNext w:val="0"/>
        <w:keepLines w:val="0"/>
        <w:pageBreakBefore w:val="0"/>
        <w:widowControl w:val="0"/>
        <w:kinsoku/>
        <w:wordWrap/>
        <w:overflowPunct/>
        <w:topLinePunct w:val="0"/>
        <w:autoSpaceDE/>
        <w:autoSpaceDN/>
        <w:bidi w:val="0"/>
        <w:spacing w:line="590" w:lineRule="exact"/>
        <w:ind w:left="0" w:leftChars="0" w:right="0" w:rightChars="0" w:firstLine="0" w:firstLineChars="0"/>
        <w:jc w:val="center"/>
        <w:textAlignment w:val="auto"/>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pPr>
      <w:r>
        <w:rPr>
          <w:rFonts w:hint="eastAsia" w:ascii="Times New Roman" w:hAnsi="Times New Roman" w:eastAsia="黑体" w:cs="Times New Roman"/>
          <w:color w:val="000000" w:themeColor="text1"/>
          <w:sz w:val="32"/>
          <w:szCs w:val="32"/>
          <w:u w:val="none"/>
          <w14:textFill>
            <w14:solidFill>
              <w14:schemeClr w14:val="tx1"/>
            </w14:solidFill>
          </w14:textFill>
        </w:rPr>
        <w:t>第五章　附　则</w:t>
      </w:r>
    </w:p>
    <w:p w14:paraId="4C9085CB">
      <w:pPr>
        <w:keepNext w:val="0"/>
        <w:keepLines w:val="0"/>
        <w:pageBreakBefore w:val="0"/>
        <w:widowControl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第</w:t>
      </w:r>
      <w:r>
        <w:rPr>
          <w:rFonts w:hint="eastAsia" w:ascii="Times New Roman" w:hAnsi="Times New Roman" w:eastAsia="仿宋_GB2312" w:cs="仿宋_GB2312"/>
          <w:b/>
          <w:color w:val="000000" w:themeColor="text1"/>
          <w:spacing w:val="0"/>
          <w:sz w:val="32"/>
          <w:szCs w:val="32"/>
          <w:u w:val="none"/>
          <w:lang w:eastAsia="zh-CN"/>
          <w14:textFill>
            <w14:solidFill>
              <w14:schemeClr w14:val="tx1"/>
            </w14:solidFill>
          </w14:textFill>
        </w:rPr>
        <w:t>二十</w:t>
      </w:r>
      <w:r>
        <w:rPr>
          <w:rFonts w:hint="eastAsia" w:ascii="Times New Roman" w:hAnsi="Times New Roman" w:eastAsia="仿宋_GB2312" w:cs="仿宋_GB2312"/>
          <w:b/>
          <w:color w:val="000000" w:themeColor="text1"/>
          <w:spacing w:val="0"/>
          <w:sz w:val="32"/>
          <w:szCs w:val="32"/>
          <w:u w:val="none"/>
          <w14:textFill>
            <w14:solidFill>
              <w14:schemeClr w14:val="tx1"/>
            </w14:solidFill>
          </w14:textFill>
        </w:rPr>
        <w:t>条　</w:t>
      </w:r>
      <w:r>
        <w:rPr>
          <w:rFonts w:hint="eastAsia" w:ascii="Times New Roman" w:hAnsi="Times New Roman" w:eastAsia="仿宋_GB2312" w:cs="仿宋_GB2312"/>
          <w:b w:val="0"/>
          <w:bCs/>
          <w:color w:val="000000" w:themeColor="text1"/>
          <w:spacing w:val="-6"/>
          <w:sz w:val="32"/>
          <w:szCs w:val="32"/>
          <w:u w:val="none"/>
          <w14:textFill>
            <w14:solidFill>
              <w14:schemeClr w14:val="tx1"/>
            </w14:solidFill>
          </w14:textFill>
        </w:rPr>
        <w:t>本办法自</w:t>
      </w:r>
      <w:r>
        <w:rPr>
          <w:rFonts w:hint="eastAsia" w:ascii="Times New Roman" w:hAnsi="Times New Roman" w:eastAsia="仿宋_GB2312" w:cs="仿宋_GB2312"/>
          <w:b w:val="0"/>
          <w:bCs/>
          <w:color w:val="000000" w:themeColor="text1"/>
          <w:spacing w:val="-6"/>
          <w:sz w:val="32"/>
          <w:szCs w:val="32"/>
          <w:u w:val="none"/>
          <w:lang w:eastAsia="zh-CN"/>
          <w14:textFill>
            <w14:solidFill>
              <w14:schemeClr w14:val="tx1"/>
            </w14:solidFill>
          </w14:textFill>
        </w:rPr>
        <w:t>公布之日</w:t>
      </w:r>
      <w:r>
        <w:rPr>
          <w:rFonts w:hint="eastAsia" w:ascii="Times New Roman" w:hAnsi="Times New Roman" w:eastAsia="仿宋_GB2312" w:cs="仿宋_GB2312"/>
          <w:b w:val="0"/>
          <w:bCs/>
          <w:color w:val="000000" w:themeColor="text1"/>
          <w:spacing w:val="-6"/>
          <w:sz w:val="32"/>
          <w:szCs w:val="32"/>
          <w:u w:val="none"/>
          <w14:textFill>
            <w14:solidFill>
              <w14:schemeClr w14:val="tx1"/>
            </w14:solidFill>
          </w14:textFill>
        </w:rPr>
        <w:t>起施行，有效期5年。</w:t>
      </w:r>
    </w:p>
    <w:p w14:paraId="15B2620F">
      <w:pPr>
        <w:keepNext w:val="0"/>
        <w:keepLines w:val="0"/>
        <w:pageBreakBefore w:val="0"/>
        <w:widowControl w:val="0"/>
        <w:kinsoku/>
        <w:wordWrap/>
        <w:overflowPunct/>
        <w:topLinePunct w:val="0"/>
        <w:autoSpaceDE/>
        <w:autoSpaceDN/>
        <w:bidi w:val="0"/>
        <w:spacing w:line="590" w:lineRule="exact"/>
        <w:ind w:left="0" w:leftChars="0" w:right="0" w:rightChars="0" w:firstLine="0" w:firstLineChars="0"/>
        <w:jc w:val="both"/>
        <w:textAlignment w:val="auto"/>
        <w:rPr>
          <w:rFonts w:hint="eastAsia" w:ascii="Times New Roman" w:hAnsi="Times New Roman" w:eastAsia="仿宋_GB2312" w:cs="仿宋_GB2312"/>
          <w:b w:val="0"/>
          <w:bCs/>
          <w:color w:val="000000" w:themeColor="text1"/>
          <w:spacing w:val="0"/>
          <w:sz w:val="32"/>
          <w:szCs w:val="32"/>
          <w:u w:val="none"/>
          <w14:textFill>
            <w14:solidFill>
              <w14:schemeClr w14:val="tx1"/>
            </w14:solidFill>
          </w14:textFill>
        </w:rPr>
      </w:pPr>
    </w:p>
    <w:p w14:paraId="32A791EA">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pP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附件：</w:t>
      </w:r>
      <w:r>
        <w:rPr>
          <w:rFonts w:hint="eastAsia" w:ascii="Times New Roman" w:hAnsi="Times New Roman" w:eastAsia="仿宋_GB2312" w:cs="仿宋_GB2312"/>
          <w:bCs/>
          <w:color w:val="000000" w:themeColor="text1"/>
          <w:spacing w:val="0"/>
          <w:sz w:val="32"/>
          <w:szCs w:val="32"/>
          <w:u w:val="none"/>
          <w:lang w:val="en-US" w:eastAsia="zh-CN"/>
          <w14:textFill>
            <w14:solidFill>
              <w14:schemeClr w14:val="tx1"/>
            </w14:solidFill>
          </w14:textFill>
        </w:rPr>
        <w:t xml:space="preserve">1. </w:t>
      </w:r>
      <w:r>
        <w:rPr>
          <w:rFonts w:hint="eastAsia" w:ascii="Times New Roman" w:hAnsi="Times New Roman" w:eastAsia="仿宋_GB2312" w:cs="仿宋_GB2312"/>
          <w:bCs/>
          <w:color w:val="000000" w:themeColor="text1"/>
          <w:spacing w:val="0"/>
          <w:sz w:val="32"/>
          <w:szCs w:val="32"/>
          <w:u w:val="none"/>
          <w14:textFill>
            <w14:solidFill>
              <w14:schemeClr w14:val="tx1"/>
            </w14:solidFill>
          </w14:textFill>
        </w:rPr>
        <w:t>技术先进型服务业务认定范围</w:t>
      </w:r>
    </w:p>
    <w:p w14:paraId="678E5D9F">
      <w:pPr>
        <w:pStyle w:val="22"/>
        <w:keepNext w:val="0"/>
        <w:keepLines w:val="0"/>
        <w:pageBreakBefore w:val="0"/>
        <w:widowControl w:val="0"/>
        <w:kinsoku/>
        <w:wordWrap/>
        <w:overflowPunct/>
        <w:bidi w:val="0"/>
        <w:spacing w:line="590" w:lineRule="exact"/>
        <w:ind w:left="0" w:leftChars="0" w:right="0" w:rightChars="0"/>
        <w:textAlignment w:val="auto"/>
        <w:rPr>
          <w:rFonts w:hint="default" w:ascii="Times New Roman" w:hAnsi="Times New Roman" w:eastAsia="仿宋_GB2312"/>
          <w:color w:val="000000" w:themeColor="text1"/>
          <w:u w:val="none"/>
          <w:lang w:val="en-US" w:eastAsia="zh-CN"/>
          <w14:textFill>
            <w14:solidFill>
              <w14:schemeClr w14:val="tx1"/>
            </w14:solidFill>
          </w14:textFill>
        </w:rPr>
      </w:pPr>
      <w:r>
        <w:rPr>
          <w:rFonts w:hint="eastAsia" w:ascii="Times New Roman" w:hAnsi="Times New Roman" w:cs="仿宋_GB2312"/>
          <w:bCs/>
          <w:color w:val="000000" w:themeColor="text1"/>
          <w:spacing w:val="0"/>
          <w:sz w:val="32"/>
          <w:szCs w:val="32"/>
          <w:u w:val="none"/>
          <w:lang w:val="en-US" w:eastAsia="zh-CN"/>
          <w14:textFill>
            <w14:solidFill>
              <w14:schemeClr w14:val="tx1"/>
            </w14:solidFill>
          </w14:textFill>
        </w:rPr>
        <w:t xml:space="preserve">          2. 年度企业总收入汇总表</w:t>
      </w:r>
    </w:p>
    <w:p w14:paraId="4F277C4D">
      <w:pPr>
        <w:snapToGrid w:val="0"/>
        <w:spacing w:line="580" w:lineRule="exact"/>
        <w:rPr>
          <w:rFonts w:hint="default" w:ascii="Times New Roman" w:hAnsi="Times New Roman" w:eastAsia="仿宋_GB2312" w:cs="Times New Roman"/>
          <w:bCs/>
          <w:color w:val="000000" w:themeColor="text1"/>
          <w:sz w:val="32"/>
          <w:szCs w:val="20"/>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20"/>
          <w:u w:val="none"/>
          <w14:textFill>
            <w14:solidFill>
              <w14:schemeClr w14:val="tx1"/>
            </w14:solidFill>
          </w14:textFill>
        </w:rPr>
        <w:br w:type="page"/>
      </w:r>
      <w:r>
        <w:rPr>
          <w:rFonts w:hint="eastAsia" w:ascii="黑体" w:hAnsi="黑体" w:eastAsia="黑体" w:cs="黑体"/>
          <w:bCs/>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1</w:t>
      </w:r>
    </w:p>
    <w:p w14:paraId="6EFE1DBA">
      <w:pPr>
        <w:keepNext w:val="0"/>
        <w:keepLines w:val="0"/>
        <w:pageBreakBefore w:val="0"/>
        <w:widowControl w:val="0"/>
        <w:tabs>
          <w:tab w:val="left" w:pos="4500"/>
        </w:tabs>
        <w:kinsoku/>
        <w:wordWrap/>
        <w:overflowPunct/>
        <w:topLinePunct w:val="0"/>
        <w:autoSpaceDE w:val="0"/>
        <w:autoSpaceDN w:val="0"/>
        <w:bidi w:val="0"/>
        <w:adjustRightInd/>
        <w:snapToGrid/>
        <w:spacing w:before="313" w:beforeLines="100" w:after="313" w:afterLines="10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0"/>
          <w:szCs w:val="40"/>
          <w14:textFill>
            <w14:solidFill>
              <w14:schemeClr w14:val="tx1"/>
            </w14:solidFill>
          </w14:textFill>
        </w:rPr>
      </w:pPr>
      <w:r>
        <w:rPr>
          <w:rFonts w:hint="default" w:ascii="Times New Roman" w:hAnsi="Times New Roman" w:eastAsia="方正小标宋简体" w:cs="Times New Roman"/>
          <w:color w:val="000000" w:themeColor="text1"/>
          <w:sz w:val="40"/>
          <w:szCs w:val="40"/>
          <w14:textFill>
            <w14:solidFill>
              <w14:schemeClr w14:val="tx1"/>
            </w14:solidFill>
          </w14:textFill>
        </w:rPr>
        <w:t>技术先进型服务业务认定范围</w:t>
      </w:r>
    </w:p>
    <w:p w14:paraId="2F8E4DCD">
      <w:pPr>
        <w:tabs>
          <w:tab w:val="left" w:pos="4500"/>
        </w:tabs>
        <w:autoSpaceDE w:val="0"/>
        <w:autoSpaceDN w:val="0"/>
        <w:spacing w:after="156" w:afterLines="50" w:line="600" w:lineRule="exact"/>
        <w:jc w:val="center"/>
        <w:rPr>
          <w:rFonts w:hint="default" w:ascii="Times New Roman" w:hAnsi="Times New Roman" w:eastAsia="黑体" w:cs="Times New Roman"/>
          <w:bCs/>
          <w:color w:val="000000" w:themeColor="text1"/>
          <w:sz w:val="16"/>
          <w:szCs w:val="16"/>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一、外包服务类</w:t>
      </w:r>
    </w:p>
    <w:tbl>
      <w:tblPr>
        <w:tblStyle w:val="15"/>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6404"/>
      </w:tblGrid>
      <w:tr w14:paraId="2BD1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26" w:type="dxa"/>
            <w:tcMar>
              <w:top w:w="113" w:type="dxa"/>
              <w:bottom w:w="113" w:type="dxa"/>
            </w:tcMar>
            <w:vAlign w:val="center"/>
          </w:tcPr>
          <w:p w14:paraId="736D08BE">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Cs/>
                <w:color w:val="000000" w:themeColor="text1"/>
                <w:spacing w:val="0"/>
                <w:sz w:val="28"/>
                <w:szCs w:val="28"/>
                <w14:textFill>
                  <w14:solidFill>
                    <w14:schemeClr w14:val="tx1"/>
                  </w14:solidFill>
                </w14:textFill>
              </w:rPr>
            </w:pPr>
            <w:r>
              <w:rPr>
                <w:rFonts w:hint="default" w:ascii="Times New Roman" w:hAnsi="Times New Roman" w:eastAsia="黑体" w:cs="Times New Roman"/>
                <w:bCs/>
                <w:color w:val="000000" w:themeColor="text1"/>
                <w:spacing w:val="0"/>
                <w:sz w:val="28"/>
                <w:szCs w:val="28"/>
                <w14:textFill>
                  <w14:solidFill>
                    <w14:schemeClr w14:val="tx1"/>
                  </w14:solidFill>
                </w14:textFill>
              </w:rPr>
              <w:t>类　别</w:t>
            </w:r>
          </w:p>
        </w:tc>
        <w:tc>
          <w:tcPr>
            <w:tcW w:w="6404" w:type="dxa"/>
            <w:tcMar>
              <w:top w:w="113" w:type="dxa"/>
              <w:bottom w:w="113" w:type="dxa"/>
            </w:tcMar>
            <w:vAlign w:val="center"/>
          </w:tcPr>
          <w:p w14:paraId="32B303E7">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Cs/>
                <w:color w:val="000000" w:themeColor="text1"/>
                <w:spacing w:val="0"/>
                <w:sz w:val="28"/>
                <w:szCs w:val="28"/>
                <w14:textFill>
                  <w14:solidFill>
                    <w14:schemeClr w14:val="tx1"/>
                  </w14:solidFill>
                </w14:textFill>
              </w:rPr>
            </w:pPr>
            <w:r>
              <w:rPr>
                <w:rFonts w:hint="default" w:ascii="Times New Roman" w:hAnsi="Times New Roman" w:eastAsia="黑体" w:cs="Times New Roman"/>
                <w:bCs/>
                <w:color w:val="000000" w:themeColor="text1"/>
                <w:spacing w:val="0"/>
                <w:sz w:val="28"/>
                <w:szCs w:val="28"/>
                <w14:textFill>
                  <w14:solidFill>
                    <w14:schemeClr w14:val="tx1"/>
                  </w14:solidFill>
                </w14:textFill>
              </w:rPr>
              <w:t>适用范围</w:t>
            </w:r>
          </w:p>
        </w:tc>
      </w:tr>
      <w:tr w14:paraId="25FE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2926" w:type="dxa"/>
            <w:tcMar>
              <w:top w:w="113" w:type="dxa"/>
              <w:bottom w:w="113" w:type="dxa"/>
            </w:tcMar>
            <w:vAlign w:val="center"/>
          </w:tcPr>
          <w:p w14:paraId="752AB2ED">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b/>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（一）信息技术外包服务（ITO）</w:t>
            </w:r>
          </w:p>
        </w:tc>
        <w:tc>
          <w:tcPr>
            <w:tcW w:w="6404" w:type="dxa"/>
            <w:tcMar>
              <w:top w:w="113" w:type="dxa"/>
              <w:bottom w:w="113" w:type="dxa"/>
            </w:tcMar>
            <w:vAlign w:val="center"/>
          </w:tcPr>
          <w:p w14:paraId="4F7DCE9B">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b/>
                <w:color w:val="000000" w:themeColor="text1"/>
                <w:spacing w:val="0"/>
                <w:sz w:val="28"/>
                <w:szCs w:val="28"/>
                <w14:textFill>
                  <w14:solidFill>
                    <w14:schemeClr w14:val="tx1"/>
                  </w14:solidFill>
                </w14:textFill>
              </w:rPr>
            </w:pPr>
          </w:p>
        </w:tc>
      </w:tr>
      <w:tr w14:paraId="0B89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14:paraId="13839F33">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b/>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1</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28"/>
                <w:szCs w:val="28"/>
                <w14:textFill>
                  <w14:solidFill>
                    <w14:schemeClr w14:val="tx1"/>
                  </w14:solidFill>
                </w14:textFill>
              </w:rPr>
              <w:t>软件研发及外包</w:t>
            </w:r>
          </w:p>
        </w:tc>
        <w:tc>
          <w:tcPr>
            <w:tcW w:w="6404" w:type="dxa"/>
            <w:tcMar>
              <w:top w:w="113" w:type="dxa"/>
              <w:bottom w:w="113" w:type="dxa"/>
            </w:tcMar>
            <w:vAlign w:val="center"/>
          </w:tcPr>
          <w:p w14:paraId="3A3EB34B">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b/>
                <w:color w:val="000000" w:themeColor="text1"/>
                <w:spacing w:val="0"/>
                <w:sz w:val="28"/>
                <w:szCs w:val="28"/>
                <w14:textFill>
                  <w14:solidFill>
                    <w14:schemeClr w14:val="tx1"/>
                  </w14:solidFill>
                </w14:textFill>
              </w:rPr>
            </w:pPr>
          </w:p>
        </w:tc>
      </w:tr>
      <w:tr w14:paraId="04D3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6" w:type="dxa"/>
            <w:tcMar>
              <w:top w:w="113" w:type="dxa"/>
              <w:bottom w:w="113" w:type="dxa"/>
            </w:tcMar>
            <w:vAlign w:val="center"/>
          </w:tcPr>
          <w:p w14:paraId="0B1FB44E">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软件研发及开发服务</w:t>
            </w:r>
          </w:p>
        </w:tc>
        <w:tc>
          <w:tcPr>
            <w:tcW w:w="6404" w:type="dxa"/>
            <w:tcMar>
              <w:top w:w="113" w:type="dxa"/>
              <w:bottom w:w="113" w:type="dxa"/>
            </w:tcMar>
            <w:vAlign w:val="center"/>
          </w:tcPr>
          <w:p w14:paraId="45841E17">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14:paraId="27BE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14:paraId="4BF760B8">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软件技术服务</w:t>
            </w:r>
          </w:p>
        </w:tc>
        <w:tc>
          <w:tcPr>
            <w:tcW w:w="6404" w:type="dxa"/>
            <w:tcMar>
              <w:top w:w="113" w:type="dxa"/>
              <w:bottom w:w="113" w:type="dxa"/>
            </w:tcMar>
            <w:vAlign w:val="center"/>
          </w:tcPr>
          <w:p w14:paraId="5FC2476E">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软件咨询、维护、培训、测试等技术性服务。</w:t>
            </w:r>
          </w:p>
        </w:tc>
      </w:tr>
      <w:tr w14:paraId="5EEA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26" w:type="dxa"/>
            <w:tcMar>
              <w:top w:w="113" w:type="dxa"/>
              <w:bottom w:w="113" w:type="dxa"/>
            </w:tcMar>
            <w:vAlign w:val="center"/>
          </w:tcPr>
          <w:p w14:paraId="63F2C3F7">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2</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3"/>
                <w:sz w:val="28"/>
                <w:szCs w:val="28"/>
                <w14:textFill>
                  <w14:solidFill>
                    <w14:schemeClr w14:val="tx1"/>
                  </w14:solidFill>
                </w14:textFill>
              </w:rPr>
              <w:t>信息技术研发服务外包</w:t>
            </w:r>
          </w:p>
        </w:tc>
        <w:tc>
          <w:tcPr>
            <w:tcW w:w="6404" w:type="dxa"/>
            <w:tcMar>
              <w:top w:w="113" w:type="dxa"/>
              <w:bottom w:w="113" w:type="dxa"/>
            </w:tcMar>
            <w:vAlign w:val="center"/>
          </w:tcPr>
          <w:p w14:paraId="48CADC72">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p>
        </w:tc>
      </w:tr>
      <w:tr w14:paraId="1E03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14:paraId="7E910090">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集成电路和电子电路设计</w:t>
            </w:r>
          </w:p>
        </w:tc>
        <w:tc>
          <w:tcPr>
            <w:tcW w:w="6404" w:type="dxa"/>
            <w:tcMar>
              <w:top w:w="113" w:type="dxa"/>
              <w:bottom w:w="113" w:type="dxa"/>
            </w:tcMar>
            <w:vAlign w:val="center"/>
          </w:tcPr>
          <w:p w14:paraId="17825FFA">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集成电路和电子电路产品设计以及相关技术支持服务等。</w:t>
            </w:r>
          </w:p>
        </w:tc>
      </w:tr>
      <w:tr w14:paraId="2B0B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14:paraId="778B33F5">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测试平台</w:t>
            </w:r>
          </w:p>
        </w:tc>
        <w:tc>
          <w:tcPr>
            <w:tcW w:w="6404" w:type="dxa"/>
            <w:tcMar>
              <w:top w:w="113" w:type="dxa"/>
              <w:bottom w:w="113" w:type="dxa"/>
            </w:tcMar>
            <w:vAlign w:val="center"/>
          </w:tcPr>
          <w:p w14:paraId="68F003C9">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为软件、集成电路和电子电路的开发运用提供测试平台。</w:t>
            </w:r>
          </w:p>
        </w:tc>
      </w:tr>
      <w:tr w14:paraId="4508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6" w:type="dxa"/>
            <w:tcMar>
              <w:top w:w="113" w:type="dxa"/>
              <w:bottom w:w="113" w:type="dxa"/>
            </w:tcMar>
            <w:vAlign w:val="center"/>
          </w:tcPr>
          <w:p w14:paraId="2F446FBE">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3</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3"/>
                <w:sz w:val="28"/>
                <w:szCs w:val="28"/>
                <w14:textFill>
                  <w14:solidFill>
                    <w14:schemeClr w14:val="tx1"/>
                  </w14:solidFill>
                </w14:textFill>
              </w:rPr>
              <w:t>信息系统运营维护外包</w:t>
            </w:r>
          </w:p>
        </w:tc>
        <w:tc>
          <w:tcPr>
            <w:tcW w:w="6404" w:type="dxa"/>
            <w:tcMar>
              <w:top w:w="113" w:type="dxa"/>
              <w:bottom w:w="113" w:type="dxa"/>
            </w:tcMar>
            <w:vAlign w:val="center"/>
          </w:tcPr>
          <w:p w14:paraId="478A3F02">
            <w:pPr>
              <w:keepNext w:val="0"/>
              <w:keepLines w:val="0"/>
              <w:pageBreakBefore w:val="0"/>
              <w:widowControl w:val="0"/>
              <w:tabs>
                <w:tab w:val="left" w:pos="4500"/>
              </w:tabs>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p>
        </w:tc>
      </w:tr>
      <w:tr w14:paraId="0AE2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6" w:type="dxa"/>
            <w:tcMar>
              <w:top w:w="113" w:type="dxa"/>
              <w:bottom w:w="113" w:type="dxa"/>
            </w:tcMar>
            <w:vAlign w:val="center"/>
          </w:tcPr>
          <w:p w14:paraId="2871FE44">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信息系统运营和维护服务</w:t>
            </w:r>
          </w:p>
        </w:tc>
        <w:tc>
          <w:tcPr>
            <w:tcW w:w="6404" w:type="dxa"/>
            <w:tcMar>
              <w:top w:w="113" w:type="dxa"/>
              <w:bottom w:w="113" w:type="dxa"/>
            </w:tcMar>
            <w:vAlign w:val="center"/>
          </w:tcPr>
          <w:p w14:paraId="5FE02F95">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客户内部信息系统集成、网络管理、桌面管理与维护服务；信息工程、地理信息系统、远程维护等信息系统应用服务。</w:t>
            </w:r>
          </w:p>
        </w:tc>
      </w:tr>
      <w:tr w14:paraId="1746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926" w:type="dxa"/>
            <w:tcMar>
              <w:top w:w="113" w:type="dxa"/>
              <w:bottom w:w="113" w:type="dxa"/>
            </w:tcMar>
            <w:vAlign w:val="center"/>
          </w:tcPr>
          <w:p w14:paraId="7A997BB1">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基础信息技术服务</w:t>
            </w:r>
          </w:p>
        </w:tc>
        <w:tc>
          <w:tcPr>
            <w:tcW w:w="6404" w:type="dxa"/>
            <w:tcMar>
              <w:top w:w="113" w:type="dxa"/>
              <w:bottom w:w="113" w:type="dxa"/>
            </w:tcMar>
            <w:vAlign w:val="center"/>
          </w:tcPr>
          <w:p w14:paraId="6A70FAF3">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基础信息技术管理平台整合、IT基础设施管理、数据中心、托管中心、安全服务、通讯服务等基础信息技术服务。</w:t>
            </w:r>
          </w:p>
        </w:tc>
      </w:tr>
      <w:tr w14:paraId="2025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26" w:type="dxa"/>
            <w:tcMar>
              <w:top w:w="113" w:type="dxa"/>
              <w:bottom w:w="113" w:type="dxa"/>
            </w:tcMar>
            <w:vAlign w:val="center"/>
          </w:tcPr>
          <w:p w14:paraId="30759233">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（二）技术性业务流程外包服务（BPO）</w:t>
            </w:r>
          </w:p>
        </w:tc>
        <w:tc>
          <w:tcPr>
            <w:tcW w:w="6404" w:type="dxa"/>
            <w:tcMar>
              <w:top w:w="113" w:type="dxa"/>
              <w:bottom w:w="113" w:type="dxa"/>
            </w:tcMar>
            <w:vAlign w:val="center"/>
          </w:tcPr>
          <w:p w14:paraId="55E53820">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p>
        </w:tc>
      </w:tr>
      <w:tr w14:paraId="12D5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926" w:type="dxa"/>
            <w:tcMar>
              <w:top w:w="113" w:type="dxa"/>
              <w:bottom w:w="113" w:type="dxa"/>
            </w:tcMar>
            <w:vAlign w:val="center"/>
          </w:tcPr>
          <w:p w14:paraId="6327D370">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4</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3"/>
                <w:sz w:val="28"/>
                <w:szCs w:val="28"/>
                <w14:textFill>
                  <w14:solidFill>
                    <w14:schemeClr w14:val="tx1"/>
                  </w14:solidFill>
                </w14:textFill>
              </w:rPr>
              <w:t>企业业务流程设计服务</w:t>
            </w:r>
          </w:p>
        </w:tc>
        <w:tc>
          <w:tcPr>
            <w:tcW w:w="6404" w:type="dxa"/>
            <w:tcMar>
              <w:top w:w="113" w:type="dxa"/>
              <w:bottom w:w="113" w:type="dxa"/>
            </w:tcMar>
            <w:vAlign w:val="center"/>
          </w:tcPr>
          <w:p w14:paraId="1C41C01F">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11"/>
                <w:sz w:val="28"/>
                <w:szCs w:val="28"/>
                <w14:textFill>
                  <w14:solidFill>
                    <w14:schemeClr w14:val="tx1"/>
                  </w14:solidFill>
                </w14:textFill>
              </w:rPr>
              <w:t>为客户企业提供内部管理、业务运作等流程设计服务。</w:t>
            </w:r>
          </w:p>
        </w:tc>
      </w:tr>
      <w:tr w14:paraId="7423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2926" w:type="dxa"/>
            <w:tcMar>
              <w:top w:w="113" w:type="dxa"/>
              <w:bottom w:w="113" w:type="dxa"/>
            </w:tcMar>
            <w:vAlign w:val="center"/>
          </w:tcPr>
          <w:p w14:paraId="5512530A">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5</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28"/>
                <w:szCs w:val="28"/>
                <w14:textFill>
                  <w14:solidFill>
                    <w14:schemeClr w14:val="tx1"/>
                  </w14:solidFill>
                </w14:textFill>
              </w:rPr>
              <w:t>企业内部管理服务</w:t>
            </w:r>
          </w:p>
        </w:tc>
        <w:tc>
          <w:tcPr>
            <w:tcW w:w="6404" w:type="dxa"/>
            <w:tcMar>
              <w:top w:w="113" w:type="dxa"/>
              <w:bottom w:w="113" w:type="dxa"/>
            </w:tcMar>
            <w:vAlign w:val="center"/>
          </w:tcPr>
          <w:p w14:paraId="7534C22F">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为客户企业提供后台管理、人力资源管理、财务、审计与税务管理、金融支付服务、医疗数据及其他内部管理业务的数据分析、数据挖掘、数据管理、数据使用的服务；承接客户专业数据处理、分析和整合服务。</w:t>
            </w:r>
          </w:p>
        </w:tc>
      </w:tr>
      <w:tr w14:paraId="7AA0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2926" w:type="dxa"/>
            <w:tcMar>
              <w:top w:w="113" w:type="dxa"/>
              <w:bottom w:w="113" w:type="dxa"/>
            </w:tcMar>
            <w:vAlign w:val="center"/>
          </w:tcPr>
          <w:p w14:paraId="09E6A44F">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6</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28"/>
                <w:szCs w:val="28"/>
                <w14:textFill>
                  <w14:solidFill>
                    <w14:schemeClr w14:val="tx1"/>
                  </w14:solidFill>
                </w14:textFill>
              </w:rPr>
              <w:t>企业运营服务</w:t>
            </w:r>
          </w:p>
        </w:tc>
        <w:tc>
          <w:tcPr>
            <w:tcW w:w="6404" w:type="dxa"/>
            <w:tcMar>
              <w:top w:w="113" w:type="dxa"/>
              <w:bottom w:w="113" w:type="dxa"/>
            </w:tcMar>
            <w:vAlign w:val="center"/>
          </w:tcPr>
          <w:p w14:paraId="0EDDD0E9">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14:paraId="5DE5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926" w:type="dxa"/>
            <w:tcMar>
              <w:top w:w="113" w:type="dxa"/>
              <w:bottom w:w="113" w:type="dxa"/>
            </w:tcMar>
            <w:vAlign w:val="center"/>
          </w:tcPr>
          <w:p w14:paraId="41C5CE96">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7</w:t>
            </w:r>
            <w:r>
              <w:rPr>
                <w:rFonts w:hint="eastAsia" w:ascii="Times New Roman" w:hAnsi="Times New Roman" w:eastAsia="仿宋_GB2312" w:cs="Times New Roman"/>
                <w:color w:val="000000" w:themeColor="text1"/>
                <w:spacing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11"/>
                <w:sz w:val="28"/>
                <w:szCs w:val="28"/>
                <w14:textFill>
                  <w14:solidFill>
                    <w14:schemeClr w14:val="tx1"/>
                  </w14:solidFill>
                </w14:textFill>
              </w:rPr>
              <w:t>企业供应链管理服务</w:t>
            </w:r>
          </w:p>
        </w:tc>
        <w:tc>
          <w:tcPr>
            <w:tcW w:w="6404" w:type="dxa"/>
            <w:tcMar>
              <w:top w:w="113" w:type="dxa"/>
              <w:bottom w:w="113" w:type="dxa"/>
            </w:tcMar>
            <w:vAlign w:val="center"/>
          </w:tcPr>
          <w:p w14:paraId="6272A880">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为客户企业提供采购、物流的整体方案设计及数据库服务。</w:t>
            </w:r>
          </w:p>
        </w:tc>
      </w:tr>
      <w:tr w14:paraId="6695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0" w:type="dxa"/>
            <w:gridSpan w:val="2"/>
            <w:tcMar>
              <w:top w:w="113" w:type="dxa"/>
              <w:bottom w:w="113" w:type="dxa"/>
            </w:tcMar>
            <w:vAlign w:val="center"/>
          </w:tcPr>
          <w:p w14:paraId="77A0D614">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（三）技术性知识流程外包服务（KPO）</w:t>
            </w:r>
          </w:p>
        </w:tc>
      </w:tr>
      <w:tr w14:paraId="25CA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330" w:type="dxa"/>
            <w:gridSpan w:val="2"/>
            <w:tcMar>
              <w:top w:w="113" w:type="dxa"/>
              <w:bottom w:w="113" w:type="dxa"/>
            </w:tcMar>
            <w:vAlign w:val="center"/>
          </w:tcPr>
          <w:p w14:paraId="0A546F6B">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0"/>
                <w:sz w:val="28"/>
                <w:szCs w:val="28"/>
                <w14:textFill>
                  <w14:solidFill>
                    <w14:schemeClr w14:val="tx1"/>
                  </w14:solidFill>
                </w14:textFill>
              </w:rPr>
            </w:pPr>
            <w:r>
              <w:rPr>
                <w:rFonts w:hint="default" w:ascii="Times New Roman" w:hAnsi="Times New Roman" w:eastAsia="仿宋_GB2312" w:cs="Times New Roman"/>
                <w:color w:val="000000" w:themeColor="text1"/>
                <w:spacing w:val="0"/>
                <w:sz w:val="28"/>
                <w:szCs w:val="28"/>
                <w14:textFill>
                  <w14:solidFill>
                    <w14:schemeClr w14:val="tx1"/>
                  </w14:solidFill>
                </w14:textFill>
              </w:rPr>
              <w:t>知识产权研究、医药和生物技术研发和测试、产品技术研发、工业设计、分析学和数据挖掘、动漫及网游设计研发、教育课件研发、工程设计等领域。</w:t>
            </w:r>
          </w:p>
        </w:tc>
      </w:tr>
    </w:tbl>
    <w:p w14:paraId="55CAB9BE">
      <w:pPr>
        <w:tabs>
          <w:tab w:val="left" w:pos="4500"/>
        </w:tabs>
        <w:autoSpaceDE w:val="0"/>
        <w:autoSpaceDN w:val="0"/>
        <w:spacing w:before="156" w:beforeLines="50" w:after="156" w:afterLines="50" w:line="600" w:lineRule="exact"/>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二、服务贸易类</w:t>
      </w:r>
    </w:p>
    <w:tbl>
      <w:tblPr>
        <w:tblStyle w:val="15"/>
        <w:tblW w:w="9287"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28" w:type="dxa"/>
          <w:left w:w="108" w:type="dxa"/>
          <w:bottom w:w="28" w:type="dxa"/>
          <w:right w:w="108" w:type="dxa"/>
        </w:tblCellMar>
      </w:tblPr>
      <w:tblGrid>
        <w:gridCol w:w="2923"/>
        <w:gridCol w:w="6364"/>
      </w:tblGrid>
      <w:tr w14:paraId="21D46F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tblHeader/>
          <w:jc w:val="center"/>
        </w:trPr>
        <w:tc>
          <w:tcPr>
            <w:tcW w:w="2923" w:type="dxa"/>
            <w:vAlign w:val="center"/>
          </w:tcPr>
          <w:p w14:paraId="25077164">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Cs/>
                <w:color w:val="000000" w:themeColor="text1"/>
                <w:sz w:val="28"/>
                <w:szCs w:val="28"/>
                <w14:textFill>
                  <w14:solidFill>
                    <w14:schemeClr w14:val="tx1"/>
                  </w14:solidFill>
                </w14:textFill>
              </w:rPr>
            </w:pPr>
            <w:r>
              <w:rPr>
                <w:rFonts w:hint="default" w:ascii="Times New Roman" w:hAnsi="Times New Roman" w:eastAsia="黑体" w:cs="Times New Roman"/>
                <w:bCs/>
                <w:color w:val="000000" w:themeColor="text1"/>
                <w:sz w:val="28"/>
                <w:szCs w:val="28"/>
                <w14:textFill>
                  <w14:solidFill>
                    <w14:schemeClr w14:val="tx1"/>
                  </w14:solidFill>
                </w14:textFill>
              </w:rPr>
              <w:t>类　别</w:t>
            </w:r>
          </w:p>
        </w:tc>
        <w:tc>
          <w:tcPr>
            <w:tcW w:w="6364" w:type="dxa"/>
            <w:vAlign w:val="center"/>
          </w:tcPr>
          <w:p w14:paraId="020B73B2">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Cs/>
                <w:color w:val="000000" w:themeColor="text1"/>
                <w:sz w:val="28"/>
                <w:szCs w:val="28"/>
                <w14:textFill>
                  <w14:solidFill>
                    <w14:schemeClr w14:val="tx1"/>
                  </w14:solidFill>
                </w14:textFill>
              </w:rPr>
            </w:pPr>
            <w:r>
              <w:rPr>
                <w:rFonts w:hint="default" w:ascii="Times New Roman" w:hAnsi="Times New Roman" w:eastAsia="黑体" w:cs="Times New Roman"/>
                <w:bCs/>
                <w:color w:val="000000" w:themeColor="text1"/>
                <w:sz w:val="28"/>
                <w:szCs w:val="28"/>
                <w14:textFill>
                  <w14:solidFill>
                    <w14:schemeClr w14:val="tx1"/>
                  </w14:solidFill>
                </w14:textFill>
              </w:rPr>
              <w:t>适用范围</w:t>
            </w:r>
          </w:p>
        </w:tc>
      </w:tr>
      <w:tr w14:paraId="6AF8682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14:paraId="69570377">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pacing w:val="-12"/>
                <w:sz w:val="28"/>
                <w:szCs w:val="28"/>
                <w14:textFill>
                  <w14:solidFill>
                    <w14:schemeClr w14:val="tx1"/>
                  </w14:solidFill>
                </w14:textFill>
              </w:rPr>
            </w:pPr>
            <w:r>
              <w:rPr>
                <w:rFonts w:hint="default" w:ascii="Times New Roman" w:hAnsi="Times New Roman" w:eastAsia="仿宋_GB2312" w:cs="Times New Roman"/>
                <w:color w:val="000000" w:themeColor="text1"/>
                <w:spacing w:val="-12"/>
                <w:sz w:val="28"/>
                <w:szCs w:val="28"/>
                <w14:textFill>
                  <w14:solidFill>
                    <w14:schemeClr w14:val="tx1"/>
                  </w14:solidFill>
                </w14:textFill>
              </w:rPr>
              <w:t>（一）计算机和信息服务</w:t>
            </w:r>
          </w:p>
        </w:tc>
        <w:tc>
          <w:tcPr>
            <w:tcW w:w="6364" w:type="dxa"/>
            <w:vAlign w:val="center"/>
          </w:tcPr>
          <w:p w14:paraId="07282DBD">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p>
        </w:tc>
      </w:tr>
      <w:tr w14:paraId="4AD49B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417" w:hRule="atLeast"/>
          <w:jc w:val="center"/>
        </w:trPr>
        <w:tc>
          <w:tcPr>
            <w:tcW w:w="2923" w:type="dxa"/>
            <w:vAlign w:val="center"/>
          </w:tcPr>
          <w:p w14:paraId="398BDDFC">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1.信息系统集成服务</w:t>
            </w:r>
          </w:p>
        </w:tc>
        <w:tc>
          <w:tcPr>
            <w:tcW w:w="6364" w:type="dxa"/>
            <w:vAlign w:val="center"/>
          </w:tcPr>
          <w:p w14:paraId="09D7E5B4">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系统集成咨询服务；系统集成工程服务；提供硬件设备现场组装、软件安装与调试及相关运营维护支撑服务；系统运营维护服务，包括系统运行检测监控、故障定位与排除、性能管理、优化升级等。</w:t>
            </w:r>
          </w:p>
        </w:tc>
      </w:tr>
      <w:tr w14:paraId="3B0009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286" w:hRule="atLeast"/>
          <w:jc w:val="center"/>
        </w:trPr>
        <w:tc>
          <w:tcPr>
            <w:tcW w:w="2923" w:type="dxa"/>
            <w:vAlign w:val="center"/>
          </w:tcPr>
          <w:p w14:paraId="639AD03F">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2.数据服务</w:t>
            </w:r>
          </w:p>
        </w:tc>
        <w:tc>
          <w:tcPr>
            <w:tcW w:w="6364" w:type="dxa"/>
            <w:vAlign w:val="center"/>
          </w:tcPr>
          <w:p w14:paraId="2A359288">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数据存储管理服务，提供数据规划、评估、审计、咨询、清洗、整理、应用服务，数据增值服务，提供其他未分类数据处理服务。</w:t>
            </w:r>
          </w:p>
        </w:tc>
      </w:tr>
      <w:tr w14:paraId="3280A1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14:paraId="20515B06">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6"/>
                <w:sz w:val="28"/>
                <w:szCs w:val="28"/>
                <w14:textFill>
                  <w14:solidFill>
                    <w14:schemeClr w14:val="tx1"/>
                  </w14:solidFill>
                </w14:textFill>
              </w:rPr>
              <w:t>（二）</w:t>
            </w:r>
            <w:r>
              <w:rPr>
                <w:rFonts w:hint="default" w:ascii="Times New Roman" w:hAnsi="Times New Roman" w:eastAsia="仿宋_GB2312" w:cs="Times New Roman"/>
                <w:color w:val="000000" w:themeColor="text1"/>
                <w:spacing w:val="0"/>
                <w:sz w:val="28"/>
                <w:szCs w:val="28"/>
                <w14:textFill>
                  <w14:solidFill>
                    <w14:schemeClr w14:val="tx1"/>
                  </w14:solidFill>
                </w14:textFill>
              </w:rPr>
              <w:t>研究开发和技术服务</w:t>
            </w:r>
          </w:p>
        </w:tc>
        <w:tc>
          <w:tcPr>
            <w:tcW w:w="6364" w:type="dxa"/>
            <w:vAlign w:val="center"/>
          </w:tcPr>
          <w:p w14:paraId="382F3228">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p>
        </w:tc>
      </w:tr>
      <w:tr w14:paraId="7BCD30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346" w:hRule="atLeast"/>
          <w:jc w:val="center"/>
        </w:trPr>
        <w:tc>
          <w:tcPr>
            <w:tcW w:w="2923" w:type="dxa"/>
            <w:vAlign w:val="center"/>
          </w:tcPr>
          <w:p w14:paraId="2CE17CD0">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w:t>
            </w:r>
            <w:r>
              <w:rPr>
                <w:rFonts w:hint="default" w:ascii="Times New Roman" w:hAnsi="Times New Roman" w:eastAsia="仿宋_GB2312" w:cs="Times New Roman"/>
                <w:color w:val="000000" w:themeColor="text1"/>
                <w:spacing w:val="-6"/>
                <w:sz w:val="28"/>
                <w:szCs w:val="28"/>
                <w14:textFill>
                  <w14:solidFill>
                    <w14:schemeClr w14:val="tx1"/>
                  </w14:solidFill>
                </w14:textFill>
              </w:rPr>
              <w:t>研究和实验开发服务</w:t>
            </w:r>
          </w:p>
        </w:tc>
        <w:tc>
          <w:tcPr>
            <w:tcW w:w="6364" w:type="dxa"/>
            <w:vAlign w:val="center"/>
          </w:tcPr>
          <w:p w14:paraId="05446CBF">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物理学、化学、生物学、基因学、工程学、医学、农业科学、环境科学、人类地理科学、经济学和人文科学等领域的研究和实验开发服务。</w:t>
            </w:r>
          </w:p>
        </w:tc>
      </w:tr>
      <w:tr w14:paraId="169887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376" w:hRule="atLeast"/>
          <w:jc w:val="center"/>
        </w:trPr>
        <w:tc>
          <w:tcPr>
            <w:tcW w:w="2923" w:type="dxa"/>
            <w:vAlign w:val="center"/>
          </w:tcPr>
          <w:p w14:paraId="396D56EB">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4.工业设计服务</w:t>
            </w:r>
          </w:p>
        </w:tc>
        <w:tc>
          <w:tcPr>
            <w:tcW w:w="6364" w:type="dxa"/>
            <w:vAlign w:val="center"/>
          </w:tcPr>
          <w:p w14:paraId="56BA6687">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对产品的材料、结构、机理、形状、颜色和表面处理的设计与选择；对产品进行的综合设计服务，即产品外观的设计、机械结构和电路设计等服务。</w:t>
            </w:r>
          </w:p>
        </w:tc>
      </w:tr>
      <w:tr w14:paraId="6F561B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736" w:hRule="atLeast"/>
          <w:jc w:val="center"/>
        </w:trPr>
        <w:tc>
          <w:tcPr>
            <w:tcW w:w="2923" w:type="dxa"/>
            <w:vAlign w:val="center"/>
          </w:tcPr>
          <w:p w14:paraId="530EFA9F">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5.知识产权跨境许可与转让</w:t>
            </w:r>
          </w:p>
        </w:tc>
        <w:tc>
          <w:tcPr>
            <w:tcW w:w="6364" w:type="dxa"/>
            <w:vAlign w:val="center"/>
          </w:tcPr>
          <w:p w14:paraId="3B6CDFA9">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以专利、版权、商标等为载体的技术贸易。知识产权跨境许可是指授权境外机构有偿使用专利、版权和商标等；知识产权跨境转让是指将专利、版权和商标等知识产权售卖给境外机构。</w:t>
            </w:r>
          </w:p>
        </w:tc>
      </w:tr>
      <w:tr w14:paraId="6720EDD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14:paraId="60E6D5FC">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（三）文化技术服务</w:t>
            </w:r>
          </w:p>
        </w:tc>
        <w:tc>
          <w:tcPr>
            <w:tcW w:w="6364" w:type="dxa"/>
            <w:vAlign w:val="center"/>
          </w:tcPr>
          <w:p w14:paraId="1031009A">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p>
        </w:tc>
      </w:tr>
      <w:tr w14:paraId="3914912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796" w:hRule="atLeast"/>
          <w:jc w:val="center"/>
        </w:trPr>
        <w:tc>
          <w:tcPr>
            <w:tcW w:w="2923" w:type="dxa"/>
            <w:vAlign w:val="center"/>
          </w:tcPr>
          <w:p w14:paraId="600A38CC">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6.文化产品数字制作及相关服务</w:t>
            </w:r>
          </w:p>
        </w:tc>
        <w:tc>
          <w:tcPr>
            <w:tcW w:w="6364" w:type="dxa"/>
            <w:vAlign w:val="center"/>
          </w:tcPr>
          <w:p w14:paraId="324FA4CA">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采</w:t>
            </w:r>
            <w:r>
              <w:rPr>
                <w:rFonts w:hint="default" w:ascii="Times New Roman" w:hAnsi="Times New Roman" w:eastAsia="仿宋_GB2312" w:cs="Times New Roman"/>
                <w:color w:val="000000" w:themeColor="text1"/>
                <w:spacing w:val="-6"/>
                <w:sz w:val="28"/>
                <w:szCs w:val="28"/>
                <w14:textFill>
                  <w14:solidFill>
                    <w14:schemeClr w14:val="tx1"/>
                  </w14:solidFill>
                </w14:textFill>
              </w:rPr>
              <w:t>用数字技术对舞台剧目、音乐、美术、文物、非物质文化遗产、文献资源等文化内容以及各种出版物进行数字化转化和开发，为各种显示终端提供内容，以及采用数字技术传播、经营文化产品等相关服务</w:t>
            </w:r>
            <w:r>
              <w:rPr>
                <w:rFonts w:hint="default" w:ascii="Times New Roman" w:hAnsi="Times New Roman" w:eastAsia="仿宋_GB2312" w:cs="Times New Roman"/>
                <w:color w:val="000000" w:themeColor="text1"/>
                <w:sz w:val="28"/>
                <w:szCs w:val="28"/>
                <w14:textFill>
                  <w14:solidFill>
                    <w14:schemeClr w14:val="tx1"/>
                  </w14:solidFill>
                </w14:textFill>
              </w:rPr>
              <w:t>。</w:t>
            </w:r>
          </w:p>
        </w:tc>
      </w:tr>
      <w:tr w14:paraId="715D85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1286" w:hRule="atLeast"/>
          <w:jc w:val="center"/>
        </w:trPr>
        <w:tc>
          <w:tcPr>
            <w:tcW w:w="2923" w:type="dxa"/>
            <w:vAlign w:val="center"/>
          </w:tcPr>
          <w:p w14:paraId="678303D3">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7.文化产品的对外翻译、配音及制作服务</w:t>
            </w:r>
          </w:p>
        </w:tc>
        <w:tc>
          <w:tcPr>
            <w:tcW w:w="6364" w:type="dxa"/>
            <w:vAlign w:val="center"/>
          </w:tcPr>
          <w:p w14:paraId="0BCF4FDB">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将本国文化产品翻译或配音成其他国家语言，将其他国家文化产品翻译或配音成本国语言以及与其相关的制作服务。</w:t>
            </w:r>
          </w:p>
        </w:tc>
      </w:tr>
      <w:tr w14:paraId="647220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14:paraId="55C084A3">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（四）中医药医疗服务</w:t>
            </w:r>
          </w:p>
        </w:tc>
        <w:tc>
          <w:tcPr>
            <w:tcW w:w="6364" w:type="dxa"/>
            <w:vAlign w:val="center"/>
          </w:tcPr>
          <w:p w14:paraId="1A5E8EA0">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p>
        </w:tc>
      </w:tr>
      <w:tr w14:paraId="783644B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28" w:type="dxa"/>
            <w:left w:w="108" w:type="dxa"/>
            <w:bottom w:w="28" w:type="dxa"/>
            <w:right w:w="108" w:type="dxa"/>
          </w:tblCellMar>
        </w:tblPrEx>
        <w:trPr>
          <w:trHeight w:val="567" w:hRule="atLeast"/>
          <w:jc w:val="center"/>
        </w:trPr>
        <w:tc>
          <w:tcPr>
            <w:tcW w:w="2923" w:type="dxa"/>
            <w:vAlign w:val="center"/>
          </w:tcPr>
          <w:p w14:paraId="6A7F5DAC">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8.中医药医疗保健及相关服务</w:t>
            </w:r>
          </w:p>
        </w:tc>
        <w:tc>
          <w:tcPr>
            <w:tcW w:w="6364" w:type="dxa"/>
            <w:vAlign w:val="center"/>
          </w:tcPr>
          <w:p w14:paraId="4175A1FF">
            <w:pPr>
              <w:keepNext w:val="0"/>
              <w:keepLines w:val="0"/>
              <w:pageBreakBefore w:val="0"/>
              <w:widowControl w:val="0"/>
              <w:tabs>
                <w:tab w:val="left" w:pos="4500"/>
              </w:tabs>
              <w:kinsoku/>
              <w:wordWrap/>
              <w:overflowPunct/>
              <w:topLinePunct w:val="0"/>
              <w:autoSpaceDE/>
              <w:autoSpaceDN w:val="0"/>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与中医药相关的远程医疗保健、教育培训、文化交流等服务。</w:t>
            </w:r>
          </w:p>
        </w:tc>
      </w:tr>
    </w:tbl>
    <w:p w14:paraId="30ADC3DD">
      <w:pPr>
        <w:pStyle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14:paraId="2B6EDF70">
      <w:pPr>
        <w:pStyle w:val="9"/>
        <w:rPr>
          <w:rFonts w:hint="eastAsia" w:ascii="黑体" w:hAnsi="黑体" w:eastAsia="黑体" w:cs="黑体"/>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lang w:val="en-US" w:eastAsia="zh-CN" w:bidi="ar-SA"/>
          <w14:textFill>
            <w14:solidFill>
              <w14:schemeClr w14:val="tx1"/>
            </w14:solidFill>
          </w14:textFill>
        </w:rPr>
        <w:t>附件</w:t>
      </w:r>
      <w:r>
        <w:rPr>
          <w:rFonts w:hint="eastAsia" w:ascii="Times New Roman" w:hAnsi="Times New Roman" w:eastAsia="黑体" w:cs="Times New Roman"/>
          <w:bCs/>
          <w:color w:val="000000" w:themeColor="text1"/>
          <w:kern w:val="2"/>
          <w:sz w:val="32"/>
          <w:szCs w:val="32"/>
          <w:lang w:val="en-US" w:eastAsia="zh-CN" w:bidi="ar-SA"/>
          <w14:textFill>
            <w14:solidFill>
              <w14:schemeClr w14:val="tx1"/>
            </w14:solidFill>
          </w14:textFill>
        </w:rPr>
        <w:t>2</w:t>
      </w:r>
    </w:p>
    <w:p w14:paraId="29297309">
      <w:pPr>
        <w:pStyle w:val="6"/>
        <w:rPr>
          <w:rFonts w:hint="eastAsia"/>
          <w:color w:val="000000" w:themeColor="text1"/>
          <w:lang w:val="en-US" w:eastAsia="zh-CN"/>
          <w14:textFill>
            <w14:solidFill>
              <w14:schemeClr w14:val="tx1"/>
            </w14:solidFill>
          </w14:textFill>
        </w:rPr>
      </w:pPr>
    </w:p>
    <w:p w14:paraId="54D43B5C">
      <w:pPr>
        <w:autoSpaceDE w:val="0"/>
        <w:autoSpaceDN w:val="0"/>
        <w:spacing w:line="600" w:lineRule="exact"/>
        <w:jc w:val="center"/>
        <w:rPr>
          <w:rFonts w:hint="eastAsia" w:ascii="Times New Roman" w:hAnsi="Times New Roman" w:eastAsia="方正小标宋简体" w:cs="宋体"/>
          <w:color w:val="000000" w:themeColor="text1"/>
          <w:kern w:val="0"/>
          <w:sz w:val="44"/>
          <w:szCs w:val="44"/>
          <w14:textFill>
            <w14:solidFill>
              <w14:schemeClr w14:val="tx1"/>
            </w14:solidFill>
          </w14:textFill>
        </w:rPr>
      </w:pPr>
      <w:r>
        <w:rPr>
          <w:rFonts w:ascii="Times New Roman" w:hAnsi="Times New Roman" w:eastAsia="方正小标宋简体" w:cs="宋体"/>
          <w:color w:val="000000" w:themeColor="text1"/>
          <w:kern w:val="0"/>
          <w:sz w:val="44"/>
          <w:szCs w:val="44"/>
          <w:u w:val="single"/>
          <w14:textFill>
            <w14:solidFill>
              <w14:schemeClr w14:val="tx1"/>
            </w14:solidFill>
          </w14:textFill>
        </w:rPr>
        <w:t xml:space="preserve">      </w:t>
      </w:r>
      <w:r>
        <w:rPr>
          <w:rFonts w:hint="eastAsia" w:ascii="Times New Roman" w:hAnsi="Times New Roman" w:eastAsia="方正小标宋简体" w:cs="宋体"/>
          <w:color w:val="000000" w:themeColor="text1"/>
          <w:kern w:val="0"/>
          <w:sz w:val="44"/>
          <w:szCs w:val="44"/>
          <w14:textFill>
            <w14:solidFill>
              <w14:schemeClr w14:val="tx1"/>
            </w14:solidFill>
          </w14:textFill>
        </w:rPr>
        <w:t>年度企业总收入汇总表</w:t>
      </w:r>
    </w:p>
    <w:p w14:paraId="02A2B4D3">
      <w:pPr>
        <w:autoSpaceDE w:val="0"/>
        <w:autoSpaceDN w:val="0"/>
        <w:spacing w:before="0" w:line="600" w:lineRule="exact"/>
        <w:jc w:val="center"/>
        <w:rPr>
          <w:rFonts w:hint="eastAsia" w:ascii="Times New Roman" w:hAnsi="Times New Roman" w:cs="宋体"/>
          <w:color w:val="000000" w:themeColor="text1"/>
          <w:kern w:val="0"/>
          <w:sz w:val="57"/>
          <w:szCs w:val="57"/>
          <w14:textFill>
            <w14:solidFill>
              <w14:schemeClr w14:val="tx1"/>
            </w14:solidFill>
          </w14:textFill>
        </w:rPr>
      </w:pPr>
    </w:p>
    <w:p w14:paraId="020D0EB9">
      <w:pPr>
        <w:tabs>
          <w:tab w:val="left" w:pos="6549"/>
        </w:tabs>
        <w:autoSpaceDE w:val="0"/>
        <w:autoSpaceDN w:val="0"/>
        <w:spacing w:before="0" w:after="0" w:line="600" w:lineRule="exact"/>
        <w:ind w:left="0"/>
        <w:jc w:val="left"/>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4"/>
          <w:kern w:val="0"/>
          <w:sz w:val="28"/>
          <w:szCs w:val="28"/>
          <w14:textFill>
            <w14:solidFill>
              <w14:schemeClr w14:val="tx1"/>
            </w14:solidFill>
          </w14:textFill>
        </w:rPr>
        <w:t>单位名称（公章</w:t>
      </w: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w:t>
      </w:r>
      <w:r>
        <w:rPr>
          <w:rFonts w:hint="eastAsia" w:ascii="Times New Roman" w:hAnsi="Times New Roman" w:eastAsia="仿宋_GB2312" w:cs="仿宋_GB2312"/>
          <w:color w:val="000000" w:themeColor="text1"/>
          <w:kern w:val="0"/>
          <w:sz w:val="28"/>
          <w:szCs w:val="28"/>
          <w14:textFill>
            <w14:solidFill>
              <w14:schemeClr w14:val="tx1"/>
            </w14:solidFill>
          </w14:textFill>
        </w:rPr>
        <w:tab/>
      </w:r>
      <w:r>
        <w:rPr>
          <w:rFonts w:hint="eastAsia" w:ascii="Times New Roman" w:hAnsi="Times New Roman" w:eastAsia="仿宋_GB2312" w:cs="仿宋_GB2312"/>
          <w:color w:val="000000" w:themeColor="text1"/>
          <w:spacing w:val="-4"/>
          <w:kern w:val="0"/>
          <w:sz w:val="28"/>
          <w:szCs w:val="28"/>
          <w14:textFill>
            <w14:solidFill>
              <w14:schemeClr w14:val="tx1"/>
            </w14:solidFill>
          </w14:textFill>
        </w:rPr>
        <w:t>金额单位：万</w:t>
      </w:r>
      <w:r>
        <w:rPr>
          <w:rFonts w:hint="eastAsia" w:ascii="Times New Roman" w:hAnsi="Times New Roman" w:eastAsia="仿宋_GB2312" w:cs="仿宋_GB2312"/>
          <w:color w:val="000000" w:themeColor="text1"/>
          <w:spacing w:val="-10"/>
          <w:kern w:val="0"/>
          <w:sz w:val="28"/>
          <w:szCs w:val="28"/>
          <w14:textFill>
            <w14:solidFill>
              <w14:schemeClr w14:val="tx1"/>
            </w14:solidFill>
          </w14:textFill>
        </w:rPr>
        <w:t>元</w:t>
      </w:r>
    </w:p>
    <w:tbl>
      <w:tblPr>
        <w:tblStyle w:val="15"/>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3"/>
        <w:gridCol w:w="2170"/>
      </w:tblGrid>
      <w:tr w14:paraId="3F87B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14:paraId="51FC76DF">
            <w:pPr>
              <w:keepNext w:val="0"/>
              <w:keepLines w:val="0"/>
              <w:pageBreakBefore w:val="0"/>
              <w:widowControl w:val="0"/>
              <w:kinsoku/>
              <w:wordWrap/>
              <w:overflowPunct/>
              <w:topLinePunct w:val="0"/>
              <w:autoSpaceDE w:val="0"/>
              <w:autoSpaceDN w:val="0"/>
              <w:bidi w:val="0"/>
              <w:adjustRightInd/>
              <w:snapToGrid/>
              <w:spacing w:line="320" w:lineRule="exact"/>
              <w:ind w:left="108" w:leftChars="0" w:right="0" w:rightChars="0" w:firstLine="2904" w:firstLineChars="1100"/>
              <w:jc w:val="left"/>
              <w:textAlignment w:val="auto"/>
              <w:outlineLvl w:val="9"/>
              <w:rPr>
                <w:rFonts w:hint="eastAsia" w:ascii="Times New Roman" w:hAnsi="Times New Roman" w:eastAsia="黑体" w:cs="黑体"/>
                <w:b w:val="0"/>
                <w:bCs w:val="0"/>
                <w:color w:val="000000" w:themeColor="text1"/>
                <w:kern w:val="0"/>
                <w:sz w:val="28"/>
                <w:szCs w:val="28"/>
                <w14:textFill>
                  <w14:solidFill>
                    <w14:schemeClr w14:val="tx1"/>
                  </w14:solidFill>
                </w14:textFill>
              </w:rPr>
            </w:pPr>
            <w:r>
              <w:rPr>
                <w:rFonts w:hint="eastAsia" w:ascii="Times New Roman" w:hAnsi="Times New Roman" w:eastAsia="黑体" w:cs="黑体"/>
                <w:b w:val="0"/>
                <w:bCs w:val="0"/>
                <w:color w:val="000000" w:themeColor="text1"/>
                <w:spacing w:val="-8"/>
                <w:kern w:val="0"/>
                <w:sz w:val="28"/>
                <w:szCs w:val="28"/>
                <w:lang w:eastAsia="zh-CN"/>
                <w14:textFill>
                  <w14:solidFill>
                    <w14:schemeClr w14:val="tx1"/>
                  </w14:solidFill>
                </w14:textFill>
              </w:rPr>
              <w:t>项</w:t>
            </w:r>
            <w:r>
              <w:rPr>
                <w:rFonts w:hint="eastAsia" w:ascii="Times New Roman" w:hAnsi="Times New Roman" w:eastAsia="黑体" w:cs="黑体"/>
                <w:b w:val="0"/>
                <w:bCs w:val="0"/>
                <w:color w:val="000000" w:themeColor="text1"/>
                <w:spacing w:val="-8"/>
                <w:kern w:val="0"/>
                <w:sz w:val="28"/>
                <w:szCs w:val="28"/>
                <w:lang w:val="en-US" w:eastAsia="zh-CN"/>
                <w14:textFill>
                  <w14:solidFill>
                    <w14:schemeClr w14:val="tx1"/>
                  </w14:solidFill>
                </w14:textFill>
              </w:rPr>
              <w:t xml:space="preserve">  </w:t>
            </w:r>
            <w:r>
              <w:rPr>
                <w:rFonts w:hint="eastAsia" w:ascii="Times New Roman" w:hAnsi="Times New Roman" w:eastAsia="黑体" w:cs="黑体"/>
                <w:b w:val="0"/>
                <w:bCs w:val="0"/>
                <w:color w:val="000000" w:themeColor="text1"/>
                <w:spacing w:val="-8"/>
                <w:kern w:val="0"/>
                <w:sz w:val="28"/>
                <w:szCs w:val="28"/>
                <w:lang w:eastAsia="zh-CN"/>
                <w14:textFill>
                  <w14:solidFill>
                    <w14:schemeClr w14:val="tx1"/>
                  </w14:solidFill>
                </w14:textFill>
              </w:rPr>
              <w:t>目</w:t>
            </w:r>
          </w:p>
        </w:tc>
        <w:tc>
          <w:tcPr>
            <w:tcW w:w="2170" w:type="dxa"/>
            <w:tcBorders>
              <w:top w:val="single" w:color="000000" w:sz="4" w:space="0"/>
              <w:left w:val="single" w:color="000000" w:sz="4" w:space="0"/>
              <w:bottom w:val="single" w:color="000000" w:sz="4" w:space="0"/>
              <w:right w:val="single" w:color="000000" w:sz="4" w:space="0"/>
            </w:tcBorders>
            <w:vAlign w:val="center"/>
          </w:tcPr>
          <w:p w14:paraId="2D6E1852">
            <w:pPr>
              <w:keepNext w:val="0"/>
              <w:keepLines w:val="0"/>
              <w:pageBreakBefore w:val="0"/>
              <w:widowControl w:val="0"/>
              <w:kinsoku/>
              <w:wordWrap/>
              <w:overflowPunct/>
              <w:topLinePunct w:val="0"/>
              <w:autoSpaceDE w:val="0"/>
              <w:autoSpaceDN w:val="0"/>
              <w:bidi w:val="0"/>
              <w:adjustRightInd/>
              <w:snapToGrid/>
              <w:spacing w:line="320" w:lineRule="exact"/>
              <w:ind w:left="108" w:leftChars="0" w:right="0" w:rightChars="0"/>
              <w:jc w:val="center"/>
              <w:textAlignment w:val="auto"/>
              <w:outlineLvl w:val="9"/>
              <w:rPr>
                <w:rFonts w:hint="eastAsia" w:ascii="Times New Roman" w:hAnsi="Times New Roman" w:eastAsia="黑体" w:cs="黑体"/>
                <w:b w:val="0"/>
                <w:bCs w:val="0"/>
                <w:color w:val="000000" w:themeColor="text1"/>
                <w:spacing w:val="-6"/>
                <w:kern w:val="0"/>
                <w:sz w:val="28"/>
                <w:szCs w:val="28"/>
                <w:lang w:val="en-US" w:eastAsia="zh-CN"/>
                <w14:textFill>
                  <w14:solidFill>
                    <w14:schemeClr w14:val="tx1"/>
                  </w14:solidFill>
                </w14:textFill>
              </w:rPr>
            </w:pPr>
            <w:r>
              <w:rPr>
                <w:rFonts w:hint="eastAsia" w:ascii="Times New Roman" w:hAnsi="Times New Roman" w:eastAsia="黑体" w:cs="黑体"/>
                <w:b w:val="0"/>
                <w:bCs w:val="0"/>
                <w:color w:val="000000" w:themeColor="text1"/>
                <w:spacing w:val="-6"/>
                <w:kern w:val="0"/>
                <w:sz w:val="28"/>
                <w:szCs w:val="28"/>
                <w:lang w:val="en-US" w:eastAsia="zh-CN"/>
                <w14:textFill>
                  <w14:solidFill>
                    <w14:schemeClr w14:val="tx1"/>
                  </w14:solidFill>
                </w14:textFill>
              </w:rPr>
              <w:t>企业申报数据</w:t>
            </w:r>
          </w:p>
        </w:tc>
      </w:tr>
      <w:tr w14:paraId="68F4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14:paraId="6B32B8F6">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6"/>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6"/>
                <w:kern w:val="0"/>
                <w:sz w:val="28"/>
                <w:szCs w:val="28"/>
                <w14:textFill>
                  <w14:solidFill>
                    <w14:schemeClr w14:val="tx1"/>
                  </w14:solidFill>
                </w14:textFill>
              </w:rPr>
              <w:t>收入总额</w:t>
            </w:r>
          </w:p>
        </w:tc>
        <w:tc>
          <w:tcPr>
            <w:tcW w:w="2170" w:type="dxa"/>
            <w:tcBorders>
              <w:top w:val="single" w:color="000000" w:sz="4" w:space="0"/>
              <w:left w:val="single" w:color="000000" w:sz="4" w:space="0"/>
              <w:bottom w:val="single" w:color="000000" w:sz="4" w:space="0"/>
              <w:right w:val="single" w:color="000000" w:sz="4" w:space="0"/>
            </w:tcBorders>
            <w:vAlign w:val="center"/>
          </w:tcPr>
          <w:p w14:paraId="61E6D123">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default" w:ascii="Times New Roman" w:hAnsi="Times New Roman" w:eastAsia="仿宋_GB2312" w:cs="仿宋_GB2312"/>
                <w:color w:val="000000" w:themeColor="text1"/>
                <w:spacing w:val="-6"/>
                <w:kern w:val="0"/>
                <w:sz w:val="28"/>
                <w:szCs w:val="28"/>
                <w:lang w:val="en-US" w:eastAsia="zh-CN"/>
                <w14:textFill>
                  <w14:solidFill>
                    <w14:schemeClr w14:val="tx1"/>
                  </w14:solidFill>
                </w14:textFill>
              </w:rPr>
            </w:pPr>
          </w:p>
        </w:tc>
      </w:tr>
      <w:tr w14:paraId="60814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14:paraId="079AF1BB">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6"/>
                <w:kern w:val="0"/>
                <w:sz w:val="28"/>
                <w:szCs w:val="28"/>
                <w14:textFill>
                  <w14:solidFill>
                    <w14:schemeClr w14:val="tx1"/>
                  </w14:solidFill>
                </w14:textFill>
              </w:rPr>
              <w:t>不征税收入</w:t>
            </w:r>
          </w:p>
        </w:tc>
        <w:tc>
          <w:tcPr>
            <w:tcW w:w="2170" w:type="dxa"/>
            <w:tcBorders>
              <w:top w:val="single" w:color="000000" w:sz="4" w:space="0"/>
              <w:left w:val="single" w:color="000000" w:sz="4" w:space="0"/>
              <w:bottom w:val="single" w:color="000000" w:sz="4" w:space="0"/>
              <w:right w:val="single" w:color="000000" w:sz="4" w:space="0"/>
            </w:tcBorders>
            <w:vAlign w:val="center"/>
          </w:tcPr>
          <w:p w14:paraId="1259768A">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6"/>
                <w:kern w:val="0"/>
                <w:sz w:val="28"/>
                <w:szCs w:val="28"/>
                <w14:textFill>
                  <w14:solidFill>
                    <w14:schemeClr w14:val="tx1"/>
                  </w14:solidFill>
                </w14:textFill>
              </w:rPr>
            </w:pPr>
          </w:p>
        </w:tc>
      </w:tr>
      <w:tr w14:paraId="3679A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14:paraId="61DC4FD0">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4"/>
                <w:kern w:val="0"/>
                <w:sz w:val="28"/>
                <w:szCs w:val="28"/>
                <w14:textFill>
                  <w14:solidFill>
                    <w14:schemeClr w14:val="tx1"/>
                  </w14:solidFill>
                </w14:textFill>
              </w:rPr>
              <w:t>当年总收入（=收入总额-不征税收入</w:t>
            </w:r>
            <w:r>
              <w:rPr>
                <w:rFonts w:hint="eastAsia" w:ascii="Times New Roman" w:hAnsi="Times New Roman" w:eastAsia="仿宋_GB2312" w:cs="仿宋_GB2312"/>
                <w:color w:val="000000" w:themeColor="text1"/>
                <w:spacing w:val="-10"/>
                <w:kern w:val="0"/>
                <w:sz w:val="28"/>
                <w:szCs w:val="28"/>
                <w14:textFill>
                  <w14:solidFill>
                    <w14:schemeClr w14:val="tx1"/>
                  </w14:solidFill>
                </w14:textFill>
              </w:rPr>
              <w:t>）</w:t>
            </w:r>
          </w:p>
        </w:tc>
        <w:tc>
          <w:tcPr>
            <w:tcW w:w="2170" w:type="dxa"/>
            <w:tcBorders>
              <w:top w:val="single" w:color="000000" w:sz="4" w:space="0"/>
              <w:left w:val="single" w:color="000000" w:sz="4" w:space="0"/>
              <w:bottom w:val="single" w:color="000000" w:sz="4" w:space="0"/>
              <w:right w:val="single" w:color="000000" w:sz="4" w:space="0"/>
            </w:tcBorders>
            <w:vAlign w:val="center"/>
          </w:tcPr>
          <w:p w14:paraId="569266AA">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4"/>
                <w:kern w:val="0"/>
                <w:sz w:val="28"/>
                <w:szCs w:val="28"/>
                <w14:textFill>
                  <w14:solidFill>
                    <w14:schemeClr w14:val="tx1"/>
                  </w14:solidFill>
                </w14:textFill>
              </w:rPr>
            </w:pPr>
          </w:p>
        </w:tc>
      </w:tr>
      <w:tr w14:paraId="6524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14:paraId="51698D5C">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技术先进型服务业务收入总额</w:t>
            </w:r>
          </w:p>
        </w:tc>
        <w:tc>
          <w:tcPr>
            <w:tcW w:w="2170" w:type="dxa"/>
            <w:tcBorders>
              <w:top w:val="single" w:color="000000" w:sz="4" w:space="0"/>
              <w:left w:val="single" w:color="000000" w:sz="4" w:space="0"/>
              <w:bottom w:val="single" w:color="000000" w:sz="4" w:space="0"/>
              <w:right w:val="single" w:color="000000" w:sz="4" w:space="0"/>
            </w:tcBorders>
            <w:vAlign w:val="center"/>
          </w:tcPr>
          <w:p w14:paraId="14C289A3">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5"/>
                <w:kern w:val="0"/>
                <w:sz w:val="28"/>
                <w:szCs w:val="28"/>
                <w14:textFill>
                  <w14:solidFill>
                    <w14:schemeClr w14:val="tx1"/>
                  </w14:solidFill>
                </w14:textFill>
              </w:rPr>
            </w:pPr>
          </w:p>
        </w:tc>
      </w:tr>
      <w:tr w14:paraId="68690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14:paraId="22164655">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离岸服务外包业务收入总额</w:t>
            </w:r>
          </w:p>
        </w:tc>
        <w:tc>
          <w:tcPr>
            <w:tcW w:w="2170" w:type="dxa"/>
            <w:tcBorders>
              <w:top w:val="single" w:color="000000" w:sz="4" w:space="0"/>
              <w:left w:val="single" w:color="000000" w:sz="4" w:space="0"/>
              <w:bottom w:val="single" w:color="000000" w:sz="4" w:space="0"/>
              <w:right w:val="single" w:color="000000" w:sz="4" w:space="0"/>
            </w:tcBorders>
            <w:vAlign w:val="center"/>
          </w:tcPr>
          <w:p w14:paraId="594444F9">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5"/>
                <w:kern w:val="0"/>
                <w:sz w:val="28"/>
                <w:szCs w:val="28"/>
                <w14:textFill>
                  <w14:solidFill>
                    <w14:schemeClr w14:val="tx1"/>
                  </w14:solidFill>
                </w14:textFill>
              </w:rPr>
            </w:pPr>
          </w:p>
        </w:tc>
      </w:tr>
      <w:tr w14:paraId="3A449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14:paraId="3127BA07">
            <w:pPr>
              <w:keepNext w:val="0"/>
              <w:keepLines w:val="0"/>
              <w:pageBreakBefore w:val="0"/>
              <w:widowControl w:val="0"/>
              <w:kinsoku/>
              <w:wordWrap/>
              <w:overflowPunct/>
              <w:topLinePunct w:val="0"/>
              <w:autoSpaceDE w:val="0"/>
              <w:autoSpaceDN w:val="0"/>
              <w:bidi w:val="0"/>
              <w:adjustRightInd/>
              <w:snapToGrid/>
              <w:spacing w:line="320" w:lineRule="exact"/>
              <w:ind w:left="108" w:leftChars="0" w:right="-72"/>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7"/>
                <w:kern w:val="0"/>
                <w:sz w:val="28"/>
                <w:szCs w:val="28"/>
                <w14:textFill>
                  <w14:solidFill>
                    <w14:schemeClr w14:val="tx1"/>
                  </w14:solidFill>
                </w14:textFill>
              </w:rPr>
              <w:t>技术先进型服务业务收入总额占当年总收入的比例</w:t>
            </w: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w:t>
            </w:r>
          </w:p>
        </w:tc>
        <w:tc>
          <w:tcPr>
            <w:tcW w:w="2170" w:type="dxa"/>
            <w:tcBorders>
              <w:top w:val="single" w:color="000000" w:sz="4" w:space="0"/>
              <w:left w:val="single" w:color="000000" w:sz="4" w:space="0"/>
              <w:bottom w:val="single" w:color="000000" w:sz="4" w:space="0"/>
              <w:right w:val="single" w:color="000000" w:sz="4" w:space="0"/>
            </w:tcBorders>
            <w:vAlign w:val="center"/>
          </w:tcPr>
          <w:p w14:paraId="3B8E6D14">
            <w:pPr>
              <w:keepNext w:val="0"/>
              <w:keepLines w:val="0"/>
              <w:pageBreakBefore w:val="0"/>
              <w:widowControl w:val="0"/>
              <w:kinsoku/>
              <w:wordWrap/>
              <w:overflowPunct/>
              <w:topLinePunct w:val="0"/>
              <w:autoSpaceDE w:val="0"/>
              <w:autoSpaceDN w:val="0"/>
              <w:bidi w:val="0"/>
              <w:adjustRightInd/>
              <w:snapToGrid/>
              <w:spacing w:line="320" w:lineRule="exact"/>
              <w:ind w:left="108" w:leftChars="0" w:right="-72"/>
              <w:jc w:val="left"/>
              <w:textAlignment w:val="auto"/>
              <w:outlineLvl w:val="9"/>
              <w:rPr>
                <w:rFonts w:hint="eastAsia" w:ascii="Times New Roman" w:hAnsi="Times New Roman" w:eastAsia="仿宋_GB2312" w:cs="仿宋_GB2312"/>
                <w:color w:val="000000" w:themeColor="text1"/>
                <w:spacing w:val="-7"/>
                <w:kern w:val="0"/>
                <w:sz w:val="28"/>
                <w:szCs w:val="28"/>
                <w14:textFill>
                  <w14:solidFill>
                    <w14:schemeClr w14:val="tx1"/>
                  </w14:solidFill>
                </w14:textFill>
              </w:rPr>
            </w:pPr>
          </w:p>
        </w:tc>
      </w:tr>
      <w:tr w14:paraId="20CE3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6773" w:type="dxa"/>
            <w:tcBorders>
              <w:top w:val="single" w:color="000000" w:sz="4" w:space="0"/>
              <w:left w:val="single" w:color="000000" w:sz="4" w:space="0"/>
              <w:bottom w:val="single" w:color="000000" w:sz="4" w:space="0"/>
              <w:right w:val="single" w:color="000000" w:sz="4" w:space="0"/>
            </w:tcBorders>
            <w:vAlign w:val="center"/>
          </w:tcPr>
          <w:p w14:paraId="5358628B">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spacing w:val="-4"/>
                <w:kern w:val="0"/>
                <w:sz w:val="28"/>
                <w:szCs w:val="28"/>
                <w14:textFill>
                  <w14:solidFill>
                    <w14:schemeClr w14:val="tx1"/>
                  </w14:solidFill>
                </w14:textFill>
              </w:rPr>
              <w:t>离岸服务外包业务收入总额占当年总收入的比例</w:t>
            </w:r>
            <w:r>
              <w:rPr>
                <w:rFonts w:hint="eastAsia" w:ascii="Times New Roman" w:hAnsi="Times New Roman" w:eastAsia="仿宋_GB2312" w:cs="仿宋_GB2312"/>
                <w:color w:val="000000" w:themeColor="text1"/>
                <w:spacing w:val="-5"/>
                <w:kern w:val="0"/>
                <w:sz w:val="28"/>
                <w:szCs w:val="28"/>
                <w14:textFill>
                  <w14:solidFill>
                    <w14:schemeClr w14:val="tx1"/>
                  </w14:solidFill>
                </w14:textFill>
              </w:rPr>
              <w:t>（%）</w:t>
            </w:r>
          </w:p>
        </w:tc>
        <w:tc>
          <w:tcPr>
            <w:tcW w:w="2170" w:type="dxa"/>
            <w:tcBorders>
              <w:top w:val="single" w:color="000000" w:sz="4" w:space="0"/>
              <w:left w:val="single" w:color="000000" w:sz="4" w:space="0"/>
              <w:bottom w:val="single" w:color="000000" w:sz="4" w:space="0"/>
              <w:right w:val="single" w:color="000000" w:sz="4" w:space="0"/>
            </w:tcBorders>
            <w:vAlign w:val="center"/>
          </w:tcPr>
          <w:p w14:paraId="4F50ED8F">
            <w:pPr>
              <w:keepNext w:val="0"/>
              <w:keepLines w:val="0"/>
              <w:pageBreakBefore w:val="0"/>
              <w:widowControl w:val="0"/>
              <w:kinsoku/>
              <w:wordWrap/>
              <w:overflowPunct/>
              <w:topLinePunct w:val="0"/>
              <w:autoSpaceDE w:val="0"/>
              <w:autoSpaceDN w:val="0"/>
              <w:bidi w:val="0"/>
              <w:adjustRightInd/>
              <w:snapToGrid/>
              <w:spacing w:line="320" w:lineRule="exact"/>
              <w:ind w:left="108" w:leftChars="0"/>
              <w:jc w:val="left"/>
              <w:textAlignment w:val="auto"/>
              <w:outlineLvl w:val="9"/>
              <w:rPr>
                <w:rFonts w:hint="eastAsia" w:ascii="Times New Roman" w:hAnsi="Times New Roman" w:eastAsia="仿宋_GB2312" w:cs="仿宋_GB2312"/>
                <w:color w:val="000000" w:themeColor="text1"/>
                <w:spacing w:val="-4"/>
                <w:kern w:val="0"/>
                <w:sz w:val="28"/>
                <w:szCs w:val="28"/>
                <w14:textFill>
                  <w14:solidFill>
                    <w14:schemeClr w14:val="tx1"/>
                  </w14:solidFill>
                </w14:textFill>
              </w:rPr>
            </w:pPr>
          </w:p>
        </w:tc>
      </w:tr>
    </w:tbl>
    <w:p w14:paraId="31552E65">
      <w:pPr>
        <w:autoSpaceDE w:val="0"/>
        <w:autoSpaceDN w:val="0"/>
        <w:spacing w:before="9" w:line="560" w:lineRule="exact"/>
        <w:ind w:left="0"/>
        <w:jc w:val="left"/>
        <w:rPr>
          <w:rFonts w:hint="default" w:ascii="Times New Roman" w:hAnsi="Times New Roman" w:eastAsia="仿宋_GB2312" w:cs="Times New Roman"/>
          <w:color w:val="000000" w:themeColor="text1"/>
          <w:kern w:val="2"/>
          <w:sz w:val="28"/>
          <w:szCs w:val="28"/>
          <w14:textFill>
            <w14:solidFill>
              <w14:schemeClr w14:val="tx1"/>
            </w14:solidFill>
          </w14:textFill>
        </w:rPr>
      </w:pPr>
      <w:r>
        <w:rPr>
          <w:rFonts w:hint="default" w:ascii="Times New Roman" w:hAnsi="Times New Roman" w:eastAsia="仿宋_GB2312" w:cs="Times New Roman"/>
          <w:color w:val="000000" w:themeColor="text1"/>
          <w:spacing w:val="0"/>
          <w:kern w:val="2"/>
          <w:sz w:val="28"/>
          <w:szCs w:val="28"/>
          <w14:textFill>
            <w14:solidFill>
              <w14:schemeClr w14:val="tx1"/>
            </w14:solidFill>
          </w14:textFill>
        </w:rPr>
        <w:t>填报说明：</w:t>
      </w:r>
    </w:p>
    <w:p w14:paraId="2662C90C">
      <w:pPr>
        <w:tabs>
          <w:tab w:val="left" w:pos="4500"/>
        </w:tabs>
        <w:autoSpaceDE/>
        <w:autoSpaceDN w:val="0"/>
        <w:spacing w:before="0" w:line="360" w:lineRule="exact"/>
        <w:ind w:left="0" w:firstLine="560" w:firstLineChars="200"/>
        <w:jc w:val="left"/>
        <w:outlineLvl w:val="9"/>
        <w:rPr>
          <w:rFonts w:hint="eastAsia" w:ascii="Times New Roman" w:hAnsi="Times New Roman" w:eastAsia="仿宋_GB2312" w:cs="仿宋_GB2312"/>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“收入总额”与“不征税收入”按照《中华人民共和国企业所得税法》及《中华人民共和国企业所得税法实施条例》的规定计算。</w:t>
      </w:r>
    </w:p>
    <w:p w14:paraId="22AF930D">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14:paraId="630D4513">
      <w:pPr>
        <w:pStyle w:val="9"/>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14:paraId="403DF63B">
      <w:pPr>
        <w:pStyle w:val="9"/>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14:paraId="658FAF56">
      <w:pPr>
        <w:pStyle w:val="9"/>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14:paraId="33BFF57E">
      <w:pPr>
        <w:pStyle w:val="4"/>
        <w:ind w:left="0" w:leftChars="0" w:firstLine="0" w:firstLineChars="0"/>
        <w:rPr>
          <w:rFonts w:ascii="Times New Roman" w:hAnsi="Times New Roman"/>
          <w:color w:val="auto"/>
        </w:rPr>
      </w:pPr>
    </w:p>
    <w:p w14:paraId="7B158ED2">
      <w:pPr>
        <w:rPr>
          <w:rFonts w:ascii="Times New Roman" w:hAnsi="Times New Roman"/>
          <w:color w:val="auto"/>
        </w:rPr>
      </w:pPr>
    </w:p>
    <w:p w14:paraId="26E7CB6C">
      <w:pPr>
        <w:pStyle w:val="9"/>
        <w:rPr>
          <w:rFonts w:ascii="Times New Roman" w:hAnsi="Times New Roman"/>
          <w:color w:val="auto"/>
        </w:rPr>
      </w:pPr>
    </w:p>
    <w:p w14:paraId="78111AC1">
      <w:pPr>
        <w:pStyle w:val="6"/>
        <w:rPr>
          <w:rFonts w:ascii="Times New Roman" w:hAnsi="Times New Roman"/>
          <w:color w:val="auto"/>
        </w:rPr>
      </w:pPr>
    </w:p>
    <w:p w14:paraId="61F1ABFB">
      <w:pPr>
        <w:pStyle w:val="6"/>
        <w:rPr>
          <w:rFonts w:ascii="Times New Roman" w:hAnsi="Times New Roman"/>
          <w:color w:val="auto"/>
        </w:rPr>
      </w:pPr>
    </w:p>
    <w:p w14:paraId="09802097">
      <w:pPr>
        <w:pStyle w:val="6"/>
        <w:rPr>
          <w:rFonts w:ascii="Times New Roman" w:hAnsi="Times New Roman"/>
          <w:color w:val="auto"/>
        </w:rPr>
      </w:pPr>
    </w:p>
    <w:p w14:paraId="58C4A529">
      <w:pPr>
        <w:pStyle w:val="6"/>
        <w:rPr>
          <w:rFonts w:ascii="Times New Roman" w:hAnsi="Times New Roman"/>
          <w:color w:val="auto"/>
        </w:rPr>
      </w:pPr>
    </w:p>
    <w:p w14:paraId="3D3E4297">
      <w:pPr>
        <w:pStyle w:val="7"/>
        <w:keepNext w:val="0"/>
        <w:keepLines w:val="0"/>
        <w:pageBreakBefore w:val="0"/>
        <w:widowControl w:val="0"/>
        <w:kinsoku/>
        <w:wordWrap/>
        <w:overflowPunct/>
        <w:topLinePunct w:val="0"/>
        <w:autoSpaceDE/>
        <w:autoSpaceDN/>
        <w:bidi w:val="0"/>
        <w:adjustRightInd/>
        <w:snapToGrid/>
        <w:spacing w:line="400" w:lineRule="exact"/>
        <w:ind w:left="1680" w:leftChars="800" w:right="0" w:rightChars="0" w:firstLine="640" w:firstLineChars="200"/>
        <w:jc w:val="both"/>
        <w:textAlignment w:val="auto"/>
        <w:outlineLvl w:val="9"/>
      </w:pPr>
    </w:p>
    <w:p w14:paraId="26229189"/>
    <w:p w14:paraId="528B12F6">
      <w:pPr>
        <w:pStyle w:val="2"/>
      </w:pPr>
    </w:p>
    <w:p w14:paraId="4E25A741">
      <w:pPr>
        <w:pStyle w:val="2"/>
      </w:pPr>
    </w:p>
    <w:p w14:paraId="77AC1B58">
      <w:pPr>
        <w:pStyle w:val="2"/>
      </w:pPr>
    </w:p>
    <w:p w14:paraId="64CFA42F">
      <w:pPr>
        <w:pStyle w:val="2"/>
        <w:sectPr>
          <w:footerReference r:id="rId3" w:type="default"/>
          <w:pgSz w:w="11906" w:h="16838"/>
          <w:pgMar w:top="1984" w:right="1531" w:bottom="1474" w:left="1587" w:header="992" w:footer="1276"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4754797">
      <w:pPr>
        <w:pStyle w:val="2"/>
      </w:pPr>
    </w:p>
    <w:p w14:paraId="2A1FE0AC">
      <w:pPr>
        <w:pStyle w:val="2"/>
      </w:pPr>
    </w:p>
    <w:p w14:paraId="32666EAE">
      <w:pPr>
        <w:pStyle w:val="2"/>
      </w:pPr>
    </w:p>
    <w:p w14:paraId="5C4AF0E1">
      <w:pPr>
        <w:pStyle w:val="2"/>
      </w:pPr>
    </w:p>
    <w:p w14:paraId="26027E31">
      <w:pPr>
        <w:pStyle w:val="2"/>
      </w:pPr>
    </w:p>
    <w:p w14:paraId="5328F023">
      <w:pPr>
        <w:pStyle w:val="2"/>
      </w:pPr>
    </w:p>
    <w:p w14:paraId="21AC95B6">
      <w:pPr>
        <w:pStyle w:val="2"/>
      </w:pPr>
    </w:p>
    <w:p w14:paraId="3B0C295C">
      <w:pPr>
        <w:pStyle w:val="2"/>
      </w:pPr>
    </w:p>
    <w:p w14:paraId="5B461A21">
      <w:pPr>
        <w:pStyle w:val="2"/>
      </w:pPr>
    </w:p>
    <w:p w14:paraId="5F752140">
      <w:pPr>
        <w:pStyle w:val="2"/>
      </w:pPr>
    </w:p>
    <w:p w14:paraId="010075BC">
      <w:pPr>
        <w:pStyle w:val="2"/>
      </w:pPr>
    </w:p>
    <w:p w14:paraId="410BEA93">
      <w:pPr>
        <w:pStyle w:val="2"/>
      </w:pPr>
    </w:p>
    <w:p w14:paraId="059A6D0B">
      <w:pPr>
        <w:pStyle w:val="2"/>
      </w:pPr>
    </w:p>
    <w:p w14:paraId="2546ACAA">
      <w:pPr>
        <w:pStyle w:val="2"/>
      </w:pPr>
    </w:p>
    <w:p w14:paraId="39B180AF">
      <w:pPr>
        <w:pStyle w:val="2"/>
      </w:pPr>
    </w:p>
    <w:p w14:paraId="0CB3DC2B">
      <w:pPr>
        <w:pStyle w:val="2"/>
      </w:pPr>
    </w:p>
    <w:p w14:paraId="204EEE20">
      <w:pPr>
        <w:pStyle w:val="2"/>
      </w:pPr>
    </w:p>
    <w:p w14:paraId="352ADCE2">
      <w:pPr>
        <w:pStyle w:val="2"/>
      </w:pPr>
    </w:p>
    <w:p w14:paraId="21F3F70B">
      <w:pPr>
        <w:pStyle w:val="2"/>
      </w:pPr>
    </w:p>
    <w:p w14:paraId="78CCB04E">
      <w:pPr>
        <w:pStyle w:val="2"/>
      </w:pPr>
    </w:p>
    <w:p w14:paraId="7333D19D">
      <w:pPr>
        <w:pStyle w:val="2"/>
      </w:pPr>
    </w:p>
    <w:p w14:paraId="4CF33D93">
      <w:pPr>
        <w:pStyle w:val="2"/>
      </w:pPr>
    </w:p>
    <w:p w14:paraId="73D1D3FD">
      <w:pPr>
        <w:pStyle w:val="2"/>
      </w:pPr>
    </w:p>
    <w:p w14:paraId="173B344B">
      <w:pPr>
        <w:pStyle w:val="2"/>
      </w:pPr>
    </w:p>
    <w:p w14:paraId="1FF883F5">
      <w:pPr>
        <w:pStyle w:val="2"/>
      </w:pPr>
    </w:p>
    <w:p w14:paraId="13D5E93E">
      <w:pPr>
        <w:pStyle w:val="2"/>
      </w:pPr>
    </w:p>
    <w:p w14:paraId="33AF071C">
      <w:pPr>
        <w:pStyle w:val="2"/>
      </w:pPr>
    </w:p>
    <w:p w14:paraId="67DBDF3C">
      <w:pPr>
        <w:pStyle w:val="2"/>
      </w:pPr>
    </w:p>
    <w:p w14:paraId="79202588">
      <w:pPr>
        <w:pStyle w:val="2"/>
      </w:pPr>
    </w:p>
    <w:p w14:paraId="0D929BB6">
      <w:pPr>
        <w:pStyle w:val="2"/>
      </w:pPr>
    </w:p>
    <w:p w14:paraId="247C98E2">
      <w:pPr>
        <w:pStyle w:val="2"/>
      </w:pPr>
    </w:p>
    <w:p w14:paraId="03F407B7">
      <w:pPr>
        <w:pStyle w:val="2"/>
      </w:pPr>
    </w:p>
    <w:p w14:paraId="38EF0EC7">
      <w:pPr>
        <w:pStyle w:val="2"/>
      </w:pPr>
    </w:p>
    <w:p w14:paraId="3978775E">
      <w:pPr>
        <w:pStyle w:val="2"/>
      </w:pPr>
    </w:p>
    <w:p w14:paraId="636EFDC5">
      <w:pPr>
        <w:pStyle w:val="2"/>
      </w:pPr>
    </w:p>
    <w:p w14:paraId="4F94A6DD">
      <w:pPr>
        <w:pStyle w:val="2"/>
      </w:pPr>
    </w:p>
    <w:p w14:paraId="1D174755">
      <w:pPr>
        <w:pStyle w:val="2"/>
      </w:pPr>
    </w:p>
    <w:p w14:paraId="73F3C4B3">
      <w:pPr>
        <w:pStyle w:val="2"/>
      </w:pPr>
    </w:p>
    <w:p w14:paraId="3C227903">
      <w:pPr>
        <w:pStyle w:val="2"/>
      </w:pPr>
    </w:p>
    <w:p w14:paraId="603F12C9">
      <w:pPr>
        <w:pStyle w:val="2"/>
      </w:pPr>
    </w:p>
    <w:p w14:paraId="55826592">
      <w:pPr>
        <w:pStyle w:val="2"/>
      </w:pPr>
    </w:p>
    <w:p w14:paraId="2CAD0839">
      <w:pPr>
        <w:pStyle w:val="2"/>
      </w:pPr>
    </w:p>
    <w:p w14:paraId="50F5C92F">
      <w:pPr>
        <w:pStyle w:val="2"/>
        <w:sectPr>
          <w:footerReference r:id="rId4" w:type="default"/>
          <w:pgSz w:w="11906" w:h="16838"/>
          <w:pgMar w:top="1984" w:right="1531" w:bottom="1474" w:left="1587" w:header="992" w:footer="1276"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CB7FDBC">
      <w:pPr>
        <w:pStyle w:val="2"/>
      </w:pPr>
    </w:p>
    <w:p w14:paraId="5499ACC6">
      <w:pPr>
        <w:pStyle w:val="2"/>
      </w:pPr>
    </w:p>
    <w:p w14:paraId="52CE80A7">
      <w:pPr>
        <w:pStyle w:val="2"/>
      </w:pPr>
    </w:p>
    <w:p w14:paraId="1B1BC0E0">
      <w:pPr>
        <w:pStyle w:val="2"/>
      </w:pPr>
    </w:p>
    <w:p w14:paraId="4A693A27">
      <w:pPr>
        <w:pStyle w:val="2"/>
      </w:pPr>
    </w:p>
    <w:p w14:paraId="4C04EB50">
      <w:pPr>
        <w:pStyle w:val="2"/>
      </w:pPr>
    </w:p>
    <w:p w14:paraId="0EC9589C">
      <w:pPr>
        <w:pStyle w:val="2"/>
      </w:pPr>
    </w:p>
    <w:p w14:paraId="4766C3F1">
      <w:pPr>
        <w:pStyle w:val="2"/>
      </w:pPr>
    </w:p>
    <w:p w14:paraId="4F102115">
      <w:pPr>
        <w:pStyle w:val="2"/>
      </w:pPr>
    </w:p>
    <w:p w14:paraId="62311F13">
      <w:pPr>
        <w:pStyle w:val="2"/>
      </w:pPr>
    </w:p>
    <w:p w14:paraId="4C2D8E0C">
      <w:pPr>
        <w:pStyle w:val="2"/>
      </w:pPr>
    </w:p>
    <w:p w14:paraId="58C2CA39">
      <w:pPr>
        <w:pStyle w:val="2"/>
      </w:pPr>
    </w:p>
    <w:p w14:paraId="6159E467">
      <w:pPr>
        <w:pStyle w:val="2"/>
      </w:pPr>
    </w:p>
    <w:p w14:paraId="2094147B">
      <w:pPr>
        <w:pStyle w:val="2"/>
      </w:pPr>
    </w:p>
    <w:p w14:paraId="68060F22">
      <w:pPr>
        <w:pStyle w:val="2"/>
      </w:pPr>
    </w:p>
    <w:p w14:paraId="153F2EAD">
      <w:pPr>
        <w:pStyle w:val="2"/>
      </w:pPr>
    </w:p>
    <w:p w14:paraId="48315463">
      <w:pPr>
        <w:pStyle w:val="2"/>
      </w:pPr>
    </w:p>
    <w:p w14:paraId="38A1B448">
      <w:pPr>
        <w:pStyle w:val="2"/>
      </w:pPr>
    </w:p>
    <w:p w14:paraId="278D6240">
      <w:pPr>
        <w:pStyle w:val="2"/>
      </w:pPr>
    </w:p>
    <w:p w14:paraId="2117ED53">
      <w:pPr>
        <w:pStyle w:val="2"/>
      </w:pPr>
    </w:p>
    <w:p w14:paraId="46877D74">
      <w:pPr>
        <w:pStyle w:val="2"/>
      </w:pPr>
    </w:p>
    <w:p w14:paraId="3683AB64">
      <w:pPr>
        <w:pStyle w:val="2"/>
      </w:pPr>
    </w:p>
    <w:p w14:paraId="530250F6">
      <w:pPr>
        <w:pStyle w:val="2"/>
      </w:pPr>
    </w:p>
    <w:p w14:paraId="52DB9B34">
      <w:pPr>
        <w:pStyle w:val="2"/>
      </w:pPr>
    </w:p>
    <w:p w14:paraId="3B4F2298">
      <w:pPr>
        <w:pStyle w:val="2"/>
      </w:pPr>
    </w:p>
    <w:p w14:paraId="1006A784">
      <w:pPr>
        <w:pStyle w:val="2"/>
      </w:pPr>
    </w:p>
    <w:p w14:paraId="1592FD3D">
      <w:pPr>
        <w:pStyle w:val="2"/>
      </w:pPr>
    </w:p>
    <w:p w14:paraId="2B832162">
      <w:pPr>
        <w:pStyle w:val="2"/>
      </w:pPr>
    </w:p>
    <w:p w14:paraId="46BB2606">
      <w:pPr>
        <w:pStyle w:val="2"/>
      </w:pPr>
    </w:p>
    <w:p w14:paraId="07E9D4C8">
      <w:pPr>
        <w:pStyle w:val="2"/>
      </w:pPr>
    </w:p>
    <w:p w14:paraId="176E1D2C">
      <w:pPr>
        <w:pStyle w:val="2"/>
      </w:pPr>
    </w:p>
    <w:p w14:paraId="4B675AD4">
      <w:pPr>
        <w:pStyle w:val="2"/>
      </w:pPr>
    </w:p>
    <w:p w14:paraId="4711B701">
      <w:pPr>
        <w:pStyle w:val="2"/>
      </w:pPr>
    </w:p>
    <w:p w14:paraId="5C322E02">
      <w:pPr>
        <w:pStyle w:val="2"/>
      </w:pPr>
    </w:p>
    <w:p w14:paraId="67730347">
      <w:pPr>
        <w:pStyle w:val="2"/>
      </w:pPr>
    </w:p>
    <w:p w14:paraId="65FC5ED0">
      <w:pPr>
        <w:pStyle w:val="2"/>
      </w:pPr>
    </w:p>
    <w:p w14:paraId="0FF825CA">
      <w:pPr>
        <w:pStyle w:val="2"/>
      </w:pPr>
    </w:p>
    <w:p w14:paraId="4B9C677F">
      <w:pPr>
        <w:pStyle w:val="2"/>
      </w:pPr>
    </w:p>
    <w:p w14:paraId="5B72A578">
      <w:pPr>
        <w:pStyle w:val="2"/>
      </w:pPr>
    </w:p>
    <w:p w14:paraId="13EEC067">
      <w:pPr>
        <w:pStyle w:val="6"/>
        <w:rPr>
          <w:rFonts w:ascii="Times New Roman" w:hAnsi="Times New Roman"/>
          <w:color w:val="auto"/>
        </w:rPr>
      </w:pPr>
    </w:p>
    <w:tbl>
      <w:tblPr>
        <w:tblStyle w:val="15"/>
        <w:tblW w:w="876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14:paraId="216A799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762" w:type="dxa"/>
            <w:vAlign w:val="top"/>
          </w:tcPr>
          <w:p w14:paraId="494763EB">
            <w:pPr>
              <w:keepNext w:val="0"/>
              <w:keepLines w:val="0"/>
              <w:pageBreakBefore w:val="0"/>
              <w:widowControl w:val="0"/>
              <w:kinsoku/>
              <w:wordWrap/>
              <w:overflowPunct/>
              <w:topLinePunct w:val="0"/>
              <w:autoSpaceDE/>
              <w:autoSpaceDN/>
              <w:bidi w:val="0"/>
              <w:adjustRightInd/>
              <w:snapToGrid/>
              <w:spacing w:line="460" w:lineRule="exact"/>
              <w:ind w:left="-142" w:right="0" w:rightChars="0" w:firstLine="280" w:firstLineChars="100"/>
              <w:textAlignment w:val="auto"/>
              <w:outlineLvl w:val="9"/>
              <w:rPr>
                <w:rFonts w:hint="default" w:ascii="Times New Roman" w:hAnsi="Times New Roman" w:cs="Times New Roman"/>
                <w:color w:val="auto"/>
                <w:spacing w:val="0"/>
                <w:w w:val="100"/>
                <w:u w:val="none"/>
              </w:rPr>
            </w:pPr>
            <w:r>
              <w:rPr>
                <w:rFonts w:hint="default" w:ascii="Times New Roman" w:hAnsi="Times New Roman" w:eastAsia="方正仿宋_GBK" w:cs="Times New Roman"/>
                <w:color w:val="auto"/>
                <w:spacing w:val="0"/>
                <w:w w:val="100"/>
                <w:sz w:val="28"/>
                <w:szCs w:val="28"/>
                <w:u w:val="none"/>
              </w:rPr>
              <w:t>湖南省科学技术厅办公室</w:t>
            </w:r>
            <w:r>
              <w:rPr>
                <w:rFonts w:hint="default" w:ascii="Times New Roman" w:hAnsi="Times New Roman" w:eastAsia="仿宋_GB2312" w:cs="Times New Roman"/>
                <w:color w:val="auto"/>
                <w:spacing w:val="0"/>
                <w:w w:val="100"/>
                <w:sz w:val="28"/>
                <w:szCs w:val="28"/>
                <w:u w:val="none"/>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202</w:t>
            </w:r>
            <w:r>
              <w:rPr>
                <w:rFonts w:hint="eastAsia" w:ascii="Times New Roman" w:hAnsi="Times New Roman" w:eastAsia="仿宋_GB2312" w:cs="Times New Roman"/>
                <w:color w:val="auto"/>
                <w:spacing w:val="0"/>
                <w:w w:val="100"/>
                <w:sz w:val="28"/>
                <w:szCs w:val="28"/>
                <w:u w:val="none"/>
                <w:lang w:val="en-US" w:eastAsia="zh-CN"/>
              </w:rPr>
              <w:t>6</w:t>
            </w:r>
            <w:r>
              <w:rPr>
                <w:rFonts w:hint="default" w:ascii="Times New Roman" w:hAnsi="Times New Roman" w:eastAsia="方正仿宋_GBK" w:cs="Times New Roman"/>
                <w:color w:val="auto"/>
                <w:spacing w:val="0"/>
                <w:w w:val="100"/>
                <w:sz w:val="28"/>
                <w:szCs w:val="28"/>
                <w:u w:val="none"/>
              </w:rPr>
              <w:t>年</w:t>
            </w:r>
            <w:r>
              <w:rPr>
                <w:rFonts w:hint="eastAsia" w:ascii="Times New Roman" w:hAnsi="Times New Roman" w:eastAsia="方正仿宋_GBK" w:cs="Times New Roman"/>
                <w:color w:val="auto"/>
                <w:spacing w:val="0"/>
                <w:w w:val="100"/>
                <w:sz w:val="28"/>
                <w:szCs w:val="28"/>
                <w:u w:val="none"/>
                <w:lang w:val="en-US" w:eastAsia="zh-CN"/>
              </w:rPr>
              <w:t>6</w:t>
            </w:r>
            <w:r>
              <w:rPr>
                <w:rFonts w:hint="default" w:ascii="Times New Roman" w:hAnsi="Times New Roman" w:eastAsia="方正仿宋_GBK" w:cs="Times New Roman"/>
                <w:color w:val="auto"/>
                <w:spacing w:val="0"/>
                <w:w w:val="100"/>
                <w:sz w:val="28"/>
                <w:szCs w:val="28"/>
                <w:u w:val="none"/>
              </w:rPr>
              <w:t>月</w:t>
            </w:r>
            <w:r>
              <w:rPr>
                <w:rFonts w:hint="eastAsia" w:ascii="Times New Roman" w:hAnsi="Times New Roman" w:eastAsia="方正仿宋_GBK" w:cs="Times New Roman"/>
                <w:color w:val="auto"/>
                <w:spacing w:val="0"/>
                <w:w w:val="100"/>
                <w:sz w:val="28"/>
                <w:szCs w:val="28"/>
                <w:u w:val="none"/>
                <w:lang w:val="en-US" w:eastAsia="zh-CN"/>
              </w:rPr>
              <w:t>12</w:t>
            </w:r>
            <w:r>
              <w:rPr>
                <w:rFonts w:hint="default" w:ascii="Times New Roman" w:hAnsi="Times New Roman" w:eastAsia="方正仿宋_GBK" w:cs="Times New Roman"/>
                <w:color w:val="auto"/>
                <w:spacing w:val="0"/>
                <w:w w:val="100"/>
                <w:sz w:val="28"/>
                <w:szCs w:val="28"/>
                <w:u w:val="none"/>
              </w:rPr>
              <w:t>日印</w:t>
            </w:r>
            <w:r>
              <w:rPr>
                <w:rFonts w:hint="eastAsia" w:ascii="Times New Roman" w:hAnsi="Times New Roman" w:eastAsia="方正仿宋_GBK" w:cs="Times New Roman"/>
                <w:color w:val="auto"/>
                <w:spacing w:val="0"/>
                <w:w w:val="100"/>
                <w:sz w:val="28"/>
                <w:szCs w:val="28"/>
                <w:u w:val="none"/>
                <w:lang w:eastAsia="zh-CN"/>
              </w:rPr>
              <w:t>发</w:t>
            </w:r>
          </w:p>
        </w:tc>
      </w:tr>
    </w:tbl>
    <w:p w14:paraId="001507A4">
      <w:pPr>
        <w:pStyle w:val="6"/>
        <w:rPr>
          <w:rFonts w:ascii="Times New Roman" w:hAnsi="Times New Roman"/>
          <w:color w:val="auto"/>
        </w:rPr>
      </w:pPr>
    </w:p>
    <w:sectPr>
      <w:footerReference r:id="rId5" w:type="default"/>
      <w:pgSz w:w="11906" w:h="16838"/>
      <w:pgMar w:top="1984" w:right="1531" w:bottom="1474" w:left="1587" w:header="992" w:footer="1276"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00"/>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2010601030101010101"/>
    <w:charset w:val="86"/>
    <w:family w:val="script"/>
    <w:pitch w:val="default"/>
    <w:sig w:usb0="00000000" w:usb1="00000000" w:usb2="00000000" w:usb3="00000000" w:csb0="00040000" w:csb1="00000000"/>
  </w:font>
  <w:font w:name="长城长宋体">
    <w:altName w:val="宋体"/>
    <w:panose1 w:val="00000000000000000000"/>
    <w:charset w:val="86"/>
    <w:family w:val="moder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A167">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4CE7E">
                          <w:pPr>
                            <w:pStyle w:val="11"/>
                            <w:jc w:val="cente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lang w:val="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D4CE7E">
                    <w:pPr>
                      <w:pStyle w:val="11"/>
                      <w:jc w:val="cente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lang w:val="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6FDC">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EF951">
    <w:pPr>
      <w:pStyle w:val="11"/>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0B"/>
    <w:rsid w:val="00024EE2"/>
    <w:rsid w:val="000800DF"/>
    <w:rsid w:val="0008186C"/>
    <w:rsid w:val="000B43DA"/>
    <w:rsid w:val="000D3324"/>
    <w:rsid w:val="000D4429"/>
    <w:rsid w:val="001A2544"/>
    <w:rsid w:val="001A5BCF"/>
    <w:rsid w:val="001B13D0"/>
    <w:rsid w:val="001B6FDD"/>
    <w:rsid w:val="0021657C"/>
    <w:rsid w:val="00220D6B"/>
    <w:rsid w:val="00275CB2"/>
    <w:rsid w:val="003476B7"/>
    <w:rsid w:val="003B7238"/>
    <w:rsid w:val="00426303"/>
    <w:rsid w:val="004377F7"/>
    <w:rsid w:val="00441D48"/>
    <w:rsid w:val="00442EA9"/>
    <w:rsid w:val="004969CE"/>
    <w:rsid w:val="00496D0B"/>
    <w:rsid w:val="00524837"/>
    <w:rsid w:val="0053606A"/>
    <w:rsid w:val="005565E4"/>
    <w:rsid w:val="005A49CB"/>
    <w:rsid w:val="005C29F9"/>
    <w:rsid w:val="005C3F2D"/>
    <w:rsid w:val="005E3B36"/>
    <w:rsid w:val="00631DC3"/>
    <w:rsid w:val="0064450F"/>
    <w:rsid w:val="006525F0"/>
    <w:rsid w:val="00697342"/>
    <w:rsid w:val="006B4F91"/>
    <w:rsid w:val="006F4BF6"/>
    <w:rsid w:val="00777ECE"/>
    <w:rsid w:val="007D33EB"/>
    <w:rsid w:val="007F7F25"/>
    <w:rsid w:val="008115B0"/>
    <w:rsid w:val="00880E1C"/>
    <w:rsid w:val="00886575"/>
    <w:rsid w:val="00893C86"/>
    <w:rsid w:val="008F088F"/>
    <w:rsid w:val="0091717C"/>
    <w:rsid w:val="009A5A27"/>
    <w:rsid w:val="009A6A87"/>
    <w:rsid w:val="009D639B"/>
    <w:rsid w:val="009F4491"/>
    <w:rsid w:val="009F67BD"/>
    <w:rsid w:val="00A70B8B"/>
    <w:rsid w:val="00A9063E"/>
    <w:rsid w:val="00A934E0"/>
    <w:rsid w:val="00AD4EF4"/>
    <w:rsid w:val="00AF6B80"/>
    <w:rsid w:val="00B25A4E"/>
    <w:rsid w:val="00B64B2A"/>
    <w:rsid w:val="00BC5C4F"/>
    <w:rsid w:val="00BD10AC"/>
    <w:rsid w:val="00BE4265"/>
    <w:rsid w:val="00C117D7"/>
    <w:rsid w:val="00C4040F"/>
    <w:rsid w:val="00C42C27"/>
    <w:rsid w:val="00C664FA"/>
    <w:rsid w:val="00CA6433"/>
    <w:rsid w:val="00CF18FB"/>
    <w:rsid w:val="00D02B5F"/>
    <w:rsid w:val="00D032FD"/>
    <w:rsid w:val="00D11F1F"/>
    <w:rsid w:val="00D21259"/>
    <w:rsid w:val="00D53D8B"/>
    <w:rsid w:val="00E612C8"/>
    <w:rsid w:val="00E705B9"/>
    <w:rsid w:val="00E85036"/>
    <w:rsid w:val="00E87CEA"/>
    <w:rsid w:val="00EA150F"/>
    <w:rsid w:val="00EF49DE"/>
    <w:rsid w:val="00F425AA"/>
    <w:rsid w:val="00F849CA"/>
    <w:rsid w:val="00FF159A"/>
    <w:rsid w:val="01C510DC"/>
    <w:rsid w:val="01F47105"/>
    <w:rsid w:val="02EFACC3"/>
    <w:rsid w:val="05EA69E0"/>
    <w:rsid w:val="06FD2587"/>
    <w:rsid w:val="0AD437C7"/>
    <w:rsid w:val="0D146BF2"/>
    <w:rsid w:val="0DFB74C8"/>
    <w:rsid w:val="0E3A0E78"/>
    <w:rsid w:val="0F75380F"/>
    <w:rsid w:val="103E4479"/>
    <w:rsid w:val="109949B8"/>
    <w:rsid w:val="11400E1B"/>
    <w:rsid w:val="11AE713E"/>
    <w:rsid w:val="129335C8"/>
    <w:rsid w:val="13382F81"/>
    <w:rsid w:val="161124AD"/>
    <w:rsid w:val="172C49F3"/>
    <w:rsid w:val="173F086A"/>
    <w:rsid w:val="178109F3"/>
    <w:rsid w:val="1858029F"/>
    <w:rsid w:val="18642757"/>
    <w:rsid w:val="19303B5F"/>
    <w:rsid w:val="19DE77DD"/>
    <w:rsid w:val="1AEF866E"/>
    <w:rsid w:val="1BBCF308"/>
    <w:rsid w:val="1C236538"/>
    <w:rsid w:val="1CE92AF3"/>
    <w:rsid w:val="1DEF553B"/>
    <w:rsid w:val="1E864E6B"/>
    <w:rsid w:val="1EF9E092"/>
    <w:rsid w:val="1F7D1E63"/>
    <w:rsid w:val="1FB6679F"/>
    <w:rsid w:val="20E35033"/>
    <w:rsid w:val="217979E1"/>
    <w:rsid w:val="2441712B"/>
    <w:rsid w:val="2605534A"/>
    <w:rsid w:val="27062FD6"/>
    <w:rsid w:val="2745489B"/>
    <w:rsid w:val="27E411DA"/>
    <w:rsid w:val="282544A3"/>
    <w:rsid w:val="295736A8"/>
    <w:rsid w:val="29952000"/>
    <w:rsid w:val="29BA7DDE"/>
    <w:rsid w:val="29BE17C5"/>
    <w:rsid w:val="29BFA26A"/>
    <w:rsid w:val="29FE775C"/>
    <w:rsid w:val="2A02175B"/>
    <w:rsid w:val="2A906462"/>
    <w:rsid w:val="2BF92C21"/>
    <w:rsid w:val="2DEE8234"/>
    <w:rsid w:val="2FE57A98"/>
    <w:rsid w:val="2FF07DD5"/>
    <w:rsid w:val="31AF6555"/>
    <w:rsid w:val="33FDBBA6"/>
    <w:rsid w:val="34736718"/>
    <w:rsid w:val="353F4FCC"/>
    <w:rsid w:val="37291F45"/>
    <w:rsid w:val="37BF51BA"/>
    <w:rsid w:val="37CB6843"/>
    <w:rsid w:val="37DF6ACC"/>
    <w:rsid w:val="388A2AFC"/>
    <w:rsid w:val="39EC301C"/>
    <w:rsid w:val="3A384ADE"/>
    <w:rsid w:val="3AEFFFA7"/>
    <w:rsid w:val="3B371F9E"/>
    <w:rsid w:val="3B5E49F2"/>
    <w:rsid w:val="3B8267C5"/>
    <w:rsid w:val="3BFF7D79"/>
    <w:rsid w:val="3C3F2A7B"/>
    <w:rsid w:val="3CBD2DD7"/>
    <w:rsid w:val="3DFF54A7"/>
    <w:rsid w:val="3F2D3A34"/>
    <w:rsid w:val="3F6D9AF9"/>
    <w:rsid w:val="3FE43EF7"/>
    <w:rsid w:val="3FEBFC3A"/>
    <w:rsid w:val="3FEFC851"/>
    <w:rsid w:val="41111F8C"/>
    <w:rsid w:val="45141DE2"/>
    <w:rsid w:val="452441CB"/>
    <w:rsid w:val="45F6F119"/>
    <w:rsid w:val="4A7581D8"/>
    <w:rsid w:val="4AC8773B"/>
    <w:rsid w:val="4B6E2E81"/>
    <w:rsid w:val="4BCB993F"/>
    <w:rsid w:val="4C84444D"/>
    <w:rsid w:val="4DE73B8F"/>
    <w:rsid w:val="4E392340"/>
    <w:rsid w:val="4EFA3311"/>
    <w:rsid w:val="4FBDAB78"/>
    <w:rsid w:val="504726D7"/>
    <w:rsid w:val="54BE254D"/>
    <w:rsid w:val="552F1003"/>
    <w:rsid w:val="5583704E"/>
    <w:rsid w:val="56FF5AF0"/>
    <w:rsid w:val="575E2953"/>
    <w:rsid w:val="576F5366"/>
    <w:rsid w:val="57DF6181"/>
    <w:rsid w:val="59D97CD7"/>
    <w:rsid w:val="59FF688F"/>
    <w:rsid w:val="5AC90A9C"/>
    <w:rsid w:val="5B3D20D1"/>
    <w:rsid w:val="5BDD500D"/>
    <w:rsid w:val="5CA20327"/>
    <w:rsid w:val="5D9A10B1"/>
    <w:rsid w:val="5DBD19BB"/>
    <w:rsid w:val="5E4367F1"/>
    <w:rsid w:val="5E79AC14"/>
    <w:rsid w:val="5EFEEB77"/>
    <w:rsid w:val="5F35BA79"/>
    <w:rsid w:val="5F5D46DA"/>
    <w:rsid w:val="5F7C8020"/>
    <w:rsid w:val="5F92602A"/>
    <w:rsid w:val="5F987699"/>
    <w:rsid w:val="5FBD114A"/>
    <w:rsid w:val="5FC4240D"/>
    <w:rsid w:val="5FCE623C"/>
    <w:rsid w:val="5FF4B7FE"/>
    <w:rsid w:val="5FFD3110"/>
    <w:rsid w:val="60045FCB"/>
    <w:rsid w:val="60F93706"/>
    <w:rsid w:val="61026F18"/>
    <w:rsid w:val="61F95600"/>
    <w:rsid w:val="62FC065C"/>
    <w:rsid w:val="62FD9A30"/>
    <w:rsid w:val="63E305EB"/>
    <w:rsid w:val="64E83865"/>
    <w:rsid w:val="65062EE9"/>
    <w:rsid w:val="65C42C4B"/>
    <w:rsid w:val="68693605"/>
    <w:rsid w:val="68867395"/>
    <w:rsid w:val="69F08485"/>
    <w:rsid w:val="6B1DBEF8"/>
    <w:rsid w:val="6B434834"/>
    <w:rsid w:val="6BFF5656"/>
    <w:rsid w:val="6C3B8544"/>
    <w:rsid w:val="6CF7A73F"/>
    <w:rsid w:val="6D232547"/>
    <w:rsid w:val="6DAD2242"/>
    <w:rsid w:val="6DDF106B"/>
    <w:rsid w:val="6DFB3EE3"/>
    <w:rsid w:val="6E7EB6F2"/>
    <w:rsid w:val="6EBFA50C"/>
    <w:rsid w:val="6F4930DA"/>
    <w:rsid w:val="6F57B7EE"/>
    <w:rsid w:val="6FFBF7B0"/>
    <w:rsid w:val="6FFEECB5"/>
    <w:rsid w:val="70F94FB1"/>
    <w:rsid w:val="73CBC3ED"/>
    <w:rsid w:val="73F983E7"/>
    <w:rsid w:val="74FD740C"/>
    <w:rsid w:val="74FF97F0"/>
    <w:rsid w:val="75CD3E0A"/>
    <w:rsid w:val="75ED6E6F"/>
    <w:rsid w:val="76B69068"/>
    <w:rsid w:val="76F549BF"/>
    <w:rsid w:val="779EDACB"/>
    <w:rsid w:val="78525878"/>
    <w:rsid w:val="78BDAA3F"/>
    <w:rsid w:val="79DFF650"/>
    <w:rsid w:val="79F407A5"/>
    <w:rsid w:val="7A7F411A"/>
    <w:rsid w:val="7ACF185E"/>
    <w:rsid w:val="7B7618B6"/>
    <w:rsid w:val="7BE6C1B7"/>
    <w:rsid w:val="7BFFB698"/>
    <w:rsid w:val="7C123CE8"/>
    <w:rsid w:val="7CA67423"/>
    <w:rsid w:val="7CBD2D14"/>
    <w:rsid w:val="7CFF6AFD"/>
    <w:rsid w:val="7CFF77E1"/>
    <w:rsid w:val="7D3EAE30"/>
    <w:rsid w:val="7D5E71A0"/>
    <w:rsid w:val="7DF7E741"/>
    <w:rsid w:val="7DFC05A2"/>
    <w:rsid w:val="7DFFB4CA"/>
    <w:rsid w:val="7DFFE09D"/>
    <w:rsid w:val="7EFB7B11"/>
    <w:rsid w:val="7EFEE512"/>
    <w:rsid w:val="7F0D2ACE"/>
    <w:rsid w:val="7F1FF661"/>
    <w:rsid w:val="7F3B1333"/>
    <w:rsid w:val="7F3D0208"/>
    <w:rsid w:val="7FB59461"/>
    <w:rsid w:val="7FD32493"/>
    <w:rsid w:val="7FDB69A9"/>
    <w:rsid w:val="7FDB6B4C"/>
    <w:rsid w:val="7FDF9501"/>
    <w:rsid w:val="7FEB42C2"/>
    <w:rsid w:val="7FECF71A"/>
    <w:rsid w:val="7FF24521"/>
    <w:rsid w:val="7FF53DB0"/>
    <w:rsid w:val="7FF6FE76"/>
    <w:rsid w:val="7FFB2D14"/>
    <w:rsid w:val="7FFB7F24"/>
    <w:rsid w:val="7FFD0C65"/>
    <w:rsid w:val="87AB2AB5"/>
    <w:rsid w:val="87F70FAE"/>
    <w:rsid w:val="8DFD3B1B"/>
    <w:rsid w:val="8E975A86"/>
    <w:rsid w:val="92FB9201"/>
    <w:rsid w:val="96CFA85A"/>
    <w:rsid w:val="96F3D3C7"/>
    <w:rsid w:val="9CF9E864"/>
    <w:rsid w:val="9F7B7345"/>
    <w:rsid w:val="9FDECB6B"/>
    <w:rsid w:val="ABDBBA8B"/>
    <w:rsid w:val="AED37851"/>
    <w:rsid w:val="AEEB6F98"/>
    <w:rsid w:val="AF5E6BDA"/>
    <w:rsid w:val="AF7F3A37"/>
    <w:rsid w:val="AFBDED1F"/>
    <w:rsid w:val="AFFEF4A9"/>
    <w:rsid w:val="B1F868AD"/>
    <w:rsid w:val="B72BCB61"/>
    <w:rsid w:val="B7536F31"/>
    <w:rsid w:val="B9FB1B4B"/>
    <w:rsid w:val="BBF665E4"/>
    <w:rsid w:val="BDE82D14"/>
    <w:rsid w:val="BF7FBCB4"/>
    <w:rsid w:val="BF9DE909"/>
    <w:rsid w:val="BFDE75B0"/>
    <w:rsid w:val="BFFCB012"/>
    <w:rsid w:val="BFFE0896"/>
    <w:rsid w:val="BFFE5E9F"/>
    <w:rsid w:val="BFFF757A"/>
    <w:rsid w:val="C1F79D89"/>
    <w:rsid w:val="CE7E2581"/>
    <w:rsid w:val="CECF8B9D"/>
    <w:rsid w:val="D3AF14C1"/>
    <w:rsid w:val="D3EF623B"/>
    <w:rsid w:val="D6AED5C4"/>
    <w:rsid w:val="D7DE3B3A"/>
    <w:rsid w:val="D7FF7BF4"/>
    <w:rsid w:val="DA481BA7"/>
    <w:rsid w:val="DAE7E9BC"/>
    <w:rsid w:val="DB5D3FC4"/>
    <w:rsid w:val="DCFEADEA"/>
    <w:rsid w:val="DEBF8B1F"/>
    <w:rsid w:val="DEFFE992"/>
    <w:rsid w:val="DF9FF182"/>
    <w:rsid w:val="DFB8C26D"/>
    <w:rsid w:val="DFBF778B"/>
    <w:rsid w:val="DFDF98F0"/>
    <w:rsid w:val="DFED3397"/>
    <w:rsid w:val="DFEF1CB9"/>
    <w:rsid w:val="E0DFBE1A"/>
    <w:rsid w:val="E3FFF349"/>
    <w:rsid w:val="E6DAF7D9"/>
    <w:rsid w:val="E7755851"/>
    <w:rsid w:val="E7A75975"/>
    <w:rsid w:val="E7F7D3C8"/>
    <w:rsid w:val="E7FC6E0C"/>
    <w:rsid w:val="E98FE7E2"/>
    <w:rsid w:val="E9DEAB28"/>
    <w:rsid w:val="EBFFDFD4"/>
    <w:rsid w:val="EE7540AE"/>
    <w:rsid w:val="EEFFB8E4"/>
    <w:rsid w:val="EF175A48"/>
    <w:rsid w:val="EFBDFF25"/>
    <w:rsid w:val="EFEDCD63"/>
    <w:rsid w:val="EFEF3F53"/>
    <w:rsid w:val="EFFB89DD"/>
    <w:rsid w:val="F25CE18B"/>
    <w:rsid w:val="F3F9BE22"/>
    <w:rsid w:val="F3FF6BBD"/>
    <w:rsid w:val="F6B7EF30"/>
    <w:rsid w:val="F6FF208B"/>
    <w:rsid w:val="F739D423"/>
    <w:rsid w:val="F75676C7"/>
    <w:rsid w:val="F767A658"/>
    <w:rsid w:val="F77CA628"/>
    <w:rsid w:val="F785131A"/>
    <w:rsid w:val="F7BB6F26"/>
    <w:rsid w:val="F7DB9871"/>
    <w:rsid w:val="F7FF7C46"/>
    <w:rsid w:val="F9EED418"/>
    <w:rsid w:val="FA3968B0"/>
    <w:rsid w:val="FA57B7FB"/>
    <w:rsid w:val="FAFBCAE0"/>
    <w:rsid w:val="FB7FACFC"/>
    <w:rsid w:val="FBB5CC26"/>
    <w:rsid w:val="FBFBF46E"/>
    <w:rsid w:val="FD9F6B11"/>
    <w:rsid w:val="FDAFD97B"/>
    <w:rsid w:val="FDFFD6A3"/>
    <w:rsid w:val="FE6B15DF"/>
    <w:rsid w:val="FE7FA7EB"/>
    <w:rsid w:val="FEDDEB7C"/>
    <w:rsid w:val="FEF7A7D4"/>
    <w:rsid w:val="FEFD129D"/>
    <w:rsid w:val="FEFF966C"/>
    <w:rsid w:val="FF3B838F"/>
    <w:rsid w:val="FF751D13"/>
    <w:rsid w:val="FF79821B"/>
    <w:rsid w:val="FFBD580E"/>
    <w:rsid w:val="FFBFCD5F"/>
    <w:rsid w:val="FFBFEF5A"/>
    <w:rsid w:val="FFD7660E"/>
    <w:rsid w:val="FFEBBDD1"/>
    <w:rsid w:val="FFED8880"/>
    <w:rsid w:val="FFEE1362"/>
    <w:rsid w:val="FFEF14DA"/>
    <w:rsid w:val="FFFE9C6A"/>
    <w:rsid w:val="FFFF4E14"/>
    <w:rsid w:val="FFFFE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EndnoteText"/>
    <w:basedOn w:val="1"/>
    <w:qFormat/>
    <w:uiPriority w:val="0"/>
    <w:rPr>
      <w:rFonts w:ascii="Times New Roman" w:hAnsi="Times New Roman"/>
    </w:rPr>
  </w:style>
  <w:style w:type="paragraph" w:styleId="4">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rPr>
      <w:rFonts w:ascii="Calibri" w:hAnsi="Calibri" w:eastAsia="宋体" w:cs="Times New Roman"/>
    </w:rPr>
  </w:style>
  <w:style w:type="paragraph" w:styleId="7">
    <w:name w:val="toc 5"/>
    <w:basedOn w:val="1"/>
    <w:next w:val="1"/>
    <w:qFormat/>
    <w:uiPriority w:val="0"/>
    <w:pPr>
      <w:widowControl w:val="0"/>
      <w:spacing w:line="360" w:lineRule="auto"/>
      <w:ind w:left="1680" w:leftChars="800" w:firstLine="784" w:firstLineChars="200"/>
      <w:jc w:val="both"/>
    </w:pPr>
    <w:rPr>
      <w:rFonts w:ascii="等线" w:hAnsi="等线" w:eastAsia="等线"/>
      <w:kern w:val="2"/>
      <w:sz w:val="32"/>
      <w:szCs w:val="22"/>
      <w:lang w:val="en-US" w:eastAsia="zh-CN" w:bidi="ar-SA"/>
    </w:rPr>
  </w:style>
  <w:style w:type="paragraph" w:styleId="8">
    <w:name w:val="Plain Text"/>
    <w:basedOn w:val="1"/>
    <w:qFormat/>
    <w:uiPriority w:val="0"/>
    <w:rPr>
      <w:rFonts w:ascii="宋体" w:hAnsi="Courier New" w:cs="Courier New"/>
      <w:szCs w:val="21"/>
    </w:rPr>
  </w:style>
  <w:style w:type="paragraph" w:styleId="9">
    <w:name w:val="endnote text"/>
    <w:basedOn w:val="1"/>
    <w:next w:val="6"/>
    <w:unhideWhenUsed/>
    <w:qFormat/>
    <w:uiPriority w:val="99"/>
  </w:style>
  <w:style w:type="paragraph" w:styleId="10">
    <w:name w:val="Balloon Text"/>
    <w:basedOn w:val="1"/>
    <w:link w:val="27"/>
    <w:qFormat/>
    <w:uiPriority w:val="0"/>
    <w:rPr>
      <w:sz w:val="18"/>
      <w:szCs w:val="18"/>
    </w:rPr>
  </w:style>
  <w:style w:type="paragraph" w:styleId="11">
    <w:name w:val="footer"/>
    <w:basedOn w:val="1"/>
    <w:next w:val="4"/>
    <w:qFormat/>
    <w:uiPriority w:val="0"/>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6"/>
    <w:next w:val="8"/>
    <w:qFormat/>
    <w:uiPriority w:val="0"/>
    <w:pPr>
      <w:spacing w:after="0"/>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正  文"/>
    <w:basedOn w:val="1"/>
    <w:next w:val="1"/>
    <w:qFormat/>
    <w:uiPriority w:val="0"/>
    <w:pPr>
      <w:spacing w:line="360" w:lineRule="auto"/>
      <w:ind w:firstLine="560" w:firstLineChars="200"/>
    </w:pPr>
    <w:rPr>
      <w:rFonts w:ascii="宋体" w:hAnsi="宋体" w:cs="仿宋_GB2312"/>
      <w:sz w:val="24"/>
      <w:szCs w:val="28"/>
    </w:rPr>
  </w:style>
  <w:style w:type="paragraph" w:customStyle="1" w:styleId="22">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23">
    <w:name w:val="_Style 2"/>
    <w:basedOn w:val="1"/>
    <w:qFormat/>
    <w:uiPriority w:val="0"/>
    <w:pPr>
      <w:ind w:firstLine="420" w:firstLineChars="200"/>
    </w:pPr>
  </w:style>
  <w:style w:type="character" w:customStyle="1" w:styleId="24">
    <w:name w:val="font11"/>
    <w:basedOn w:val="17"/>
    <w:qFormat/>
    <w:uiPriority w:val="0"/>
    <w:rPr>
      <w:rFonts w:hint="eastAsia" w:ascii="仿宋_GB2312" w:eastAsia="仿宋_GB2312" w:cs="仿宋_GB2312"/>
      <w:color w:val="000000"/>
      <w:sz w:val="28"/>
      <w:szCs w:val="28"/>
      <w:u w:val="none"/>
    </w:rPr>
  </w:style>
  <w:style w:type="character" w:customStyle="1" w:styleId="25">
    <w:name w:val="font01"/>
    <w:basedOn w:val="17"/>
    <w:qFormat/>
    <w:uiPriority w:val="0"/>
    <w:rPr>
      <w:rFonts w:ascii="Calibri" w:hAnsi="Calibri" w:cs="Calibri"/>
      <w:color w:val="000000"/>
      <w:sz w:val="28"/>
      <w:szCs w:val="28"/>
      <w:u w:val="none"/>
    </w:rPr>
  </w:style>
  <w:style w:type="paragraph" w:customStyle="1" w:styleId="26">
    <w:name w:val="列表段落1"/>
    <w:basedOn w:val="1"/>
    <w:qFormat/>
    <w:uiPriority w:val="0"/>
    <w:pPr>
      <w:ind w:firstLine="420" w:firstLineChars="200"/>
    </w:pPr>
    <w:rPr>
      <w:rFonts w:ascii="宋体" w:hAnsi="宋体"/>
      <w:szCs w:val="22"/>
    </w:rPr>
  </w:style>
  <w:style w:type="character" w:customStyle="1" w:styleId="27">
    <w:name w:val="批注框文本 字符"/>
    <w:basedOn w:val="17"/>
    <w:link w:val="10"/>
    <w:qFormat/>
    <w:uiPriority w:val="0"/>
    <w:rPr>
      <w:rFonts w:asciiTheme="minorHAnsi" w:hAnsiTheme="minorHAnsi" w:eastAsiaTheme="minorEastAsia" w:cstheme="minorBidi"/>
      <w:kern w:val="2"/>
      <w:sz w:val="18"/>
      <w:szCs w:val="18"/>
    </w:rPr>
  </w:style>
  <w:style w:type="character" w:customStyle="1" w:styleId="28">
    <w:name w:val="页眉 字符"/>
    <w:basedOn w:val="17"/>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16</Pages>
  <Words>5804</Words>
  <Characters>5919</Characters>
  <Lines>83</Lines>
  <Paragraphs>23</Paragraphs>
  <TotalTime>1</TotalTime>
  <ScaleCrop>false</ScaleCrop>
  <LinksUpToDate>false</LinksUpToDate>
  <CharactersWithSpaces>6058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2014-11-16T12:08:00Z</dcterms:created>
  <dc:creator>lenovo-kl</dc:creator>
  <cp:lastModifiedBy>Administrator</cp:lastModifiedBy>
  <cp:lastPrinted>2026-06-12T03:26:00Z</cp:lastPrinted>
  <dcterms:modified xsi:type="dcterms:W3CDTF">2026-06-16T00:49:48Z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9B892B578248495CBB6E95F187560FA2_13</vt:lpwstr>
  </property>
</Properties>
</file>