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hint="eastAsia" w:ascii="方正黑体简体" w:hAnsi="华文仿宋" w:eastAsia="方正黑体简体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华文仿宋" w:eastAsia="方正黑体简体" w:cs="华文仿宋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黑体简体" w:hAnsi="华文仿宋" w:eastAsia="方正黑体简体" w:cs="华文仿宋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华文仿宋" w:eastAsia="方正黑体简体" w:cs="华文仿宋"/>
          <w:color w:val="333333"/>
          <w:sz w:val="32"/>
          <w:szCs w:val="32"/>
          <w:shd w:val="clear" w:color="auto" w:fill="FFFFFF"/>
        </w:rPr>
        <w:t>怀化市砂石土矿采矿权专项规划控制指标表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31"/>
        <w:gridCol w:w="2231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240" w:beforeAutospacing="0" w:after="0" w:afterAutospacing="0" w:line="400" w:lineRule="exac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240" w:beforeAutospacing="0" w:after="0" w:afterAutospacing="0" w:line="400" w:lineRule="exac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县市区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现有砂石土矿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数量（个）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规划控制数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沅陵县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23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辰溪县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28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溆浦县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47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中方县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34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洪江市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37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洪江区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鹤城区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35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会同县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23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靖州县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29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通道县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14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11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麻阳县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39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12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新晃县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13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芷江县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35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462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合  计</w:t>
            </w:r>
          </w:p>
        </w:tc>
        <w:tc>
          <w:tcPr>
            <w:tcW w:w="2231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357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</w:rPr>
              <w:t>152</w:t>
            </w:r>
          </w:p>
        </w:tc>
      </w:tr>
    </w:tbl>
    <w:p>
      <w:pPr>
        <w:spacing w:line="100" w:lineRule="exact"/>
        <w:ind w:firstLine="312" w:firstLineChars="100"/>
        <w:rPr>
          <w:rFonts w:ascii="方正仿宋简体" w:hAnsi="仿宋" w:eastAsia="方正仿宋简体" w:cs="仿宋"/>
          <w:spacing w:val="6"/>
          <w:sz w:val="30"/>
          <w:szCs w:val="30"/>
        </w:rPr>
      </w:pPr>
    </w:p>
    <w:p>
      <w:pPr>
        <w:spacing w:line="100" w:lineRule="exact"/>
        <w:ind w:firstLine="312" w:firstLineChars="100"/>
        <w:rPr>
          <w:rFonts w:hint="eastAsia" w:ascii="方正仿宋简体" w:hAnsi="仿宋" w:eastAsia="方正仿宋简体" w:cs="仿宋"/>
          <w:spacing w:val="6"/>
          <w:sz w:val="30"/>
          <w:szCs w:val="30"/>
        </w:rPr>
      </w:pPr>
      <w:r>
        <w:rPr>
          <w:rFonts w:ascii="方正仿宋简体" w:hAnsi="仿宋" w:eastAsia="方正仿宋简体" w:cs="仿宋"/>
          <w:spacing w:val="6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7376"/>
    <w:rsid w:val="601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2020-05-28T07:45:00Z</dcterms:created>
  <dc:creator>zx</dc:creator>
  <cp:lastModifiedBy>zx</cp:lastModifiedBy>
  <dcterms:modified xsi:type="dcterms:W3CDTF">2020-05-28T07:45:54Z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