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D28ED2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="0" w:right="0" w:firstLine="0"/>
        <w:jc w:val="both"/>
        <w:textAlignment w:val="auto"/>
        <w:rPr>
          <w:rFonts w:hint="default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default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附件2</w:t>
      </w:r>
    </w:p>
    <w:p w14:paraId="6D081EB8">
      <w:pPr>
        <w:keepNext w:val="0"/>
        <w:keepLines w:val="0"/>
        <w:pageBreakBefore w:val="0"/>
        <w:widowControl/>
        <w:tabs>
          <w:tab w:val="left" w:pos="3611"/>
          <w:tab w:val="left" w:pos="4791"/>
          <w:tab w:val="left" w:pos="5951"/>
          <w:tab w:val="left" w:pos="7071"/>
          <w:tab w:val="left" w:pos="8191"/>
          <w:tab w:val="left" w:pos="931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91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kern w:val="0"/>
          <w:sz w:val="36"/>
          <w:szCs w:val="36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36"/>
          <w:szCs w:val="36"/>
          <w:lang w:val="en-US" w:eastAsia="zh-CN"/>
        </w:rPr>
        <w:t>整体支出绩效自评表</w:t>
      </w:r>
    </w:p>
    <w:bookmarkEnd w:id="0"/>
    <w:tbl>
      <w:tblPr>
        <w:tblStyle w:val="10"/>
        <w:tblW w:w="926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5"/>
        <w:gridCol w:w="1152"/>
        <w:gridCol w:w="1097"/>
        <w:gridCol w:w="990"/>
        <w:gridCol w:w="91"/>
        <w:gridCol w:w="1187"/>
        <w:gridCol w:w="1124"/>
        <w:gridCol w:w="701"/>
        <w:gridCol w:w="616"/>
        <w:gridCol w:w="1159"/>
      </w:tblGrid>
      <w:tr w14:paraId="06924C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  <w:jc w:val="center"/>
        </w:trPr>
        <w:tc>
          <w:tcPr>
            <w:tcW w:w="1145" w:type="dxa"/>
            <w:noWrap w:val="0"/>
            <w:vAlign w:val="center"/>
          </w:tcPr>
          <w:p w14:paraId="71C377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预算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单位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名称</w:t>
            </w:r>
          </w:p>
        </w:tc>
        <w:tc>
          <w:tcPr>
            <w:tcW w:w="8117" w:type="dxa"/>
            <w:gridSpan w:val="9"/>
            <w:noWrap w:val="0"/>
            <w:vAlign w:val="center"/>
          </w:tcPr>
          <w:p w14:paraId="4BE611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怀化市人民政府办公室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427D80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1145" w:type="dxa"/>
            <w:vMerge w:val="restart"/>
            <w:noWrap w:val="0"/>
            <w:vAlign w:val="center"/>
          </w:tcPr>
          <w:p w14:paraId="19741F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年度预</w:t>
            </w:r>
          </w:p>
          <w:p w14:paraId="347ABE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算申请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（万元）</w:t>
            </w:r>
          </w:p>
        </w:tc>
        <w:tc>
          <w:tcPr>
            <w:tcW w:w="2249" w:type="dxa"/>
            <w:gridSpan w:val="2"/>
            <w:noWrap w:val="0"/>
            <w:vAlign w:val="center"/>
          </w:tcPr>
          <w:p w14:paraId="6CF49F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</w:p>
        </w:tc>
        <w:tc>
          <w:tcPr>
            <w:tcW w:w="990" w:type="dxa"/>
            <w:noWrap w:val="0"/>
            <w:vAlign w:val="center"/>
          </w:tcPr>
          <w:p w14:paraId="1D3050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年初</w:t>
            </w:r>
          </w:p>
          <w:p w14:paraId="5E87CF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预算数</w:t>
            </w:r>
          </w:p>
        </w:tc>
        <w:tc>
          <w:tcPr>
            <w:tcW w:w="1278" w:type="dxa"/>
            <w:gridSpan w:val="2"/>
            <w:noWrap w:val="0"/>
            <w:vAlign w:val="center"/>
          </w:tcPr>
          <w:p w14:paraId="749911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全年预算数</w:t>
            </w:r>
          </w:p>
        </w:tc>
        <w:tc>
          <w:tcPr>
            <w:tcW w:w="1124" w:type="dxa"/>
            <w:noWrap w:val="0"/>
            <w:vAlign w:val="center"/>
          </w:tcPr>
          <w:p w14:paraId="055B0F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全年</w:t>
            </w:r>
          </w:p>
          <w:p w14:paraId="3EE644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执行数</w:t>
            </w:r>
          </w:p>
        </w:tc>
        <w:tc>
          <w:tcPr>
            <w:tcW w:w="701" w:type="dxa"/>
            <w:noWrap w:val="0"/>
            <w:vAlign w:val="center"/>
          </w:tcPr>
          <w:p w14:paraId="782BD1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分值</w:t>
            </w:r>
          </w:p>
        </w:tc>
        <w:tc>
          <w:tcPr>
            <w:tcW w:w="616" w:type="dxa"/>
            <w:noWrap w:val="0"/>
            <w:vAlign w:val="center"/>
          </w:tcPr>
          <w:p w14:paraId="7D52F7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执行率</w:t>
            </w:r>
          </w:p>
        </w:tc>
        <w:tc>
          <w:tcPr>
            <w:tcW w:w="1159" w:type="dxa"/>
            <w:noWrap w:val="0"/>
            <w:vAlign w:val="center"/>
          </w:tcPr>
          <w:p w14:paraId="7EFBC8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得分</w:t>
            </w:r>
          </w:p>
        </w:tc>
      </w:tr>
      <w:tr w14:paraId="32DD76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45" w:type="dxa"/>
            <w:vMerge w:val="continue"/>
            <w:noWrap w:val="0"/>
            <w:vAlign w:val="center"/>
          </w:tcPr>
          <w:p w14:paraId="25E544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49" w:type="dxa"/>
            <w:gridSpan w:val="2"/>
            <w:noWrap w:val="0"/>
            <w:vAlign w:val="center"/>
          </w:tcPr>
          <w:p w14:paraId="0713DE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年度资金总额</w:t>
            </w:r>
          </w:p>
        </w:tc>
        <w:tc>
          <w:tcPr>
            <w:tcW w:w="990" w:type="dxa"/>
            <w:noWrap w:val="0"/>
            <w:vAlign w:val="center"/>
          </w:tcPr>
          <w:p w14:paraId="577753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3176.6</w:t>
            </w:r>
          </w:p>
        </w:tc>
        <w:tc>
          <w:tcPr>
            <w:tcW w:w="1278" w:type="dxa"/>
            <w:gridSpan w:val="2"/>
            <w:noWrap w:val="0"/>
            <w:vAlign w:val="center"/>
          </w:tcPr>
          <w:p w14:paraId="419985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4539.55</w:t>
            </w:r>
          </w:p>
        </w:tc>
        <w:tc>
          <w:tcPr>
            <w:tcW w:w="1124" w:type="dxa"/>
            <w:noWrap w:val="0"/>
            <w:vAlign w:val="center"/>
          </w:tcPr>
          <w:p w14:paraId="49A2BF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4539.55</w:t>
            </w:r>
          </w:p>
        </w:tc>
        <w:tc>
          <w:tcPr>
            <w:tcW w:w="701" w:type="dxa"/>
            <w:noWrap w:val="0"/>
            <w:vAlign w:val="center"/>
          </w:tcPr>
          <w:p w14:paraId="0764BC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10</w:t>
            </w:r>
          </w:p>
        </w:tc>
        <w:tc>
          <w:tcPr>
            <w:tcW w:w="616" w:type="dxa"/>
            <w:noWrap w:val="0"/>
            <w:vAlign w:val="center"/>
          </w:tcPr>
          <w:p w14:paraId="660510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100%</w:t>
            </w:r>
          </w:p>
        </w:tc>
        <w:tc>
          <w:tcPr>
            <w:tcW w:w="1159" w:type="dxa"/>
            <w:noWrap w:val="0"/>
            <w:vAlign w:val="center"/>
          </w:tcPr>
          <w:p w14:paraId="39972D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10</w:t>
            </w:r>
          </w:p>
        </w:tc>
      </w:tr>
      <w:tr w14:paraId="2B8A4D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45" w:type="dxa"/>
            <w:vMerge w:val="continue"/>
            <w:noWrap w:val="0"/>
            <w:vAlign w:val="center"/>
          </w:tcPr>
          <w:p w14:paraId="05D4A3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517" w:type="dxa"/>
            <w:gridSpan w:val="5"/>
            <w:noWrap w:val="0"/>
            <w:vAlign w:val="center"/>
          </w:tcPr>
          <w:p w14:paraId="12159B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按收入性质分：</w:t>
            </w:r>
          </w:p>
        </w:tc>
        <w:tc>
          <w:tcPr>
            <w:tcW w:w="3600" w:type="dxa"/>
            <w:gridSpan w:val="4"/>
            <w:noWrap w:val="0"/>
            <w:vAlign w:val="center"/>
          </w:tcPr>
          <w:p w14:paraId="75783D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按支出性质分：</w:t>
            </w:r>
          </w:p>
        </w:tc>
      </w:tr>
      <w:tr w14:paraId="7F745F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45" w:type="dxa"/>
            <w:vMerge w:val="continue"/>
            <w:noWrap w:val="0"/>
            <w:vAlign w:val="center"/>
          </w:tcPr>
          <w:p w14:paraId="443CE6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517" w:type="dxa"/>
            <w:gridSpan w:val="5"/>
            <w:noWrap w:val="0"/>
            <w:vAlign w:val="center"/>
          </w:tcPr>
          <w:p w14:paraId="65A27D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 xml:space="preserve">  其中：  一般公共预算：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4347.22</w:t>
            </w:r>
          </w:p>
        </w:tc>
        <w:tc>
          <w:tcPr>
            <w:tcW w:w="3600" w:type="dxa"/>
            <w:gridSpan w:val="4"/>
            <w:noWrap w:val="0"/>
            <w:vAlign w:val="center"/>
          </w:tcPr>
          <w:p w14:paraId="17A4C2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其中：基本支出：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1706.18</w:t>
            </w:r>
          </w:p>
        </w:tc>
      </w:tr>
      <w:tr w14:paraId="61D0D8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45" w:type="dxa"/>
            <w:vMerge w:val="continue"/>
            <w:noWrap w:val="0"/>
            <w:vAlign w:val="center"/>
          </w:tcPr>
          <w:p w14:paraId="0E35F7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517" w:type="dxa"/>
            <w:gridSpan w:val="5"/>
            <w:noWrap w:val="0"/>
            <w:vAlign w:val="center"/>
          </w:tcPr>
          <w:p w14:paraId="28FA9D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800" w:firstLineChars="400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政府性基金拨款：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192.33</w:t>
            </w:r>
          </w:p>
        </w:tc>
        <w:tc>
          <w:tcPr>
            <w:tcW w:w="3600" w:type="dxa"/>
            <w:gridSpan w:val="4"/>
            <w:noWrap w:val="0"/>
            <w:vAlign w:val="center"/>
          </w:tcPr>
          <w:p w14:paraId="47877E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600" w:firstLineChars="300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项目支出：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2833.37</w:t>
            </w:r>
          </w:p>
        </w:tc>
      </w:tr>
      <w:tr w14:paraId="567213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1145" w:type="dxa"/>
            <w:vMerge w:val="continue"/>
            <w:noWrap w:val="0"/>
            <w:vAlign w:val="center"/>
          </w:tcPr>
          <w:p w14:paraId="746C34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517" w:type="dxa"/>
            <w:gridSpan w:val="5"/>
            <w:noWrap w:val="0"/>
            <w:vAlign w:val="center"/>
          </w:tcPr>
          <w:p w14:paraId="700E89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纳入专户管理的非税收入拨款：</w:t>
            </w:r>
          </w:p>
        </w:tc>
        <w:tc>
          <w:tcPr>
            <w:tcW w:w="3600" w:type="dxa"/>
            <w:gridSpan w:val="4"/>
            <w:noWrap w:val="0"/>
            <w:vAlign w:val="center"/>
          </w:tcPr>
          <w:p w14:paraId="311A9B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</w:tr>
      <w:tr w14:paraId="053BFF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1145" w:type="dxa"/>
            <w:vMerge w:val="continue"/>
            <w:noWrap w:val="0"/>
            <w:vAlign w:val="center"/>
          </w:tcPr>
          <w:p w14:paraId="4EC31B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517" w:type="dxa"/>
            <w:gridSpan w:val="5"/>
            <w:noWrap w:val="0"/>
            <w:vAlign w:val="center"/>
          </w:tcPr>
          <w:p w14:paraId="260B2A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1400" w:firstLineChars="70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其他资金：</w:t>
            </w:r>
          </w:p>
        </w:tc>
        <w:tc>
          <w:tcPr>
            <w:tcW w:w="3600" w:type="dxa"/>
            <w:gridSpan w:val="4"/>
            <w:noWrap w:val="0"/>
            <w:vAlign w:val="center"/>
          </w:tcPr>
          <w:p w14:paraId="46D406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</w:tr>
      <w:tr w14:paraId="11AD1B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  <w:jc w:val="center"/>
        </w:trPr>
        <w:tc>
          <w:tcPr>
            <w:tcW w:w="1145" w:type="dxa"/>
            <w:vMerge w:val="restart"/>
            <w:noWrap w:val="0"/>
            <w:vAlign w:val="center"/>
          </w:tcPr>
          <w:p w14:paraId="3FEA3F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年度总体目标</w:t>
            </w:r>
          </w:p>
        </w:tc>
        <w:tc>
          <w:tcPr>
            <w:tcW w:w="4517" w:type="dxa"/>
            <w:gridSpan w:val="5"/>
            <w:noWrap w:val="0"/>
            <w:vAlign w:val="center"/>
          </w:tcPr>
          <w:p w14:paraId="596533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预期目标</w:t>
            </w:r>
          </w:p>
        </w:tc>
        <w:tc>
          <w:tcPr>
            <w:tcW w:w="3600" w:type="dxa"/>
            <w:gridSpan w:val="4"/>
            <w:noWrap w:val="0"/>
            <w:vAlign w:val="center"/>
          </w:tcPr>
          <w:p w14:paraId="0E198D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实际完成情况　</w:t>
            </w:r>
          </w:p>
        </w:tc>
      </w:tr>
      <w:tr w14:paraId="442292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5" w:hRule="atLeast"/>
          <w:jc w:val="center"/>
        </w:trPr>
        <w:tc>
          <w:tcPr>
            <w:tcW w:w="1145" w:type="dxa"/>
            <w:vMerge w:val="continue"/>
            <w:noWrap w:val="0"/>
            <w:vAlign w:val="center"/>
          </w:tcPr>
          <w:p w14:paraId="2A0BDA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517" w:type="dxa"/>
            <w:gridSpan w:val="5"/>
            <w:noWrap w:val="0"/>
            <w:vAlign w:val="center"/>
          </w:tcPr>
          <w:p w14:paraId="7552CD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　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  <w:t>一是大力提升政务服务水平。二是不断加强干部作风建设。三是纵深推进全面从严治党。</w:t>
            </w:r>
          </w:p>
        </w:tc>
        <w:tc>
          <w:tcPr>
            <w:tcW w:w="3600" w:type="dxa"/>
            <w:gridSpan w:val="4"/>
            <w:noWrap w:val="0"/>
            <w:vAlign w:val="center"/>
          </w:tcPr>
          <w:p w14:paraId="7F8DE33F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  <w:t>　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一、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  <w:t>提高政治站位，突出加强政治机关建设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。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  <w:t>二、聚焦主责主业，积极服务高质量发展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。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  <w:t>三、强化使命担当，提升政务服务水平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。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  <w:t>四、深化从严治党，营造风清气正的政治生态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。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  <w:t>五、加强党建引领，进一步加强干部队伍建设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。</w:t>
            </w:r>
          </w:p>
        </w:tc>
      </w:tr>
      <w:tr w14:paraId="3927E0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1145" w:type="dxa"/>
            <w:vMerge w:val="restart"/>
            <w:noWrap w:val="0"/>
            <w:vAlign w:val="center"/>
          </w:tcPr>
          <w:p w14:paraId="07CA72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绩</w:t>
            </w:r>
          </w:p>
          <w:p w14:paraId="4FDE4F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效</w:t>
            </w:r>
          </w:p>
          <w:p w14:paraId="2DECBF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指</w:t>
            </w:r>
          </w:p>
          <w:p w14:paraId="1D8B9D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标</w:t>
            </w:r>
          </w:p>
        </w:tc>
        <w:tc>
          <w:tcPr>
            <w:tcW w:w="1152" w:type="dxa"/>
            <w:noWrap w:val="0"/>
            <w:vAlign w:val="center"/>
          </w:tcPr>
          <w:p w14:paraId="1F5925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一级指标</w:t>
            </w:r>
          </w:p>
        </w:tc>
        <w:tc>
          <w:tcPr>
            <w:tcW w:w="1097" w:type="dxa"/>
            <w:noWrap w:val="0"/>
            <w:vAlign w:val="center"/>
          </w:tcPr>
          <w:p w14:paraId="757281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二级指标</w:t>
            </w:r>
          </w:p>
        </w:tc>
        <w:tc>
          <w:tcPr>
            <w:tcW w:w="1081" w:type="dxa"/>
            <w:gridSpan w:val="2"/>
            <w:noWrap w:val="0"/>
            <w:vAlign w:val="center"/>
          </w:tcPr>
          <w:p w14:paraId="4E9FAE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三级指标</w:t>
            </w:r>
          </w:p>
        </w:tc>
        <w:tc>
          <w:tcPr>
            <w:tcW w:w="1187" w:type="dxa"/>
            <w:noWrap w:val="0"/>
            <w:vAlign w:val="center"/>
          </w:tcPr>
          <w:p w14:paraId="475E15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年度</w:t>
            </w:r>
          </w:p>
          <w:p w14:paraId="7EDCEF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指标值</w:t>
            </w:r>
          </w:p>
        </w:tc>
        <w:tc>
          <w:tcPr>
            <w:tcW w:w="1124" w:type="dxa"/>
            <w:noWrap w:val="0"/>
            <w:vAlign w:val="center"/>
          </w:tcPr>
          <w:p w14:paraId="4B76D3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实际</w:t>
            </w:r>
          </w:p>
          <w:p w14:paraId="15788E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完成值</w:t>
            </w:r>
          </w:p>
        </w:tc>
        <w:tc>
          <w:tcPr>
            <w:tcW w:w="701" w:type="dxa"/>
            <w:noWrap w:val="0"/>
            <w:vAlign w:val="center"/>
          </w:tcPr>
          <w:p w14:paraId="5F13D4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分值</w:t>
            </w:r>
          </w:p>
        </w:tc>
        <w:tc>
          <w:tcPr>
            <w:tcW w:w="616" w:type="dxa"/>
            <w:noWrap w:val="0"/>
            <w:vAlign w:val="center"/>
          </w:tcPr>
          <w:p w14:paraId="1ADAAF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得分</w:t>
            </w:r>
          </w:p>
        </w:tc>
        <w:tc>
          <w:tcPr>
            <w:tcW w:w="1159" w:type="dxa"/>
            <w:noWrap w:val="0"/>
            <w:vAlign w:val="top"/>
          </w:tcPr>
          <w:p w14:paraId="1D677E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偏差原因</w:t>
            </w:r>
          </w:p>
          <w:p w14:paraId="2CF027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分析及</w:t>
            </w:r>
          </w:p>
          <w:p w14:paraId="2CDE1D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改进措施</w:t>
            </w:r>
          </w:p>
        </w:tc>
      </w:tr>
      <w:tr w14:paraId="06A5AE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45" w:type="dxa"/>
            <w:vMerge w:val="continue"/>
            <w:noWrap w:val="0"/>
            <w:vAlign w:val="center"/>
          </w:tcPr>
          <w:p w14:paraId="488FBE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52" w:type="dxa"/>
            <w:vMerge w:val="restart"/>
            <w:noWrap w:val="0"/>
            <w:vAlign w:val="center"/>
          </w:tcPr>
          <w:p w14:paraId="7095AE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产出指标</w:t>
            </w:r>
          </w:p>
          <w:p w14:paraId="0CA19D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50分)</w:t>
            </w:r>
          </w:p>
        </w:tc>
        <w:tc>
          <w:tcPr>
            <w:tcW w:w="1097" w:type="dxa"/>
            <w:vMerge w:val="restart"/>
            <w:noWrap w:val="0"/>
            <w:vAlign w:val="center"/>
          </w:tcPr>
          <w:p w14:paraId="5B6D42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数量</w:t>
            </w:r>
          </w:p>
          <w:p w14:paraId="1F4B40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指标</w:t>
            </w:r>
          </w:p>
        </w:tc>
        <w:tc>
          <w:tcPr>
            <w:tcW w:w="1081" w:type="dxa"/>
            <w:gridSpan w:val="2"/>
            <w:noWrap w:val="0"/>
            <w:vAlign w:val="center"/>
          </w:tcPr>
          <w:p w14:paraId="4B11C6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  <w:t>提供有价值的参阅资料</w:t>
            </w:r>
          </w:p>
        </w:tc>
        <w:tc>
          <w:tcPr>
            <w:tcW w:w="1187" w:type="dxa"/>
            <w:noWrap w:val="0"/>
            <w:vAlign w:val="center"/>
          </w:tcPr>
          <w:p w14:paraId="41B86CC2">
            <w:pPr>
              <w:widowControl/>
              <w:spacing w:line="240" w:lineRule="exact"/>
              <w:jc w:val="left"/>
              <w:rPr>
                <w:rFonts w:hint="eastAsia" w:ascii="Times New Roman" w:hAnsi="Times New Roman" w:eastAsia="仿宋_GB2312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  <w:t>　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  <w:t>≥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100篇</w:t>
            </w:r>
          </w:p>
        </w:tc>
        <w:tc>
          <w:tcPr>
            <w:tcW w:w="1124" w:type="dxa"/>
            <w:noWrap w:val="0"/>
            <w:vAlign w:val="center"/>
          </w:tcPr>
          <w:p w14:paraId="53730A0D">
            <w:pPr>
              <w:widowControl/>
              <w:spacing w:line="240" w:lineRule="exact"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  <w:t>　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284</w:t>
            </w:r>
          </w:p>
        </w:tc>
        <w:tc>
          <w:tcPr>
            <w:tcW w:w="701" w:type="dxa"/>
            <w:noWrap w:val="0"/>
            <w:vAlign w:val="center"/>
          </w:tcPr>
          <w:p w14:paraId="14979298">
            <w:pPr>
              <w:widowControl/>
              <w:spacing w:line="240" w:lineRule="exact"/>
              <w:jc w:val="left"/>
              <w:rPr>
                <w:rFonts w:hint="eastAsia" w:ascii="Times New Roman" w:hAnsi="Times New Roman" w:eastAsia="仿宋_GB2312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  <w:t>　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616" w:type="dxa"/>
            <w:noWrap w:val="0"/>
            <w:vAlign w:val="center"/>
          </w:tcPr>
          <w:p w14:paraId="16A16ED4">
            <w:pPr>
              <w:widowControl/>
              <w:spacing w:line="240" w:lineRule="exact"/>
              <w:jc w:val="left"/>
              <w:rPr>
                <w:rFonts w:hint="eastAsia" w:ascii="Times New Roman" w:hAnsi="Times New Roman" w:eastAsia="仿宋_GB2312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  <w:t>　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159" w:type="dxa"/>
            <w:noWrap w:val="0"/>
            <w:vAlign w:val="center"/>
          </w:tcPr>
          <w:p w14:paraId="2D6423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00968C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45" w:type="dxa"/>
            <w:vMerge w:val="continue"/>
            <w:noWrap w:val="0"/>
            <w:vAlign w:val="center"/>
          </w:tcPr>
          <w:p w14:paraId="380E34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52" w:type="dxa"/>
            <w:vMerge w:val="continue"/>
            <w:noWrap w:val="0"/>
            <w:vAlign w:val="center"/>
          </w:tcPr>
          <w:p w14:paraId="2F6E8C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97" w:type="dxa"/>
            <w:vMerge w:val="continue"/>
            <w:noWrap w:val="0"/>
            <w:vAlign w:val="center"/>
          </w:tcPr>
          <w:p w14:paraId="5B674D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1" w:type="dxa"/>
            <w:gridSpan w:val="2"/>
            <w:noWrap w:val="0"/>
            <w:vAlign w:val="center"/>
          </w:tcPr>
          <w:p w14:paraId="1A6FD6D3">
            <w:pPr>
              <w:widowControl/>
              <w:spacing w:line="240" w:lineRule="exact"/>
              <w:jc w:val="left"/>
              <w:rPr>
                <w:rFonts w:hint="eastAsia" w:ascii="Times New Roman" w:hAnsi="Times New Roman" w:eastAsia="仿宋_GB2312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  <w:t>高效处理各类来文</w:t>
            </w:r>
          </w:p>
        </w:tc>
        <w:tc>
          <w:tcPr>
            <w:tcW w:w="1187" w:type="dxa"/>
            <w:noWrap w:val="0"/>
            <w:vAlign w:val="center"/>
          </w:tcPr>
          <w:p w14:paraId="4770277C">
            <w:pPr>
              <w:widowControl/>
              <w:spacing w:line="240" w:lineRule="exact"/>
              <w:jc w:val="left"/>
              <w:rPr>
                <w:rFonts w:hint="eastAsia" w:ascii="Times New Roman" w:hAnsi="Times New Roman" w:eastAsia="仿宋_GB2312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  <w:t>≥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4000件</w:t>
            </w:r>
          </w:p>
        </w:tc>
        <w:tc>
          <w:tcPr>
            <w:tcW w:w="1124" w:type="dxa"/>
            <w:noWrap w:val="0"/>
            <w:vAlign w:val="center"/>
          </w:tcPr>
          <w:p w14:paraId="61B3D8AA">
            <w:pPr>
              <w:widowControl/>
              <w:spacing w:line="240" w:lineRule="exact"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  <w:t>　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5164</w:t>
            </w:r>
          </w:p>
        </w:tc>
        <w:tc>
          <w:tcPr>
            <w:tcW w:w="701" w:type="dxa"/>
            <w:noWrap w:val="0"/>
            <w:vAlign w:val="center"/>
          </w:tcPr>
          <w:p w14:paraId="0C19A7A4">
            <w:pPr>
              <w:widowControl/>
              <w:spacing w:line="240" w:lineRule="exact"/>
              <w:jc w:val="left"/>
              <w:rPr>
                <w:rFonts w:hint="eastAsia" w:ascii="Times New Roman" w:hAnsi="Times New Roman" w:eastAsia="仿宋_GB2312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  <w:t>　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616" w:type="dxa"/>
            <w:noWrap w:val="0"/>
            <w:vAlign w:val="center"/>
          </w:tcPr>
          <w:p w14:paraId="5C23B038">
            <w:pPr>
              <w:widowControl/>
              <w:spacing w:line="240" w:lineRule="exact"/>
              <w:jc w:val="left"/>
              <w:rPr>
                <w:rFonts w:hint="eastAsia" w:ascii="Times New Roman" w:hAnsi="Times New Roman" w:eastAsia="仿宋_GB2312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  <w:t>　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159" w:type="dxa"/>
            <w:noWrap w:val="0"/>
            <w:vAlign w:val="center"/>
          </w:tcPr>
          <w:p w14:paraId="28F0F6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079129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45" w:type="dxa"/>
            <w:vMerge w:val="continue"/>
            <w:noWrap w:val="0"/>
            <w:vAlign w:val="center"/>
          </w:tcPr>
          <w:p w14:paraId="7EB5C3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52" w:type="dxa"/>
            <w:vMerge w:val="continue"/>
            <w:noWrap w:val="0"/>
            <w:vAlign w:val="center"/>
          </w:tcPr>
          <w:p w14:paraId="65CA80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97" w:type="dxa"/>
            <w:vMerge w:val="restart"/>
            <w:noWrap w:val="0"/>
            <w:vAlign w:val="center"/>
          </w:tcPr>
          <w:p w14:paraId="567465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质量</w:t>
            </w:r>
          </w:p>
          <w:p w14:paraId="3BBF21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指标</w:t>
            </w:r>
          </w:p>
        </w:tc>
        <w:tc>
          <w:tcPr>
            <w:tcW w:w="1081" w:type="dxa"/>
            <w:gridSpan w:val="2"/>
            <w:noWrap w:val="0"/>
            <w:vAlign w:val="center"/>
          </w:tcPr>
          <w:p w14:paraId="171B40D7">
            <w:pPr>
              <w:widowControl/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  <w:t>优化12345热线平台</w:t>
            </w:r>
          </w:p>
        </w:tc>
        <w:tc>
          <w:tcPr>
            <w:tcW w:w="1187" w:type="dxa"/>
            <w:noWrap w:val="0"/>
            <w:vAlign w:val="center"/>
          </w:tcPr>
          <w:p w14:paraId="04E0413B">
            <w:pPr>
              <w:widowControl/>
              <w:spacing w:line="240" w:lineRule="exact"/>
              <w:jc w:val="left"/>
              <w:rPr>
                <w:rFonts w:hint="eastAsia" w:ascii="Times New Roman" w:hAnsi="Times New Roman" w:eastAsia="仿宋_GB2312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  <w:t>　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=100%</w:t>
            </w:r>
          </w:p>
        </w:tc>
        <w:tc>
          <w:tcPr>
            <w:tcW w:w="1124" w:type="dxa"/>
            <w:noWrap w:val="0"/>
            <w:vAlign w:val="center"/>
          </w:tcPr>
          <w:p w14:paraId="38E97159">
            <w:pPr>
              <w:widowControl/>
              <w:spacing w:line="240" w:lineRule="exact"/>
              <w:jc w:val="left"/>
              <w:rPr>
                <w:rFonts w:hint="eastAsia" w:ascii="Times New Roman" w:hAnsi="Times New Roman" w:eastAsia="仿宋_GB2312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  <w:t>　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100%</w:t>
            </w:r>
          </w:p>
        </w:tc>
        <w:tc>
          <w:tcPr>
            <w:tcW w:w="701" w:type="dxa"/>
            <w:noWrap w:val="0"/>
            <w:vAlign w:val="center"/>
          </w:tcPr>
          <w:p w14:paraId="5C5F8717">
            <w:pPr>
              <w:widowControl/>
              <w:spacing w:line="240" w:lineRule="exact"/>
              <w:jc w:val="left"/>
              <w:rPr>
                <w:rFonts w:hint="eastAsia" w:ascii="Times New Roman" w:hAnsi="Times New Roman" w:eastAsia="仿宋_GB2312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  <w:t>　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616" w:type="dxa"/>
            <w:noWrap w:val="0"/>
            <w:vAlign w:val="center"/>
          </w:tcPr>
          <w:p w14:paraId="0AAAA047">
            <w:pPr>
              <w:widowControl/>
              <w:spacing w:line="240" w:lineRule="exact"/>
              <w:jc w:val="left"/>
              <w:rPr>
                <w:rFonts w:hint="eastAsia" w:ascii="Times New Roman" w:hAnsi="Times New Roman" w:eastAsia="仿宋_GB2312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  <w:t>　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159" w:type="dxa"/>
            <w:noWrap w:val="0"/>
            <w:vAlign w:val="center"/>
          </w:tcPr>
          <w:p w14:paraId="3DB828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46D964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45" w:type="dxa"/>
            <w:vMerge w:val="continue"/>
            <w:noWrap w:val="0"/>
            <w:vAlign w:val="center"/>
          </w:tcPr>
          <w:p w14:paraId="4C1445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52" w:type="dxa"/>
            <w:vMerge w:val="continue"/>
            <w:noWrap w:val="0"/>
            <w:vAlign w:val="center"/>
          </w:tcPr>
          <w:p w14:paraId="6137BA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97" w:type="dxa"/>
            <w:vMerge w:val="continue"/>
            <w:noWrap w:val="0"/>
            <w:vAlign w:val="center"/>
          </w:tcPr>
          <w:p w14:paraId="13EDBB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1" w:type="dxa"/>
            <w:gridSpan w:val="2"/>
            <w:noWrap w:val="0"/>
            <w:vAlign w:val="center"/>
          </w:tcPr>
          <w:p w14:paraId="0B265C16">
            <w:pPr>
              <w:widowControl/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  <w:t>全年履职目标完成率</w:t>
            </w:r>
          </w:p>
        </w:tc>
        <w:tc>
          <w:tcPr>
            <w:tcW w:w="1187" w:type="dxa"/>
            <w:noWrap w:val="0"/>
            <w:vAlign w:val="center"/>
          </w:tcPr>
          <w:p w14:paraId="6DE50C15">
            <w:pPr>
              <w:widowControl/>
              <w:spacing w:line="240" w:lineRule="exact"/>
              <w:jc w:val="left"/>
              <w:rPr>
                <w:rFonts w:hint="eastAsia" w:ascii="Times New Roman" w:hAnsi="Times New Roman" w:eastAsia="仿宋_GB2312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  <w:t>　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=100%</w:t>
            </w:r>
          </w:p>
        </w:tc>
        <w:tc>
          <w:tcPr>
            <w:tcW w:w="1124" w:type="dxa"/>
            <w:noWrap w:val="0"/>
            <w:vAlign w:val="center"/>
          </w:tcPr>
          <w:p w14:paraId="6629D3FF">
            <w:pPr>
              <w:widowControl/>
              <w:spacing w:line="240" w:lineRule="exact"/>
              <w:jc w:val="left"/>
              <w:rPr>
                <w:rFonts w:hint="eastAsia" w:ascii="Times New Roman" w:hAnsi="Times New Roman" w:eastAsia="仿宋_GB2312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  <w:t>　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100%</w:t>
            </w:r>
          </w:p>
        </w:tc>
        <w:tc>
          <w:tcPr>
            <w:tcW w:w="701" w:type="dxa"/>
            <w:noWrap w:val="0"/>
            <w:vAlign w:val="center"/>
          </w:tcPr>
          <w:p w14:paraId="38974C87">
            <w:pPr>
              <w:widowControl/>
              <w:spacing w:line="240" w:lineRule="exact"/>
              <w:jc w:val="left"/>
              <w:rPr>
                <w:rFonts w:hint="eastAsia" w:ascii="Times New Roman" w:hAnsi="Times New Roman" w:eastAsia="仿宋_GB2312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  <w:t>　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616" w:type="dxa"/>
            <w:noWrap w:val="0"/>
            <w:vAlign w:val="center"/>
          </w:tcPr>
          <w:p w14:paraId="6D03E88B">
            <w:pPr>
              <w:widowControl/>
              <w:spacing w:line="240" w:lineRule="exact"/>
              <w:jc w:val="left"/>
              <w:rPr>
                <w:rFonts w:hint="eastAsia" w:ascii="Times New Roman" w:hAnsi="Times New Roman" w:eastAsia="仿宋_GB2312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  <w:t>　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159" w:type="dxa"/>
            <w:noWrap w:val="0"/>
            <w:vAlign w:val="center"/>
          </w:tcPr>
          <w:p w14:paraId="466E1A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78A6EF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  <w:jc w:val="center"/>
        </w:trPr>
        <w:tc>
          <w:tcPr>
            <w:tcW w:w="1145" w:type="dxa"/>
            <w:vMerge w:val="continue"/>
            <w:noWrap w:val="0"/>
            <w:vAlign w:val="center"/>
          </w:tcPr>
          <w:p w14:paraId="20D032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52" w:type="dxa"/>
            <w:vMerge w:val="continue"/>
            <w:noWrap w:val="0"/>
            <w:vAlign w:val="center"/>
          </w:tcPr>
          <w:p w14:paraId="1465FD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97" w:type="dxa"/>
            <w:noWrap w:val="0"/>
            <w:vAlign w:val="center"/>
          </w:tcPr>
          <w:p w14:paraId="3DEDEC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时效</w:t>
            </w:r>
          </w:p>
          <w:p w14:paraId="606B6C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指标</w:t>
            </w:r>
          </w:p>
        </w:tc>
        <w:tc>
          <w:tcPr>
            <w:tcW w:w="1081" w:type="dxa"/>
            <w:gridSpan w:val="2"/>
            <w:noWrap w:val="0"/>
            <w:vAlign w:val="center"/>
          </w:tcPr>
          <w:p w14:paraId="6D56BCF0">
            <w:pPr>
              <w:widowControl/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  <w:t>全年履职目标完成及时率</w:t>
            </w:r>
          </w:p>
        </w:tc>
        <w:tc>
          <w:tcPr>
            <w:tcW w:w="1187" w:type="dxa"/>
            <w:noWrap w:val="0"/>
            <w:vAlign w:val="center"/>
          </w:tcPr>
          <w:p w14:paraId="385D33E9">
            <w:pPr>
              <w:widowControl/>
              <w:spacing w:line="240" w:lineRule="exact"/>
              <w:jc w:val="left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2023年12月31日前</w:t>
            </w:r>
          </w:p>
          <w:p w14:paraId="3ACE72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24" w:type="dxa"/>
            <w:noWrap w:val="0"/>
            <w:vAlign w:val="center"/>
          </w:tcPr>
          <w:p w14:paraId="444AAD32">
            <w:pPr>
              <w:widowControl/>
              <w:spacing w:line="240" w:lineRule="exact"/>
              <w:jc w:val="left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  <w:t>　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2023年12月31日前</w:t>
            </w:r>
          </w:p>
          <w:p w14:paraId="18E844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701" w:type="dxa"/>
            <w:noWrap w:val="0"/>
            <w:vAlign w:val="center"/>
          </w:tcPr>
          <w:p w14:paraId="2756FB12">
            <w:pPr>
              <w:widowControl/>
              <w:spacing w:line="240" w:lineRule="exact"/>
              <w:jc w:val="left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  <w:t>　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10</w:t>
            </w:r>
          </w:p>
          <w:p w14:paraId="56D3E7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616" w:type="dxa"/>
            <w:noWrap w:val="0"/>
            <w:vAlign w:val="center"/>
          </w:tcPr>
          <w:p w14:paraId="35598102">
            <w:pPr>
              <w:widowControl/>
              <w:spacing w:line="240" w:lineRule="exact"/>
              <w:jc w:val="left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  <w:t>　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10</w:t>
            </w:r>
          </w:p>
          <w:p w14:paraId="4B0E2C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59" w:type="dxa"/>
            <w:noWrap w:val="0"/>
            <w:vAlign w:val="center"/>
          </w:tcPr>
          <w:p w14:paraId="2EE414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  <w:p w14:paraId="3BBF2F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0DF1D9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1145" w:type="dxa"/>
            <w:vMerge w:val="continue"/>
            <w:noWrap w:val="0"/>
            <w:vAlign w:val="center"/>
          </w:tcPr>
          <w:p w14:paraId="625EAA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52" w:type="dxa"/>
            <w:vMerge w:val="continue"/>
            <w:noWrap w:val="0"/>
            <w:vAlign w:val="center"/>
          </w:tcPr>
          <w:p w14:paraId="6E949D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97" w:type="dxa"/>
            <w:noWrap w:val="0"/>
            <w:vAlign w:val="center"/>
          </w:tcPr>
          <w:p w14:paraId="08A8F5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成本</w:t>
            </w:r>
          </w:p>
          <w:p w14:paraId="620F86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指标</w:t>
            </w:r>
          </w:p>
        </w:tc>
        <w:tc>
          <w:tcPr>
            <w:tcW w:w="1081" w:type="dxa"/>
            <w:gridSpan w:val="2"/>
            <w:noWrap w:val="0"/>
            <w:vAlign w:val="center"/>
          </w:tcPr>
          <w:p w14:paraId="27C582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预算成本完成率</w:t>
            </w:r>
          </w:p>
        </w:tc>
        <w:tc>
          <w:tcPr>
            <w:tcW w:w="1187" w:type="dxa"/>
            <w:noWrap w:val="0"/>
            <w:vAlign w:val="center"/>
          </w:tcPr>
          <w:p w14:paraId="61DB70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≤100%</w:t>
            </w:r>
          </w:p>
          <w:p w14:paraId="771A46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24" w:type="dxa"/>
            <w:noWrap w:val="0"/>
            <w:vAlign w:val="center"/>
          </w:tcPr>
          <w:p w14:paraId="37452F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100%</w:t>
            </w:r>
          </w:p>
          <w:p w14:paraId="567ACE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701" w:type="dxa"/>
            <w:noWrap w:val="0"/>
            <w:vAlign w:val="center"/>
          </w:tcPr>
          <w:p w14:paraId="2F5399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  <w:p w14:paraId="35D4BF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616" w:type="dxa"/>
            <w:noWrap w:val="0"/>
            <w:vAlign w:val="center"/>
          </w:tcPr>
          <w:p w14:paraId="2262D3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  <w:p w14:paraId="72C8CD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59" w:type="dxa"/>
            <w:noWrap w:val="0"/>
            <w:vAlign w:val="center"/>
          </w:tcPr>
          <w:p w14:paraId="1E4800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  <w:p w14:paraId="5F52C1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5F4AC0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1145" w:type="dxa"/>
            <w:vMerge w:val="continue"/>
            <w:noWrap w:val="0"/>
            <w:vAlign w:val="center"/>
          </w:tcPr>
          <w:p w14:paraId="4A34FB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52" w:type="dxa"/>
            <w:vMerge w:val="restart"/>
            <w:noWrap w:val="0"/>
            <w:vAlign w:val="center"/>
          </w:tcPr>
          <w:p w14:paraId="1FA111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效益指标</w:t>
            </w:r>
          </w:p>
          <w:p w14:paraId="425D72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（3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分）</w:t>
            </w:r>
          </w:p>
        </w:tc>
        <w:tc>
          <w:tcPr>
            <w:tcW w:w="1097" w:type="dxa"/>
            <w:noWrap w:val="0"/>
            <w:vAlign w:val="center"/>
          </w:tcPr>
          <w:p w14:paraId="3840B4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经济效</w:t>
            </w:r>
          </w:p>
          <w:p w14:paraId="03377D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益指标</w:t>
            </w:r>
          </w:p>
        </w:tc>
        <w:tc>
          <w:tcPr>
            <w:tcW w:w="1081" w:type="dxa"/>
            <w:gridSpan w:val="2"/>
            <w:noWrap w:val="0"/>
            <w:vAlign w:val="center"/>
          </w:tcPr>
          <w:p w14:paraId="52AF319B">
            <w:pPr>
              <w:widowControl/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  <w:t>推动经济发展</w:t>
            </w:r>
          </w:p>
        </w:tc>
        <w:tc>
          <w:tcPr>
            <w:tcW w:w="1187" w:type="dxa"/>
            <w:noWrap w:val="0"/>
            <w:vAlign w:val="center"/>
          </w:tcPr>
          <w:p w14:paraId="3DC44F35">
            <w:pPr>
              <w:widowControl/>
              <w:spacing w:line="240" w:lineRule="exact"/>
              <w:jc w:val="left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经济增长</w:t>
            </w:r>
          </w:p>
          <w:p w14:paraId="41039F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24" w:type="dxa"/>
            <w:noWrap w:val="0"/>
            <w:vAlign w:val="center"/>
          </w:tcPr>
          <w:p w14:paraId="14449BF0">
            <w:pPr>
              <w:widowControl/>
              <w:spacing w:line="240" w:lineRule="exact"/>
              <w:jc w:val="left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经济增长</w:t>
            </w:r>
            <w:r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  <w:t>　</w:t>
            </w:r>
          </w:p>
          <w:p w14:paraId="268EAE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701" w:type="dxa"/>
            <w:noWrap w:val="0"/>
            <w:vAlign w:val="center"/>
          </w:tcPr>
          <w:p w14:paraId="708865D9">
            <w:pPr>
              <w:widowControl/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10</w:t>
            </w:r>
          </w:p>
          <w:p w14:paraId="3D3E0A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616" w:type="dxa"/>
            <w:noWrap w:val="0"/>
            <w:vAlign w:val="center"/>
          </w:tcPr>
          <w:p w14:paraId="5580DC2C">
            <w:pPr>
              <w:widowControl/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10</w:t>
            </w:r>
          </w:p>
          <w:p w14:paraId="60CEA0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59" w:type="dxa"/>
            <w:noWrap w:val="0"/>
            <w:vAlign w:val="center"/>
          </w:tcPr>
          <w:p w14:paraId="231DC6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  <w:p w14:paraId="66DAA7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4B0A92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1145" w:type="dxa"/>
            <w:vMerge w:val="continue"/>
            <w:noWrap w:val="0"/>
            <w:vAlign w:val="center"/>
          </w:tcPr>
          <w:p w14:paraId="371758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52" w:type="dxa"/>
            <w:vMerge w:val="continue"/>
            <w:noWrap w:val="0"/>
            <w:vAlign w:val="center"/>
          </w:tcPr>
          <w:p w14:paraId="38BAD0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97" w:type="dxa"/>
            <w:noWrap w:val="0"/>
            <w:vAlign w:val="center"/>
          </w:tcPr>
          <w:p w14:paraId="0AFBE1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社会效</w:t>
            </w:r>
          </w:p>
          <w:p w14:paraId="303733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益指标</w:t>
            </w:r>
          </w:p>
        </w:tc>
        <w:tc>
          <w:tcPr>
            <w:tcW w:w="1081" w:type="dxa"/>
            <w:gridSpan w:val="2"/>
            <w:noWrap w:val="0"/>
            <w:vAlign w:val="center"/>
          </w:tcPr>
          <w:p w14:paraId="2BEA7328">
            <w:pPr>
              <w:widowControl/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  <w:t>推动社会和谐发展</w:t>
            </w:r>
          </w:p>
        </w:tc>
        <w:tc>
          <w:tcPr>
            <w:tcW w:w="1187" w:type="dxa"/>
            <w:noWrap w:val="0"/>
            <w:vAlign w:val="center"/>
          </w:tcPr>
          <w:p w14:paraId="2D5C979C">
            <w:pPr>
              <w:widowControl/>
              <w:spacing w:line="240" w:lineRule="exact"/>
              <w:jc w:val="left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社会发展</w:t>
            </w:r>
          </w:p>
          <w:p w14:paraId="4580DD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24" w:type="dxa"/>
            <w:noWrap w:val="0"/>
            <w:vAlign w:val="center"/>
          </w:tcPr>
          <w:p w14:paraId="273A880E">
            <w:pPr>
              <w:widowControl/>
              <w:spacing w:line="240" w:lineRule="exact"/>
              <w:jc w:val="left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社会发展</w:t>
            </w:r>
            <w:r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  <w:t>　</w:t>
            </w:r>
          </w:p>
          <w:p w14:paraId="2D10CB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701" w:type="dxa"/>
            <w:noWrap w:val="0"/>
            <w:vAlign w:val="center"/>
          </w:tcPr>
          <w:p w14:paraId="7A8065FD">
            <w:pPr>
              <w:widowControl/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10</w:t>
            </w:r>
          </w:p>
          <w:p w14:paraId="0E8272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616" w:type="dxa"/>
            <w:noWrap w:val="0"/>
            <w:vAlign w:val="center"/>
          </w:tcPr>
          <w:p w14:paraId="47C4700D">
            <w:pPr>
              <w:widowControl/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10</w:t>
            </w:r>
          </w:p>
          <w:p w14:paraId="67748F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59" w:type="dxa"/>
            <w:noWrap w:val="0"/>
            <w:vAlign w:val="center"/>
          </w:tcPr>
          <w:p w14:paraId="29882B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  <w:p w14:paraId="1C3473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7FEC69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  <w:jc w:val="center"/>
        </w:trPr>
        <w:tc>
          <w:tcPr>
            <w:tcW w:w="1145" w:type="dxa"/>
            <w:vMerge w:val="continue"/>
            <w:noWrap w:val="0"/>
            <w:vAlign w:val="center"/>
          </w:tcPr>
          <w:p w14:paraId="0469AD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52" w:type="dxa"/>
            <w:vMerge w:val="continue"/>
            <w:noWrap w:val="0"/>
            <w:vAlign w:val="center"/>
          </w:tcPr>
          <w:p w14:paraId="77F106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97" w:type="dxa"/>
            <w:noWrap w:val="0"/>
            <w:vAlign w:val="center"/>
          </w:tcPr>
          <w:p w14:paraId="535696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生态效</w:t>
            </w:r>
          </w:p>
          <w:p w14:paraId="5F8F51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益指标</w:t>
            </w:r>
          </w:p>
        </w:tc>
        <w:tc>
          <w:tcPr>
            <w:tcW w:w="1081" w:type="dxa"/>
            <w:gridSpan w:val="2"/>
            <w:noWrap w:val="0"/>
            <w:vAlign w:val="center"/>
          </w:tcPr>
          <w:p w14:paraId="136F0BF4">
            <w:pPr>
              <w:widowControl/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  <w:t>整合环境资源，促使环境效益</w:t>
            </w:r>
          </w:p>
        </w:tc>
        <w:tc>
          <w:tcPr>
            <w:tcW w:w="1187" w:type="dxa"/>
            <w:noWrap w:val="0"/>
            <w:vAlign w:val="center"/>
          </w:tcPr>
          <w:p w14:paraId="43863A56">
            <w:pPr>
              <w:widowControl/>
              <w:spacing w:line="240" w:lineRule="exact"/>
              <w:jc w:val="left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环境改善</w:t>
            </w:r>
          </w:p>
          <w:p w14:paraId="3F97A6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24" w:type="dxa"/>
            <w:noWrap w:val="0"/>
            <w:vAlign w:val="center"/>
          </w:tcPr>
          <w:p w14:paraId="4C5CD708">
            <w:pPr>
              <w:widowControl/>
              <w:spacing w:line="240" w:lineRule="exact"/>
              <w:jc w:val="left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环境改善</w:t>
            </w:r>
            <w:r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  <w:t>　</w:t>
            </w:r>
          </w:p>
          <w:p w14:paraId="47FFC7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701" w:type="dxa"/>
            <w:noWrap w:val="0"/>
            <w:vAlign w:val="center"/>
          </w:tcPr>
          <w:p w14:paraId="545EC491">
            <w:pPr>
              <w:widowControl/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10</w:t>
            </w:r>
          </w:p>
          <w:p w14:paraId="065063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616" w:type="dxa"/>
            <w:noWrap w:val="0"/>
            <w:vAlign w:val="center"/>
          </w:tcPr>
          <w:p w14:paraId="4095D7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200" w:firstLineChars="10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9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59" w:type="dxa"/>
            <w:noWrap w:val="0"/>
            <w:vAlign w:val="center"/>
          </w:tcPr>
          <w:p w14:paraId="0CD17D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  <w:p w14:paraId="33A079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35D3C8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145" w:type="dxa"/>
            <w:vMerge w:val="continue"/>
            <w:noWrap w:val="0"/>
            <w:vAlign w:val="center"/>
          </w:tcPr>
          <w:p w14:paraId="143E6E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52" w:type="dxa"/>
            <w:vMerge w:val="continue"/>
            <w:noWrap w:val="0"/>
            <w:vAlign w:val="center"/>
          </w:tcPr>
          <w:p w14:paraId="689644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97" w:type="dxa"/>
            <w:noWrap w:val="0"/>
            <w:vAlign w:val="center"/>
          </w:tcPr>
          <w:p w14:paraId="6561DE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可持续影响指标</w:t>
            </w:r>
          </w:p>
        </w:tc>
        <w:tc>
          <w:tcPr>
            <w:tcW w:w="1081" w:type="dxa"/>
            <w:gridSpan w:val="2"/>
            <w:noWrap w:val="0"/>
            <w:vAlign w:val="center"/>
          </w:tcPr>
          <w:p w14:paraId="21AD43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87" w:type="dxa"/>
            <w:noWrap w:val="0"/>
            <w:vAlign w:val="center"/>
          </w:tcPr>
          <w:p w14:paraId="3A8DDB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  <w:p w14:paraId="6F9E0A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24" w:type="dxa"/>
            <w:noWrap w:val="0"/>
            <w:vAlign w:val="center"/>
          </w:tcPr>
          <w:p w14:paraId="35A95B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  <w:p w14:paraId="04B68D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701" w:type="dxa"/>
            <w:noWrap w:val="0"/>
            <w:vAlign w:val="center"/>
          </w:tcPr>
          <w:p w14:paraId="1B3970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  <w:p w14:paraId="7F5F57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616" w:type="dxa"/>
            <w:noWrap w:val="0"/>
            <w:vAlign w:val="center"/>
          </w:tcPr>
          <w:p w14:paraId="1E70A1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  <w:p w14:paraId="1A52A0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59" w:type="dxa"/>
            <w:noWrap w:val="0"/>
            <w:vAlign w:val="center"/>
          </w:tcPr>
          <w:p w14:paraId="57CD42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  <w:p w14:paraId="76A2DC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231D27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1145" w:type="dxa"/>
            <w:vMerge w:val="continue"/>
            <w:noWrap w:val="0"/>
            <w:vAlign w:val="center"/>
          </w:tcPr>
          <w:p w14:paraId="086C72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52" w:type="dxa"/>
            <w:noWrap w:val="0"/>
            <w:vAlign w:val="center"/>
          </w:tcPr>
          <w:p w14:paraId="6893EC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满意度</w:t>
            </w:r>
          </w:p>
          <w:p w14:paraId="642DFD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指标</w:t>
            </w:r>
          </w:p>
          <w:p w14:paraId="747B3D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（10分）</w:t>
            </w:r>
          </w:p>
        </w:tc>
        <w:tc>
          <w:tcPr>
            <w:tcW w:w="1097" w:type="dxa"/>
            <w:noWrap w:val="0"/>
            <w:vAlign w:val="center"/>
          </w:tcPr>
          <w:p w14:paraId="797EFA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服务对象满意度指标</w:t>
            </w:r>
          </w:p>
        </w:tc>
        <w:tc>
          <w:tcPr>
            <w:tcW w:w="1081" w:type="dxa"/>
            <w:gridSpan w:val="2"/>
            <w:noWrap w:val="0"/>
            <w:vAlign w:val="center"/>
          </w:tcPr>
          <w:p w14:paraId="3A0A7AD3">
            <w:pPr>
              <w:widowControl/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  <w:t>社会公众满意度</w:t>
            </w:r>
          </w:p>
        </w:tc>
        <w:tc>
          <w:tcPr>
            <w:tcW w:w="1187" w:type="dxa"/>
            <w:noWrap w:val="0"/>
            <w:vAlign w:val="center"/>
          </w:tcPr>
          <w:p w14:paraId="5C5F2987">
            <w:pPr>
              <w:widowControl/>
              <w:spacing w:line="240" w:lineRule="exact"/>
              <w:jc w:val="left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  <w:t>　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  <w:t>≥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95%</w:t>
            </w:r>
          </w:p>
          <w:p w14:paraId="293496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24" w:type="dxa"/>
            <w:noWrap w:val="0"/>
            <w:vAlign w:val="center"/>
          </w:tcPr>
          <w:p w14:paraId="38DC72B4">
            <w:pPr>
              <w:widowControl/>
              <w:spacing w:line="240" w:lineRule="exact"/>
              <w:jc w:val="left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  <w:t>　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100</w:t>
            </w:r>
          </w:p>
          <w:p w14:paraId="7C353E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701" w:type="dxa"/>
            <w:noWrap w:val="0"/>
            <w:vAlign w:val="center"/>
          </w:tcPr>
          <w:p w14:paraId="50FC90A8">
            <w:pPr>
              <w:widowControl/>
              <w:spacing w:line="240" w:lineRule="exact"/>
              <w:jc w:val="left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  <w:t>　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10</w:t>
            </w:r>
          </w:p>
          <w:p w14:paraId="1AC4BD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616" w:type="dxa"/>
            <w:noWrap w:val="0"/>
            <w:vAlign w:val="center"/>
          </w:tcPr>
          <w:p w14:paraId="34568E57">
            <w:pPr>
              <w:widowControl/>
              <w:spacing w:line="240" w:lineRule="exact"/>
              <w:jc w:val="left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  <w:t>　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10</w:t>
            </w:r>
          </w:p>
          <w:p w14:paraId="5E1ADE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59" w:type="dxa"/>
            <w:noWrap w:val="0"/>
            <w:vAlign w:val="center"/>
          </w:tcPr>
          <w:p w14:paraId="55339E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  <w:p w14:paraId="490FC6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0925D4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786" w:type="dxa"/>
            <w:gridSpan w:val="7"/>
            <w:noWrap w:val="0"/>
            <w:vAlign w:val="center"/>
          </w:tcPr>
          <w:p w14:paraId="16170C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总分</w:t>
            </w:r>
          </w:p>
        </w:tc>
        <w:tc>
          <w:tcPr>
            <w:tcW w:w="701" w:type="dxa"/>
            <w:noWrap w:val="0"/>
            <w:vAlign w:val="center"/>
          </w:tcPr>
          <w:p w14:paraId="5D65A1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100</w:t>
            </w:r>
          </w:p>
        </w:tc>
        <w:tc>
          <w:tcPr>
            <w:tcW w:w="616" w:type="dxa"/>
            <w:noWrap w:val="0"/>
            <w:vAlign w:val="center"/>
          </w:tcPr>
          <w:p w14:paraId="5DB065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99</w:t>
            </w:r>
          </w:p>
        </w:tc>
        <w:tc>
          <w:tcPr>
            <w:tcW w:w="1159" w:type="dxa"/>
            <w:noWrap w:val="0"/>
            <w:vAlign w:val="center"/>
          </w:tcPr>
          <w:p w14:paraId="576E0A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</w:tbl>
    <w:p w14:paraId="7FB3E0E0">
      <w:pPr>
        <w:widowControl w:val="0"/>
        <w:kinsoku/>
        <w:autoSpaceDE/>
        <w:autoSpaceDN/>
        <w:adjustRightInd/>
        <w:snapToGrid/>
        <w:spacing w:line="600" w:lineRule="exact"/>
        <w:jc w:val="both"/>
        <w:textAlignment w:val="auto"/>
        <w:rPr>
          <w:rFonts w:hint="default" w:ascii="Times New Roman" w:hAnsi="Times New Roman" w:eastAsia="仿宋_GB2312" w:cs="Times New Roman"/>
          <w:snapToGrid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>填表人：</w:t>
      </w:r>
      <w:r>
        <w:rPr>
          <w:rFonts w:hint="eastAsia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 xml:space="preserve">                   </w:t>
      </w:r>
      <w:r>
        <w:rPr>
          <w:rFonts w:hint="default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 xml:space="preserve">  填报日期：</w:t>
      </w:r>
      <w:r>
        <w:rPr>
          <w:rFonts w:hint="eastAsia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 xml:space="preserve">                   </w:t>
      </w:r>
      <w:r>
        <w:rPr>
          <w:rFonts w:hint="default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 xml:space="preserve">  联系电话：</w:t>
      </w:r>
      <w:r>
        <w:rPr>
          <w:rFonts w:hint="eastAsia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 xml:space="preserve"> </w:t>
      </w:r>
    </w:p>
    <w:p w14:paraId="5F8D4A0E">
      <w:pPr>
        <w:rPr>
          <w:rFonts w:hint="default"/>
          <w:lang w:val="en-US" w:eastAsia="zh-CN"/>
        </w:rPr>
      </w:pPr>
    </w:p>
    <w:sectPr>
      <w:footerReference r:id="rId3" w:type="default"/>
      <w:pgSz w:w="11906" w:h="16838"/>
      <w:pgMar w:top="2098" w:right="1800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1" w:fontKey="{E050742E-9094-403A-B69C-59025740D8F5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544FC722-6A34-48E3-81C5-F5611DEB778D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C98567D2-F01B-49EB-892A-AF9D7454A878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C55DAB22-9195-480D-8BFE-527F42EF4D05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5" w:fontKey="{6D3A4D8F-9601-4231-A8CA-F47EE529063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D754D1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EDEA38C">
                          <w:pPr>
                            <w:pStyle w:val="6"/>
                          </w:pPr>
                          <w:r>
                            <w:rPr>
                              <w:rFonts w:hint="eastAsia" w:ascii="方正仿宋_GB2312" w:hAnsi="方正仿宋_GB2312" w:eastAsia="方正仿宋_GB2312" w:cs="方正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方正仿宋_GB2312" w:hAnsi="方正仿宋_GB2312" w:eastAsia="方正仿宋_GB2312" w:cs="方正仿宋_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方正仿宋_GB2312" w:hAnsi="方正仿宋_GB2312" w:eastAsia="方正仿宋_GB2312" w:cs="方正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方正仿宋_GB2312" w:hAnsi="方正仿宋_GB2312" w:eastAsia="方正仿宋_GB2312" w:cs="方正仿宋_GB2312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方正仿宋_GB2312" w:hAnsi="方正仿宋_GB2312" w:eastAsia="方正仿宋_GB2312" w:cs="方正仿宋_GB2312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EDEA38C">
                    <w:pPr>
                      <w:pStyle w:val="6"/>
                    </w:pPr>
                    <w:r>
                      <w:rPr>
                        <w:rFonts w:hint="eastAsia" w:ascii="方正仿宋_GB2312" w:hAnsi="方正仿宋_GB2312" w:eastAsia="方正仿宋_GB2312" w:cs="方正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方正仿宋_GB2312" w:hAnsi="方正仿宋_GB2312" w:eastAsia="方正仿宋_GB2312" w:cs="方正仿宋_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方正仿宋_GB2312" w:hAnsi="方正仿宋_GB2312" w:eastAsia="方正仿宋_GB2312" w:cs="方正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方正仿宋_GB2312" w:hAnsi="方正仿宋_GB2312" w:eastAsia="方正仿宋_GB2312" w:cs="方正仿宋_GB2312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方正仿宋_GB2312" w:hAnsi="方正仿宋_GB2312" w:eastAsia="方正仿宋_GB2312" w:cs="方正仿宋_GB2312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ZmZTllODI2ZGEyMzE1NTM2Nzc3YzNkNGM1ZjIwYmUifQ=="/>
    <w:docVar w:name="KSO_WPS_MARK_KEY" w:val="9920a277-c0c3-43b4-93d3-1636fe398e0b"/>
  </w:docVars>
  <w:rsids>
    <w:rsidRoot w:val="753C4E9B"/>
    <w:rsid w:val="01C22781"/>
    <w:rsid w:val="05E95AA6"/>
    <w:rsid w:val="0C180A78"/>
    <w:rsid w:val="0D276746"/>
    <w:rsid w:val="0D464D9C"/>
    <w:rsid w:val="0D7914B5"/>
    <w:rsid w:val="0DD52794"/>
    <w:rsid w:val="0E956870"/>
    <w:rsid w:val="0FCC0D57"/>
    <w:rsid w:val="10C666A5"/>
    <w:rsid w:val="12156E27"/>
    <w:rsid w:val="1223366A"/>
    <w:rsid w:val="143877FD"/>
    <w:rsid w:val="199A2AAB"/>
    <w:rsid w:val="19E805B2"/>
    <w:rsid w:val="1A1B7202"/>
    <w:rsid w:val="1C370023"/>
    <w:rsid w:val="1DF602C6"/>
    <w:rsid w:val="1E712BC2"/>
    <w:rsid w:val="1F85030C"/>
    <w:rsid w:val="22FE234B"/>
    <w:rsid w:val="277E6F02"/>
    <w:rsid w:val="27B81126"/>
    <w:rsid w:val="283E4B96"/>
    <w:rsid w:val="29990575"/>
    <w:rsid w:val="2A124F6F"/>
    <w:rsid w:val="2AF6742D"/>
    <w:rsid w:val="2E833798"/>
    <w:rsid w:val="30B747E4"/>
    <w:rsid w:val="312A2265"/>
    <w:rsid w:val="330A3CD4"/>
    <w:rsid w:val="35DE051F"/>
    <w:rsid w:val="363148C3"/>
    <w:rsid w:val="36B4457D"/>
    <w:rsid w:val="36FC0F5D"/>
    <w:rsid w:val="375773F8"/>
    <w:rsid w:val="38A8464C"/>
    <w:rsid w:val="393E32BB"/>
    <w:rsid w:val="3C550916"/>
    <w:rsid w:val="3D9149A1"/>
    <w:rsid w:val="3F6251B6"/>
    <w:rsid w:val="413E0D90"/>
    <w:rsid w:val="419B2857"/>
    <w:rsid w:val="41D71DA8"/>
    <w:rsid w:val="42964070"/>
    <w:rsid w:val="493357D0"/>
    <w:rsid w:val="4C6611ED"/>
    <w:rsid w:val="4FD67D96"/>
    <w:rsid w:val="515A067D"/>
    <w:rsid w:val="51B2489C"/>
    <w:rsid w:val="52B20F45"/>
    <w:rsid w:val="53A03425"/>
    <w:rsid w:val="548A60A8"/>
    <w:rsid w:val="552A0475"/>
    <w:rsid w:val="578D10CB"/>
    <w:rsid w:val="59B8606C"/>
    <w:rsid w:val="5A5915AC"/>
    <w:rsid w:val="5C0D14D1"/>
    <w:rsid w:val="611A6979"/>
    <w:rsid w:val="61542791"/>
    <w:rsid w:val="62141EE8"/>
    <w:rsid w:val="625F7819"/>
    <w:rsid w:val="65075D34"/>
    <w:rsid w:val="65F547F7"/>
    <w:rsid w:val="66F6500B"/>
    <w:rsid w:val="6A12486A"/>
    <w:rsid w:val="6C7D1436"/>
    <w:rsid w:val="6E9879FD"/>
    <w:rsid w:val="753C4E9B"/>
    <w:rsid w:val="76FB4FCD"/>
    <w:rsid w:val="77810F70"/>
    <w:rsid w:val="77B53999"/>
    <w:rsid w:val="781113A7"/>
    <w:rsid w:val="791E6510"/>
    <w:rsid w:val="798F0C56"/>
    <w:rsid w:val="7B3677E4"/>
    <w:rsid w:val="7C8D4A41"/>
    <w:rsid w:val="7F225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autoRedefine/>
    <w:semiHidden/>
    <w:unhideWhenUsed/>
    <w:qFormat/>
    <w:uiPriority w:val="0"/>
    <w:pPr>
      <w:keepNext/>
      <w:keepLines/>
      <w:spacing w:line="560" w:lineRule="exact"/>
      <w:ind w:firstLine="200" w:firstLineChars="200"/>
      <w:outlineLvl w:val="1"/>
    </w:pPr>
    <w:rPr>
      <w:rFonts w:eastAsia="楷体_GB2312" w:asciiTheme="majorAscii" w:hAnsiTheme="majorAscii" w:cstheme="majorBidi"/>
      <w:bCs/>
      <w:sz w:val="32"/>
      <w:szCs w:val="32"/>
    </w:rPr>
  </w:style>
  <w:style w:type="character" w:default="1" w:styleId="11">
    <w:name w:val="Default Paragraph Font"/>
    <w:autoRedefine/>
    <w:semiHidden/>
    <w:qFormat/>
    <w:uiPriority w:val="0"/>
  </w:style>
  <w:style w:type="table" w:default="1" w:styleId="10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qFormat/>
    <w:uiPriority w:val="0"/>
    <w:rPr>
      <w:sz w:val="44"/>
    </w:rPr>
  </w:style>
  <w:style w:type="paragraph" w:styleId="4">
    <w:name w:val="toc 5"/>
    <w:basedOn w:val="1"/>
    <w:next w:val="1"/>
    <w:qFormat/>
    <w:uiPriority w:val="0"/>
    <w:pPr>
      <w:ind w:left="1680" w:leftChars="800"/>
    </w:pPr>
    <w:rPr>
      <w:rFonts w:ascii="等线" w:hAnsi="等线" w:eastAsia="等线" w:cs="Times New Roman"/>
      <w:szCs w:val="22"/>
    </w:rPr>
  </w:style>
  <w:style w:type="paragraph" w:styleId="5">
    <w:name w:val="Body Text Indent"/>
    <w:basedOn w:val="1"/>
    <w:autoRedefine/>
    <w:unhideWhenUsed/>
    <w:qFormat/>
    <w:uiPriority w:val="0"/>
    <w:pPr>
      <w:spacing w:beforeLines="0" w:afterLines="0"/>
      <w:ind w:firstLine="640" w:firstLineChars="200"/>
    </w:pPr>
    <w:rPr>
      <w:rFonts w:hint="default"/>
      <w:sz w:val="32"/>
    </w:rPr>
  </w:style>
  <w:style w:type="paragraph" w:styleId="6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9">
    <w:name w:val="Body Text First Indent 2"/>
    <w:basedOn w:val="5"/>
    <w:autoRedefine/>
    <w:unhideWhenUsed/>
    <w:qFormat/>
    <w:uiPriority w:val="99"/>
    <w:pPr>
      <w:spacing w:beforeLines="0" w:afterLines="0"/>
      <w:ind w:firstLine="420"/>
    </w:pPr>
    <w:rPr>
      <w:rFonts w:hint="default"/>
      <w:sz w:val="32"/>
    </w:rPr>
  </w:style>
  <w:style w:type="paragraph" w:customStyle="1" w:styleId="12">
    <w:name w:val="标题1"/>
    <w:basedOn w:val="2"/>
    <w:autoRedefine/>
    <w:qFormat/>
    <w:uiPriority w:val="0"/>
    <w:rPr>
      <w:rFonts w:eastAsia="黑体"/>
    </w:rPr>
  </w:style>
  <w:style w:type="paragraph" w:customStyle="1" w:styleId="13">
    <w:name w:val="首行缩进"/>
    <w:basedOn w:val="1"/>
    <w:autoRedefine/>
    <w:qFormat/>
    <w:uiPriority w:val="0"/>
    <w:pPr>
      <w:ind w:firstLine="480" w:firstLineChars="200"/>
    </w:pPr>
    <w:rPr>
      <w:lang w:val="zh-CN"/>
    </w:rPr>
  </w:style>
  <w:style w:type="paragraph" w:customStyle="1" w:styleId="14">
    <w:name w:val="无间隔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4953</Words>
  <Characters>5730</Characters>
  <Lines>0</Lines>
  <Paragraphs>0</Paragraphs>
  <TotalTime>16</TotalTime>
  <ScaleCrop>false</ScaleCrop>
  <LinksUpToDate>false</LinksUpToDate>
  <CharactersWithSpaces>6090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2024-02-22T02:03:00Z</dcterms:created>
  <dc:creator>1402836399</dc:creator>
  <cp:lastModifiedBy>   甲子园</cp:lastModifiedBy>
  <cp:lastPrinted>2024-07-24T03:05:00Z</cp:lastPrinted>
  <dcterms:modified xsi:type="dcterms:W3CDTF">2024-07-26T00:51:52Z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4B545E2748234224AA7888E0D1AE4147_13</vt:lpwstr>
  </property>
</Properties>
</file>