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E3A65">
      <w:pPr>
        <w:rPr>
          <w:rFonts w:hint="eastAsia" w:ascii="仿宋_GB2312" w:hAnsi="仿宋" w:eastAsia="仿宋_GB2312"/>
          <w:sz w:val="32"/>
          <w:szCs w:val="32"/>
        </w:rPr>
      </w:pPr>
      <w:bookmarkStart w:id="50" w:name="_GoBack"/>
      <w:bookmarkEnd w:id="50"/>
      <w:bookmarkStart w:id="0" w:name="_Toc58587998"/>
      <w:bookmarkStart w:id="1" w:name="_Toc58838225"/>
      <w:bookmarkStart w:id="2" w:name="_Toc180656622"/>
      <w:r>
        <w:rPr>
          <w:rFonts w:hint="eastAsia" w:ascii="仿宋_GB2312" w:hAnsi="仿宋" w:eastAsia="仿宋_GB2312"/>
          <w:sz w:val="32"/>
          <w:szCs w:val="32"/>
        </w:rPr>
        <w:t>附件3：</w:t>
      </w:r>
    </w:p>
    <w:p w14:paraId="444A8805">
      <w:pPr>
        <w:jc w:val="center"/>
        <w:rPr>
          <w:sz w:val="39"/>
        </w:rPr>
      </w:pPr>
    </w:p>
    <w:p w14:paraId="7453520A">
      <w:pPr>
        <w:spacing w:line="1100" w:lineRule="exact"/>
        <w:jc w:val="center"/>
        <w:rPr>
          <w:rFonts w:ascii="方正小标宋简体" w:hAnsi="Times New Roman" w:eastAsia="方正小标宋简体" w:cs="Times New Roman"/>
          <w:sz w:val="62"/>
          <w:szCs w:val="64"/>
        </w:rPr>
      </w:pPr>
      <w:r>
        <w:rPr>
          <w:rFonts w:hint="eastAsia" w:ascii="方正小标宋简体" w:hAnsi="Times New Roman" w:eastAsia="方正小标宋简体" w:cs="Times New Roman"/>
          <w:sz w:val="62"/>
          <w:szCs w:val="64"/>
        </w:rPr>
        <w:t>怀化市生态环境分区管控基本要求暨生态环境</w:t>
      </w:r>
    </w:p>
    <w:p w14:paraId="19E36D61">
      <w:pPr>
        <w:spacing w:line="1100" w:lineRule="exact"/>
        <w:jc w:val="center"/>
        <w:rPr>
          <w:rFonts w:ascii="方正小标宋简体" w:hAnsi="Times New Roman" w:eastAsia="方正小标宋简体" w:cs="Times New Roman"/>
          <w:sz w:val="62"/>
          <w:szCs w:val="64"/>
        </w:rPr>
      </w:pPr>
      <w:r>
        <w:rPr>
          <w:rFonts w:hint="eastAsia" w:ascii="方正小标宋简体" w:hAnsi="Times New Roman" w:eastAsia="方正小标宋简体" w:cs="Times New Roman"/>
          <w:sz w:val="62"/>
          <w:szCs w:val="64"/>
        </w:rPr>
        <w:t>管控单元（省级以上产业园区除外）生态</w:t>
      </w:r>
    </w:p>
    <w:p w14:paraId="557C95BF">
      <w:pPr>
        <w:spacing w:line="1100" w:lineRule="exact"/>
        <w:jc w:val="center"/>
        <w:rPr>
          <w:rFonts w:ascii="方正小标宋简体" w:hAnsi="Times New Roman" w:eastAsia="方正小标宋简体" w:cs="Times New Roman"/>
          <w:sz w:val="62"/>
          <w:szCs w:val="64"/>
        </w:rPr>
      </w:pPr>
      <w:r>
        <w:rPr>
          <w:rFonts w:hint="eastAsia" w:ascii="方正小标宋简体" w:hAnsi="Times New Roman" w:eastAsia="方正小标宋简体" w:cs="Times New Roman"/>
          <w:sz w:val="62"/>
          <w:szCs w:val="64"/>
        </w:rPr>
        <w:t>环境准入清单（2023年版）</w:t>
      </w:r>
    </w:p>
    <w:p w14:paraId="5A932FA6">
      <w:pPr>
        <w:jc w:val="center"/>
        <w:rPr>
          <w:sz w:val="39"/>
        </w:rPr>
      </w:pPr>
    </w:p>
    <w:p w14:paraId="2F255186">
      <w:pPr>
        <w:jc w:val="center"/>
        <w:rPr>
          <w:sz w:val="39"/>
        </w:rPr>
      </w:pPr>
    </w:p>
    <w:p w14:paraId="6B5EB7DF">
      <w:pPr>
        <w:jc w:val="center"/>
        <w:rPr>
          <w:sz w:val="39"/>
        </w:rPr>
      </w:pPr>
    </w:p>
    <w:p w14:paraId="622EA704">
      <w:pPr>
        <w:jc w:val="center"/>
        <w:rPr>
          <w:sz w:val="39"/>
        </w:rPr>
      </w:pPr>
    </w:p>
    <w:p w14:paraId="0A37508E">
      <w:pPr>
        <w:jc w:val="center"/>
        <w:rPr>
          <w:rFonts w:ascii="楷体_GB2312" w:eastAsia="楷体_GB2312"/>
          <w:b/>
          <w:sz w:val="45"/>
        </w:rPr>
      </w:pPr>
      <w:r>
        <w:rPr>
          <w:rFonts w:hint="eastAsia" w:ascii="楷体_GB2312" w:eastAsia="楷体_GB2312"/>
          <w:b/>
          <w:sz w:val="45"/>
          <w:lang w:val="en-US" w:eastAsia="zh-CN"/>
        </w:rPr>
        <w:t>2024</w:t>
      </w:r>
      <w:r>
        <w:rPr>
          <w:rFonts w:hint="eastAsia" w:ascii="楷体_GB2312" w:eastAsia="楷体_GB2312"/>
          <w:b/>
          <w:sz w:val="45"/>
        </w:rPr>
        <w:t>年</w:t>
      </w:r>
      <w:r>
        <w:rPr>
          <w:rFonts w:hint="eastAsia" w:ascii="楷体_GB2312" w:eastAsia="楷体_GB2312"/>
          <w:b/>
          <w:sz w:val="45"/>
          <w:lang w:val="en-US" w:eastAsia="zh-CN"/>
        </w:rPr>
        <w:t>12</w:t>
      </w:r>
      <w:r>
        <w:rPr>
          <w:rFonts w:hint="eastAsia" w:ascii="楷体_GB2312" w:eastAsia="楷体_GB2312"/>
          <w:b/>
          <w:sz w:val="45"/>
        </w:rPr>
        <w:t>月</w:t>
      </w:r>
    </w:p>
    <w:p w14:paraId="471D0976">
      <w:p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720" w:num="1"/>
          <w:titlePg/>
          <w:docGrid w:type="lines" w:linePitch="312" w:charSpace="0"/>
        </w:sectPr>
      </w:pPr>
    </w:p>
    <w:p w14:paraId="404F5242">
      <w:pPr>
        <w:jc w:val="center"/>
        <w:rPr>
          <w:rFonts w:ascii="方正小标宋简体" w:eastAsia="方正小标宋简体"/>
          <w:sz w:val="44"/>
          <w:szCs w:val="44"/>
        </w:rPr>
      </w:pPr>
      <w:r>
        <w:rPr>
          <w:rFonts w:hint="eastAsia" w:ascii="方正小标宋简体" w:eastAsia="方正小标宋简体"/>
          <w:sz w:val="44"/>
          <w:szCs w:val="44"/>
        </w:rPr>
        <w:t>目   录</w:t>
      </w:r>
    </w:p>
    <w:sdt>
      <w:sdtPr>
        <w:rPr>
          <w:lang w:val="zh-CN"/>
        </w:rPr>
        <w:id w:val="6264337"/>
        <w:docPartObj>
          <w:docPartGallery w:val="Table of Contents"/>
          <w:docPartUnique/>
        </w:docPartObj>
      </w:sdtPr>
      <w:sdtEndPr>
        <w:rPr>
          <w:rFonts w:hint="eastAsia" w:ascii="仿宋" w:hAnsi="仿宋" w:cs="仿宋"/>
          <w:szCs w:val="28"/>
          <w:lang w:val="en-US"/>
        </w:rPr>
      </w:sdtEndPr>
      <w:sdtContent>
        <w:p w14:paraId="20E2388E">
          <w:pPr>
            <w:pStyle w:val="25"/>
            <w:tabs>
              <w:tab w:val="right" w:leader="dot" w:pos="13948"/>
            </w:tabs>
            <w:spacing w:line="440" w:lineRule="exact"/>
            <w:ind w:firstLine="0"/>
            <w:rPr>
              <w:rFonts w:hint="eastAsia" w:ascii="仿宋" w:hAnsi="仿宋" w:eastAsia="仿宋" w:cs="仿宋"/>
              <w:b/>
              <w:bCs/>
              <w:caps/>
              <w:kern w:val="2"/>
              <w:sz w:val="28"/>
              <w:szCs w:val="28"/>
              <w:lang w:val="en-US" w:eastAsia="zh-CN" w:bidi="ar-SA"/>
            </w:rPr>
          </w:pPr>
          <w:r>
            <w:rPr>
              <w:rFonts w:hint="eastAsia" w:ascii="仿宋" w:hAnsi="仿宋" w:cs="仿宋"/>
              <w:szCs w:val="28"/>
            </w:rPr>
            <w:fldChar w:fldCharType="begin"/>
          </w:r>
          <w:r>
            <w:rPr>
              <w:rFonts w:hint="eastAsia" w:ascii="仿宋" w:hAnsi="仿宋" w:cs="仿宋"/>
              <w:szCs w:val="28"/>
            </w:rPr>
            <w:instrText xml:space="preserve"> TOC \o "1-3" \h \z \u </w:instrText>
          </w:r>
          <w:r>
            <w:rPr>
              <w:rFonts w:hint="eastAsia" w:ascii="仿宋" w:hAnsi="仿宋" w:cs="仿宋"/>
              <w:szCs w:val="28"/>
            </w:rPr>
            <w:fldChar w:fldCharType="separate"/>
          </w:r>
        </w:p>
        <w:p w14:paraId="50B54BC3">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_Toc30763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rPr>
            <w:t>一、怀化市生态环境</w:t>
          </w:r>
          <w:r>
            <w:rPr>
              <w:rFonts w:hint="eastAsia" w:ascii="仿宋_GB2312" w:hAnsi="仿宋_GB2312" w:eastAsia="仿宋_GB2312" w:cs="仿宋_GB2312"/>
              <w:lang w:eastAsia="zh-CN"/>
            </w:rPr>
            <w:t>分区</w:t>
          </w:r>
          <w:r>
            <w:rPr>
              <w:rFonts w:hint="eastAsia" w:ascii="仿宋_GB2312" w:hAnsi="仿宋_GB2312" w:eastAsia="仿宋_GB2312" w:cs="仿宋_GB2312"/>
            </w:rPr>
            <w:t>管控基本要求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_Toc30763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6CF10BCE">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_Toc8053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52"/>
            </w:rPr>
            <w:t>二、怀化市</w:t>
          </w:r>
          <w:r>
            <w:rPr>
              <w:rFonts w:hint="eastAsia" w:ascii="仿宋_GB2312" w:hAnsi="仿宋_GB2312" w:eastAsia="仿宋_GB2312" w:cs="仿宋_GB2312"/>
              <w:szCs w:val="52"/>
              <w:lang w:eastAsia="zh-CN"/>
            </w:rPr>
            <w:t>生态</w:t>
          </w:r>
          <w:r>
            <w:rPr>
              <w:rFonts w:hint="eastAsia" w:ascii="仿宋_GB2312" w:hAnsi="仿宋_GB2312" w:eastAsia="仿宋_GB2312" w:cs="仿宋_GB2312"/>
              <w:szCs w:val="52"/>
            </w:rPr>
            <w:t>环境</w:t>
          </w:r>
          <w:r>
            <w:rPr>
              <w:rFonts w:hint="eastAsia" w:ascii="仿宋_GB2312" w:hAnsi="仿宋_GB2312" w:eastAsia="仿宋_GB2312" w:cs="仿宋_GB2312"/>
              <w:szCs w:val="52"/>
              <w:lang w:eastAsia="zh-CN"/>
            </w:rPr>
            <w:t>分区</w:t>
          </w:r>
          <w:r>
            <w:rPr>
              <w:rFonts w:hint="eastAsia" w:ascii="仿宋_GB2312" w:hAnsi="仿宋_GB2312" w:eastAsia="仿宋_GB2312" w:cs="仿宋_GB2312"/>
              <w:szCs w:val="52"/>
            </w:rPr>
            <w:t>管控单元（除产业园区以外）</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_Toc20824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52"/>
            </w:rPr>
            <w:t>生态环境准入清单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_Toc20824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537DBB3C">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_Toc19548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1沅陵县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_Toc19548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5440F8F9">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_Toc20859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2鹤城区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_Toc20859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47</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0A493A41">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_Toc9996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3中方县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_Toc9996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54</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697C4C53">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_Toc24893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4辰溪县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_Toc24893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71</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3B34B4FE">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_Toc1262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5溆浦县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95</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015210AB">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_Toc13185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6会同县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_Toc13185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122</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34765305">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_Toc10484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7麻阳县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_Toc10484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142</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7AD88B62">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_Toc29370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8新晃县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_Toc29370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163</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2E9BFE1C">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_Toc23931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9芷江县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_Toc23931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177</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19C073FF">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_Toc12718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10靖州县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_Toc12718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196</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42A0A2AA">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_Toc29091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11通道县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_Toc29091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207</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4F946EEC">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_Toc20040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12洪江市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_Toc20040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221</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63D6A590">
          <w:pPr>
            <w:pStyle w:val="25"/>
            <w:tabs>
              <w:tab w:val="right" w:leader="dot" w:pos="13958"/>
            </w:tabs>
            <w:rPr>
              <w:rFonts w:hint="eastAsia" w:ascii="仿宋_GB2312" w:hAnsi="仿宋_GB2312" w:eastAsia="仿宋_GB2312" w:cs="仿宋_GB2312"/>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HYPERLINK \l _Toc11325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13洪江区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_Toc11325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238</w:t>
          </w:r>
          <w:r>
            <w:rPr>
              <w:rFonts w:hint="eastAsia" w:ascii="仿宋_GB2312" w:hAnsi="仿宋_GB2312" w:eastAsia="仿宋_GB2312" w:cs="仿宋_GB2312"/>
            </w:rPr>
            <w:fldChar w:fldCharType="end"/>
          </w:r>
          <w:r>
            <w:rPr>
              <w:rFonts w:hint="eastAsia" w:ascii="仿宋_GB2312" w:hAnsi="仿宋_GB2312" w:eastAsia="仿宋_GB2312" w:cs="仿宋_GB2312"/>
              <w:szCs w:val="28"/>
            </w:rPr>
            <w:fldChar w:fldCharType="end"/>
          </w:r>
        </w:p>
        <w:p w14:paraId="14DF2297">
          <w:pPr>
            <w:pStyle w:val="25"/>
            <w:tabs>
              <w:tab w:val="right" w:leader="dot" w:pos="13948"/>
            </w:tabs>
            <w:spacing w:line="440" w:lineRule="exact"/>
            <w:ind w:firstLine="0"/>
            <w:rPr>
              <w:rFonts w:ascii="仿宋" w:hAnsi="仿宋" w:cs="仿宋"/>
              <w:szCs w:val="28"/>
            </w:rPr>
          </w:pPr>
          <w:r>
            <w:rPr>
              <w:rFonts w:hint="eastAsia" w:ascii="仿宋" w:hAnsi="仿宋" w:cs="仿宋"/>
              <w:szCs w:val="28"/>
            </w:rPr>
            <w:fldChar w:fldCharType="end"/>
          </w:r>
        </w:p>
      </w:sdtContent>
    </w:sdt>
    <w:p w14:paraId="533CCDB6">
      <w:pPr>
        <w:rPr>
          <w:rFonts w:ascii="仿宋" w:hAnsi="仿宋" w:eastAsia="仿宋" w:cs="仿宋"/>
          <w:sz w:val="28"/>
          <w:szCs w:val="28"/>
        </w:rPr>
        <w:sectPr>
          <w:pgSz w:w="16838" w:h="11906" w:orient="landscape"/>
          <w:pgMar w:top="1587" w:right="1440" w:bottom="1587" w:left="1440" w:header="851" w:footer="992" w:gutter="0"/>
          <w:cols w:space="720" w:num="1"/>
          <w:titlePg/>
          <w:docGrid w:type="lines" w:linePitch="312" w:charSpace="0"/>
        </w:sectPr>
      </w:pPr>
    </w:p>
    <w:p w14:paraId="07322720"/>
    <w:p w14:paraId="2697E964">
      <w:pPr>
        <w:pStyle w:val="2"/>
        <w:spacing w:before="0" w:after="0" w:line="600" w:lineRule="exact"/>
        <w:jc w:val="center"/>
        <w:rPr>
          <w:rFonts w:ascii="方正小标宋简体" w:eastAsia="方正小标宋简体"/>
          <w:b w:val="0"/>
        </w:rPr>
      </w:pPr>
      <w:bookmarkStart w:id="3" w:name="_Toc30763"/>
      <w:r>
        <w:t>一、</w:t>
      </w:r>
      <w:bookmarkEnd w:id="0"/>
      <w:bookmarkEnd w:id="1"/>
      <w:r>
        <w:t>怀化市生态环境</w:t>
      </w:r>
      <w:r>
        <w:rPr>
          <w:rFonts w:hint="eastAsia"/>
          <w:lang w:eastAsia="zh-CN"/>
        </w:rPr>
        <w:t>分区</w:t>
      </w:r>
      <w:r>
        <w:t>管控基本要求</w:t>
      </w:r>
      <w:bookmarkEnd w:id="2"/>
      <w:bookmarkEnd w:id="3"/>
    </w:p>
    <w:tbl>
      <w:tblPr>
        <w:tblStyle w:val="35"/>
        <w:tblW w:w="14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998"/>
        <w:gridCol w:w="998"/>
        <w:gridCol w:w="11771"/>
      </w:tblGrid>
      <w:tr w14:paraId="1D64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8" w:type="dxa"/>
            <w:tcBorders>
              <w:top w:val="single" w:color="auto" w:sz="4" w:space="0"/>
              <w:left w:val="single" w:color="auto" w:sz="4" w:space="0"/>
              <w:bottom w:val="single" w:color="auto" w:sz="4" w:space="0"/>
              <w:right w:val="single" w:color="auto" w:sz="4" w:space="0"/>
            </w:tcBorders>
            <w:vAlign w:val="center"/>
          </w:tcPr>
          <w:p w14:paraId="348FFBC6">
            <w:pPr>
              <w:jc w:val="center"/>
              <w:rPr>
                <w:rFonts w:ascii="Times New Roman" w:hAnsi="Times New Roman" w:eastAsia="宋体" w:cs="Times New Roman"/>
                <w:b/>
                <w:bCs/>
                <w:szCs w:val="21"/>
              </w:rPr>
            </w:pPr>
            <w:r>
              <w:rPr>
                <w:b/>
                <w:bCs/>
              </w:rPr>
              <w:t>序号</w:t>
            </w:r>
          </w:p>
        </w:tc>
        <w:tc>
          <w:tcPr>
            <w:tcW w:w="998" w:type="dxa"/>
            <w:tcBorders>
              <w:top w:val="single" w:color="auto" w:sz="4" w:space="0"/>
              <w:left w:val="single" w:color="auto" w:sz="4" w:space="0"/>
              <w:bottom w:val="single" w:color="auto" w:sz="4" w:space="0"/>
              <w:right w:val="single" w:color="auto" w:sz="4" w:space="0"/>
            </w:tcBorders>
            <w:vAlign w:val="center"/>
          </w:tcPr>
          <w:p w14:paraId="121A6752">
            <w:pPr>
              <w:jc w:val="center"/>
              <w:rPr>
                <w:rFonts w:ascii="Times New Roman" w:hAnsi="Times New Roman" w:eastAsia="宋体" w:cs="Times New Roman"/>
                <w:b/>
                <w:bCs/>
                <w:szCs w:val="21"/>
              </w:rPr>
            </w:pPr>
            <w:r>
              <w:rPr>
                <w:b/>
                <w:bCs/>
              </w:rPr>
              <w:t>属性</w:t>
            </w:r>
          </w:p>
          <w:p w14:paraId="06ECA0FB">
            <w:pPr>
              <w:jc w:val="center"/>
              <w:rPr>
                <w:rFonts w:ascii="Times New Roman" w:hAnsi="Times New Roman" w:eastAsia="宋体" w:cs="Times New Roman"/>
                <w:b/>
                <w:bCs/>
                <w:szCs w:val="21"/>
              </w:rPr>
            </w:pPr>
            <w:r>
              <w:rPr>
                <w:b/>
                <w:bCs/>
              </w:rPr>
              <w:t>/区域</w:t>
            </w:r>
          </w:p>
        </w:tc>
        <w:tc>
          <w:tcPr>
            <w:tcW w:w="998" w:type="dxa"/>
            <w:tcBorders>
              <w:top w:val="single" w:color="auto" w:sz="4" w:space="0"/>
              <w:left w:val="single" w:color="auto" w:sz="4" w:space="0"/>
              <w:bottom w:val="single" w:color="auto" w:sz="4" w:space="0"/>
              <w:right w:val="single" w:color="auto" w:sz="4" w:space="0"/>
            </w:tcBorders>
            <w:vAlign w:val="center"/>
          </w:tcPr>
          <w:p w14:paraId="06A47D35">
            <w:pPr>
              <w:jc w:val="center"/>
              <w:rPr>
                <w:rFonts w:ascii="Times New Roman" w:hAnsi="Times New Roman" w:eastAsia="宋体" w:cs="Times New Roman"/>
                <w:b/>
                <w:bCs/>
                <w:szCs w:val="21"/>
              </w:rPr>
            </w:pPr>
            <w:r>
              <w:rPr>
                <w:b/>
                <w:bCs/>
              </w:rPr>
              <w:t>管控</w:t>
            </w:r>
          </w:p>
          <w:p w14:paraId="058FE2DA">
            <w:pPr>
              <w:jc w:val="center"/>
              <w:rPr>
                <w:rFonts w:ascii="Times New Roman" w:hAnsi="Times New Roman" w:eastAsia="宋体" w:cs="Times New Roman"/>
                <w:b/>
                <w:bCs/>
                <w:szCs w:val="21"/>
              </w:rPr>
            </w:pPr>
            <w:r>
              <w:rPr>
                <w:b/>
                <w:bCs/>
              </w:rPr>
              <w:t>维度</w:t>
            </w:r>
          </w:p>
        </w:tc>
        <w:tc>
          <w:tcPr>
            <w:tcW w:w="11771" w:type="dxa"/>
            <w:tcBorders>
              <w:top w:val="single" w:color="auto" w:sz="4" w:space="0"/>
              <w:left w:val="single" w:color="auto" w:sz="4" w:space="0"/>
              <w:bottom w:val="single" w:color="auto" w:sz="4" w:space="0"/>
              <w:right w:val="single" w:color="auto" w:sz="4" w:space="0"/>
            </w:tcBorders>
            <w:vAlign w:val="center"/>
          </w:tcPr>
          <w:p w14:paraId="443AED8A">
            <w:pPr>
              <w:jc w:val="center"/>
              <w:rPr>
                <w:rFonts w:ascii="Times New Roman" w:hAnsi="Times New Roman" w:eastAsia="宋体" w:cs="Times New Roman"/>
                <w:b/>
                <w:bCs/>
                <w:szCs w:val="21"/>
              </w:rPr>
            </w:pPr>
            <w:r>
              <w:rPr>
                <w:b/>
                <w:bCs/>
              </w:rPr>
              <w:t>管控要求</w:t>
            </w:r>
          </w:p>
        </w:tc>
      </w:tr>
      <w:tr w14:paraId="46D0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restart"/>
            <w:tcBorders>
              <w:top w:val="single" w:color="auto" w:sz="4" w:space="0"/>
              <w:left w:val="single" w:color="auto" w:sz="4" w:space="0"/>
              <w:bottom w:val="single" w:color="auto" w:sz="4" w:space="0"/>
              <w:right w:val="single" w:color="auto" w:sz="4" w:space="0"/>
            </w:tcBorders>
            <w:vAlign w:val="center"/>
          </w:tcPr>
          <w:p w14:paraId="02C3C3EA">
            <w:pPr>
              <w:numPr>
                <w:ilvl w:val="0"/>
                <w:numId w:val="1"/>
              </w:numPr>
              <w:jc w:val="center"/>
              <w:rPr>
                <w:rFonts w:ascii="Times New Roman" w:hAnsi="Times New Roman" w:eastAsia="宋体" w:cs="Times New Roman"/>
                <w:szCs w:val="21"/>
              </w:rPr>
            </w:pPr>
          </w:p>
        </w:tc>
        <w:tc>
          <w:tcPr>
            <w:tcW w:w="998" w:type="dxa"/>
            <w:vMerge w:val="restart"/>
            <w:tcBorders>
              <w:top w:val="single" w:color="auto" w:sz="4" w:space="0"/>
              <w:left w:val="single" w:color="auto" w:sz="4" w:space="0"/>
              <w:bottom w:val="single" w:color="auto" w:sz="4" w:space="0"/>
              <w:right w:val="single" w:color="auto" w:sz="4" w:space="0"/>
            </w:tcBorders>
            <w:vAlign w:val="center"/>
          </w:tcPr>
          <w:p w14:paraId="221E2EAA">
            <w:pPr>
              <w:jc w:val="center"/>
              <w:rPr>
                <w:rFonts w:ascii="Times New Roman" w:hAnsi="Times New Roman" w:eastAsia="宋体" w:cs="Times New Roman"/>
                <w:szCs w:val="21"/>
              </w:rPr>
            </w:pPr>
            <w:r>
              <w:t>通用</w:t>
            </w:r>
          </w:p>
        </w:tc>
        <w:tc>
          <w:tcPr>
            <w:tcW w:w="998" w:type="dxa"/>
            <w:tcBorders>
              <w:top w:val="single" w:color="auto" w:sz="4" w:space="0"/>
              <w:left w:val="single" w:color="auto" w:sz="4" w:space="0"/>
              <w:bottom w:val="single" w:color="auto" w:sz="4" w:space="0"/>
              <w:right w:val="single" w:color="auto" w:sz="4" w:space="0"/>
            </w:tcBorders>
            <w:vAlign w:val="center"/>
          </w:tcPr>
          <w:p w14:paraId="3AA59314">
            <w:pPr>
              <w:numPr>
                <w:ilvl w:val="1"/>
                <w:numId w:val="0"/>
              </w:numPr>
              <w:rPr>
                <w:rFonts w:ascii="Times New Roman" w:hAnsi="Times New Roman" w:eastAsia="宋体" w:cs="Times New Roman"/>
                <w:szCs w:val="21"/>
              </w:rPr>
            </w:pPr>
            <w:r>
              <w:t>空间布局约束</w:t>
            </w:r>
          </w:p>
        </w:tc>
        <w:tc>
          <w:tcPr>
            <w:tcW w:w="11771" w:type="dxa"/>
            <w:tcBorders>
              <w:top w:val="single" w:color="auto" w:sz="4" w:space="0"/>
              <w:left w:val="single" w:color="auto" w:sz="4" w:space="0"/>
              <w:bottom w:val="single" w:color="auto" w:sz="4" w:space="0"/>
              <w:right w:val="single" w:color="auto" w:sz="4" w:space="0"/>
            </w:tcBorders>
          </w:tcPr>
          <w:p w14:paraId="7BD0F7C2">
            <w:pPr>
              <w:numPr>
                <w:ilvl w:val="1"/>
                <w:numId w:val="0"/>
              </w:numPr>
            </w:pPr>
            <w:r>
              <w:rPr>
                <w:rFonts w:hint="eastAsia"/>
              </w:rPr>
              <w:t>（1.1）</w:t>
            </w:r>
            <w:r>
              <w:t>推进重点流域水污染综合治理。在需提质改造的生活污水处理设施因地制宜建设人工湿地</w:t>
            </w:r>
            <w:r>
              <w:rPr>
                <w:rFonts w:hint="eastAsia"/>
              </w:rPr>
              <w:t>，</w:t>
            </w:r>
            <w:r>
              <w:t>提升水质</w:t>
            </w:r>
            <w:r>
              <w:rPr>
                <w:rFonts w:hint="eastAsia"/>
              </w:rPr>
              <w:t>；</w:t>
            </w:r>
            <w:r>
              <w:t>对㵲水支流太平溪建设生态湿地</w:t>
            </w:r>
            <w:r>
              <w:rPr>
                <w:rFonts w:hint="eastAsia"/>
              </w:rPr>
              <w:t>，</w:t>
            </w:r>
            <w:r>
              <w:t>进行水域治理与保护等生态修复</w:t>
            </w:r>
            <w:r>
              <w:rPr>
                <w:rFonts w:hint="eastAsia"/>
              </w:rPr>
              <w:t>；</w:t>
            </w:r>
            <w:r>
              <w:t>开展全流域入河排污口排查整治和规范化建设。</w:t>
            </w:r>
          </w:p>
          <w:p w14:paraId="7A6AC2A4">
            <w:pPr>
              <w:numPr>
                <w:ilvl w:val="1"/>
                <w:numId w:val="0"/>
              </w:numPr>
              <w:rPr>
                <w:rFonts w:ascii="Times New Roman" w:hAnsi="Times New Roman" w:eastAsia="宋体" w:cs="Times New Roman"/>
                <w:szCs w:val="21"/>
              </w:rPr>
            </w:pPr>
            <w:r>
              <w:t>（1.</w:t>
            </w:r>
            <w:r>
              <w:rPr>
                <w:rFonts w:hint="eastAsia"/>
              </w:rPr>
              <w:t>2</w:t>
            </w:r>
            <w:r>
              <w:t>）落实怀化市“一江六水”沿线治污治岸治渔，深入开展流域岸线保护与治理，推进水生态</w:t>
            </w:r>
            <w:r>
              <w:rPr>
                <w:rFonts w:hint="eastAsia" w:ascii="Times New Roman" w:hAnsi="Times New Roman" w:eastAsia="宋体" w:cs="Times New Roman"/>
                <w:szCs w:val="21"/>
              </w:rPr>
              <w:t>环境修复。持续加强良好水体的保护，将清江湖等具有重要保护意义的湖库，纳入良好水体保护范围，落实五强溪湖泊水环境综合治理工程，对五强溪库区沅水、酉水、舒溪、荔溪、怡溪等重点流域实施治理。涉河生态治理不得围垦河道，并办理涉河项目审批。</w:t>
            </w:r>
          </w:p>
          <w:p w14:paraId="4C4FA80B">
            <w:pPr>
              <w:numPr>
                <w:ilvl w:val="1"/>
                <w:numId w:val="0"/>
              </w:numPr>
              <w:rPr>
                <w:rFonts w:ascii="Times New Roman" w:hAnsi="Times New Roman" w:eastAsia="宋体" w:cs="Times New Roman"/>
                <w:szCs w:val="21"/>
              </w:rPr>
            </w:pPr>
            <w:r>
              <w:rPr>
                <w:rFonts w:hint="eastAsia" w:ascii="Times New Roman" w:hAnsi="Times New Roman" w:eastAsia="宋体" w:cs="Times New Roman"/>
                <w:szCs w:val="21"/>
              </w:rPr>
              <w:t>（1.3）加强危险废物、辐射环境管理，严格落实国家污染物排放许可制，禁止无证排污或不按许可证规定排污。</w:t>
            </w:r>
          </w:p>
          <w:p w14:paraId="139B81CD">
            <w:pPr>
              <w:numPr>
                <w:ilvl w:val="1"/>
                <w:numId w:val="0"/>
              </w:numPr>
              <w:rPr>
                <w:rFonts w:ascii="Times New Roman" w:hAnsi="Times New Roman" w:eastAsia="宋体" w:cs="Times New Roman"/>
                <w:szCs w:val="21"/>
              </w:rPr>
            </w:pPr>
            <w:r>
              <w:rPr>
                <w:rFonts w:hint="eastAsia" w:ascii="Times New Roman" w:hAnsi="Times New Roman" w:eastAsia="宋体" w:cs="Times New Roman"/>
                <w:szCs w:val="21"/>
              </w:rPr>
              <w:t>（1.4）推动鹤中一体化布局和统筹发展，实现怀化区域中心城市功能的扩容提质和区域化联动，成为市域高质量跨越转型和城乡现代化发展的核心引擎；打造南北向张吉怀-包茂通道经济发展带和东</w:t>
            </w:r>
            <w:r>
              <w:t>西向沿沪昆通道经济发展带，形成两大对外开放和区域融合的发展主轴，全面提升怀化的多层次复合化区域联动能力；加强全域国土的片区化主题分工协同，构筑中部鹤中洪芷核心引领区、北部沅辰溆生态保护和特色发展区、南部会靖通生态文化旅游先导区、西部麻新湘黔湘渝经济合作示范区的市域协同新发展格局。</w:t>
            </w:r>
          </w:p>
          <w:p w14:paraId="4E69B112">
            <w:pPr>
              <w:numPr>
                <w:ilvl w:val="1"/>
                <w:numId w:val="0"/>
              </w:numPr>
              <w:rPr>
                <w:rFonts w:ascii="Times New Roman" w:hAnsi="Times New Roman" w:eastAsia="宋体" w:cs="Times New Roman"/>
                <w:szCs w:val="21"/>
              </w:rPr>
            </w:pPr>
            <w:r>
              <w:t>（1.</w:t>
            </w:r>
            <w:r>
              <w:rPr>
                <w:rFonts w:hint="eastAsia"/>
              </w:rPr>
              <w:t>5</w:t>
            </w:r>
            <w:r>
              <w:t>）遏制“两高”项目盲目发展，全面梳理排查拟建、在建和存量“两高”项目</w:t>
            </w:r>
            <w:r>
              <w:rPr>
                <w:rFonts w:hint="eastAsia"/>
              </w:rPr>
              <w:t>；</w:t>
            </w:r>
            <w:r>
              <w:t>严格“两高”项目环评审批，对“两高”项目实行清单管理，依法依规进行“两高”项目分类处置。</w:t>
            </w:r>
          </w:p>
          <w:p w14:paraId="0E169739">
            <w:pPr>
              <w:numPr>
                <w:ilvl w:val="1"/>
                <w:numId w:val="0"/>
              </w:numPr>
              <w:rPr>
                <w:rFonts w:ascii="Times New Roman" w:hAnsi="Times New Roman" w:eastAsia="宋体" w:cs="Times New Roman"/>
                <w:szCs w:val="21"/>
              </w:rPr>
            </w:pPr>
            <w:r>
              <w:t>（1.</w:t>
            </w:r>
            <w:r>
              <w:rPr>
                <w:rFonts w:hint="eastAsia"/>
              </w:rPr>
              <w:t>6</w:t>
            </w:r>
            <w:r>
              <w:t>）严禁未经批准新增煤炭、钢铁、水泥、电解铝、平板玻璃等行业产能，鼓励发展专业化节能环保企业。</w:t>
            </w:r>
          </w:p>
          <w:p w14:paraId="56E37A64">
            <w:pPr>
              <w:numPr>
                <w:ilvl w:val="1"/>
                <w:numId w:val="0"/>
              </w:numPr>
              <w:rPr>
                <w:rFonts w:ascii="Times New Roman" w:hAnsi="Times New Roman" w:eastAsia="宋体" w:cs="Times New Roman"/>
                <w:szCs w:val="21"/>
              </w:rPr>
            </w:pPr>
            <w:r>
              <w:t>（1</w:t>
            </w:r>
            <w:r>
              <w:rPr>
                <w:rFonts w:hint="eastAsia"/>
              </w:rPr>
              <w:t>.7</w:t>
            </w:r>
            <w:r>
              <w:t>）开展减污降碳综合治理，积极推动传统产业智能化改造、生态化转型。到2025年</w:t>
            </w:r>
            <w:r>
              <w:rPr>
                <w:rFonts w:hint="eastAsia"/>
              </w:rPr>
              <w:t>，</w:t>
            </w:r>
            <w:r>
              <w:t>全面落实湖南省强制性清洁生产审核方案要求</w:t>
            </w:r>
            <w:r>
              <w:rPr>
                <w:rFonts w:hint="eastAsia"/>
              </w:rPr>
              <w:t>，</w:t>
            </w:r>
            <w:r>
              <w:t>全面完成各年度强制性清洁生产审核任务，推动重点行业完成限制类产能装备的升级改造。</w:t>
            </w:r>
          </w:p>
          <w:p w14:paraId="7B666F98">
            <w:pPr>
              <w:numPr>
                <w:ilvl w:val="1"/>
                <w:numId w:val="0"/>
              </w:numPr>
              <w:rPr>
                <w:rFonts w:ascii="Times New Roman" w:hAnsi="Times New Roman" w:eastAsia="宋体" w:cs="Times New Roman"/>
                <w:szCs w:val="21"/>
              </w:rPr>
            </w:pPr>
            <w:r>
              <w:rPr>
                <w:rFonts w:hint="eastAsia" w:ascii="Times New Roman" w:hAnsi="Times New Roman" w:eastAsia="宋体" w:cs="Times New Roman"/>
                <w:szCs w:val="21"/>
              </w:rPr>
              <w:t>（1.8）落实生态保护红线、永久基本农田、城镇开发边界“三线”刚性管控规则，从严控制各类建设占用自然生态空间。</w:t>
            </w:r>
          </w:p>
          <w:p w14:paraId="04F795D8">
            <w:pPr>
              <w:numPr>
                <w:ilvl w:val="1"/>
                <w:numId w:val="0"/>
              </w:numPr>
              <w:rPr>
                <w:rFonts w:ascii="Times New Roman" w:hAnsi="Times New Roman" w:eastAsia="宋体" w:cs="Times New Roman"/>
                <w:szCs w:val="21"/>
              </w:rPr>
            </w:pPr>
            <w:r>
              <w:rPr>
                <w:rFonts w:hint="eastAsia" w:ascii="Times New Roman" w:hAnsi="Times New Roman" w:eastAsia="宋体" w:cs="Times New Roman"/>
                <w:szCs w:val="21"/>
              </w:rPr>
              <w:t>（1.9）生态保护红线内，自然保护地核心区原则上禁止人为活动，其他区域严禁开发性、生产性建设活动，在符合现行法律法规前提下，除国家重大战略项目外，仅允许对生态功能不造成破坏的有限人为活动，确保生态功能不降低、面积不减少、性质不改变；加强永久基本农田保护，对土壤污染详查严格管控类的永久基本农田进行核实整改补足，确保面积不减、质量提升、布局稳定；城镇开发区域应充分考虑资源环境承载能力，合理确定发展布局、结构和规模，引导重点行业向环境容量充足、扩散条件较好的区域优化布局。</w:t>
            </w:r>
          </w:p>
          <w:p w14:paraId="054974F7">
            <w:pPr>
              <w:numPr>
                <w:ilvl w:val="1"/>
                <w:numId w:val="0"/>
              </w:numPr>
              <w:rPr>
                <w:rFonts w:ascii="Times New Roman" w:hAnsi="Times New Roman" w:eastAsia="宋体" w:cs="Times New Roman"/>
                <w:szCs w:val="21"/>
              </w:rPr>
            </w:pPr>
            <w:r>
              <w:rPr>
                <w:rFonts w:hint="eastAsia" w:ascii="Times New Roman" w:hAnsi="Times New Roman" w:eastAsia="宋体" w:cs="Times New Roman"/>
                <w:szCs w:val="21"/>
              </w:rPr>
              <w:t>（1.10）完善污染地块环境准入管理制度，推进污染地块土壤环境监管与国土空间规划监管的衔接，加强规划环境影响评价对区域土壤环境风险的现状评估和土地开发利用的管控约束。</w:t>
            </w:r>
          </w:p>
          <w:p w14:paraId="50D2E9CC">
            <w:pPr>
              <w:numPr>
                <w:ilvl w:val="1"/>
                <w:numId w:val="0"/>
              </w:numPr>
              <w:rPr>
                <w:rFonts w:ascii="Times New Roman" w:hAnsi="Times New Roman" w:eastAsia="宋体" w:cs="Times New Roman"/>
                <w:szCs w:val="21"/>
              </w:rPr>
            </w:pPr>
            <w:r>
              <w:rPr>
                <w:rFonts w:hint="eastAsia" w:ascii="Times New Roman" w:hAnsi="Times New Roman" w:eastAsia="宋体" w:cs="Times New Roman"/>
                <w:szCs w:val="21"/>
              </w:rPr>
              <w:t>（1.11）按照长江经济带发展负面清单、重点生态功能区产业准入负面清单和“三线一单”要求，严禁准入不符合产业政策的工业项目。</w:t>
            </w:r>
          </w:p>
          <w:p w14:paraId="7B3BB26B">
            <w:pPr>
              <w:numPr>
                <w:ilvl w:val="1"/>
                <w:numId w:val="0"/>
              </w:numPr>
              <w:rPr>
                <w:rFonts w:ascii="Times New Roman" w:hAnsi="Times New Roman" w:eastAsia="宋体" w:cs="Times New Roman"/>
                <w:szCs w:val="21"/>
              </w:rPr>
            </w:pPr>
            <w:r>
              <w:rPr>
                <w:rFonts w:hint="eastAsia" w:ascii="Times New Roman" w:hAnsi="Times New Roman" w:eastAsia="宋体" w:cs="Times New Roman"/>
                <w:szCs w:val="21"/>
              </w:rPr>
              <w:t>（1.12）加大节能技术装备产品推广力度，培育一批工业重点用能行业能效领跑者，打造一批绿色工厂、绿色园区、绿色产品，推动重点行业绿色化发展。</w:t>
            </w:r>
          </w:p>
          <w:p w14:paraId="38FF9FF9">
            <w:pPr>
              <w:numPr>
                <w:ilvl w:val="1"/>
                <w:numId w:val="0"/>
              </w:numPr>
              <w:rPr>
                <w:rFonts w:ascii="Times New Roman" w:hAnsi="Times New Roman" w:eastAsia="宋体" w:cs="Times New Roman"/>
                <w:szCs w:val="21"/>
              </w:rPr>
            </w:pPr>
            <w:r>
              <w:rPr>
                <w:rFonts w:hint="eastAsia" w:ascii="Times New Roman" w:hAnsi="Times New Roman" w:eastAsia="宋体" w:cs="Times New Roman"/>
                <w:szCs w:val="21"/>
              </w:rPr>
              <w:t>（1.13）严格落实水泥、平板玻璃产能等（减）量置换政策。出台传统产业升级改造方案，以有色金属、建材和石化化工等行业为重点，推进节能降碳和污染物深度治理。按照《高耗能行业重点领域节能降碳改造升级实施指南（2022年版）》（发改产业〔2022〕200号），积极推广绿色工艺技术、重大节能装备，加强能量系统优化，提升资源能源利用效率。推进水泥、铁合金、电石等行业及燃煤锅炉超低排放改造，对重点企业开展无组织排放治理改造。</w:t>
            </w:r>
          </w:p>
          <w:p w14:paraId="512622FC">
            <w:pPr>
              <w:numPr>
                <w:ilvl w:val="1"/>
                <w:numId w:val="0"/>
              </w:numPr>
            </w:pPr>
            <w:r>
              <w:rPr>
                <w:rFonts w:hint="eastAsia" w:ascii="Times New Roman" w:hAnsi="Times New Roman" w:eastAsia="宋体" w:cs="Times New Roman"/>
                <w:szCs w:val="21"/>
              </w:rPr>
              <w:t>（1.14）加强行业工艺革新，实施涂装类、化工类等产业集群分类治理，深入开展重点行业清洁生产和工业废水资源化利用改造。</w:t>
            </w:r>
          </w:p>
        </w:tc>
      </w:tr>
      <w:tr w14:paraId="4097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top w:val="single" w:color="auto" w:sz="4" w:space="0"/>
              <w:left w:val="single" w:color="auto" w:sz="4" w:space="0"/>
              <w:bottom w:val="single" w:color="auto" w:sz="4" w:space="0"/>
              <w:right w:val="single" w:color="auto" w:sz="4" w:space="0"/>
            </w:tcBorders>
            <w:vAlign w:val="center"/>
          </w:tcPr>
          <w:p w14:paraId="2CFDBB14">
            <w:pPr>
              <w:numPr>
                <w:ilvl w:val="0"/>
                <w:numId w:val="1"/>
              </w:numPr>
              <w:jc w:val="center"/>
              <w:rPr>
                <w:rFonts w:ascii="Times New Roman" w:hAnsi="Times New Roman" w:eastAsia="宋体" w:cs="Times New Roman"/>
                <w:szCs w:val="21"/>
              </w:rPr>
            </w:pPr>
          </w:p>
        </w:tc>
        <w:tc>
          <w:tcPr>
            <w:tcW w:w="998" w:type="dxa"/>
            <w:vMerge w:val="continue"/>
            <w:tcBorders>
              <w:top w:val="single" w:color="auto" w:sz="4" w:space="0"/>
              <w:left w:val="single" w:color="auto" w:sz="4" w:space="0"/>
              <w:bottom w:val="single" w:color="auto" w:sz="4" w:space="0"/>
              <w:right w:val="single" w:color="auto" w:sz="4" w:space="0"/>
            </w:tcBorders>
            <w:vAlign w:val="center"/>
          </w:tcPr>
          <w:p w14:paraId="07BEADB3">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3FC8624A">
            <w:pPr>
              <w:jc w:val="center"/>
              <w:rPr>
                <w:rFonts w:ascii="Times New Roman" w:hAnsi="Times New Roman" w:eastAsia="宋体" w:cs="Times New Roman"/>
                <w:szCs w:val="21"/>
              </w:rPr>
            </w:pPr>
            <w:r>
              <w:rPr>
                <w:rFonts w:ascii="Times New Roman" w:hAnsi="Times New Roman" w:eastAsia="宋体" w:cs="Times New Roman"/>
                <w:szCs w:val="21"/>
              </w:rPr>
              <w:t>污染物排放管控</w:t>
            </w:r>
          </w:p>
        </w:tc>
        <w:tc>
          <w:tcPr>
            <w:tcW w:w="11771" w:type="dxa"/>
            <w:tcBorders>
              <w:top w:val="single" w:color="auto" w:sz="4" w:space="0"/>
              <w:left w:val="single" w:color="auto" w:sz="4" w:space="0"/>
              <w:bottom w:val="single" w:color="auto" w:sz="4" w:space="0"/>
              <w:right w:val="single" w:color="auto" w:sz="4" w:space="0"/>
            </w:tcBorders>
          </w:tcPr>
          <w:p w14:paraId="7D1A1B82">
            <w:pPr>
              <w:rPr>
                <w:rFonts w:ascii="Times New Roman" w:hAnsi="Times New Roman" w:eastAsia="宋体" w:cs="Times New Roman"/>
                <w:szCs w:val="21"/>
              </w:rPr>
            </w:pPr>
            <w:r>
              <w:rPr>
                <w:rFonts w:hint="eastAsia" w:ascii="Times New Roman" w:hAnsi="Times New Roman" w:eastAsia="宋体" w:cs="Times New Roman"/>
                <w:szCs w:val="21"/>
              </w:rPr>
              <w:t>（2.1）水：</w:t>
            </w:r>
          </w:p>
          <w:p w14:paraId="538A76C6">
            <w:pPr>
              <w:rPr>
                <w:rFonts w:ascii="Times New Roman" w:hAnsi="Times New Roman" w:eastAsia="宋体" w:cs="Times New Roman"/>
                <w:szCs w:val="21"/>
              </w:rPr>
            </w:pPr>
            <w:r>
              <w:rPr>
                <w:rFonts w:hint="eastAsia" w:ascii="Times New Roman" w:hAnsi="Times New Roman" w:eastAsia="宋体" w:cs="Times New Roman"/>
                <w:szCs w:val="21"/>
              </w:rPr>
              <w:t>（2.1.1）巩固各县(市、区)城市黑臭水体治理工程建设成果，持续打好城市黑臭水体治理攻坚战，怀化市市本级城市建成区实现黑臭水体长制久清，其他县(市、区)城市建成区基本消除黑臭水体。</w:t>
            </w:r>
          </w:p>
          <w:p w14:paraId="637CE2A8">
            <w:r>
              <w:rPr>
                <w:rFonts w:hint="eastAsia" w:ascii="Times New Roman" w:hAnsi="Times New Roman" w:eastAsia="宋体" w:cs="Times New Roman"/>
                <w:szCs w:val="21"/>
              </w:rPr>
              <w:t>（2.1.2）“一江六水”联治。完善以河（湖）长制为统领的水治理体系，系统推进沅江和㵲水、渠水、巫水、溆水、辰水、酉水的水污染防治、水生态修复、水资源管理、水安全保障。沅江及其6大主要支流（渠水</w:t>
            </w:r>
            <w:r>
              <w:t>、</w:t>
            </w:r>
            <w:r>
              <w:rPr>
                <w:rFonts w:hint="eastAsia"/>
              </w:rPr>
              <w:t>㵲水</w:t>
            </w:r>
            <w:r>
              <w:t>、巫水、溆水、辰水、酉水）干流水质稳定达到或优于Ⅱ类。</w:t>
            </w:r>
          </w:p>
          <w:p w14:paraId="4BFF3326">
            <w:r>
              <w:rPr>
                <w:rFonts w:hint="eastAsia" w:ascii="Times New Roman" w:hAnsi="Times New Roman" w:eastAsia="宋体" w:cs="Times New Roman"/>
                <w:szCs w:val="21"/>
              </w:rPr>
              <w:t>（2.1.3）</w:t>
            </w:r>
            <w:r>
              <w:rPr>
                <w:rFonts w:ascii="Times New Roman" w:hAnsi="Times New Roman" w:eastAsia="宋体" w:cs="Times New Roman"/>
                <w:szCs w:val="21"/>
              </w:rPr>
              <w:t>水污染物允许排放量</w:t>
            </w:r>
            <w:r>
              <w:rPr>
                <w:rFonts w:hint="eastAsia" w:ascii="Times New Roman" w:hAnsi="Times New Roman" w:eastAsia="宋体" w:cs="Times New Roman"/>
                <w:szCs w:val="21"/>
              </w:rPr>
              <w:t>：到2025年，全市化学需氧量、氨氮重点工程减排量分别为6000吨、400吨。</w:t>
            </w:r>
          </w:p>
          <w:p w14:paraId="23D26300">
            <w:pPr>
              <w:rPr>
                <w:rFonts w:ascii="Times New Roman" w:hAnsi="Times New Roman" w:eastAsia="宋体" w:cs="Times New Roman"/>
                <w:szCs w:val="21"/>
              </w:rPr>
            </w:pPr>
            <w:r>
              <w:rPr>
                <w:rFonts w:hint="eastAsia" w:ascii="Times New Roman" w:hAnsi="Times New Roman" w:eastAsia="宋体" w:cs="Times New Roman"/>
                <w:szCs w:val="21"/>
              </w:rPr>
              <w:t>（2.2）大气：</w:t>
            </w:r>
          </w:p>
          <w:p w14:paraId="40071FB7">
            <w:r>
              <w:rPr>
                <w:rFonts w:hint="eastAsia" w:ascii="Times New Roman" w:hAnsi="Times New Roman" w:eastAsia="宋体" w:cs="Times New Roman"/>
                <w:szCs w:val="21"/>
              </w:rPr>
              <w:t>（2.2.1）到2025年，全市空气质量优良天数比率达98.2%以上，细颗粒物（PM</w:t>
            </w:r>
            <w:r>
              <w:rPr>
                <w:rFonts w:hint="eastAsia" w:ascii="Times New Roman" w:hAnsi="Times New Roman" w:eastAsia="宋体" w:cs="Times New Roman"/>
                <w:szCs w:val="21"/>
                <w:vertAlign w:val="subscript"/>
              </w:rPr>
              <w:t>2.5</w:t>
            </w:r>
            <w:r>
              <w:rPr>
                <w:rFonts w:hint="eastAsia" w:ascii="Times New Roman" w:hAnsi="Times New Roman" w:eastAsia="宋体" w:cs="Times New Roman"/>
                <w:szCs w:val="21"/>
              </w:rPr>
              <w:t>）浓度不高于28微克/立方米。市本级PM</w:t>
            </w:r>
            <w:r>
              <w:rPr>
                <w:rFonts w:hint="eastAsia" w:ascii="Times New Roman" w:hAnsi="Times New Roman" w:eastAsia="宋体" w:cs="Times New Roman"/>
                <w:szCs w:val="21"/>
                <w:vertAlign w:val="subscript"/>
              </w:rPr>
              <w:t>2.5</w:t>
            </w:r>
            <w:r>
              <w:rPr>
                <w:rFonts w:hint="eastAsia" w:ascii="Times New Roman" w:hAnsi="Times New Roman" w:eastAsia="宋体" w:cs="Times New Roman"/>
                <w:szCs w:val="21"/>
              </w:rPr>
              <w:t>年平均浓度28μ</w:t>
            </w:r>
            <w:r>
              <w:rPr>
                <w:rFonts w:hint="eastAsia"/>
              </w:rPr>
              <w:t>g/m³；市本级空气质量优良天数比例98.2%；县(市、区)空气质量优良天数比例98.6%。</w:t>
            </w:r>
          </w:p>
          <w:p w14:paraId="3D420F9B">
            <w:pPr>
              <w:rPr>
                <w:rFonts w:ascii="Times New Roman" w:hAnsi="Times New Roman" w:eastAsia="宋体" w:cs="Times New Roman"/>
                <w:szCs w:val="21"/>
              </w:rPr>
            </w:pPr>
            <w:r>
              <w:rPr>
                <w:rFonts w:hint="eastAsia"/>
              </w:rPr>
              <w:t>（2.2.2）全面推行绿色施工，严格落实扬尘防控“6个100%+2，严格建筑工地和搅拌站扬尘防治工作标准，落实《怀化市建设工程扬尘污染防治实施细则》，加大对停工项目、重点项目督查频率及处罚力度。</w:t>
            </w:r>
          </w:p>
          <w:p w14:paraId="1567B731">
            <w:pPr>
              <w:rPr>
                <w:rFonts w:ascii="Times New Roman" w:hAnsi="Times New Roman" w:eastAsia="宋体" w:cs="Times New Roman"/>
                <w:szCs w:val="21"/>
              </w:rPr>
            </w:pPr>
            <w:r>
              <w:rPr>
                <w:rFonts w:hint="eastAsia" w:ascii="Times New Roman" w:hAnsi="Times New Roman" w:eastAsia="宋体" w:cs="Times New Roman"/>
                <w:szCs w:val="21"/>
              </w:rPr>
              <w:t>（2.2.3）大气污染物允许排放量：到2025年，全市氮氧化物、挥发性有机物重点工程减排量分别为1457吨、860吨。</w:t>
            </w:r>
          </w:p>
          <w:p w14:paraId="1EA80C5A">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固体废弃物</w:t>
            </w:r>
          </w:p>
          <w:p w14:paraId="547367ED">
            <w:pPr>
              <w:rPr>
                <w:rFonts w:ascii="Times New Roman" w:hAnsi="Times New Roman" w:eastAsia="宋体" w:cs="Times New Roman"/>
                <w:szCs w:val="21"/>
              </w:rPr>
            </w:pPr>
            <w:r>
              <w:rPr>
                <w:rFonts w:hint="eastAsia" w:ascii="Times New Roman" w:hAnsi="Times New Roman" w:eastAsia="宋体" w:cs="Times New Roman"/>
                <w:szCs w:val="21"/>
              </w:rPr>
              <w:t>（2.3.1）在试点基础上，全面推进怀化市城市生活垃圾分类和处理设施建设。</w:t>
            </w:r>
          </w:p>
          <w:p w14:paraId="0620DCFE">
            <w:pPr>
              <w:rPr>
                <w:rFonts w:ascii="Times New Roman" w:hAnsi="Times New Roman" w:eastAsia="宋体" w:cs="Times New Roman"/>
                <w:szCs w:val="21"/>
              </w:rPr>
            </w:pPr>
            <w:r>
              <w:rPr>
                <w:rFonts w:hint="eastAsia" w:ascii="Times New Roman" w:hAnsi="Times New Roman" w:eastAsia="宋体" w:cs="Times New Roman"/>
                <w:szCs w:val="21"/>
              </w:rPr>
              <w:t>（2.3.2）推进污泥处理处置和资源化利用。</w:t>
            </w:r>
          </w:p>
          <w:p w14:paraId="652F16F7">
            <w:r>
              <w:rPr>
                <w:rFonts w:hint="eastAsia" w:ascii="Times New Roman" w:hAnsi="Times New Roman" w:eastAsia="宋体" w:cs="Times New Roman"/>
                <w:szCs w:val="21"/>
              </w:rPr>
              <w:t>（2.3.3）以生活垃圾分类为抓手，优化农村生活垃圾分类方法，推动农村生活垃圾源头减量、变废为宝，实现农村生活垃圾收集转运设施基本覆盖并稳定运行。</w:t>
            </w:r>
          </w:p>
        </w:tc>
      </w:tr>
      <w:tr w14:paraId="4E0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Merge w:val="continue"/>
            <w:tcBorders>
              <w:top w:val="single" w:color="auto" w:sz="4" w:space="0"/>
              <w:left w:val="single" w:color="auto" w:sz="4" w:space="0"/>
              <w:bottom w:val="single" w:color="auto" w:sz="4" w:space="0"/>
              <w:right w:val="single" w:color="auto" w:sz="4" w:space="0"/>
            </w:tcBorders>
            <w:vAlign w:val="center"/>
          </w:tcPr>
          <w:p w14:paraId="27DF7C9B">
            <w:pPr>
              <w:numPr>
                <w:ilvl w:val="0"/>
                <w:numId w:val="1"/>
              </w:numPr>
              <w:jc w:val="center"/>
              <w:rPr>
                <w:rFonts w:ascii="Times New Roman" w:hAnsi="Times New Roman" w:eastAsia="宋体" w:cs="Times New Roman"/>
                <w:szCs w:val="21"/>
              </w:rPr>
            </w:pPr>
          </w:p>
        </w:tc>
        <w:tc>
          <w:tcPr>
            <w:tcW w:w="998" w:type="dxa"/>
            <w:vMerge w:val="continue"/>
            <w:tcBorders>
              <w:top w:val="single" w:color="auto" w:sz="4" w:space="0"/>
              <w:left w:val="single" w:color="auto" w:sz="4" w:space="0"/>
              <w:bottom w:val="single" w:color="auto" w:sz="4" w:space="0"/>
              <w:right w:val="single" w:color="auto" w:sz="4" w:space="0"/>
            </w:tcBorders>
            <w:vAlign w:val="center"/>
          </w:tcPr>
          <w:p w14:paraId="054D4C38">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50A5B689">
            <w:pPr>
              <w:jc w:val="center"/>
              <w:rPr>
                <w:rFonts w:ascii="Times New Roman" w:hAnsi="Times New Roman" w:eastAsia="宋体" w:cs="Times New Roman"/>
                <w:szCs w:val="21"/>
              </w:rPr>
            </w:pPr>
            <w:r>
              <w:rPr>
                <w:rFonts w:ascii="Times New Roman" w:hAnsi="Times New Roman" w:eastAsia="宋体" w:cs="Times New Roman"/>
                <w:szCs w:val="21"/>
              </w:rPr>
              <w:t>环境风险防控</w:t>
            </w:r>
          </w:p>
        </w:tc>
        <w:tc>
          <w:tcPr>
            <w:tcW w:w="11771" w:type="dxa"/>
            <w:tcBorders>
              <w:top w:val="single" w:color="auto" w:sz="4" w:space="0"/>
              <w:left w:val="single" w:color="auto" w:sz="4" w:space="0"/>
              <w:bottom w:val="single" w:color="auto" w:sz="4" w:space="0"/>
              <w:right w:val="single" w:color="auto" w:sz="4" w:space="0"/>
            </w:tcBorders>
          </w:tcPr>
          <w:p w14:paraId="22DF90FF">
            <w:pPr>
              <w:rPr>
                <w:rFonts w:ascii="Times New Roman" w:hAnsi="Times New Roman" w:eastAsia="宋体" w:cs="Times New Roman"/>
                <w:szCs w:val="21"/>
              </w:rPr>
            </w:pPr>
            <w:r>
              <w:rPr>
                <w:rFonts w:hint="eastAsia" w:ascii="Times New Roman" w:hAnsi="Times New Roman" w:eastAsia="宋体" w:cs="Times New Roman"/>
                <w:szCs w:val="21"/>
              </w:rPr>
              <w:t>（3.1）加快推进生态廊道建设进程，同步推进各级生态廊道建设，以森林景观提质、人居环境绿化美化和脆弱区域生态修复为重点，强力推进沅水（怀化段）生态廊道建设，构建以武陵山一雪峰山、一江六水、骨干路网、机场为骨架的生态安全屏障。</w:t>
            </w:r>
          </w:p>
          <w:p w14:paraId="5EE21541">
            <w:pPr>
              <w:rPr>
                <w:rFonts w:ascii="Times New Roman" w:hAnsi="Times New Roman" w:eastAsia="宋体" w:cs="Times New Roman"/>
                <w:szCs w:val="21"/>
              </w:rPr>
            </w:pPr>
            <w:r>
              <w:rPr>
                <w:rFonts w:hint="eastAsia"/>
              </w:rPr>
              <w:t>（3.2）自然资源部门在编制国土空间规划、控制性详细规划等相关规划时，应充分考虑污染地块的环境风险，合理确定土地用途。已经制定的规划应当根据土壤污染防治要求作出相应调整。</w:t>
            </w:r>
          </w:p>
        </w:tc>
      </w:tr>
      <w:tr w14:paraId="2001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top w:val="single" w:color="auto" w:sz="4" w:space="0"/>
              <w:left w:val="single" w:color="auto" w:sz="4" w:space="0"/>
              <w:bottom w:val="single" w:color="auto" w:sz="4" w:space="0"/>
              <w:right w:val="single" w:color="auto" w:sz="4" w:space="0"/>
            </w:tcBorders>
            <w:vAlign w:val="center"/>
          </w:tcPr>
          <w:p w14:paraId="3B6B0AD3">
            <w:pPr>
              <w:numPr>
                <w:ilvl w:val="0"/>
                <w:numId w:val="1"/>
              </w:numPr>
              <w:jc w:val="center"/>
              <w:rPr>
                <w:rFonts w:ascii="Times New Roman" w:hAnsi="Times New Roman" w:eastAsia="宋体" w:cs="Times New Roman"/>
                <w:szCs w:val="21"/>
              </w:rPr>
            </w:pPr>
          </w:p>
        </w:tc>
        <w:tc>
          <w:tcPr>
            <w:tcW w:w="998" w:type="dxa"/>
            <w:vMerge w:val="continue"/>
            <w:tcBorders>
              <w:top w:val="single" w:color="auto" w:sz="4" w:space="0"/>
              <w:left w:val="single" w:color="auto" w:sz="4" w:space="0"/>
              <w:bottom w:val="single" w:color="auto" w:sz="4" w:space="0"/>
              <w:right w:val="single" w:color="auto" w:sz="4" w:space="0"/>
            </w:tcBorders>
            <w:vAlign w:val="center"/>
          </w:tcPr>
          <w:p w14:paraId="69330C70">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00F40CFE">
            <w:pPr>
              <w:jc w:val="center"/>
              <w:rPr>
                <w:rFonts w:ascii="Times New Roman" w:hAnsi="Times New Roman" w:eastAsia="宋体" w:cs="Times New Roman"/>
                <w:szCs w:val="21"/>
              </w:rPr>
            </w:pPr>
            <w:r>
              <w:rPr>
                <w:rFonts w:ascii="Times New Roman" w:hAnsi="Times New Roman" w:eastAsia="宋体" w:cs="Times New Roman"/>
                <w:szCs w:val="21"/>
              </w:rPr>
              <w:t>资源开发效率要求</w:t>
            </w:r>
          </w:p>
        </w:tc>
        <w:tc>
          <w:tcPr>
            <w:tcW w:w="11771" w:type="dxa"/>
            <w:tcBorders>
              <w:top w:val="single" w:color="auto" w:sz="4" w:space="0"/>
              <w:left w:val="single" w:color="auto" w:sz="4" w:space="0"/>
              <w:bottom w:val="single" w:color="auto" w:sz="4" w:space="0"/>
              <w:right w:val="single" w:color="auto" w:sz="4" w:space="0"/>
            </w:tcBorders>
          </w:tcPr>
          <w:p w14:paraId="7B679C30">
            <w:pPr>
              <w:rPr>
                <w:rFonts w:ascii="Times New Roman" w:hAnsi="Times New Roman" w:eastAsia="宋体" w:cs="Times New Roman"/>
                <w:szCs w:val="21"/>
              </w:rPr>
            </w:pPr>
            <w:r>
              <w:rPr>
                <w:rFonts w:ascii="Times New Roman" w:hAnsi="Times New Roman" w:eastAsia="宋体" w:cs="Times New Roman"/>
                <w:szCs w:val="21"/>
              </w:rPr>
              <w:t>（4.1）能源：</w:t>
            </w:r>
            <w:r>
              <w:rPr>
                <w:rFonts w:hint="eastAsia" w:ascii="Times New Roman" w:hAnsi="Times New Roman" w:eastAsia="宋体" w:cs="Times New Roman"/>
                <w:szCs w:val="21"/>
              </w:rPr>
              <w:t>到2025年，全市单位国内生产总值能源消耗比2020年下降14.5%，力争达到15%，能源消费总量得到合理控制。</w:t>
            </w:r>
          </w:p>
          <w:p w14:paraId="6C35A539">
            <w:pPr>
              <w:rPr>
                <w:rFonts w:ascii="Times New Roman" w:hAnsi="Times New Roman" w:eastAsia="宋体" w:cs="Times New Roman"/>
                <w:strike/>
                <w:szCs w:val="21"/>
              </w:rPr>
            </w:pPr>
            <w:r>
              <w:rPr>
                <w:rFonts w:ascii="Times New Roman" w:hAnsi="Times New Roman" w:eastAsia="宋体" w:cs="Times New Roman"/>
                <w:szCs w:val="21"/>
              </w:rPr>
              <w:t>（4.2）水资源：</w:t>
            </w:r>
            <w:r>
              <w:rPr>
                <w:rFonts w:hint="eastAsia" w:ascii="Times New Roman" w:hAnsi="Times New Roman" w:eastAsia="宋体" w:cs="Times New Roman"/>
                <w:szCs w:val="21"/>
              </w:rPr>
              <w:t>到2025年，全市用水总量为180100万立方米，万元地区生产总量用水量比2020年下降20%，万元工业增加值用水量比2020年下降7.28%，农田灌溉水有效利用系数为0.566。</w:t>
            </w:r>
          </w:p>
          <w:p w14:paraId="6D7860B6">
            <w:pPr>
              <w:rPr>
                <w:rFonts w:ascii="Times New Roman" w:hAnsi="Times New Roman" w:eastAsia="宋体" w:cs="Times New Roman"/>
                <w:szCs w:val="21"/>
              </w:rPr>
            </w:pPr>
            <w:r>
              <w:rPr>
                <w:rFonts w:hint="eastAsia"/>
              </w:rPr>
              <w:t>（4.3）</w:t>
            </w:r>
            <w:r>
              <w:rPr>
                <w:rFonts w:hint="eastAsia" w:ascii="Times New Roman" w:hAnsi="Times New Roman" w:eastAsia="宋体" w:cs="Times New Roman"/>
                <w:szCs w:val="21"/>
              </w:rPr>
              <w:t>土地资源：到2035年，全市国土开发强度控制在3.9%以内，城镇开发边界面积不超过3.55万公顷，生态保护红线不低于70.94万公顷，耕地保有量不低于28.26</w:t>
            </w:r>
            <w:r>
              <w:rPr>
                <w:rFonts w:hint="eastAsia"/>
              </w:rPr>
              <w:t>万公顷，永久基本农田不低于25.08万公顷。</w:t>
            </w:r>
          </w:p>
        </w:tc>
      </w:tr>
      <w:tr w14:paraId="1FFE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restart"/>
            <w:tcBorders>
              <w:top w:val="single" w:color="auto" w:sz="4" w:space="0"/>
              <w:left w:val="single" w:color="auto" w:sz="4" w:space="0"/>
              <w:right w:val="single" w:color="auto" w:sz="4" w:space="0"/>
            </w:tcBorders>
            <w:vAlign w:val="center"/>
          </w:tcPr>
          <w:p w14:paraId="6ABC1D50">
            <w:pPr>
              <w:numPr>
                <w:ilvl w:val="0"/>
                <w:numId w:val="1"/>
              </w:numPr>
              <w:jc w:val="center"/>
              <w:rPr>
                <w:rFonts w:ascii="Times New Roman" w:hAnsi="Times New Roman" w:eastAsia="宋体" w:cs="Times New Roman"/>
                <w:szCs w:val="21"/>
              </w:rPr>
            </w:pPr>
          </w:p>
        </w:tc>
        <w:tc>
          <w:tcPr>
            <w:tcW w:w="998" w:type="dxa"/>
            <w:vMerge w:val="restart"/>
            <w:tcBorders>
              <w:top w:val="single" w:color="auto" w:sz="4" w:space="0"/>
              <w:left w:val="single" w:color="auto" w:sz="4" w:space="0"/>
              <w:right w:val="single" w:color="auto" w:sz="4" w:space="0"/>
            </w:tcBorders>
            <w:vAlign w:val="center"/>
          </w:tcPr>
          <w:p w14:paraId="3AD4CB20">
            <w:pPr>
              <w:jc w:val="center"/>
              <w:rPr>
                <w:rFonts w:ascii="Times New Roman" w:hAnsi="Times New Roman" w:eastAsia="宋体" w:cs="Times New Roman"/>
                <w:szCs w:val="21"/>
              </w:rPr>
            </w:pPr>
            <w:r>
              <w:rPr>
                <w:rFonts w:ascii="Times New Roman" w:hAnsi="Times New Roman" w:eastAsia="宋体" w:cs="Times New Roman"/>
                <w:szCs w:val="21"/>
              </w:rPr>
              <w:t>城镇空间</w:t>
            </w:r>
          </w:p>
        </w:tc>
        <w:tc>
          <w:tcPr>
            <w:tcW w:w="998" w:type="dxa"/>
            <w:tcBorders>
              <w:top w:val="single" w:color="auto" w:sz="4" w:space="0"/>
              <w:left w:val="single" w:color="auto" w:sz="4" w:space="0"/>
              <w:bottom w:val="single" w:color="auto" w:sz="4" w:space="0"/>
              <w:right w:val="single" w:color="auto" w:sz="4" w:space="0"/>
            </w:tcBorders>
            <w:vAlign w:val="center"/>
          </w:tcPr>
          <w:p w14:paraId="1C2E050B">
            <w:pPr>
              <w:jc w:val="center"/>
              <w:rPr>
                <w:rFonts w:ascii="Times New Roman" w:hAnsi="Times New Roman" w:eastAsia="宋体" w:cs="Times New Roman"/>
                <w:szCs w:val="21"/>
              </w:rPr>
            </w:pPr>
            <w:r>
              <w:rPr>
                <w:rFonts w:ascii="Times New Roman" w:hAnsi="Times New Roman" w:eastAsia="宋体" w:cs="Times New Roman"/>
                <w:szCs w:val="21"/>
              </w:rPr>
              <w:t>空间布局约束</w:t>
            </w:r>
          </w:p>
        </w:tc>
        <w:tc>
          <w:tcPr>
            <w:tcW w:w="11771" w:type="dxa"/>
            <w:tcBorders>
              <w:top w:val="single" w:color="auto" w:sz="4" w:space="0"/>
              <w:left w:val="single" w:color="auto" w:sz="4" w:space="0"/>
              <w:bottom w:val="single" w:color="auto" w:sz="4" w:space="0"/>
              <w:right w:val="single" w:color="auto" w:sz="4" w:space="0"/>
            </w:tcBorders>
          </w:tcPr>
          <w:p w14:paraId="0BB7C51C">
            <w:r>
              <w:rPr>
                <w:rFonts w:hint="eastAsia"/>
              </w:rPr>
              <w:t>（1.1）紧密围绕鹤中一体化区域协调发展主基调，基于“三区一县”及周边区域的区位特征、交通条件、产业基础和生态资源禀赋，构建核心引领区、功能拓展区、发展协同区“三区联动”的发展格局，着力打造核心增长极，统领全市区域协调发展。</w:t>
            </w:r>
          </w:p>
          <w:p w14:paraId="74C1C563">
            <w:r>
              <w:rPr>
                <w:rFonts w:hint="eastAsia"/>
              </w:rPr>
              <w:t>（1.1.1）鹤城区城区、中方县县城、泸阳镇及产业开发区、怀化高新区、怀化国际陆港经开区共同组成鹤中一体化发展的核心引领区，全面引领带动鹤中区域高质量一体化发展。</w:t>
            </w:r>
          </w:p>
          <w:p w14:paraId="65628797">
            <w:r>
              <w:rPr>
                <w:rFonts w:hint="eastAsia"/>
              </w:rPr>
              <w:t>（1.1.1.1）鹤城区城区：不断巩固鹤城区在区域中的领先地位，打造五省边区区域性教育中心、医疗养老中心、购物消费中心、就业服务高地，创新土地利用、产业导入、环境治理政策，适当疏解老城物流仓储、加工制造职能，全面融入国际陆港发展，逐步启动仙人桥高端商务区、高铁新城、城东北片区（华美立家片区）、阳塘等片区整体开发，打造怀化城市客厅和中央活力区。根据常住人口规模、人口流入分布、公共设施配套和交通条件合理选址，发展保障性租赁住房和公租房。至2027年建成区达77平方公里，常住人口84.4万人以上（含怀化国际陆港经开区9平方公里，9.4万人）。</w:t>
            </w:r>
          </w:p>
          <w:p w14:paraId="6EA9CF21">
            <w:r>
              <w:rPr>
                <w:rFonts w:hint="eastAsia"/>
              </w:rPr>
              <w:t>（1.1.1.2）中方县县城、泸阳镇及产业开发区：中方县县城深度融入国际陆港生产组织与配套服务，统筹做好与怀化高新区、怀化国际陆港经开区功能联动，着重加强教育、医疗等民生设施投入力度，提高城市风貌水平和城市治理能力，引领制造产业高端化、智能化、绿色化发展，做好与鹤城高新技术产业开发区（以下简称鹤城高新区）阳塘片区的规划协同。中方县县城及泸阳镇逐步发展成为怀化中心城区重要组成部分，至2027年建成区达29.7平方公里，常住人口16.6万人以上（含怀化高新区12.5平方公里，3.5万人）。</w:t>
            </w:r>
          </w:p>
          <w:p w14:paraId="4BB94E9E">
            <w:r>
              <w:rPr>
                <w:rFonts w:hint="eastAsia"/>
              </w:rPr>
              <w:t>（1.1.1.3）怀化高新区：用足用好国家级高新区金字招牌，不断巩固提升电子信息、新材料、生物医药等高新技术产业优势地位，延伸产业链条，提高产出效益，建设支撑区域一体化发展的高质量核心引擎。不断改善怀化高新区至周边城区、镇区交通条件，适度超前安排基础设施和政策性住房。至2027年怀化高新区建成区达12.5平方公里，常住人口3.5万人以上，对全市财政贡献度提高到8.5%以上。</w:t>
            </w:r>
          </w:p>
          <w:p w14:paraId="174B8B6E">
            <w:r>
              <w:rPr>
                <w:rFonts w:hint="eastAsia"/>
              </w:rPr>
              <w:t>（1.1.1.4）怀化国际陆港经开区：主动承接长株潭产业外溢，大力承接长株潭区域性物流基地、专业市场转移。联动仙人桥高端商务区改造提升，加快仙人桥国际陆港商务中心建设，带动中方临港产业园加快发展，不断提升联港交通能力和服务水平，加快建成跨区域物流中心、数字化物流中心、保税物流中心等重要平台。不断提升枢纽辐射带动作用，全面融入全国统一大市场和“一带一路”建设，完善教育和医疗配套设施，促进河西片区职住均衡发展，打造国家级产城融合示范区。至2027年建成区达9平方公里，常住人口9.4万人以上，对全市财政贡献度提高到8%以上。</w:t>
            </w:r>
          </w:p>
          <w:p w14:paraId="00DC3356">
            <w:r>
              <w:rPr>
                <w:rFonts w:hint="eastAsia"/>
              </w:rPr>
              <w:t>（1.1.2）功能拓展区：核心引领区周边临近乡镇定位为功能拓展区，包括黄金坳镇、公坪镇、黄岩旅游度假区、水宽乡、桐木镇等重点组团，坚持生态、生产、生活“有机融合”，促进城乡协同发展。围绕荆坪古村、尽远古村等历史文化资源做好文旅产业，不断提高服务中心城区郊野休闲、乡村旅游需求的能力。做好㵲水河、太平溪流域和康龙自然保护区、黄岩旅游度假区生态环境保育，构筑环城生态屏障，畅通城市通风廊道。中心城区、特色城镇、美丽乡村共同构建诗意田园的和谐人居环境，建设全国一流旅游度假目的地和生态产品价值实现功能重要承载区。总面积1235.05平方公里，现状人口约6.1万人。2035年成为鹤中一体化居住、产业、旅游等功能拓展的主要承载区。</w:t>
            </w:r>
          </w:p>
          <w:p w14:paraId="2494CC74">
            <w:r>
              <w:rPr>
                <w:rFonts w:hint="eastAsia"/>
              </w:rPr>
              <w:t>（1.1.3）发展协同区：作为专业化组团发挥支撑配套作用，包括花桥镇、铜湾镇、芷江县县城、岩桥镇、罗旧镇、洪江市城区、洪江区、安江镇等重点组团，按照“区域协调、城乡融合”的要求，推动空间聚合、产业联合、要素整合。协同做好芷江县、洪江市、洪江区的历史文化名城名镇名村、传统村落及文物保护单位的保护工作，统筹生态清洁小流域建设和综合治理，推进鹤中一体化高质量发展。</w:t>
            </w:r>
          </w:p>
          <w:p w14:paraId="171943D8">
            <w:r>
              <w:rPr>
                <w:rFonts w:hint="eastAsia"/>
              </w:rPr>
              <w:t>（1.1.3.1）东部协同区：包括中方县花桥镇、铜湾镇、铁坡镇、新路河镇、接龙镇等乡镇，面积约860.98平方公里，现状人口约9.4万人。依托农业产业优势，结合国际陆港，支撑鹤中农产品基地建设；依托生态优势，结合黄岩旅游度假区，支撑鹤中生态旅游休闲基地建设；做好太平溪流域生态治理。</w:t>
            </w:r>
          </w:p>
          <w:p w14:paraId="1BFAAD31">
            <w:r>
              <w:rPr>
                <w:rFonts w:hint="eastAsia"/>
              </w:rPr>
              <w:t>（1.1.3.2）西部协同区：包括芷江县县城及岩桥镇、罗旧镇，面积约440.00平方公里，现状人口约16.1万人。充分发挥空港及旅游资源优势，在临空产业、文旅康养、新型仓储、新材料、绿色产业等方面做好产业上下游承接，发挥支撑作用；做好㵲水流域生态治理。</w:t>
            </w:r>
          </w:p>
          <w:p w14:paraId="486E4721">
            <w:r>
              <w:rPr>
                <w:rFonts w:hint="eastAsia"/>
              </w:rPr>
              <w:t>（1.1.3.3）南部协同区：包括洪江市城区、安江镇和洪江区，面积约804.93平方公里，现状人口约26.8万人。发挥物流、生态、文化、农业等优势，发展文化旅游、现代化农业等优势产业，布局绿色农业、中药材等特色优势产业，合理布局中转物流体系，融入国际陆港建设，打造国际陆港多区联动的重要支撑，协同鹤中一体产业上下游发展；做好沅江流域生态治理。</w:t>
            </w:r>
          </w:p>
        </w:tc>
      </w:tr>
      <w:tr w14:paraId="6EB6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trPr>
        <w:tc>
          <w:tcPr>
            <w:tcW w:w="508" w:type="dxa"/>
            <w:vMerge w:val="continue"/>
            <w:tcBorders>
              <w:left w:val="single" w:color="auto" w:sz="4" w:space="0"/>
              <w:right w:val="single" w:color="auto" w:sz="4" w:space="0"/>
            </w:tcBorders>
            <w:vAlign w:val="center"/>
          </w:tcPr>
          <w:p w14:paraId="7F1382D3">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68A88C5C">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61EEC2C9">
            <w:pPr>
              <w:jc w:val="center"/>
              <w:rPr>
                <w:rFonts w:ascii="Times New Roman" w:hAnsi="Times New Roman" w:eastAsia="宋体" w:cs="Times New Roman"/>
                <w:szCs w:val="21"/>
              </w:rPr>
            </w:pPr>
            <w:r>
              <w:rPr>
                <w:rFonts w:ascii="Times New Roman" w:hAnsi="Times New Roman" w:eastAsia="宋体" w:cs="Times New Roman"/>
                <w:szCs w:val="21"/>
              </w:rPr>
              <w:t>污染物排放管控</w:t>
            </w:r>
          </w:p>
        </w:tc>
        <w:tc>
          <w:tcPr>
            <w:tcW w:w="11771" w:type="dxa"/>
            <w:tcBorders>
              <w:top w:val="single" w:color="auto" w:sz="4" w:space="0"/>
              <w:left w:val="single" w:color="auto" w:sz="4" w:space="0"/>
              <w:bottom w:val="single" w:color="auto" w:sz="4" w:space="0"/>
              <w:right w:val="single" w:color="auto" w:sz="4" w:space="0"/>
            </w:tcBorders>
            <w:vAlign w:val="center"/>
          </w:tcPr>
          <w:p w14:paraId="5A1792B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s="Times New Roman"/>
                <w:szCs w:val="21"/>
              </w:rPr>
            </w:pPr>
            <w:r>
              <w:rPr>
                <w:rFonts w:hint="eastAsia" w:ascii="Times New Roman" w:hAnsi="Times New Roman" w:eastAsia="宋体" w:cs="Times New Roman"/>
                <w:szCs w:val="21"/>
              </w:rPr>
              <w:t>（2.1）废水：</w:t>
            </w:r>
          </w:p>
          <w:p w14:paraId="4599A81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s="Times New Roman"/>
                <w:szCs w:val="21"/>
              </w:rPr>
            </w:pPr>
            <w:r>
              <w:rPr>
                <w:rFonts w:hint="eastAsia" w:ascii="Times New Roman" w:hAnsi="Times New Roman" w:eastAsia="宋体" w:cs="Times New Roman"/>
                <w:szCs w:val="21"/>
              </w:rPr>
              <w:t>（2.1.1）加快城乡污水处理设施建设与改造，完善城乡生活污水收集体系，加强现有城镇生活污水处理厂运营维护与管理，补齐污水收集和处理设施短板。结合怀化市城区黑臭水体整治计划，完善怀化市城区污水管网，实现建成区污水管网全覆盖，改造老旧破损管网及检查井，系统解决管网漏损问题，大力推进污泥处理处置和资源化利用。</w:t>
            </w:r>
          </w:p>
          <w:p w14:paraId="761249E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s="Times New Roman"/>
                <w:szCs w:val="21"/>
              </w:rPr>
            </w:pPr>
            <w:r>
              <w:rPr>
                <w:rFonts w:hint="eastAsia" w:ascii="Times New Roman" w:hAnsi="Times New Roman" w:eastAsia="宋体" w:cs="Times New Roman"/>
                <w:szCs w:val="21"/>
              </w:rPr>
              <w:t>（2.1.2）到2025年，基本消除城中村、老旧城区和城乡结合部生活污水收集处理设施空白区，城市生活污水集中收集率达到70%，各县（市、区）乡镇政府所在地污水处理设施全覆盖。</w:t>
            </w:r>
          </w:p>
          <w:p w14:paraId="4A847F1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s="Times New Roman"/>
                <w:szCs w:val="21"/>
              </w:rPr>
            </w:pPr>
            <w:r>
              <w:rPr>
                <w:rFonts w:hint="eastAsia" w:ascii="Times New Roman" w:hAnsi="Times New Roman" w:eastAsia="宋体" w:cs="Times New Roman"/>
                <w:szCs w:val="21"/>
              </w:rPr>
              <w:t>（2.1.3）持续打好城市黑臭水体治理攻坚战，怀化市市本级城市建成区实现黑臭水体长制久清，其他县(市、区)城市建成区基本消除黑臭水体。</w:t>
            </w:r>
          </w:p>
          <w:p w14:paraId="01AA44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s="Times New Roman"/>
                <w:szCs w:val="21"/>
              </w:rPr>
            </w:pPr>
            <w:r>
              <w:rPr>
                <w:rFonts w:hint="eastAsia" w:ascii="Times New Roman" w:hAnsi="Times New Roman" w:eastAsia="宋体" w:cs="Times New Roman"/>
                <w:szCs w:val="21"/>
              </w:rPr>
              <w:t>（2.1.4）推进洪江市、洪江区、辰溪县、沅陵县、会同县、新晃侗族自治县等县城污水处理厂提质扩容改造工程建设，完善配套生活污水管网建设，更新处理工艺。</w:t>
            </w:r>
          </w:p>
          <w:p w14:paraId="22500DC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s="Times New Roman"/>
                <w:szCs w:val="21"/>
              </w:rPr>
            </w:pPr>
            <w:r>
              <w:rPr>
                <w:rFonts w:hint="eastAsia" w:ascii="Times New Roman" w:hAnsi="Times New Roman" w:eastAsia="宋体" w:cs="Times New Roman"/>
                <w:szCs w:val="21"/>
              </w:rPr>
              <w:t>（2.2）到2025年，全市单位国内生产总值能源消耗比2020年下降14.5%，力争达到15%，城市生活垃圾无害化处置率达100%。</w:t>
            </w:r>
          </w:p>
          <w:p w14:paraId="49F5FE4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s="Times New Roman"/>
                <w:szCs w:val="21"/>
              </w:rPr>
            </w:pPr>
            <w:r>
              <w:rPr>
                <w:rFonts w:hint="eastAsia" w:ascii="Times New Roman" w:hAnsi="Times New Roman" w:eastAsia="宋体" w:cs="Times New Roman"/>
                <w:szCs w:val="21"/>
              </w:rPr>
              <w:t>（2.3）大气：</w:t>
            </w:r>
          </w:p>
          <w:p w14:paraId="46CE6A6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s="Times New Roman"/>
                <w:szCs w:val="21"/>
              </w:rPr>
            </w:pPr>
            <w:r>
              <w:rPr>
                <w:rFonts w:hint="eastAsia" w:ascii="Times New Roman" w:hAnsi="Times New Roman" w:eastAsia="宋体" w:cs="Times New Roman"/>
                <w:szCs w:val="21"/>
              </w:rPr>
              <w:t>（2.3.1）市本级空气质量优良天数比例达98.2%。</w:t>
            </w:r>
          </w:p>
          <w:p w14:paraId="7FDAB5A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s="Times New Roman"/>
                <w:szCs w:val="21"/>
              </w:rPr>
            </w:pPr>
            <w:r>
              <w:rPr>
                <w:rFonts w:hint="eastAsia" w:ascii="Times New Roman" w:hAnsi="Times New Roman" w:eastAsia="宋体" w:cs="Times New Roman"/>
                <w:szCs w:val="21"/>
              </w:rPr>
              <w:t>（2.3.2）加快推进沥青搅拌、汽车维修等园区外的行业企业VOCs综合治理。落实“十四五”期间省厅下达的重点行业VOCs综合治理任务；推进城市餐饮油烟治理。</w:t>
            </w:r>
          </w:p>
        </w:tc>
      </w:tr>
      <w:tr w14:paraId="2544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right w:val="single" w:color="auto" w:sz="4" w:space="0"/>
            </w:tcBorders>
            <w:vAlign w:val="center"/>
          </w:tcPr>
          <w:p w14:paraId="65DB2A7B">
            <w:pPr>
              <w:ind w:left="561"/>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1975184B">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40EF4EBE">
            <w:pPr>
              <w:jc w:val="center"/>
              <w:rPr>
                <w:rFonts w:ascii="Times New Roman" w:hAnsi="Times New Roman" w:eastAsia="宋体" w:cs="Times New Roman"/>
                <w:szCs w:val="21"/>
              </w:rPr>
            </w:pPr>
            <w:r>
              <w:rPr>
                <w:rFonts w:ascii="Times New Roman" w:hAnsi="Times New Roman" w:eastAsia="宋体" w:cs="Times New Roman"/>
                <w:szCs w:val="21"/>
              </w:rPr>
              <w:t>资源利用效率</w:t>
            </w:r>
          </w:p>
        </w:tc>
        <w:tc>
          <w:tcPr>
            <w:tcW w:w="11771" w:type="dxa"/>
            <w:tcBorders>
              <w:top w:val="single" w:color="auto" w:sz="4" w:space="0"/>
              <w:left w:val="single" w:color="auto" w:sz="4" w:space="0"/>
              <w:bottom w:val="single" w:color="auto" w:sz="4" w:space="0"/>
              <w:right w:val="single" w:color="auto" w:sz="4" w:space="0"/>
            </w:tcBorders>
          </w:tcPr>
          <w:p w14:paraId="212A78A1">
            <w:pPr>
              <w:rPr>
                <w:rFonts w:ascii="Times New Roman" w:hAnsi="Times New Roman" w:eastAsia="宋体" w:cs="Times New Roman"/>
                <w:szCs w:val="21"/>
              </w:rPr>
            </w:pPr>
            <w:r>
              <w:rPr>
                <w:rFonts w:hint="eastAsia" w:ascii="Times New Roman" w:hAnsi="Times New Roman" w:eastAsia="宋体" w:cs="Times New Roman"/>
                <w:szCs w:val="21"/>
              </w:rPr>
              <w:t>（4.1）水资源：推进节水型城市建设，落实城市节水各项基础管理制度，构建城镇高效供用水系统，加强城镇供水系统运行监督管理，推进供水管网分区计量管理，新建公共建筑和新建小区节水器具全覆盖。深入开展公共领域节水，推进节水型公共单位建设，严控高耗水服务业用水。</w:t>
            </w:r>
          </w:p>
          <w:p w14:paraId="60B16D3C">
            <w:r>
              <w:rPr>
                <w:rFonts w:hint="eastAsia" w:ascii="Times New Roman" w:hAnsi="Times New Roman" w:eastAsia="宋体" w:cs="Times New Roman"/>
                <w:szCs w:val="21"/>
              </w:rPr>
              <w:t>（4.2）土地资源：到2035年，城镇开发边界面积不超过3.55万公顷。</w:t>
            </w:r>
          </w:p>
        </w:tc>
      </w:tr>
      <w:tr w14:paraId="6501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restart"/>
            <w:tcBorders>
              <w:top w:val="single" w:color="auto" w:sz="4" w:space="0"/>
              <w:left w:val="single" w:color="auto" w:sz="4" w:space="0"/>
              <w:right w:val="single" w:color="auto" w:sz="4" w:space="0"/>
            </w:tcBorders>
            <w:vAlign w:val="center"/>
          </w:tcPr>
          <w:p w14:paraId="3B3C24B8">
            <w:pPr>
              <w:numPr>
                <w:ilvl w:val="0"/>
                <w:numId w:val="1"/>
              </w:numPr>
              <w:jc w:val="center"/>
              <w:rPr>
                <w:rFonts w:ascii="Times New Roman" w:hAnsi="Times New Roman" w:eastAsia="宋体" w:cs="Times New Roman"/>
                <w:szCs w:val="21"/>
              </w:rPr>
            </w:pPr>
          </w:p>
        </w:tc>
        <w:tc>
          <w:tcPr>
            <w:tcW w:w="998" w:type="dxa"/>
            <w:vMerge w:val="restart"/>
            <w:tcBorders>
              <w:top w:val="single" w:color="auto" w:sz="4" w:space="0"/>
              <w:left w:val="single" w:color="auto" w:sz="4" w:space="0"/>
              <w:right w:val="single" w:color="auto" w:sz="4" w:space="0"/>
            </w:tcBorders>
            <w:vAlign w:val="center"/>
          </w:tcPr>
          <w:p w14:paraId="36F97757">
            <w:pPr>
              <w:jc w:val="center"/>
              <w:rPr>
                <w:rFonts w:ascii="Times New Roman" w:hAnsi="Times New Roman" w:eastAsia="宋体" w:cs="Times New Roman"/>
                <w:szCs w:val="21"/>
              </w:rPr>
            </w:pPr>
            <w:r>
              <w:rPr>
                <w:rFonts w:ascii="Times New Roman" w:hAnsi="Times New Roman" w:eastAsia="宋体" w:cs="Times New Roman"/>
                <w:szCs w:val="21"/>
              </w:rPr>
              <w:t>农村地区</w:t>
            </w:r>
          </w:p>
        </w:tc>
        <w:tc>
          <w:tcPr>
            <w:tcW w:w="998" w:type="dxa"/>
            <w:tcBorders>
              <w:top w:val="single" w:color="auto" w:sz="4" w:space="0"/>
              <w:left w:val="single" w:color="auto" w:sz="4" w:space="0"/>
              <w:bottom w:val="single" w:color="auto" w:sz="4" w:space="0"/>
              <w:right w:val="single" w:color="auto" w:sz="4" w:space="0"/>
            </w:tcBorders>
            <w:vAlign w:val="center"/>
          </w:tcPr>
          <w:p w14:paraId="2C8EBCE3">
            <w:pPr>
              <w:jc w:val="center"/>
              <w:rPr>
                <w:rFonts w:ascii="Times New Roman" w:hAnsi="Times New Roman" w:eastAsia="宋体" w:cs="Times New Roman"/>
                <w:szCs w:val="21"/>
              </w:rPr>
            </w:pPr>
            <w:r>
              <w:rPr>
                <w:rFonts w:ascii="Times New Roman" w:hAnsi="Times New Roman" w:eastAsia="宋体" w:cs="Times New Roman"/>
                <w:szCs w:val="21"/>
              </w:rPr>
              <w:t>空间布局约束</w:t>
            </w:r>
          </w:p>
        </w:tc>
        <w:tc>
          <w:tcPr>
            <w:tcW w:w="11771" w:type="dxa"/>
            <w:tcBorders>
              <w:top w:val="single" w:color="auto" w:sz="4" w:space="0"/>
              <w:left w:val="single" w:color="auto" w:sz="4" w:space="0"/>
              <w:bottom w:val="single" w:color="auto" w:sz="4" w:space="0"/>
              <w:right w:val="single" w:color="auto" w:sz="4" w:space="0"/>
            </w:tcBorders>
          </w:tcPr>
          <w:p w14:paraId="0823751F">
            <w:pPr>
              <w:rPr>
                <w:rFonts w:ascii="Times New Roman" w:hAnsi="Times New Roman" w:eastAsia="宋体" w:cs="Times New Roman"/>
                <w:szCs w:val="21"/>
              </w:rPr>
            </w:pPr>
            <w:r>
              <w:rPr>
                <w:rFonts w:hint="eastAsia" w:ascii="Times New Roman" w:hAnsi="Times New Roman" w:eastAsia="宋体" w:cs="Times New Roman"/>
                <w:szCs w:val="21"/>
              </w:rPr>
              <w:t>（1.1）按照布局美、产业美、环境美、生活美、风尚美要求，选择一批有基础、有特色的村庄，分类打造成为山乡风味浓厚、充满发展活力的田园风光型、文化特色型、旅游休闲型、产业发展型美丽乡村示范典型。到2025年，建设40个省级以上少数民族特色村镇、200个市级以上美丽乡村示范村。</w:t>
            </w:r>
          </w:p>
        </w:tc>
      </w:tr>
      <w:tr w14:paraId="5413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right w:val="single" w:color="auto" w:sz="4" w:space="0"/>
            </w:tcBorders>
            <w:vAlign w:val="center"/>
          </w:tcPr>
          <w:p w14:paraId="4C2C997E">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15CA68FB">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45CF1FF1">
            <w:pPr>
              <w:jc w:val="center"/>
              <w:rPr>
                <w:rFonts w:ascii="Times New Roman" w:hAnsi="Times New Roman" w:eastAsia="宋体" w:cs="Times New Roman"/>
                <w:szCs w:val="21"/>
              </w:rPr>
            </w:pPr>
            <w:r>
              <w:rPr>
                <w:rFonts w:ascii="Times New Roman" w:hAnsi="Times New Roman" w:eastAsia="宋体" w:cs="Times New Roman"/>
                <w:szCs w:val="21"/>
              </w:rPr>
              <w:t>污染物排放管控</w:t>
            </w:r>
          </w:p>
        </w:tc>
        <w:tc>
          <w:tcPr>
            <w:tcW w:w="11771" w:type="dxa"/>
            <w:tcBorders>
              <w:top w:val="single" w:color="auto" w:sz="4" w:space="0"/>
              <w:left w:val="single" w:color="auto" w:sz="4" w:space="0"/>
              <w:bottom w:val="single" w:color="auto" w:sz="4" w:space="0"/>
              <w:right w:val="single" w:color="auto" w:sz="4" w:space="0"/>
            </w:tcBorders>
          </w:tcPr>
          <w:p w14:paraId="569BEA2F">
            <w:pPr>
              <w:rPr>
                <w:rFonts w:ascii="Times New Roman" w:hAnsi="Times New Roman" w:eastAsia="宋体" w:cs="Times New Roman"/>
                <w:szCs w:val="21"/>
              </w:rPr>
            </w:pPr>
            <w:r>
              <w:rPr>
                <w:rFonts w:hint="eastAsia" w:ascii="Times New Roman" w:hAnsi="Times New Roman" w:eastAsia="宋体" w:cs="Times New Roman"/>
                <w:szCs w:val="21"/>
              </w:rPr>
              <w:t>一、水环境</w:t>
            </w:r>
          </w:p>
          <w:p w14:paraId="772B276A">
            <w:r>
              <w:rPr>
                <w:rFonts w:hint="eastAsia" w:ascii="Times New Roman" w:hAnsi="Times New Roman" w:eastAsia="宋体" w:cs="Times New Roman"/>
                <w:szCs w:val="21"/>
              </w:rPr>
              <w:t>（2.1）到2025年，饮用水水源保护区和自然保护区等重要生态功能区沅江干流沿线基本实现农村污水处理设施全覆盖。建立和完善农村生活污水治理设施运维机制，全面排查农村污水处理管网和终端，确保农村生活污水治理设施稳定正常运行。到2025年，农村生活污水治理率不低于29%。</w:t>
            </w:r>
          </w:p>
          <w:p w14:paraId="47B33617">
            <w:pPr>
              <w:rPr>
                <w:rFonts w:ascii="Times New Roman" w:hAnsi="Times New Roman" w:eastAsia="宋体" w:cs="Times New Roman"/>
                <w:szCs w:val="21"/>
              </w:rPr>
            </w:pPr>
            <w:r>
              <w:rPr>
                <w:rFonts w:hint="eastAsia" w:ascii="Times New Roman" w:hAnsi="Times New Roman" w:eastAsia="宋体" w:cs="Times New Roman"/>
                <w:szCs w:val="21"/>
              </w:rPr>
              <w:t>二、生活垃圾</w:t>
            </w:r>
          </w:p>
          <w:p w14:paraId="72F64F9D">
            <w:r>
              <w:rPr>
                <w:rFonts w:hint="eastAsia" w:ascii="Times New Roman" w:hAnsi="Times New Roman" w:eastAsia="宋体" w:cs="Times New Roman"/>
                <w:szCs w:val="21"/>
              </w:rPr>
              <w:t>（2.2）结合农村人居环境整治提升工作，将清理塑料垃圾纳入村庄清洁行动的工作内容，推动村庄历史遗留的露天塑料垃圾基本清零。</w:t>
            </w:r>
          </w:p>
          <w:p w14:paraId="206877C8">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以生活垃圾分类为抓手，优化农村生活垃圾分类方法，推动农村生活垃圾源头减量、变废为宝，实现农村生活垃圾收集转运设施基本覆盖并稳定运行。</w:t>
            </w:r>
          </w:p>
          <w:p w14:paraId="6F33E9A7">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持续开展垃圾分类减量试点，推广适合农村特点的垃圾就地分类方法，优先推进城郊村庄垃圾分类，确保有害垃圾和厨余垃圾单独投放;推广适合农村特点的资源化利用方式，重点推广肥料化、基料化等利用方式，探索城乡生活垃圾一体化处理模式，建立完善的生活垃圾收运处置体系。到2025年，农村生活垃圾分类收集处理的行政村比例达到30%。</w:t>
            </w:r>
          </w:p>
          <w:p w14:paraId="134D8257">
            <w:pPr>
              <w:rPr>
                <w:rFonts w:ascii="Times New Roman" w:hAnsi="Times New Roman" w:eastAsia="宋体" w:cs="Times New Roman"/>
                <w:szCs w:val="21"/>
              </w:rPr>
            </w:pPr>
            <w:r>
              <w:rPr>
                <w:rFonts w:hint="eastAsia" w:ascii="Times New Roman" w:hAnsi="Times New Roman" w:eastAsia="宋体" w:cs="Times New Roman"/>
                <w:szCs w:val="21"/>
              </w:rPr>
              <w:t>三、促进养殖</w:t>
            </w:r>
          </w:p>
          <w:p w14:paraId="3DD82C6A">
            <w:pPr>
              <w:rPr>
                <w:rFonts w:ascii="Times New Roman" w:hAnsi="Times New Roman" w:eastAsia="宋体" w:cs="Times New Roman"/>
                <w:strike/>
                <w:szCs w:val="21"/>
              </w:rPr>
            </w:pPr>
            <w:r>
              <w:rPr>
                <w:rFonts w:hint="eastAsia" w:ascii="Times New Roman" w:hAnsi="Times New Roman" w:eastAsia="宋体" w:cs="Times New Roman"/>
                <w:szCs w:val="21"/>
              </w:rPr>
              <w:t>（2.5）落实政府划定的养殖区、限养区、禁养区范围与相应管控规划、措施，设置负面清单，引导全市畜禽养殖合理布局。</w:t>
            </w:r>
          </w:p>
          <w:p w14:paraId="0AE84502">
            <w:r>
              <w:rPr>
                <w:rFonts w:hint="eastAsia" w:ascii="Times New Roman" w:hAnsi="Times New Roman" w:eastAsia="宋体" w:cs="Times New Roman"/>
                <w:szCs w:val="21"/>
              </w:rPr>
              <w:t>（2.6）到2025年，全市畜禽粪污综合利用率达到80%以上，基本解决畜禽规模养殖场粪污处理和资源化利用问题。</w:t>
            </w:r>
          </w:p>
          <w:p w14:paraId="06F5B903">
            <w:r>
              <w:rPr>
                <w:rFonts w:hint="eastAsia" w:ascii="Times New Roman" w:hAnsi="Times New Roman" w:eastAsia="宋体" w:cs="Times New Roman"/>
                <w:szCs w:val="21"/>
              </w:rPr>
              <w:t>（2.7）完善农业资源环境管控制度，明确各地种养业发展方向和开发强度；实施化肥农药施用量零增长行动，全面推广测土配方施肥、农药精准高效施用；实施种养结合循环农业示范工程，推动种养业废弃物资源化利用、无害化处理；推进农业面源污染防治，加强对受污染耕地、水土流失等治理和修复。在重点灌区开展规模化高效节水灌溉行动。推广科学施肥施药技术，以化肥农药减量增效为重点，推进测土配方施肥、有机肥替代化肥、水肥一体化发展、病虫害统防统治、绿色防控技术和新型高效植保机械。到2025年，主要农作物化肥、农药施用量持续减少，减量目标达到省下达任务要求，主要农作物化肥利用率和农药利用率达43%左右。</w:t>
            </w:r>
          </w:p>
        </w:tc>
      </w:tr>
      <w:tr w14:paraId="1F1A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right w:val="single" w:color="auto" w:sz="4" w:space="0"/>
            </w:tcBorders>
            <w:vAlign w:val="center"/>
          </w:tcPr>
          <w:p w14:paraId="79C971E5">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73DCEC1C">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328821C2">
            <w:pPr>
              <w:jc w:val="center"/>
              <w:rPr>
                <w:rFonts w:ascii="Times New Roman" w:hAnsi="Times New Roman" w:eastAsia="宋体" w:cs="Times New Roman"/>
                <w:szCs w:val="21"/>
              </w:rPr>
            </w:pPr>
            <w:r>
              <w:rPr>
                <w:rFonts w:ascii="Times New Roman" w:hAnsi="Times New Roman" w:eastAsia="宋体" w:cs="Times New Roman"/>
                <w:szCs w:val="21"/>
              </w:rPr>
              <w:t>环境风险防控</w:t>
            </w:r>
          </w:p>
        </w:tc>
        <w:tc>
          <w:tcPr>
            <w:tcW w:w="11771" w:type="dxa"/>
            <w:tcBorders>
              <w:top w:val="single" w:color="auto" w:sz="4" w:space="0"/>
              <w:left w:val="single" w:color="auto" w:sz="4" w:space="0"/>
              <w:bottom w:val="single" w:color="auto" w:sz="4" w:space="0"/>
              <w:right w:val="single" w:color="auto" w:sz="4" w:space="0"/>
            </w:tcBorders>
          </w:tcPr>
          <w:p w14:paraId="6073B99C">
            <w:pPr>
              <w:rPr>
                <w:rFonts w:ascii="Times New Roman" w:hAnsi="Times New Roman" w:eastAsia="宋体" w:cs="Times New Roman"/>
                <w:szCs w:val="21"/>
              </w:rPr>
            </w:pPr>
            <w:r>
              <w:rPr>
                <w:rFonts w:ascii="Times New Roman" w:hAnsi="Times New Roman" w:eastAsia="宋体" w:cs="Times New Roman"/>
                <w:szCs w:val="21"/>
              </w:rPr>
              <w:t>（3.1）</w:t>
            </w:r>
            <w:r>
              <w:rPr>
                <w:rFonts w:hint="eastAsia" w:ascii="Times New Roman" w:hAnsi="Times New Roman" w:eastAsia="宋体" w:cs="Times New Roman"/>
                <w:szCs w:val="21"/>
              </w:rPr>
              <w:t>持续推进农业面源污染综合防治，突出节水节肥节药，大力推进农业废弃物有效回收、综合利用和无害化处理，多举措治理农业面源污染，切实降低农业面源污染对人畜及农村生态环境的污染。</w:t>
            </w:r>
          </w:p>
          <w:p w14:paraId="07045290">
            <w:pP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划分农业面源污染优先控制单元，开展农业面源污染综合治理和监管试点，建设农业面源污染监测“一张网”。</w:t>
            </w:r>
          </w:p>
        </w:tc>
      </w:tr>
      <w:tr w14:paraId="42A5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bottom w:val="single" w:color="auto" w:sz="4" w:space="0"/>
              <w:right w:val="single" w:color="auto" w:sz="4" w:space="0"/>
            </w:tcBorders>
            <w:vAlign w:val="center"/>
          </w:tcPr>
          <w:p w14:paraId="34A10580">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bottom w:val="single" w:color="auto" w:sz="4" w:space="0"/>
              <w:right w:val="single" w:color="auto" w:sz="4" w:space="0"/>
            </w:tcBorders>
            <w:vAlign w:val="center"/>
          </w:tcPr>
          <w:p w14:paraId="522990AB">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00D26BB0">
            <w:pPr>
              <w:jc w:val="center"/>
              <w:rPr>
                <w:rFonts w:ascii="Times New Roman" w:hAnsi="Times New Roman" w:eastAsia="宋体" w:cs="Times New Roman"/>
                <w:szCs w:val="21"/>
              </w:rPr>
            </w:pPr>
            <w:r>
              <w:rPr>
                <w:rFonts w:ascii="Times New Roman" w:hAnsi="Times New Roman" w:eastAsia="宋体" w:cs="Times New Roman"/>
                <w:szCs w:val="21"/>
              </w:rPr>
              <w:t>资源开发效率要求</w:t>
            </w:r>
          </w:p>
        </w:tc>
        <w:tc>
          <w:tcPr>
            <w:tcW w:w="11771" w:type="dxa"/>
            <w:tcBorders>
              <w:top w:val="single" w:color="auto" w:sz="4" w:space="0"/>
              <w:left w:val="single" w:color="auto" w:sz="4" w:space="0"/>
              <w:bottom w:val="single" w:color="auto" w:sz="4" w:space="0"/>
              <w:right w:val="single" w:color="auto" w:sz="4" w:space="0"/>
            </w:tcBorders>
          </w:tcPr>
          <w:p w14:paraId="023394EE">
            <w:r>
              <w:rPr>
                <w:rFonts w:hint="eastAsia"/>
              </w:rPr>
              <w:t>（4.1）大力推进以种养结合为重点的畜禽养殖废弃物资源化利用方式，加大对溆浦、辰溪、麻阳、通道等生猪养殖大县畜禽养殖粪污资源化利用扶持力度，加强畜禽养殖废弃物处理设施建设力度，提升畜禽养殖废弃物资源化利用水平。</w:t>
            </w:r>
          </w:p>
          <w:p w14:paraId="4EE533A9">
            <w:r>
              <w:rPr>
                <w:rFonts w:hint="eastAsia" w:ascii="Times New Roman" w:hAnsi="Times New Roman" w:eastAsia="宋体" w:cs="Times New Roman"/>
                <w:szCs w:val="21"/>
              </w:rPr>
              <w:t>（4.2）落实养殖场（户）履行粪污利用和污染防治主体责任，确保粪污无害化处理和资源化利用设施正常运行，加强对养殖场事中事后监管，强化粪污还田利用过程监管。</w:t>
            </w:r>
          </w:p>
          <w:p w14:paraId="4B8363D2">
            <w:pPr>
              <w:rPr>
                <w:rFonts w:eastAsia="宋体"/>
              </w:rPr>
            </w:pPr>
            <w:r>
              <w:rPr>
                <w:rFonts w:ascii="Times New Roman" w:hAnsi="Times New Roman" w:eastAsia="宋体" w:cs="Times New Roman"/>
                <w:szCs w:val="21"/>
              </w:rPr>
              <w:t>（</w:t>
            </w:r>
            <w:r>
              <w:rPr>
                <w:rFonts w:hint="eastAsia" w:ascii="Times New Roman" w:hAnsi="Times New Roman" w:eastAsia="宋体" w:cs="Times New Roman"/>
                <w:szCs w:val="21"/>
              </w:rPr>
              <w:t>4.3</w:t>
            </w:r>
            <w:r>
              <w:rPr>
                <w:rFonts w:ascii="Times New Roman" w:hAnsi="Times New Roman" w:eastAsia="宋体" w:cs="Times New Roman"/>
                <w:szCs w:val="21"/>
              </w:rPr>
              <w:t>）</w:t>
            </w:r>
            <w:r>
              <w:rPr>
                <w:rFonts w:hint="eastAsia" w:ascii="Times New Roman" w:hAnsi="Times New Roman" w:eastAsia="宋体" w:cs="Times New Roman"/>
                <w:szCs w:val="21"/>
              </w:rPr>
              <w:t>开展农膜回收示范县建设推进农膜回收利用产业链建设，推广标准地膜应用，推动机械化捡拾、专业化回收和资源化利用；加强可降解地膜与农膜替代技术的研发与推广。到2025年，全市农膜回收率达到省下达任务要求。</w:t>
            </w:r>
          </w:p>
        </w:tc>
      </w:tr>
      <w:tr w14:paraId="51EF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restart"/>
            <w:tcBorders>
              <w:left w:val="single" w:color="auto" w:sz="4" w:space="0"/>
              <w:right w:val="single" w:color="auto" w:sz="4" w:space="0"/>
            </w:tcBorders>
            <w:vAlign w:val="center"/>
          </w:tcPr>
          <w:p w14:paraId="21D0BE5B">
            <w:pPr>
              <w:numPr>
                <w:ilvl w:val="0"/>
                <w:numId w:val="1"/>
              </w:numPr>
              <w:jc w:val="center"/>
              <w:rPr>
                <w:rFonts w:ascii="Times New Roman" w:hAnsi="Times New Roman" w:eastAsia="宋体" w:cs="Times New Roman"/>
                <w:szCs w:val="21"/>
              </w:rPr>
            </w:pPr>
          </w:p>
        </w:tc>
        <w:tc>
          <w:tcPr>
            <w:tcW w:w="998" w:type="dxa"/>
            <w:vMerge w:val="restart"/>
            <w:tcBorders>
              <w:left w:val="single" w:color="auto" w:sz="4" w:space="0"/>
              <w:right w:val="single" w:color="auto" w:sz="4" w:space="0"/>
            </w:tcBorders>
            <w:vAlign w:val="center"/>
          </w:tcPr>
          <w:p w14:paraId="2DA2182F">
            <w:pPr>
              <w:jc w:val="center"/>
              <w:rPr>
                <w:rFonts w:ascii="Times New Roman" w:hAnsi="Times New Roman" w:eastAsia="宋体" w:cs="Times New Roman"/>
                <w:szCs w:val="21"/>
              </w:rPr>
            </w:pPr>
            <w:r>
              <w:rPr>
                <w:rFonts w:ascii="Times New Roman" w:hAnsi="Times New Roman" w:eastAsia="宋体" w:cs="Times New Roman"/>
                <w:szCs w:val="21"/>
              </w:rPr>
              <w:t>工业园区</w:t>
            </w:r>
          </w:p>
        </w:tc>
        <w:tc>
          <w:tcPr>
            <w:tcW w:w="998" w:type="dxa"/>
            <w:tcBorders>
              <w:top w:val="single" w:color="auto" w:sz="4" w:space="0"/>
              <w:left w:val="single" w:color="auto" w:sz="4" w:space="0"/>
              <w:bottom w:val="single" w:color="auto" w:sz="4" w:space="0"/>
              <w:right w:val="single" w:color="auto" w:sz="4" w:space="0"/>
            </w:tcBorders>
            <w:vAlign w:val="center"/>
          </w:tcPr>
          <w:p w14:paraId="2E5C9111">
            <w:pPr>
              <w:jc w:val="center"/>
              <w:rPr>
                <w:rFonts w:ascii="Times New Roman" w:hAnsi="Times New Roman" w:eastAsia="宋体" w:cs="Times New Roman"/>
                <w:szCs w:val="21"/>
              </w:rPr>
            </w:pPr>
            <w:r>
              <w:rPr>
                <w:rFonts w:ascii="Times New Roman" w:hAnsi="Times New Roman" w:eastAsia="宋体" w:cs="Times New Roman"/>
                <w:szCs w:val="21"/>
              </w:rPr>
              <w:t>空间布局约束</w:t>
            </w:r>
          </w:p>
        </w:tc>
        <w:tc>
          <w:tcPr>
            <w:tcW w:w="11771" w:type="dxa"/>
            <w:tcBorders>
              <w:top w:val="single" w:color="auto" w:sz="4" w:space="0"/>
              <w:left w:val="single" w:color="auto" w:sz="4" w:space="0"/>
              <w:bottom w:val="single" w:color="auto" w:sz="4" w:space="0"/>
              <w:right w:val="single" w:color="auto" w:sz="4" w:space="0"/>
            </w:tcBorders>
          </w:tcPr>
          <w:p w14:paraId="3FD072ED">
            <w:pPr>
              <w:rPr>
                <w:rFonts w:ascii="Times New Roman" w:hAnsi="Times New Roman" w:eastAsia="宋体" w:cs="Times New Roman"/>
                <w:strike/>
                <w:szCs w:val="21"/>
              </w:rPr>
            </w:pPr>
            <w:r>
              <w:rPr>
                <w:rFonts w:hint="eastAsia" w:ascii="Times New Roman" w:hAnsi="Times New Roman" w:eastAsia="宋体" w:cs="Times New Roman"/>
                <w:szCs w:val="21"/>
              </w:rPr>
              <w:t>（1.1）突出差异性功能定位和提升集约化发展水平，以发展特色、优势产业集群为主导，推动怀化形成“一轴联动，四区协同，多点支撑”的产业空间布局，形成点、线、面有机结合的总体发展格局。</w:t>
            </w:r>
          </w:p>
          <w:p w14:paraId="2FB92F95">
            <w:r>
              <w:rPr>
                <w:rFonts w:hint="eastAsia" w:ascii="Times New Roman" w:hAnsi="Times New Roman" w:eastAsia="宋体" w:cs="Times New Roman"/>
                <w:szCs w:val="21"/>
              </w:rPr>
              <w:t>（1.2）继续淘汰涉重金属重点行业落后产能，完善重金属相关行业准入条件，禁止新建落后产能或产能严重过剩行业的建设项目。</w:t>
            </w:r>
          </w:p>
        </w:tc>
      </w:tr>
      <w:tr w14:paraId="6318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right w:val="single" w:color="auto" w:sz="4" w:space="0"/>
            </w:tcBorders>
            <w:vAlign w:val="center"/>
          </w:tcPr>
          <w:p w14:paraId="0E447DE0">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4217ECBF">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5889003E">
            <w:pPr>
              <w:jc w:val="center"/>
              <w:rPr>
                <w:rFonts w:ascii="Times New Roman" w:hAnsi="Times New Roman" w:eastAsia="宋体" w:cs="Times New Roman"/>
                <w:szCs w:val="21"/>
              </w:rPr>
            </w:pPr>
            <w:r>
              <w:rPr>
                <w:rFonts w:ascii="Times New Roman" w:hAnsi="Times New Roman" w:eastAsia="宋体" w:cs="Times New Roman"/>
                <w:szCs w:val="21"/>
              </w:rPr>
              <w:t>污染物排放管控</w:t>
            </w:r>
          </w:p>
        </w:tc>
        <w:tc>
          <w:tcPr>
            <w:tcW w:w="11771" w:type="dxa"/>
            <w:tcBorders>
              <w:top w:val="single" w:color="auto" w:sz="4" w:space="0"/>
              <w:left w:val="single" w:color="auto" w:sz="4" w:space="0"/>
              <w:bottom w:val="single" w:color="auto" w:sz="4" w:space="0"/>
              <w:right w:val="single" w:color="auto" w:sz="4" w:space="0"/>
            </w:tcBorders>
          </w:tcPr>
          <w:p w14:paraId="44B8CB61">
            <w:pPr>
              <w:rPr>
                <w:rFonts w:ascii="Times New Roman" w:hAnsi="Times New Roman" w:eastAsia="宋体" w:cs="Times New Roman"/>
                <w:szCs w:val="21"/>
              </w:rPr>
            </w:pPr>
            <w:r>
              <w:rPr>
                <w:rFonts w:hint="eastAsia" w:ascii="Times New Roman" w:hAnsi="Times New Roman" w:eastAsia="宋体" w:cs="Times New Roman"/>
                <w:szCs w:val="21"/>
              </w:rPr>
              <w:t>（2.1）以企业和工业聚集区为重点，推进工业园区污水处理设施分类管理、分期升级改造，加快推进园区环境污染第三方治理，持续开展怀化市高新区、经开区等省级及以上工业园区专项整治行动，实现工业园区污水管网全覆盖、工业污水集中收集处理并达标排放、污水集中处理设施稳定达标运行、进出水水质在线监控并联网正常，规范设置园区集中污水处理设施排污口，推动加强省级及以上工业园区环境管理水平建立完善水环境管理档案，实现“一园一档”。</w:t>
            </w:r>
          </w:p>
          <w:p w14:paraId="68856593">
            <w:pPr>
              <w:rPr>
                <w:rFonts w:ascii="Times New Roman" w:hAnsi="Times New Roman" w:eastAsia="宋体" w:cs="Times New Roman"/>
                <w:szCs w:val="21"/>
              </w:rPr>
            </w:pPr>
            <w:r>
              <w:rPr>
                <w:rFonts w:hint="eastAsia" w:ascii="Times New Roman" w:hAnsi="Times New Roman" w:eastAsia="宋体" w:cs="Times New Roman"/>
                <w:szCs w:val="21"/>
              </w:rPr>
              <w:t>（2.2）严格落实涉重金属行业污染物排放监管，聚焦重有色金属采选、冶炼等重点行业，以产业集中地区为重点，严格执行重金属污染物排放标准并落实相关总量控制指标，加大监督检查力度。</w:t>
            </w:r>
          </w:p>
          <w:p w14:paraId="17457047">
            <w:pPr>
              <w:rPr>
                <w:rFonts w:ascii="Times New Roman" w:hAnsi="Times New Roman" w:eastAsia="宋体" w:cs="Times New Roman"/>
                <w:szCs w:val="21"/>
              </w:rPr>
            </w:pPr>
            <w:r>
              <w:rPr>
                <w:rFonts w:hint="eastAsia" w:ascii="Times New Roman" w:hAnsi="Times New Roman" w:eastAsia="宋体" w:cs="Times New Roman"/>
                <w:szCs w:val="21"/>
              </w:rPr>
              <w:t>（2.3）支持企业绿色化提标改造，执行颗粒物和重金属等重点污染物特别排放限值。深入实施涉镉、锌、钒、锑等重金属行业企业排查，对纳入“十三五”污染源整治清单的地块，有序开展“回头看”工作。</w:t>
            </w:r>
          </w:p>
          <w:p w14:paraId="046E0C4D">
            <w:pPr>
              <w:rPr>
                <w:rFonts w:ascii="Times New Roman" w:hAnsi="Times New Roman" w:eastAsia="宋体" w:cs="Times New Roman"/>
                <w:szCs w:val="21"/>
              </w:rPr>
            </w:pPr>
            <w:r>
              <w:rPr>
                <w:rFonts w:hint="eastAsia" w:ascii="Times New Roman" w:hAnsi="Times New Roman" w:eastAsia="宋体" w:cs="Times New Roman"/>
                <w:szCs w:val="21"/>
              </w:rPr>
              <w:t>（2.4）对耕地周边铅锌铜冶炼企业执行颗粒物和重点重金属污染物特别排放限值。严格涉重金属污染管控，逐步推进将涉镉等重金属行业企业纳入重点排污单位名录，2025年底前，全部安装污染物自动监测设施，对大气颗粒物排放、废水中镉等重金属排放实行自动监测，并按照有关规定与生态环境主管部门的数据平台联网；按照排污许可要求，以监测数据核算颗粒物、重金属等排放量并依法纳入执行报告上报全国排污许可证管理信息平台并公开。强化涉重金属工业园区和重点工矿企业污染物排放及周边环境质量监测，加强环境风险隐患排查。深入推进土壤环境敏感区域周边涉重金属企业污染综合治理。</w:t>
            </w:r>
          </w:p>
        </w:tc>
      </w:tr>
      <w:tr w14:paraId="6217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right w:val="single" w:color="auto" w:sz="4" w:space="0"/>
            </w:tcBorders>
            <w:vAlign w:val="center"/>
          </w:tcPr>
          <w:p w14:paraId="670F0363">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79513105">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18FA0499">
            <w:pPr>
              <w:jc w:val="center"/>
              <w:rPr>
                <w:rFonts w:ascii="Times New Roman" w:hAnsi="Times New Roman" w:eastAsia="宋体" w:cs="Times New Roman"/>
                <w:szCs w:val="21"/>
              </w:rPr>
            </w:pPr>
            <w:r>
              <w:rPr>
                <w:rFonts w:ascii="Times New Roman" w:hAnsi="Times New Roman" w:eastAsia="宋体" w:cs="Times New Roman"/>
                <w:szCs w:val="21"/>
              </w:rPr>
              <w:t>资源利用效率</w:t>
            </w:r>
          </w:p>
        </w:tc>
        <w:tc>
          <w:tcPr>
            <w:tcW w:w="11771" w:type="dxa"/>
            <w:tcBorders>
              <w:top w:val="single" w:color="auto" w:sz="4" w:space="0"/>
              <w:left w:val="single" w:color="auto" w:sz="4" w:space="0"/>
              <w:bottom w:val="single" w:color="auto" w:sz="4" w:space="0"/>
              <w:right w:val="single" w:color="auto" w:sz="4" w:space="0"/>
            </w:tcBorders>
          </w:tcPr>
          <w:p w14:paraId="58EDA236">
            <w:pPr>
              <w:rPr>
                <w:rFonts w:ascii="Times New Roman" w:hAnsi="Times New Roman" w:eastAsia="宋体" w:cs="Times New Roman"/>
                <w:szCs w:val="21"/>
              </w:rPr>
            </w:pPr>
            <w:r>
              <w:rPr>
                <w:rFonts w:hint="eastAsia" w:ascii="Times New Roman" w:hAnsi="Times New Roman" w:eastAsia="宋体" w:cs="Times New Roman"/>
                <w:szCs w:val="21"/>
              </w:rPr>
              <w:t>（4.1）加强工业园区用水评估，严格控制高耗水项目建设，推进高耗水企业向水资源条件允许的工业园区集中，统筹供排水、水处理及循环利用设施建设，推动企业间的用水系统集成优化。到2025年，规模以上工业用水重复利用率达到95%以上。逐步完善用水计量体系和在线监测系统，规模以上工业用水计量率100%。</w:t>
            </w:r>
          </w:p>
          <w:p w14:paraId="4A800604">
            <w:r>
              <w:rPr>
                <w:rFonts w:hint="eastAsia" w:ascii="Times New Roman" w:hAnsi="Times New Roman" w:eastAsia="宋体" w:cs="Times New Roman"/>
                <w:szCs w:val="21"/>
              </w:rPr>
              <w:t>（4.2）鼓励园区企业发展绿色技术、进行绿色产品设计、开发绿色产品，强化产品全生命周期绿色管理。重点支持怀化高新园区申报国家低碳工业园区试点示范区，实施节能低碳、绿色循环改造，以推广产业耦合链接方式为重点，构建循环经济产业链，推动能源梯级利用、水资源循环利用、废气废液废物交换利用和土地节约集约利用。</w:t>
            </w:r>
          </w:p>
        </w:tc>
      </w:tr>
      <w:tr w14:paraId="4AA0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restart"/>
            <w:tcBorders>
              <w:left w:val="single" w:color="auto" w:sz="4" w:space="0"/>
              <w:right w:val="single" w:color="auto" w:sz="4" w:space="0"/>
            </w:tcBorders>
            <w:vAlign w:val="center"/>
          </w:tcPr>
          <w:p w14:paraId="7BBF0817">
            <w:pPr>
              <w:numPr>
                <w:ilvl w:val="0"/>
                <w:numId w:val="1"/>
              </w:numPr>
              <w:jc w:val="center"/>
              <w:rPr>
                <w:rFonts w:ascii="Times New Roman" w:hAnsi="Times New Roman" w:eastAsia="宋体" w:cs="Times New Roman"/>
                <w:szCs w:val="21"/>
              </w:rPr>
            </w:pPr>
          </w:p>
        </w:tc>
        <w:tc>
          <w:tcPr>
            <w:tcW w:w="998" w:type="dxa"/>
            <w:vMerge w:val="restart"/>
            <w:tcBorders>
              <w:left w:val="single" w:color="auto" w:sz="4" w:space="0"/>
              <w:right w:val="single" w:color="auto" w:sz="4" w:space="0"/>
            </w:tcBorders>
            <w:vAlign w:val="center"/>
          </w:tcPr>
          <w:p w14:paraId="21EDC1C7">
            <w:pPr>
              <w:jc w:val="center"/>
              <w:rPr>
                <w:rFonts w:ascii="Times New Roman" w:hAnsi="Times New Roman" w:eastAsia="宋体" w:cs="Times New Roman"/>
                <w:szCs w:val="21"/>
              </w:rPr>
            </w:pPr>
            <w:r>
              <w:rPr>
                <w:rFonts w:ascii="Times New Roman" w:hAnsi="Times New Roman" w:eastAsia="宋体" w:cs="Times New Roman"/>
                <w:szCs w:val="21"/>
              </w:rPr>
              <w:t>矿区</w:t>
            </w:r>
          </w:p>
        </w:tc>
        <w:tc>
          <w:tcPr>
            <w:tcW w:w="998" w:type="dxa"/>
            <w:tcBorders>
              <w:top w:val="single" w:color="auto" w:sz="4" w:space="0"/>
              <w:left w:val="single" w:color="auto" w:sz="4" w:space="0"/>
              <w:bottom w:val="single" w:color="auto" w:sz="4" w:space="0"/>
              <w:right w:val="single" w:color="auto" w:sz="4" w:space="0"/>
            </w:tcBorders>
            <w:vAlign w:val="center"/>
          </w:tcPr>
          <w:p w14:paraId="450593D1">
            <w:pPr>
              <w:jc w:val="center"/>
              <w:rPr>
                <w:rFonts w:ascii="Times New Roman" w:hAnsi="Times New Roman" w:eastAsia="宋体" w:cs="Times New Roman"/>
                <w:szCs w:val="21"/>
              </w:rPr>
            </w:pPr>
            <w:r>
              <w:rPr>
                <w:rFonts w:ascii="Times New Roman" w:hAnsi="Times New Roman" w:eastAsia="宋体" w:cs="Times New Roman"/>
                <w:szCs w:val="21"/>
              </w:rPr>
              <w:t>空间布局约束</w:t>
            </w:r>
          </w:p>
        </w:tc>
        <w:tc>
          <w:tcPr>
            <w:tcW w:w="11771" w:type="dxa"/>
            <w:tcBorders>
              <w:top w:val="single" w:color="auto" w:sz="4" w:space="0"/>
              <w:left w:val="single" w:color="auto" w:sz="4" w:space="0"/>
              <w:bottom w:val="single" w:color="auto" w:sz="4" w:space="0"/>
              <w:right w:val="single" w:color="auto" w:sz="4" w:space="0"/>
            </w:tcBorders>
          </w:tcPr>
          <w:p w14:paraId="65406EEC">
            <w:pPr>
              <w:rPr>
                <w:rFonts w:ascii="Times New Roman" w:hAnsi="Times New Roman" w:eastAsia="宋体" w:cs="Times New Roman"/>
                <w:szCs w:val="21"/>
              </w:rPr>
            </w:pPr>
            <w:r>
              <w:rPr>
                <w:rFonts w:hint="eastAsia" w:ascii="Times New Roman" w:hAnsi="Times New Roman" w:eastAsia="宋体" w:cs="Times New Roman"/>
                <w:szCs w:val="21"/>
              </w:rPr>
              <w:t>（1.1）严格执行矿山环境准入、准出机制，严格实行“三区”(重点开采区、限制开采区、禁止开采区)管理。</w:t>
            </w:r>
          </w:p>
          <w:p w14:paraId="3E47E47C">
            <w:r>
              <w:rPr>
                <w:rFonts w:hint="eastAsia" w:ascii="Times New Roman" w:hAnsi="Times New Roman" w:eastAsia="宋体" w:cs="Times New Roman"/>
                <w:szCs w:val="21"/>
              </w:rPr>
              <w:t>（1.2）严禁在禁止开发区域开采固体矿产，严禁新设煤、石煤、汞和可耕地砖瓦用粘土矿的采矿权，符合主体功能区战略、国土空间规划、资源环境承载能力、国土空间开发适宜性评价等相关要求，符合开采规划区块设置要求，符合总量控制、资源量规模、资源综合利用等要求，符合绿色矿山标准要求。</w:t>
            </w:r>
          </w:p>
        </w:tc>
      </w:tr>
      <w:tr w14:paraId="5F7D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right w:val="single" w:color="auto" w:sz="4" w:space="0"/>
            </w:tcBorders>
            <w:vAlign w:val="center"/>
          </w:tcPr>
          <w:p w14:paraId="35ABAE1B">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481EAE6A">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441C869A">
            <w:pPr>
              <w:jc w:val="center"/>
              <w:rPr>
                <w:rFonts w:ascii="Times New Roman" w:hAnsi="Times New Roman" w:eastAsia="宋体" w:cs="Times New Roman"/>
                <w:szCs w:val="21"/>
              </w:rPr>
            </w:pPr>
            <w:r>
              <w:rPr>
                <w:rFonts w:ascii="Times New Roman" w:hAnsi="Times New Roman" w:eastAsia="宋体" w:cs="Times New Roman"/>
                <w:szCs w:val="21"/>
              </w:rPr>
              <w:t>污染物排放管控</w:t>
            </w:r>
          </w:p>
        </w:tc>
        <w:tc>
          <w:tcPr>
            <w:tcW w:w="11771" w:type="dxa"/>
            <w:tcBorders>
              <w:top w:val="single" w:color="auto" w:sz="4" w:space="0"/>
              <w:left w:val="single" w:color="auto" w:sz="4" w:space="0"/>
              <w:bottom w:val="single" w:color="auto" w:sz="4" w:space="0"/>
              <w:right w:val="single" w:color="auto" w:sz="4" w:space="0"/>
            </w:tcBorders>
          </w:tcPr>
          <w:p w14:paraId="3E96672E">
            <w:pPr>
              <w:rPr>
                <w:rFonts w:ascii="Times New Roman" w:hAnsi="Times New Roman" w:eastAsia="宋体" w:cs="Times New Roman"/>
                <w:szCs w:val="21"/>
              </w:rPr>
            </w:pPr>
            <w:r>
              <w:rPr>
                <w:rFonts w:hint="eastAsia" w:ascii="Times New Roman" w:hAnsi="Times New Roman" w:eastAsia="宋体" w:cs="Times New Roman"/>
                <w:szCs w:val="21"/>
              </w:rPr>
              <w:t>（2.1）新设矿山必须具有经批准的矿山生态保护修复方案、环境影响评价报告、水土保持方案等，严格执行矿山准入要求，建立健全矿山生态保护修复长效机制。</w:t>
            </w:r>
          </w:p>
          <w:p w14:paraId="13D4BAEC">
            <w:pPr>
              <w:rPr>
                <w:rFonts w:ascii="Times New Roman" w:hAnsi="Times New Roman" w:eastAsia="宋体" w:cs="Times New Roman"/>
                <w:szCs w:val="21"/>
              </w:rPr>
            </w:pPr>
            <w:r>
              <w:rPr>
                <w:rFonts w:hint="eastAsia" w:ascii="Times New Roman" w:hAnsi="Times New Roman" w:eastAsia="宋体" w:cs="Times New Roman"/>
                <w:szCs w:val="21"/>
              </w:rPr>
              <w:t>（2.2）生产矿山要“在保护中开发，在开发中保护”，坚持“谁开发、谁保护，谁破坏、谁治理”原则，明确矿山企业为矿区生态环境保护修复责任主体，负责矿山生态保护修复资金投入和相关保护修复工作的具体实施；政府主管部门为矿山生态保护修复的监督管理责任主体，切实加强监管执法力度，确保矿山生态保护修复工作落实到位。</w:t>
            </w:r>
          </w:p>
          <w:p w14:paraId="1525A547">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Times New Roman" w:hAnsi="Times New Roman" w:eastAsia="宋体" w:cs="Times New Roman"/>
                <w:szCs w:val="21"/>
              </w:rPr>
              <w:t>）防控矿产资源开发污染土壤。对原矿、精矿、固体废物中铀(针)系核素含量达到国家辐射环境监管要求(即超过1贝可/克)的矿产开发利用的企业开展辐射环境和流出物监测和监督。</w:t>
            </w:r>
          </w:p>
          <w:p w14:paraId="3DBC61F9">
            <w:pPr>
              <w:rPr>
                <w:rFonts w:ascii="Times New Roman" w:hAnsi="Times New Roman" w:eastAsia="宋体" w:cs="Times New Roman"/>
                <w:szCs w:val="21"/>
              </w:rPr>
            </w:pPr>
            <w:r>
              <w:rPr>
                <w:rFonts w:hint="eastAsia" w:ascii="Times New Roman" w:hAnsi="Times New Roman" w:eastAsia="宋体" w:cs="Times New Roman"/>
                <w:szCs w:val="21"/>
              </w:rPr>
              <w:t>（2.4）</w:t>
            </w:r>
            <w:r>
              <w:rPr>
                <w:rFonts w:ascii="Times New Roman" w:hAnsi="Times New Roman" w:eastAsia="宋体" w:cs="Times New Roman"/>
                <w:szCs w:val="21"/>
              </w:rPr>
              <w:t>防控矿产资源开发污染土壤</w:t>
            </w:r>
            <w:r>
              <w:rPr>
                <w:rFonts w:hint="eastAsia" w:ascii="Times New Roman" w:hAnsi="Times New Roman" w:eastAsia="宋体" w:cs="Times New Roman"/>
                <w:szCs w:val="21"/>
              </w:rPr>
              <w:t>，</w:t>
            </w:r>
            <w:r>
              <w:rPr>
                <w:rFonts w:ascii="Times New Roman" w:hAnsi="Times New Roman" w:eastAsia="宋体" w:cs="Times New Roman"/>
                <w:szCs w:val="21"/>
              </w:rPr>
              <w:t>在沅陵县执行重点污染物特别排放限值。</w:t>
            </w:r>
          </w:p>
          <w:p w14:paraId="06630C10">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各县市区人民政府依据国家相关规定，根据工矿企业分布和污染排放情况，确定土壤环境重点监管企业名单，实行动态更新，并向社会公布。列入名单的企业每年要自行对其用地进行土壤环境监测，结果向社会公开。有关环境保护部门要定期对重点监管企业和工业园区周边开展监测，数据及时上传全国土壤环境信息化管理平台，结果作为环境执法和风险预警的重要依据</w:t>
            </w:r>
            <w:r>
              <w:rPr>
                <w:rFonts w:hint="eastAsia" w:ascii="Times New Roman" w:hAnsi="Times New Roman" w:eastAsia="宋体" w:cs="Times New Roman"/>
                <w:szCs w:val="21"/>
              </w:rPr>
              <w:t>。</w:t>
            </w:r>
          </w:p>
          <w:p w14:paraId="558EA891">
            <w:r>
              <w:rPr>
                <w:rFonts w:hint="eastAsia"/>
              </w:rPr>
              <w:t>（2.6）开展怀化市关闭矿山矿涌水污染现状调查及评估制定矿涌水污染治理技术路线及应对措施，编制整改工作方案，将涌水量大、治理难度大的矿涌水纳入试点项目，先行实施治理。</w:t>
            </w:r>
          </w:p>
        </w:tc>
      </w:tr>
      <w:tr w14:paraId="54A2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right w:val="single" w:color="auto" w:sz="4" w:space="0"/>
            </w:tcBorders>
            <w:vAlign w:val="center"/>
          </w:tcPr>
          <w:p w14:paraId="79689C4C">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3B1A7659">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25749E15">
            <w:pPr>
              <w:jc w:val="center"/>
              <w:rPr>
                <w:rFonts w:ascii="Times New Roman" w:hAnsi="Times New Roman" w:eastAsia="宋体" w:cs="Times New Roman"/>
                <w:szCs w:val="21"/>
              </w:rPr>
            </w:pPr>
            <w:r>
              <w:rPr>
                <w:rFonts w:ascii="Times New Roman" w:hAnsi="Times New Roman" w:eastAsia="宋体" w:cs="Times New Roman"/>
                <w:szCs w:val="21"/>
              </w:rPr>
              <w:t>环境风险防控</w:t>
            </w:r>
          </w:p>
        </w:tc>
        <w:tc>
          <w:tcPr>
            <w:tcW w:w="11771" w:type="dxa"/>
            <w:tcBorders>
              <w:top w:val="single" w:color="auto" w:sz="4" w:space="0"/>
              <w:left w:val="single" w:color="auto" w:sz="4" w:space="0"/>
              <w:bottom w:val="single" w:color="auto" w:sz="4" w:space="0"/>
              <w:right w:val="single" w:color="auto" w:sz="4" w:space="0"/>
            </w:tcBorders>
          </w:tcPr>
          <w:p w14:paraId="7A527450">
            <w:pPr>
              <w:rPr>
                <w:rFonts w:ascii="Times New Roman" w:hAnsi="Times New Roman" w:eastAsia="宋体" w:cs="Times New Roman"/>
                <w:szCs w:val="21"/>
              </w:rPr>
            </w:pPr>
            <w:r>
              <w:rPr>
                <w:rFonts w:hint="eastAsia" w:ascii="Times New Roman" w:hAnsi="Times New Roman" w:eastAsia="宋体" w:cs="Times New Roman"/>
                <w:szCs w:val="21"/>
              </w:rPr>
              <w:t>（3.1）</w:t>
            </w:r>
            <w:r>
              <w:rPr>
                <w:rFonts w:ascii="Times New Roman" w:hAnsi="Times New Roman" w:eastAsia="宋体" w:cs="Times New Roman"/>
                <w:szCs w:val="21"/>
              </w:rPr>
              <w:t>实施矿山生态修复工程，对鹤城城东采石场区域、辰溪煤矿区等历史矿山环境突出问题实施专项整治，消除环境污染和安全隐患。</w:t>
            </w:r>
          </w:p>
          <w:p w14:paraId="1FEE7EBD">
            <w:pPr>
              <w:rPr>
                <w:rFonts w:ascii="Times New Roman" w:hAnsi="Times New Roman" w:eastAsia="宋体" w:cs="Times New Roman"/>
                <w:szCs w:val="21"/>
              </w:rPr>
            </w:pPr>
            <w:r>
              <w:rPr>
                <w:rFonts w:hint="eastAsia" w:ascii="Times New Roman" w:hAnsi="Times New Roman" w:eastAsia="宋体" w:cs="Times New Roman"/>
                <w:szCs w:val="21"/>
              </w:rPr>
              <w:t>（3.2）加强尾矿库污染防治。</w:t>
            </w:r>
          </w:p>
          <w:p w14:paraId="0FA16F13">
            <w:pPr>
              <w:rPr>
                <w:rFonts w:ascii="Times New Roman" w:hAnsi="Times New Roman" w:eastAsia="宋体" w:cs="Times New Roman"/>
                <w:szCs w:val="21"/>
              </w:rPr>
            </w:pPr>
            <w:r>
              <w:rPr>
                <w:rFonts w:hint="eastAsia" w:ascii="Times New Roman" w:hAnsi="Times New Roman" w:eastAsia="宋体" w:cs="Times New Roman"/>
                <w:szCs w:val="21"/>
              </w:rPr>
              <w:t>（3.2.1）</w:t>
            </w:r>
            <w:r>
              <w:rPr>
                <w:rFonts w:ascii="Times New Roman" w:hAnsi="Times New Roman" w:eastAsia="宋体" w:cs="Times New Roman"/>
                <w:szCs w:val="21"/>
              </w:rPr>
              <w:t>对已完成污染治理的尾矿库，全面开展污染防治成效复核，对已编制污染防治方案正在治理的尾矿库，结合污染问题排查对污染防治方案查漏补缺，实现应治尽治。对尚未完成污染防治方案编制的尾矿库，加快推进方案编制及污染治理。对不需编制污染防治方案的尾矿库，进一步核查污染治理设施完善程度及存在环境污染问题。</w:t>
            </w:r>
          </w:p>
          <w:p w14:paraId="5F32974A">
            <w:pPr>
              <w:rPr>
                <w:rFonts w:ascii="Times New Roman" w:hAnsi="Times New Roman" w:eastAsia="宋体" w:cs="Times New Roman"/>
                <w:szCs w:val="21"/>
              </w:rPr>
            </w:pPr>
            <w:r>
              <w:rPr>
                <w:rFonts w:hint="eastAsia" w:ascii="Times New Roman" w:hAnsi="Times New Roman" w:eastAsia="宋体" w:cs="Times New Roman"/>
                <w:szCs w:val="21"/>
              </w:rPr>
              <w:t>（3.2.2）</w:t>
            </w:r>
            <w:r>
              <w:rPr>
                <w:rFonts w:ascii="Times New Roman" w:hAnsi="Times New Roman" w:eastAsia="宋体" w:cs="Times New Roman"/>
                <w:szCs w:val="21"/>
              </w:rPr>
              <w:t>以县为单元，分类梳理排查发现的尾矿库环境污染问题，拉条挂账建立问题清单，明确责任主体、治理措施、时限要求等。难以短期完成治理的，进一步明确分阶段工作任务和时间进度安排。</w:t>
            </w:r>
          </w:p>
          <w:p w14:paraId="7380B3A8">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Times New Roman" w:hAnsi="Times New Roman" w:eastAsia="宋体" w:cs="Times New Roman"/>
                <w:szCs w:val="21"/>
              </w:rPr>
              <w:t>提升尾矿库管理水平督促各县(市、区)尾矿库企业对照问题清单和时限要求，按照“一库一策”加快实施治理，严格落实各项污染治理措施，着力提升尾矿库环境治理设施运行和管理水平。</w:t>
            </w:r>
          </w:p>
          <w:p w14:paraId="42BFADC5">
            <w:pPr>
              <w:rPr>
                <w:rFonts w:ascii="Times New Roman" w:hAnsi="Times New Roman" w:eastAsia="宋体" w:cs="Times New Roman"/>
                <w:szCs w:val="21"/>
              </w:rPr>
            </w:pPr>
            <w:r>
              <w:rPr>
                <w:rFonts w:hint="eastAsia" w:ascii="Times New Roman" w:hAnsi="Times New Roman" w:eastAsia="宋体" w:cs="Times New Roman"/>
                <w:szCs w:val="21"/>
              </w:rPr>
              <w:t>（3.2.4）</w:t>
            </w:r>
            <w:r>
              <w:rPr>
                <w:rFonts w:ascii="Times New Roman" w:hAnsi="Times New Roman" w:eastAsia="宋体" w:cs="Times New Roman"/>
                <w:szCs w:val="21"/>
              </w:rPr>
              <w:t>进一步提高尾矿库环境污染监测能力，以饮用水水源地上游尾矿库为重点，建立健全尾矿库环境预警监测体系，根据尾矿成分明确特征污染物种类，制定有针对性的监测方案，加强对尾矿库尾水排放及下游地表水水质的监测监控，及时发现早期环境污染隐患。</w:t>
            </w:r>
          </w:p>
          <w:p w14:paraId="482CF862">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积极推广尾矿回采提取有价组分、利用尾矿生产建筑材料、充填采空区等尾矿综合利用先进适用技术，鼓励尾矿库企业通过尾矿综合利用减少尾矿堆存量乃至消除尾矿库从源头上消除尾矿库安全风险。</w:t>
            </w:r>
          </w:p>
        </w:tc>
      </w:tr>
      <w:tr w14:paraId="1837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bottom w:val="single" w:color="auto" w:sz="4" w:space="0"/>
              <w:right w:val="single" w:color="auto" w:sz="4" w:space="0"/>
            </w:tcBorders>
            <w:vAlign w:val="center"/>
          </w:tcPr>
          <w:p w14:paraId="25DA1459">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bottom w:val="single" w:color="auto" w:sz="4" w:space="0"/>
              <w:right w:val="single" w:color="auto" w:sz="4" w:space="0"/>
            </w:tcBorders>
            <w:vAlign w:val="center"/>
          </w:tcPr>
          <w:p w14:paraId="4A90D3EF">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3CCAE611">
            <w:pPr>
              <w:jc w:val="center"/>
              <w:rPr>
                <w:rFonts w:ascii="Times New Roman" w:hAnsi="Times New Roman" w:eastAsia="宋体" w:cs="Times New Roman"/>
                <w:szCs w:val="21"/>
              </w:rPr>
            </w:pPr>
            <w:r>
              <w:rPr>
                <w:rFonts w:ascii="Times New Roman" w:hAnsi="Times New Roman" w:eastAsia="宋体" w:cs="Times New Roman"/>
                <w:szCs w:val="21"/>
              </w:rPr>
              <w:t>资源开发效率要求</w:t>
            </w:r>
          </w:p>
        </w:tc>
        <w:tc>
          <w:tcPr>
            <w:tcW w:w="11771" w:type="dxa"/>
            <w:tcBorders>
              <w:top w:val="single" w:color="auto" w:sz="4" w:space="0"/>
              <w:left w:val="single" w:color="auto" w:sz="4" w:space="0"/>
              <w:bottom w:val="single" w:color="auto" w:sz="4" w:space="0"/>
              <w:right w:val="single" w:color="auto" w:sz="4" w:space="0"/>
            </w:tcBorders>
          </w:tcPr>
          <w:p w14:paraId="633830C7">
            <w:pPr>
              <w:rPr>
                <w:rFonts w:ascii="Times New Roman" w:hAnsi="Times New Roman" w:eastAsia="宋体" w:cs="Times New Roman"/>
                <w:szCs w:val="21"/>
              </w:rPr>
            </w:pPr>
            <w:r>
              <w:rPr>
                <w:rFonts w:hint="eastAsia" w:ascii="Times New Roman" w:hAnsi="Times New Roman" w:eastAsia="宋体" w:cs="Times New Roman"/>
                <w:szCs w:val="21"/>
              </w:rPr>
              <w:t>（4.1）持续推进供给侧改革，</w:t>
            </w:r>
            <w:r>
              <w:rPr>
                <w:rFonts w:ascii="Times New Roman" w:hAnsi="Times New Roman" w:eastAsia="宋体" w:cs="Times New Roman"/>
                <w:szCs w:val="21"/>
              </w:rPr>
              <w:t>强化矿业权设置出让源头管控，加大“布局合理、集约高效、环境优良、矿地和谐、区域经济良性发展”的绿色矿业发展示范区建设力度，不断提高矿产资源的利用率</w:t>
            </w:r>
            <w:r>
              <w:rPr>
                <w:rFonts w:hint="eastAsia" w:ascii="Times New Roman" w:hAnsi="Times New Roman" w:eastAsia="宋体" w:cs="Times New Roman"/>
                <w:szCs w:val="21"/>
              </w:rPr>
              <w:t>。</w:t>
            </w:r>
          </w:p>
          <w:p w14:paraId="114DE913">
            <w:pPr>
              <w:rPr>
                <w:rFonts w:ascii="Times New Roman" w:hAnsi="Times New Roman" w:eastAsia="宋体" w:cs="Times New Roman"/>
                <w:szCs w:val="21"/>
              </w:rPr>
            </w:pPr>
            <w:r>
              <w:rPr>
                <w:rFonts w:hint="eastAsia" w:ascii="Times New Roman" w:hAnsi="Times New Roman" w:eastAsia="宋体" w:cs="Times New Roman"/>
                <w:szCs w:val="21"/>
              </w:rPr>
              <w:t>（4.2）强力推进资源整合，促进矿产资源合理开发。</w:t>
            </w:r>
          </w:p>
        </w:tc>
      </w:tr>
      <w:tr w14:paraId="1A7D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508" w:type="dxa"/>
            <w:tcBorders>
              <w:top w:val="single" w:color="auto" w:sz="4" w:space="0"/>
              <w:left w:val="single" w:color="auto" w:sz="4" w:space="0"/>
              <w:right w:val="single" w:color="auto" w:sz="4" w:space="0"/>
            </w:tcBorders>
            <w:vAlign w:val="center"/>
          </w:tcPr>
          <w:p w14:paraId="2368E7D1">
            <w:pPr>
              <w:numPr>
                <w:ilvl w:val="0"/>
                <w:numId w:val="1"/>
              </w:num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7D934C8C">
            <w:pPr>
              <w:jc w:val="center"/>
              <w:rPr>
                <w:rFonts w:ascii="Times New Roman" w:hAnsi="Times New Roman" w:eastAsia="宋体" w:cs="Times New Roman"/>
                <w:szCs w:val="21"/>
              </w:rPr>
            </w:pPr>
            <w:r>
              <w:rPr>
                <w:rFonts w:hint="eastAsia" w:ascii="Times New Roman" w:hAnsi="Times New Roman" w:eastAsia="宋体" w:cs="Times New Roman"/>
                <w:szCs w:val="21"/>
              </w:rPr>
              <w:t>大气高排放区</w:t>
            </w:r>
          </w:p>
        </w:tc>
        <w:tc>
          <w:tcPr>
            <w:tcW w:w="998" w:type="dxa"/>
            <w:tcBorders>
              <w:top w:val="single" w:color="auto" w:sz="4" w:space="0"/>
              <w:left w:val="single" w:color="auto" w:sz="4" w:space="0"/>
              <w:bottom w:val="single" w:color="auto" w:sz="4" w:space="0"/>
              <w:right w:val="single" w:color="auto" w:sz="4" w:space="0"/>
            </w:tcBorders>
            <w:vAlign w:val="center"/>
          </w:tcPr>
          <w:p w14:paraId="01E38A9D">
            <w:pPr>
              <w:jc w:val="center"/>
              <w:rPr>
                <w:rFonts w:ascii="Times New Roman" w:hAnsi="Times New Roman" w:eastAsia="宋体" w:cs="Times New Roman"/>
                <w:szCs w:val="21"/>
              </w:rPr>
            </w:pPr>
            <w:r>
              <w:rPr>
                <w:rFonts w:ascii="Times New Roman" w:hAnsi="Times New Roman" w:eastAsia="宋体" w:cs="Times New Roman"/>
                <w:szCs w:val="21"/>
              </w:rPr>
              <w:t>污染物排放管控</w:t>
            </w:r>
          </w:p>
        </w:tc>
        <w:tc>
          <w:tcPr>
            <w:tcW w:w="11771" w:type="dxa"/>
            <w:tcBorders>
              <w:top w:val="single" w:color="auto" w:sz="4" w:space="0"/>
              <w:left w:val="single" w:color="auto" w:sz="4" w:space="0"/>
              <w:bottom w:val="single" w:color="auto" w:sz="4" w:space="0"/>
              <w:right w:val="single" w:color="auto" w:sz="4" w:space="0"/>
            </w:tcBorders>
            <w:vAlign w:val="center"/>
          </w:tcPr>
          <w:p w14:paraId="24C2A1C3">
            <w:pPr>
              <w:jc w:val="both"/>
              <w:rPr>
                <w:rFonts w:ascii="Times New Roman" w:hAnsi="Times New Roman" w:eastAsia="宋体" w:cs="Times New Roman"/>
                <w:szCs w:val="21"/>
              </w:rPr>
            </w:pPr>
            <w:r>
              <w:rPr>
                <w:rFonts w:hint="eastAsia" w:ascii="Times New Roman" w:hAnsi="Times New Roman" w:eastAsia="宋体" w:cs="Times New Roman"/>
                <w:szCs w:val="21"/>
              </w:rPr>
              <w:t>（2.1）制定加强 PM</w:t>
            </w:r>
            <w:r>
              <w:rPr>
                <w:rFonts w:hint="eastAsia" w:ascii="Times New Roman" w:hAnsi="Times New Roman" w:eastAsia="宋体" w:cs="Times New Roman"/>
                <w:szCs w:val="21"/>
                <w:vertAlign w:val="subscript"/>
              </w:rPr>
              <w:t>2.5</w:t>
            </w:r>
            <w:r>
              <w:rPr>
                <w:rFonts w:hint="eastAsia" w:ascii="Times New Roman" w:hAnsi="Times New Roman" w:eastAsia="宋体" w:cs="Times New Roman"/>
                <w:szCs w:val="21"/>
              </w:rPr>
              <w:t>和臭氧协同控制持续改善空气质量行动计划，明确控制目标、路线图和时间表。</w:t>
            </w:r>
          </w:p>
          <w:p w14:paraId="58737F45">
            <w:pPr>
              <w:jc w:val="both"/>
              <w:rPr>
                <w:rFonts w:ascii="Times New Roman" w:hAnsi="Times New Roman" w:eastAsia="宋体" w:cs="Times New Roman"/>
                <w:szCs w:val="21"/>
              </w:rPr>
            </w:pPr>
            <w:r>
              <w:rPr>
                <w:rFonts w:hint="eastAsia" w:ascii="Times New Roman" w:hAnsi="Times New Roman" w:eastAsia="宋体" w:cs="Times New Roman"/>
                <w:szCs w:val="21"/>
              </w:rPr>
              <w:t>（2.2）加强重点区域、重点时段、重点行业PM</w:t>
            </w:r>
            <w:r>
              <w:rPr>
                <w:rFonts w:hint="eastAsia" w:ascii="Times New Roman" w:hAnsi="Times New Roman" w:eastAsia="宋体" w:cs="Times New Roman"/>
                <w:szCs w:val="21"/>
                <w:vertAlign w:val="subscript"/>
              </w:rPr>
              <w:t>2.5</w:t>
            </w:r>
            <w:r>
              <w:rPr>
                <w:rFonts w:hint="eastAsia" w:ascii="Times New Roman" w:hAnsi="Times New Roman" w:eastAsia="宋体" w:cs="Times New Roman"/>
                <w:szCs w:val="21"/>
              </w:rPr>
              <w:t>与夏季臭氧差异化、精细化协同管控。</w:t>
            </w:r>
          </w:p>
          <w:p w14:paraId="5BD539DB">
            <w:pPr>
              <w:jc w:val="both"/>
              <w:rPr>
                <w:rFonts w:ascii="Times New Roman" w:hAnsi="Times New Roman" w:eastAsia="宋体" w:cs="Times New Roman"/>
                <w:szCs w:val="21"/>
              </w:rPr>
            </w:pPr>
            <w:r>
              <w:rPr>
                <w:rFonts w:hint="eastAsia" w:ascii="Times New Roman" w:hAnsi="Times New Roman" w:eastAsia="宋体" w:cs="Times New Roman"/>
                <w:szCs w:val="21"/>
              </w:rPr>
              <w:t>（2.3）持续推进燃煤锅炉淘汰，基本完成天然气供应范围内生物质锅炉、热风炉、加热炉、烘干炉等锅炉淘汰改造。加快推进工业炉窑燃料清洁低碳化替代，有序推进怀化市水泥、砖瓦、无机化工等行业炉窑深度治理，关闭不符合国家环保政策的砖瓦窑。逐步推进烧结砖瓦行业治理设施升级改造，有序淘汰“双碱法”脱硫除尘一体化技术。</w:t>
            </w:r>
          </w:p>
          <w:p w14:paraId="362CCDE0">
            <w:pPr>
              <w:jc w:val="both"/>
              <w:rPr>
                <w:rFonts w:ascii="Times New Roman" w:hAnsi="Times New Roman" w:eastAsia="宋体" w:cs="Times New Roman"/>
                <w:szCs w:val="21"/>
              </w:rPr>
            </w:pPr>
            <w:r>
              <w:rPr>
                <w:rFonts w:hint="eastAsia" w:ascii="Times New Roman" w:hAnsi="Times New Roman" w:eastAsia="宋体" w:cs="Times New Roman"/>
                <w:szCs w:val="21"/>
              </w:rPr>
              <w:t>（2.4）加快推进有机化工、工业涂装、印刷包装、沥青搅拌、汽车维修、橡胶塑料制品等行业企业VOCs综合治理，加强汽修行业VOCs综合治理，全面推进工业涂装、包装印刷、沥青搅拌站等重点涉气企业工况监控设施建设，落实“源头-过程-末端-运维”全过程管控。</w:t>
            </w:r>
          </w:p>
        </w:tc>
      </w:tr>
      <w:tr w14:paraId="53E7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8" w:type="dxa"/>
            <w:vMerge w:val="restart"/>
            <w:tcBorders>
              <w:top w:val="single" w:color="auto" w:sz="4" w:space="0"/>
              <w:left w:val="single" w:color="auto" w:sz="4" w:space="0"/>
              <w:right w:val="single" w:color="auto" w:sz="4" w:space="0"/>
            </w:tcBorders>
            <w:vAlign w:val="center"/>
          </w:tcPr>
          <w:p w14:paraId="2AF02989">
            <w:pPr>
              <w:numPr>
                <w:ilvl w:val="0"/>
                <w:numId w:val="1"/>
              </w:numPr>
              <w:jc w:val="center"/>
              <w:rPr>
                <w:rFonts w:ascii="Times New Roman" w:hAnsi="Times New Roman" w:eastAsia="宋体" w:cs="Times New Roman"/>
                <w:szCs w:val="21"/>
              </w:rPr>
            </w:pPr>
          </w:p>
        </w:tc>
        <w:tc>
          <w:tcPr>
            <w:tcW w:w="998" w:type="dxa"/>
            <w:vMerge w:val="restart"/>
            <w:tcBorders>
              <w:top w:val="single" w:color="auto" w:sz="4" w:space="0"/>
              <w:left w:val="single" w:color="auto" w:sz="4" w:space="0"/>
              <w:right w:val="single" w:color="auto" w:sz="4" w:space="0"/>
            </w:tcBorders>
            <w:vAlign w:val="center"/>
          </w:tcPr>
          <w:p w14:paraId="2F472432">
            <w:pPr>
              <w:jc w:val="center"/>
              <w:rPr>
                <w:rFonts w:ascii="Times New Roman" w:hAnsi="Times New Roman" w:eastAsia="宋体" w:cs="Times New Roman"/>
                <w:szCs w:val="21"/>
              </w:rPr>
            </w:pPr>
            <w:r>
              <w:rPr>
                <w:rFonts w:hint="eastAsia" w:ascii="Times New Roman" w:hAnsi="Times New Roman" w:eastAsia="宋体" w:cs="Times New Roman"/>
                <w:szCs w:val="21"/>
              </w:rPr>
              <w:t>饮用水源保护区</w:t>
            </w:r>
          </w:p>
        </w:tc>
        <w:tc>
          <w:tcPr>
            <w:tcW w:w="998" w:type="dxa"/>
            <w:tcBorders>
              <w:top w:val="single" w:color="auto" w:sz="4" w:space="0"/>
              <w:left w:val="single" w:color="auto" w:sz="4" w:space="0"/>
              <w:right w:val="single" w:color="auto" w:sz="4" w:space="0"/>
            </w:tcBorders>
            <w:vAlign w:val="center"/>
          </w:tcPr>
          <w:p w14:paraId="0186D114">
            <w:pPr>
              <w:jc w:val="center"/>
              <w:rPr>
                <w:rFonts w:ascii="Times New Roman" w:hAnsi="Times New Roman" w:eastAsia="宋体" w:cs="Times New Roman"/>
                <w:szCs w:val="21"/>
              </w:rPr>
            </w:pPr>
            <w:r>
              <w:rPr>
                <w:rFonts w:hint="eastAsia" w:ascii="Times New Roman" w:hAnsi="Times New Roman" w:eastAsia="宋体" w:cs="Times New Roman"/>
                <w:szCs w:val="21"/>
              </w:rPr>
              <w:t>空间布局约束</w:t>
            </w:r>
          </w:p>
        </w:tc>
        <w:tc>
          <w:tcPr>
            <w:tcW w:w="11771" w:type="dxa"/>
            <w:tcBorders>
              <w:top w:val="single" w:color="auto" w:sz="4" w:space="0"/>
              <w:left w:val="single" w:color="auto" w:sz="4" w:space="0"/>
              <w:right w:val="single" w:color="auto" w:sz="4" w:space="0"/>
            </w:tcBorders>
            <w:vAlign w:val="center"/>
          </w:tcPr>
          <w:p w14:paraId="35E4CC06">
            <w:pPr>
              <w:numPr>
                <w:ilvl w:val="1"/>
                <w:numId w:val="0"/>
              </w:numPr>
              <w:jc w:val="both"/>
              <w:rPr>
                <w:rFonts w:ascii="Times New Roman" w:hAnsi="Times New Roman" w:eastAsia="宋体" w:cs="Times New Roman"/>
                <w:szCs w:val="21"/>
              </w:rPr>
            </w:pPr>
            <w:r>
              <w:rPr>
                <w:rFonts w:hint="eastAsia" w:ascii="Times New Roman" w:hAnsi="Times New Roman" w:eastAsia="宋体" w:cs="Times New Roman"/>
                <w:szCs w:val="21"/>
              </w:rPr>
              <w:t>（1.1）立足城乡供水一体化，优化饮用水水源地布局，加强备用、应急水源建设，强化饮用水水源保护区环境管理，着力保障饮用水水源安全。</w:t>
            </w:r>
          </w:p>
          <w:p w14:paraId="66F333E8">
            <w:pPr>
              <w:numPr>
                <w:ilvl w:val="1"/>
                <w:numId w:val="0"/>
              </w:numPr>
              <w:jc w:val="both"/>
              <w:rPr>
                <w:rFonts w:ascii="Times New Roman" w:hAnsi="Times New Roman" w:eastAsia="宋体" w:cs="Times New Roman"/>
                <w:szCs w:val="21"/>
              </w:rPr>
            </w:pPr>
            <w:r>
              <w:rPr>
                <w:rFonts w:hint="eastAsia" w:ascii="Times New Roman" w:hAnsi="Times New Roman" w:eastAsia="宋体" w:cs="Times New Roman"/>
                <w:szCs w:val="21"/>
              </w:rPr>
              <w:t>（1.2）继续推进集中式饮用水水源保护区划定工作，巩固县级及以上饮用水水源保护区规范化建设成果。</w:t>
            </w:r>
          </w:p>
        </w:tc>
      </w:tr>
      <w:tr w14:paraId="5879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08" w:type="dxa"/>
            <w:vMerge w:val="continue"/>
            <w:tcBorders>
              <w:left w:val="single" w:color="auto" w:sz="4" w:space="0"/>
              <w:bottom w:val="single" w:color="auto" w:sz="4" w:space="0"/>
              <w:right w:val="single" w:color="auto" w:sz="4" w:space="0"/>
            </w:tcBorders>
            <w:vAlign w:val="center"/>
          </w:tcPr>
          <w:p w14:paraId="3E9A8F68">
            <w:pPr>
              <w:jc w:val="center"/>
              <w:rPr>
                <w:rFonts w:ascii="Times New Roman" w:hAnsi="Times New Roman" w:eastAsia="宋体" w:cs="Times New Roman"/>
                <w:szCs w:val="21"/>
              </w:rPr>
            </w:pPr>
          </w:p>
        </w:tc>
        <w:tc>
          <w:tcPr>
            <w:tcW w:w="998" w:type="dxa"/>
            <w:vMerge w:val="continue"/>
            <w:tcBorders>
              <w:left w:val="single" w:color="auto" w:sz="4" w:space="0"/>
              <w:bottom w:val="single" w:color="auto" w:sz="4" w:space="0"/>
              <w:right w:val="single" w:color="auto" w:sz="4" w:space="0"/>
            </w:tcBorders>
            <w:vAlign w:val="center"/>
          </w:tcPr>
          <w:p w14:paraId="55F00EB7">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3BD44909">
            <w:pPr>
              <w:jc w:val="center"/>
              <w:rPr>
                <w:rFonts w:ascii="Times New Roman" w:hAnsi="Times New Roman" w:eastAsia="宋体" w:cs="Times New Roman"/>
                <w:szCs w:val="21"/>
              </w:rPr>
            </w:pPr>
            <w:r>
              <w:rPr>
                <w:rFonts w:ascii="Times New Roman" w:hAnsi="Times New Roman" w:eastAsia="宋体" w:cs="Times New Roman"/>
                <w:szCs w:val="21"/>
              </w:rPr>
              <w:t>环境风险防控</w:t>
            </w:r>
          </w:p>
        </w:tc>
        <w:tc>
          <w:tcPr>
            <w:tcW w:w="11771" w:type="dxa"/>
            <w:tcBorders>
              <w:top w:val="single" w:color="auto" w:sz="4" w:space="0"/>
              <w:left w:val="single" w:color="auto" w:sz="4" w:space="0"/>
              <w:bottom w:val="single" w:color="auto" w:sz="4" w:space="0"/>
              <w:right w:val="single" w:color="auto" w:sz="4" w:space="0"/>
            </w:tcBorders>
            <w:vAlign w:val="center"/>
          </w:tcPr>
          <w:p w14:paraId="3C977576">
            <w:pPr>
              <w:jc w:val="both"/>
              <w:rPr>
                <w:rFonts w:ascii="Times New Roman" w:hAnsi="Times New Roman" w:eastAsia="宋体" w:cs="Times New Roman"/>
                <w:szCs w:val="21"/>
              </w:rPr>
            </w:pPr>
            <w:r>
              <w:rPr>
                <w:rFonts w:hint="eastAsia" w:ascii="Times New Roman" w:hAnsi="Times New Roman" w:eastAsia="宋体" w:cs="Times New Roman"/>
                <w:szCs w:val="21"/>
              </w:rPr>
              <w:t>（3.1）加强集中式饮用水水源水质监测，将“千吨万人”集中式饮用水水源纳入常规监测。</w:t>
            </w:r>
          </w:p>
          <w:p w14:paraId="40C4902F">
            <w:pPr>
              <w:jc w:val="both"/>
              <w:rPr>
                <w:rFonts w:ascii="Times New Roman" w:hAnsi="Times New Roman" w:eastAsia="宋体" w:cs="Times New Roman"/>
                <w:szCs w:val="21"/>
              </w:rPr>
            </w:pPr>
            <w:r>
              <w:rPr>
                <w:rFonts w:hint="eastAsia" w:ascii="Times New Roman" w:hAnsi="Times New Roman" w:eastAsia="宋体" w:cs="Times New Roman"/>
                <w:szCs w:val="21"/>
              </w:rPr>
              <w:t>（3.2）提升重点饮用水水源保护区预警、视频监控能力，健全饮用水水源地环境应急管理机制。</w:t>
            </w:r>
          </w:p>
        </w:tc>
      </w:tr>
      <w:tr w14:paraId="1939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08" w:type="dxa"/>
            <w:vMerge w:val="restart"/>
            <w:tcBorders>
              <w:top w:val="single" w:color="auto" w:sz="4" w:space="0"/>
              <w:left w:val="single" w:color="auto" w:sz="4" w:space="0"/>
              <w:right w:val="single" w:color="auto" w:sz="4" w:space="0"/>
            </w:tcBorders>
            <w:vAlign w:val="center"/>
          </w:tcPr>
          <w:p w14:paraId="6983265A">
            <w:pPr>
              <w:numPr>
                <w:ilvl w:val="0"/>
                <w:numId w:val="1"/>
              </w:numPr>
              <w:jc w:val="center"/>
              <w:rPr>
                <w:rFonts w:ascii="Times New Roman" w:hAnsi="Times New Roman" w:eastAsia="宋体" w:cs="Times New Roman"/>
                <w:szCs w:val="21"/>
              </w:rPr>
            </w:pPr>
          </w:p>
        </w:tc>
        <w:tc>
          <w:tcPr>
            <w:tcW w:w="998" w:type="dxa"/>
            <w:vMerge w:val="restart"/>
            <w:tcBorders>
              <w:top w:val="single" w:color="auto" w:sz="4" w:space="0"/>
              <w:left w:val="single" w:color="auto" w:sz="4" w:space="0"/>
              <w:right w:val="single" w:color="auto" w:sz="4" w:space="0"/>
            </w:tcBorders>
            <w:vAlign w:val="center"/>
          </w:tcPr>
          <w:p w14:paraId="4F6633BF">
            <w:pPr>
              <w:jc w:val="center"/>
              <w:rPr>
                <w:rFonts w:ascii="Times New Roman" w:hAnsi="Times New Roman" w:eastAsia="宋体" w:cs="Times New Roman"/>
                <w:szCs w:val="21"/>
              </w:rPr>
            </w:pPr>
            <w:r>
              <w:rPr>
                <w:rFonts w:hint="eastAsia" w:ascii="Times New Roman" w:hAnsi="Times New Roman" w:eastAsia="宋体" w:cs="Times New Roman"/>
                <w:szCs w:val="21"/>
              </w:rPr>
              <w:t>农用地优先保护区</w:t>
            </w:r>
          </w:p>
        </w:tc>
        <w:tc>
          <w:tcPr>
            <w:tcW w:w="998" w:type="dxa"/>
            <w:tcBorders>
              <w:top w:val="single" w:color="auto" w:sz="4" w:space="0"/>
              <w:left w:val="single" w:color="auto" w:sz="4" w:space="0"/>
              <w:bottom w:val="single" w:color="auto" w:sz="4" w:space="0"/>
              <w:right w:val="single" w:color="auto" w:sz="4" w:space="0"/>
            </w:tcBorders>
            <w:vAlign w:val="center"/>
          </w:tcPr>
          <w:p w14:paraId="0309249C">
            <w:pPr>
              <w:jc w:val="center"/>
              <w:rPr>
                <w:rFonts w:ascii="Times New Roman" w:hAnsi="Times New Roman" w:eastAsia="宋体" w:cs="Times New Roman"/>
                <w:szCs w:val="21"/>
              </w:rPr>
            </w:pPr>
            <w:r>
              <w:rPr>
                <w:rFonts w:hint="eastAsia" w:ascii="Times New Roman" w:hAnsi="Times New Roman" w:eastAsia="宋体" w:cs="Times New Roman"/>
                <w:szCs w:val="21"/>
              </w:rPr>
              <w:t>空间</w:t>
            </w:r>
            <w:r>
              <w:rPr>
                <w:rFonts w:ascii="Times New Roman" w:hAnsi="Times New Roman" w:eastAsia="宋体" w:cs="Times New Roman"/>
                <w:szCs w:val="21"/>
              </w:rPr>
              <w:t>布局约束</w:t>
            </w:r>
          </w:p>
        </w:tc>
        <w:tc>
          <w:tcPr>
            <w:tcW w:w="11771" w:type="dxa"/>
            <w:tcBorders>
              <w:top w:val="single" w:color="auto" w:sz="4" w:space="0"/>
              <w:left w:val="single" w:color="auto" w:sz="4" w:space="0"/>
              <w:bottom w:val="single" w:color="auto" w:sz="4" w:space="0"/>
              <w:right w:val="single" w:color="auto" w:sz="4" w:space="0"/>
            </w:tcBorders>
            <w:vAlign w:val="center"/>
          </w:tcPr>
          <w:p w14:paraId="10914973">
            <w:pPr>
              <w:numPr>
                <w:ilvl w:val="1"/>
                <w:numId w:val="0"/>
              </w:numPr>
              <w:spacing w:line="280" w:lineRule="exact"/>
              <w:jc w:val="both"/>
              <w:rPr>
                <w:rFonts w:ascii="Times New Roman" w:hAnsi="Times New Roman" w:eastAsia="宋体" w:cs="Times New Roman"/>
                <w:szCs w:val="21"/>
              </w:rPr>
            </w:pPr>
            <w:r>
              <w:rPr>
                <w:rFonts w:ascii="Times New Roman" w:hAnsi="Times New Roman" w:eastAsia="宋体" w:cs="Times New Roman"/>
                <w:szCs w:val="21"/>
              </w:rPr>
              <w:t>（1.1）</w:t>
            </w:r>
            <w:r>
              <w:rPr>
                <w:rFonts w:hint="eastAsia" w:ascii="Times New Roman" w:hAnsi="Times New Roman" w:eastAsia="宋体" w:cs="Times New Roman"/>
                <w:szCs w:val="21"/>
              </w:rPr>
              <w:t>根据全市耕地土壤环境质量类别划定结果，将优先保护类耕地纳入永久基本农田，在永久基本农田集中区域，不得规划新建可能造成土壤污染的建设项目。</w:t>
            </w:r>
          </w:p>
        </w:tc>
      </w:tr>
      <w:tr w14:paraId="0BB7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08" w:type="dxa"/>
            <w:vMerge w:val="continue"/>
            <w:tcBorders>
              <w:left w:val="single" w:color="auto" w:sz="4" w:space="0"/>
              <w:right w:val="single" w:color="auto" w:sz="4" w:space="0"/>
            </w:tcBorders>
            <w:vAlign w:val="center"/>
          </w:tcPr>
          <w:p w14:paraId="6905A213">
            <w:pPr>
              <w:jc w:val="center"/>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60082C53">
            <w:pPr>
              <w:jc w:val="center"/>
              <w:rPr>
                <w:rFonts w:ascii="Times New Roman" w:hAnsi="Times New Roman" w:eastAsia="宋体" w:cs="Times New Roman"/>
                <w:szCs w:val="21"/>
              </w:rPr>
            </w:pPr>
          </w:p>
        </w:tc>
        <w:tc>
          <w:tcPr>
            <w:tcW w:w="998" w:type="dxa"/>
            <w:tcBorders>
              <w:top w:val="single" w:color="auto" w:sz="4" w:space="0"/>
              <w:left w:val="single" w:color="auto" w:sz="4" w:space="0"/>
              <w:right w:val="single" w:color="auto" w:sz="4" w:space="0"/>
            </w:tcBorders>
            <w:vAlign w:val="center"/>
          </w:tcPr>
          <w:p w14:paraId="7A273856">
            <w:pPr>
              <w:jc w:val="center"/>
              <w:rPr>
                <w:rFonts w:ascii="Times New Roman" w:hAnsi="Times New Roman" w:eastAsia="宋体" w:cs="Times New Roman"/>
                <w:szCs w:val="21"/>
              </w:rPr>
            </w:pPr>
            <w:r>
              <w:rPr>
                <w:rFonts w:hint="eastAsia" w:ascii="Times New Roman" w:hAnsi="Times New Roman" w:eastAsia="宋体" w:cs="Times New Roman"/>
                <w:szCs w:val="21"/>
              </w:rPr>
              <w:t>环境风险防控</w:t>
            </w:r>
          </w:p>
        </w:tc>
        <w:tc>
          <w:tcPr>
            <w:tcW w:w="11771" w:type="dxa"/>
            <w:tcBorders>
              <w:top w:val="single" w:color="auto" w:sz="4" w:space="0"/>
              <w:left w:val="single" w:color="auto" w:sz="4" w:space="0"/>
              <w:right w:val="single" w:color="auto" w:sz="4" w:space="0"/>
            </w:tcBorders>
            <w:vAlign w:val="center"/>
          </w:tcPr>
          <w:p w14:paraId="43FBCAA5">
            <w:pPr>
              <w:jc w:val="both"/>
              <w:rPr>
                <w:rFonts w:ascii="Times New Roman" w:hAnsi="Times New Roman" w:eastAsia="宋体" w:cs="Times New Roman"/>
                <w:szCs w:val="21"/>
              </w:rPr>
            </w:pPr>
            <w:r>
              <w:rPr>
                <w:rFonts w:hint="eastAsia" w:ascii="Times New Roman" w:hAnsi="Times New Roman" w:eastAsia="宋体" w:cs="Times New Roman"/>
                <w:szCs w:val="21"/>
              </w:rPr>
              <w:t>（3.1）加大对优先保护类耕地环境的保护力度，建立健全耕地土壤环境质量监测网点，强化耕地质量动态监测预警，严控新增污染，稳步提升耕地土壤环境质量，确保优先保护类耕地面积不减少、土壤环境质量不下降。</w:t>
            </w:r>
          </w:p>
        </w:tc>
      </w:tr>
      <w:tr w14:paraId="3B49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restart"/>
            <w:tcBorders>
              <w:top w:val="single" w:color="auto" w:sz="4" w:space="0"/>
              <w:left w:val="single" w:color="auto" w:sz="4" w:space="0"/>
              <w:right w:val="single" w:color="auto" w:sz="4" w:space="0"/>
            </w:tcBorders>
            <w:vAlign w:val="center"/>
          </w:tcPr>
          <w:p w14:paraId="2053B303">
            <w:pPr>
              <w:numPr>
                <w:ilvl w:val="0"/>
                <w:numId w:val="1"/>
              </w:numPr>
              <w:jc w:val="center"/>
              <w:rPr>
                <w:rFonts w:ascii="Times New Roman" w:hAnsi="Times New Roman" w:eastAsia="宋体" w:cs="Times New Roman"/>
                <w:szCs w:val="21"/>
              </w:rPr>
            </w:pPr>
          </w:p>
        </w:tc>
        <w:tc>
          <w:tcPr>
            <w:tcW w:w="998" w:type="dxa"/>
            <w:vMerge w:val="restart"/>
            <w:tcBorders>
              <w:top w:val="single" w:color="auto" w:sz="4" w:space="0"/>
              <w:left w:val="single" w:color="auto" w:sz="4" w:space="0"/>
              <w:right w:val="single" w:color="auto" w:sz="4" w:space="0"/>
            </w:tcBorders>
            <w:vAlign w:val="center"/>
          </w:tcPr>
          <w:p w14:paraId="57B51068">
            <w:pPr>
              <w:jc w:val="center"/>
              <w:rPr>
                <w:rFonts w:ascii="Times New Roman" w:hAnsi="Times New Roman" w:eastAsia="宋体" w:cs="Times New Roman"/>
                <w:szCs w:val="21"/>
              </w:rPr>
            </w:pPr>
            <w:r>
              <w:rPr>
                <w:rFonts w:hint="eastAsia" w:ascii="Times New Roman" w:hAnsi="Times New Roman" w:eastAsia="宋体" w:cs="Times New Roman"/>
                <w:szCs w:val="21"/>
              </w:rPr>
              <w:t>农用地污染风险重点管控区</w:t>
            </w:r>
          </w:p>
        </w:tc>
        <w:tc>
          <w:tcPr>
            <w:tcW w:w="998" w:type="dxa"/>
            <w:tcBorders>
              <w:top w:val="single" w:color="auto" w:sz="4" w:space="0"/>
              <w:left w:val="single" w:color="auto" w:sz="4" w:space="0"/>
              <w:bottom w:val="single" w:color="auto" w:sz="4" w:space="0"/>
              <w:right w:val="single" w:color="auto" w:sz="4" w:space="0"/>
            </w:tcBorders>
            <w:vAlign w:val="center"/>
          </w:tcPr>
          <w:p w14:paraId="55CE6E9E">
            <w:pPr>
              <w:jc w:val="center"/>
              <w:rPr>
                <w:rFonts w:ascii="Times New Roman" w:hAnsi="Times New Roman" w:eastAsia="宋体" w:cs="Times New Roman"/>
                <w:szCs w:val="21"/>
              </w:rPr>
            </w:pPr>
            <w:r>
              <w:rPr>
                <w:rFonts w:ascii="Times New Roman" w:hAnsi="Times New Roman" w:eastAsia="宋体" w:cs="Times New Roman"/>
                <w:szCs w:val="21"/>
              </w:rPr>
              <w:t>污染物排放管控</w:t>
            </w:r>
          </w:p>
        </w:tc>
        <w:tc>
          <w:tcPr>
            <w:tcW w:w="11771" w:type="dxa"/>
            <w:tcBorders>
              <w:top w:val="single" w:color="auto" w:sz="4" w:space="0"/>
              <w:left w:val="single" w:color="auto" w:sz="4" w:space="0"/>
              <w:bottom w:val="single" w:color="auto" w:sz="4" w:space="0"/>
              <w:right w:val="single" w:color="auto" w:sz="4" w:space="0"/>
            </w:tcBorders>
            <w:vAlign w:val="center"/>
          </w:tcPr>
          <w:p w14:paraId="2D06317A">
            <w:pPr>
              <w:jc w:val="both"/>
              <w:rPr>
                <w:rFonts w:ascii="Times New Roman" w:hAnsi="Times New Roman" w:eastAsia="宋体" w:cs="Times New Roman"/>
                <w:szCs w:val="21"/>
              </w:rPr>
            </w:pPr>
            <w:r>
              <w:rPr>
                <w:rFonts w:hint="eastAsia" w:ascii="Times New Roman" w:hAnsi="Times New Roman" w:eastAsia="宋体" w:cs="Times New Roman"/>
                <w:szCs w:val="21"/>
              </w:rPr>
              <w:t>（2.1）实施耕地质量保护与提升行动，开展强酸性土壤降酸改良。</w:t>
            </w:r>
          </w:p>
          <w:p w14:paraId="04862454">
            <w:pPr>
              <w:jc w:val="both"/>
              <w:rPr>
                <w:rFonts w:ascii="Times New Roman" w:hAnsi="Times New Roman" w:eastAsia="宋体" w:cs="Times New Roman"/>
                <w:szCs w:val="21"/>
              </w:rPr>
            </w:pPr>
            <w:r>
              <w:rPr>
                <w:rFonts w:hint="eastAsia" w:ascii="Times New Roman" w:hAnsi="Times New Roman" w:eastAsia="宋体" w:cs="Times New Roman"/>
                <w:szCs w:val="21"/>
              </w:rPr>
              <w:t>（2.2）持续推进耕地周边涉重金属行业企业排查整治，开展耕地土壤污染成因排查和分析，对灌溉水源进行调查，动态更新污染源排查整治清单。</w:t>
            </w:r>
          </w:p>
          <w:p w14:paraId="73E1FB87">
            <w:pPr>
              <w:jc w:val="both"/>
              <w:rPr>
                <w:rFonts w:ascii="Times New Roman" w:hAnsi="Times New Roman" w:eastAsia="宋体" w:cs="Times New Roman"/>
                <w:szCs w:val="21"/>
              </w:rPr>
            </w:pPr>
            <w:r>
              <w:rPr>
                <w:rFonts w:hint="eastAsia" w:ascii="Times New Roman" w:hAnsi="Times New Roman" w:eastAsia="宋体" w:cs="Times New Roman"/>
                <w:szCs w:val="21"/>
              </w:rPr>
              <w:t>（2.3）对怀化市耕地土壤重金属污染成因开展排查。</w:t>
            </w:r>
          </w:p>
        </w:tc>
      </w:tr>
      <w:tr w14:paraId="4624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right w:val="single" w:color="auto" w:sz="4" w:space="0"/>
            </w:tcBorders>
            <w:vAlign w:val="center"/>
          </w:tcPr>
          <w:p w14:paraId="6A4BF005">
            <w:pPr>
              <w:jc w:val="center"/>
              <w:rPr>
                <w:rFonts w:ascii="Times New Roman" w:hAnsi="Times New Roman" w:eastAsia="宋体" w:cs="Times New Roman"/>
                <w:szCs w:val="21"/>
              </w:rPr>
            </w:pPr>
          </w:p>
        </w:tc>
        <w:tc>
          <w:tcPr>
            <w:tcW w:w="998" w:type="dxa"/>
            <w:vMerge w:val="continue"/>
            <w:tcBorders>
              <w:left w:val="single" w:color="auto" w:sz="4" w:space="0"/>
              <w:right w:val="single" w:color="auto" w:sz="4" w:space="0"/>
            </w:tcBorders>
            <w:vAlign w:val="center"/>
          </w:tcPr>
          <w:p w14:paraId="59BE88A2">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681EABC7">
            <w:pPr>
              <w:jc w:val="center"/>
              <w:rPr>
                <w:rFonts w:ascii="Times New Roman" w:hAnsi="Times New Roman" w:eastAsia="宋体" w:cs="Times New Roman"/>
                <w:szCs w:val="21"/>
              </w:rPr>
            </w:pPr>
            <w:r>
              <w:rPr>
                <w:rFonts w:ascii="Times New Roman" w:hAnsi="Times New Roman" w:eastAsia="宋体" w:cs="Times New Roman"/>
                <w:szCs w:val="21"/>
              </w:rPr>
              <w:t>环境风险防控</w:t>
            </w:r>
          </w:p>
        </w:tc>
        <w:tc>
          <w:tcPr>
            <w:tcW w:w="11771" w:type="dxa"/>
            <w:tcBorders>
              <w:top w:val="single" w:color="auto" w:sz="4" w:space="0"/>
              <w:left w:val="single" w:color="auto" w:sz="4" w:space="0"/>
              <w:bottom w:val="single" w:color="auto" w:sz="4" w:space="0"/>
              <w:right w:val="single" w:color="auto" w:sz="4" w:space="0"/>
            </w:tcBorders>
            <w:shd w:val="clear" w:color="auto" w:fill="auto"/>
          </w:tcPr>
          <w:p w14:paraId="65112805">
            <w:pPr>
              <w:rPr>
                <w:rFonts w:ascii="Times New Roman" w:hAnsi="Times New Roman" w:eastAsia="宋体" w:cs="Times New Roman"/>
                <w:szCs w:val="21"/>
              </w:rPr>
            </w:pPr>
            <w:r>
              <w:rPr>
                <w:rFonts w:ascii="Times New Roman" w:hAnsi="Times New Roman" w:eastAsia="宋体" w:cs="Times New Roman"/>
                <w:szCs w:val="21"/>
              </w:rPr>
              <w:t>（3.1）</w:t>
            </w:r>
            <w:r>
              <w:rPr>
                <w:rFonts w:hint="eastAsia" w:ascii="Times New Roman" w:hAnsi="Times New Roman" w:eastAsia="宋体" w:cs="Times New Roman"/>
                <w:szCs w:val="21"/>
              </w:rPr>
              <w:t>根据怀化市耕地土壤与农产品重金属污染加密调查成果，更新农用地分类管理数据，精准推进受污染耕地安全利用和严格管控。</w:t>
            </w:r>
          </w:p>
        </w:tc>
      </w:tr>
      <w:tr w14:paraId="570B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bottom w:val="single" w:color="auto" w:sz="4" w:space="0"/>
              <w:right w:val="single" w:color="auto" w:sz="4" w:space="0"/>
            </w:tcBorders>
            <w:vAlign w:val="center"/>
          </w:tcPr>
          <w:p w14:paraId="487A8139">
            <w:pPr>
              <w:jc w:val="center"/>
              <w:rPr>
                <w:rFonts w:ascii="Times New Roman" w:hAnsi="Times New Roman" w:eastAsia="宋体" w:cs="Times New Roman"/>
                <w:szCs w:val="21"/>
              </w:rPr>
            </w:pPr>
          </w:p>
        </w:tc>
        <w:tc>
          <w:tcPr>
            <w:tcW w:w="998" w:type="dxa"/>
            <w:vMerge w:val="continue"/>
            <w:tcBorders>
              <w:left w:val="single" w:color="auto" w:sz="4" w:space="0"/>
              <w:bottom w:val="single" w:color="auto" w:sz="4" w:space="0"/>
              <w:right w:val="single" w:color="auto" w:sz="4" w:space="0"/>
            </w:tcBorders>
            <w:vAlign w:val="center"/>
          </w:tcPr>
          <w:p w14:paraId="5C4E9BA2">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6D4D9EE9">
            <w:pPr>
              <w:jc w:val="center"/>
              <w:rPr>
                <w:rFonts w:ascii="Times New Roman" w:hAnsi="Times New Roman" w:eastAsia="宋体" w:cs="Times New Roman"/>
                <w:szCs w:val="21"/>
              </w:rPr>
            </w:pPr>
            <w:r>
              <w:rPr>
                <w:rFonts w:ascii="Times New Roman" w:hAnsi="Times New Roman" w:eastAsia="宋体" w:cs="Times New Roman"/>
                <w:szCs w:val="21"/>
              </w:rPr>
              <w:t>资源开发效率要求</w:t>
            </w:r>
          </w:p>
        </w:tc>
        <w:tc>
          <w:tcPr>
            <w:tcW w:w="11771" w:type="dxa"/>
            <w:tcBorders>
              <w:top w:val="single" w:color="auto" w:sz="4" w:space="0"/>
              <w:left w:val="single" w:color="auto" w:sz="4" w:space="0"/>
              <w:bottom w:val="single" w:color="auto" w:sz="4" w:space="0"/>
              <w:right w:val="single" w:color="auto" w:sz="4" w:space="0"/>
            </w:tcBorders>
          </w:tcPr>
          <w:p w14:paraId="7C531044">
            <w:pPr>
              <w:rPr>
                <w:rFonts w:ascii="Times New Roman" w:hAnsi="Times New Roman" w:eastAsia="宋体" w:cs="Times New Roman"/>
                <w:szCs w:val="21"/>
              </w:rPr>
            </w:pPr>
            <w:r>
              <w:rPr>
                <w:rFonts w:hint="eastAsia" w:ascii="Times New Roman" w:hAnsi="Times New Roman" w:eastAsia="宋体" w:cs="Times New Roman"/>
                <w:szCs w:val="21"/>
              </w:rPr>
              <w:t>（4.1）到2025年，全市受污染耕地安全利用率达到93%。</w:t>
            </w:r>
          </w:p>
        </w:tc>
      </w:tr>
      <w:tr w14:paraId="2248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restart"/>
            <w:tcBorders>
              <w:top w:val="single" w:color="auto" w:sz="4" w:space="0"/>
              <w:left w:val="single" w:color="auto" w:sz="4" w:space="0"/>
              <w:right w:val="single" w:color="auto" w:sz="4" w:space="0"/>
            </w:tcBorders>
            <w:vAlign w:val="center"/>
          </w:tcPr>
          <w:p w14:paraId="32D217FE">
            <w:pPr>
              <w:numPr>
                <w:ilvl w:val="0"/>
                <w:numId w:val="1"/>
              </w:numPr>
              <w:jc w:val="center"/>
              <w:rPr>
                <w:rFonts w:ascii="Times New Roman" w:hAnsi="Times New Roman" w:eastAsia="宋体" w:cs="Times New Roman"/>
                <w:szCs w:val="21"/>
              </w:rPr>
            </w:pPr>
          </w:p>
        </w:tc>
        <w:tc>
          <w:tcPr>
            <w:tcW w:w="998" w:type="dxa"/>
            <w:vMerge w:val="restart"/>
            <w:tcBorders>
              <w:top w:val="single" w:color="auto" w:sz="4" w:space="0"/>
              <w:left w:val="single" w:color="auto" w:sz="4" w:space="0"/>
              <w:right w:val="single" w:color="auto" w:sz="4" w:space="0"/>
            </w:tcBorders>
            <w:vAlign w:val="center"/>
          </w:tcPr>
          <w:p w14:paraId="7F9DE64F">
            <w:pPr>
              <w:jc w:val="center"/>
              <w:rPr>
                <w:rFonts w:ascii="Times New Roman" w:hAnsi="Times New Roman" w:eastAsia="宋体" w:cs="Times New Roman"/>
                <w:szCs w:val="21"/>
              </w:rPr>
            </w:pPr>
            <w:r>
              <w:rPr>
                <w:rFonts w:hint="eastAsia" w:ascii="Times New Roman" w:hAnsi="Times New Roman" w:eastAsia="宋体" w:cs="Times New Roman"/>
                <w:szCs w:val="21"/>
              </w:rPr>
              <w:t>建设用地污染风险重点管控区</w:t>
            </w:r>
          </w:p>
        </w:tc>
        <w:tc>
          <w:tcPr>
            <w:tcW w:w="998" w:type="dxa"/>
            <w:tcBorders>
              <w:top w:val="single" w:color="auto" w:sz="4" w:space="0"/>
              <w:left w:val="single" w:color="auto" w:sz="4" w:space="0"/>
              <w:bottom w:val="single" w:color="auto" w:sz="4" w:space="0"/>
              <w:right w:val="single" w:color="auto" w:sz="4" w:space="0"/>
            </w:tcBorders>
            <w:vAlign w:val="center"/>
          </w:tcPr>
          <w:p w14:paraId="7882505C">
            <w:pPr>
              <w:jc w:val="center"/>
              <w:rPr>
                <w:rFonts w:ascii="Times New Roman" w:hAnsi="Times New Roman" w:eastAsia="宋体" w:cs="Times New Roman"/>
                <w:szCs w:val="21"/>
              </w:rPr>
            </w:pPr>
            <w:r>
              <w:rPr>
                <w:rFonts w:ascii="Times New Roman" w:hAnsi="Times New Roman" w:eastAsia="宋体" w:cs="Times New Roman"/>
                <w:szCs w:val="21"/>
              </w:rPr>
              <w:t>污染物排放管控</w:t>
            </w:r>
          </w:p>
        </w:tc>
        <w:tc>
          <w:tcPr>
            <w:tcW w:w="11771" w:type="dxa"/>
            <w:tcBorders>
              <w:top w:val="single" w:color="auto" w:sz="4" w:space="0"/>
              <w:left w:val="single" w:color="auto" w:sz="4" w:space="0"/>
              <w:bottom w:val="single" w:color="auto" w:sz="4" w:space="0"/>
              <w:right w:val="single" w:color="auto" w:sz="4" w:space="0"/>
            </w:tcBorders>
          </w:tcPr>
          <w:p w14:paraId="7AE55815">
            <w:pPr>
              <w:rPr>
                <w:rFonts w:ascii="Times New Roman" w:hAnsi="Times New Roman" w:eastAsia="宋体" w:cs="Times New Roman"/>
                <w:szCs w:val="21"/>
              </w:rPr>
            </w:pPr>
            <w:r>
              <w:rPr>
                <w:rFonts w:ascii="Times New Roman" w:hAnsi="Times New Roman" w:eastAsia="宋体" w:cs="Times New Roman"/>
                <w:szCs w:val="21"/>
              </w:rPr>
              <w:t>（2.1）</w:t>
            </w:r>
            <w:r>
              <w:rPr>
                <w:rFonts w:hint="eastAsia" w:ascii="Times New Roman" w:hAnsi="Times New Roman" w:eastAsia="宋体" w:cs="Times New Roman"/>
                <w:szCs w:val="21"/>
              </w:rPr>
              <w:t>以腾退工矿企业用地为重点，依法开展土壤污染状况调查和风险评估。</w:t>
            </w:r>
          </w:p>
          <w:p w14:paraId="1985381D">
            <w:pPr>
              <w:rPr>
                <w:rFonts w:ascii="Times New Roman" w:hAnsi="Times New Roman" w:eastAsia="宋体" w:cs="Times New Roman"/>
                <w:szCs w:val="21"/>
              </w:rPr>
            </w:pPr>
            <w:r>
              <w:rPr>
                <w:rFonts w:hint="eastAsia" w:ascii="Times New Roman" w:hAnsi="Times New Roman" w:eastAsia="宋体" w:cs="Times New Roman"/>
                <w:szCs w:val="21"/>
              </w:rPr>
              <w:t>（2.2）重点监管单位依法全面落实土壤污染防治义务，依法纳入排污许可管理，全面落实有毒有害物质排放报告、污染隐患排查、用地土壤（地下水）自行监测、设施设备拆除污染防治要求，推动重点单位将土壤污染防治贯穿到生产经营的全过程和各个环节，每年至少对其用地开展1次土壤监测；到2025年底，至少完成1次土壤污染隐患排查整改。加强企业拆除活动污染防治现场检查，督促企业落实拆除活动污染防治措施。</w:t>
            </w:r>
          </w:p>
          <w:p w14:paraId="611F10C0">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按照“谁污染、谁治理”的原则，被污染的土壤或地下水，由造成污染的单位和个人负责修复和治理。</w:t>
            </w:r>
          </w:p>
        </w:tc>
      </w:tr>
      <w:tr w14:paraId="5E8C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Merge w:val="continue"/>
            <w:tcBorders>
              <w:left w:val="single" w:color="auto" w:sz="4" w:space="0"/>
              <w:bottom w:val="single" w:color="auto" w:sz="4" w:space="0"/>
              <w:right w:val="single" w:color="auto" w:sz="4" w:space="0"/>
            </w:tcBorders>
            <w:vAlign w:val="center"/>
          </w:tcPr>
          <w:p w14:paraId="4621281E">
            <w:pPr>
              <w:numPr>
                <w:ilvl w:val="0"/>
                <w:numId w:val="1"/>
              </w:numPr>
              <w:jc w:val="center"/>
              <w:rPr>
                <w:rFonts w:ascii="Times New Roman" w:hAnsi="Times New Roman" w:eastAsia="宋体" w:cs="Times New Roman"/>
                <w:szCs w:val="21"/>
              </w:rPr>
            </w:pPr>
          </w:p>
        </w:tc>
        <w:tc>
          <w:tcPr>
            <w:tcW w:w="998" w:type="dxa"/>
            <w:vMerge w:val="continue"/>
            <w:tcBorders>
              <w:left w:val="single" w:color="auto" w:sz="4" w:space="0"/>
              <w:bottom w:val="single" w:color="auto" w:sz="4" w:space="0"/>
              <w:right w:val="single" w:color="auto" w:sz="4" w:space="0"/>
            </w:tcBorders>
            <w:vAlign w:val="center"/>
          </w:tcPr>
          <w:p w14:paraId="28A802E6">
            <w:pPr>
              <w:jc w:val="center"/>
              <w:rPr>
                <w:rFonts w:ascii="Times New Roman" w:hAnsi="Times New Roman" w:eastAsia="宋体" w:cs="Times New Roman"/>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68E32B6C">
            <w:pPr>
              <w:jc w:val="center"/>
              <w:rPr>
                <w:rFonts w:ascii="Times New Roman" w:hAnsi="Times New Roman" w:eastAsia="宋体" w:cs="Times New Roman"/>
                <w:szCs w:val="21"/>
              </w:rPr>
            </w:pPr>
            <w:r>
              <w:rPr>
                <w:rFonts w:ascii="Times New Roman" w:hAnsi="Times New Roman" w:eastAsia="宋体" w:cs="Times New Roman"/>
                <w:szCs w:val="21"/>
              </w:rPr>
              <w:t>环境风险防控</w:t>
            </w:r>
          </w:p>
        </w:tc>
        <w:tc>
          <w:tcPr>
            <w:tcW w:w="11771" w:type="dxa"/>
            <w:tcBorders>
              <w:top w:val="single" w:color="auto" w:sz="4" w:space="0"/>
              <w:left w:val="single" w:color="auto" w:sz="4" w:space="0"/>
              <w:bottom w:val="single" w:color="auto" w:sz="4" w:space="0"/>
              <w:right w:val="single" w:color="auto" w:sz="4" w:space="0"/>
            </w:tcBorders>
          </w:tcPr>
          <w:p w14:paraId="0184ECAA">
            <w:pPr>
              <w:rPr>
                <w:rFonts w:ascii="Times New Roman" w:hAnsi="Times New Roman" w:eastAsia="宋体" w:cs="Times New Roman"/>
                <w:szCs w:val="21"/>
              </w:rPr>
            </w:pPr>
            <w:r>
              <w:rPr>
                <w:rFonts w:hint="eastAsia" w:ascii="Times New Roman" w:hAnsi="Times New Roman" w:eastAsia="宋体" w:cs="Times New Roman"/>
                <w:szCs w:val="21"/>
              </w:rPr>
              <w:t>（3.1）规范工业固体废物处理处置活动。全面开展尾矿、煤矸石、工业副产石膏、冶炼渣、铬渣、砷渣以及涉镉等重金属污染物排放的工业废水、废气处理产生固体废物的堆存场所排查和整治，完善防扬散、防流失、防渗漏等设施，制定完成整治方案并有序实施。</w:t>
            </w:r>
          </w:p>
          <w:p w14:paraId="096403E7">
            <w:pPr>
              <w:rPr>
                <w:rFonts w:ascii="Times New Roman" w:hAnsi="Times New Roman" w:eastAsia="宋体" w:cs="Times New Roman"/>
                <w:szCs w:val="21"/>
              </w:rPr>
            </w:pPr>
            <w:r>
              <w:rPr>
                <w:rFonts w:hint="eastAsia" w:ascii="Times New Roman" w:hAnsi="Times New Roman" w:eastAsia="宋体" w:cs="Times New Roman"/>
                <w:szCs w:val="21"/>
              </w:rPr>
              <w:t>（3.2）新建危险废物利用设施和企业须全部进入工业园区，加强工业固体废物综合利用。</w:t>
            </w:r>
          </w:p>
        </w:tc>
      </w:tr>
    </w:tbl>
    <w:p w14:paraId="77F68816">
      <w:pPr>
        <w:spacing w:line="40" w:lineRule="exact"/>
      </w:pPr>
    </w:p>
    <w:p w14:paraId="4D713891">
      <w:pPr>
        <w:widowControl/>
        <w:jc w:val="left"/>
        <w:rPr>
          <w:rFonts w:ascii="楷体_GB2312" w:eastAsia="楷体_GB2312"/>
          <w:b/>
          <w:sz w:val="59"/>
        </w:rPr>
      </w:pPr>
      <w:r>
        <w:rPr>
          <w:rFonts w:ascii="楷体_GB2312" w:eastAsia="楷体_GB2312"/>
          <w:b/>
          <w:sz w:val="59"/>
        </w:rPr>
        <w:br w:type="page"/>
      </w:r>
    </w:p>
    <w:p w14:paraId="50626528">
      <w:pPr>
        <w:jc w:val="center"/>
        <w:rPr>
          <w:rFonts w:ascii="楷体_GB2312" w:eastAsia="楷体_GB2312"/>
          <w:b/>
          <w:sz w:val="59"/>
        </w:rPr>
      </w:pPr>
    </w:p>
    <w:p w14:paraId="24A2DD99">
      <w:pPr>
        <w:jc w:val="center"/>
        <w:rPr>
          <w:rFonts w:ascii="楷体_GB2312" w:eastAsia="楷体_GB2312"/>
          <w:b/>
          <w:sz w:val="59"/>
        </w:rPr>
      </w:pPr>
    </w:p>
    <w:p w14:paraId="777D9690">
      <w:pPr>
        <w:jc w:val="center"/>
        <w:rPr>
          <w:rFonts w:ascii="楷体_GB2312" w:eastAsia="楷体_GB2312"/>
          <w:b/>
          <w:sz w:val="59"/>
        </w:rPr>
      </w:pPr>
      <w:bookmarkStart w:id="4" w:name="_Toc58587999"/>
      <w:bookmarkStart w:id="5" w:name="_Toc58838226"/>
    </w:p>
    <w:p w14:paraId="1124CD50">
      <w:pPr>
        <w:pStyle w:val="2"/>
        <w:spacing w:before="0" w:after="0" w:line="720" w:lineRule="auto"/>
        <w:jc w:val="center"/>
        <w:rPr>
          <w:rFonts w:ascii="楷体_GB2312" w:eastAsia="楷体_GB2312"/>
          <w:sz w:val="56"/>
          <w:szCs w:val="52"/>
        </w:rPr>
      </w:pPr>
      <w:bookmarkStart w:id="6" w:name="_Toc8053"/>
      <w:r>
        <w:rPr>
          <w:rFonts w:hint="eastAsia" w:ascii="楷体_GB2312" w:eastAsia="楷体_GB2312"/>
          <w:sz w:val="56"/>
          <w:szCs w:val="52"/>
        </w:rPr>
        <w:t>二、怀化市</w:t>
      </w:r>
      <w:bookmarkEnd w:id="4"/>
      <w:r>
        <w:rPr>
          <w:rFonts w:hint="eastAsia" w:ascii="楷体_GB2312" w:eastAsia="楷体_GB2312"/>
          <w:sz w:val="56"/>
          <w:szCs w:val="52"/>
          <w:lang w:eastAsia="zh-CN"/>
        </w:rPr>
        <w:t>生态</w:t>
      </w:r>
      <w:r>
        <w:rPr>
          <w:rFonts w:hint="eastAsia" w:ascii="楷体_GB2312" w:eastAsia="楷体_GB2312"/>
          <w:sz w:val="56"/>
          <w:szCs w:val="52"/>
        </w:rPr>
        <w:t>环境</w:t>
      </w:r>
      <w:r>
        <w:rPr>
          <w:rFonts w:hint="eastAsia" w:ascii="楷体_GB2312" w:eastAsia="楷体_GB2312"/>
          <w:sz w:val="56"/>
          <w:szCs w:val="52"/>
          <w:lang w:eastAsia="zh-CN"/>
        </w:rPr>
        <w:t>分区</w:t>
      </w:r>
      <w:r>
        <w:rPr>
          <w:rFonts w:hint="eastAsia" w:ascii="楷体_GB2312" w:eastAsia="楷体_GB2312"/>
          <w:sz w:val="56"/>
          <w:szCs w:val="52"/>
        </w:rPr>
        <w:t>管控单元（除产业园区以外）</w:t>
      </w:r>
      <w:bookmarkEnd w:id="6"/>
    </w:p>
    <w:p w14:paraId="5848B132">
      <w:pPr>
        <w:pStyle w:val="2"/>
        <w:spacing w:before="0" w:after="0" w:line="720" w:lineRule="auto"/>
        <w:jc w:val="center"/>
        <w:rPr>
          <w:rFonts w:ascii="楷体_GB2312" w:eastAsia="楷体_GB2312"/>
          <w:sz w:val="56"/>
          <w:szCs w:val="52"/>
        </w:rPr>
      </w:pPr>
      <w:bookmarkStart w:id="7" w:name="_Toc20824"/>
      <w:bookmarkStart w:id="8" w:name="_Toc10083"/>
      <w:bookmarkStart w:id="9" w:name="_Toc27906"/>
      <w:bookmarkStart w:id="10" w:name="_Toc27885"/>
      <w:r>
        <w:rPr>
          <w:rFonts w:hint="eastAsia" w:ascii="楷体_GB2312" w:eastAsia="楷体_GB2312"/>
          <w:sz w:val="56"/>
          <w:szCs w:val="52"/>
        </w:rPr>
        <w:t>生态环境准入清单</w:t>
      </w:r>
      <w:bookmarkEnd w:id="5"/>
      <w:bookmarkEnd w:id="7"/>
      <w:bookmarkEnd w:id="8"/>
      <w:bookmarkEnd w:id="9"/>
      <w:bookmarkEnd w:id="10"/>
    </w:p>
    <w:p w14:paraId="7520C610">
      <w:pPr>
        <w:rPr>
          <w:rFonts w:ascii="楷体_GB2312" w:eastAsia="楷体_GB2312"/>
          <w:b/>
          <w:sz w:val="59"/>
        </w:rPr>
      </w:pPr>
    </w:p>
    <w:p w14:paraId="77CD185D">
      <w:pPr>
        <w:rPr>
          <w:rFonts w:ascii="楷体_GB2312" w:eastAsia="楷体_GB2312"/>
          <w:b/>
          <w:sz w:val="59"/>
        </w:rPr>
      </w:pPr>
    </w:p>
    <w:p w14:paraId="77477A93">
      <w:pPr>
        <w:rPr>
          <w:rFonts w:ascii="楷体_GB2312" w:eastAsia="楷体_GB2312"/>
          <w:b/>
          <w:sz w:val="59"/>
        </w:rPr>
      </w:pPr>
    </w:p>
    <w:p w14:paraId="35F2836C">
      <w:pPr>
        <w:rPr>
          <w:rFonts w:ascii="楷体_GB2312" w:eastAsia="楷体_GB2312"/>
          <w:b/>
          <w:sz w:val="59"/>
        </w:rPr>
      </w:pPr>
      <w:r>
        <w:rPr>
          <w:rFonts w:ascii="楷体_GB2312" w:eastAsia="楷体_GB2312"/>
          <w:b/>
          <w:sz w:val="59"/>
        </w:rPr>
        <w:br w:type="page"/>
      </w:r>
    </w:p>
    <w:p w14:paraId="510AD9C2">
      <w:pPr>
        <w:pStyle w:val="2"/>
        <w:spacing w:before="0" w:after="0"/>
        <w:jc w:val="center"/>
        <w:rPr>
          <w:rFonts w:hint="eastAsia" w:asciiTheme="minorEastAsia" w:hAnsiTheme="minorEastAsia" w:eastAsiaTheme="minorEastAsia" w:cstheme="minorEastAsia"/>
          <w:sz w:val="28"/>
          <w:szCs w:val="28"/>
        </w:rPr>
      </w:pPr>
      <w:bookmarkStart w:id="11" w:name="_Toc19548"/>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沅陵县</w:t>
      </w:r>
      <w:bookmarkEnd w:id="11"/>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837"/>
        <w:gridCol w:w="1287"/>
        <w:gridCol w:w="2077"/>
        <w:gridCol w:w="2948"/>
        <w:gridCol w:w="2281"/>
      </w:tblGrid>
      <w:tr w14:paraId="7A70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5CC09D9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3A7E46E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2EC24BA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0A3A942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1D187AA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87" w:type="dxa"/>
            <w:vMerge w:val="restart"/>
            <w:vAlign w:val="center"/>
          </w:tcPr>
          <w:p w14:paraId="1A0D580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2077" w:type="dxa"/>
            <w:vMerge w:val="restart"/>
            <w:vAlign w:val="center"/>
          </w:tcPr>
          <w:p w14:paraId="6BA8AAA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948" w:type="dxa"/>
            <w:vMerge w:val="restart"/>
            <w:vAlign w:val="center"/>
          </w:tcPr>
          <w:p w14:paraId="0606E60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281" w:type="dxa"/>
            <w:vMerge w:val="restart"/>
            <w:vAlign w:val="center"/>
          </w:tcPr>
          <w:p w14:paraId="39BB26B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0196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76FACFC8">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4127A12A">
            <w:pPr>
              <w:widowControl/>
              <w:jc w:val="center"/>
              <w:rPr>
                <w:rFonts w:hint="eastAsia" w:asciiTheme="minorEastAsia" w:hAnsiTheme="minorEastAsia" w:eastAsiaTheme="minorEastAsia" w:cstheme="minorEastAsia"/>
                <w:kern w:val="0"/>
                <w:szCs w:val="21"/>
              </w:rPr>
            </w:pPr>
          </w:p>
        </w:tc>
        <w:tc>
          <w:tcPr>
            <w:tcW w:w="491" w:type="dxa"/>
            <w:vAlign w:val="center"/>
          </w:tcPr>
          <w:p w14:paraId="76C78C0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56B5C6E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5624B35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4363D284">
            <w:pPr>
              <w:jc w:val="center"/>
              <w:rPr>
                <w:rFonts w:hint="eastAsia" w:asciiTheme="minorEastAsia" w:hAnsiTheme="minorEastAsia" w:eastAsiaTheme="minorEastAsia" w:cstheme="minorEastAsia"/>
                <w:szCs w:val="21"/>
              </w:rPr>
            </w:pPr>
          </w:p>
        </w:tc>
        <w:tc>
          <w:tcPr>
            <w:tcW w:w="837" w:type="dxa"/>
            <w:vMerge w:val="continue"/>
            <w:vAlign w:val="center"/>
          </w:tcPr>
          <w:p w14:paraId="07BB6617">
            <w:pPr>
              <w:jc w:val="center"/>
              <w:rPr>
                <w:rFonts w:hint="eastAsia" w:asciiTheme="minorEastAsia" w:hAnsiTheme="minorEastAsia" w:eastAsiaTheme="minorEastAsia" w:cstheme="minorEastAsia"/>
                <w:szCs w:val="21"/>
              </w:rPr>
            </w:pPr>
          </w:p>
        </w:tc>
        <w:tc>
          <w:tcPr>
            <w:tcW w:w="1287" w:type="dxa"/>
            <w:vMerge w:val="continue"/>
            <w:vAlign w:val="center"/>
          </w:tcPr>
          <w:p w14:paraId="382703C3">
            <w:pPr>
              <w:jc w:val="center"/>
              <w:rPr>
                <w:rFonts w:hint="eastAsia" w:asciiTheme="minorEastAsia" w:hAnsiTheme="minorEastAsia" w:eastAsiaTheme="minorEastAsia" w:cstheme="minorEastAsia"/>
                <w:szCs w:val="21"/>
              </w:rPr>
            </w:pPr>
          </w:p>
        </w:tc>
        <w:tc>
          <w:tcPr>
            <w:tcW w:w="2077" w:type="dxa"/>
            <w:vMerge w:val="continue"/>
            <w:vAlign w:val="center"/>
          </w:tcPr>
          <w:p w14:paraId="0B606ACB">
            <w:pPr>
              <w:jc w:val="center"/>
              <w:rPr>
                <w:rFonts w:hint="eastAsia" w:asciiTheme="minorEastAsia" w:hAnsiTheme="minorEastAsia" w:eastAsiaTheme="minorEastAsia" w:cstheme="minorEastAsia"/>
                <w:szCs w:val="21"/>
              </w:rPr>
            </w:pPr>
          </w:p>
        </w:tc>
        <w:tc>
          <w:tcPr>
            <w:tcW w:w="2948" w:type="dxa"/>
            <w:vMerge w:val="continue"/>
          </w:tcPr>
          <w:p w14:paraId="139860F8">
            <w:pPr>
              <w:jc w:val="center"/>
              <w:rPr>
                <w:rFonts w:hint="eastAsia" w:asciiTheme="minorEastAsia" w:hAnsiTheme="minorEastAsia" w:eastAsiaTheme="minorEastAsia" w:cstheme="minorEastAsia"/>
                <w:szCs w:val="21"/>
              </w:rPr>
            </w:pPr>
          </w:p>
        </w:tc>
        <w:tc>
          <w:tcPr>
            <w:tcW w:w="2281" w:type="dxa"/>
            <w:vMerge w:val="continue"/>
          </w:tcPr>
          <w:p w14:paraId="039DE88E">
            <w:pPr>
              <w:jc w:val="center"/>
              <w:rPr>
                <w:rFonts w:hint="eastAsia" w:asciiTheme="minorEastAsia" w:hAnsiTheme="minorEastAsia" w:eastAsiaTheme="minorEastAsia" w:cstheme="minorEastAsia"/>
                <w:szCs w:val="21"/>
              </w:rPr>
            </w:pPr>
          </w:p>
        </w:tc>
      </w:tr>
      <w:tr w14:paraId="553B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239997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ZH43122210001</w:t>
            </w:r>
          </w:p>
        </w:tc>
        <w:tc>
          <w:tcPr>
            <w:tcW w:w="676" w:type="dxa"/>
            <w:vAlign w:val="center"/>
          </w:tcPr>
          <w:p w14:paraId="11B649F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北溶乡/肖家桥乡</w:t>
            </w:r>
          </w:p>
        </w:tc>
        <w:tc>
          <w:tcPr>
            <w:tcW w:w="491" w:type="dxa"/>
            <w:vAlign w:val="center"/>
          </w:tcPr>
          <w:p w14:paraId="71E58D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vAlign w:val="center"/>
          </w:tcPr>
          <w:p w14:paraId="312BE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3387C70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沅陵县</w:t>
            </w:r>
          </w:p>
        </w:tc>
        <w:tc>
          <w:tcPr>
            <w:tcW w:w="1083" w:type="dxa"/>
            <w:vAlign w:val="center"/>
          </w:tcPr>
          <w:p w14:paraId="20469F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18757A7F">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503.26</w:t>
            </w:r>
          </w:p>
        </w:tc>
        <w:tc>
          <w:tcPr>
            <w:tcW w:w="1287" w:type="dxa"/>
            <w:vAlign w:val="center"/>
          </w:tcPr>
          <w:p w14:paraId="4D84D7B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北溶乡/肖家桥乡</w:t>
            </w:r>
          </w:p>
        </w:tc>
        <w:tc>
          <w:tcPr>
            <w:tcW w:w="2077" w:type="dxa"/>
            <w:vAlign w:val="center"/>
          </w:tcPr>
          <w:p w14:paraId="28614F3A">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p>
        </w:tc>
        <w:tc>
          <w:tcPr>
            <w:tcW w:w="2948" w:type="dxa"/>
            <w:vAlign w:val="center"/>
          </w:tcPr>
          <w:p w14:paraId="7429AC42">
            <w:pPr>
              <w:widowControl/>
              <w:jc w:val="left"/>
              <w:rPr>
                <w:rFonts w:hint="eastAsia" w:asciiTheme="minorEastAsia" w:hAnsiTheme="minorEastAsia" w:eastAsiaTheme="minorEastAsia" w:cstheme="minorEastAsia"/>
                <w:b/>
                <w:bCs/>
                <w:color w:val="0070C0"/>
                <w:szCs w:val="21"/>
              </w:rPr>
            </w:pPr>
            <w:r>
              <w:rPr>
                <w:rFonts w:hint="eastAsia" w:asciiTheme="minorEastAsia" w:hAnsiTheme="minorEastAsia" w:eastAsiaTheme="minorEastAsia" w:cstheme="minorEastAsia"/>
                <w:b/>
                <w:bCs/>
                <w:sz w:val="22"/>
              </w:rPr>
              <w:t>北溶乡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农业、畜牧业、旅游、农副产品加工</w:t>
            </w:r>
            <w:r>
              <w:rPr>
                <w:rFonts w:hint="eastAsia" w:asciiTheme="minorEastAsia" w:hAnsiTheme="minorEastAsia" w:eastAsiaTheme="minorEastAsia" w:cstheme="minorEastAsia"/>
                <w:sz w:val="22"/>
              </w:rPr>
              <w:t>、新能源产业（风电）、矿产业开发</w:t>
            </w:r>
          </w:p>
          <w:p w14:paraId="4FE28EB6">
            <w:pPr>
              <w:widowControl/>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肖家桥乡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畜牧业、旅游、农副产品加工</w:t>
            </w:r>
            <w:r>
              <w:rPr>
                <w:rFonts w:hint="eastAsia" w:asciiTheme="minorEastAsia" w:hAnsiTheme="minorEastAsia" w:eastAsiaTheme="minorEastAsia" w:cstheme="minorEastAsia"/>
                <w:sz w:val="22"/>
              </w:rPr>
              <w:t>、中药材加工</w:t>
            </w:r>
          </w:p>
        </w:tc>
        <w:tc>
          <w:tcPr>
            <w:tcW w:w="2281" w:type="dxa"/>
            <w:vAlign w:val="center"/>
          </w:tcPr>
          <w:p w14:paraId="31D2FF20">
            <w:pPr>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湖南五强溪国家湿地公园</w:t>
            </w:r>
          </w:p>
        </w:tc>
      </w:tr>
      <w:tr w14:paraId="378A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85562B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5925F554">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北溶乡</w:t>
            </w:r>
            <w:r>
              <w:rPr>
                <w:rFonts w:hint="eastAsia" w:asciiTheme="minorEastAsia" w:hAnsiTheme="minorEastAsia" w:eastAsiaTheme="minorEastAsia" w:cstheme="minorEastAsia"/>
                <w:b/>
                <w:bCs/>
                <w:szCs w:val="21"/>
              </w:rPr>
              <w:t>：</w:t>
            </w:r>
          </w:p>
          <w:p w14:paraId="2538306D">
            <w:pPr>
              <w:numPr>
                <w:ilvl w:val="0"/>
                <w:numId w:val="2"/>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红线/一般生态空间；三区三线生态红线/水源涵养重要区/湿地公园/生物多样性保护功能重要区；</w:t>
            </w:r>
          </w:p>
          <w:p w14:paraId="607B3250">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水环境优先保护区/水环境一般管控区；湿地公园；湖南五强溪国家级湿地公园；</w:t>
            </w:r>
          </w:p>
          <w:p w14:paraId="33D7BE95">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大气环境优先保护区/大气环境弱扩散重点管控区；湖南五强溪国家湿地公园；</w:t>
            </w:r>
          </w:p>
          <w:p w14:paraId="020E25DD">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2258887B">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67422163">
            <w:p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肖家桥乡</w:t>
            </w:r>
            <w:r>
              <w:rPr>
                <w:rFonts w:hint="eastAsia" w:asciiTheme="minorEastAsia" w:hAnsiTheme="minorEastAsia" w:eastAsiaTheme="minorEastAsia" w:cstheme="minorEastAsia"/>
                <w:b/>
                <w:bCs/>
                <w:szCs w:val="21"/>
              </w:rPr>
              <w:t>：</w:t>
            </w:r>
          </w:p>
          <w:p w14:paraId="1F814DE4">
            <w:pPr>
              <w:numPr>
                <w:ilvl w:val="0"/>
                <w:numId w:val="2"/>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红线/一般生态空间；三区三线生态红线/湿地公园/水源涵养重要区/生物多样性保护功能重要区/原生态红线/水土流失敏感区；</w:t>
            </w:r>
          </w:p>
          <w:p w14:paraId="5527E34F">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水环境优先保护区/水环境一般管控区；湿地公园、重金属矿；湖南五强溪国家级湿地公园、沅陵明科矿业有限公司金牛山金矿；</w:t>
            </w:r>
          </w:p>
          <w:p w14:paraId="7B84B338">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大气环境优先保护区/大气环境弱扩散重点管控区；湖南五强溪国家湿地公园；</w:t>
            </w:r>
          </w:p>
          <w:p w14:paraId="66711F89">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259D33BD">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1C3C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46278F0">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0CBD55B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2D4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D959B2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vAlign w:val="center"/>
          </w:tcPr>
          <w:p w14:paraId="6AD09838">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5D5EEB73">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1E684E4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6EBBD51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6E4840DD">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tc>
      </w:tr>
      <w:tr w14:paraId="20AF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2DD1A0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vAlign w:val="center"/>
          </w:tcPr>
          <w:p w14:paraId="60C9F00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005390C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6707847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30D7B34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0F387FD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0DF58B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1FE547C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07095DC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57522B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3FAE594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10C5C7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5E7E56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19B69F40">
            <w:pPr>
              <w:tabs>
                <w:tab w:val="left" w:pos="1021"/>
              </w:tabs>
              <w:ind w:left="102" w:leftChars="48" w:right="149" w:rightChars="71" w:hanging="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7933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587" w:type="dxa"/>
            <w:vAlign w:val="center"/>
          </w:tcPr>
          <w:p w14:paraId="20CEDE7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vAlign w:val="center"/>
          </w:tcPr>
          <w:p w14:paraId="51ACCAE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3ED7D3D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5B367B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600052B4">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bl>
    <w:p w14:paraId="5EDDC6B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35"/>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837"/>
        <w:gridCol w:w="1521"/>
        <w:gridCol w:w="1418"/>
        <w:gridCol w:w="2551"/>
        <w:gridCol w:w="3337"/>
      </w:tblGrid>
      <w:tr w14:paraId="5DBB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53D6E81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16DB169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6E6A954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7D30122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25129C4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21" w:type="dxa"/>
            <w:vMerge w:val="restart"/>
            <w:vAlign w:val="center"/>
          </w:tcPr>
          <w:p w14:paraId="4D26E34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18" w:type="dxa"/>
            <w:vMerge w:val="restart"/>
            <w:vAlign w:val="center"/>
          </w:tcPr>
          <w:p w14:paraId="6F7073D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551" w:type="dxa"/>
            <w:vMerge w:val="restart"/>
            <w:vAlign w:val="center"/>
          </w:tcPr>
          <w:p w14:paraId="3353A02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337" w:type="dxa"/>
            <w:vMerge w:val="restart"/>
            <w:vAlign w:val="center"/>
          </w:tcPr>
          <w:p w14:paraId="74938D1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152F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461CA7C3">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0CE9DD10">
            <w:pPr>
              <w:widowControl/>
              <w:jc w:val="center"/>
              <w:rPr>
                <w:rFonts w:hint="eastAsia" w:asciiTheme="minorEastAsia" w:hAnsiTheme="minorEastAsia" w:eastAsiaTheme="minorEastAsia" w:cstheme="minorEastAsia"/>
                <w:kern w:val="0"/>
                <w:szCs w:val="21"/>
              </w:rPr>
            </w:pPr>
          </w:p>
        </w:tc>
        <w:tc>
          <w:tcPr>
            <w:tcW w:w="491" w:type="dxa"/>
            <w:vAlign w:val="center"/>
          </w:tcPr>
          <w:p w14:paraId="72208A0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3E601C8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4BA84DB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79EEB355">
            <w:pPr>
              <w:jc w:val="center"/>
              <w:rPr>
                <w:rFonts w:hint="eastAsia" w:asciiTheme="minorEastAsia" w:hAnsiTheme="minorEastAsia" w:eastAsiaTheme="minorEastAsia" w:cstheme="minorEastAsia"/>
                <w:szCs w:val="21"/>
              </w:rPr>
            </w:pPr>
          </w:p>
        </w:tc>
        <w:tc>
          <w:tcPr>
            <w:tcW w:w="837" w:type="dxa"/>
            <w:vMerge w:val="continue"/>
            <w:vAlign w:val="center"/>
          </w:tcPr>
          <w:p w14:paraId="1F6F3958">
            <w:pPr>
              <w:jc w:val="center"/>
              <w:rPr>
                <w:rFonts w:hint="eastAsia" w:asciiTheme="minorEastAsia" w:hAnsiTheme="minorEastAsia" w:eastAsiaTheme="minorEastAsia" w:cstheme="minorEastAsia"/>
                <w:szCs w:val="21"/>
              </w:rPr>
            </w:pPr>
          </w:p>
        </w:tc>
        <w:tc>
          <w:tcPr>
            <w:tcW w:w="1521" w:type="dxa"/>
            <w:vMerge w:val="continue"/>
            <w:vAlign w:val="center"/>
          </w:tcPr>
          <w:p w14:paraId="417AD6DD">
            <w:pPr>
              <w:jc w:val="center"/>
              <w:rPr>
                <w:rFonts w:hint="eastAsia" w:asciiTheme="minorEastAsia" w:hAnsiTheme="minorEastAsia" w:eastAsiaTheme="minorEastAsia" w:cstheme="minorEastAsia"/>
                <w:szCs w:val="21"/>
              </w:rPr>
            </w:pPr>
          </w:p>
        </w:tc>
        <w:tc>
          <w:tcPr>
            <w:tcW w:w="1418" w:type="dxa"/>
            <w:vMerge w:val="continue"/>
            <w:vAlign w:val="center"/>
          </w:tcPr>
          <w:p w14:paraId="6254A2F9">
            <w:pPr>
              <w:jc w:val="center"/>
              <w:rPr>
                <w:rFonts w:hint="eastAsia" w:asciiTheme="minorEastAsia" w:hAnsiTheme="minorEastAsia" w:eastAsiaTheme="minorEastAsia" w:cstheme="minorEastAsia"/>
                <w:szCs w:val="21"/>
              </w:rPr>
            </w:pPr>
          </w:p>
        </w:tc>
        <w:tc>
          <w:tcPr>
            <w:tcW w:w="2551" w:type="dxa"/>
            <w:vMerge w:val="continue"/>
          </w:tcPr>
          <w:p w14:paraId="14A5FEFB">
            <w:pPr>
              <w:jc w:val="center"/>
              <w:rPr>
                <w:rFonts w:hint="eastAsia" w:asciiTheme="minorEastAsia" w:hAnsiTheme="minorEastAsia" w:eastAsiaTheme="minorEastAsia" w:cstheme="minorEastAsia"/>
                <w:szCs w:val="21"/>
              </w:rPr>
            </w:pPr>
          </w:p>
        </w:tc>
        <w:tc>
          <w:tcPr>
            <w:tcW w:w="3337" w:type="dxa"/>
            <w:vMerge w:val="continue"/>
          </w:tcPr>
          <w:p w14:paraId="0270A0B6">
            <w:pPr>
              <w:jc w:val="center"/>
              <w:rPr>
                <w:rFonts w:hint="eastAsia" w:asciiTheme="minorEastAsia" w:hAnsiTheme="minorEastAsia" w:eastAsiaTheme="minorEastAsia" w:cstheme="minorEastAsia"/>
                <w:szCs w:val="21"/>
              </w:rPr>
            </w:pPr>
          </w:p>
        </w:tc>
      </w:tr>
      <w:tr w14:paraId="51ED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78C4F4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ZH43122210002</w:t>
            </w:r>
          </w:p>
        </w:tc>
        <w:tc>
          <w:tcPr>
            <w:tcW w:w="676" w:type="dxa"/>
            <w:vAlign w:val="center"/>
          </w:tcPr>
          <w:p w14:paraId="6657F9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杜家坪乡</w:t>
            </w:r>
          </w:p>
        </w:tc>
        <w:tc>
          <w:tcPr>
            <w:tcW w:w="491" w:type="dxa"/>
            <w:vAlign w:val="center"/>
          </w:tcPr>
          <w:p w14:paraId="0C46DDB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w:t>
            </w:r>
          </w:p>
          <w:p w14:paraId="71EED5F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省</w:t>
            </w:r>
          </w:p>
        </w:tc>
        <w:tc>
          <w:tcPr>
            <w:tcW w:w="444" w:type="dxa"/>
            <w:vAlign w:val="center"/>
          </w:tcPr>
          <w:p w14:paraId="5CE3AD1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w:t>
            </w:r>
          </w:p>
          <w:p w14:paraId="2CB3127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市</w:t>
            </w:r>
          </w:p>
        </w:tc>
        <w:tc>
          <w:tcPr>
            <w:tcW w:w="367" w:type="dxa"/>
            <w:vAlign w:val="center"/>
          </w:tcPr>
          <w:p w14:paraId="5EA8B9E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沅陵县</w:t>
            </w:r>
          </w:p>
        </w:tc>
        <w:tc>
          <w:tcPr>
            <w:tcW w:w="1083" w:type="dxa"/>
            <w:vAlign w:val="center"/>
          </w:tcPr>
          <w:p w14:paraId="7BCFA7C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524CB11B">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156.92</w:t>
            </w:r>
          </w:p>
        </w:tc>
        <w:tc>
          <w:tcPr>
            <w:tcW w:w="1521" w:type="dxa"/>
            <w:vAlign w:val="center"/>
          </w:tcPr>
          <w:p w14:paraId="08216E0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杜家坪乡</w:t>
            </w:r>
          </w:p>
        </w:tc>
        <w:tc>
          <w:tcPr>
            <w:tcW w:w="1418" w:type="dxa"/>
            <w:vAlign w:val="center"/>
          </w:tcPr>
          <w:p w14:paraId="10271B88">
            <w:pPr>
              <w:jc w:val="cente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重点生态功能区/能源资源富集区</w:t>
            </w:r>
          </w:p>
        </w:tc>
        <w:tc>
          <w:tcPr>
            <w:tcW w:w="2551" w:type="dxa"/>
            <w:vAlign w:val="center"/>
          </w:tcPr>
          <w:p w14:paraId="56E2AED2">
            <w:pPr>
              <w:widowControl/>
              <w:jc w:val="center"/>
              <w:rPr>
                <w:rFonts w:hint="eastAsia" w:asciiTheme="minorEastAsia" w:hAnsiTheme="minorEastAsia" w:eastAsiaTheme="minorEastAsia" w:cstheme="minorEastAsia"/>
                <w:strike/>
                <w:kern w:val="0"/>
                <w:szCs w:val="21"/>
              </w:rPr>
            </w:pPr>
            <w:r>
              <w:rPr>
                <w:rFonts w:hint="eastAsia" w:asciiTheme="minorEastAsia" w:hAnsiTheme="minorEastAsia" w:eastAsiaTheme="minorEastAsia" w:cstheme="minorEastAsia"/>
                <w:kern w:val="0"/>
                <w:szCs w:val="21"/>
              </w:rPr>
              <w:t>农业、畜牧业、有色金属矿采选、农副产品加工、旅游</w:t>
            </w:r>
            <w:r>
              <w:rPr>
                <w:rFonts w:hint="eastAsia" w:asciiTheme="minorEastAsia" w:hAnsiTheme="minorEastAsia" w:eastAsiaTheme="minorEastAsia" w:cstheme="minorEastAsia"/>
                <w:sz w:val="22"/>
              </w:rPr>
              <w:t>、中药材加工</w:t>
            </w:r>
          </w:p>
        </w:tc>
        <w:tc>
          <w:tcPr>
            <w:tcW w:w="3337" w:type="dxa"/>
            <w:vAlign w:val="center"/>
          </w:tcPr>
          <w:p w14:paraId="42151F2B">
            <w:pPr>
              <w:widowControl/>
              <w:rPr>
                <w:rFonts w:hint="eastAsia" w:asciiTheme="minorEastAsia" w:hAnsiTheme="minorEastAsia" w:eastAsiaTheme="minorEastAsia" w:cstheme="minorEastAsia"/>
                <w:strike/>
                <w:kern w:val="0"/>
                <w:szCs w:val="21"/>
                <w:lang w:eastAsia="zh-CN"/>
              </w:rPr>
            </w:pP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湖南齐眉界-万羊山国家森林公园</w:t>
            </w:r>
          </w:p>
        </w:tc>
      </w:tr>
      <w:tr w14:paraId="38C8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E599E5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725" w:type="dxa"/>
            <w:gridSpan w:val="10"/>
            <w:vAlign w:val="center"/>
          </w:tcPr>
          <w:p w14:paraId="534FFF67">
            <w:pPr>
              <w:numPr>
                <w:ilvl w:val="0"/>
                <w:numId w:val="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红线/一般生态空间；森林公园/水源涵养重要区/三区三线生态红线/生物多样性保护功能重要区/自然保护区/原生态红线/水土流失敏感区；</w:t>
            </w:r>
          </w:p>
          <w:p w14:paraId="27D71A91">
            <w:pPr>
              <w:numPr>
                <w:ilvl w:val="0"/>
                <w:numId w:val="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水环境工业污染重点管控区/水环境一般管控区；重金属矿；沅陵县杜家坪乡大王山金矿、沅陵县杜家坪柳林金矿有限责任公司柳林金矿；</w:t>
            </w:r>
          </w:p>
          <w:p w14:paraId="42EDDC1A">
            <w:pPr>
              <w:numPr>
                <w:ilvl w:val="0"/>
                <w:numId w:val="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大气环境优先保护区；湖南齐眉界-万羊山国家森林公园；</w:t>
            </w:r>
          </w:p>
          <w:p w14:paraId="1CF12E0C">
            <w:pPr>
              <w:numPr>
                <w:ilvl w:val="0"/>
                <w:numId w:val="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1B3A0896">
            <w:pPr>
              <w:numPr>
                <w:ilvl w:val="0"/>
                <w:numId w:val="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重点生态功能区/能源资源富集区</w:t>
            </w:r>
            <w:r>
              <w:rPr>
                <w:rFonts w:hint="eastAsia" w:asciiTheme="minorEastAsia" w:hAnsiTheme="minorEastAsia" w:eastAsiaTheme="minorEastAsia" w:cstheme="minorEastAsia"/>
                <w:szCs w:val="21"/>
                <w:lang w:eastAsia="zh-CN"/>
              </w:rPr>
              <w:t>。</w:t>
            </w:r>
          </w:p>
        </w:tc>
      </w:tr>
      <w:tr w14:paraId="683D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3D866F4">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725" w:type="dxa"/>
            <w:gridSpan w:val="10"/>
            <w:vAlign w:val="center"/>
          </w:tcPr>
          <w:p w14:paraId="00ACB2C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56E0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F872D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725" w:type="dxa"/>
            <w:gridSpan w:val="10"/>
            <w:shd w:val="clear" w:color="auto" w:fill="auto"/>
            <w:vAlign w:val="center"/>
          </w:tcPr>
          <w:p w14:paraId="7E89F853">
            <w:pPr>
              <w:keepNext w:val="0"/>
              <w:keepLines w:val="0"/>
              <w:pageBreakBefore w:val="0"/>
              <w:numPr>
                <w:ilvl w:val="1"/>
                <w:numId w:val="0"/>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2BCC3F10">
            <w:pPr>
              <w:keepNext w:val="0"/>
              <w:keepLines w:val="0"/>
              <w:pageBreakBefore w:val="0"/>
              <w:numPr>
                <w:ilvl w:val="1"/>
                <w:numId w:val="0"/>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1584F04C">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349B64FE">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7CC25F1E">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p w14:paraId="653A064B">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（1.6）严格控制建设项目使用国家级森林公园林地，确需使用国家级森林公园林地的，应当避免或者减少对森林景观、生态以及旅游活动的影响，并依法办理林地占用、征收审核审批手续。</w:t>
            </w:r>
          </w:p>
        </w:tc>
      </w:tr>
      <w:tr w14:paraId="36B5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0F92B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725" w:type="dxa"/>
            <w:gridSpan w:val="10"/>
            <w:shd w:val="clear" w:color="auto" w:fill="auto"/>
            <w:vAlign w:val="center"/>
          </w:tcPr>
          <w:p w14:paraId="11FDAD4C">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27A3D482">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4D934A3B">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3ABE5052">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2749802B">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66CBD957">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415AF4BD">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33AEA6DC">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05FCEB7D">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1BD03B8A">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13A45200">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5A2462FB">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5D134C67">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7430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938A9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725" w:type="dxa"/>
            <w:gridSpan w:val="10"/>
            <w:shd w:val="clear" w:color="auto" w:fill="auto"/>
            <w:vAlign w:val="center"/>
          </w:tcPr>
          <w:p w14:paraId="35C8CB36">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185B3A00">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579CB7F8">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2B61BDF6">
            <w:pPr>
              <w:keepNext w:val="0"/>
              <w:keepLines w:val="0"/>
              <w:pageBreakBefore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7C12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F4747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725" w:type="dxa"/>
            <w:gridSpan w:val="10"/>
            <w:shd w:val="clear" w:color="auto" w:fill="auto"/>
          </w:tcPr>
          <w:p w14:paraId="554AC20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1344444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1378A0A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35BD6AC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077701D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394B60B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6ED7706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18DEDC6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4C0019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697C178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04302B4E">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35"/>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1082"/>
        <w:gridCol w:w="1560"/>
        <w:gridCol w:w="1559"/>
        <w:gridCol w:w="2164"/>
        <w:gridCol w:w="3440"/>
        <w:gridCol w:w="1"/>
      </w:tblGrid>
      <w:tr w14:paraId="0DD8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1BE49EE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5E6B223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0462D77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5854984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082" w:type="dxa"/>
            <w:vMerge w:val="restart"/>
            <w:vAlign w:val="center"/>
          </w:tcPr>
          <w:p w14:paraId="2A81F27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60" w:type="dxa"/>
            <w:vMerge w:val="restart"/>
            <w:vAlign w:val="center"/>
          </w:tcPr>
          <w:p w14:paraId="7238E46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559" w:type="dxa"/>
            <w:vMerge w:val="restart"/>
            <w:vAlign w:val="center"/>
          </w:tcPr>
          <w:p w14:paraId="5CF83DC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164" w:type="dxa"/>
            <w:vMerge w:val="restart"/>
            <w:vAlign w:val="center"/>
          </w:tcPr>
          <w:p w14:paraId="56A443C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441" w:type="dxa"/>
            <w:gridSpan w:val="2"/>
            <w:vMerge w:val="restart"/>
            <w:vAlign w:val="center"/>
          </w:tcPr>
          <w:p w14:paraId="087E480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43D2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7E029019">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457EC640">
            <w:pPr>
              <w:widowControl/>
              <w:jc w:val="center"/>
              <w:rPr>
                <w:rFonts w:hint="eastAsia" w:asciiTheme="minorEastAsia" w:hAnsiTheme="minorEastAsia" w:eastAsiaTheme="minorEastAsia" w:cstheme="minorEastAsia"/>
                <w:kern w:val="0"/>
                <w:szCs w:val="21"/>
              </w:rPr>
            </w:pPr>
          </w:p>
        </w:tc>
        <w:tc>
          <w:tcPr>
            <w:tcW w:w="491" w:type="dxa"/>
            <w:vAlign w:val="center"/>
          </w:tcPr>
          <w:p w14:paraId="784E736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11F2E0A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6DCAE45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7AE0E9E3">
            <w:pPr>
              <w:jc w:val="center"/>
              <w:rPr>
                <w:rFonts w:hint="eastAsia" w:asciiTheme="minorEastAsia" w:hAnsiTheme="minorEastAsia" w:eastAsiaTheme="minorEastAsia" w:cstheme="minorEastAsia"/>
                <w:szCs w:val="21"/>
              </w:rPr>
            </w:pPr>
          </w:p>
        </w:tc>
        <w:tc>
          <w:tcPr>
            <w:tcW w:w="1082" w:type="dxa"/>
            <w:vMerge w:val="continue"/>
            <w:vAlign w:val="center"/>
          </w:tcPr>
          <w:p w14:paraId="75EC895A">
            <w:pPr>
              <w:jc w:val="center"/>
              <w:rPr>
                <w:rFonts w:hint="eastAsia" w:asciiTheme="minorEastAsia" w:hAnsiTheme="minorEastAsia" w:eastAsiaTheme="minorEastAsia" w:cstheme="minorEastAsia"/>
                <w:szCs w:val="21"/>
              </w:rPr>
            </w:pPr>
          </w:p>
        </w:tc>
        <w:tc>
          <w:tcPr>
            <w:tcW w:w="1560" w:type="dxa"/>
            <w:vMerge w:val="continue"/>
            <w:vAlign w:val="center"/>
          </w:tcPr>
          <w:p w14:paraId="3C8AB2D3">
            <w:pPr>
              <w:jc w:val="center"/>
              <w:rPr>
                <w:rFonts w:hint="eastAsia" w:asciiTheme="minorEastAsia" w:hAnsiTheme="minorEastAsia" w:eastAsiaTheme="minorEastAsia" w:cstheme="minorEastAsia"/>
                <w:szCs w:val="21"/>
              </w:rPr>
            </w:pPr>
          </w:p>
        </w:tc>
        <w:tc>
          <w:tcPr>
            <w:tcW w:w="1559" w:type="dxa"/>
            <w:vMerge w:val="continue"/>
            <w:vAlign w:val="center"/>
          </w:tcPr>
          <w:p w14:paraId="2B80B686">
            <w:pPr>
              <w:jc w:val="center"/>
              <w:rPr>
                <w:rFonts w:hint="eastAsia" w:asciiTheme="minorEastAsia" w:hAnsiTheme="minorEastAsia" w:eastAsiaTheme="minorEastAsia" w:cstheme="minorEastAsia"/>
                <w:szCs w:val="21"/>
              </w:rPr>
            </w:pPr>
          </w:p>
        </w:tc>
        <w:tc>
          <w:tcPr>
            <w:tcW w:w="2164" w:type="dxa"/>
            <w:vMerge w:val="continue"/>
          </w:tcPr>
          <w:p w14:paraId="7B3A3FB7">
            <w:pPr>
              <w:jc w:val="center"/>
              <w:rPr>
                <w:rFonts w:hint="eastAsia" w:asciiTheme="minorEastAsia" w:hAnsiTheme="minorEastAsia" w:eastAsiaTheme="minorEastAsia" w:cstheme="minorEastAsia"/>
                <w:szCs w:val="21"/>
              </w:rPr>
            </w:pPr>
          </w:p>
        </w:tc>
        <w:tc>
          <w:tcPr>
            <w:tcW w:w="3441" w:type="dxa"/>
            <w:gridSpan w:val="2"/>
            <w:vMerge w:val="continue"/>
          </w:tcPr>
          <w:p w14:paraId="0C0C7DAE">
            <w:pPr>
              <w:jc w:val="center"/>
              <w:rPr>
                <w:rFonts w:hint="eastAsia" w:asciiTheme="minorEastAsia" w:hAnsiTheme="minorEastAsia" w:eastAsiaTheme="minorEastAsia" w:cstheme="minorEastAsia"/>
                <w:szCs w:val="21"/>
              </w:rPr>
            </w:pPr>
          </w:p>
        </w:tc>
      </w:tr>
      <w:tr w14:paraId="58D8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50AD53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ZH43122210003</w:t>
            </w:r>
          </w:p>
        </w:tc>
        <w:tc>
          <w:tcPr>
            <w:tcW w:w="676" w:type="dxa"/>
            <w:vAlign w:val="center"/>
          </w:tcPr>
          <w:p w14:paraId="126DD3C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明溪口镇/二酉苗族乡</w:t>
            </w:r>
          </w:p>
        </w:tc>
        <w:tc>
          <w:tcPr>
            <w:tcW w:w="491" w:type="dxa"/>
            <w:vAlign w:val="center"/>
          </w:tcPr>
          <w:p w14:paraId="574D39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w:t>
            </w:r>
          </w:p>
          <w:p w14:paraId="7AAEFF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省</w:t>
            </w:r>
          </w:p>
        </w:tc>
        <w:tc>
          <w:tcPr>
            <w:tcW w:w="444" w:type="dxa"/>
            <w:vAlign w:val="center"/>
          </w:tcPr>
          <w:p w14:paraId="2BFCCA5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w:t>
            </w:r>
          </w:p>
          <w:p w14:paraId="746C416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市</w:t>
            </w:r>
          </w:p>
        </w:tc>
        <w:tc>
          <w:tcPr>
            <w:tcW w:w="367" w:type="dxa"/>
            <w:vAlign w:val="center"/>
          </w:tcPr>
          <w:p w14:paraId="65A6854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沅陵县</w:t>
            </w:r>
          </w:p>
        </w:tc>
        <w:tc>
          <w:tcPr>
            <w:tcW w:w="1083" w:type="dxa"/>
            <w:vAlign w:val="center"/>
          </w:tcPr>
          <w:p w14:paraId="3AF3AF5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1082" w:type="dxa"/>
            <w:vAlign w:val="center"/>
          </w:tcPr>
          <w:p w14:paraId="68BF12D2">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609.42</w:t>
            </w:r>
          </w:p>
        </w:tc>
        <w:tc>
          <w:tcPr>
            <w:tcW w:w="1560" w:type="dxa"/>
            <w:vAlign w:val="center"/>
          </w:tcPr>
          <w:p w14:paraId="4F488FB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明溪口镇/二酉苗族乡</w:t>
            </w:r>
          </w:p>
        </w:tc>
        <w:tc>
          <w:tcPr>
            <w:tcW w:w="1559" w:type="dxa"/>
            <w:vAlign w:val="center"/>
          </w:tcPr>
          <w:p w14:paraId="15812A1E">
            <w:pPr>
              <w:jc w:val="left"/>
              <w:rPr>
                <w:rFonts w:hint="eastAsia" w:asciiTheme="minorEastAsia" w:hAnsiTheme="minorEastAsia" w:eastAsiaTheme="minorEastAsia" w:cstheme="minorEastAsia"/>
                <w:sz w:val="22"/>
              </w:rPr>
            </w:pPr>
          </w:p>
          <w:p w14:paraId="215C4700">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sz w:val="22"/>
              </w:rPr>
              <w:t>重点生态功能区</w:t>
            </w:r>
          </w:p>
          <w:p w14:paraId="4DF57847">
            <w:pPr>
              <w:jc w:val="left"/>
              <w:rPr>
                <w:rFonts w:hint="eastAsia" w:asciiTheme="minorEastAsia" w:hAnsiTheme="minorEastAsia" w:eastAsiaTheme="minorEastAsia" w:cstheme="minorEastAsia"/>
                <w:b/>
                <w:bCs/>
                <w:sz w:val="22"/>
              </w:rPr>
            </w:pPr>
          </w:p>
        </w:tc>
        <w:tc>
          <w:tcPr>
            <w:tcW w:w="2164" w:type="dxa"/>
            <w:vAlign w:val="center"/>
          </w:tcPr>
          <w:p w14:paraId="65949989">
            <w:pPr>
              <w:widowControl/>
              <w:jc w:val="left"/>
              <w:rPr>
                <w:rFonts w:hint="eastAsia" w:asciiTheme="minorEastAsia" w:hAnsiTheme="minorEastAsia" w:eastAsiaTheme="minorEastAsia" w:cstheme="minorEastAsia"/>
                <w:sz w:val="22"/>
              </w:rPr>
            </w:pPr>
          </w:p>
          <w:p w14:paraId="36BAFFC8">
            <w:pPr>
              <w:widowControl/>
              <w:jc w:val="left"/>
              <w:rPr>
                <w:rFonts w:hint="eastAsia" w:asciiTheme="minorEastAsia" w:hAnsiTheme="minorEastAsia" w:eastAsiaTheme="minorEastAsia" w:cstheme="minorEastAsia"/>
                <w:b/>
                <w:bCs/>
                <w:color w:val="0070C0"/>
                <w:sz w:val="22"/>
              </w:rPr>
            </w:pPr>
            <w:r>
              <w:rPr>
                <w:rFonts w:hint="eastAsia" w:asciiTheme="minorEastAsia" w:hAnsiTheme="minorEastAsia" w:eastAsiaTheme="minorEastAsia" w:cstheme="minorEastAsia"/>
                <w:sz w:val="22"/>
              </w:rPr>
              <w:t>农业、畜牧业、旅游、农副食品加工、中药材加工</w:t>
            </w:r>
          </w:p>
          <w:p w14:paraId="7D96C7B3">
            <w:pPr>
              <w:widowControl/>
              <w:jc w:val="left"/>
              <w:rPr>
                <w:rFonts w:hint="eastAsia" w:asciiTheme="minorEastAsia" w:hAnsiTheme="minorEastAsia" w:eastAsiaTheme="minorEastAsia" w:cstheme="minorEastAsia"/>
                <w:b/>
                <w:bCs/>
                <w:sz w:val="22"/>
              </w:rPr>
            </w:pPr>
          </w:p>
        </w:tc>
        <w:tc>
          <w:tcPr>
            <w:tcW w:w="3441" w:type="dxa"/>
            <w:gridSpan w:val="2"/>
            <w:vAlign w:val="center"/>
          </w:tcPr>
          <w:p w14:paraId="6F198E41">
            <w:pPr>
              <w:widowControl/>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明溪口镇：</w:t>
            </w: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借母溪国家级自然保护区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沅陵五溪湖风景名胜区。</w:t>
            </w:r>
          </w:p>
          <w:p w14:paraId="58A4C9C2">
            <w:pPr>
              <w:widowControl/>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二酉苗族乡：</w:t>
            </w:r>
            <w:r>
              <w:rPr>
                <w:rFonts w:hint="eastAsia" w:asciiTheme="minorEastAsia" w:hAnsiTheme="minorEastAsia" w:eastAsiaTheme="minorEastAsia" w:cstheme="minorEastAsia"/>
                <w:b w:val="0"/>
                <w:bCs w:val="0"/>
                <w:szCs w:val="21"/>
                <w:lang w:val="en-US" w:eastAsia="zh-CN"/>
              </w:rPr>
              <w:t>涉及</w:t>
            </w:r>
            <w:r>
              <w:rPr>
                <w:rFonts w:hint="eastAsia" w:asciiTheme="minorEastAsia" w:hAnsiTheme="minorEastAsia" w:eastAsiaTheme="minorEastAsia" w:cstheme="minorEastAsia"/>
                <w:szCs w:val="21"/>
              </w:rPr>
              <w:t>沅陵五溪湖风景名胜区。</w:t>
            </w:r>
          </w:p>
        </w:tc>
      </w:tr>
      <w:tr w14:paraId="5A64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C3C6FC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867" w:type="dxa"/>
            <w:gridSpan w:val="11"/>
            <w:vAlign w:val="center"/>
          </w:tcPr>
          <w:p w14:paraId="0F5B7989">
            <w:pP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明溪口镇：</w:t>
            </w:r>
          </w:p>
          <w:p w14:paraId="600AA96F">
            <w:pPr>
              <w:numPr>
                <w:ilvl w:val="0"/>
                <w:numId w:val="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红线/一般生态空间；三区三线生态红线/自然保护区/水源涵养重要区/风景名胜区/生物多样性保护功能重要区/原生态红线/水土流失敏感区；</w:t>
            </w:r>
          </w:p>
          <w:p w14:paraId="7EC70E11">
            <w:pPr>
              <w:numPr>
                <w:ilvl w:val="0"/>
                <w:numId w:val="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6EBE6190">
            <w:pPr>
              <w:numPr>
                <w:ilvl w:val="0"/>
                <w:numId w:val="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大气环境优先保护区/大气环境受体敏感重点管控区；湖南借母溪国家级自然保护区/沅陵五溪湖风景名胜区；</w:t>
            </w:r>
          </w:p>
          <w:p w14:paraId="70E729DE">
            <w:pPr>
              <w:numPr>
                <w:ilvl w:val="0"/>
                <w:numId w:val="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5112699A">
            <w:pPr>
              <w:numPr>
                <w:ilvl w:val="0"/>
                <w:numId w:val="3"/>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4DBFAE3A">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二酉苗族乡：</w:t>
            </w:r>
          </w:p>
          <w:p w14:paraId="6054D141">
            <w:pPr>
              <w:numPr>
                <w:ilvl w:val="0"/>
                <w:numId w:val="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红线/一般生态空间；水源涵养重要区/三区三线生态红线/原生态红线/风景名胜区/生物多样性保护功能重要区/水土流失敏感区；</w:t>
            </w:r>
          </w:p>
          <w:p w14:paraId="0483A3F4">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7064548B">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大气环境优先保护区/大气环境布局敏感重点管控区/大气环境弱扩散重点管控区；沅陵五溪湖风景名胜区；</w:t>
            </w:r>
          </w:p>
          <w:p w14:paraId="52E555CA">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16915D98">
            <w:pPr>
              <w:numPr>
                <w:ilvl w:val="0"/>
                <w:numId w:val="3"/>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4C9A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587" w:type="dxa"/>
            <w:vAlign w:val="center"/>
          </w:tcPr>
          <w:p w14:paraId="753355E0">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866" w:type="dxa"/>
            <w:gridSpan w:val="10"/>
            <w:vAlign w:val="center"/>
          </w:tcPr>
          <w:p w14:paraId="0673F17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08F5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587" w:type="dxa"/>
            <w:vAlign w:val="center"/>
          </w:tcPr>
          <w:p w14:paraId="3AB9B86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866" w:type="dxa"/>
            <w:gridSpan w:val="10"/>
            <w:vAlign w:val="center"/>
          </w:tcPr>
          <w:p w14:paraId="4405D080">
            <w:pPr>
              <w:numPr>
                <w:ilvl w:val="1"/>
                <w:numId w:val="4"/>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严格环境准入，将新建、扩建项目总量审核与大气污染物排放量挂钩，将污染物排放总量控制要求，作为建设项目环评审批的前置条件，确保新建项目“增产不增污”。</w:t>
            </w:r>
          </w:p>
          <w:p w14:paraId="5089B30D">
            <w:pPr>
              <w:numPr>
                <w:ilvl w:val="1"/>
                <w:numId w:val="4"/>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不得在禁止开发区、环境敏感区及生态红线等区域布置自然资源建设项目。</w:t>
            </w:r>
          </w:p>
          <w:p w14:paraId="1F69954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3E9CA6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4B4BC78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p w14:paraId="70FCE1C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（1.6）在风景名胜区内禁止进行下列活动：（一）开山、采石、开矿、开荒、修坟立碑等破坏景观、植被和地形地貌的活动；（二）修建储存爆炸性、易燃性、放射性、毒害性、腐蚀性物品的设施；</w:t>
            </w:r>
          </w:p>
        </w:tc>
      </w:tr>
      <w:tr w14:paraId="3075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587" w:type="dxa"/>
            <w:vAlign w:val="center"/>
          </w:tcPr>
          <w:p w14:paraId="04B4AAE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866" w:type="dxa"/>
            <w:gridSpan w:val="10"/>
            <w:vAlign w:val="center"/>
          </w:tcPr>
          <w:p w14:paraId="15B11E0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1B02F26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2160346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767CB60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783D9E4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（2.1.4）在风景名胜区内进行建设活动的，建设单位、施工单位应当制定污染防治和水土保持方案，并采取有效保护措施。</w:t>
            </w:r>
          </w:p>
          <w:p w14:paraId="449113D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48AF1F5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026EBCF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703166B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1F04D5C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1840A45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4B2D3D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75549C7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6E0A04B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3CB3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587" w:type="dxa"/>
            <w:vAlign w:val="center"/>
          </w:tcPr>
          <w:p w14:paraId="7283893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866" w:type="dxa"/>
            <w:gridSpan w:val="10"/>
            <w:vAlign w:val="center"/>
          </w:tcPr>
          <w:p w14:paraId="1666994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5503726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75CE01B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5DA2460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242D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587" w:type="dxa"/>
            <w:vAlign w:val="center"/>
          </w:tcPr>
          <w:p w14:paraId="3FF191C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866" w:type="dxa"/>
            <w:gridSpan w:val="10"/>
          </w:tcPr>
          <w:p w14:paraId="2004C6C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4F433CE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5E10E90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75A3969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668C65D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75E03A7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3426F56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7333E83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2E230E4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5A28A70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5E4476EC">
      <w:pPr>
        <w:tabs>
          <w:tab w:val="left" w:pos="1021"/>
        </w:tabs>
        <w:ind w:left="102" w:leftChars="48" w:right="149" w:rightChars="71" w:hanging="1"/>
        <w:rPr>
          <w:rFonts w:hint="eastAsia" w:asciiTheme="minorEastAsia" w:hAnsiTheme="minorEastAsia" w:eastAsiaTheme="minorEastAsia" w:cstheme="minorEastAsia"/>
          <w:szCs w:val="21"/>
        </w:rPr>
      </w:pPr>
    </w:p>
    <w:p w14:paraId="3410BFCD">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14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837"/>
        <w:gridCol w:w="1480"/>
        <w:gridCol w:w="1884"/>
        <w:gridCol w:w="1875"/>
        <w:gridCol w:w="3511"/>
      </w:tblGrid>
      <w:tr w14:paraId="139C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729F19D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3A76D4E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10671D2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3891E9C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07A3075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480" w:type="dxa"/>
            <w:vMerge w:val="restart"/>
            <w:vAlign w:val="center"/>
          </w:tcPr>
          <w:p w14:paraId="79DFB15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884" w:type="dxa"/>
            <w:vMerge w:val="restart"/>
            <w:vAlign w:val="center"/>
          </w:tcPr>
          <w:p w14:paraId="6B4A5A4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875" w:type="dxa"/>
            <w:vMerge w:val="restart"/>
            <w:vAlign w:val="center"/>
          </w:tcPr>
          <w:p w14:paraId="1898C4F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511" w:type="dxa"/>
            <w:vMerge w:val="restart"/>
            <w:vAlign w:val="center"/>
          </w:tcPr>
          <w:p w14:paraId="3E44D26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0313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38FB1ACD">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19FD85DD">
            <w:pPr>
              <w:widowControl/>
              <w:jc w:val="center"/>
              <w:rPr>
                <w:rFonts w:hint="eastAsia" w:asciiTheme="minorEastAsia" w:hAnsiTheme="minorEastAsia" w:eastAsiaTheme="minorEastAsia" w:cstheme="minorEastAsia"/>
                <w:kern w:val="0"/>
                <w:szCs w:val="21"/>
              </w:rPr>
            </w:pPr>
          </w:p>
        </w:tc>
        <w:tc>
          <w:tcPr>
            <w:tcW w:w="491" w:type="dxa"/>
            <w:vAlign w:val="center"/>
          </w:tcPr>
          <w:p w14:paraId="30F399E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6D23FE9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493C4F1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1B0EA53A">
            <w:pPr>
              <w:jc w:val="center"/>
              <w:rPr>
                <w:rFonts w:hint="eastAsia" w:asciiTheme="minorEastAsia" w:hAnsiTheme="minorEastAsia" w:eastAsiaTheme="minorEastAsia" w:cstheme="minorEastAsia"/>
                <w:szCs w:val="21"/>
              </w:rPr>
            </w:pPr>
          </w:p>
        </w:tc>
        <w:tc>
          <w:tcPr>
            <w:tcW w:w="837" w:type="dxa"/>
            <w:vMerge w:val="continue"/>
            <w:vAlign w:val="center"/>
          </w:tcPr>
          <w:p w14:paraId="42A1796B">
            <w:pPr>
              <w:jc w:val="center"/>
              <w:rPr>
                <w:rFonts w:hint="eastAsia" w:asciiTheme="minorEastAsia" w:hAnsiTheme="minorEastAsia" w:eastAsiaTheme="minorEastAsia" w:cstheme="minorEastAsia"/>
                <w:szCs w:val="21"/>
              </w:rPr>
            </w:pPr>
          </w:p>
        </w:tc>
        <w:tc>
          <w:tcPr>
            <w:tcW w:w="1480" w:type="dxa"/>
            <w:vMerge w:val="continue"/>
            <w:vAlign w:val="center"/>
          </w:tcPr>
          <w:p w14:paraId="0D8D4139">
            <w:pPr>
              <w:jc w:val="center"/>
              <w:rPr>
                <w:rFonts w:hint="eastAsia" w:asciiTheme="minorEastAsia" w:hAnsiTheme="minorEastAsia" w:eastAsiaTheme="minorEastAsia" w:cstheme="minorEastAsia"/>
                <w:szCs w:val="21"/>
              </w:rPr>
            </w:pPr>
          </w:p>
        </w:tc>
        <w:tc>
          <w:tcPr>
            <w:tcW w:w="1884" w:type="dxa"/>
            <w:vMerge w:val="continue"/>
            <w:vAlign w:val="center"/>
          </w:tcPr>
          <w:p w14:paraId="092A779D">
            <w:pPr>
              <w:jc w:val="center"/>
              <w:rPr>
                <w:rFonts w:hint="eastAsia" w:asciiTheme="minorEastAsia" w:hAnsiTheme="minorEastAsia" w:eastAsiaTheme="minorEastAsia" w:cstheme="minorEastAsia"/>
                <w:szCs w:val="21"/>
              </w:rPr>
            </w:pPr>
          </w:p>
        </w:tc>
        <w:tc>
          <w:tcPr>
            <w:tcW w:w="1875" w:type="dxa"/>
            <w:vMerge w:val="continue"/>
          </w:tcPr>
          <w:p w14:paraId="1567BF21">
            <w:pPr>
              <w:jc w:val="center"/>
              <w:rPr>
                <w:rFonts w:hint="eastAsia" w:asciiTheme="minorEastAsia" w:hAnsiTheme="minorEastAsia" w:eastAsiaTheme="minorEastAsia" w:cstheme="minorEastAsia"/>
                <w:szCs w:val="21"/>
              </w:rPr>
            </w:pPr>
          </w:p>
        </w:tc>
        <w:tc>
          <w:tcPr>
            <w:tcW w:w="3511" w:type="dxa"/>
            <w:vMerge w:val="continue"/>
          </w:tcPr>
          <w:p w14:paraId="6A35B50E">
            <w:pPr>
              <w:jc w:val="center"/>
              <w:rPr>
                <w:rFonts w:hint="eastAsia" w:asciiTheme="minorEastAsia" w:hAnsiTheme="minorEastAsia" w:eastAsiaTheme="minorEastAsia" w:cstheme="minorEastAsia"/>
                <w:szCs w:val="21"/>
              </w:rPr>
            </w:pPr>
          </w:p>
        </w:tc>
      </w:tr>
      <w:tr w14:paraId="7244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661E30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ZH43122210004</w:t>
            </w:r>
          </w:p>
        </w:tc>
        <w:tc>
          <w:tcPr>
            <w:tcW w:w="676" w:type="dxa"/>
            <w:vAlign w:val="center"/>
          </w:tcPr>
          <w:p w14:paraId="4134D35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盘古乡/沅陵镇</w:t>
            </w:r>
          </w:p>
        </w:tc>
        <w:tc>
          <w:tcPr>
            <w:tcW w:w="491" w:type="dxa"/>
            <w:vAlign w:val="center"/>
          </w:tcPr>
          <w:p w14:paraId="3ED37A9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vAlign w:val="center"/>
          </w:tcPr>
          <w:p w14:paraId="6016D0B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073A49F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沅陵县</w:t>
            </w:r>
          </w:p>
        </w:tc>
        <w:tc>
          <w:tcPr>
            <w:tcW w:w="1083" w:type="dxa"/>
            <w:vAlign w:val="center"/>
          </w:tcPr>
          <w:p w14:paraId="251ED46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455D31B3">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635.72</w:t>
            </w:r>
          </w:p>
        </w:tc>
        <w:tc>
          <w:tcPr>
            <w:tcW w:w="1480" w:type="dxa"/>
            <w:vAlign w:val="center"/>
          </w:tcPr>
          <w:p w14:paraId="77DB300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盘古乡/沅陵镇</w:t>
            </w:r>
          </w:p>
        </w:tc>
        <w:tc>
          <w:tcPr>
            <w:tcW w:w="1884" w:type="dxa"/>
            <w:vAlign w:val="center"/>
          </w:tcPr>
          <w:p w14:paraId="059B15BC">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盘古乡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重点生态功能区</w:t>
            </w:r>
          </w:p>
          <w:p w14:paraId="4781FB5F">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沅陵镇</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城市化地区/历史文化资源富集区</w:t>
            </w:r>
          </w:p>
        </w:tc>
        <w:tc>
          <w:tcPr>
            <w:tcW w:w="1875" w:type="dxa"/>
            <w:vAlign w:val="center"/>
          </w:tcPr>
          <w:p w14:paraId="45211122">
            <w:pPr>
              <w:widowControl/>
              <w:jc w:val="center"/>
              <w:rPr>
                <w:rFonts w:hint="eastAsia" w:asciiTheme="minorEastAsia" w:hAnsiTheme="minorEastAsia" w:eastAsiaTheme="minorEastAsia" w:cstheme="minorEastAsia"/>
                <w:strike/>
                <w:color w:val="auto"/>
                <w:kern w:val="0"/>
                <w:szCs w:val="21"/>
              </w:rPr>
            </w:pPr>
            <w:r>
              <w:rPr>
                <w:rFonts w:hint="eastAsia" w:asciiTheme="minorEastAsia" w:hAnsiTheme="minorEastAsia" w:eastAsiaTheme="minorEastAsia" w:cstheme="minorEastAsia"/>
                <w:color w:val="auto"/>
                <w:kern w:val="0"/>
                <w:szCs w:val="21"/>
              </w:rPr>
              <w:t>农业、农副产品加工、旅游</w:t>
            </w:r>
            <w:r>
              <w:rPr>
                <w:rFonts w:hint="eastAsia" w:asciiTheme="minorEastAsia" w:hAnsiTheme="minorEastAsia" w:eastAsiaTheme="minorEastAsia" w:cstheme="minorEastAsia"/>
                <w:color w:val="auto"/>
                <w:sz w:val="22"/>
              </w:rPr>
              <w:t>、新能源产业</w:t>
            </w:r>
            <w:r>
              <w:rPr>
                <w:rFonts w:hint="eastAsia" w:asciiTheme="minorEastAsia" w:hAnsiTheme="minorEastAsia" w:eastAsiaTheme="minorEastAsia" w:cstheme="minorEastAsia"/>
                <w:color w:val="auto"/>
                <w:sz w:val="22"/>
                <w:lang w:eastAsia="zh-CN"/>
              </w:rPr>
              <w:t>（</w:t>
            </w:r>
            <w:r>
              <w:rPr>
                <w:rFonts w:hint="eastAsia" w:asciiTheme="minorEastAsia" w:hAnsiTheme="minorEastAsia" w:eastAsiaTheme="minorEastAsia" w:cstheme="minorEastAsia"/>
                <w:color w:val="auto"/>
                <w:sz w:val="22"/>
                <w:lang w:val="en-US" w:eastAsia="zh-CN"/>
              </w:rPr>
              <w:t>风电</w:t>
            </w:r>
            <w:r>
              <w:rPr>
                <w:rFonts w:hint="eastAsia" w:asciiTheme="minorEastAsia" w:hAnsiTheme="minorEastAsia" w:eastAsiaTheme="minorEastAsia" w:cstheme="minorEastAsia"/>
                <w:color w:val="auto"/>
                <w:sz w:val="22"/>
                <w:lang w:eastAsia="zh-CN"/>
              </w:rPr>
              <w:t>）</w:t>
            </w:r>
            <w:r>
              <w:rPr>
                <w:rFonts w:hint="eastAsia" w:asciiTheme="minorEastAsia" w:hAnsiTheme="minorEastAsia" w:eastAsiaTheme="minorEastAsia" w:cstheme="minorEastAsia"/>
                <w:color w:val="auto"/>
                <w:sz w:val="22"/>
              </w:rPr>
              <w:t>、中药材加工</w:t>
            </w:r>
          </w:p>
        </w:tc>
        <w:tc>
          <w:tcPr>
            <w:tcW w:w="3511" w:type="dxa"/>
            <w:vAlign w:val="center"/>
          </w:tcPr>
          <w:p w14:paraId="4B1B0E9C">
            <w:pPr>
              <w:widowControl/>
              <w:rPr>
                <w:rFonts w:hint="eastAsia" w:asciiTheme="minorEastAsia" w:hAnsiTheme="minorEastAsia" w:eastAsiaTheme="minorEastAsia" w:cstheme="minorEastAsia"/>
                <w:b/>
                <w:bCs/>
                <w:color w:val="auto"/>
                <w:kern w:val="0"/>
                <w:szCs w:val="21"/>
              </w:rPr>
            </w:pPr>
          </w:p>
          <w:p w14:paraId="575411AC">
            <w:pPr>
              <w:widowControl/>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沅陵镇</w:t>
            </w:r>
            <w:r>
              <w:rPr>
                <w:rFonts w:hint="eastAsia" w:asciiTheme="minorEastAsia" w:hAnsiTheme="minorEastAsia" w:eastAsiaTheme="minorEastAsia" w:cstheme="minorEastAsia"/>
                <w:color w:val="auto"/>
                <w:kern w:val="0"/>
                <w:szCs w:val="21"/>
              </w:rPr>
              <w:t>：城镇生活污水处理</w:t>
            </w:r>
            <w:r>
              <w:rPr>
                <w:rFonts w:hint="eastAsia" w:asciiTheme="minorEastAsia" w:hAnsiTheme="minorEastAsia" w:eastAsiaTheme="minorEastAsia" w:cstheme="minorEastAsia"/>
                <w:color w:val="auto"/>
                <w:kern w:val="0"/>
                <w:szCs w:val="21"/>
                <w:lang w:val="en-US" w:eastAsia="zh-CN"/>
              </w:rPr>
              <w:t>设施</w:t>
            </w:r>
            <w:r>
              <w:rPr>
                <w:rFonts w:hint="eastAsia" w:asciiTheme="minorEastAsia" w:hAnsiTheme="minorEastAsia" w:eastAsiaTheme="minorEastAsia" w:cstheme="minorEastAsia"/>
                <w:color w:val="auto"/>
                <w:kern w:val="0"/>
                <w:szCs w:val="21"/>
              </w:rPr>
              <w:t>不完善</w:t>
            </w:r>
            <w:r>
              <w:rPr>
                <w:rFonts w:hint="eastAsia" w:asciiTheme="minorEastAsia" w:hAnsiTheme="minorEastAsia" w:eastAsiaTheme="minorEastAsia" w:cstheme="minorEastAsia"/>
                <w:color w:val="auto"/>
                <w:kern w:val="0"/>
                <w:szCs w:val="21"/>
                <w:lang w:eastAsia="zh-CN"/>
              </w:rPr>
              <w:t>；</w:t>
            </w:r>
            <w:r>
              <w:rPr>
                <w:rFonts w:hint="eastAsia" w:asciiTheme="minorEastAsia" w:hAnsiTheme="minorEastAsia" w:eastAsiaTheme="minorEastAsia" w:cstheme="minorEastAsia"/>
                <w:color w:val="auto"/>
                <w:szCs w:val="21"/>
                <w:lang w:val="en-US" w:eastAsia="zh-CN"/>
              </w:rPr>
              <w:t>涉及</w:t>
            </w:r>
            <w:r>
              <w:rPr>
                <w:rFonts w:hint="eastAsia" w:asciiTheme="minorEastAsia" w:hAnsiTheme="minorEastAsia" w:eastAsiaTheme="minorEastAsia" w:cstheme="minorEastAsia"/>
                <w:color w:val="auto"/>
                <w:szCs w:val="21"/>
              </w:rPr>
              <w:t>沅陵县酉水饮用水水源保护区</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沅水饮用水水源保护区</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五强溪国家级湿地公园</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五溪湖风景名胜区</w:t>
            </w:r>
            <w:r>
              <w:rPr>
                <w:rFonts w:hint="eastAsia" w:asciiTheme="minorEastAsia" w:hAnsiTheme="minorEastAsia" w:eastAsiaTheme="minorEastAsia" w:cstheme="minorEastAsia"/>
                <w:color w:val="auto"/>
                <w:szCs w:val="21"/>
                <w:lang w:eastAsia="zh-CN"/>
              </w:rPr>
              <w:t>。</w:t>
            </w:r>
          </w:p>
          <w:p w14:paraId="313C8918">
            <w:pPr>
              <w:widowControl/>
              <w:rPr>
                <w:rFonts w:hint="eastAsia" w:asciiTheme="minorEastAsia" w:hAnsiTheme="minorEastAsia" w:eastAsiaTheme="minorEastAsia" w:cstheme="minorEastAsia"/>
                <w:b/>
                <w:bCs/>
                <w:color w:val="auto"/>
                <w:kern w:val="0"/>
                <w:szCs w:val="21"/>
                <w:lang w:eastAsia="zh-CN"/>
              </w:rPr>
            </w:pPr>
            <w:r>
              <w:rPr>
                <w:rFonts w:hint="eastAsia" w:asciiTheme="minorEastAsia" w:hAnsiTheme="minorEastAsia" w:eastAsiaTheme="minorEastAsia" w:cstheme="minorEastAsia"/>
                <w:b/>
                <w:bCs/>
                <w:color w:val="auto"/>
                <w:sz w:val="22"/>
              </w:rPr>
              <w:t>盘古乡</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val="0"/>
                <w:bCs w:val="0"/>
                <w:color w:val="auto"/>
                <w:szCs w:val="21"/>
                <w:lang w:val="en-US" w:eastAsia="zh-CN"/>
              </w:rPr>
              <w:t>涉及</w:t>
            </w:r>
            <w:r>
              <w:rPr>
                <w:rFonts w:hint="eastAsia" w:asciiTheme="minorEastAsia" w:hAnsiTheme="minorEastAsia" w:eastAsiaTheme="minorEastAsia" w:cstheme="minorEastAsia"/>
                <w:b w:val="0"/>
                <w:bCs w:val="0"/>
                <w:color w:val="auto"/>
                <w:szCs w:val="21"/>
              </w:rPr>
              <w:t>五</w:t>
            </w:r>
            <w:r>
              <w:rPr>
                <w:rFonts w:hint="eastAsia" w:asciiTheme="minorEastAsia" w:hAnsiTheme="minorEastAsia" w:eastAsiaTheme="minorEastAsia" w:cstheme="minorEastAsia"/>
                <w:color w:val="auto"/>
                <w:szCs w:val="21"/>
              </w:rPr>
              <w:t>溪湖风景名胜区</w:t>
            </w:r>
            <w:r>
              <w:rPr>
                <w:rFonts w:hint="eastAsia" w:asciiTheme="minorEastAsia" w:hAnsiTheme="minorEastAsia" w:eastAsiaTheme="minorEastAsia" w:cstheme="minorEastAsia"/>
                <w:color w:val="auto"/>
                <w:szCs w:val="21"/>
                <w:lang w:eastAsia="zh-CN"/>
              </w:rPr>
              <w:t>。</w:t>
            </w:r>
          </w:p>
        </w:tc>
      </w:tr>
      <w:tr w14:paraId="09ED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jc w:val="center"/>
        </w:trPr>
        <w:tc>
          <w:tcPr>
            <w:tcW w:w="1587" w:type="dxa"/>
            <w:vAlign w:val="center"/>
          </w:tcPr>
          <w:p w14:paraId="51D7A91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648" w:type="dxa"/>
            <w:gridSpan w:val="10"/>
            <w:vAlign w:val="center"/>
          </w:tcPr>
          <w:p w14:paraId="47382CB1">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盘古乡</w:t>
            </w:r>
            <w:r>
              <w:rPr>
                <w:rFonts w:hint="eastAsia" w:asciiTheme="minorEastAsia" w:hAnsiTheme="minorEastAsia" w:eastAsiaTheme="minorEastAsia" w:cstheme="minorEastAsia"/>
                <w:b/>
                <w:bCs/>
                <w:szCs w:val="21"/>
              </w:rPr>
              <w:t>：</w:t>
            </w:r>
          </w:p>
          <w:p w14:paraId="20FC1FF7">
            <w:pPr>
              <w:keepNext w:val="0"/>
              <w:keepLines w:val="0"/>
              <w:pageBreakBefore w:val="0"/>
              <w:widowControl w:val="0"/>
              <w:numPr>
                <w:ilvl w:val="0"/>
                <w:numId w:val="5"/>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红线/一般生态空间；三区三线生态红线/水源涵养重要区/风景名胜区/生物多样性保护功能重要区/原生态红线/水土流失敏感区/水土保持功能重要区/湿地公园/自然保护区；</w:t>
            </w:r>
          </w:p>
          <w:p w14:paraId="7131E976">
            <w:pPr>
              <w:keepNext w:val="0"/>
              <w:keepLines w:val="0"/>
              <w:pageBreakBefore w:val="0"/>
              <w:widowControl w:val="0"/>
              <w:numPr>
                <w:ilvl w:val="0"/>
                <w:numId w:val="5"/>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36DA3458">
            <w:pPr>
              <w:keepNext w:val="0"/>
              <w:keepLines w:val="0"/>
              <w:pageBreakBefore w:val="0"/>
              <w:widowControl w:val="0"/>
              <w:numPr>
                <w:ilvl w:val="0"/>
                <w:numId w:val="5"/>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大气环境优先保护区/大气环境布局敏感重点管控区/大气环境弱扩散重点管控区；沅陵五溪湖风景名胜区；</w:t>
            </w:r>
          </w:p>
          <w:p w14:paraId="4396C59B">
            <w:pPr>
              <w:keepNext w:val="0"/>
              <w:keepLines w:val="0"/>
              <w:pageBreakBefore w:val="0"/>
              <w:widowControl w:val="0"/>
              <w:numPr>
                <w:ilvl w:val="0"/>
                <w:numId w:val="5"/>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6ACE493E">
            <w:pPr>
              <w:keepNext w:val="0"/>
              <w:keepLines w:val="0"/>
              <w:pageBreakBefore w:val="0"/>
              <w:widowControl w:val="0"/>
              <w:numPr>
                <w:ilvl w:val="0"/>
                <w:numId w:val="5"/>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3333793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沅陵镇</w:t>
            </w:r>
            <w:r>
              <w:rPr>
                <w:rFonts w:hint="eastAsia" w:asciiTheme="minorEastAsia" w:hAnsiTheme="minorEastAsia" w:eastAsiaTheme="minorEastAsia" w:cstheme="minorEastAsia"/>
                <w:b/>
                <w:bCs/>
                <w:szCs w:val="21"/>
              </w:rPr>
              <w:t>：</w:t>
            </w:r>
          </w:p>
          <w:p w14:paraId="17CA29BF">
            <w:pPr>
              <w:keepNext w:val="0"/>
              <w:keepLines w:val="0"/>
              <w:pageBreakBefore w:val="0"/>
              <w:widowControl w:val="0"/>
              <w:numPr>
                <w:ilvl w:val="0"/>
                <w:numId w:val="5"/>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红线/一般生态空间；三区三线生态红线/水源涵养重要区/风景名胜区/湿地公园/生物多样性保护功能重要区/森林公园/原生态红线/水土流失敏感区；</w:t>
            </w:r>
          </w:p>
          <w:p w14:paraId="592D7DF2">
            <w:pPr>
              <w:keepNext w:val="0"/>
              <w:keepLines w:val="0"/>
              <w:pageBreakBefore w:val="0"/>
              <w:widowControl w:val="0"/>
              <w:numPr>
                <w:ilvl w:val="0"/>
                <w:numId w:val="2"/>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工业污染重点管控区/水环境城镇生活污染重点管控区/水环境一般管控区；水源地（县级及以上）/湿地公园/污水处理厂；怀化市沅陵县酉水饮用水水源保护区、怀化市沅陵县沅水饮用水水源保护区/湖南五强溪国家级湿地公园/沅陵产业开发区（汇水）/沅陵县污水处理有限责任公司（汇水）/沅陵县污水处理有限责任公司；</w:t>
            </w:r>
          </w:p>
          <w:p w14:paraId="3A10A1F7">
            <w:pPr>
              <w:keepNext w:val="0"/>
              <w:keepLines w:val="0"/>
              <w:pageBreakBefore w:val="0"/>
              <w:widowControl w:val="0"/>
              <w:numPr>
                <w:ilvl w:val="0"/>
                <w:numId w:val="2"/>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弱扩散重点管控区；湖南五强溪国家湿地公园/沅陵五溪湖风景名胜区/湖南齐眉界-万羊山国家森林公园/沅陵产业开发区/沅陵工业集中区；</w:t>
            </w:r>
          </w:p>
          <w:p w14:paraId="1BE3647D">
            <w:pPr>
              <w:keepNext w:val="0"/>
              <w:keepLines w:val="0"/>
              <w:pageBreakBefore w:val="0"/>
              <w:widowControl w:val="0"/>
              <w:numPr>
                <w:ilvl w:val="0"/>
                <w:numId w:val="2"/>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农用地优先保护区/建设用地重点管控区/其他重点管控区/一般管控区；矿区/中高风险企业用地；沅陵产业开发区；</w:t>
            </w:r>
          </w:p>
          <w:p w14:paraId="583A4F4C">
            <w:pPr>
              <w:numPr>
                <w:ilvl w:val="0"/>
                <w:numId w:val="2"/>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城市化地区/历史文化资源富集区；高污染燃料禁燃区</w:t>
            </w:r>
            <w:r>
              <w:rPr>
                <w:rFonts w:hint="eastAsia" w:asciiTheme="minorEastAsia" w:hAnsiTheme="minorEastAsia" w:eastAsiaTheme="minorEastAsia" w:cstheme="minorEastAsia"/>
                <w:szCs w:val="21"/>
                <w:lang w:eastAsia="zh-CN"/>
              </w:rPr>
              <w:t>。</w:t>
            </w:r>
          </w:p>
        </w:tc>
      </w:tr>
      <w:tr w14:paraId="7B98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00ED2DB">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648" w:type="dxa"/>
            <w:gridSpan w:val="10"/>
            <w:vAlign w:val="center"/>
          </w:tcPr>
          <w:p w14:paraId="01F4EED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7834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5FB65B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648" w:type="dxa"/>
            <w:gridSpan w:val="10"/>
            <w:shd w:val="clear" w:color="auto" w:fill="auto"/>
            <w:vAlign w:val="center"/>
          </w:tcPr>
          <w:p w14:paraId="03A23B7D">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0A8DBAD1">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5CE7D8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531D72B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023DB1E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p w14:paraId="7E17C8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（1.6）在风景名胜区内禁止进行下列活动：（一）开山、采石、开矿、开荒、修坟立碑等破坏景观、植被和地形地貌的活动；（二）修建储存爆炸性、易燃性、放射性、毒害性、腐蚀性物品的设施；</w:t>
            </w:r>
          </w:p>
        </w:tc>
      </w:tr>
      <w:tr w14:paraId="1A59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00C818A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648" w:type="dxa"/>
            <w:gridSpan w:val="10"/>
            <w:shd w:val="clear" w:color="auto" w:fill="auto"/>
            <w:vAlign w:val="center"/>
          </w:tcPr>
          <w:p w14:paraId="42AAB96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7BC1427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390FC39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5F7D541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64148B1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（2.1.4）在风景名胜区内进行建设活动的，建设单位、施工单位应当制定污染防治和水土保持方案，并采取有效保护措施。</w:t>
            </w:r>
          </w:p>
          <w:p w14:paraId="7071047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77F301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5A0F6DB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747DDDE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175DC79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3F95CBB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29EA444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020C790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6AD2C8C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1E7E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5EBA74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648" w:type="dxa"/>
            <w:gridSpan w:val="10"/>
            <w:shd w:val="clear" w:color="auto" w:fill="auto"/>
            <w:vAlign w:val="center"/>
          </w:tcPr>
          <w:p w14:paraId="6C4EA41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0871FD4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1F8D695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22D869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6BFA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C7570D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648" w:type="dxa"/>
            <w:gridSpan w:val="10"/>
            <w:shd w:val="clear" w:color="auto" w:fill="auto"/>
          </w:tcPr>
          <w:p w14:paraId="20C0939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33C2509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2AB6CD4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2E440EE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09F37AF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4E60702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48BABF2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6284379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695FDC7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06ECDBC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71FF1ADF">
      <w:pPr>
        <w:tabs>
          <w:tab w:val="left" w:pos="1021"/>
        </w:tabs>
        <w:ind w:right="149" w:rightChars="71"/>
        <w:rPr>
          <w:rFonts w:hint="eastAsia" w:asciiTheme="minorEastAsia" w:hAnsiTheme="minorEastAsia" w:eastAsiaTheme="minorEastAsia" w:cstheme="minorEastAsia"/>
          <w:szCs w:val="21"/>
        </w:rPr>
      </w:pPr>
    </w:p>
    <w:p w14:paraId="6DB871B4">
      <w:pPr>
        <w:tabs>
          <w:tab w:val="left" w:pos="1021"/>
        </w:tabs>
        <w:ind w:right="149" w:rightChars="71"/>
        <w:rPr>
          <w:rFonts w:hint="eastAsia" w:asciiTheme="minorEastAsia" w:hAnsiTheme="minorEastAsia" w:eastAsiaTheme="minorEastAsia" w:cstheme="minorEastAsia"/>
          <w:szCs w:val="21"/>
        </w:rPr>
        <w:sectPr>
          <w:footerReference r:id="rId9" w:type="default"/>
          <w:pgSz w:w="16838" w:h="11906" w:orient="landscape"/>
          <w:pgMar w:top="1797" w:right="1440" w:bottom="1797" w:left="1440" w:header="851" w:footer="992" w:gutter="0"/>
          <w:pgNumType w:start="1"/>
          <w:cols w:space="720" w:num="1"/>
          <w:docGrid w:type="lines" w:linePitch="312" w:charSpace="0"/>
        </w:sectPr>
      </w:pPr>
    </w:p>
    <w:tbl>
      <w:tblPr>
        <w:tblStyle w:val="35"/>
        <w:tblW w:w="14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1028"/>
        <w:gridCol w:w="1483"/>
        <w:gridCol w:w="1601"/>
        <w:gridCol w:w="1648"/>
        <w:gridCol w:w="3843"/>
      </w:tblGrid>
      <w:tr w14:paraId="6F92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5B2FF8C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261042F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4272378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4EDA50C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028" w:type="dxa"/>
            <w:vMerge w:val="restart"/>
            <w:vAlign w:val="center"/>
          </w:tcPr>
          <w:p w14:paraId="4B73C51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483" w:type="dxa"/>
            <w:vMerge w:val="restart"/>
            <w:vAlign w:val="center"/>
          </w:tcPr>
          <w:p w14:paraId="4C5FA90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601" w:type="dxa"/>
            <w:vMerge w:val="restart"/>
            <w:vAlign w:val="center"/>
          </w:tcPr>
          <w:p w14:paraId="15CB979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648" w:type="dxa"/>
            <w:vMerge w:val="restart"/>
            <w:vAlign w:val="center"/>
          </w:tcPr>
          <w:p w14:paraId="37EF427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843" w:type="dxa"/>
            <w:vMerge w:val="restart"/>
            <w:vAlign w:val="center"/>
          </w:tcPr>
          <w:p w14:paraId="7E575DA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4E0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4FA4309A">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40FD3AE3">
            <w:pPr>
              <w:widowControl/>
              <w:jc w:val="center"/>
              <w:rPr>
                <w:rFonts w:hint="eastAsia" w:asciiTheme="minorEastAsia" w:hAnsiTheme="minorEastAsia" w:eastAsiaTheme="minorEastAsia" w:cstheme="minorEastAsia"/>
                <w:kern w:val="0"/>
                <w:szCs w:val="21"/>
              </w:rPr>
            </w:pPr>
          </w:p>
        </w:tc>
        <w:tc>
          <w:tcPr>
            <w:tcW w:w="491" w:type="dxa"/>
            <w:vAlign w:val="center"/>
          </w:tcPr>
          <w:p w14:paraId="028E7C5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1AB411B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003FAC4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7A79AD07">
            <w:pPr>
              <w:jc w:val="center"/>
              <w:rPr>
                <w:rFonts w:hint="eastAsia" w:asciiTheme="minorEastAsia" w:hAnsiTheme="minorEastAsia" w:eastAsiaTheme="minorEastAsia" w:cstheme="minorEastAsia"/>
                <w:szCs w:val="21"/>
              </w:rPr>
            </w:pPr>
          </w:p>
        </w:tc>
        <w:tc>
          <w:tcPr>
            <w:tcW w:w="1028" w:type="dxa"/>
            <w:vMerge w:val="continue"/>
            <w:vAlign w:val="center"/>
          </w:tcPr>
          <w:p w14:paraId="402BD52B">
            <w:pPr>
              <w:jc w:val="center"/>
              <w:rPr>
                <w:rFonts w:hint="eastAsia" w:asciiTheme="minorEastAsia" w:hAnsiTheme="minorEastAsia" w:eastAsiaTheme="minorEastAsia" w:cstheme="minorEastAsia"/>
                <w:szCs w:val="21"/>
              </w:rPr>
            </w:pPr>
          </w:p>
        </w:tc>
        <w:tc>
          <w:tcPr>
            <w:tcW w:w="1483" w:type="dxa"/>
            <w:vMerge w:val="continue"/>
            <w:vAlign w:val="center"/>
          </w:tcPr>
          <w:p w14:paraId="7AA1DE12">
            <w:pPr>
              <w:jc w:val="center"/>
              <w:rPr>
                <w:rFonts w:hint="eastAsia" w:asciiTheme="minorEastAsia" w:hAnsiTheme="minorEastAsia" w:eastAsiaTheme="minorEastAsia" w:cstheme="minorEastAsia"/>
                <w:szCs w:val="21"/>
              </w:rPr>
            </w:pPr>
          </w:p>
        </w:tc>
        <w:tc>
          <w:tcPr>
            <w:tcW w:w="1601" w:type="dxa"/>
            <w:vMerge w:val="continue"/>
            <w:vAlign w:val="center"/>
          </w:tcPr>
          <w:p w14:paraId="59CD3185">
            <w:pPr>
              <w:jc w:val="center"/>
              <w:rPr>
                <w:rFonts w:hint="eastAsia" w:asciiTheme="minorEastAsia" w:hAnsiTheme="minorEastAsia" w:eastAsiaTheme="minorEastAsia" w:cstheme="minorEastAsia"/>
                <w:szCs w:val="21"/>
              </w:rPr>
            </w:pPr>
          </w:p>
        </w:tc>
        <w:tc>
          <w:tcPr>
            <w:tcW w:w="1648" w:type="dxa"/>
            <w:vMerge w:val="continue"/>
          </w:tcPr>
          <w:p w14:paraId="63A743A2">
            <w:pPr>
              <w:jc w:val="center"/>
              <w:rPr>
                <w:rFonts w:hint="eastAsia" w:asciiTheme="minorEastAsia" w:hAnsiTheme="minorEastAsia" w:eastAsiaTheme="minorEastAsia" w:cstheme="minorEastAsia"/>
                <w:szCs w:val="21"/>
              </w:rPr>
            </w:pPr>
          </w:p>
        </w:tc>
        <w:tc>
          <w:tcPr>
            <w:tcW w:w="3843" w:type="dxa"/>
            <w:vMerge w:val="continue"/>
          </w:tcPr>
          <w:p w14:paraId="041EF197">
            <w:pPr>
              <w:jc w:val="center"/>
              <w:rPr>
                <w:rFonts w:hint="eastAsia" w:asciiTheme="minorEastAsia" w:hAnsiTheme="minorEastAsia" w:eastAsiaTheme="minorEastAsia" w:cstheme="minorEastAsia"/>
                <w:szCs w:val="21"/>
              </w:rPr>
            </w:pPr>
          </w:p>
        </w:tc>
      </w:tr>
      <w:tr w14:paraId="4A85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53153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ZH43122210005</w:t>
            </w:r>
          </w:p>
        </w:tc>
        <w:tc>
          <w:tcPr>
            <w:tcW w:w="676" w:type="dxa"/>
            <w:vAlign w:val="center"/>
          </w:tcPr>
          <w:p w14:paraId="19C9F23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陈家滩乡/清浪乡</w:t>
            </w:r>
          </w:p>
        </w:tc>
        <w:tc>
          <w:tcPr>
            <w:tcW w:w="491" w:type="dxa"/>
            <w:vAlign w:val="center"/>
          </w:tcPr>
          <w:p w14:paraId="4F5A2B7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vAlign w:val="center"/>
          </w:tcPr>
          <w:p w14:paraId="3A1D785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521C57C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沅陵县</w:t>
            </w:r>
          </w:p>
        </w:tc>
        <w:tc>
          <w:tcPr>
            <w:tcW w:w="1083" w:type="dxa"/>
            <w:vAlign w:val="center"/>
          </w:tcPr>
          <w:p w14:paraId="5B22821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1028" w:type="dxa"/>
            <w:vAlign w:val="center"/>
          </w:tcPr>
          <w:p w14:paraId="30AEF8F7">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432.92</w:t>
            </w:r>
          </w:p>
        </w:tc>
        <w:tc>
          <w:tcPr>
            <w:tcW w:w="1483" w:type="dxa"/>
            <w:vAlign w:val="center"/>
          </w:tcPr>
          <w:p w14:paraId="7893289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陈家滩乡/清浪乡</w:t>
            </w:r>
          </w:p>
        </w:tc>
        <w:tc>
          <w:tcPr>
            <w:tcW w:w="1601" w:type="dxa"/>
            <w:vAlign w:val="center"/>
          </w:tcPr>
          <w:p w14:paraId="7C75758A">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b/>
                <w:bCs/>
                <w:sz w:val="22"/>
              </w:rPr>
              <w:t>陈家滩乡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 w:val="22"/>
              </w:rPr>
              <w:t>中药材加工</w:t>
            </w:r>
          </w:p>
          <w:p w14:paraId="6DF93F8D">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清浪乡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 w:val="22"/>
              </w:rPr>
              <w:t>新能源产业（风电）</w:t>
            </w:r>
          </w:p>
        </w:tc>
        <w:tc>
          <w:tcPr>
            <w:tcW w:w="1648" w:type="dxa"/>
            <w:vAlign w:val="center"/>
          </w:tcPr>
          <w:p w14:paraId="648E9274">
            <w:pPr>
              <w:widowControl/>
              <w:jc w:val="left"/>
              <w:rPr>
                <w:rFonts w:hint="eastAsia" w:asciiTheme="minorEastAsia" w:hAnsiTheme="minorEastAsia" w:eastAsiaTheme="minorEastAsia" w:cstheme="minorEastAsia"/>
                <w:color w:val="auto"/>
                <w:szCs w:val="21"/>
              </w:rPr>
            </w:pPr>
          </w:p>
          <w:p w14:paraId="73507CDE">
            <w:pPr>
              <w:widowControl/>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农业、畜牧业、农副产品加工、旅游</w:t>
            </w:r>
          </w:p>
          <w:p w14:paraId="6AE9F6FD">
            <w:pPr>
              <w:widowControl/>
              <w:jc w:val="left"/>
              <w:rPr>
                <w:rFonts w:hint="eastAsia" w:asciiTheme="minorEastAsia" w:hAnsiTheme="minorEastAsia" w:eastAsiaTheme="minorEastAsia" w:cstheme="minorEastAsia"/>
                <w:b/>
                <w:bCs/>
                <w:szCs w:val="21"/>
              </w:rPr>
            </w:pPr>
          </w:p>
        </w:tc>
        <w:tc>
          <w:tcPr>
            <w:tcW w:w="3843" w:type="dxa"/>
            <w:vAlign w:val="center"/>
          </w:tcPr>
          <w:p w14:paraId="56886308">
            <w:pPr>
              <w:widowControl/>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五强溪国家级湿地公园</w:t>
            </w:r>
          </w:p>
        </w:tc>
      </w:tr>
      <w:tr w14:paraId="5160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0AA5D4E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664" w:type="dxa"/>
            <w:gridSpan w:val="10"/>
            <w:vAlign w:val="center"/>
          </w:tcPr>
          <w:p w14:paraId="2363F8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陈家滩乡</w:t>
            </w:r>
            <w:r>
              <w:rPr>
                <w:rFonts w:hint="eastAsia" w:asciiTheme="minorEastAsia" w:hAnsiTheme="minorEastAsia" w:eastAsiaTheme="minorEastAsia" w:cstheme="minorEastAsia"/>
                <w:b/>
                <w:bCs/>
                <w:szCs w:val="21"/>
              </w:rPr>
              <w:t>：</w:t>
            </w:r>
          </w:p>
          <w:p w14:paraId="11D941C4">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红线/一般生态空间；三区三线生态红线/湿地公园/水源涵养重要区/生物多样性保护功能重要区/原生态红线；</w:t>
            </w:r>
          </w:p>
          <w:p w14:paraId="67F48B3F">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水环境优先保护区/水环境一般管控区；湿地公园；湖南五强溪国家级湿地公园；</w:t>
            </w:r>
          </w:p>
          <w:p w14:paraId="6635DFC2">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大气环境优先保护区；湖南五强溪国家湿地公园；农用地优先保护区/其他重点管控区/一般管控区；矿区；</w:t>
            </w:r>
          </w:p>
          <w:p w14:paraId="3065FEAF">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4DB2FF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清浪乡</w:t>
            </w:r>
            <w:r>
              <w:rPr>
                <w:rFonts w:hint="eastAsia" w:asciiTheme="minorEastAsia" w:hAnsiTheme="minorEastAsia" w:eastAsiaTheme="minorEastAsia" w:cstheme="minorEastAsia"/>
                <w:b/>
                <w:bCs/>
                <w:szCs w:val="21"/>
              </w:rPr>
              <w:t>：</w:t>
            </w:r>
          </w:p>
          <w:p w14:paraId="78BA8DB8">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红线/一般生态空间；三区三线生态红线/水源涵养重要区/湿地公园/生物多样性保护功能重要区/原生态红线；</w:t>
            </w:r>
          </w:p>
          <w:p w14:paraId="056ADA7D">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水环境优先保护区/水环境其他重点管控区/水环境一般管控区；湿地公园/重金属矿；湖南五强溪国家级湿地公园；</w:t>
            </w:r>
          </w:p>
          <w:p w14:paraId="6AD0202A">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大气环境优先保护区；湖南五强溪国家湿地公园；</w:t>
            </w:r>
          </w:p>
          <w:p w14:paraId="4E3154AE">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2B34A66E">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625B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21E023E">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664" w:type="dxa"/>
            <w:gridSpan w:val="10"/>
            <w:vAlign w:val="center"/>
          </w:tcPr>
          <w:p w14:paraId="7C650DA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2690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9D3835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664" w:type="dxa"/>
            <w:gridSpan w:val="10"/>
            <w:shd w:val="clear" w:color="auto" w:fill="auto"/>
            <w:vAlign w:val="center"/>
          </w:tcPr>
          <w:p w14:paraId="4B2C897E">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48029056">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6E6A24D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4F8F4FA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0029E38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tc>
      </w:tr>
      <w:tr w14:paraId="3B48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7BAE77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664" w:type="dxa"/>
            <w:gridSpan w:val="10"/>
            <w:shd w:val="clear" w:color="auto" w:fill="auto"/>
            <w:vAlign w:val="center"/>
          </w:tcPr>
          <w:p w14:paraId="7898AD4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22FFE9E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2797F09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7D7524B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56A6D33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3FCD755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0C66D7D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6D5B64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42B67AD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595C739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4074555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340C1D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3AF108B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5F42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13DEF0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664" w:type="dxa"/>
            <w:gridSpan w:val="10"/>
            <w:shd w:val="clear" w:color="auto" w:fill="auto"/>
            <w:vAlign w:val="center"/>
          </w:tcPr>
          <w:p w14:paraId="276FD3E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265D94D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1B60025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2A88CE49">
            <w:pP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0421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E5EC34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664" w:type="dxa"/>
            <w:gridSpan w:val="10"/>
            <w:shd w:val="clear" w:color="auto" w:fill="auto"/>
          </w:tcPr>
          <w:p w14:paraId="52544DE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178693F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778F8FA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350E941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5865B8AB">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0377CB5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0E9F884B">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34E09D9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76DC34A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174BF226">
            <w:pPr>
              <w:jc w:val="left"/>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765D5015">
      <w:pPr>
        <w:tabs>
          <w:tab w:val="left" w:pos="1021"/>
        </w:tabs>
        <w:ind w:right="149" w:rightChars="71"/>
        <w:rPr>
          <w:rFonts w:hint="eastAsia" w:asciiTheme="minorEastAsia" w:hAnsiTheme="minorEastAsia" w:eastAsiaTheme="minorEastAsia" w:cstheme="minorEastAsia"/>
          <w:szCs w:val="21"/>
        </w:rPr>
      </w:pPr>
    </w:p>
    <w:p w14:paraId="0B6B0C99">
      <w:pPr>
        <w:tabs>
          <w:tab w:val="left" w:pos="1021"/>
        </w:tabs>
        <w:ind w:right="149" w:rightChars="71"/>
        <w:rPr>
          <w:rFonts w:hint="eastAsia" w:asciiTheme="minorEastAsia" w:hAnsiTheme="minorEastAsia" w:eastAsiaTheme="minorEastAsia" w:cstheme="minorEastAsia"/>
          <w:szCs w:val="21"/>
        </w:rPr>
        <w:sectPr>
          <w:pgSz w:w="16838" w:h="11906" w:orient="landscape"/>
          <w:pgMar w:top="1797" w:right="1440" w:bottom="1797" w:left="1440" w:header="851" w:footer="992" w:gutter="0"/>
          <w:cols w:space="720"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837"/>
        <w:gridCol w:w="1521"/>
        <w:gridCol w:w="1418"/>
        <w:gridCol w:w="2789"/>
        <w:gridCol w:w="2865"/>
      </w:tblGrid>
      <w:tr w14:paraId="791E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06B0CF5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2EED630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68623D5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17E7868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41ACB7C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21" w:type="dxa"/>
            <w:vMerge w:val="restart"/>
            <w:vAlign w:val="center"/>
          </w:tcPr>
          <w:p w14:paraId="0E20FD8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18" w:type="dxa"/>
            <w:vMerge w:val="restart"/>
            <w:vAlign w:val="center"/>
          </w:tcPr>
          <w:p w14:paraId="19CF3BF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789" w:type="dxa"/>
            <w:vMerge w:val="restart"/>
            <w:vAlign w:val="center"/>
          </w:tcPr>
          <w:p w14:paraId="557EB18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865" w:type="dxa"/>
            <w:vMerge w:val="restart"/>
            <w:vAlign w:val="center"/>
          </w:tcPr>
          <w:p w14:paraId="7374BD1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0511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60807132">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53683E1A">
            <w:pPr>
              <w:widowControl/>
              <w:jc w:val="center"/>
              <w:rPr>
                <w:rFonts w:hint="eastAsia" w:asciiTheme="minorEastAsia" w:hAnsiTheme="minorEastAsia" w:eastAsiaTheme="minorEastAsia" w:cstheme="minorEastAsia"/>
                <w:kern w:val="0"/>
                <w:szCs w:val="21"/>
              </w:rPr>
            </w:pPr>
          </w:p>
        </w:tc>
        <w:tc>
          <w:tcPr>
            <w:tcW w:w="491" w:type="dxa"/>
            <w:vAlign w:val="center"/>
          </w:tcPr>
          <w:p w14:paraId="4CCBA77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183FE32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386C33D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0DD7CA82">
            <w:pPr>
              <w:jc w:val="center"/>
              <w:rPr>
                <w:rFonts w:hint="eastAsia" w:asciiTheme="minorEastAsia" w:hAnsiTheme="minorEastAsia" w:eastAsiaTheme="minorEastAsia" w:cstheme="minorEastAsia"/>
                <w:szCs w:val="21"/>
              </w:rPr>
            </w:pPr>
          </w:p>
        </w:tc>
        <w:tc>
          <w:tcPr>
            <w:tcW w:w="837" w:type="dxa"/>
            <w:vMerge w:val="continue"/>
            <w:vAlign w:val="center"/>
          </w:tcPr>
          <w:p w14:paraId="0F2DD780">
            <w:pPr>
              <w:jc w:val="center"/>
              <w:rPr>
                <w:rFonts w:hint="eastAsia" w:asciiTheme="minorEastAsia" w:hAnsiTheme="minorEastAsia" w:eastAsiaTheme="minorEastAsia" w:cstheme="minorEastAsia"/>
                <w:szCs w:val="21"/>
              </w:rPr>
            </w:pPr>
          </w:p>
        </w:tc>
        <w:tc>
          <w:tcPr>
            <w:tcW w:w="1521" w:type="dxa"/>
            <w:vMerge w:val="continue"/>
            <w:vAlign w:val="center"/>
          </w:tcPr>
          <w:p w14:paraId="4B37392D">
            <w:pPr>
              <w:jc w:val="center"/>
              <w:rPr>
                <w:rFonts w:hint="eastAsia" w:asciiTheme="minorEastAsia" w:hAnsiTheme="minorEastAsia" w:eastAsiaTheme="minorEastAsia" w:cstheme="minorEastAsia"/>
                <w:szCs w:val="21"/>
              </w:rPr>
            </w:pPr>
          </w:p>
        </w:tc>
        <w:tc>
          <w:tcPr>
            <w:tcW w:w="1418" w:type="dxa"/>
            <w:vMerge w:val="continue"/>
            <w:vAlign w:val="center"/>
          </w:tcPr>
          <w:p w14:paraId="5AAEE5AB">
            <w:pPr>
              <w:jc w:val="center"/>
              <w:rPr>
                <w:rFonts w:hint="eastAsia" w:asciiTheme="minorEastAsia" w:hAnsiTheme="minorEastAsia" w:eastAsiaTheme="minorEastAsia" w:cstheme="minorEastAsia"/>
                <w:szCs w:val="21"/>
              </w:rPr>
            </w:pPr>
          </w:p>
        </w:tc>
        <w:tc>
          <w:tcPr>
            <w:tcW w:w="2789" w:type="dxa"/>
            <w:vMerge w:val="continue"/>
          </w:tcPr>
          <w:p w14:paraId="309AE30C">
            <w:pPr>
              <w:jc w:val="center"/>
              <w:rPr>
                <w:rFonts w:hint="eastAsia" w:asciiTheme="minorEastAsia" w:hAnsiTheme="minorEastAsia" w:eastAsiaTheme="minorEastAsia" w:cstheme="minorEastAsia"/>
                <w:szCs w:val="21"/>
              </w:rPr>
            </w:pPr>
          </w:p>
        </w:tc>
        <w:tc>
          <w:tcPr>
            <w:tcW w:w="2865" w:type="dxa"/>
            <w:vMerge w:val="continue"/>
          </w:tcPr>
          <w:p w14:paraId="1AD5A171">
            <w:pPr>
              <w:jc w:val="center"/>
              <w:rPr>
                <w:rFonts w:hint="eastAsia" w:asciiTheme="minorEastAsia" w:hAnsiTheme="minorEastAsia" w:eastAsiaTheme="minorEastAsia" w:cstheme="minorEastAsia"/>
                <w:szCs w:val="21"/>
              </w:rPr>
            </w:pPr>
          </w:p>
        </w:tc>
      </w:tr>
      <w:tr w14:paraId="71E9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8CAEB4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ZH43122220001</w:t>
            </w:r>
          </w:p>
        </w:tc>
        <w:tc>
          <w:tcPr>
            <w:tcW w:w="676" w:type="dxa"/>
            <w:vAlign w:val="center"/>
          </w:tcPr>
          <w:p w14:paraId="21716B0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官庄镇</w:t>
            </w:r>
          </w:p>
        </w:tc>
        <w:tc>
          <w:tcPr>
            <w:tcW w:w="491" w:type="dxa"/>
            <w:vAlign w:val="center"/>
          </w:tcPr>
          <w:p w14:paraId="174A355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vAlign w:val="center"/>
          </w:tcPr>
          <w:p w14:paraId="415F96E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7CF47FD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沅陵县</w:t>
            </w:r>
          </w:p>
        </w:tc>
        <w:tc>
          <w:tcPr>
            <w:tcW w:w="1083" w:type="dxa"/>
            <w:vAlign w:val="center"/>
          </w:tcPr>
          <w:p w14:paraId="31BD816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837" w:type="dxa"/>
            <w:vAlign w:val="center"/>
          </w:tcPr>
          <w:p w14:paraId="519C226D">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461.68</w:t>
            </w:r>
          </w:p>
        </w:tc>
        <w:tc>
          <w:tcPr>
            <w:tcW w:w="1521" w:type="dxa"/>
            <w:vAlign w:val="center"/>
          </w:tcPr>
          <w:p w14:paraId="392D6E6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官庄镇</w:t>
            </w:r>
          </w:p>
        </w:tc>
        <w:tc>
          <w:tcPr>
            <w:tcW w:w="1418" w:type="dxa"/>
            <w:vAlign w:val="center"/>
          </w:tcPr>
          <w:p w14:paraId="61FBA2A5">
            <w:pPr>
              <w:jc w:val="center"/>
              <w:rPr>
                <w:rFonts w:hint="eastAsia" w:asciiTheme="minorEastAsia" w:hAnsiTheme="minorEastAsia" w:eastAsiaTheme="minorEastAsia" w:cstheme="minorEastAsia"/>
                <w:strike/>
                <w:color w:val="auto"/>
                <w:szCs w:val="21"/>
              </w:rPr>
            </w:pPr>
            <w:r>
              <w:rPr>
                <w:rFonts w:hint="eastAsia" w:asciiTheme="minorEastAsia" w:hAnsiTheme="minorEastAsia" w:eastAsiaTheme="minorEastAsia" w:cstheme="minorEastAsia"/>
                <w:color w:val="auto"/>
                <w:sz w:val="22"/>
              </w:rPr>
              <w:t>城市化地区/能源资源富集区</w:t>
            </w:r>
          </w:p>
        </w:tc>
        <w:tc>
          <w:tcPr>
            <w:tcW w:w="2789" w:type="dxa"/>
            <w:vAlign w:val="center"/>
          </w:tcPr>
          <w:p w14:paraId="28F1D1E9">
            <w:pPr>
              <w:rPr>
                <w:rFonts w:hint="eastAsia" w:asciiTheme="minorEastAsia" w:hAnsiTheme="minorEastAsia" w:eastAsiaTheme="minorEastAsia" w:cstheme="minorEastAsia"/>
                <w:strike/>
                <w:color w:val="auto"/>
                <w:szCs w:val="21"/>
              </w:rPr>
            </w:pPr>
            <w:r>
              <w:rPr>
                <w:rFonts w:hint="eastAsia" w:asciiTheme="minorEastAsia" w:hAnsiTheme="minorEastAsia" w:eastAsiaTheme="minorEastAsia" w:cstheme="minorEastAsia"/>
                <w:color w:val="auto"/>
                <w:szCs w:val="21"/>
              </w:rPr>
              <w:t>农业、农副产品加工、旅游、有色金属矿采选、畜牧业</w:t>
            </w:r>
            <w:r>
              <w:rPr>
                <w:rFonts w:hint="eastAsia" w:asciiTheme="minorEastAsia" w:hAnsiTheme="minorEastAsia" w:eastAsiaTheme="minorEastAsia" w:cstheme="minorEastAsia"/>
                <w:color w:val="auto"/>
                <w:sz w:val="22"/>
              </w:rPr>
              <w:t>、新能源产业（风电）、中药材加工</w:t>
            </w:r>
          </w:p>
        </w:tc>
        <w:tc>
          <w:tcPr>
            <w:tcW w:w="2865" w:type="dxa"/>
            <w:vAlign w:val="center"/>
          </w:tcPr>
          <w:p w14:paraId="08778156">
            <w:pPr>
              <w:widowControl/>
              <w:rPr>
                <w:rFonts w:hint="eastAsia" w:asciiTheme="minorEastAsia" w:hAnsiTheme="minorEastAsia" w:eastAsiaTheme="minorEastAsia" w:cstheme="minorEastAsia"/>
                <w:bCs/>
                <w:color w:val="0070C0"/>
                <w:kern w:val="0"/>
                <w:szCs w:val="21"/>
                <w:lang w:eastAsia="zh-CN"/>
              </w:rPr>
            </w:pPr>
            <w:r>
              <w:rPr>
                <w:rFonts w:hint="eastAsia" w:asciiTheme="minorEastAsia" w:hAnsiTheme="minorEastAsia" w:eastAsiaTheme="minorEastAsia" w:cstheme="minorEastAsia"/>
                <w:kern w:val="0"/>
                <w:szCs w:val="21"/>
              </w:rPr>
              <w:t>矿区历史遗留重金属问题</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bCs/>
                <w:kern w:val="0"/>
                <w:szCs w:val="21"/>
                <w:lang w:val="en-US" w:eastAsia="zh-CN"/>
              </w:rPr>
              <w:t>涉及</w:t>
            </w:r>
            <w:r>
              <w:rPr>
                <w:rFonts w:hint="eastAsia" w:asciiTheme="minorEastAsia" w:hAnsiTheme="minorEastAsia" w:eastAsiaTheme="minorEastAsia" w:cstheme="minorEastAsia"/>
                <w:bCs/>
                <w:kern w:val="0"/>
                <w:szCs w:val="21"/>
              </w:rPr>
              <w:t>官庄镇官庄水库饮用水水源地保护区</w:t>
            </w:r>
            <w:r>
              <w:rPr>
                <w:rFonts w:hint="eastAsia" w:asciiTheme="minorEastAsia" w:hAnsiTheme="minorEastAsia" w:cstheme="minorEastAsia"/>
                <w:bCs/>
                <w:kern w:val="0"/>
                <w:szCs w:val="21"/>
                <w:lang w:eastAsia="zh-CN"/>
              </w:rPr>
              <w:t>。</w:t>
            </w:r>
          </w:p>
        </w:tc>
      </w:tr>
      <w:tr w14:paraId="3B89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1587" w:type="dxa"/>
            <w:vAlign w:val="center"/>
          </w:tcPr>
          <w:p w14:paraId="2B581EA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0618AF8C">
            <w:pPr>
              <w:numPr>
                <w:ilvl w:val="0"/>
                <w:numId w:val="2"/>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红线/一般生态空间；水源涵养重要区/三区三线生态红线/森林公园/生物多样性保护功能重要区/水土流失敏感区/原生态红线；</w:t>
            </w:r>
          </w:p>
          <w:p w14:paraId="73FB721B">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水环境工业污染重点管控区/水环境其他重点管控区/水环境一般管控区；重金属矿、工业园区/重金属矿；湖南黄金股份有限公司沃溪矿区金锑钨矿、沅陵产业开发区/湖南西澳矿业有限公司官庄金矿；</w:t>
            </w:r>
          </w:p>
          <w:p w14:paraId="7D2C09CD">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大气环境优先保护区/大气环境高排放重点管控区/大气环境受体敏感重点管控区；湖南齐眉界-万羊山国家森林公园/沅陵产业开发区/沅陵工业集中区；</w:t>
            </w:r>
          </w:p>
          <w:p w14:paraId="07C550C8">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建设用地重点管控区/其他重点管控区；矿区/中高风险企业用地/重金属污染防治重点区域；沅陵产业开发区；</w:t>
            </w:r>
          </w:p>
          <w:p w14:paraId="4C5A476C">
            <w:pPr>
              <w:numPr>
                <w:ilvl w:val="0"/>
                <w:numId w:val="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3985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1FB173E">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7CAACCB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870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1587" w:type="dxa"/>
            <w:vAlign w:val="center"/>
          </w:tcPr>
          <w:p w14:paraId="34F902D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2C059991">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6FB2F6FF">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5A0D92C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03AEF69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0BD40F1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tc>
      </w:tr>
      <w:tr w14:paraId="4F0A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9262DA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46B137D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671C073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43884CF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5C5D1DE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5FD725C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43D12E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764D930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2C3CB10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3E56212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23B68F8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788A631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212B053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373CD1D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68AC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4A0FC8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17EF335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（3.1）开展自然保护区、矿山开采、尾矿库、危险废物贮存处置、危险化学品等重点领域环境风险隐患大排查。推进矿山生态环境修复治理及矿井涌水整治。</w:t>
            </w:r>
          </w:p>
          <w:p w14:paraId="064799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6668F9D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536E3631">
            <w:pP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143F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4AF4B1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29D2690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7BC36F4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40F55C5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0D5F6D3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191EDC3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6A9C92D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0B4587B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1304FEF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25916AB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2FD4D6C6">
            <w:pPr>
              <w:jc w:val="left"/>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65C95F66">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379"/>
        <w:gridCol w:w="1418"/>
        <w:gridCol w:w="3011"/>
        <w:gridCol w:w="2785"/>
      </w:tblGrid>
      <w:tr w14:paraId="1EAD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6ECE1E8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4F29A66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2BB5BAD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5FF1814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00A21C9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379" w:type="dxa"/>
            <w:vMerge w:val="restart"/>
            <w:vAlign w:val="center"/>
          </w:tcPr>
          <w:p w14:paraId="09474A3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w:t>
            </w:r>
          </w:p>
          <w:p w14:paraId="57FCFBB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（街道）</w:t>
            </w:r>
          </w:p>
        </w:tc>
        <w:tc>
          <w:tcPr>
            <w:tcW w:w="1418" w:type="dxa"/>
            <w:vMerge w:val="restart"/>
            <w:vAlign w:val="center"/>
          </w:tcPr>
          <w:p w14:paraId="6BF1BFA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w:t>
            </w:r>
          </w:p>
          <w:p w14:paraId="4F57C99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定位</w:t>
            </w:r>
          </w:p>
        </w:tc>
        <w:tc>
          <w:tcPr>
            <w:tcW w:w="3011" w:type="dxa"/>
            <w:vMerge w:val="restart"/>
            <w:vAlign w:val="center"/>
          </w:tcPr>
          <w:p w14:paraId="09922D2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785" w:type="dxa"/>
            <w:vMerge w:val="restart"/>
            <w:vAlign w:val="center"/>
          </w:tcPr>
          <w:p w14:paraId="63D53287">
            <w:pPr>
              <w:jc w:val="center"/>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w:t>
            </w:r>
          </w:p>
          <w:p w14:paraId="1A60983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color w:val="000000"/>
                <w:kern w:val="0"/>
                <w:szCs w:val="21"/>
              </w:rPr>
              <w:t>敏感目标</w:t>
            </w:r>
          </w:p>
        </w:tc>
      </w:tr>
      <w:tr w14:paraId="22BE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7892B704">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2B6DB79E">
            <w:pPr>
              <w:widowControl/>
              <w:jc w:val="center"/>
              <w:rPr>
                <w:rFonts w:hint="eastAsia" w:asciiTheme="minorEastAsia" w:hAnsiTheme="minorEastAsia" w:eastAsiaTheme="minorEastAsia" w:cstheme="minorEastAsia"/>
                <w:kern w:val="0"/>
                <w:szCs w:val="21"/>
              </w:rPr>
            </w:pPr>
          </w:p>
        </w:tc>
        <w:tc>
          <w:tcPr>
            <w:tcW w:w="468" w:type="dxa"/>
            <w:vAlign w:val="center"/>
          </w:tcPr>
          <w:p w14:paraId="741E422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36A89F4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5341E8C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0C0BD6BE">
            <w:pPr>
              <w:jc w:val="center"/>
              <w:rPr>
                <w:rFonts w:hint="eastAsia" w:asciiTheme="minorEastAsia" w:hAnsiTheme="minorEastAsia" w:eastAsiaTheme="minorEastAsia" w:cstheme="minorEastAsia"/>
                <w:szCs w:val="21"/>
              </w:rPr>
            </w:pPr>
          </w:p>
        </w:tc>
        <w:tc>
          <w:tcPr>
            <w:tcW w:w="837" w:type="dxa"/>
            <w:vMerge w:val="continue"/>
            <w:vAlign w:val="center"/>
          </w:tcPr>
          <w:p w14:paraId="75BA5E06">
            <w:pPr>
              <w:jc w:val="center"/>
              <w:rPr>
                <w:rFonts w:hint="eastAsia" w:asciiTheme="minorEastAsia" w:hAnsiTheme="minorEastAsia" w:eastAsiaTheme="minorEastAsia" w:cstheme="minorEastAsia"/>
                <w:szCs w:val="21"/>
              </w:rPr>
            </w:pPr>
          </w:p>
        </w:tc>
        <w:tc>
          <w:tcPr>
            <w:tcW w:w="1379" w:type="dxa"/>
            <w:vMerge w:val="continue"/>
            <w:vAlign w:val="center"/>
          </w:tcPr>
          <w:p w14:paraId="2AF8AA98">
            <w:pPr>
              <w:jc w:val="center"/>
              <w:rPr>
                <w:rFonts w:hint="eastAsia" w:asciiTheme="minorEastAsia" w:hAnsiTheme="minorEastAsia" w:eastAsiaTheme="minorEastAsia" w:cstheme="minorEastAsia"/>
                <w:szCs w:val="21"/>
              </w:rPr>
            </w:pPr>
          </w:p>
        </w:tc>
        <w:tc>
          <w:tcPr>
            <w:tcW w:w="1418" w:type="dxa"/>
            <w:vMerge w:val="continue"/>
            <w:vAlign w:val="center"/>
          </w:tcPr>
          <w:p w14:paraId="4E46A98B">
            <w:pPr>
              <w:jc w:val="center"/>
              <w:rPr>
                <w:rFonts w:hint="eastAsia" w:asciiTheme="minorEastAsia" w:hAnsiTheme="minorEastAsia" w:eastAsiaTheme="minorEastAsia" w:cstheme="minorEastAsia"/>
                <w:szCs w:val="21"/>
              </w:rPr>
            </w:pPr>
          </w:p>
        </w:tc>
        <w:tc>
          <w:tcPr>
            <w:tcW w:w="3011" w:type="dxa"/>
            <w:vMerge w:val="continue"/>
          </w:tcPr>
          <w:p w14:paraId="2C27DB24">
            <w:pPr>
              <w:jc w:val="center"/>
              <w:rPr>
                <w:rFonts w:hint="eastAsia" w:asciiTheme="minorEastAsia" w:hAnsiTheme="minorEastAsia" w:eastAsiaTheme="minorEastAsia" w:cstheme="minorEastAsia"/>
                <w:szCs w:val="21"/>
              </w:rPr>
            </w:pPr>
          </w:p>
        </w:tc>
        <w:tc>
          <w:tcPr>
            <w:tcW w:w="2785" w:type="dxa"/>
            <w:vMerge w:val="continue"/>
          </w:tcPr>
          <w:p w14:paraId="49E866E7">
            <w:pPr>
              <w:jc w:val="center"/>
              <w:rPr>
                <w:rFonts w:hint="eastAsia" w:asciiTheme="minorEastAsia" w:hAnsiTheme="minorEastAsia" w:eastAsiaTheme="minorEastAsia" w:cstheme="minorEastAsia"/>
                <w:szCs w:val="21"/>
              </w:rPr>
            </w:pPr>
          </w:p>
        </w:tc>
      </w:tr>
      <w:tr w14:paraId="713C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E118B4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ZH43122220002</w:t>
            </w:r>
          </w:p>
        </w:tc>
        <w:tc>
          <w:tcPr>
            <w:tcW w:w="676" w:type="dxa"/>
            <w:vAlign w:val="center"/>
          </w:tcPr>
          <w:p w14:paraId="0864315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荔溪乡/麻溪铺镇/筲箕湾镇</w:t>
            </w:r>
          </w:p>
        </w:tc>
        <w:tc>
          <w:tcPr>
            <w:tcW w:w="468" w:type="dxa"/>
            <w:vAlign w:val="center"/>
          </w:tcPr>
          <w:p w14:paraId="7EFCB56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6902FAA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2EFC5BB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沅陵县</w:t>
            </w:r>
          </w:p>
        </w:tc>
        <w:tc>
          <w:tcPr>
            <w:tcW w:w="1083" w:type="dxa"/>
            <w:vAlign w:val="center"/>
          </w:tcPr>
          <w:p w14:paraId="2E60B69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837" w:type="dxa"/>
            <w:vAlign w:val="center"/>
          </w:tcPr>
          <w:p w14:paraId="01F8F42B">
            <w:pPr>
              <w:jc w:val="center"/>
              <w:rPr>
                <w:rFonts w:hint="eastAsia" w:asciiTheme="minorEastAsia" w:hAnsiTheme="minorEastAsia" w:eastAsiaTheme="minorEastAsia" w:cstheme="minorEastAsia"/>
                <w:strike/>
                <w:sz w:val="22"/>
                <w:szCs w:val="21"/>
              </w:rPr>
            </w:pPr>
            <w:r>
              <w:rPr>
                <w:rFonts w:hint="eastAsia" w:asciiTheme="minorEastAsia" w:hAnsiTheme="minorEastAsia" w:eastAsiaTheme="minorEastAsia" w:cstheme="minorEastAsia"/>
                <w:sz w:val="22"/>
                <w:szCs w:val="21"/>
              </w:rPr>
              <w:t>624.27</w:t>
            </w:r>
          </w:p>
        </w:tc>
        <w:tc>
          <w:tcPr>
            <w:tcW w:w="1379" w:type="dxa"/>
            <w:vAlign w:val="center"/>
          </w:tcPr>
          <w:p w14:paraId="5C7E8996">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荔溪乡/麻溪铺镇/筲箕湾镇</w:t>
            </w:r>
          </w:p>
        </w:tc>
        <w:tc>
          <w:tcPr>
            <w:tcW w:w="1418" w:type="dxa"/>
            <w:vAlign w:val="center"/>
          </w:tcPr>
          <w:p w14:paraId="0908987D">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 w:val="22"/>
              </w:rPr>
              <w:t>荔溪乡</w:t>
            </w:r>
            <w:r>
              <w:rPr>
                <w:rFonts w:hint="eastAsia" w:asciiTheme="minorEastAsia" w:hAnsiTheme="minorEastAsia" w:eastAsiaTheme="minorEastAsia" w:cstheme="minorEastAsia"/>
                <w:b/>
                <w:bCs/>
                <w:color w:val="auto"/>
                <w:sz w:val="22"/>
                <w:lang w:eastAsia="zh-CN"/>
              </w:rPr>
              <w:t>、</w:t>
            </w:r>
            <w:r>
              <w:rPr>
                <w:rFonts w:hint="eastAsia" w:asciiTheme="minorEastAsia" w:hAnsiTheme="minorEastAsia" w:eastAsiaTheme="minorEastAsia" w:cstheme="minorEastAsia"/>
                <w:b/>
                <w:bCs/>
                <w:color w:val="auto"/>
                <w:sz w:val="22"/>
              </w:rPr>
              <w:t>筲箕湾镇</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color w:val="auto"/>
                <w:szCs w:val="21"/>
              </w:rPr>
              <w:t>农产品主产区/能源资源富集区</w:t>
            </w:r>
          </w:p>
          <w:p w14:paraId="2C2B6E1B">
            <w:pPr>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麻溪铺镇</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color w:val="auto"/>
                <w:szCs w:val="21"/>
              </w:rPr>
              <w:t>农产品主产区</w:t>
            </w:r>
          </w:p>
          <w:p w14:paraId="00578669">
            <w:pPr>
              <w:jc w:val="center"/>
              <w:rPr>
                <w:rFonts w:hint="eastAsia" w:asciiTheme="minorEastAsia" w:hAnsiTheme="minorEastAsia" w:eastAsiaTheme="minorEastAsia" w:cstheme="minorEastAsia"/>
                <w:b/>
                <w:bCs/>
                <w:color w:val="auto"/>
                <w:szCs w:val="21"/>
              </w:rPr>
            </w:pPr>
          </w:p>
        </w:tc>
        <w:tc>
          <w:tcPr>
            <w:tcW w:w="3011" w:type="dxa"/>
            <w:vAlign w:val="center"/>
          </w:tcPr>
          <w:p w14:paraId="376C0072">
            <w:pPr>
              <w:widowControl/>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荔溪乡</w:t>
            </w:r>
            <w:r>
              <w:rPr>
                <w:rFonts w:hint="eastAsia" w:asciiTheme="minorEastAsia" w:hAnsiTheme="minorEastAsia" w:eastAsiaTheme="minorEastAsia" w:cstheme="minorEastAsia"/>
                <w:b/>
                <w:bCs/>
                <w:color w:val="auto"/>
                <w:sz w:val="22"/>
                <w:lang w:eastAsia="zh-CN"/>
              </w:rPr>
              <w:t>、</w:t>
            </w:r>
            <w:r>
              <w:rPr>
                <w:rFonts w:hint="eastAsia" w:asciiTheme="minorEastAsia" w:hAnsiTheme="minorEastAsia" w:eastAsiaTheme="minorEastAsia" w:cstheme="minorEastAsia"/>
                <w:b/>
                <w:bCs/>
                <w:color w:val="auto"/>
                <w:sz w:val="22"/>
              </w:rPr>
              <w:t>筲箕湾镇</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Cs/>
                <w:color w:val="auto"/>
                <w:szCs w:val="21"/>
              </w:rPr>
              <w:t>农业、旅游、农产品加工、矿产开发</w:t>
            </w:r>
            <w:r>
              <w:rPr>
                <w:rFonts w:hint="eastAsia" w:asciiTheme="minorEastAsia" w:hAnsiTheme="minorEastAsia" w:eastAsiaTheme="minorEastAsia" w:cstheme="minorEastAsia"/>
                <w:color w:val="auto"/>
              </w:rPr>
              <w:t>、新能源产业（风电）、中药材加工</w:t>
            </w:r>
          </w:p>
          <w:p w14:paraId="0082DB0A">
            <w:pPr>
              <w:widowControl/>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麻溪铺镇</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Cs/>
                <w:color w:val="auto"/>
                <w:szCs w:val="21"/>
              </w:rPr>
              <w:t>农业、农产品加工、有色金属冶炼</w:t>
            </w:r>
            <w:r>
              <w:rPr>
                <w:rFonts w:hint="eastAsia" w:asciiTheme="minorEastAsia" w:hAnsiTheme="minorEastAsia" w:eastAsiaTheme="minorEastAsia" w:cstheme="minorEastAsia"/>
                <w:color w:val="auto"/>
              </w:rPr>
              <w:t>、中药材加工</w:t>
            </w:r>
          </w:p>
          <w:p w14:paraId="01EC950F">
            <w:pPr>
              <w:widowControl/>
              <w:jc w:val="left"/>
              <w:rPr>
                <w:rFonts w:hint="eastAsia" w:asciiTheme="minorEastAsia" w:hAnsiTheme="minorEastAsia" w:eastAsiaTheme="minorEastAsia" w:cstheme="minorEastAsia"/>
                <w:b/>
                <w:bCs/>
                <w:color w:val="auto"/>
                <w:szCs w:val="21"/>
              </w:rPr>
            </w:pPr>
          </w:p>
        </w:tc>
        <w:tc>
          <w:tcPr>
            <w:tcW w:w="2785" w:type="dxa"/>
            <w:vAlign w:val="center"/>
          </w:tcPr>
          <w:p w14:paraId="45EEFF25">
            <w:pPr>
              <w:widowControl/>
              <w:rPr>
                <w:rFonts w:hint="eastAsia" w:asciiTheme="minorEastAsia" w:hAnsiTheme="minorEastAsia" w:eastAsiaTheme="minorEastAsia" w:cstheme="minorEastAsia"/>
                <w:b/>
                <w:kern w:val="0"/>
                <w:szCs w:val="21"/>
              </w:rPr>
            </w:pPr>
          </w:p>
          <w:p w14:paraId="6E1A8308">
            <w:pPr>
              <w:widowControl/>
              <w:numPr>
                <w:ilvl w:val="0"/>
                <w:numId w:val="0"/>
              </w:numP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历史遗留矿山废渣存在的环境风险</w:t>
            </w:r>
          </w:p>
          <w:p w14:paraId="0082C397">
            <w:pPr>
              <w:widowControl/>
              <w:rPr>
                <w:rFonts w:hint="eastAsia" w:asciiTheme="minorEastAsia" w:hAnsiTheme="minorEastAsia" w:eastAsiaTheme="minorEastAsia" w:cstheme="minorEastAsia"/>
                <w:b/>
                <w:bCs/>
                <w:szCs w:val="21"/>
              </w:rPr>
            </w:pPr>
          </w:p>
        </w:tc>
      </w:tr>
      <w:tr w14:paraId="53CF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0F0CD2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2E61411A">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荔溪乡</w:t>
            </w:r>
            <w:r>
              <w:rPr>
                <w:rFonts w:hint="eastAsia" w:asciiTheme="minorEastAsia" w:hAnsiTheme="minorEastAsia" w:eastAsiaTheme="minorEastAsia" w:cstheme="minorEastAsia"/>
                <w:b/>
                <w:bCs/>
                <w:szCs w:val="21"/>
              </w:rPr>
              <w:t>：</w:t>
            </w:r>
          </w:p>
          <w:p w14:paraId="3CC7A9AC">
            <w:pPr>
              <w:numPr>
                <w:ilvl w:val="0"/>
                <w:numId w:val="6"/>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红线/一般生态空间；水源涵养重要区/三区三线生态红线/生物多样性保护功能重要区/原生态红线/水土流失敏感区；</w:t>
            </w:r>
          </w:p>
          <w:p w14:paraId="6396E8F8">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水环境其他重点管控区/水环境一般管控区；重金属矿；沅陵县大光明高新矿业有限公司光明锑矿、怀化福瑞德矿业有限公司沅陵县上岩门硫铁铅锌矿/沅陵县竹园乡温水塘锰矿；</w:t>
            </w:r>
          </w:p>
          <w:p w14:paraId="631D1225">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w:t>
            </w:r>
          </w:p>
          <w:p w14:paraId="5FFAC846">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1E1DA740">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麻溪铺镇</w:t>
            </w:r>
            <w:r>
              <w:rPr>
                <w:rFonts w:hint="eastAsia" w:asciiTheme="minorEastAsia" w:hAnsiTheme="minorEastAsia" w:eastAsiaTheme="minorEastAsia" w:cstheme="minorEastAsia"/>
                <w:b/>
                <w:bCs/>
                <w:szCs w:val="21"/>
              </w:rPr>
              <w:t>：</w:t>
            </w:r>
          </w:p>
          <w:p w14:paraId="00FDF9E9">
            <w:pPr>
              <w:numPr>
                <w:ilvl w:val="0"/>
                <w:numId w:val="8"/>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红线/一般生态空间；水源涵养重要区/三区三线生态红线/水土保持功能重要区/生物多样性保护功能重要区/水土流失敏感区；</w:t>
            </w:r>
          </w:p>
          <w:p w14:paraId="19594A38">
            <w:pPr>
              <w:numPr>
                <w:ilvl w:val="0"/>
                <w:numId w:val="8"/>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6B7C27D4">
            <w:pPr>
              <w:numPr>
                <w:ilvl w:val="0"/>
                <w:numId w:val="8"/>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大气环境高排放重点管控区/大气环境受体敏感重点管控区；沅陵工业集中区；</w:t>
            </w:r>
          </w:p>
          <w:p w14:paraId="58DB0520">
            <w:pPr>
              <w:numPr>
                <w:ilvl w:val="0"/>
                <w:numId w:val="8"/>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w:t>
            </w:r>
          </w:p>
          <w:p w14:paraId="24EFF94A">
            <w:pPr>
              <w:numPr>
                <w:ilvl w:val="0"/>
                <w:numId w:val="8"/>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75300C90">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筲箕湾镇</w:t>
            </w:r>
            <w:r>
              <w:rPr>
                <w:rFonts w:hint="eastAsia" w:asciiTheme="minorEastAsia" w:hAnsiTheme="minorEastAsia" w:eastAsiaTheme="minorEastAsia" w:cstheme="minorEastAsia"/>
                <w:b/>
                <w:bCs/>
                <w:szCs w:val="21"/>
              </w:rPr>
              <w:t>：</w:t>
            </w:r>
          </w:p>
          <w:p w14:paraId="45111AF3">
            <w:pPr>
              <w:numPr>
                <w:ilvl w:val="0"/>
                <w:numId w:val="9"/>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红线/一般生态空间；水源涵养重要区/三区三线生态红线/生物多样性保护功能重要区/原生态红线/水土流失敏感区/风景名胜区；</w:t>
            </w:r>
          </w:p>
          <w:p w14:paraId="6A5AC371">
            <w:pPr>
              <w:numPr>
                <w:ilvl w:val="0"/>
                <w:numId w:val="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沅陵县用坪乡低炉铅锌矿、沅陵县高炉硫铁铅锌矿、沅陵县用坪乡高炉滴水洞硫铁铅锌矿、沅陵县永利矿业有限公司黄花溶铅锌磷矿、沅陵县长青鑫发钒业有限责任公司木杜坪钒矿、怀化福瑞德矿业有限公司沅陵县上岩门硫铁铅锌矿/湖南省沅陵县白花洞铅锌矿;</w:t>
            </w:r>
          </w:p>
          <w:p w14:paraId="0C12A771">
            <w:pPr>
              <w:numPr>
                <w:ilvl w:val="0"/>
                <w:numId w:val="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大气环境优先保护区/大气环境受体敏感重点管控区/大气环境布局敏感重点管控区;泸溪沅水风景名胜区;</w:t>
            </w:r>
          </w:p>
          <w:p w14:paraId="6410B175">
            <w:pPr>
              <w:numPr>
                <w:ilvl w:val="0"/>
                <w:numId w:val="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w:t>
            </w:r>
          </w:p>
          <w:p w14:paraId="67AB1225">
            <w:pPr>
              <w:numPr>
                <w:ilvl w:val="0"/>
                <w:numId w:val="9"/>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tc>
      </w:tr>
      <w:tr w14:paraId="0D8B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0C682F8">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3210879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0617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BE384B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48B6D533">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6EF09C03">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718B578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0302C16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2EAC96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tc>
      </w:tr>
      <w:tr w14:paraId="1A19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12F2B4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79C62E3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5F296DC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590F012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76A7D26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512E961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7D8FFFB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26307B9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63887B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183993E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70AC23A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5A95A76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3763BFC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419BDD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4BEA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A4373E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14D063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（3.1）开展自然保护区、矿山开采、尾矿库、危险废物贮存处置、危险化学品等重点领域环境风险隐患大排查。推进矿山生态环境修复治理及矿井涌水整治。</w:t>
            </w:r>
          </w:p>
          <w:p w14:paraId="7192F8C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6F90EBE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750FD76B">
            <w:pP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0362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3518BD4">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71BF4F7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313171A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0925F15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7716FB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5B75D0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729A018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5D563C2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7BA77D3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12072A8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5A0E8473">
            <w:pPr>
              <w:jc w:val="left"/>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6A1DE14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664"/>
        <w:gridCol w:w="814"/>
        <w:gridCol w:w="1922"/>
        <w:gridCol w:w="2565"/>
        <w:gridCol w:w="3465"/>
      </w:tblGrid>
      <w:tr w14:paraId="1139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200D0BA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4127FC1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68F536C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7E0ABA2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664" w:type="dxa"/>
            <w:vMerge w:val="restart"/>
            <w:vAlign w:val="center"/>
          </w:tcPr>
          <w:p w14:paraId="16EE0B3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814" w:type="dxa"/>
            <w:vMerge w:val="restart"/>
            <w:vAlign w:val="center"/>
          </w:tcPr>
          <w:p w14:paraId="0B5C9EA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922" w:type="dxa"/>
            <w:vMerge w:val="restart"/>
            <w:vAlign w:val="center"/>
          </w:tcPr>
          <w:p w14:paraId="1F458D7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565" w:type="dxa"/>
            <w:vMerge w:val="restart"/>
            <w:vAlign w:val="center"/>
          </w:tcPr>
          <w:p w14:paraId="786061B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465" w:type="dxa"/>
            <w:vMerge w:val="restart"/>
            <w:vAlign w:val="center"/>
          </w:tcPr>
          <w:p w14:paraId="122C508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542B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431C0164">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0EBB3928">
            <w:pPr>
              <w:widowControl/>
              <w:jc w:val="center"/>
              <w:rPr>
                <w:rFonts w:hint="eastAsia" w:asciiTheme="minorEastAsia" w:hAnsiTheme="minorEastAsia" w:eastAsiaTheme="minorEastAsia" w:cstheme="minorEastAsia"/>
                <w:kern w:val="0"/>
                <w:szCs w:val="21"/>
              </w:rPr>
            </w:pPr>
          </w:p>
        </w:tc>
        <w:tc>
          <w:tcPr>
            <w:tcW w:w="468" w:type="dxa"/>
            <w:vAlign w:val="center"/>
          </w:tcPr>
          <w:p w14:paraId="64A9EF2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5F51678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53DF773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32F9B4C5">
            <w:pPr>
              <w:jc w:val="center"/>
              <w:rPr>
                <w:rFonts w:hint="eastAsia" w:asciiTheme="minorEastAsia" w:hAnsiTheme="minorEastAsia" w:eastAsiaTheme="minorEastAsia" w:cstheme="minorEastAsia"/>
                <w:szCs w:val="21"/>
              </w:rPr>
            </w:pPr>
          </w:p>
        </w:tc>
        <w:tc>
          <w:tcPr>
            <w:tcW w:w="664" w:type="dxa"/>
            <w:vMerge w:val="continue"/>
            <w:vAlign w:val="center"/>
          </w:tcPr>
          <w:p w14:paraId="06E1F980">
            <w:pPr>
              <w:jc w:val="center"/>
              <w:rPr>
                <w:rFonts w:hint="eastAsia" w:asciiTheme="minorEastAsia" w:hAnsiTheme="minorEastAsia" w:eastAsiaTheme="minorEastAsia" w:cstheme="minorEastAsia"/>
                <w:szCs w:val="21"/>
              </w:rPr>
            </w:pPr>
          </w:p>
        </w:tc>
        <w:tc>
          <w:tcPr>
            <w:tcW w:w="814" w:type="dxa"/>
            <w:vMerge w:val="continue"/>
            <w:vAlign w:val="center"/>
          </w:tcPr>
          <w:p w14:paraId="5EB36BFB">
            <w:pPr>
              <w:jc w:val="center"/>
              <w:rPr>
                <w:rFonts w:hint="eastAsia" w:asciiTheme="minorEastAsia" w:hAnsiTheme="minorEastAsia" w:eastAsiaTheme="minorEastAsia" w:cstheme="minorEastAsia"/>
                <w:szCs w:val="21"/>
              </w:rPr>
            </w:pPr>
          </w:p>
        </w:tc>
        <w:tc>
          <w:tcPr>
            <w:tcW w:w="1922" w:type="dxa"/>
            <w:vMerge w:val="continue"/>
            <w:vAlign w:val="center"/>
          </w:tcPr>
          <w:p w14:paraId="0589A8FB">
            <w:pPr>
              <w:jc w:val="center"/>
              <w:rPr>
                <w:rFonts w:hint="eastAsia" w:asciiTheme="minorEastAsia" w:hAnsiTheme="minorEastAsia" w:eastAsiaTheme="minorEastAsia" w:cstheme="minorEastAsia"/>
                <w:szCs w:val="21"/>
              </w:rPr>
            </w:pPr>
          </w:p>
        </w:tc>
        <w:tc>
          <w:tcPr>
            <w:tcW w:w="2565" w:type="dxa"/>
            <w:vMerge w:val="continue"/>
          </w:tcPr>
          <w:p w14:paraId="6CFEEE00">
            <w:pPr>
              <w:jc w:val="center"/>
              <w:rPr>
                <w:rFonts w:hint="eastAsia" w:asciiTheme="minorEastAsia" w:hAnsiTheme="minorEastAsia" w:eastAsiaTheme="minorEastAsia" w:cstheme="minorEastAsia"/>
                <w:szCs w:val="21"/>
              </w:rPr>
            </w:pPr>
          </w:p>
        </w:tc>
        <w:tc>
          <w:tcPr>
            <w:tcW w:w="3465" w:type="dxa"/>
            <w:vMerge w:val="continue"/>
          </w:tcPr>
          <w:p w14:paraId="5D4D1F39">
            <w:pPr>
              <w:jc w:val="center"/>
              <w:rPr>
                <w:rFonts w:hint="eastAsia" w:asciiTheme="minorEastAsia" w:hAnsiTheme="minorEastAsia" w:eastAsiaTheme="minorEastAsia" w:cstheme="minorEastAsia"/>
                <w:szCs w:val="21"/>
              </w:rPr>
            </w:pPr>
          </w:p>
        </w:tc>
      </w:tr>
      <w:tr w14:paraId="531C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87" w:type="dxa"/>
            <w:vAlign w:val="center"/>
          </w:tcPr>
          <w:p w14:paraId="025ED21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ZH43122220003</w:t>
            </w:r>
          </w:p>
        </w:tc>
        <w:tc>
          <w:tcPr>
            <w:tcW w:w="676" w:type="dxa"/>
            <w:vAlign w:val="center"/>
          </w:tcPr>
          <w:p w14:paraId="508E68B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凉水井镇/沅陵镇</w:t>
            </w:r>
          </w:p>
        </w:tc>
        <w:tc>
          <w:tcPr>
            <w:tcW w:w="468" w:type="dxa"/>
            <w:vAlign w:val="center"/>
          </w:tcPr>
          <w:p w14:paraId="376E482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255E171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281E245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沅陵县</w:t>
            </w:r>
          </w:p>
        </w:tc>
        <w:tc>
          <w:tcPr>
            <w:tcW w:w="1083" w:type="dxa"/>
            <w:vAlign w:val="center"/>
          </w:tcPr>
          <w:p w14:paraId="5189741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664" w:type="dxa"/>
            <w:vAlign w:val="center"/>
          </w:tcPr>
          <w:p w14:paraId="549452E4">
            <w:pPr>
              <w:jc w:val="cente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639.75</w:t>
            </w:r>
          </w:p>
        </w:tc>
        <w:tc>
          <w:tcPr>
            <w:tcW w:w="814" w:type="dxa"/>
            <w:vAlign w:val="center"/>
          </w:tcPr>
          <w:p w14:paraId="7FD8BE2F">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凉水井镇/沅陵镇</w:t>
            </w:r>
          </w:p>
        </w:tc>
        <w:tc>
          <w:tcPr>
            <w:tcW w:w="1922" w:type="dxa"/>
            <w:vAlign w:val="center"/>
          </w:tcPr>
          <w:p w14:paraId="3CE11C83">
            <w:pPr>
              <w:widowControl/>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 w:val="22"/>
              </w:rPr>
              <w:t>凉</w:t>
            </w:r>
            <w:r>
              <w:rPr>
                <w:rFonts w:hint="eastAsia" w:asciiTheme="minorEastAsia" w:hAnsiTheme="minorEastAsia" w:eastAsiaTheme="minorEastAsia" w:cstheme="minorEastAsia"/>
                <w:b/>
                <w:szCs w:val="21"/>
              </w:rPr>
              <w:t>水井镇：</w:t>
            </w:r>
            <w:r>
              <w:rPr>
                <w:rFonts w:hint="eastAsia" w:asciiTheme="minorEastAsia" w:hAnsiTheme="minorEastAsia" w:eastAsiaTheme="minorEastAsia" w:cstheme="minorEastAsia"/>
                <w:bCs/>
                <w:szCs w:val="21"/>
              </w:rPr>
              <w:t>城市化地区</w:t>
            </w:r>
          </w:p>
          <w:p w14:paraId="2CDF3DD9">
            <w:pPr>
              <w:jc w:val="cente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b/>
                <w:szCs w:val="21"/>
              </w:rPr>
              <w:t>沅陵镇：</w:t>
            </w:r>
            <w:r>
              <w:rPr>
                <w:rFonts w:hint="eastAsia" w:asciiTheme="minorEastAsia" w:hAnsiTheme="minorEastAsia" w:eastAsiaTheme="minorEastAsia" w:cstheme="minorEastAsia"/>
                <w:szCs w:val="21"/>
              </w:rPr>
              <w:t>城市化地区/历史文化资源富集区</w:t>
            </w:r>
          </w:p>
        </w:tc>
        <w:tc>
          <w:tcPr>
            <w:tcW w:w="2565" w:type="dxa"/>
            <w:vAlign w:val="center"/>
          </w:tcPr>
          <w:p w14:paraId="34C02FD1">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kern w:val="0"/>
                <w:szCs w:val="21"/>
              </w:rPr>
              <w:t>农业、农</w:t>
            </w:r>
            <w:r>
              <w:rPr>
                <w:rFonts w:hint="eastAsia" w:asciiTheme="minorEastAsia" w:hAnsiTheme="minorEastAsia" w:eastAsiaTheme="minorEastAsia" w:cstheme="minorEastAsia"/>
                <w:kern w:val="0"/>
                <w:szCs w:val="21"/>
                <w:lang w:val="en-US" w:eastAsia="zh-CN"/>
              </w:rPr>
              <w:t>副</w:t>
            </w:r>
            <w:r>
              <w:rPr>
                <w:rFonts w:hint="eastAsia" w:asciiTheme="minorEastAsia" w:hAnsiTheme="minorEastAsia" w:eastAsiaTheme="minorEastAsia" w:cstheme="minorEastAsia"/>
                <w:kern w:val="0"/>
                <w:szCs w:val="21"/>
              </w:rPr>
              <w:t>产品加工、旅游</w:t>
            </w:r>
            <w:r>
              <w:rPr>
                <w:rFonts w:hint="eastAsia" w:asciiTheme="minorEastAsia" w:hAnsiTheme="minorEastAsia" w:eastAsiaTheme="minorEastAsia" w:cstheme="minorEastAsia"/>
              </w:rPr>
              <w:t>、新能源产业（风电）</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中药材加</w:t>
            </w:r>
            <w:r>
              <w:rPr>
                <w:rFonts w:hint="eastAsia" w:asciiTheme="minorEastAsia" w:hAnsiTheme="minorEastAsia" w:eastAsiaTheme="minorEastAsia" w:cstheme="minorEastAsia"/>
                <w:lang w:val="en-US" w:eastAsia="zh-CN"/>
              </w:rPr>
              <w:t>工。</w:t>
            </w:r>
          </w:p>
          <w:p w14:paraId="5CD3A733">
            <w:pPr>
              <w:widowControl/>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 w:val="22"/>
              </w:rPr>
              <w:t>凉</w:t>
            </w:r>
            <w:r>
              <w:rPr>
                <w:rFonts w:hint="eastAsia" w:asciiTheme="minorEastAsia" w:hAnsiTheme="minorEastAsia" w:eastAsiaTheme="minorEastAsia" w:cstheme="minorEastAsia"/>
                <w:b/>
                <w:szCs w:val="21"/>
              </w:rPr>
              <w:t>水井镇：</w:t>
            </w:r>
            <w:r>
              <w:rPr>
                <w:rFonts w:hint="eastAsia" w:asciiTheme="minorEastAsia" w:hAnsiTheme="minorEastAsia" w:eastAsiaTheme="minorEastAsia" w:cstheme="minorEastAsia"/>
                <w:bCs/>
                <w:szCs w:val="21"/>
              </w:rPr>
              <w:t>矿产开发</w:t>
            </w:r>
            <w:r>
              <w:rPr>
                <w:rFonts w:hint="eastAsia" w:asciiTheme="minorEastAsia" w:hAnsiTheme="minorEastAsia" w:eastAsiaTheme="minorEastAsia" w:cstheme="minorEastAsia"/>
              </w:rPr>
              <w:t>、建材、轻工</w:t>
            </w:r>
          </w:p>
        </w:tc>
        <w:tc>
          <w:tcPr>
            <w:tcW w:w="3465" w:type="dxa"/>
            <w:vAlign w:val="center"/>
          </w:tcPr>
          <w:p w14:paraId="483AED7B">
            <w:pPr>
              <w:widowControl/>
              <w:rPr>
                <w:rFonts w:hint="eastAsia" w:asciiTheme="minorEastAsia" w:hAnsiTheme="minorEastAsia" w:eastAsiaTheme="minorEastAsia" w:cstheme="minorEastAsia"/>
                <w:b/>
                <w:bCs/>
                <w:kern w:val="0"/>
                <w:szCs w:val="21"/>
              </w:rPr>
            </w:pPr>
          </w:p>
          <w:p w14:paraId="4706494E">
            <w:pPr>
              <w:widowControl/>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eastAsiaTheme="minorEastAsia" w:cstheme="minorEastAsia"/>
                <w:b/>
                <w:bCs/>
                <w:color w:val="auto"/>
                <w:kern w:val="0"/>
                <w:szCs w:val="21"/>
              </w:rPr>
              <w:t>沅陵镇：</w:t>
            </w:r>
            <w:r>
              <w:rPr>
                <w:rFonts w:hint="eastAsia" w:asciiTheme="minorEastAsia" w:hAnsiTheme="minorEastAsia" w:eastAsiaTheme="minorEastAsia" w:cstheme="minorEastAsia"/>
                <w:color w:val="auto"/>
                <w:kern w:val="0"/>
                <w:szCs w:val="21"/>
              </w:rPr>
              <w:t>城镇生活污水处理</w:t>
            </w:r>
            <w:r>
              <w:rPr>
                <w:rFonts w:hint="eastAsia" w:asciiTheme="minorEastAsia" w:hAnsiTheme="minorEastAsia" w:eastAsiaTheme="minorEastAsia" w:cstheme="minorEastAsia"/>
                <w:color w:val="auto"/>
                <w:kern w:val="0"/>
                <w:szCs w:val="21"/>
                <w:lang w:val="en-US" w:eastAsia="zh-CN"/>
              </w:rPr>
              <w:t>设施</w:t>
            </w:r>
            <w:r>
              <w:rPr>
                <w:rFonts w:hint="eastAsia" w:asciiTheme="minorEastAsia" w:hAnsiTheme="minorEastAsia" w:eastAsiaTheme="minorEastAsia" w:cstheme="minorEastAsia"/>
                <w:color w:val="auto"/>
                <w:kern w:val="0"/>
                <w:szCs w:val="21"/>
              </w:rPr>
              <w:t>不完善</w:t>
            </w:r>
            <w:r>
              <w:rPr>
                <w:rFonts w:hint="eastAsia" w:asciiTheme="minorEastAsia" w:hAnsiTheme="minorEastAsia" w:eastAsiaTheme="minorEastAsia" w:cstheme="minorEastAsia"/>
                <w:color w:val="auto"/>
                <w:kern w:val="0"/>
                <w:szCs w:val="21"/>
                <w:lang w:val="en-US" w:eastAsia="zh-CN"/>
              </w:rPr>
              <w:t>；涉及</w:t>
            </w:r>
            <w:r>
              <w:rPr>
                <w:rFonts w:hint="eastAsia" w:asciiTheme="minorEastAsia" w:hAnsiTheme="minorEastAsia" w:eastAsiaTheme="minorEastAsia" w:cstheme="minorEastAsia"/>
                <w:color w:val="auto"/>
                <w:szCs w:val="21"/>
              </w:rPr>
              <w:t>沅陵县酉水饮用水水源保护区</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沅水饮用水水源保护区</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五强溪国家级湿地公园</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五溪湖风景名胜区</w:t>
            </w:r>
            <w:r>
              <w:rPr>
                <w:rFonts w:hint="eastAsia" w:asciiTheme="minorEastAsia" w:hAnsiTheme="minorEastAsia" w:eastAsiaTheme="minorEastAsia" w:cstheme="minorEastAsia"/>
                <w:color w:val="auto"/>
                <w:szCs w:val="21"/>
                <w:lang w:eastAsia="zh-CN"/>
              </w:rPr>
              <w:t>。</w:t>
            </w:r>
          </w:p>
          <w:p w14:paraId="0DA4A941">
            <w:pPr>
              <w:widowControl/>
              <w:rPr>
                <w:rFonts w:hint="eastAsia" w:asciiTheme="minorEastAsia" w:hAnsiTheme="minorEastAsia" w:eastAsiaTheme="minorEastAsia" w:cstheme="minorEastAsia"/>
                <w:b/>
                <w:color w:val="auto"/>
                <w:szCs w:val="21"/>
                <w:lang w:eastAsia="zh-CN"/>
              </w:rPr>
            </w:pPr>
            <w:r>
              <w:rPr>
                <w:rFonts w:hint="eastAsia" w:asciiTheme="minorEastAsia" w:hAnsiTheme="minorEastAsia" w:eastAsiaTheme="minorEastAsia" w:cstheme="minorEastAsia"/>
                <w:b/>
                <w:color w:val="auto"/>
                <w:sz w:val="22"/>
              </w:rPr>
              <w:t>凉</w:t>
            </w:r>
            <w:r>
              <w:rPr>
                <w:rFonts w:hint="eastAsia" w:asciiTheme="minorEastAsia" w:hAnsiTheme="minorEastAsia" w:eastAsiaTheme="minorEastAsia" w:cstheme="minorEastAsia"/>
                <w:b/>
                <w:color w:val="auto"/>
                <w:szCs w:val="21"/>
              </w:rPr>
              <w:t>水井镇：</w:t>
            </w:r>
            <w:r>
              <w:rPr>
                <w:rFonts w:hint="eastAsia" w:asciiTheme="minorEastAsia" w:hAnsiTheme="minorEastAsia" w:eastAsiaTheme="minorEastAsia" w:cstheme="minorEastAsia"/>
                <w:bCs/>
                <w:color w:val="auto"/>
                <w:szCs w:val="21"/>
                <w:lang w:val="en-US" w:eastAsia="zh-CN"/>
              </w:rPr>
              <w:t>涉及</w:t>
            </w:r>
            <w:r>
              <w:rPr>
                <w:rFonts w:hint="eastAsia" w:asciiTheme="minorEastAsia" w:hAnsiTheme="minorEastAsia" w:eastAsiaTheme="minorEastAsia" w:cstheme="minorEastAsia"/>
                <w:bCs/>
                <w:color w:val="auto"/>
                <w:szCs w:val="21"/>
              </w:rPr>
              <w:t>五强溪国家湿地公园</w:t>
            </w:r>
            <w:r>
              <w:rPr>
                <w:rFonts w:hint="eastAsia" w:asciiTheme="minorEastAsia" w:hAnsiTheme="minorEastAsia" w:eastAsiaTheme="minorEastAsia" w:cstheme="minorEastAsia"/>
                <w:bCs/>
                <w:color w:val="auto"/>
                <w:szCs w:val="21"/>
                <w:lang w:eastAsia="zh-CN"/>
              </w:rPr>
              <w:t>、</w:t>
            </w:r>
            <w:r>
              <w:rPr>
                <w:rFonts w:hint="eastAsia" w:asciiTheme="minorEastAsia" w:hAnsiTheme="minorEastAsia" w:eastAsiaTheme="minorEastAsia" w:cstheme="minorEastAsia"/>
                <w:bCs/>
                <w:color w:val="auto"/>
                <w:szCs w:val="21"/>
              </w:rPr>
              <w:t>沅陵五溪湖风景名胜区</w:t>
            </w:r>
            <w:r>
              <w:rPr>
                <w:rFonts w:hint="eastAsia" w:asciiTheme="minorEastAsia" w:hAnsiTheme="minorEastAsia" w:eastAsiaTheme="minorEastAsia" w:cstheme="minorEastAsia"/>
                <w:bCs/>
                <w:color w:val="auto"/>
                <w:szCs w:val="21"/>
                <w:lang w:eastAsia="zh-CN"/>
              </w:rPr>
              <w:t>。</w:t>
            </w:r>
          </w:p>
          <w:p w14:paraId="3AFAE98C">
            <w:pPr>
              <w:widowControl/>
              <w:rPr>
                <w:rFonts w:hint="eastAsia" w:asciiTheme="minorEastAsia" w:hAnsiTheme="minorEastAsia" w:eastAsiaTheme="minorEastAsia" w:cstheme="minorEastAsia"/>
                <w:b/>
                <w:bCs/>
                <w:kern w:val="0"/>
                <w:szCs w:val="21"/>
                <w:lang w:eastAsia="zh-CN"/>
              </w:rPr>
            </w:pPr>
          </w:p>
        </w:tc>
      </w:tr>
      <w:tr w14:paraId="56E4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5A0738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19288182">
            <w:pPr>
              <w:widowControl/>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 w:val="22"/>
              </w:rPr>
              <w:t>凉</w:t>
            </w:r>
            <w:r>
              <w:rPr>
                <w:rFonts w:hint="eastAsia" w:asciiTheme="minorEastAsia" w:hAnsiTheme="minorEastAsia" w:eastAsiaTheme="minorEastAsia" w:cstheme="minorEastAsia"/>
                <w:b/>
                <w:szCs w:val="21"/>
              </w:rPr>
              <w:t>水井镇：</w:t>
            </w:r>
          </w:p>
          <w:p w14:paraId="407ACCEF">
            <w:pPr>
              <w:numPr>
                <w:ilvl w:val="0"/>
                <w:numId w:val="10"/>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红线/一般生态空间；水源涵养重要区/三区三线生态红线/风景名胜区/生物多样性保护功能重要区/湿地公园/原生态红线/水土保持功能重要区；</w:t>
            </w:r>
          </w:p>
          <w:p w14:paraId="730F3EE8">
            <w:pPr>
              <w:numPr>
                <w:ilvl w:val="0"/>
                <w:numId w:val="1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水环境工业污染重点管控区/水环境其他重点管控区/水环境一般管控区；工业园区/重金属矿；沅陵产业开发区/沅陵县吉沅渭溪锑矿有限公司渭溪锑矿/沅陵县星昌矿业有限公司星昌铜矿；</w:t>
            </w:r>
          </w:p>
          <w:p w14:paraId="5D423BE0">
            <w:pPr>
              <w:numPr>
                <w:ilvl w:val="0"/>
                <w:numId w:val="1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大气环境优先保护区/大气环境高排放重点管控区/大气环境受体敏感重点管控区；湖南五强溪国家湿地公园/沅陵五溪湖风景名胜区/沅陵产业开发区/沅陵工业集中区；</w:t>
            </w:r>
          </w:p>
          <w:p w14:paraId="0B46FBF4">
            <w:pPr>
              <w:numPr>
                <w:ilvl w:val="0"/>
                <w:numId w:val="1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建设用地重点管控区/其他重点管控区；矿区/中高风险企业用地/重金属污染防治重点区域；沅陵产业开发区；</w:t>
            </w:r>
          </w:p>
          <w:p w14:paraId="4A1609BE">
            <w:pPr>
              <w:numPr>
                <w:ilvl w:val="0"/>
                <w:numId w:val="10"/>
              </w:num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城市化地区</w:t>
            </w:r>
            <w:r>
              <w:rPr>
                <w:rFonts w:hint="eastAsia" w:asciiTheme="minorEastAsia" w:hAnsiTheme="minorEastAsia" w:eastAsiaTheme="minorEastAsia" w:cstheme="minorEastAsia"/>
                <w:szCs w:val="21"/>
                <w:lang w:eastAsia="zh-CN"/>
              </w:rPr>
              <w:t>。</w:t>
            </w:r>
          </w:p>
          <w:p w14:paraId="61E94DC7">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沅陵镇：</w:t>
            </w:r>
          </w:p>
          <w:p w14:paraId="1048E096">
            <w:pPr>
              <w:numPr>
                <w:ilvl w:val="0"/>
                <w:numId w:val="10"/>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红线/一般生态空间；三区三线生态红线/水源涵养重要区/风景名胜区/湿地公园/生物多样性保护功能重要区/森林公园/原生态红线/水土流失敏感区；</w:t>
            </w:r>
          </w:p>
          <w:p w14:paraId="08A20353">
            <w:pPr>
              <w:numPr>
                <w:ilvl w:val="0"/>
                <w:numId w:val="1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工业污染重点管控区/水环境城镇生活污染重点管控区/水环境一般管控区；水源地（县级及以上）/湿地公园/污水处理厂；怀化市沅陵县酉水饮用水水源保护区、怀化市沅陵县沅水饮用水水源保护区/湖南五强溪国家级湿地公园/沅陵产业开发区（汇水）/沅陵县污水处理有限责任公司（汇水）/沅陵县污水处理有限责任公司；</w:t>
            </w:r>
          </w:p>
          <w:p w14:paraId="43810EA0">
            <w:pPr>
              <w:numPr>
                <w:ilvl w:val="0"/>
                <w:numId w:val="1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弱扩散重点管控区；湖南五强溪国家湿地公园/沅陵五溪湖风景名胜区/湖南齐眉界-万羊山国家森林公园/沅陵产业开发区/沅陵工业集中区；</w:t>
            </w:r>
          </w:p>
          <w:p w14:paraId="70A44627">
            <w:pPr>
              <w:numPr>
                <w:ilvl w:val="0"/>
                <w:numId w:val="1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农用地优先保护区/建设用地重点管控区/其他重点管控区/一般管控区；矿区/中高风险企业用地；沅陵产业开发区；</w:t>
            </w:r>
          </w:p>
          <w:p w14:paraId="1B9412A1">
            <w:pPr>
              <w:numPr>
                <w:ilvl w:val="0"/>
                <w:numId w:val="10"/>
              </w:num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城市化地区/历史文化资源富集区；高污染燃料禁燃区</w:t>
            </w:r>
            <w:r>
              <w:rPr>
                <w:rFonts w:hint="eastAsia" w:asciiTheme="minorEastAsia" w:hAnsiTheme="minorEastAsia" w:eastAsiaTheme="minorEastAsia" w:cstheme="minorEastAsia"/>
                <w:szCs w:val="21"/>
                <w:lang w:eastAsia="zh-CN"/>
              </w:rPr>
              <w:t>。</w:t>
            </w:r>
          </w:p>
        </w:tc>
      </w:tr>
      <w:tr w14:paraId="77BC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8D75828">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700E550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506D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4DB666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50D423C6">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3B145FD7">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77E021C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0D3AC98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45F57CD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p w14:paraId="1410B97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（1.6）在风景名胜区内禁止进行下列活动：（一）开山、采石、开矿、开荒、修坟立碑等破坏景观、植被和地形地貌的活动；（二）修建储存爆炸性、易燃性、放射性、毒害性、腐蚀性物品的设施；</w:t>
            </w:r>
          </w:p>
        </w:tc>
      </w:tr>
      <w:tr w14:paraId="487A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3BCE7E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1165A77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530408F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439497F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4F06251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0B0570E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（2.1.4）在风景名胜区内进行建设活动的，建设单位、施工单位应当制定污染防治和水土保持方案，并采取有效保护措施。</w:t>
            </w:r>
          </w:p>
          <w:p w14:paraId="7DF7132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7F3457C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0418290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6AEAD1B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7246AED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44486A1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6AC4768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04B0FFC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0B1C32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76B6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2D6058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183AC01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520655B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6555399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0BF9667D">
            <w:pP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6838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87FB5F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1C4EE48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6255812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623D5AD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5D67217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2B30B9F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6421E32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46874C4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75EEFBE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F6D1A0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43BA0120">
            <w:pPr>
              <w:jc w:val="left"/>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47B80E78">
      <w:pPr>
        <w:tabs>
          <w:tab w:val="left" w:pos="1021"/>
        </w:tabs>
        <w:ind w:right="149" w:rightChars="71"/>
        <w:rPr>
          <w:rFonts w:hint="eastAsia" w:asciiTheme="minorEastAsia" w:hAnsiTheme="minorEastAsia" w:eastAsiaTheme="minorEastAsia" w:cstheme="minorEastAsia"/>
          <w:szCs w:val="21"/>
        </w:rPr>
      </w:pPr>
    </w:p>
    <w:p w14:paraId="7B577938">
      <w:pPr>
        <w:tabs>
          <w:tab w:val="left" w:pos="1021"/>
        </w:tabs>
        <w:ind w:right="149" w:rightChars="71"/>
        <w:rPr>
          <w:rFonts w:hint="eastAsia" w:asciiTheme="minorEastAsia" w:hAnsiTheme="minorEastAsia" w:eastAsiaTheme="minorEastAsia" w:cstheme="minorEastAsia"/>
          <w:szCs w:val="21"/>
        </w:rPr>
        <w:sectPr>
          <w:pgSz w:w="16838" w:h="11906" w:orient="landscape"/>
          <w:pgMar w:top="1797" w:right="1440" w:bottom="1797" w:left="1440" w:header="851" w:footer="992" w:gutter="0"/>
          <w:cols w:space="720" w:num="1"/>
          <w:docGrid w:type="lines" w:linePitch="312" w:charSpace="0"/>
        </w:sectPr>
      </w:pPr>
    </w:p>
    <w:tbl>
      <w:tblPr>
        <w:tblStyle w:val="35"/>
        <w:tblW w:w="14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837"/>
        <w:gridCol w:w="1001"/>
        <w:gridCol w:w="1882"/>
        <w:gridCol w:w="2040"/>
        <w:gridCol w:w="3670"/>
      </w:tblGrid>
      <w:tr w14:paraId="3947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6AAB2BA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3840F25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7A57B73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4E30712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487A0AF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001" w:type="dxa"/>
            <w:vMerge w:val="restart"/>
            <w:vAlign w:val="center"/>
          </w:tcPr>
          <w:p w14:paraId="58DAE37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882" w:type="dxa"/>
            <w:vMerge w:val="restart"/>
            <w:vAlign w:val="center"/>
          </w:tcPr>
          <w:p w14:paraId="5181FCC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040" w:type="dxa"/>
            <w:vMerge w:val="restart"/>
            <w:vAlign w:val="center"/>
          </w:tcPr>
          <w:p w14:paraId="43B28E2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3B7F4FB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1C18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F2EDD10">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697C3C32">
            <w:pPr>
              <w:widowControl/>
              <w:jc w:val="center"/>
              <w:rPr>
                <w:rFonts w:hint="eastAsia" w:asciiTheme="minorEastAsia" w:hAnsiTheme="minorEastAsia" w:eastAsiaTheme="minorEastAsia" w:cstheme="minorEastAsia"/>
                <w:kern w:val="0"/>
                <w:szCs w:val="21"/>
              </w:rPr>
            </w:pPr>
          </w:p>
        </w:tc>
        <w:tc>
          <w:tcPr>
            <w:tcW w:w="491" w:type="dxa"/>
            <w:vAlign w:val="center"/>
          </w:tcPr>
          <w:p w14:paraId="3F61AA1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3C835C0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0E5BA3B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68D0CB87">
            <w:pPr>
              <w:jc w:val="center"/>
              <w:rPr>
                <w:rFonts w:hint="eastAsia" w:asciiTheme="minorEastAsia" w:hAnsiTheme="minorEastAsia" w:eastAsiaTheme="minorEastAsia" w:cstheme="minorEastAsia"/>
                <w:szCs w:val="21"/>
              </w:rPr>
            </w:pPr>
          </w:p>
        </w:tc>
        <w:tc>
          <w:tcPr>
            <w:tcW w:w="837" w:type="dxa"/>
            <w:vMerge w:val="continue"/>
            <w:vAlign w:val="center"/>
          </w:tcPr>
          <w:p w14:paraId="602BA205">
            <w:pPr>
              <w:jc w:val="center"/>
              <w:rPr>
                <w:rFonts w:hint="eastAsia" w:asciiTheme="minorEastAsia" w:hAnsiTheme="minorEastAsia" w:eastAsiaTheme="minorEastAsia" w:cstheme="minorEastAsia"/>
                <w:szCs w:val="21"/>
              </w:rPr>
            </w:pPr>
          </w:p>
        </w:tc>
        <w:tc>
          <w:tcPr>
            <w:tcW w:w="1001" w:type="dxa"/>
            <w:vMerge w:val="continue"/>
            <w:vAlign w:val="center"/>
          </w:tcPr>
          <w:p w14:paraId="02A51907">
            <w:pPr>
              <w:jc w:val="center"/>
              <w:rPr>
                <w:rFonts w:hint="eastAsia" w:asciiTheme="minorEastAsia" w:hAnsiTheme="minorEastAsia" w:eastAsiaTheme="minorEastAsia" w:cstheme="minorEastAsia"/>
                <w:szCs w:val="21"/>
              </w:rPr>
            </w:pPr>
          </w:p>
        </w:tc>
        <w:tc>
          <w:tcPr>
            <w:tcW w:w="1882" w:type="dxa"/>
            <w:vMerge w:val="continue"/>
            <w:vAlign w:val="center"/>
          </w:tcPr>
          <w:p w14:paraId="2180C107">
            <w:pPr>
              <w:jc w:val="center"/>
              <w:rPr>
                <w:rFonts w:hint="eastAsia" w:asciiTheme="minorEastAsia" w:hAnsiTheme="minorEastAsia" w:eastAsiaTheme="minorEastAsia" w:cstheme="minorEastAsia"/>
                <w:szCs w:val="21"/>
              </w:rPr>
            </w:pPr>
          </w:p>
        </w:tc>
        <w:tc>
          <w:tcPr>
            <w:tcW w:w="2040" w:type="dxa"/>
            <w:vMerge w:val="continue"/>
          </w:tcPr>
          <w:p w14:paraId="6DB72A5E">
            <w:pPr>
              <w:jc w:val="center"/>
              <w:rPr>
                <w:rFonts w:hint="eastAsia" w:asciiTheme="minorEastAsia" w:hAnsiTheme="minorEastAsia" w:eastAsiaTheme="minorEastAsia" w:cstheme="minorEastAsia"/>
                <w:szCs w:val="21"/>
              </w:rPr>
            </w:pPr>
          </w:p>
        </w:tc>
        <w:tc>
          <w:tcPr>
            <w:tcW w:w="3670" w:type="dxa"/>
            <w:vMerge w:val="continue"/>
          </w:tcPr>
          <w:p w14:paraId="2539C909">
            <w:pPr>
              <w:jc w:val="center"/>
              <w:rPr>
                <w:rFonts w:hint="eastAsia" w:asciiTheme="minorEastAsia" w:hAnsiTheme="minorEastAsia" w:eastAsiaTheme="minorEastAsia" w:cstheme="minorEastAsia"/>
                <w:szCs w:val="21"/>
              </w:rPr>
            </w:pPr>
          </w:p>
        </w:tc>
      </w:tr>
      <w:tr w14:paraId="04A5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587" w:type="dxa"/>
            <w:vAlign w:val="center"/>
          </w:tcPr>
          <w:p w14:paraId="55CC5FC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ZH43122220005</w:t>
            </w:r>
          </w:p>
        </w:tc>
        <w:tc>
          <w:tcPr>
            <w:tcW w:w="676" w:type="dxa"/>
            <w:vAlign w:val="center"/>
          </w:tcPr>
          <w:p w14:paraId="7EC909D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五强溪镇</w:t>
            </w:r>
          </w:p>
        </w:tc>
        <w:tc>
          <w:tcPr>
            <w:tcW w:w="491" w:type="dxa"/>
            <w:vAlign w:val="center"/>
          </w:tcPr>
          <w:p w14:paraId="20C8184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w:t>
            </w:r>
          </w:p>
          <w:p w14:paraId="3017F9D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省</w:t>
            </w:r>
          </w:p>
        </w:tc>
        <w:tc>
          <w:tcPr>
            <w:tcW w:w="444" w:type="dxa"/>
            <w:vAlign w:val="center"/>
          </w:tcPr>
          <w:p w14:paraId="1CE8BBA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w:t>
            </w:r>
          </w:p>
          <w:p w14:paraId="73C5ED8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市</w:t>
            </w:r>
          </w:p>
        </w:tc>
        <w:tc>
          <w:tcPr>
            <w:tcW w:w="367" w:type="dxa"/>
            <w:vAlign w:val="center"/>
          </w:tcPr>
          <w:p w14:paraId="74BD2D3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沅陵县</w:t>
            </w:r>
          </w:p>
        </w:tc>
        <w:tc>
          <w:tcPr>
            <w:tcW w:w="1083" w:type="dxa"/>
            <w:vAlign w:val="center"/>
          </w:tcPr>
          <w:p w14:paraId="65C5D58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837" w:type="dxa"/>
            <w:vAlign w:val="center"/>
          </w:tcPr>
          <w:p w14:paraId="76FF2255">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290.95</w:t>
            </w:r>
          </w:p>
        </w:tc>
        <w:tc>
          <w:tcPr>
            <w:tcW w:w="1001" w:type="dxa"/>
            <w:vAlign w:val="center"/>
          </w:tcPr>
          <w:p w14:paraId="7E9267E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五强溪镇</w:t>
            </w:r>
          </w:p>
        </w:tc>
        <w:tc>
          <w:tcPr>
            <w:tcW w:w="1882" w:type="dxa"/>
            <w:vAlign w:val="center"/>
          </w:tcPr>
          <w:p w14:paraId="4866D6CB">
            <w:pPr>
              <w:jc w:val="cente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重点生态功能区</w:t>
            </w:r>
          </w:p>
        </w:tc>
        <w:tc>
          <w:tcPr>
            <w:tcW w:w="2040" w:type="dxa"/>
            <w:vAlign w:val="center"/>
          </w:tcPr>
          <w:p w14:paraId="43905B39">
            <w:pPr>
              <w:widowControl/>
              <w:jc w:val="center"/>
              <w:rPr>
                <w:rFonts w:hint="eastAsia" w:asciiTheme="minorEastAsia" w:hAnsiTheme="minorEastAsia" w:eastAsiaTheme="minorEastAsia" w:cstheme="minorEastAsia"/>
                <w:strike/>
                <w:kern w:val="0"/>
                <w:szCs w:val="21"/>
              </w:rPr>
            </w:pPr>
            <w:r>
              <w:rPr>
                <w:rFonts w:hint="eastAsia" w:asciiTheme="minorEastAsia" w:hAnsiTheme="minorEastAsia" w:eastAsiaTheme="minorEastAsia" w:cstheme="minorEastAsia"/>
                <w:kern w:val="0"/>
                <w:szCs w:val="21"/>
              </w:rPr>
              <w:t>农业、旅游、畜牧业、有色金属矿采选、</w:t>
            </w:r>
            <w:r>
              <w:rPr>
                <w:rFonts w:hint="eastAsia" w:asciiTheme="minorEastAsia" w:hAnsiTheme="minorEastAsia" w:eastAsiaTheme="minorEastAsia" w:cstheme="minorEastAsia"/>
              </w:rPr>
              <w:t>农林产品</w:t>
            </w:r>
            <w:r>
              <w:rPr>
                <w:rFonts w:hint="eastAsia" w:asciiTheme="minorEastAsia" w:hAnsiTheme="minorEastAsia" w:eastAsiaTheme="minorEastAsia" w:cstheme="minorEastAsia"/>
                <w:lang w:val="en-US" w:eastAsia="zh-CN"/>
              </w:rPr>
              <w:t>加工</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t>中药材加工</w:t>
            </w:r>
          </w:p>
        </w:tc>
        <w:tc>
          <w:tcPr>
            <w:tcW w:w="3670" w:type="dxa"/>
            <w:vAlign w:val="center"/>
          </w:tcPr>
          <w:p w14:paraId="027B6D19">
            <w:pPr>
              <w:widowControl/>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五强溪国家湿地公园</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湖南齐眉界-万羊山国家森林公园</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五强溪镇牛狮坪村其斗坪集中式饮用水水源地保护区</w:t>
            </w:r>
          </w:p>
        </w:tc>
      </w:tr>
      <w:tr w14:paraId="5BEB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586567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0E8CFE2D">
            <w:pPr>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420" w:hanging="42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红线/一般生态空间;水源涵养重要区/三区三线生态红线/森林公园/湿地公园/生物多样性保护功能重要区/原生态红线/石漠化敏感区/水土流失敏感区/自然保护区;</w:t>
            </w:r>
          </w:p>
          <w:p w14:paraId="2284315E">
            <w:pPr>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420" w:hanging="42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其他重点管控区/水环境一般管控区;湿地公园/重金属矿;湖南五强溪国家级湿地公园/沅陵县鸿福矿业有限公司、中国黄金集团湖南鑫瑞矿业有限公司沅陵县五强溪镇中汤溪金矿、中国黄金集团湖南鑫瑞矿业有限公司沅陵县柳林汊金矿;</w:t>
            </w:r>
          </w:p>
          <w:p w14:paraId="62793B67">
            <w:pPr>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420" w:hanging="42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大气环境优先保护区/大气环境高排放重点管控区/大气环境受体敏感重点管控区/大气环境弱扩散重点管控区;湖南五强溪国家湿地公园/湖南齐眉界-万羊山国家森林公园;</w:t>
            </w:r>
          </w:p>
          <w:p w14:paraId="6B482A0A">
            <w:pPr>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420" w:hanging="420"/>
              <w:textAlignment w:val="auto"/>
              <w:rPr>
                <w:rFonts w:hint="eastAsia" w:asciiTheme="minorEastAsia" w:hAnsiTheme="minorEastAsia" w:eastAsiaTheme="minorEastAsia" w:cstheme="minorEastAsia"/>
                <w:strike w:val="0"/>
                <w:dstrike w:val="0"/>
                <w:szCs w:val="21"/>
              </w:rPr>
            </w:pPr>
            <w:r>
              <w:rPr>
                <w:rFonts w:hint="eastAsia" w:asciiTheme="minorEastAsia" w:hAnsiTheme="minorEastAsia" w:eastAsiaTheme="minorEastAsia" w:cstheme="minorEastAsia"/>
                <w:szCs w:val="21"/>
              </w:rPr>
              <w:t>建</w:t>
            </w:r>
            <w:r>
              <w:rPr>
                <w:rFonts w:hint="eastAsia" w:asciiTheme="minorEastAsia" w:hAnsiTheme="minorEastAsia" w:eastAsiaTheme="minorEastAsia" w:cstheme="minorEastAsia"/>
                <w:strike w:val="0"/>
                <w:dstrike w:val="0"/>
                <w:szCs w:val="21"/>
              </w:rPr>
              <w:t>设用地重点管控区/其他重点管控区;矿区/中高风险企业用地/重金属污染防治重点区域;</w:t>
            </w:r>
          </w:p>
          <w:p w14:paraId="6DCE9571">
            <w:pPr>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420" w:hanging="420"/>
              <w:textAlignment w:val="auto"/>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trike w:val="0"/>
                <w:dstrike w:val="0"/>
                <w:szCs w:val="21"/>
              </w:rPr>
              <w:t>重</w:t>
            </w:r>
            <w:r>
              <w:rPr>
                <w:rFonts w:hint="eastAsia" w:asciiTheme="minorEastAsia" w:hAnsiTheme="minorEastAsia" w:eastAsiaTheme="minorEastAsia" w:cstheme="minorEastAsia"/>
                <w:szCs w:val="21"/>
              </w:rPr>
              <w:t>点生态功能区/能源资源富集区</w:t>
            </w:r>
            <w:r>
              <w:rPr>
                <w:rFonts w:hint="eastAsia" w:asciiTheme="minorEastAsia" w:hAnsiTheme="minorEastAsia" w:eastAsiaTheme="minorEastAsia" w:cstheme="minorEastAsia"/>
                <w:szCs w:val="21"/>
                <w:lang w:eastAsia="zh-CN"/>
              </w:rPr>
              <w:t>。</w:t>
            </w:r>
          </w:p>
        </w:tc>
      </w:tr>
      <w:tr w14:paraId="2D6B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E34F687">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1F97096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318C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537418A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0780AA3F">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0F8E5916">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1F502A9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055F1B8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217500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p w14:paraId="153A948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（1.6）严格控制建设项目使用国家级森林公园林地，确需使用国家级森林公园林地的，应当避免或者减少对森林景观、生态以及旅游活动的影响，并依法办理林地占用、征收审核审批手续。</w:t>
            </w:r>
          </w:p>
        </w:tc>
      </w:tr>
      <w:tr w14:paraId="4EAE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2C5C5D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4FBD87E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4427E4C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125D672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0141AED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385DC4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6B4FFE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7BFEBC3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006B18E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70089EC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4D6D505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189FA25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3E53F91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200080F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2528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07C226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5948122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67DB0C4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7597518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1006BA13">
            <w:pP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2688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5A59FF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6D02B46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5B8637F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6AE941A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4A6AE93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61D8EDD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4C9068B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738BA59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0B65A1E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805FEE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55673E44">
            <w:pPr>
              <w:jc w:val="left"/>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6BD9F4E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pPr w:leftFromText="180" w:rightFromText="180" w:vertAnchor="text" w:horzAnchor="page" w:tblpX="1485" w:tblpY="-18"/>
        <w:tblOverlap w:val="never"/>
        <w:tblW w:w="14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521"/>
        <w:gridCol w:w="1466"/>
        <w:gridCol w:w="1936"/>
        <w:gridCol w:w="3670"/>
      </w:tblGrid>
      <w:tr w14:paraId="5E02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restart"/>
            <w:vAlign w:val="center"/>
          </w:tcPr>
          <w:p w14:paraId="56C75D8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311954F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4D74A99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70AAED5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7938E0E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21" w:type="dxa"/>
            <w:vMerge w:val="restart"/>
            <w:vAlign w:val="center"/>
          </w:tcPr>
          <w:p w14:paraId="7E0159E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w:t>
            </w:r>
          </w:p>
          <w:p w14:paraId="4BC4FF8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（街道）</w:t>
            </w:r>
          </w:p>
        </w:tc>
        <w:tc>
          <w:tcPr>
            <w:tcW w:w="1466" w:type="dxa"/>
            <w:vMerge w:val="restart"/>
            <w:vAlign w:val="center"/>
          </w:tcPr>
          <w:p w14:paraId="42E9500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w:t>
            </w:r>
          </w:p>
          <w:p w14:paraId="2D68E83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定位</w:t>
            </w:r>
          </w:p>
        </w:tc>
        <w:tc>
          <w:tcPr>
            <w:tcW w:w="1936" w:type="dxa"/>
            <w:vMerge w:val="restart"/>
            <w:vAlign w:val="center"/>
          </w:tcPr>
          <w:p w14:paraId="5A431E9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158FFE7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50F9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87" w:type="dxa"/>
            <w:vMerge w:val="continue"/>
            <w:vAlign w:val="center"/>
          </w:tcPr>
          <w:p w14:paraId="48016C94">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32C45ED7">
            <w:pPr>
              <w:widowControl/>
              <w:jc w:val="center"/>
              <w:rPr>
                <w:rFonts w:hint="eastAsia" w:asciiTheme="minorEastAsia" w:hAnsiTheme="minorEastAsia" w:eastAsiaTheme="minorEastAsia" w:cstheme="minorEastAsia"/>
                <w:kern w:val="0"/>
                <w:szCs w:val="21"/>
              </w:rPr>
            </w:pPr>
          </w:p>
        </w:tc>
        <w:tc>
          <w:tcPr>
            <w:tcW w:w="468" w:type="dxa"/>
            <w:vAlign w:val="center"/>
          </w:tcPr>
          <w:p w14:paraId="3FE7BA5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299DF69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7AEE5B1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308E0A65">
            <w:pPr>
              <w:jc w:val="center"/>
              <w:rPr>
                <w:rFonts w:hint="eastAsia" w:asciiTheme="minorEastAsia" w:hAnsiTheme="minorEastAsia" w:eastAsiaTheme="minorEastAsia" w:cstheme="minorEastAsia"/>
                <w:szCs w:val="21"/>
              </w:rPr>
            </w:pPr>
          </w:p>
        </w:tc>
        <w:tc>
          <w:tcPr>
            <w:tcW w:w="837" w:type="dxa"/>
            <w:vMerge w:val="continue"/>
            <w:vAlign w:val="center"/>
          </w:tcPr>
          <w:p w14:paraId="21888FC9">
            <w:pPr>
              <w:jc w:val="center"/>
              <w:rPr>
                <w:rFonts w:hint="eastAsia" w:asciiTheme="minorEastAsia" w:hAnsiTheme="minorEastAsia" w:eastAsiaTheme="minorEastAsia" w:cstheme="minorEastAsia"/>
                <w:szCs w:val="21"/>
              </w:rPr>
            </w:pPr>
          </w:p>
        </w:tc>
        <w:tc>
          <w:tcPr>
            <w:tcW w:w="1521" w:type="dxa"/>
            <w:vMerge w:val="continue"/>
            <w:vAlign w:val="center"/>
          </w:tcPr>
          <w:p w14:paraId="333694FC">
            <w:pPr>
              <w:jc w:val="center"/>
              <w:rPr>
                <w:rFonts w:hint="eastAsia" w:asciiTheme="minorEastAsia" w:hAnsiTheme="minorEastAsia" w:eastAsiaTheme="minorEastAsia" w:cstheme="minorEastAsia"/>
                <w:szCs w:val="21"/>
              </w:rPr>
            </w:pPr>
          </w:p>
        </w:tc>
        <w:tc>
          <w:tcPr>
            <w:tcW w:w="1466" w:type="dxa"/>
            <w:vMerge w:val="continue"/>
            <w:vAlign w:val="center"/>
          </w:tcPr>
          <w:p w14:paraId="65CEDEB6">
            <w:pPr>
              <w:jc w:val="center"/>
              <w:rPr>
                <w:rFonts w:hint="eastAsia" w:asciiTheme="minorEastAsia" w:hAnsiTheme="minorEastAsia" w:eastAsiaTheme="minorEastAsia" w:cstheme="minorEastAsia"/>
                <w:szCs w:val="21"/>
              </w:rPr>
            </w:pPr>
          </w:p>
        </w:tc>
        <w:tc>
          <w:tcPr>
            <w:tcW w:w="1936" w:type="dxa"/>
            <w:vMerge w:val="continue"/>
          </w:tcPr>
          <w:p w14:paraId="195ACA0A">
            <w:pPr>
              <w:jc w:val="center"/>
              <w:rPr>
                <w:rFonts w:hint="eastAsia" w:asciiTheme="minorEastAsia" w:hAnsiTheme="minorEastAsia" w:eastAsiaTheme="minorEastAsia" w:cstheme="minorEastAsia"/>
                <w:szCs w:val="21"/>
              </w:rPr>
            </w:pPr>
          </w:p>
        </w:tc>
        <w:tc>
          <w:tcPr>
            <w:tcW w:w="3670" w:type="dxa"/>
            <w:vMerge w:val="continue"/>
          </w:tcPr>
          <w:p w14:paraId="3E229558">
            <w:pPr>
              <w:jc w:val="center"/>
              <w:rPr>
                <w:rFonts w:hint="eastAsia" w:asciiTheme="minorEastAsia" w:hAnsiTheme="minorEastAsia" w:eastAsiaTheme="minorEastAsia" w:cstheme="minorEastAsia"/>
                <w:szCs w:val="21"/>
              </w:rPr>
            </w:pPr>
          </w:p>
        </w:tc>
      </w:tr>
      <w:tr w14:paraId="2C08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14:paraId="03D14EE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ZH43122230001</w:t>
            </w:r>
          </w:p>
        </w:tc>
        <w:tc>
          <w:tcPr>
            <w:tcW w:w="676" w:type="dxa"/>
            <w:vAlign w:val="center"/>
          </w:tcPr>
          <w:p w14:paraId="6B624B7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七甲坪镇/大合坪乡</w:t>
            </w:r>
          </w:p>
        </w:tc>
        <w:tc>
          <w:tcPr>
            <w:tcW w:w="468" w:type="dxa"/>
            <w:vAlign w:val="center"/>
          </w:tcPr>
          <w:p w14:paraId="3507F2E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w:t>
            </w:r>
          </w:p>
          <w:p w14:paraId="210A9DC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省</w:t>
            </w:r>
          </w:p>
        </w:tc>
        <w:tc>
          <w:tcPr>
            <w:tcW w:w="467" w:type="dxa"/>
            <w:vAlign w:val="center"/>
          </w:tcPr>
          <w:p w14:paraId="409242E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w:t>
            </w:r>
          </w:p>
          <w:p w14:paraId="211972C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市</w:t>
            </w:r>
          </w:p>
        </w:tc>
        <w:tc>
          <w:tcPr>
            <w:tcW w:w="367" w:type="dxa"/>
            <w:vAlign w:val="center"/>
          </w:tcPr>
          <w:p w14:paraId="5E5F1EE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w:t>
            </w:r>
          </w:p>
          <w:p w14:paraId="58FA4C0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县</w:t>
            </w:r>
          </w:p>
        </w:tc>
        <w:tc>
          <w:tcPr>
            <w:tcW w:w="1083" w:type="dxa"/>
            <w:vAlign w:val="center"/>
          </w:tcPr>
          <w:p w14:paraId="6407DF4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0AF5AAB0">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673.32</w:t>
            </w:r>
          </w:p>
        </w:tc>
        <w:tc>
          <w:tcPr>
            <w:tcW w:w="1521" w:type="dxa"/>
            <w:vAlign w:val="center"/>
          </w:tcPr>
          <w:p w14:paraId="58ABF28A">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七甲坪镇/大合坪乡</w:t>
            </w:r>
          </w:p>
        </w:tc>
        <w:tc>
          <w:tcPr>
            <w:tcW w:w="1466" w:type="dxa"/>
            <w:vAlign w:val="center"/>
          </w:tcPr>
          <w:p w14:paraId="6C4299A5">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七甲坪镇：</w:t>
            </w:r>
            <w:r>
              <w:rPr>
                <w:rFonts w:hint="eastAsia" w:asciiTheme="minorEastAsia" w:hAnsiTheme="minorEastAsia" w:eastAsiaTheme="minorEastAsia" w:cstheme="minorEastAsia"/>
                <w:szCs w:val="21"/>
              </w:rPr>
              <w:t>城市化地区</w:t>
            </w:r>
          </w:p>
          <w:p w14:paraId="0F66C118">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大合坪乡：</w:t>
            </w:r>
            <w:r>
              <w:rPr>
                <w:rFonts w:hint="eastAsia" w:asciiTheme="minorEastAsia" w:hAnsiTheme="minorEastAsia" w:eastAsiaTheme="minorEastAsia" w:cstheme="minorEastAsia"/>
                <w:color w:val="auto"/>
                <w:szCs w:val="21"/>
              </w:rPr>
              <w:t>重</w:t>
            </w:r>
            <w:r>
              <w:rPr>
                <w:rFonts w:hint="eastAsia" w:asciiTheme="minorEastAsia" w:hAnsiTheme="minorEastAsia" w:eastAsiaTheme="minorEastAsia" w:cstheme="minorEastAsia"/>
                <w:szCs w:val="21"/>
              </w:rPr>
              <w:t>点生态功能区</w:t>
            </w:r>
          </w:p>
        </w:tc>
        <w:tc>
          <w:tcPr>
            <w:tcW w:w="1936" w:type="dxa"/>
            <w:vAlign w:val="center"/>
          </w:tcPr>
          <w:p w14:paraId="4D0C6BFF">
            <w:pPr>
              <w:widowControl/>
              <w:jc w:val="center"/>
              <w:rPr>
                <w:rFonts w:hint="eastAsia" w:asciiTheme="minorEastAsia" w:hAnsiTheme="minorEastAsia" w:eastAsiaTheme="minorEastAsia" w:cstheme="minorEastAsia"/>
                <w:szCs w:val="21"/>
              </w:rPr>
            </w:pPr>
          </w:p>
          <w:p w14:paraId="021B61BF">
            <w:pPr>
              <w:widowControl/>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农业、农副产品加工</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畜牧业、旅游、</w:t>
            </w:r>
            <w:r>
              <w:rPr>
                <w:rFonts w:hint="eastAsia" w:asciiTheme="minorEastAsia" w:hAnsiTheme="minorEastAsia" w:eastAsiaTheme="minorEastAsia" w:cstheme="minorEastAsia"/>
              </w:rPr>
              <w:t>中药材加工</w:t>
            </w:r>
          </w:p>
          <w:p w14:paraId="6FB49D41">
            <w:pPr>
              <w:widowControl/>
              <w:jc w:val="center"/>
              <w:rPr>
                <w:rFonts w:hint="eastAsia" w:asciiTheme="minorEastAsia" w:hAnsiTheme="minorEastAsia" w:eastAsiaTheme="minorEastAsia" w:cstheme="minorEastAsia"/>
                <w:b/>
                <w:bCs/>
                <w:szCs w:val="21"/>
              </w:rPr>
            </w:pPr>
          </w:p>
        </w:tc>
        <w:tc>
          <w:tcPr>
            <w:tcW w:w="3670" w:type="dxa"/>
            <w:vAlign w:val="center"/>
          </w:tcPr>
          <w:p w14:paraId="0346FD21">
            <w:pPr>
              <w:widowControl/>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b/>
                <w:bCs/>
                <w:szCs w:val="21"/>
              </w:rPr>
              <w:t>七甲坪镇：</w:t>
            </w: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湖南齐眉界-万羊山国家森林公园、五强溪镇牛狮坪村其斗坪集中式饮用水水源地保护区</w:t>
            </w:r>
            <w:r>
              <w:rPr>
                <w:rFonts w:hint="eastAsia" w:asciiTheme="minorEastAsia" w:hAnsiTheme="minorEastAsia" w:eastAsiaTheme="minorEastAsia" w:cstheme="minorEastAsia"/>
                <w:szCs w:val="21"/>
                <w:lang w:eastAsia="zh-CN"/>
              </w:rPr>
              <w:t>。</w:t>
            </w:r>
          </w:p>
        </w:tc>
      </w:tr>
      <w:tr w14:paraId="126D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14:paraId="7551468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1AADCFA0">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七甲坪镇：</w:t>
            </w:r>
          </w:p>
          <w:p w14:paraId="6FD621A5">
            <w:pPr>
              <w:numPr>
                <w:ilvl w:val="0"/>
                <w:numId w:val="11"/>
              </w:numPr>
              <w:spacing w:line="280" w:lineRule="exact"/>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红线/一般生态空间;水源涵养重要区/三区三线生态红线/森林公园/湿地公园/原生态红线/生物多样性保护功能重要区/水土流失敏感区;</w:t>
            </w:r>
          </w:p>
          <w:p w14:paraId="02231DEB">
            <w:pPr>
              <w:numPr>
                <w:ilvl w:val="0"/>
                <w:numId w:val="11"/>
              </w:numPr>
              <w:ind w:left="420" w:leftChars="0" w:hanging="420" w:firstLineChars="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水环境优先保护区/水环境一般管控区;湿地公园;湖南五强溪国家级湿地公园;</w:t>
            </w:r>
          </w:p>
          <w:p w14:paraId="0CE4C789">
            <w:pPr>
              <w:numPr>
                <w:ilvl w:val="0"/>
                <w:numId w:val="11"/>
              </w:numPr>
              <w:ind w:left="420" w:leftChars="0" w:hanging="420" w:firstLineChars="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大气环境优先保护区/大气环境受体敏感重点管控区;湖南五强溪国家湿地公园/湖南齐眉界-万羊山国家森林公园;</w:t>
            </w:r>
          </w:p>
          <w:p w14:paraId="77D39298">
            <w:pPr>
              <w:numPr>
                <w:ilvl w:val="0"/>
                <w:numId w:val="11"/>
              </w:numPr>
              <w:ind w:left="420" w:leftChars="0" w:hanging="420" w:firstLineChars="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农用地优先保护区/其他重点管控区/一般管控区;矿区;</w:t>
            </w:r>
          </w:p>
          <w:p w14:paraId="0B2E41DA">
            <w:pPr>
              <w:numPr>
                <w:ilvl w:val="0"/>
                <w:numId w:val="11"/>
              </w:numPr>
              <w:ind w:left="420" w:leftChars="0" w:hanging="420" w:firstLineChars="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城市化地区</w:t>
            </w:r>
            <w:r>
              <w:rPr>
                <w:rFonts w:hint="eastAsia" w:asciiTheme="minorEastAsia" w:hAnsiTheme="minorEastAsia" w:eastAsiaTheme="minorEastAsia" w:cstheme="minorEastAsia"/>
                <w:szCs w:val="21"/>
                <w:lang w:eastAsia="zh-CN"/>
              </w:rPr>
              <w:t>。</w:t>
            </w:r>
          </w:p>
          <w:p w14:paraId="4B45BF10">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大合坪乡：</w:t>
            </w:r>
          </w:p>
          <w:p w14:paraId="1F2794B6">
            <w:pPr>
              <w:numPr>
                <w:ilvl w:val="0"/>
                <w:numId w:val="11"/>
              </w:numPr>
              <w:spacing w:line="280" w:lineRule="exact"/>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红线/一般生态空间;水源涵养重要区/三区三线生态红线/原生态红线/生物多样性保护功能重要区;</w:t>
            </w:r>
          </w:p>
          <w:p w14:paraId="58F00A71">
            <w:pPr>
              <w:numPr>
                <w:ilvl w:val="0"/>
                <w:numId w:val="11"/>
              </w:numPr>
              <w:ind w:left="420" w:leftChars="0" w:hanging="420" w:firstLineChars="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水环境一般管控区;</w:t>
            </w:r>
          </w:p>
          <w:p w14:paraId="1894FA6E">
            <w:pPr>
              <w:numPr>
                <w:ilvl w:val="0"/>
                <w:numId w:val="11"/>
              </w:numPr>
              <w:ind w:left="420" w:leftChars="0" w:hanging="420" w:firstLineChars="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农用地优先保护区/其他重点管控区/一般管控区;矿区;</w:t>
            </w:r>
          </w:p>
          <w:p w14:paraId="2E57C0E4">
            <w:pPr>
              <w:numPr>
                <w:ilvl w:val="0"/>
                <w:numId w:val="11"/>
              </w:numPr>
              <w:ind w:left="420" w:leftChars="0" w:hanging="420" w:firstLineChars="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63BA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14:paraId="062F3C31">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41B2A98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11C1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7" w:type="dxa"/>
            <w:vAlign w:val="center"/>
          </w:tcPr>
          <w:p w14:paraId="34363DF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2164C419">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5EB317B8">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22E2D52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01172A4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5738044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p w14:paraId="01BB97C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（1.6）严格控制建设项目使用国家级森林公园林地，确需使用国家级森林公园林地的，应当避免或者减少对森林景观、生态以及旅游活动的影响，并依法办理林地占用、征收审核审批手续。</w:t>
            </w:r>
          </w:p>
        </w:tc>
      </w:tr>
      <w:tr w14:paraId="7DF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14:paraId="0C92B5D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55D3F66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07FB530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4A407D6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15BF9E4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76672A5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0F3177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10C5169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3427731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554BDDD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3FD2198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4D9EFA6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1BA5974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16A979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5AD4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14:paraId="665DF91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0EFA704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75D70E4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3ECB3A3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5E08E4C2">
            <w:pP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6E22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14:paraId="7C00CC9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3D1E94D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4E93B77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3BC23E2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5E6D5B4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2336287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04588B5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4F68D56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417A1A8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89CD86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7300F8AA">
            <w:pPr>
              <w:jc w:val="left"/>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787A37F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14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521"/>
        <w:gridCol w:w="1607"/>
        <w:gridCol w:w="2572"/>
        <w:gridCol w:w="2893"/>
      </w:tblGrid>
      <w:tr w14:paraId="7FE4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6730CD36">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6BC91B6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1798C75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52DEFE8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7327EE4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21" w:type="dxa"/>
            <w:vMerge w:val="restart"/>
            <w:vAlign w:val="center"/>
          </w:tcPr>
          <w:p w14:paraId="11AA3E6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607" w:type="dxa"/>
            <w:vMerge w:val="restart"/>
            <w:vAlign w:val="center"/>
          </w:tcPr>
          <w:p w14:paraId="35C058E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572" w:type="dxa"/>
            <w:vMerge w:val="restart"/>
            <w:vAlign w:val="center"/>
          </w:tcPr>
          <w:p w14:paraId="4C9F391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893" w:type="dxa"/>
            <w:vMerge w:val="restart"/>
            <w:vAlign w:val="center"/>
          </w:tcPr>
          <w:p w14:paraId="379B867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6165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587" w:type="dxa"/>
            <w:vMerge w:val="continue"/>
            <w:vAlign w:val="center"/>
          </w:tcPr>
          <w:p w14:paraId="5CCC0862">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1CB469BC">
            <w:pPr>
              <w:widowControl/>
              <w:jc w:val="center"/>
              <w:rPr>
                <w:rFonts w:hint="eastAsia" w:asciiTheme="minorEastAsia" w:hAnsiTheme="minorEastAsia" w:eastAsiaTheme="minorEastAsia" w:cstheme="minorEastAsia"/>
                <w:kern w:val="0"/>
                <w:szCs w:val="21"/>
              </w:rPr>
            </w:pPr>
          </w:p>
        </w:tc>
        <w:tc>
          <w:tcPr>
            <w:tcW w:w="468" w:type="dxa"/>
            <w:vAlign w:val="center"/>
          </w:tcPr>
          <w:p w14:paraId="784FCCE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72932FF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4122CB6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64BD74D7">
            <w:pPr>
              <w:jc w:val="center"/>
              <w:rPr>
                <w:rFonts w:hint="eastAsia" w:asciiTheme="minorEastAsia" w:hAnsiTheme="minorEastAsia" w:eastAsiaTheme="minorEastAsia" w:cstheme="minorEastAsia"/>
                <w:szCs w:val="21"/>
              </w:rPr>
            </w:pPr>
          </w:p>
        </w:tc>
        <w:tc>
          <w:tcPr>
            <w:tcW w:w="837" w:type="dxa"/>
            <w:vMerge w:val="continue"/>
            <w:vAlign w:val="center"/>
          </w:tcPr>
          <w:p w14:paraId="3B7BB1BD">
            <w:pPr>
              <w:jc w:val="center"/>
              <w:rPr>
                <w:rFonts w:hint="eastAsia" w:asciiTheme="minorEastAsia" w:hAnsiTheme="minorEastAsia" w:eastAsiaTheme="minorEastAsia" w:cstheme="minorEastAsia"/>
                <w:szCs w:val="21"/>
              </w:rPr>
            </w:pPr>
          </w:p>
        </w:tc>
        <w:tc>
          <w:tcPr>
            <w:tcW w:w="1521" w:type="dxa"/>
            <w:vMerge w:val="continue"/>
            <w:vAlign w:val="center"/>
          </w:tcPr>
          <w:p w14:paraId="44C2FF3A">
            <w:pPr>
              <w:jc w:val="center"/>
              <w:rPr>
                <w:rFonts w:hint="eastAsia" w:asciiTheme="minorEastAsia" w:hAnsiTheme="minorEastAsia" w:eastAsiaTheme="minorEastAsia" w:cstheme="minorEastAsia"/>
                <w:szCs w:val="21"/>
              </w:rPr>
            </w:pPr>
          </w:p>
        </w:tc>
        <w:tc>
          <w:tcPr>
            <w:tcW w:w="1607" w:type="dxa"/>
            <w:vMerge w:val="continue"/>
            <w:vAlign w:val="center"/>
          </w:tcPr>
          <w:p w14:paraId="310A8BC3">
            <w:pPr>
              <w:jc w:val="center"/>
              <w:rPr>
                <w:rFonts w:hint="eastAsia" w:asciiTheme="minorEastAsia" w:hAnsiTheme="minorEastAsia" w:eastAsiaTheme="minorEastAsia" w:cstheme="minorEastAsia"/>
                <w:szCs w:val="21"/>
              </w:rPr>
            </w:pPr>
          </w:p>
        </w:tc>
        <w:tc>
          <w:tcPr>
            <w:tcW w:w="2572" w:type="dxa"/>
            <w:vMerge w:val="continue"/>
          </w:tcPr>
          <w:p w14:paraId="4A613056">
            <w:pPr>
              <w:jc w:val="center"/>
              <w:rPr>
                <w:rFonts w:hint="eastAsia" w:asciiTheme="minorEastAsia" w:hAnsiTheme="minorEastAsia" w:eastAsiaTheme="minorEastAsia" w:cstheme="minorEastAsia"/>
                <w:szCs w:val="21"/>
              </w:rPr>
            </w:pPr>
          </w:p>
        </w:tc>
        <w:tc>
          <w:tcPr>
            <w:tcW w:w="2893" w:type="dxa"/>
            <w:vMerge w:val="continue"/>
          </w:tcPr>
          <w:p w14:paraId="71C0FDF3">
            <w:pPr>
              <w:jc w:val="center"/>
              <w:rPr>
                <w:rFonts w:hint="eastAsia" w:asciiTheme="minorEastAsia" w:hAnsiTheme="minorEastAsia" w:eastAsiaTheme="minorEastAsia" w:cstheme="minorEastAsia"/>
                <w:szCs w:val="21"/>
              </w:rPr>
            </w:pPr>
          </w:p>
        </w:tc>
      </w:tr>
      <w:tr w14:paraId="71EE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8867B8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ZH43122230002</w:t>
            </w:r>
          </w:p>
        </w:tc>
        <w:tc>
          <w:tcPr>
            <w:tcW w:w="676" w:type="dxa"/>
            <w:vAlign w:val="center"/>
          </w:tcPr>
          <w:p w14:paraId="6D5E20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马底驿乡/楠木铺乡</w:t>
            </w:r>
          </w:p>
        </w:tc>
        <w:tc>
          <w:tcPr>
            <w:tcW w:w="468" w:type="dxa"/>
            <w:vAlign w:val="center"/>
          </w:tcPr>
          <w:p w14:paraId="5FCAB6C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w:t>
            </w:r>
          </w:p>
          <w:p w14:paraId="6765F4D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省</w:t>
            </w:r>
          </w:p>
        </w:tc>
        <w:tc>
          <w:tcPr>
            <w:tcW w:w="467" w:type="dxa"/>
            <w:vAlign w:val="center"/>
          </w:tcPr>
          <w:p w14:paraId="7F1F656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w:t>
            </w:r>
          </w:p>
          <w:p w14:paraId="6E69433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市</w:t>
            </w:r>
          </w:p>
        </w:tc>
        <w:tc>
          <w:tcPr>
            <w:tcW w:w="367" w:type="dxa"/>
            <w:vAlign w:val="center"/>
          </w:tcPr>
          <w:p w14:paraId="1300F8D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w:t>
            </w:r>
          </w:p>
          <w:p w14:paraId="0F55042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县</w:t>
            </w:r>
          </w:p>
        </w:tc>
        <w:tc>
          <w:tcPr>
            <w:tcW w:w="1083" w:type="dxa"/>
            <w:vAlign w:val="center"/>
          </w:tcPr>
          <w:p w14:paraId="37C2792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6BEEF4BE">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4411.24</w:t>
            </w:r>
          </w:p>
        </w:tc>
        <w:tc>
          <w:tcPr>
            <w:tcW w:w="1521" w:type="dxa"/>
            <w:vAlign w:val="center"/>
          </w:tcPr>
          <w:p w14:paraId="4EB96532">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马底驿乡/楠木铺乡</w:t>
            </w:r>
          </w:p>
        </w:tc>
        <w:tc>
          <w:tcPr>
            <w:tcW w:w="1607" w:type="dxa"/>
            <w:vAlign w:val="center"/>
          </w:tcPr>
          <w:p w14:paraId="60CE2005">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p>
          <w:p w14:paraId="7C4B000D">
            <w:pPr>
              <w:jc w:val="center"/>
              <w:rPr>
                <w:rFonts w:hint="eastAsia" w:asciiTheme="minorEastAsia" w:hAnsiTheme="minorEastAsia" w:eastAsiaTheme="minorEastAsia" w:cstheme="minorEastAsia"/>
                <w:b/>
                <w:bCs/>
                <w:szCs w:val="21"/>
              </w:rPr>
            </w:pPr>
          </w:p>
        </w:tc>
        <w:tc>
          <w:tcPr>
            <w:tcW w:w="2572" w:type="dxa"/>
            <w:vAlign w:val="center"/>
          </w:tcPr>
          <w:p w14:paraId="6BA6369A">
            <w:pPr>
              <w:widowControl/>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sz w:val="22"/>
              </w:rPr>
              <w:t>马底驿乡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农业、旅游、农副产品加工</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rPr>
              <w:t>新能源产业（风电）</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rPr>
              <w:t>中药材加工</w:t>
            </w:r>
            <w:r>
              <w:rPr>
                <w:rFonts w:hint="eastAsia" w:asciiTheme="minorEastAsia" w:hAnsiTheme="minorEastAsia" w:eastAsiaTheme="minorEastAsia" w:cstheme="minorEastAsia"/>
                <w:lang w:eastAsia="zh-CN"/>
              </w:rPr>
              <w:t>。</w:t>
            </w:r>
          </w:p>
          <w:p w14:paraId="35184BAB">
            <w:pPr>
              <w:widowControl/>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楠木铺乡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农业、旅游、农产品加工、</w:t>
            </w:r>
            <w:r>
              <w:rPr>
                <w:rFonts w:hint="eastAsia" w:asciiTheme="minorEastAsia" w:hAnsiTheme="minorEastAsia" w:eastAsiaTheme="minorEastAsia" w:cstheme="minorEastAsia"/>
              </w:rPr>
              <w:t>中药材加工</w:t>
            </w:r>
          </w:p>
        </w:tc>
        <w:tc>
          <w:tcPr>
            <w:tcW w:w="2893" w:type="dxa"/>
            <w:vAlign w:val="center"/>
          </w:tcPr>
          <w:p w14:paraId="30A0F50B">
            <w:pPr>
              <w:widowControl/>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auto"/>
                <w:sz w:val="22"/>
              </w:rPr>
              <w:t>楠木铺乡</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color w:val="auto"/>
                <w:szCs w:val="21"/>
                <w:lang w:val="en-US" w:eastAsia="zh-CN"/>
              </w:rPr>
              <w:t>涉及</w:t>
            </w:r>
            <w:r>
              <w:rPr>
                <w:rFonts w:hint="eastAsia" w:asciiTheme="minorEastAsia" w:hAnsiTheme="minorEastAsia" w:eastAsiaTheme="minorEastAsia" w:cstheme="minorEastAsia"/>
                <w:color w:val="auto"/>
                <w:szCs w:val="21"/>
              </w:rPr>
              <w:t>湖南齐眉界-万羊山国家森林公园</w:t>
            </w:r>
            <w:r>
              <w:rPr>
                <w:rFonts w:hint="eastAsia" w:asciiTheme="minorEastAsia" w:hAnsiTheme="minorEastAsia" w:eastAsiaTheme="minorEastAsia" w:cstheme="minorEastAsia"/>
                <w:color w:val="auto"/>
                <w:szCs w:val="21"/>
                <w:lang w:eastAsia="zh-CN"/>
              </w:rPr>
              <w:t>。</w:t>
            </w:r>
          </w:p>
        </w:tc>
      </w:tr>
      <w:tr w14:paraId="6FEF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4519EC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507EA5B4">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马底驿乡</w:t>
            </w:r>
            <w:r>
              <w:rPr>
                <w:rFonts w:hint="eastAsia" w:asciiTheme="minorEastAsia" w:hAnsiTheme="minorEastAsia" w:eastAsiaTheme="minorEastAsia" w:cstheme="minorEastAsia"/>
                <w:b/>
                <w:bCs/>
                <w:szCs w:val="21"/>
              </w:rPr>
              <w:t>：</w:t>
            </w:r>
          </w:p>
          <w:p w14:paraId="246501BB">
            <w:pPr>
              <w:numPr>
                <w:ilvl w:val="0"/>
                <w:numId w:val="11"/>
              </w:numPr>
              <w:spacing w:line="280" w:lineRule="exact"/>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红线/一般生态空间;水源涵养重要区/三区三线生态红线/生物多样性保护功能重要区/水土流失敏感区/原生态红线/森林公园;</w:t>
            </w:r>
          </w:p>
          <w:p w14:paraId="3B567885">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水环境其他重点管控区/水环境一般管控区;重金属矿;沅陵县白雾坪钒矿;</w:t>
            </w:r>
          </w:p>
          <w:p w14:paraId="3E4FC45C">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大气环境优先保护区/大气环境弱扩散重点管控区;湖南齐眉界-万羊山国家森林公园;</w:t>
            </w:r>
          </w:p>
          <w:p w14:paraId="43A5F9A5">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09E372AD">
            <w:pPr>
              <w:numPr>
                <w:ilvl w:val="0"/>
                <w:numId w:val="11"/>
              </w:numPr>
              <w:ind w:left="420" w:leftChars="0" w:hanging="420" w:firstLineChars="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73C8CCC4">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楠木铺乡</w:t>
            </w:r>
            <w:r>
              <w:rPr>
                <w:rFonts w:hint="eastAsia" w:asciiTheme="minorEastAsia" w:hAnsiTheme="minorEastAsia" w:eastAsiaTheme="minorEastAsia" w:cstheme="minorEastAsia"/>
                <w:b/>
                <w:bCs/>
                <w:szCs w:val="21"/>
              </w:rPr>
              <w:t>：</w:t>
            </w:r>
          </w:p>
          <w:p w14:paraId="2EF55115">
            <w:pPr>
              <w:numPr>
                <w:ilvl w:val="0"/>
                <w:numId w:val="11"/>
              </w:numPr>
              <w:spacing w:line="280" w:lineRule="exact"/>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红线/一般生态空间;水源涵养重要区/森林公园/三区三线生态红线/生物多样性保护功能重要区/湿地公园;</w:t>
            </w:r>
          </w:p>
          <w:p w14:paraId="6416BF59">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658B7824">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大气环境优先保护区;湖南五强溪国家湿地公园/湖南齐眉界-万羊山国家森林公园;</w:t>
            </w:r>
          </w:p>
          <w:p w14:paraId="352296EF">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62E899A4">
            <w:pPr>
              <w:numPr>
                <w:ilvl w:val="0"/>
                <w:numId w:val="11"/>
              </w:numPr>
              <w:ind w:left="420" w:leftChars="0" w:hanging="420" w:firstLineChars="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1E14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7A123B1">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53E2324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3F11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87" w:type="dxa"/>
            <w:vAlign w:val="center"/>
          </w:tcPr>
          <w:p w14:paraId="7508E9E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70F49B0C">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75B29F2B">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164E481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2A180F8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5A94BE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p w14:paraId="056E81A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（1.6）严格控制建设项目使用国家级森林公园林地，确需使用国家级森林公园林地的，应当避免或者减少对森林景观、生态以及旅游活动的影响，并依法办理林地占用、征收审核审批手续。</w:t>
            </w:r>
          </w:p>
        </w:tc>
      </w:tr>
      <w:tr w14:paraId="53CB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B3D7DD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0E2740F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2C8173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28DF5F3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40C2605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39F46C4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65C8D7E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1D1289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4A8059C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782E8EC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7C76F9B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5C4FD15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345FA04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6F93E6E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2FB4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8A717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0D6D705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0CDA7F8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29D4BA3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62732FB6">
            <w:pP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2891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A9C518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789BC3A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69CE1EC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32DD279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23603E4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7356EDC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1AD9ED6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31FE601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16E9D5F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6E0870C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43326490">
            <w:pPr>
              <w:jc w:val="left"/>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0A60F5C4">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14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521"/>
        <w:gridCol w:w="1701"/>
        <w:gridCol w:w="2490"/>
        <w:gridCol w:w="2881"/>
      </w:tblGrid>
      <w:tr w14:paraId="4FE4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3EFD2D6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41660EE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4281651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76F1F97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16EA5A4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21" w:type="dxa"/>
            <w:vMerge w:val="restart"/>
            <w:vAlign w:val="center"/>
          </w:tcPr>
          <w:p w14:paraId="6504A3A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701" w:type="dxa"/>
            <w:vMerge w:val="restart"/>
            <w:vAlign w:val="center"/>
          </w:tcPr>
          <w:p w14:paraId="2159E5F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490" w:type="dxa"/>
            <w:vMerge w:val="restart"/>
            <w:vAlign w:val="center"/>
          </w:tcPr>
          <w:p w14:paraId="10E4653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881" w:type="dxa"/>
            <w:vMerge w:val="restart"/>
            <w:vAlign w:val="center"/>
          </w:tcPr>
          <w:p w14:paraId="1E1C9D3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r>
              <w:rPr>
                <w:rFonts w:hint="eastAsia" w:asciiTheme="minorEastAsia" w:hAnsiTheme="minorEastAsia" w:eastAsiaTheme="minorEastAsia" w:cstheme="minorEastAsia"/>
                <w:b/>
                <w:color w:val="000000"/>
                <w:kern w:val="0"/>
                <w:szCs w:val="21"/>
              </w:rPr>
              <w:t>和重要敏感目标</w:t>
            </w:r>
          </w:p>
        </w:tc>
      </w:tr>
      <w:tr w14:paraId="6FE2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6F4EDBE5">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7E7C07D5">
            <w:pPr>
              <w:widowControl/>
              <w:jc w:val="center"/>
              <w:rPr>
                <w:rFonts w:hint="eastAsia" w:asciiTheme="minorEastAsia" w:hAnsiTheme="minorEastAsia" w:eastAsiaTheme="minorEastAsia" w:cstheme="minorEastAsia"/>
                <w:kern w:val="0"/>
                <w:szCs w:val="21"/>
              </w:rPr>
            </w:pPr>
          </w:p>
        </w:tc>
        <w:tc>
          <w:tcPr>
            <w:tcW w:w="468" w:type="dxa"/>
            <w:vAlign w:val="center"/>
          </w:tcPr>
          <w:p w14:paraId="45D6E9A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3AAAB4B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5DD8BC5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06091A2E">
            <w:pPr>
              <w:jc w:val="center"/>
              <w:rPr>
                <w:rFonts w:hint="eastAsia" w:asciiTheme="minorEastAsia" w:hAnsiTheme="minorEastAsia" w:eastAsiaTheme="minorEastAsia" w:cstheme="minorEastAsia"/>
                <w:szCs w:val="21"/>
              </w:rPr>
            </w:pPr>
          </w:p>
        </w:tc>
        <w:tc>
          <w:tcPr>
            <w:tcW w:w="837" w:type="dxa"/>
            <w:vMerge w:val="continue"/>
            <w:vAlign w:val="center"/>
          </w:tcPr>
          <w:p w14:paraId="650E6547">
            <w:pPr>
              <w:jc w:val="center"/>
              <w:rPr>
                <w:rFonts w:hint="eastAsia" w:asciiTheme="minorEastAsia" w:hAnsiTheme="minorEastAsia" w:eastAsiaTheme="minorEastAsia" w:cstheme="minorEastAsia"/>
                <w:szCs w:val="21"/>
              </w:rPr>
            </w:pPr>
          </w:p>
        </w:tc>
        <w:tc>
          <w:tcPr>
            <w:tcW w:w="1521" w:type="dxa"/>
            <w:vMerge w:val="continue"/>
            <w:vAlign w:val="center"/>
          </w:tcPr>
          <w:p w14:paraId="58C31775">
            <w:pPr>
              <w:jc w:val="center"/>
              <w:rPr>
                <w:rFonts w:hint="eastAsia" w:asciiTheme="minorEastAsia" w:hAnsiTheme="minorEastAsia" w:eastAsiaTheme="minorEastAsia" w:cstheme="minorEastAsia"/>
                <w:szCs w:val="21"/>
              </w:rPr>
            </w:pPr>
          </w:p>
        </w:tc>
        <w:tc>
          <w:tcPr>
            <w:tcW w:w="1701" w:type="dxa"/>
            <w:vMerge w:val="continue"/>
            <w:vAlign w:val="center"/>
          </w:tcPr>
          <w:p w14:paraId="6D8A9FB0">
            <w:pPr>
              <w:jc w:val="center"/>
              <w:rPr>
                <w:rFonts w:hint="eastAsia" w:asciiTheme="minorEastAsia" w:hAnsiTheme="minorEastAsia" w:eastAsiaTheme="minorEastAsia" w:cstheme="minorEastAsia"/>
                <w:szCs w:val="21"/>
              </w:rPr>
            </w:pPr>
          </w:p>
        </w:tc>
        <w:tc>
          <w:tcPr>
            <w:tcW w:w="2490" w:type="dxa"/>
            <w:vMerge w:val="continue"/>
          </w:tcPr>
          <w:p w14:paraId="25B14D51">
            <w:pPr>
              <w:jc w:val="center"/>
              <w:rPr>
                <w:rFonts w:hint="eastAsia" w:asciiTheme="minorEastAsia" w:hAnsiTheme="minorEastAsia" w:eastAsiaTheme="minorEastAsia" w:cstheme="minorEastAsia"/>
                <w:szCs w:val="21"/>
              </w:rPr>
            </w:pPr>
          </w:p>
        </w:tc>
        <w:tc>
          <w:tcPr>
            <w:tcW w:w="2881" w:type="dxa"/>
            <w:vMerge w:val="continue"/>
          </w:tcPr>
          <w:p w14:paraId="1D3501E2">
            <w:pPr>
              <w:jc w:val="center"/>
              <w:rPr>
                <w:rFonts w:hint="eastAsia" w:asciiTheme="minorEastAsia" w:hAnsiTheme="minorEastAsia" w:eastAsiaTheme="minorEastAsia" w:cstheme="minorEastAsia"/>
                <w:szCs w:val="21"/>
              </w:rPr>
            </w:pPr>
          </w:p>
        </w:tc>
      </w:tr>
      <w:tr w14:paraId="1CCB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587" w:type="dxa"/>
            <w:vAlign w:val="center"/>
          </w:tcPr>
          <w:p w14:paraId="1F2A31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ZH43122230003</w:t>
            </w:r>
          </w:p>
        </w:tc>
        <w:tc>
          <w:tcPr>
            <w:tcW w:w="676" w:type="dxa"/>
            <w:vAlign w:val="center"/>
          </w:tcPr>
          <w:p w14:paraId="1F2CD33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火场土家族乡/借母溪乡</w:t>
            </w:r>
          </w:p>
        </w:tc>
        <w:tc>
          <w:tcPr>
            <w:tcW w:w="468" w:type="dxa"/>
            <w:vAlign w:val="center"/>
          </w:tcPr>
          <w:p w14:paraId="0E7635E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w:t>
            </w:r>
          </w:p>
          <w:p w14:paraId="3B3930A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省</w:t>
            </w:r>
          </w:p>
        </w:tc>
        <w:tc>
          <w:tcPr>
            <w:tcW w:w="467" w:type="dxa"/>
            <w:vAlign w:val="center"/>
          </w:tcPr>
          <w:p w14:paraId="1F3536A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w:t>
            </w:r>
          </w:p>
          <w:p w14:paraId="0EC090B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市</w:t>
            </w:r>
          </w:p>
        </w:tc>
        <w:tc>
          <w:tcPr>
            <w:tcW w:w="367" w:type="dxa"/>
            <w:vAlign w:val="center"/>
          </w:tcPr>
          <w:p w14:paraId="6F8AA28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沅陵</w:t>
            </w:r>
          </w:p>
          <w:p w14:paraId="5EFB5C9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县</w:t>
            </w:r>
          </w:p>
        </w:tc>
        <w:tc>
          <w:tcPr>
            <w:tcW w:w="1083" w:type="dxa"/>
            <w:vAlign w:val="center"/>
          </w:tcPr>
          <w:p w14:paraId="79825127">
            <w:pPr>
              <w:jc w:val="center"/>
              <w:rPr>
                <w:rFonts w:hint="eastAsia" w:asciiTheme="minorEastAsia" w:hAnsiTheme="minorEastAsia" w:eastAsiaTheme="minorEastAsia" w:cstheme="minorEastAsia"/>
                <w:strike/>
                <w:szCs w:val="21"/>
                <w:lang w:val="en-US" w:eastAsia="zh-CN"/>
              </w:rPr>
            </w:pPr>
            <w:r>
              <w:rPr>
                <w:rFonts w:hint="eastAsia" w:asciiTheme="minorEastAsia" w:hAnsiTheme="minorEastAsia" w:eastAsiaTheme="minorEastAsia" w:cstheme="minorEastAsia"/>
                <w:strike w:val="0"/>
                <w:szCs w:val="21"/>
                <w:lang w:val="en-US" w:eastAsia="zh-CN"/>
              </w:rPr>
              <w:t>一般管控单元</w:t>
            </w:r>
          </w:p>
        </w:tc>
        <w:tc>
          <w:tcPr>
            <w:tcW w:w="837" w:type="dxa"/>
            <w:vAlign w:val="center"/>
          </w:tcPr>
          <w:p w14:paraId="1375A680">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390.35</w:t>
            </w:r>
          </w:p>
        </w:tc>
        <w:tc>
          <w:tcPr>
            <w:tcW w:w="1521" w:type="dxa"/>
            <w:vAlign w:val="center"/>
          </w:tcPr>
          <w:p w14:paraId="234BAF3F">
            <w:pPr>
              <w:jc w:val="center"/>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rPr>
              <w:t>火场土家族乡/借母溪乡</w:t>
            </w:r>
          </w:p>
        </w:tc>
        <w:tc>
          <w:tcPr>
            <w:tcW w:w="1701" w:type="dxa"/>
            <w:vAlign w:val="center"/>
          </w:tcPr>
          <w:p w14:paraId="62F235BF">
            <w:pPr>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火场土家族乡</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color w:val="auto"/>
                <w:szCs w:val="21"/>
              </w:rPr>
              <w:t>重点生态功能区、</w:t>
            </w:r>
            <w:r>
              <w:rPr>
                <w:rFonts w:hint="eastAsia" w:asciiTheme="minorEastAsia" w:hAnsiTheme="minorEastAsia" w:eastAsiaTheme="minorEastAsia" w:cstheme="minorEastAsia"/>
                <w:color w:val="auto"/>
              </w:rPr>
              <w:t>中药材加工</w:t>
            </w:r>
          </w:p>
          <w:p w14:paraId="48DE30CF">
            <w:pPr>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借母溪乡</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color w:val="auto"/>
                <w:szCs w:val="21"/>
              </w:rPr>
              <w:t>重点生态功能区、</w:t>
            </w:r>
            <w:r>
              <w:rPr>
                <w:rFonts w:hint="eastAsia" w:asciiTheme="minorEastAsia" w:hAnsiTheme="minorEastAsia" w:eastAsiaTheme="minorEastAsia" w:cstheme="minorEastAsia"/>
                <w:color w:val="auto"/>
              </w:rPr>
              <w:t>新能源产业（风电）</w:t>
            </w:r>
          </w:p>
        </w:tc>
        <w:tc>
          <w:tcPr>
            <w:tcW w:w="2490" w:type="dxa"/>
            <w:vAlign w:val="center"/>
          </w:tcPr>
          <w:p w14:paraId="4D3E6430">
            <w:pPr>
              <w:widowControl/>
              <w:jc w:val="center"/>
              <w:rPr>
                <w:rFonts w:hint="eastAsia" w:asciiTheme="minorEastAsia" w:hAnsiTheme="minorEastAsia" w:eastAsiaTheme="minorEastAsia" w:cstheme="minorEastAsia"/>
                <w:color w:val="auto"/>
                <w:szCs w:val="21"/>
              </w:rPr>
            </w:pPr>
          </w:p>
          <w:p w14:paraId="5475A5AE">
            <w:pPr>
              <w:widowControl/>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畜牧业、农业、农副产品加工</w:t>
            </w:r>
          </w:p>
          <w:p w14:paraId="6CD99AD8">
            <w:pPr>
              <w:widowControl/>
              <w:jc w:val="center"/>
              <w:rPr>
                <w:rFonts w:hint="eastAsia" w:asciiTheme="minorEastAsia" w:hAnsiTheme="minorEastAsia" w:eastAsiaTheme="minorEastAsia" w:cstheme="minorEastAsia"/>
                <w:b/>
                <w:bCs/>
                <w:color w:val="auto"/>
                <w:szCs w:val="21"/>
              </w:rPr>
            </w:pPr>
          </w:p>
        </w:tc>
        <w:tc>
          <w:tcPr>
            <w:tcW w:w="2881" w:type="dxa"/>
            <w:vAlign w:val="center"/>
          </w:tcPr>
          <w:p w14:paraId="4B066A29">
            <w:pPr>
              <w:widowControl/>
              <w:rPr>
                <w:rFonts w:hint="eastAsia" w:asciiTheme="minorEastAsia" w:hAnsiTheme="minorEastAsia" w:eastAsiaTheme="minorEastAsia" w:cstheme="minorEastAsia"/>
                <w:b/>
                <w:bCs/>
                <w:color w:val="auto"/>
                <w:kern w:val="0"/>
                <w:szCs w:val="21"/>
                <w:lang w:eastAsia="zh-CN"/>
              </w:rPr>
            </w:pPr>
            <w:r>
              <w:rPr>
                <w:rFonts w:hint="eastAsia" w:asciiTheme="minorEastAsia" w:hAnsiTheme="minorEastAsia" w:eastAsiaTheme="minorEastAsia" w:cstheme="minorEastAsia"/>
                <w:b/>
                <w:bCs/>
                <w:color w:val="auto"/>
                <w:sz w:val="22"/>
              </w:rPr>
              <w:t>借母溪乡</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color w:val="auto"/>
                <w:szCs w:val="21"/>
                <w:lang w:val="en-US" w:eastAsia="zh-CN"/>
              </w:rPr>
              <w:t>涉及</w:t>
            </w:r>
            <w:r>
              <w:rPr>
                <w:rFonts w:hint="eastAsia" w:asciiTheme="minorEastAsia" w:hAnsiTheme="minorEastAsia" w:eastAsiaTheme="minorEastAsia" w:cstheme="minorEastAsia"/>
                <w:color w:val="auto"/>
                <w:szCs w:val="21"/>
              </w:rPr>
              <w:t>湖南借母溪国家级自然保护区</w:t>
            </w:r>
            <w:r>
              <w:rPr>
                <w:rFonts w:hint="eastAsia" w:asciiTheme="minorEastAsia" w:hAnsiTheme="minorEastAsia" w:eastAsiaTheme="minorEastAsia" w:cstheme="minorEastAsia"/>
                <w:color w:val="auto"/>
                <w:szCs w:val="21"/>
                <w:lang w:eastAsia="zh-CN"/>
              </w:rPr>
              <w:t>。</w:t>
            </w:r>
          </w:p>
        </w:tc>
      </w:tr>
      <w:tr w14:paraId="2576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9B833E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7D32C9DA">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火场土家族乡</w:t>
            </w:r>
            <w:r>
              <w:rPr>
                <w:rFonts w:hint="eastAsia" w:asciiTheme="minorEastAsia" w:hAnsiTheme="minorEastAsia" w:eastAsiaTheme="minorEastAsia" w:cstheme="minorEastAsia"/>
                <w:b/>
                <w:bCs/>
                <w:szCs w:val="21"/>
              </w:rPr>
              <w:t>：</w:t>
            </w:r>
          </w:p>
          <w:p w14:paraId="4728CAB8">
            <w:pPr>
              <w:numPr>
                <w:ilvl w:val="0"/>
                <w:numId w:val="11"/>
              </w:numPr>
              <w:spacing w:line="280" w:lineRule="exact"/>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红线/一般生态空间;三区三线生态红线/水源涵养重要区/风景名胜区/生物多样性保护功能重要区/原生态红线/水土流失敏感区;</w:t>
            </w:r>
          </w:p>
          <w:p w14:paraId="7EA8D804">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05E5C11F">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大气环境优先保护区;沅陵五溪湖风景名胜区;</w:t>
            </w:r>
          </w:p>
          <w:p w14:paraId="7874C975">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4D8AE15C">
            <w:pPr>
              <w:numPr>
                <w:ilvl w:val="0"/>
                <w:numId w:val="11"/>
              </w:numPr>
              <w:ind w:left="420" w:leftChars="0" w:hanging="420" w:firstLineChars="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7DB141FA">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借母溪乡</w:t>
            </w:r>
            <w:r>
              <w:rPr>
                <w:rFonts w:hint="eastAsia" w:asciiTheme="minorEastAsia" w:hAnsiTheme="minorEastAsia" w:eastAsiaTheme="minorEastAsia" w:cstheme="minorEastAsia"/>
                <w:b/>
                <w:bCs/>
                <w:szCs w:val="21"/>
              </w:rPr>
              <w:t>：</w:t>
            </w:r>
          </w:p>
          <w:p w14:paraId="0D8E71EF">
            <w:pPr>
              <w:numPr>
                <w:ilvl w:val="0"/>
                <w:numId w:val="11"/>
              </w:numPr>
              <w:spacing w:line="280" w:lineRule="exact"/>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红线/一般生态空间;自然保护区/水源涵养重要区/三区三线生态红线/生物多样性保护功能重要区/水土流失敏感区/原生态红线;</w:t>
            </w:r>
          </w:p>
          <w:p w14:paraId="70EF5540">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水环境其他重点管控区/水环境一般管控区;重金属矿;沅陵县枫香坪前进金矿/沅陵永兴有色金属有限公司罗茶院铜矿;</w:t>
            </w:r>
          </w:p>
          <w:p w14:paraId="5D832886">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大气环境优先保护区/大气环境受体敏感重点管控区;湖南借母溪国家级自然保护区;</w:t>
            </w:r>
          </w:p>
          <w:p w14:paraId="4D9A5634">
            <w:pPr>
              <w:numPr>
                <w:ilvl w:val="0"/>
                <w:numId w:val="11"/>
              </w:numPr>
              <w:ind w:left="420" w:leftChars="0" w:hanging="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43C7FFE6">
            <w:pPr>
              <w:numPr>
                <w:ilvl w:val="0"/>
                <w:numId w:val="11"/>
              </w:numPr>
              <w:ind w:left="420" w:leftChars="0" w:hanging="420" w:firstLineChars="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6988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F5D1CFD">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0EA2528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B51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87" w:type="dxa"/>
            <w:vAlign w:val="center"/>
          </w:tcPr>
          <w:p w14:paraId="215BA8C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4AE7E6D4">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（1.1）严格环境准入，将新建、扩建项目总量审核与大气污染物排放量挂钩，将污染物排放总量控制要求，作为建设项目环评审批的前置条件，确保新建项目“增产不增污”。</w:t>
            </w:r>
          </w:p>
          <w:p w14:paraId="069119CD">
            <w:pPr>
              <w:numPr>
                <w:ilvl w:val="1"/>
                <w:numId w:val="0"/>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（1.2）不得在禁止开发区、环境敏感区及生态红线等区域布置自然资源建设项目。</w:t>
            </w:r>
          </w:p>
          <w:p w14:paraId="531C361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（1.3）实行新增建设用地规划计划管控，严格项目用地审查，全力避让或减少占用耕地。</w:t>
            </w:r>
          </w:p>
          <w:p w14:paraId="3BA982E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（1.4）严格入河排污口监督管理，优化设置布局，严格控制入河排污总量，对排污量超出水功能区限排总量的单位，限制审批新增取水和设置入河排污口。</w:t>
            </w:r>
          </w:p>
          <w:p w14:paraId="2B74A25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（1.5）严格水域岸线用途管制，土地开发利用应按照有关法律法规和技术标准要求，留足河道、湖泊地带的管理和保护范围，非法挤占的应限期退出。</w:t>
            </w:r>
          </w:p>
        </w:tc>
      </w:tr>
      <w:tr w14:paraId="6A90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05A08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22F1074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375B87C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规范农户生活污水排放，实现生活污水的有序排放。到2025年末，自然保护区（核心区及缓冲区）、风景名胜区、集中饮用水水源地（一、二级保护区）、沅江、酉水等重要区域地表水系干流两侧，农村生活污水实现100%治理。</w:t>
            </w:r>
          </w:p>
          <w:p w14:paraId="45CF41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（2.1.2）加强污水管网和雨污分流建设，消除城乡结合部生活污水收集处理设施空白区，提升城镇生活污水集中收集效能。</w:t>
            </w:r>
          </w:p>
          <w:p w14:paraId="32D5804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（2.1.3）加强医疗废水处理设施建设与运行监管，严厉打击私自停运处理设施和不达标排放等行为，完成乡镇卫生院医疗废水处理设施建设。</w:t>
            </w:r>
          </w:p>
          <w:p w14:paraId="662AA27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78BFA24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（2.2.1）落实秸秆禁烧主体责任，严禁秸秆露天焚烧。</w:t>
            </w:r>
          </w:p>
          <w:p w14:paraId="648CCBC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（2.2.2）持续深化工业炉窑大气污染专项治理，重点推进水泥、有色、砖瓦等行业炉窑深度治理，强化重点行业挥发性有机物污染治理。</w:t>
            </w:r>
          </w:p>
          <w:p w14:paraId="11C4C9B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（2.2.3）加大夜间渣土运输路段的道路洒水及雾炮降尘频次。</w:t>
            </w:r>
          </w:p>
          <w:p w14:paraId="07D115A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13F72E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（2.3.1）建立健全农村生态环境执法监管机制，强化农村环境监管执法。</w:t>
            </w:r>
          </w:p>
          <w:p w14:paraId="46D9C7E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（2.3.2）全面推行生活垃圾分类，推进生活垃圾的分类收运处理工作，完成非正规垃圾堆放点整治，实现沿江乡镇生活垃圾全收集、全处理。</w:t>
            </w:r>
          </w:p>
          <w:p w14:paraId="73BA3CD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（2.3.3）加强建筑垃圾运输及处置管理。</w:t>
            </w:r>
          </w:p>
          <w:p w14:paraId="2978AD1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（2.3.4）开展涉重金属废物转移、安全处置和综合利用，稳步推进历史堆存重金属废渣安全处置及综合利用。</w:t>
            </w:r>
          </w:p>
        </w:tc>
      </w:tr>
      <w:tr w14:paraId="7862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DED152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1B34769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（3.1）开展自然保护区、矿山开采、尾矿库、危险废物贮存处置、危险化学品等重点领域环境风险隐患大排查。</w:t>
            </w:r>
          </w:p>
          <w:p w14:paraId="5FBA129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（3.2）以建设用地土壤污染风险管控和修复名录为核心，加强敏感区域土壤环境质量监测。</w:t>
            </w:r>
          </w:p>
          <w:p w14:paraId="69CA311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（3.3）持续推进高风险区域土壤污染治理项目，防控重点区域、重点行业、典型地块污染风险。</w:t>
            </w:r>
          </w:p>
          <w:p w14:paraId="04A3EA62">
            <w:pP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（3.4）推动应急减排清单式管理，对全县重污染天气应急减排清单进行更新。</w:t>
            </w:r>
          </w:p>
        </w:tc>
      </w:tr>
      <w:tr w14:paraId="738B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66B51F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0D3F19D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58C9190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（4.1.1）推进高耗能行业企业节能改造和能量系统优化。</w:t>
            </w:r>
          </w:p>
          <w:p w14:paraId="18A3C11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（4.1.2）实施能源消耗总量和强度双控行动，压减燃煤消费量，推进热电联产和工业余热利用。</w:t>
            </w:r>
          </w:p>
          <w:p w14:paraId="71774AA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36F957D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（4.2.1）推进资源全面节约和循环利用，发展节水农业，推行工业节水减排。</w:t>
            </w:r>
          </w:p>
          <w:p w14:paraId="439DD08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（4.2.2）提高水资源管理水平，将再生水、雨水、矿井水等非常规水源纳入区域水资源统一配置。</w:t>
            </w:r>
          </w:p>
          <w:p w14:paraId="7A5EBFA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（4.2.3）到2025年，沅陵县用水总量19616万立方米，万元地区生产总值用水量比2020年下降17.07%，万元工业增加值用水量比2020年下降7.30%，农田灌溉水有效利用系数0.557。</w:t>
            </w:r>
          </w:p>
          <w:p w14:paraId="6B8CD64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70CEB5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（4.3.1）实行建设用地总量和强度双控，提升土地集约高效利用效率。</w:t>
            </w:r>
          </w:p>
          <w:p w14:paraId="755A6D0A">
            <w:pPr>
              <w:jc w:val="left"/>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（4.3.2）到2025年，全县划定耕地保有量不低于62.21万亩，永久基本农田面积不低于54.60万亩，生态保护红线面积不低于1505.81平方千米，全县城镇开发边界面积控制在24.60平方千米以内。</w:t>
            </w:r>
          </w:p>
        </w:tc>
      </w:tr>
    </w:tbl>
    <w:p w14:paraId="0ABBDB5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652B8C6F">
      <w:pPr>
        <w:pStyle w:val="2"/>
        <w:spacing w:before="0" w:after="0"/>
        <w:jc w:val="center"/>
        <w:rPr>
          <w:rFonts w:hint="eastAsia" w:asciiTheme="minorEastAsia" w:hAnsiTheme="minorEastAsia" w:eastAsiaTheme="minorEastAsia" w:cstheme="minorEastAsia"/>
          <w:sz w:val="28"/>
          <w:szCs w:val="28"/>
        </w:rPr>
      </w:pPr>
      <w:bookmarkStart w:id="12" w:name="_Toc20859"/>
      <w:bookmarkStart w:id="13" w:name="_Toc180656626"/>
      <w:r>
        <w:rPr>
          <w:rFonts w:hint="eastAsia" w:asciiTheme="minorEastAsia" w:hAnsiTheme="minorEastAsia" w:eastAsiaTheme="minorEastAsia" w:cstheme="minorEastAsia"/>
          <w:sz w:val="28"/>
          <w:szCs w:val="28"/>
        </w:rPr>
        <w:t>2鹤城区</w:t>
      </w:r>
      <w:bookmarkEnd w:id="12"/>
    </w:p>
    <w:p w14:paraId="4E895A11">
      <w:pPr>
        <w:rPr>
          <w:rFonts w:hint="eastAsia" w:asciiTheme="minorEastAsia" w:hAnsiTheme="minorEastAsia" w:eastAsiaTheme="minorEastAsia" w:cstheme="minorEastAsia"/>
        </w:rPr>
      </w:pPr>
    </w:p>
    <w:tbl>
      <w:tblPr>
        <w:tblStyle w:val="35"/>
        <w:tblW w:w="14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069"/>
        <w:gridCol w:w="468"/>
        <w:gridCol w:w="467"/>
        <w:gridCol w:w="367"/>
        <w:gridCol w:w="782"/>
        <w:gridCol w:w="678"/>
        <w:gridCol w:w="1023"/>
        <w:gridCol w:w="1094"/>
        <w:gridCol w:w="3721"/>
        <w:gridCol w:w="3414"/>
      </w:tblGrid>
      <w:tr w14:paraId="75D7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467077F8">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1069" w:type="dxa"/>
            <w:vMerge w:val="restart"/>
            <w:vAlign w:val="center"/>
          </w:tcPr>
          <w:p w14:paraId="2F9DD729">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58E58667">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82" w:type="dxa"/>
            <w:vMerge w:val="restart"/>
            <w:vAlign w:val="center"/>
          </w:tcPr>
          <w:p w14:paraId="723E92A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678" w:type="dxa"/>
            <w:vMerge w:val="restart"/>
            <w:tcMar>
              <w:top w:w="0" w:type="dxa"/>
              <w:left w:w="51" w:type="dxa"/>
              <w:bottom w:w="0" w:type="dxa"/>
              <w:right w:w="51" w:type="dxa"/>
            </w:tcMar>
            <w:vAlign w:val="center"/>
          </w:tcPr>
          <w:p w14:paraId="12A110DF">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023" w:type="dxa"/>
            <w:vMerge w:val="restart"/>
            <w:vAlign w:val="center"/>
          </w:tcPr>
          <w:p w14:paraId="533290C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094" w:type="dxa"/>
            <w:vMerge w:val="restart"/>
            <w:vAlign w:val="center"/>
          </w:tcPr>
          <w:p w14:paraId="3D78B770">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3721" w:type="dxa"/>
            <w:vMerge w:val="restart"/>
            <w:vAlign w:val="center"/>
          </w:tcPr>
          <w:p w14:paraId="73D81E4F">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414" w:type="dxa"/>
            <w:vMerge w:val="restart"/>
            <w:vAlign w:val="center"/>
          </w:tcPr>
          <w:p w14:paraId="496514A1">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74F1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94" w:type="dxa"/>
            <w:vMerge w:val="continue"/>
            <w:vAlign w:val="center"/>
          </w:tcPr>
          <w:p w14:paraId="335F5498">
            <w:pPr>
              <w:widowControl/>
              <w:jc w:val="center"/>
              <w:rPr>
                <w:rFonts w:hint="eastAsia" w:asciiTheme="minorEastAsia" w:hAnsiTheme="minorEastAsia" w:eastAsiaTheme="minorEastAsia" w:cstheme="minorEastAsia"/>
                <w:kern w:val="0"/>
              </w:rPr>
            </w:pPr>
          </w:p>
        </w:tc>
        <w:tc>
          <w:tcPr>
            <w:tcW w:w="1069" w:type="dxa"/>
            <w:vMerge w:val="continue"/>
            <w:vAlign w:val="center"/>
          </w:tcPr>
          <w:p w14:paraId="1C63CAD9">
            <w:pPr>
              <w:widowControl/>
              <w:jc w:val="center"/>
              <w:rPr>
                <w:rFonts w:hint="eastAsia" w:asciiTheme="minorEastAsia" w:hAnsiTheme="minorEastAsia" w:eastAsiaTheme="minorEastAsia" w:cstheme="minorEastAsia"/>
                <w:kern w:val="0"/>
              </w:rPr>
            </w:pPr>
          </w:p>
        </w:tc>
        <w:tc>
          <w:tcPr>
            <w:tcW w:w="468" w:type="dxa"/>
            <w:vAlign w:val="center"/>
          </w:tcPr>
          <w:p w14:paraId="0658C0A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1904EAA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63FE51D0">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82" w:type="dxa"/>
            <w:vMerge w:val="continue"/>
            <w:vAlign w:val="center"/>
          </w:tcPr>
          <w:p w14:paraId="4393926E">
            <w:pPr>
              <w:jc w:val="center"/>
              <w:rPr>
                <w:rFonts w:hint="eastAsia" w:asciiTheme="minorEastAsia" w:hAnsiTheme="minorEastAsia" w:eastAsiaTheme="minorEastAsia" w:cstheme="minorEastAsia"/>
              </w:rPr>
            </w:pPr>
          </w:p>
        </w:tc>
        <w:tc>
          <w:tcPr>
            <w:tcW w:w="678" w:type="dxa"/>
            <w:vMerge w:val="continue"/>
            <w:vAlign w:val="center"/>
          </w:tcPr>
          <w:p w14:paraId="7B9D7FA9">
            <w:pPr>
              <w:jc w:val="center"/>
              <w:rPr>
                <w:rFonts w:hint="eastAsia" w:asciiTheme="minorEastAsia" w:hAnsiTheme="minorEastAsia" w:eastAsiaTheme="minorEastAsia" w:cstheme="minorEastAsia"/>
              </w:rPr>
            </w:pPr>
          </w:p>
        </w:tc>
        <w:tc>
          <w:tcPr>
            <w:tcW w:w="1023" w:type="dxa"/>
            <w:vMerge w:val="continue"/>
            <w:vAlign w:val="center"/>
          </w:tcPr>
          <w:p w14:paraId="3F89019A">
            <w:pPr>
              <w:jc w:val="center"/>
              <w:rPr>
                <w:rFonts w:hint="eastAsia" w:asciiTheme="minorEastAsia" w:hAnsiTheme="minorEastAsia" w:eastAsiaTheme="minorEastAsia" w:cstheme="minorEastAsia"/>
              </w:rPr>
            </w:pPr>
          </w:p>
        </w:tc>
        <w:tc>
          <w:tcPr>
            <w:tcW w:w="1094" w:type="dxa"/>
            <w:vMerge w:val="continue"/>
            <w:vAlign w:val="center"/>
          </w:tcPr>
          <w:p w14:paraId="77E38741">
            <w:pPr>
              <w:jc w:val="center"/>
              <w:rPr>
                <w:rFonts w:hint="eastAsia" w:asciiTheme="minorEastAsia" w:hAnsiTheme="minorEastAsia" w:eastAsiaTheme="minorEastAsia" w:cstheme="minorEastAsia"/>
              </w:rPr>
            </w:pPr>
          </w:p>
        </w:tc>
        <w:tc>
          <w:tcPr>
            <w:tcW w:w="3721" w:type="dxa"/>
            <w:vMerge w:val="continue"/>
          </w:tcPr>
          <w:p w14:paraId="2664896B">
            <w:pPr>
              <w:jc w:val="center"/>
              <w:rPr>
                <w:rFonts w:hint="eastAsia" w:asciiTheme="minorEastAsia" w:hAnsiTheme="minorEastAsia" w:eastAsiaTheme="minorEastAsia" w:cstheme="minorEastAsia"/>
              </w:rPr>
            </w:pPr>
          </w:p>
        </w:tc>
        <w:tc>
          <w:tcPr>
            <w:tcW w:w="3414" w:type="dxa"/>
            <w:vMerge w:val="continue"/>
          </w:tcPr>
          <w:p w14:paraId="44A59C51">
            <w:pPr>
              <w:jc w:val="center"/>
              <w:rPr>
                <w:rFonts w:hint="eastAsia" w:asciiTheme="minorEastAsia" w:hAnsiTheme="minorEastAsia" w:eastAsiaTheme="minorEastAsia" w:cstheme="minorEastAsia"/>
              </w:rPr>
            </w:pPr>
          </w:p>
        </w:tc>
      </w:tr>
      <w:tr w14:paraId="3973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1DFB69C">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ZH43120220001</w:t>
            </w:r>
          </w:p>
        </w:tc>
        <w:tc>
          <w:tcPr>
            <w:tcW w:w="1069" w:type="dxa"/>
            <w:vAlign w:val="center"/>
          </w:tcPr>
          <w:p w14:paraId="70B3B9C7">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城北街道/城南街道/城中街道/河西街道/红星街道/坨院街道/迎丰街道/盈口街道</w:t>
            </w:r>
          </w:p>
        </w:tc>
        <w:tc>
          <w:tcPr>
            <w:tcW w:w="468" w:type="dxa"/>
            <w:vAlign w:val="center"/>
          </w:tcPr>
          <w:p w14:paraId="6BE83770">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湖南省</w:t>
            </w:r>
          </w:p>
        </w:tc>
        <w:tc>
          <w:tcPr>
            <w:tcW w:w="467" w:type="dxa"/>
            <w:vAlign w:val="center"/>
          </w:tcPr>
          <w:p w14:paraId="7AFACD9C">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怀化</w:t>
            </w:r>
          </w:p>
          <w:p w14:paraId="0DB5EB1F">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市</w:t>
            </w:r>
          </w:p>
        </w:tc>
        <w:tc>
          <w:tcPr>
            <w:tcW w:w="367" w:type="dxa"/>
            <w:vAlign w:val="center"/>
          </w:tcPr>
          <w:p w14:paraId="3C4FC7E3">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鹤城区</w:t>
            </w:r>
          </w:p>
        </w:tc>
        <w:tc>
          <w:tcPr>
            <w:tcW w:w="782" w:type="dxa"/>
            <w:vAlign w:val="center"/>
          </w:tcPr>
          <w:p w14:paraId="0FB87AA2">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重点管控单元</w:t>
            </w:r>
          </w:p>
        </w:tc>
        <w:tc>
          <w:tcPr>
            <w:tcW w:w="678" w:type="dxa"/>
            <w:vAlign w:val="center"/>
          </w:tcPr>
          <w:p w14:paraId="1B99E6F9">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195.09</w:t>
            </w:r>
          </w:p>
        </w:tc>
        <w:tc>
          <w:tcPr>
            <w:tcW w:w="1023" w:type="dxa"/>
            <w:vAlign w:val="center"/>
          </w:tcPr>
          <w:p w14:paraId="72690949">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城北街道/城南街道/城中街道/河西街道/红星街道/坨院街道/迎丰街道/盈口街道</w:t>
            </w:r>
          </w:p>
        </w:tc>
        <w:tc>
          <w:tcPr>
            <w:tcW w:w="1094" w:type="dxa"/>
            <w:vAlign w:val="center"/>
          </w:tcPr>
          <w:p w14:paraId="12030AE3">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城北街道/城南街道/城中街道/河西街道/红星街道/坨院街道/迎丰街道/盈口街道：城市化地区</w:t>
            </w:r>
          </w:p>
        </w:tc>
        <w:tc>
          <w:tcPr>
            <w:tcW w:w="3721" w:type="dxa"/>
            <w:vAlign w:val="center"/>
          </w:tcPr>
          <w:p w14:paraId="67EFACA2">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城北街道：</w:t>
            </w:r>
            <w:r>
              <w:rPr>
                <w:rFonts w:hint="eastAsia" w:asciiTheme="minorEastAsia" w:hAnsiTheme="minorEastAsia" w:eastAsiaTheme="minorEastAsia" w:cstheme="minorEastAsia"/>
                <w:color w:val="auto"/>
                <w:kern w:val="0"/>
              </w:rPr>
              <w:t>旅游、生态康养、种植业</w:t>
            </w:r>
          </w:p>
          <w:p w14:paraId="67244E95">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城南街道：</w:t>
            </w:r>
            <w:r>
              <w:rPr>
                <w:rFonts w:hint="eastAsia" w:asciiTheme="minorEastAsia" w:hAnsiTheme="minorEastAsia" w:eastAsiaTheme="minorEastAsia" w:cstheme="minorEastAsia"/>
                <w:color w:val="auto"/>
                <w:kern w:val="0"/>
              </w:rPr>
              <w:t>旅游、仓储物流、玻璃制造、机械加工、生物医药</w:t>
            </w:r>
          </w:p>
          <w:p w14:paraId="03F4D34E">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城中街道</w:t>
            </w:r>
            <w:r>
              <w:rPr>
                <w:rFonts w:hint="eastAsia" w:asciiTheme="minorEastAsia" w:hAnsiTheme="minorEastAsia" w:eastAsiaTheme="minorEastAsia" w:cstheme="minorEastAsia"/>
                <w:b/>
                <w:bCs/>
                <w:color w:val="auto"/>
                <w:kern w:val="0"/>
                <w:lang w:eastAsia="zh-CN"/>
              </w:rPr>
              <w:t>、</w:t>
            </w:r>
            <w:r>
              <w:rPr>
                <w:rFonts w:hint="eastAsia" w:asciiTheme="minorEastAsia" w:hAnsiTheme="minorEastAsia" w:eastAsiaTheme="minorEastAsia" w:cstheme="minorEastAsia"/>
                <w:b/>
                <w:bCs/>
                <w:color w:val="auto"/>
                <w:kern w:val="0"/>
              </w:rPr>
              <w:t>迎丰街道：</w:t>
            </w:r>
            <w:r>
              <w:rPr>
                <w:rFonts w:hint="eastAsia" w:asciiTheme="minorEastAsia" w:hAnsiTheme="minorEastAsia" w:eastAsiaTheme="minorEastAsia" w:cstheme="minorEastAsia"/>
                <w:color w:val="auto"/>
                <w:kern w:val="0"/>
              </w:rPr>
              <w:t>电子产业、绿色食品、产业融合</w:t>
            </w:r>
          </w:p>
          <w:p w14:paraId="57531C50">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河西街道：</w:t>
            </w:r>
            <w:r>
              <w:rPr>
                <w:rFonts w:hint="eastAsia" w:asciiTheme="minorEastAsia" w:hAnsiTheme="minorEastAsia" w:eastAsiaTheme="minorEastAsia" w:cstheme="minorEastAsia"/>
                <w:color w:val="auto"/>
                <w:kern w:val="0"/>
              </w:rPr>
              <w:t>机械设备制造、电子产业、仓储物流、产业融合</w:t>
            </w:r>
          </w:p>
          <w:p w14:paraId="6ED7A20C">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红星街道：</w:t>
            </w:r>
            <w:r>
              <w:rPr>
                <w:rFonts w:hint="eastAsia" w:asciiTheme="minorEastAsia" w:hAnsiTheme="minorEastAsia" w:eastAsiaTheme="minorEastAsia" w:cstheme="minorEastAsia"/>
                <w:color w:val="auto"/>
                <w:kern w:val="0"/>
              </w:rPr>
              <w:t>仓储物流、产业融合</w:t>
            </w:r>
          </w:p>
          <w:p w14:paraId="6814EF07">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坨院街道：</w:t>
            </w:r>
            <w:r>
              <w:rPr>
                <w:rFonts w:hint="eastAsia" w:asciiTheme="minorEastAsia" w:hAnsiTheme="minorEastAsia" w:eastAsiaTheme="minorEastAsia" w:cstheme="minorEastAsia"/>
                <w:color w:val="auto"/>
                <w:kern w:val="0"/>
              </w:rPr>
              <w:t>机械设备制造、医药产业、仓储物流、电子产业、产业融合、特色种养殖业</w:t>
            </w:r>
          </w:p>
          <w:p w14:paraId="745FE552">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盈口街道：</w:t>
            </w:r>
            <w:r>
              <w:rPr>
                <w:rFonts w:hint="eastAsia" w:asciiTheme="minorEastAsia" w:hAnsiTheme="minorEastAsia" w:eastAsiaTheme="minorEastAsia" w:cstheme="minorEastAsia"/>
                <w:color w:val="auto"/>
                <w:kern w:val="0"/>
              </w:rPr>
              <w:t>农产品加工、制造业、仓储物流、康养、产业融合、科技智能产业</w:t>
            </w:r>
          </w:p>
        </w:tc>
        <w:tc>
          <w:tcPr>
            <w:tcW w:w="3414" w:type="dxa"/>
            <w:vAlign w:val="center"/>
          </w:tcPr>
          <w:p w14:paraId="46F726A0">
            <w:pPr>
              <w:widowControl/>
              <w:rPr>
                <w:rFonts w:hint="eastAsia" w:asciiTheme="minorEastAsia" w:hAnsiTheme="minorEastAsia" w:eastAsiaTheme="minorEastAsia" w:cstheme="minorEastAsia"/>
                <w:b/>
                <w:bCs/>
                <w:color w:val="auto"/>
                <w:kern w:val="0"/>
              </w:rPr>
            </w:pPr>
            <w:r>
              <w:rPr>
                <w:rFonts w:hint="eastAsia" w:asciiTheme="minorEastAsia" w:hAnsiTheme="minorEastAsia" w:eastAsiaTheme="minorEastAsia" w:cstheme="minorEastAsia"/>
                <w:b/>
                <w:bCs/>
                <w:color w:val="auto"/>
                <w:kern w:val="0"/>
              </w:rPr>
              <w:t>主要环境问题：</w:t>
            </w:r>
          </w:p>
          <w:p w14:paraId="2CA834DD">
            <w:pPr>
              <w:widowControl/>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color w:val="auto"/>
              </w:rPr>
              <w:t>城区雨污分流不彻底、污水管网建设不完善，污水处理能力不足</w:t>
            </w:r>
            <w:r>
              <w:rPr>
                <w:rFonts w:hint="eastAsia" w:asciiTheme="minorEastAsia" w:hAnsiTheme="minorEastAsia" w:cstheme="minorEastAsia"/>
                <w:color w:val="auto"/>
                <w:lang w:eastAsia="zh-CN"/>
              </w:rPr>
              <w:t>。</w:t>
            </w:r>
          </w:p>
          <w:p w14:paraId="28CABE73">
            <w:pPr>
              <w:widowControl/>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kern w:val="0"/>
              </w:rPr>
              <w:t>城南街道、坨院街道：</w:t>
            </w:r>
            <w:r>
              <w:rPr>
                <w:rFonts w:hint="eastAsia" w:asciiTheme="minorEastAsia" w:hAnsiTheme="minorEastAsia" w:eastAsiaTheme="minorEastAsia" w:cstheme="minorEastAsia"/>
                <w:color w:val="auto"/>
              </w:rPr>
              <w:t>部分溪河水体污染严重</w:t>
            </w:r>
            <w:r>
              <w:rPr>
                <w:rFonts w:hint="eastAsia" w:asciiTheme="minorEastAsia" w:hAnsiTheme="minorEastAsia" w:eastAsiaTheme="minorEastAsia" w:cstheme="minorEastAsia"/>
                <w:color w:val="auto"/>
                <w:lang w:eastAsia="zh-CN"/>
              </w:rPr>
              <w:t>。</w:t>
            </w:r>
          </w:p>
          <w:p w14:paraId="7A003F6E">
            <w:pPr>
              <w:widowControl/>
              <w:rPr>
                <w:rFonts w:hint="eastAsia" w:asciiTheme="minorEastAsia" w:hAnsiTheme="minorEastAsia" w:eastAsiaTheme="minorEastAsia" w:cstheme="minorEastAsia"/>
                <w:b/>
                <w:bCs/>
                <w:color w:val="auto"/>
                <w:kern w:val="0"/>
              </w:rPr>
            </w:pPr>
            <w:r>
              <w:rPr>
                <w:rFonts w:hint="eastAsia" w:asciiTheme="minorEastAsia" w:hAnsiTheme="minorEastAsia" w:eastAsiaTheme="minorEastAsia" w:cstheme="minorEastAsia"/>
                <w:b/>
                <w:bCs/>
                <w:color w:val="auto"/>
                <w:kern w:val="0"/>
              </w:rPr>
              <w:t>重要敏感目标：</w:t>
            </w:r>
          </w:p>
          <w:p w14:paraId="518752B3">
            <w:pPr>
              <w:widowControl/>
              <w:numPr>
                <w:ilvl w:val="0"/>
                <w:numId w:val="0"/>
              </w:numP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城北街道：</w:t>
            </w:r>
            <w:r>
              <w:rPr>
                <w:rFonts w:hint="eastAsia" w:asciiTheme="minorEastAsia" w:hAnsiTheme="minorEastAsia" w:eastAsiaTheme="minorEastAsia" w:cstheme="minorEastAsia"/>
                <w:color w:val="auto"/>
                <w:kern w:val="0"/>
                <w:lang w:val="en-US" w:eastAsia="zh-CN"/>
              </w:rPr>
              <w:t>涉及</w:t>
            </w:r>
            <w:r>
              <w:rPr>
                <w:rFonts w:hint="eastAsia" w:asciiTheme="minorEastAsia" w:hAnsiTheme="minorEastAsia" w:eastAsiaTheme="minorEastAsia" w:cstheme="minorEastAsia"/>
                <w:color w:val="auto"/>
                <w:kern w:val="0"/>
              </w:rPr>
              <w:t>中坡国家森林公园。</w:t>
            </w:r>
          </w:p>
          <w:p w14:paraId="34B3F50A">
            <w:pPr>
              <w:widowControl/>
              <w:numPr>
                <w:ilvl w:val="0"/>
                <w:numId w:val="0"/>
              </w:numP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河西街道：</w:t>
            </w:r>
            <w:r>
              <w:rPr>
                <w:rFonts w:hint="eastAsia" w:asciiTheme="minorEastAsia" w:hAnsiTheme="minorEastAsia" w:eastAsiaTheme="minorEastAsia" w:cstheme="minorEastAsia"/>
                <w:color w:val="auto"/>
                <w:kern w:val="0"/>
                <w:lang w:val="en-US" w:eastAsia="zh-CN"/>
              </w:rPr>
              <w:t>涉及</w:t>
            </w:r>
            <w:r>
              <w:rPr>
                <w:rFonts w:hint="eastAsia" w:asciiTheme="minorEastAsia" w:hAnsiTheme="minorEastAsia" w:eastAsiaTheme="minorEastAsia" w:cstheme="minorEastAsia"/>
                <w:color w:val="auto"/>
                <w:kern w:val="0"/>
              </w:rPr>
              <w:t>鹤城区㵲水饮用水水源保护区。</w:t>
            </w:r>
          </w:p>
          <w:p w14:paraId="4D41D44C">
            <w:pPr>
              <w:widowControl/>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盈口街道：</w:t>
            </w:r>
            <w:r>
              <w:rPr>
                <w:rFonts w:hint="eastAsia" w:asciiTheme="minorEastAsia" w:hAnsiTheme="minorEastAsia" w:eastAsiaTheme="minorEastAsia" w:cstheme="minorEastAsia"/>
                <w:color w:val="auto"/>
                <w:kern w:val="0"/>
                <w:lang w:val="en-US" w:eastAsia="zh-CN"/>
              </w:rPr>
              <w:t>涉及</w:t>
            </w:r>
            <w:r>
              <w:rPr>
                <w:rFonts w:hint="eastAsia" w:asciiTheme="minorEastAsia" w:hAnsiTheme="minorEastAsia" w:eastAsiaTheme="minorEastAsia" w:cstheme="minorEastAsia"/>
                <w:color w:val="auto"/>
                <w:kern w:val="0"/>
              </w:rPr>
              <w:t>中坡国家森林公园、鹤城区㵲水饮用水水源保护区。</w:t>
            </w:r>
          </w:p>
        </w:tc>
      </w:tr>
      <w:tr w14:paraId="136E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194" w:type="dxa"/>
            <w:vAlign w:val="center"/>
          </w:tcPr>
          <w:p w14:paraId="3D12CB4F">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kern w:val="0"/>
              </w:rPr>
              <w:t>主要属性</w:t>
            </w:r>
          </w:p>
        </w:tc>
        <w:tc>
          <w:tcPr>
            <w:tcW w:w="13083" w:type="dxa"/>
            <w:gridSpan w:val="10"/>
            <w:vAlign w:val="center"/>
          </w:tcPr>
          <w:p w14:paraId="619A9E67">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城北街道：</w:t>
            </w:r>
          </w:p>
          <w:p w14:paraId="3BACDB29">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红线/一般生态空间/森林公园/水源涵养重要区/水土流失敏感区</w:t>
            </w:r>
            <w:r>
              <w:rPr>
                <w:rFonts w:hint="eastAsia" w:asciiTheme="minorEastAsia" w:hAnsiTheme="minorEastAsia" w:eastAsiaTheme="minorEastAsia" w:cstheme="minorEastAsia"/>
                <w:kern w:val="0"/>
                <w:lang w:eastAsia="zh-CN"/>
              </w:rPr>
              <w:t>；</w:t>
            </w:r>
          </w:p>
          <w:p w14:paraId="52379DD1">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水环境工业污染重点管控区/工业园区/污水处理厂（汇水）</w:t>
            </w:r>
            <w:r>
              <w:rPr>
                <w:rFonts w:hint="eastAsia" w:asciiTheme="minorEastAsia" w:hAnsiTheme="minorEastAsia" w:eastAsiaTheme="minorEastAsia" w:cstheme="minorEastAsia"/>
                <w:kern w:val="0"/>
                <w:lang w:eastAsia="zh-CN"/>
              </w:rPr>
              <w:t>；</w:t>
            </w:r>
          </w:p>
          <w:p w14:paraId="73B9075E">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大气环境优先保护区/大气环境受体敏感重点管控区/其他区域/湖南中坡国家森林公园/一般管控区</w:t>
            </w:r>
            <w:r>
              <w:rPr>
                <w:rFonts w:hint="eastAsia" w:asciiTheme="minorEastAsia" w:hAnsiTheme="minorEastAsia" w:eastAsiaTheme="minorEastAsia" w:cstheme="minorEastAsia"/>
                <w:kern w:val="0"/>
                <w:lang w:eastAsia="zh-CN"/>
              </w:rPr>
              <w:t>；</w:t>
            </w:r>
          </w:p>
          <w:p w14:paraId="6BEB07CC">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城市化地区/高污染燃料禁燃区</w:t>
            </w:r>
            <w:r>
              <w:rPr>
                <w:rFonts w:hint="eastAsia" w:asciiTheme="minorEastAsia" w:hAnsiTheme="minorEastAsia" w:eastAsiaTheme="minorEastAsia" w:cstheme="minorEastAsia"/>
                <w:kern w:val="0"/>
                <w:lang w:eastAsia="zh-CN"/>
              </w:rPr>
              <w:t>。</w:t>
            </w:r>
          </w:p>
          <w:p w14:paraId="7744C44E">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城南街道：</w:t>
            </w:r>
          </w:p>
          <w:p w14:paraId="72838503">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红线/一般生态空间/水源涵养重要区/森林公园/三区三线生态红线/生物多样性保护功能重要区/自然保护区/湿地公园</w:t>
            </w:r>
            <w:r>
              <w:rPr>
                <w:rFonts w:hint="eastAsia" w:asciiTheme="minorEastAsia" w:hAnsiTheme="minorEastAsia" w:eastAsiaTheme="minorEastAsia" w:cstheme="minorEastAsia"/>
                <w:kern w:val="0"/>
                <w:lang w:eastAsia="zh-CN"/>
              </w:rPr>
              <w:t>；</w:t>
            </w:r>
          </w:p>
          <w:p w14:paraId="0B67F822">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水环境优先保护区/水环境工业污染重点管控区/水环境一般管控区/水源地（县级及以上）/工业园区/工业园区/污水处理厂/中方县㵲水饮用水水源保护区/污水处理厂（汇水）区</w:t>
            </w:r>
            <w:r>
              <w:rPr>
                <w:rFonts w:hint="eastAsia" w:asciiTheme="minorEastAsia" w:hAnsiTheme="minorEastAsia" w:eastAsiaTheme="minorEastAsia" w:cstheme="minorEastAsia"/>
                <w:kern w:val="0"/>
                <w:lang w:eastAsia="zh-CN"/>
              </w:rPr>
              <w:t>；</w:t>
            </w:r>
          </w:p>
          <w:p w14:paraId="127596B0">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大气环境优先保护区/大气环境高排放重点管控区/大气环境受体敏感重点管控区/大气环境布局敏感重点管控区/其他区域/湖南怀化黄岩省级森林公园</w:t>
            </w:r>
            <w:r>
              <w:rPr>
                <w:rFonts w:hint="eastAsia" w:asciiTheme="minorEastAsia" w:hAnsiTheme="minorEastAsia" w:eastAsiaTheme="minorEastAsia" w:cstheme="minorEastAsia"/>
                <w:kern w:val="0"/>
                <w:lang w:eastAsia="zh-CN"/>
              </w:rPr>
              <w:t>；</w:t>
            </w:r>
          </w:p>
          <w:p w14:paraId="3C158BD1">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农用地优先保护区/建设用地重点管控区/其他重点管控区/一般管控区/矿区/中高风险企业用地/鹤城高新技术产业开发区</w:t>
            </w:r>
            <w:r>
              <w:rPr>
                <w:rFonts w:hint="eastAsia" w:asciiTheme="minorEastAsia" w:hAnsiTheme="minorEastAsia" w:eastAsiaTheme="minorEastAsia" w:cstheme="minorEastAsia"/>
                <w:kern w:val="0"/>
                <w:lang w:eastAsia="zh-CN"/>
              </w:rPr>
              <w:t>；</w:t>
            </w:r>
          </w:p>
          <w:p w14:paraId="603C87AA">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城市化地区/高污染燃料禁燃区</w:t>
            </w:r>
            <w:r>
              <w:rPr>
                <w:rFonts w:hint="eastAsia" w:asciiTheme="minorEastAsia" w:hAnsiTheme="minorEastAsia" w:eastAsiaTheme="minorEastAsia" w:cstheme="minorEastAsia"/>
                <w:kern w:val="0"/>
                <w:lang w:eastAsia="zh-CN"/>
              </w:rPr>
              <w:t>。</w:t>
            </w:r>
          </w:p>
          <w:p w14:paraId="60D121E6">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城中街道：</w:t>
            </w:r>
          </w:p>
          <w:p w14:paraId="6820313B">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水环境工业污染重点管控区/污水处理厂（汇水）</w:t>
            </w:r>
            <w:r>
              <w:rPr>
                <w:rFonts w:hint="eastAsia" w:asciiTheme="minorEastAsia" w:hAnsiTheme="minorEastAsia" w:eastAsiaTheme="minorEastAsia" w:cstheme="minorEastAsia"/>
                <w:kern w:val="0"/>
                <w:lang w:eastAsia="zh-CN"/>
              </w:rPr>
              <w:t>；</w:t>
            </w:r>
          </w:p>
          <w:p w14:paraId="0FDBD8B3">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大气环境高排放重点管控区/大气环境受体敏感重点管控区/其他区域/一般管控区/怀化经济开发区</w:t>
            </w:r>
            <w:r>
              <w:rPr>
                <w:rFonts w:hint="eastAsia" w:asciiTheme="minorEastAsia" w:hAnsiTheme="minorEastAsia" w:eastAsiaTheme="minorEastAsia" w:cstheme="minorEastAsia"/>
                <w:kern w:val="0"/>
                <w:lang w:eastAsia="zh-CN"/>
              </w:rPr>
              <w:t>；</w:t>
            </w:r>
          </w:p>
          <w:p w14:paraId="52A52F77">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城市化地区/高污染燃料禁燃区</w:t>
            </w:r>
            <w:r>
              <w:rPr>
                <w:rFonts w:hint="eastAsia" w:asciiTheme="minorEastAsia" w:hAnsiTheme="minorEastAsia" w:eastAsiaTheme="minorEastAsia" w:cstheme="minorEastAsia"/>
                <w:kern w:val="0"/>
                <w:lang w:eastAsia="zh-CN"/>
              </w:rPr>
              <w:t>。</w:t>
            </w:r>
          </w:p>
          <w:p w14:paraId="0E208DE0">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河西街道：</w:t>
            </w:r>
          </w:p>
          <w:p w14:paraId="2655E21D">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红线/一般生态空间/三区三线生态红线/水源涵养重要区/水土流失敏感区/生物多样性保护功能重要区/森林公园/原生态红线</w:t>
            </w:r>
            <w:r>
              <w:rPr>
                <w:rFonts w:hint="eastAsia" w:asciiTheme="minorEastAsia" w:hAnsiTheme="minorEastAsia" w:eastAsiaTheme="minorEastAsia" w:cstheme="minorEastAsia"/>
                <w:kern w:val="0"/>
                <w:lang w:eastAsia="zh-CN"/>
              </w:rPr>
              <w:t>；</w:t>
            </w:r>
          </w:p>
          <w:p w14:paraId="7B73DDBF">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水环境优先保护区/水环境工业污染重点管控区/水源地（县级及以上）/工业园区/污水处理厂/怀化经济开发区、怀化永清水务有限公司</w:t>
            </w:r>
            <w:r>
              <w:rPr>
                <w:rFonts w:hint="eastAsia" w:asciiTheme="minorEastAsia" w:hAnsiTheme="minorEastAsia" w:eastAsiaTheme="minorEastAsia" w:cstheme="minorEastAsia"/>
                <w:kern w:val="0"/>
                <w:lang w:eastAsia="zh-CN"/>
              </w:rPr>
              <w:t>；</w:t>
            </w:r>
          </w:p>
          <w:p w14:paraId="5565F7DF">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大气环境优先保护区/大气环境高排放重点管控区/大气环境受体敏感重点管控区/其他区域</w:t>
            </w:r>
            <w:r>
              <w:rPr>
                <w:rFonts w:hint="eastAsia" w:asciiTheme="minorEastAsia" w:hAnsiTheme="minorEastAsia" w:eastAsiaTheme="minorEastAsia" w:cstheme="minorEastAsia"/>
                <w:kern w:val="0"/>
                <w:lang w:eastAsia="zh-CN"/>
              </w:rPr>
              <w:t>；</w:t>
            </w:r>
          </w:p>
          <w:p w14:paraId="12E12F28">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农用地优先保护区/建设用地重点管控区/其他重点管控区/一般管控区/矿区/中高风险企业用地/怀化经济开发区</w:t>
            </w:r>
            <w:r>
              <w:rPr>
                <w:rFonts w:hint="eastAsia" w:asciiTheme="minorEastAsia" w:hAnsiTheme="minorEastAsia" w:eastAsiaTheme="minorEastAsia" w:cstheme="minorEastAsia"/>
                <w:kern w:val="0"/>
                <w:lang w:eastAsia="zh-CN"/>
              </w:rPr>
              <w:t>；</w:t>
            </w:r>
          </w:p>
          <w:p w14:paraId="7529D7FF">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城市化地区</w:t>
            </w:r>
            <w:r>
              <w:rPr>
                <w:rFonts w:hint="eastAsia" w:asciiTheme="minorEastAsia" w:hAnsiTheme="minorEastAsia" w:eastAsiaTheme="minorEastAsia" w:cstheme="minorEastAsia"/>
                <w:kern w:val="0"/>
                <w:lang w:eastAsia="zh-CN"/>
              </w:rPr>
              <w:t>。</w:t>
            </w:r>
          </w:p>
          <w:p w14:paraId="3D510C4A">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红星街道：</w:t>
            </w:r>
          </w:p>
          <w:p w14:paraId="18535D62">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水环境工业污染重点管控区/污水处理厂（汇水）</w:t>
            </w:r>
            <w:r>
              <w:rPr>
                <w:rFonts w:hint="eastAsia" w:asciiTheme="minorEastAsia" w:hAnsiTheme="minorEastAsia" w:eastAsiaTheme="minorEastAsia" w:cstheme="minorEastAsia"/>
                <w:kern w:val="0"/>
                <w:lang w:eastAsia="zh-CN"/>
              </w:rPr>
              <w:t>；</w:t>
            </w:r>
          </w:p>
          <w:p w14:paraId="0E54B13D">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大气环境受体敏感重点管控区/其他区域/一般管控区</w:t>
            </w:r>
            <w:r>
              <w:rPr>
                <w:rFonts w:hint="eastAsia" w:asciiTheme="minorEastAsia" w:hAnsiTheme="minorEastAsia" w:eastAsiaTheme="minorEastAsia" w:cstheme="minorEastAsia"/>
                <w:kern w:val="0"/>
                <w:lang w:eastAsia="zh-CN"/>
              </w:rPr>
              <w:t>；</w:t>
            </w:r>
          </w:p>
          <w:p w14:paraId="31D6222D">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城市化地区/高污染燃料禁燃区</w:t>
            </w:r>
            <w:r>
              <w:rPr>
                <w:rFonts w:hint="eastAsia" w:asciiTheme="minorEastAsia" w:hAnsiTheme="minorEastAsia" w:eastAsiaTheme="minorEastAsia" w:cstheme="minorEastAsia"/>
                <w:kern w:val="0"/>
                <w:lang w:eastAsia="zh-CN"/>
              </w:rPr>
              <w:t>。</w:t>
            </w:r>
          </w:p>
          <w:p w14:paraId="59D30097">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坨院街道：</w:t>
            </w:r>
          </w:p>
          <w:p w14:paraId="21114496">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红线/一般生态空间/水源涵养重要区/三区三线生态红线/森林公园/生物多样性保护功能重要区/水土流失敏感区</w:t>
            </w:r>
            <w:r>
              <w:rPr>
                <w:rFonts w:hint="eastAsia" w:asciiTheme="minorEastAsia" w:hAnsiTheme="minorEastAsia" w:eastAsiaTheme="minorEastAsia" w:cstheme="minorEastAsia"/>
                <w:kern w:val="0"/>
                <w:lang w:eastAsia="zh-CN"/>
              </w:rPr>
              <w:t>；</w:t>
            </w:r>
          </w:p>
          <w:p w14:paraId="4DA97BB5">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水环境工业污染重点管控区/水环境一般管控区/工业园区/污水处理厂/工业园区/怀化经济开发区（汇水）、怀化市城东污水处理厂/鹤城高新技术产业开发区</w:t>
            </w:r>
            <w:r>
              <w:rPr>
                <w:rFonts w:hint="eastAsia" w:asciiTheme="minorEastAsia" w:hAnsiTheme="minorEastAsia" w:eastAsiaTheme="minorEastAsia" w:cstheme="minorEastAsia"/>
                <w:kern w:val="0"/>
                <w:lang w:eastAsia="zh-CN"/>
              </w:rPr>
              <w:t>；</w:t>
            </w:r>
          </w:p>
          <w:p w14:paraId="51B1526A">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大气环境优先保护区/大气环境高排放重点管控区/大气环境受体敏感重点管控区/大气环境布局敏感重点管控区/其他区域/湖南怀化黄岩省级森林公园</w:t>
            </w:r>
            <w:r>
              <w:rPr>
                <w:rFonts w:hint="eastAsia" w:asciiTheme="minorEastAsia" w:hAnsiTheme="minorEastAsia" w:eastAsiaTheme="minorEastAsia" w:cstheme="minorEastAsia"/>
                <w:kern w:val="0"/>
                <w:lang w:eastAsia="zh-CN"/>
              </w:rPr>
              <w:t>；</w:t>
            </w:r>
          </w:p>
          <w:p w14:paraId="2BD17BB0">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农用地优先保护区/建设用地重点管控区/其他重点管控区/一般管控区/矿区/中高风险企业用地/鹤城高新技术产业开发区</w:t>
            </w:r>
            <w:r>
              <w:rPr>
                <w:rFonts w:hint="eastAsia" w:asciiTheme="minorEastAsia" w:hAnsiTheme="minorEastAsia" w:eastAsiaTheme="minorEastAsia" w:cstheme="minorEastAsia"/>
                <w:kern w:val="0"/>
                <w:lang w:eastAsia="zh-CN"/>
              </w:rPr>
              <w:t>；</w:t>
            </w:r>
          </w:p>
          <w:p w14:paraId="01E9A734">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城市化地区</w:t>
            </w:r>
            <w:r>
              <w:rPr>
                <w:rFonts w:hint="eastAsia" w:asciiTheme="minorEastAsia" w:hAnsiTheme="minorEastAsia" w:eastAsiaTheme="minorEastAsia" w:cstheme="minorEastAsia"/>
                <w:kern w:val="0"/>
                <w:lang w:eastAsia="zh-CN"/>
              </w:rPr>
              <w:t>。</w:t>
            </w:r>
          </w:p>
          <w:p w14:paraId="3A68C56C">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迎丰街道：</w:t>
            </w:r>
          </w:p>
          <w:p w14:paraId="33134F74">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水环境工业污染重点管控区/污水处理厂（汇水）</w:t>
            </w:r>
            <w:r>
              <w:rPr>
                <w:rFonts w:hint="eastAsia" w:asciiTheme="minorEastAsia" w:hAnsiTheme="minorEastAsia" w:eastAsiaTheme="minorEastAsia" w:cstheme="minorEastAsia"/>
                <w:kern w:val="0"/>
                <w:lang w:eastAsia="zh-CN"/>
              </w:rPr>
              <w:t>；</w:t>
            </w:r>
          </w:p>
          <w:p w14:paraId="00C4B001">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大气环境受体敏感重点管控区/其他区域/一般管控区</w:t>
            </w:r>
            <w:r>
              <w:rPr>
                <w:rFonts w:hint="eastAsia" w:asciiTheme="minorEastAsia" w:hAnsiTheme="minorEastAsia" w:eastAsiaTheme="minorEastAsia" w:cstheme="minorEastAsia"/>
                <w:kern w:val="0"/>
                <w:lang w:eastAsia="zh-CN"/>
              </w:rPr>
              <w:t>；</w:t>
            </w:r>
          </w:p>
          <w:p w14:paraId="33B95F42">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城市化地区/高污染燃料禁燃区</w:t>
            </w:r>
            <w:r>
              <w:rPr>
                <w:rFonts w:hint="eastAsia" w:asciiTheme="minorEastAsia" w:hAnsiTheme="minorEastAsia" w:eastAsiaTheme="minorEastAsia" w:cstheme="minorEastAsia"/>
                <w:kern w:val="0"/>
                <w:lang w:eastAsia="zh-CN"/>
              </w:rPr>
              <w:t>。</w:t>
            </w:r>
          </w:p>
          <w:p w14:paraId="570C9C46">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盈口街道：</w:t>
            </w:r>
          </w:p>
          <w:p w14:paraId="13B045A0">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红线/一般生态空间/森林公园/水源涵养重要区/三区三线生态红线/水土流失敏感区/生物多样性保护功能重要区/原生态红线</w:t>
            </w:r>
            <w:r>
              <w:rPr>
                <w:rFonts w:hint="eastAsia" w:asciiTheme="minorEastAsia" w:hAnsiTheme="minorEastAsia" w:eastAsiaTheme="minorEastAsia" w:cstheme="minorEastAsia"/>
                <w:kern w:val="0"/>
                <w:lang w:eastAsia="zh-CN"/>
              </w:rPr>
              <w:t>；</w:t>
            </w:r>
          </w:p>
          <w:p w14:paraId="094B273C">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水环境优先保护区/水环境工业污染重点管控区/水环境一般管控区/水源地（县级及以上）/工业园区/污水处理厂/怀化市鹤城区㵲水饮用水水源保护区/污水处理厂（汇水）</w:t>
            </w:r>
            <w:r>
              <w:rPr>
                <w:rFonts w:hint="eastAsia" w:asciiTheme="minorEastAsia" w:hAnsiTheme="minorEastAsia" w:eastAsiaTheme="minorEastAsia" w:cstheme="minorEastAsia"/>
                <w:kern w:val="0"/>
                <w:lang w:eastAsia="zh-CN"/>
              </w:rPr>
              <w:t>；</w:t>
            </w:r>
          </w:p>
          <w:p w14:paraId="2825DFC9">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大气环境优先保护区/大气环境高排放重点管控区/大气环境受体敏感重点管控区/大气环境布局敏感重点管控区/其他区域/湖南中坡国家森林公园</w:t>
            </w:r>
            <w:r>
              <w:rPr>
                <w:rFonts w:hint="eastAsia" w:asciiTheme="minorEastAsia" w:hAnsiTheme="minorEastAsia" w:eastAsiaTheme="minorEastAsia" w:cstheme="minorEastAsia"/>
                <w:kern w:val="0"/>
                <w:lang w:eastAsia="zh-CN"/>
              </w:rPr>
              <w:t>；</w:t>
            </w:r>
          </w:p>
          <w:p w14:paraId="2EBB69D3">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农用地优先保护区/建设用地重点管控区/其他重点管控区/一般管控区/矿区/中高风险企业用地/芷江产业开发区</w:t>
            </w:r>
            <w:r>
              <w:rPr>
                <w:rFonts w:hint="eastAsia" w:asciiTheme="minorEastAsia" w:hAnsiTheme="minorEastAsia" w:eastAsiaTheme="minorEastAsia" w:cstheme="minorEastAsia"/>
                <w:kern w:val="0"/>
                <w:lang w:eastAsia="zh-CN"/>
              </w:rPr>
              <w:t>；</w:t>
            </w:r>
          </w:p>
          <w:p w14:paraId="5833EDD3">
            <w:pPr>
              <w:widowControl/>
              <w:numPr>
                <w:ilvl w:val="0"/>
                <w:numId w:val="12"/>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城市化地区/高污染燃料禁燃区</w:t>
            </w:r>
            <w:r>
              <w:rPr>
                <w:rFonts w:hint="eastAsia" w:asciiTheme="minorEastAsia" w:hAnsiTheme="minorEastAsia" w:eastAsiaTheme="minorEastAsia" w:cstheme="minorEastAsia"/>
                <w:kern w:val="0"/>
                <w:lang w:eastAsia="zh-CN"/>
              </w:rPr>
              <w:t>。</w:t>
            </w:r>
          </w:p>
        </w:tc>
      </w:tr>
      <w:tr w14:paraId="5621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5498829C">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3083" w:type="dxa"/>
            <w:gridSpan w:val="10"/>
            <w:vAlign w:val="center"/>
          </w:tcPr>
          <w:p w14:paraId="43AFAA54">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0D16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A81D0E4">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3083" w:type="dxa"/>
            <w:gridSpan w:val="10"/>
            <w:vAlign w:val="center"/>
          </w:tcPr>
          <w:p w14:paraId="7A36E534">
            <w:pPr>
              <w:numPr>
                <w:ilvl w:val="1"/>
                <w:numId w:val="13"/>
              </w:num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新建、改建、扩建项目必须符合国家和省、市产业政策、生态保护、总量控制和达标排放要求，综合考虑经济发展和环境承载能力，对不符合相关规划、产业政策、环境功能区划、总量控制和达标排放要求的建设项目坚决不予审批。</w:t>
            </w:r>
          </w:p>
          <w:p w14:paraId="7915E948">
            <w:pPr>
              <w:numPr>
                <w:ilvl w:val="1"/>
                <w:numId w:val="13"/>
              </w:num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加快鹤城工业集中区申创省级高新区，重点发展医药康养、装配式建筑产业，大力发展电子信息、农产品深加工、饲料加工以及桥隧工程装备、软件及信息服务、生产配套及服务等产业。</w:t>
            </w:r>
          </w:p>
          <w:p w14:paraId="0FEE80C6">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（1.3）本清单未涉及的空间布局要求按省级、市级生态环境准入总体清单中相关条文执行。</w:t>
            </w:r>
          </w:p>
          <w:p w14:paraId="2E58C669">
            <w:pPr>
              <w:tabs>
                <w:tab w:val="left" w:pos="1021"/>
              </w:tabs>
              <w:ind w:left="101" w:leftChars="48" w:right="149" w:rightChars="71"/>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城北街道、盈口街道</w:t>
            </w:r>
          </w:p>
          <w:p w14:paraId="6BA1E9BC">
            <w:pPr>
              <w:tabs>
                <w:tab w:val="left" w:pos="1021"/>
              </w:tabs>
              <w:ind w:left="101" w:leftChars="48" w:right="149" w:rightChars="71"/>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rPr>
              <w:t>（1.4）严格控制建设项目使用国家级森林公园林地，确需使用国家级森林公园林地的，应当避免或者减少对森林景观、生态以及旅游活动的影响，并依法办理林地占用、征收审核审批手续。</w:t>
            </w:r>
          </w:p>
        </w:tc>
      </w:tr>
      <w:tr w14:paraId="17D1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452A2FC3">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3083" w:type="dxa"/>
            <w:gridSpan w:val="10"/>
            <w:vAlign w:val="center"/>
          </w:tcPr>
          <w:p w14:paraId="6E84B70C">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4F211529">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（2.1.1）严格落实《水污染防治法》《湖南省饮用水水源保护条例》等法律法规，完善以河（湖）长制为统领的水治理体系。</w:t>
            </w:r>
          </w:p>
          <w:p w14:paraId="07035FDE">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（2.1.2）对㵲水源头及㵲水支流太平溪进行生态修复以及源头水治理与保护，建设生态湿地；推动太平溪综合治理打造城区绿色廊道，推进水生态环境修复，守护好一江碧水，维护好河湖健康。</w:t>
            </w:r>
          </w:p>
          <w:p w14:paraId="703F39F2">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（2.1.3）实施老城区雨污分流管道改造工程，逐步完成城中村、老旧城区和城乡结合部生活污水收集处理设施建设，基本解决雨污不分流现象。</w:t>
            </w:r>
          </w:p>
          <w:p w14:paraId="0E9944D3">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（2.1.4）推进重点行业氨氮和总磷排放总量控制。</w:t>
            </w:r>
          </w:p>
          <w:p w14:paraId="574F43E1">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（2.2）废气</w:t>
            </w:r>
          </w:p>
          <w:p w14:paraId="2535EB30">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（2.2.1）严格落实《怀化市扬尘污染防治条例》，持续巩固环境空气质量二级标准达标城市。</w:t>
            </w:r>
          </w:p>
          <w:p w14:paraId="75DC3070">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（2.2.2）持续推动扬尘污染治理。加强工业、燃煤、机动车和建筑施工“四大”污染源治理。进一步严格烟花爆竹燃放区域管理，全面禁止中心城区范围内燃放烟花爆竹。</w:t>
            </w:r>
          </w:p>
          <w:p w14:paraId="3F26184B">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（2.3）固体废弃物</w:t>
            </w:r>
          </w:p>
          <w:p w14:paraId="08C753A1">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（2.3.1）加强危险废物医疗废物收集处理。</w:t>
            </w:r>
          </w:p>
          <w:p w14:paraId="4F2E029D">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（2.3.2）加强固体废物处理处置，不断提高重金属污染防控水平。</w:t>
            </w:r>
          </w:p>
          <w:p w14:paraId="538F04C6">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（2.3.3）开展城镇生活垃圾分类减量化行动和农村生活垃圾集中收集储运。</w:t>
            </w:r>
          </w:p>
        </w:tc>
      </w:tr>
      <w:tr w14:paraId="0A8D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6D97623">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3083" w:type="dxa"/>
            <w:gridSpan w:val="10"/>
            <w:vAlign w:val="center"/>
          </w:tcPr>
          <w:p w14:paraId="7374144F">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（3.1）加强行业安全准入、企业主体责任、风险排查管控、隐患排查治理等制度建设，不断提高应急救援能力建设。</w:t>
            </w:r>
          </w:p>
          <w:p w14:paraId="79001190">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（3.2）对危险化学品企业组织实施精准化安全风险排查评估，分类建立完善安全风险数据库和信息管理系统，严格落实危险化学品“禁限控”目录。</w:t>
            </w:r>
          </w:p>
          <w:p w14:paraId="589F0D00">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（3.3）按省级、市级生态环境准入总体清单中与环境风险防控相关条文执行。</w:t>
            </w:r>
          </w:p>
        </w:tc>
      </w:tr>
      <w:tr w14:paraId="7A12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BE255DE">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3083" w:type="dxa"/>
            <w:gridSpan w:val="10"/>
            <w:vAlign w:val="center"/>
          </w:tcPr>
          <w:p w14:paraId="6D731C71">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03242437">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全面推进城镇绿色规划、建设和运行管理，推动低碳城市、韧性城市、海绵城市、“无废城市”建设。加快太阳能、生物质能等可再生能源在农业生产和农村生活中的应用。</w:t>
            </w:r>
          </w:p>
          <w:p w14:paraId="5D9944DD">
            <w:pPr>
              <w:tabs>
                <w:tab w:val="left" w:pos="1021"/>
              </w:tabs>
              <w:ind w:left="101" w:leftChars="48"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（4.2）水资源</w:t>
            </w:r>
          </w:p>
          <w:p w14:paraId="3D576200">
            <w:pPr>
              <w:tabs>
                <w:tab w:val="left" w:pos="1021"/>
              </w:tabs>
              <w:ind w:left="101" w:leftChars="48" w:right="149" w:rightChars="71"/>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落实水资源消耗总量和强度双控行动，</w:t>
            </w:r>
            <w:r>
              <w:rPr>
                <w:rFonts w:hint="eastAsia" w:asciiTheme="minorEastAsia" w:hAnsiTheme="minorEastAsia" w:eastAsiaTheme="minorEastAsia" w:cstheme="minorEastAsia"/>
              </w:rPr>
              <w:t>到2025年，</w:t>
            </w:r>
            <w:r>
              <w:rPr>
                <w:rFonts w:hint="eastAsia" w:asciiTheme="minorEastAsia" w:hAnsiTheme="minorEastAsia" w:eastAsiaTheme="minorEastAsia" w:cstheme="minorEastAsia"/>
                <w:kern w:val="0"/>
              </w:rPr>
              <w:t>鹤城区用水总量20212亿立方米，万元地区生产总量用水量比2020年下降16.44%，万元地区工业增加值用水量比2020年下降7.4%。</w:t>
            </w:r>
          </w:p>
          <w:p w14:paraId="43C9378B">
            <w:pPr>
              <w:tabs>
                <w:tab w:val="left" w:pos="1021"/>
              </w:tabs>
              <w:ind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w:t>
            </w:r>
          </w:p>
          <w:p w14:paraId="737170A2">
            <w:pPr>
              <w:tabs>
                <w:tab w:val="left" w:pos="1021"/>
              </w:tabs>
              <w:ind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t>大力推动城镇存量建设用地的再开发利用，完善增量安排与消化存量的挂钩机制，积极处置批而未供土地和闲置土地。</w:t>
            </w:r>
          </w:p>
        </w:tc>
      </w:tr>
    </w:tbl>
    <w:p w14:paraId="44E7201A">
      <w:pPr>
        <w:rPr>
          <w:rFonts w:hint="eastAsia" w:asciiTheme="minorEastAsia" w:hAnsiTheme="minorEastAsia" w:eastAsiaTheme="minorEastAsia" w:cstheme="minorEastAsia"/>
        </w:rPr>
      </w:pPr>
    </w:p>
    <w:p w14:paraId="363245ED">
      <w:pPr>
        <w:rPr>
          <w:rFonts w:hint="eastAsia" w:asciiTheme="minorEastAsia" w:hAnsiTheme="minorEastAsia" w:eastAsiaTheme="minorEastAsia" w:cstheme="minorEastAsia"/>
        </w:rPr>
        <w:sectPr>
          <w:pgSz w:w="16838" w:h="11906" w:orient="landscape"/>
          <w:pgMar w:top="1440" w:right="1800" w:bottom="1440" w:left="1800" w:header="851" w:footer="992" w:gutter="0"/>
          <w:cols w:space="720"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28"/>
        <w:gridCol w:w="468"/>
        <w:gridCol w:w="467"/>
        <w:gridCol w:w="367"/>
        <w:gridCol w:w="1083"/>
        <w:gridCol w:w="837"/>
        <w:gridCol w:w="777"/>
        <w:gridCol w:w="1186"/>
        <w:gridCol w:w="2801"/>
        <w:gridCol w:w="3829"/>
      </w:tblGrid>
      <w:tr w14:paraId="15AE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Merge w:val="restart"/>
            <w:vAlign w:val="center"/>
          </w:tcPr>
          <w:p w14:paraId="1F39BC15">
            <w:pPr>
              <w:widowControl/>
              <w:jc w:val="center"/>
              <w:rPr>
                <w:rFonts w:hint="eastAsia" w:asciiTheme="minorEastAsia" w:hAnsiTheme="minorEastAsia" w:eastAsiaTheme="minorEastAsia" w:cstheme="minorEastAsia"/>
                <w:b/>
                <w:kern w:val="0"/>
              </w:rPr>
            </w:pPr>
          </w:p>
          <w:p w14:paraId="001806E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828" w:type="dxa"/>
            <w:vMerge w:val="restart"/>
            <w:vAlign w:val="center"/>
          </w:tcPr>
          <w:p w14:paraId="585E9C0B">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0E4AA452">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6CE22C11">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3685A9AA">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777" w:type="dxa"/>
            <w:vMerge w:val="restart"/>
            <w:vAlign w:val="center"/>
          </w:tcPr>
          <w:p w14:paraId="79080EA9">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86" w:type="dxa"/>
            <w:vMerge w:val="restart"/>
            <w:vAlign w:val="center"/>
          </w:tcPr>
          <w:p w14:paraId="462ABA8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2801" w:type="dxa"/>
            <w:vMerge w:val="restart"/>
            <w:vAlign w:val="center"/>
          </w:tcPr>
          <w:p w14:paraId="5302459A">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829" w:type="dxa"/>
            <w:vMerge w:val="restart"/>
            <w:vAlign w:val="center"/>
          </w:tcPr>
          <w:p w14:paraId="0211EE46">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7988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35" w:type="dxa"/>
            <w:vMerge w:val="continue"/>
            <w:vAlign w:val="center"/>
          </w:tcPr>
          <w:p w14:paraId="0569E932">
            <w:pPr>
              <w:widowControl/>
              <w:jc w:val="center"/>
              <w:rPr>
                <w:rFonts w:hint="eastAsia" w:asciiTheme="minorEastAsia" w:hAnsiTheme="minorEastAsia" w:eastAsiaTheme="minorEastAsia" w:cstheme="minorEastAsia"/>
                <w:kern w:val="0"/>
              </w:rPr>
            </w:pPr>
          </w:p>
        </w:tc>
        <w:tc>
          <w:tcPr>
            <w:tcW w:w="828" w:type="dxa"/>
            <w:vMerge w:val="continue"/>
            <w:vAlign w:val="center"/>
          </w:tcPr>
          <w:p w14:paraId="3C2706C6">
            <w:pPr>
              <w:widowControl/>
              <w:jc w:val="center"/>
              <w:rPr>
                <w:rFonts w:hint="eastAsia" w:asciiTheme="minorEastAsia" w:hAnsiTheme="minorEastAsia" w:eastAsiaTheme="minorEastAsia" w:cstheme="minorEastAsia"/>
                <w:kern w:val="0"/>
              </w:rPr>
            </w:pPr>
          </w:p>
        </w:tc>
        <w:tc>
          <w:tcPr>
            <w:tcW w:w="468" w:type="dxa"/>
            <w:vAlign w:val="center"/>
          </w:tcPr>
          <w:p w14:paraId="6441EBEA">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3CE8E5D0">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190F4A7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38D4FD76">
            <w:pPr>
              <w:jc w:val="center"/>
              <w:rPr>
                <w:rFonts w:hint="eastAsia" w:asciiTheme="minorEastAsia" w:hAnsiTheme="minorEastAsia" w:eastAsiaTheme="minorEastAsia" w:cstheme="minorEastAsia"/>
              </w:rPr>
            </w:pPr>
          </w:p>
        </w:tc>
        <w:tc>
          <w:tcPr>
            <w:tcW w:w="837" w:type="dxa"/>
            <w:vMerge w:val="continue"/>
            <w:vAlign w:val="center"/>
          </w:tcPr>
          <w:p w14:paraId="266EA76B">
            <w:pPr>
              <w:jc w:val="center"/>
              <w:rPr>
                <w:rFonts w:hint="eastAsia" w:asciiTheme="minorEastAsia" w:hAnsiTheme="minorEastAsia" w:eastAsiaTheme="minorEastAsia" w:cstheme="minorEastAsia"/>
              </w:rPr>
            </w:pPr>
          </w:p>
        </w:tc>
        <w:tc>
          <w:tcPr>
            <w:tcW w:w="777" w:type="dxa"/>
            <w:vMerge w:val="continue"/>
            <w:vAlign w:val="center"/>
          </w:tcPr>
          <w:p w14:paraId="53081841">
            <w:pPr>
              <w:jc w:val="center"/>
              <w:rPr>
                <w:rFonts w:hint="eastAsia" w:asciiTheme="minorEastAsia" w:hAnsiTheme="minorEastAsia" w:eastAsiaTheme="minorEastAsia" w:cstheme="minorEastAsia"/>
              </w:rPr>
            </w:pPr>
          </w:p>
        </w:tc>
        <w:tc>
          <w:tcPr>
            <w:tcW w:w="1186" w:type="dxa"/>
            <w:vMerge w:val="continue"/>
            <w:vAlign w:val="center"/>
          </w:tcPr>
          <w:p w14:paraId="166B8997">
            <w:pPr>
              <w:jc w:val="center"/>
              <w:rPr>
                <w:rFonts w:hint="eastAsia" w:asciiTheme="minorEastAsia" w:hAnsiTheme="minorEastAsia" w:eastAsiaTheme="minorEastAsia" w:cstheme="minorEastAsia"/>
              </w:rPr>
            </w:pPr>
          </w:p>
        </w:tc>
        <w:tc>
          <w:tcPr>
            <w:tcW w:w="2801" w:type="dxa"/>
            <w:vMerge w:val="continue"/>
          </w:tcPr>
          <w:p w14:paraId="1C9B367E">
            <w:pPr>
              <w:jc w:val="center"/>
              <w:rPr>
                <w:rFonts w:hint="eastAsia" w:asciiTheme="minorEastAsia" w:hAnsiTheme="minorEastAsia" w:eastAsiaTheme="minorEastAsia" w:cstheme="minorEastAsia"/>
              </w:rPr>
            </w:pPr>
          </w:p>
        </w:tc>
        <w:tc>
          <w:tcPr>
            <w:tcW w:w="3829" w:type="dxa"/>
            <w:vMerge w:val="continue"/>
          </w:tcPr>
          <w:p w14:paraId="6F4EE84D">
            <w:pPr>
              <w:jc w:val="center"/>
              <w:rPr>
                <w:rFonts w:hint="eastAsia" w:asciiTheme="minorEastAsia" w:hAnsiTheme="minorEastAsia" w:eastAsiaTheme="minorEastAsia" w:cstheme="minorEastAsia"/>
              </w:rPr>
            </w:pPr>
          </w:p>
        </w:tc>
      </w:tr>
      <w:tr w14:paraId="742F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14:paraId="233B6D47">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ZH43120230001</w:t>
            </w:r>
          </w:p>
        </w:tc>
        <w:tc>
          <w:tcPr>
            <w:tcW w:w="828" w:type="dxa"/>
            <w:vAlign w:val="center"/>
          </w:tcPr>
          <w:p w14:paraId="7D99D864">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城南街道/黄金坳镇/凉亭坳乡/坨院街道/盈口街道</w:t>
            </w:r>
          </w:p>
        </w:tc>
        <w:tc>
          <w:tcPr>
            <w:tcW w:w="468" w:type="dxa"/>
            <w:vAlign w:val="center"/>
          </w:tcPr>
          <w:p w14:paraId="1D54717F">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湖南</w:t>
            </w:r>
          </w:p>
          <w:p w14:paraId="4EFDF18D">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省</w:t>
            </w:r>
          </w:p>
        </w:tc>
        <w:tc>
          <w:tcPr>
            <w:tcW w:w="467" w:type="dxa"/>
            <w:vAlign w:val="center"/>
          </w:tcPr>
          <w:p w14:paraId="7E71B2A8">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怀化</w:t>
            </w:r>
          </w:p>
          <w:p w14:paraId="71951C4F">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市</w:t>
            </w:r>
          </w:p>
        </w:tc>
        <w:tc>
          <w:tcPr>
            <w:tcW w:w="367" w:type="dxa"/>
            <w:vAlign w:val="center"/>
          </w:tcPr>
          <w:p w14:paraId="18758CC7">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鹤城区</w:t>
            </w:r>
          </w:p>
        </w:tc>
        <w:tc>
          <w:tcPr>
            <w:tcW w:w="1083" w:type="dxa"/>
            <w:vAlign w:val="center"/>
          </w:tcPr>
          <w:p w14:paraId="56C14594">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一般管控单元</w:t>
            </w:r>
          </w:p>
        </w:tc>
        <w:tc>
          <w:tcPr>
            <w:tcW w:w="837" w:type="dxa"/>
            <w:vAlign w:val="center"/>
          </w:tcPr>
          <w:p w14:paraId="56C9B14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465.63</w:t>
            </w:r>
          </w:p>
        </w:tc>
        <w:tc>
          <w:tcPr>
            <w:tcW w:w="777" w:type="dxa"/>
            <w:vAlign w:val="center"/>
          </w:tcPr>
          <w:p w14:paraId="52E0583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城南街道/黄金坳镇/凉亭坳乡/坨院街道/盈口街道</w:t>
            </w:r>
          </w:p>
        </w:tc>
        <w:tc>
          <w:tcPr>
            <w:tcW w:w="1186" w:type="dxa"/>
            <w:vAlign w:val="center"/>
          </w:tcPr>
          <w:p w14:paraId="700CE405">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城南街道/坨院街道/盈口街道：城市化地区；黄金坳镇：城市化地区/历史文化资源富集区；凉亭坳乡：重点生态功能区</w:t>
            </w:r>
          </w:p>
        </w:tc>
        <w:tc>
          <w:tcPr>
            <w:tcW w:w="2801" w:type="dxa"/>
            <w:vAlign w:val="center"/>
          </w:tcPr>
          <w:p w14:paraId="463670C1">
            <w:pPr>
              <w:widowControl/>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城南街道：</w:t>
            </w:r>
            <w:r>
              <w:rPr>
                <w:rFonts w:hint="eastAsia" w:asciiTheme="minorEastAsia" w:hAnsiTheme="minorEastAsia" w:eastAsiaTheme="minorEastAsia" w:cstheme="minorEastAsia"/>
                <w:color w:val="auto"/>
                <w:kern w:val="0"/>
              </w:rPr>
              <w:t>旅游、服务业、仓储物流、玻璃制造、机械加工、生物医药</w:t>
            </w:r>
          </w:p>
          <w:p w14:paraId="2E6CEC51">
            <w:pPr>
              <w:widowControl/>
              <w:rPr>
                <w:rFonts w:hint="eastAsia" w:asciiTheme="minorEastAsia" w:hAnsiTheme="minorEastAsia" w:eastAsiaTheme="minorEastAsia" w:cstheme="minorEastAsia"/>
                <w:strike/>
                <w:dstrike w:val="0"/>
                <w:color w:val="auto"/>
              </w:rPr>
            </w:pPr>
            <w:r>
              <w:rPr>
                <w:rFonts w:hint="eastAsia" w:asciiTheme="minorEastAsia" w:hAnsiTheme="minorEastAsia" w:eastAsiaTheme="minorEastAsia" w:cstheme="minorEastAsia"/>
                <w:b/>
                <w:bCs/>
                <w:color w:val="auto"/>
              </w:rPr>
              <w:t>黄金坳镇</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rPr>
              <w:t>凉亭坳乡：</w:t>
            </w:r>
            <w:r>
              <w:rPr>
                <w:rFonts w:hint="eastAsia" w:asciiTheme="minorEastAsia" w:hAnsiTheme="minorEastAsia" w:eastAsiaTheme="minorEastAsia" w:cstheme="minorEastAsia"/>
                <w:color w:val="auto"/>
              </w:rPr>
              <w:t>农业、养殖业、中药材种植及加工、农产品加工</w:t>
            </w:r>
          </w:p>
          <w:p w14:paraId="7C00AD89">
            <w:pPr>
              <w:widowControl/>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坨院街道：</w:t>
            </w:r>
            <w:r>
              <w:rPr>
                <w:rFonts w:hint="eastAsia" w:asciiTheme="minorEastAsia" w:hAnsiTheme="minorEastAsia" w:eastAsiaTheme="minorEastAsia" w:cstheme="minorEastAsia"/>
                <w:color w:val="auto"/>
                <w:kern w:val="0"/>
              </w:rPr>
              <w:t>机械设备制造、医药产业、绿色食品、仓储物流、电子产业、产业融合</w:t>
            </w:r>
          </w:p>
          <w:p w14:paraId="416CD30D">
            <w:pPr>
              <w:widowControl/>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kern w:val="0"/>
              </w:rPr>
              <w:t>盈口街道：</w:t>
            </w:r>
            <w:r>
              <w:rPr>
                <w:rFonts w:hint="eastAsia" w:asciiTheme="minorEastAsia" w:hAnsiTheme="minorEastAsia" w:eastAsiaTheme="minorEastAsia" w:cstheme="minorEastAsia"/>
                <w:color w:val="auto"/>
                <w:kern w:val="0"/>
              </w:rPr>
              <w:t>农产品加工、制造业、仓储物流、产业融合、科技智能产业</w:t>
            </w:r>
          </w:p>
        </w:tc>
        <w:tc>
          <w:tcPr>
            <w:tcW w:w="3829" w:type="dxa"/>
            <w:vAlign w:val="center"/>
          </w:tcPr>
          <w:p w14:paraId="3C64194E">
            <w:pPr>
              <w:widowControl/>
              <w:rPr>
                <w:rFonts w:hint="eastAsia" w:asciiTheme="minorEastAsia" w:hAnsiTheme="minorEastAsia" w:eastAsiaTheme="minorEastAsia" w:cstheme="minorEastAsia"/>
                <w:b/>
                <w:bCs/>
                <w:color w:val="auto"/>
                <w:kern w:val="0"/>
              </w:rPr>
            </w:pPr>
          </w:p>
          <w:p w14:paraId="66F9F4F5">
            <w:pPr>
              <w:widowControl/>
              <w:rPr>
                <w:rFonts w:hint="eastAsia" w:asciiTheme="minorEastAsia" w:hAnsiTheme="minorEastAsia" w:eastAsiaTheme="minorEastAsia" w:cstheme="minorEastAsia"/>
                <w:b/>
                <w:bCs/>
                <w:color w:val="auto"/>
                <w:kern w:val="0"/>
              </w:rPr>
            </w:pPr>
            <w:r>
              <w:rPr>
                <w:rFonts w:hint="eastAsia" w:asciiTheme="minorEastAsia" w:hAnsiTheme="minorEastAsia" w:eastAsiaTheme="minorEastAsia" w:cstheme="minorEastAsia"/>
                <w:b/>
                <w:bCs/>
                <w:color w:val="auto"/>
              </w:rPr>
              <w:t>城南街道、坨院街道、盈口街道</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color w:val="auto"/>
              </w:rPr>
              <w:t>城区雨污分流不彻底、污水管网建设不完善，污水处理能力不足。</w:t>
            </w:r>
          </w:p>
          <w:p w14:paraId="18787EF0">
            <w:pPr>
              <w:widowControl/>
              <w:rPr>
                <w:rFonts w:hint="eastAsia" w:asciiTheme="minorEastAsia" w:hAnsiTheme="minorEastAsia" w:eastAsiaTheme="minorEastAsia" w:cstheme="minorEastAsia"/>
                <w:b/>
                <w:bCs/>
                <w:color w:val="auto"/>
                <w:kern w:val="0"/>
              </w:rPr>
            </w:pPr>
            <w:r>
              <w:rPr>
                <w:rFonts w:hint="eastAsia" w:asciiTheme="minorEastAsia" w:hAnsiTheme="minorEastAsia" w:eastAsiaTheme="minorEastAsia" w:cstheme="minorEastAsia"/>
                <w:b/>
                <w:bCs/>
                <w:color w:val="auto"/>
              </w:rPr>
              <w:t>城南街道、坨院街道：</w:t>
            </w:r>
            <w:r>
              <w:rPr>
                <w:rFonts w:hint="eastAsia" w:asciiTheme="minorEastAsia" w:hAnsiTheme="minorEastAsia" w:eastAsiaTheme="minorEastAsia" w:cstheme="minorEastAsia"/>
                <w:color w:val="auto"/>
              </w:rPr>
              <w:t>部分溪河水体污染严重</w:t>
            </w:r>
            <w:r>
              <w:rPr>
                <w:rFonts w:hint="eastAsia" w:asciiTheme="minorEastAsia" w:hAnsiTheme="minorEastAsia" w:eastAsiaTheme="minorEastAsia" w:cstheme="minorEastAsia"/>
                <w:color w:val="auto"/>
                <w:lang w:eastAsia="zh-CN"/>
              </w:rPr>
              <w:t>。</w:t>
            </w:r>
          </w:p>
          <w:p w14:paraId="2132C74F">
            <w:pPr>
              <w:widowControl/>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kern w:val="0"/>
              </w:rPr>
              <w:t>盈口街道：</w:t>
            </w:r>
            <w:r>
              <w:rPr>
                <w:rFonts w:hint="eastAsia" w:asciiTheme="minorEastAsia" w:hAnsiTheme="minorEastAsia" w:eastAsiaTheme="minorEastAsia" w:cstheme="minorEastAsia"/>
                <w:color w:val="auto"/>
                <w:kern w:val="0"/>
                <w:lang w:val="en-US" w:eastAsia="zh-CN"/>
              </w:rPr>
              <w:t>涉及</w:t>
            </w:r>
            <w:r>
              <w:rPr>
                <w:rFonts w:hint="eastAsia" w:asciiTheme="minorEastAsia" w:hAnsiTheme="minorEastAsia" w:eastAsiaTheme="minorEastAsia" w:cstheme="minorEastAsia"/>
                <w:color w:val="auto"/>
                <w:kern w:val="0"/>
              </w:rPr>
              <w:t>中坡国家森林公园</w:t>
            </w:r>
            <w:r>
              <w:rPr>
                <w:rFonts w:hint="eastAsia" w:asciiTheme="minorEastAsia" w:hAnsiTheme="minorEastAsia" w:eastAsiaTheme="minorEastAsia" w:cstheme="minorEastAsia"/>
                <w:color w:val="auto"/>
                <w:kern w:val="0"/>
                <w:lang w:eastAsia="zh-CN"/>
              </w:rPr>
              <w:t>、</w:t>
            </w:r>
            <w:r>
              <w:rPr>
                <w:rFonts w:hint="eastAsia" w:asciiTheme="minorEastAsia" w:hAnsiTheme="minorEastAsia" w:eastAsiaTheme="minorEastAsia" w:cstheme="minorEastAsia"/>
                <w:color w:val="auto"/>
                <w:kern w:val="0"/>
              </w:rPr>
              <w:t>鹤城区㵲水饮用水水源保护区。</w:t>
            </w:r>
          </w:p>
        </w:tc>
      </w:tr>
      <w:tr w14:paraId="6D64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14:paraId="72416041">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kern w:val="0"/>
              </w:rPr>
              <w:t>主要属性</w:t>
            </w:r>
          </w:p>
        </w:tc>
        <w:tc>
          <w:tcPr>
            <w:tcW w:w="12643" w:type="dxa"/>
            <w:gridSpan w:val="10"/>
            <w:vAlign w:val="center"/>
          </w:tcPr>
          <w:p w14:paraId="3AFF4FC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城南街道：</w:t>
            </w:r>
          </w:p>
          <w:p w14:paraId="02591C4C">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红线/一般生态空间/水源涵养重要区/森林公园/三区三线生态红线/生物多样性保护功能重要区/自然保护区/湿地公园</w:t>
            </w:r>
            <w:r>
              <w:rPr>
                <w:rFonts w:hint="eastAsia" w:asciiTheme="minorEastAsia" w:hAnsiTheme="minorEastAsia" w:eastAsiaTheme="minorEastAsia" w:cstheme="minorEastAsia"/>
                <w:kern w:val="0"/>
                <w:lang w:eastAsia="zh-CN"/>
              </w:rPr>
              <w:t>；</w:t>
            </w:r>
          </w:p>
          <w:p w14:paraId="67440618">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水环境优先保护区/水环境工业污染重点管控区/水环境一般管控区/水源地（县级及以上）/工业园区/工业园区/污水处理厂/中方县㵲水饮用水水源保护区/污水处理厂（汇水）/鹤城高新技术产业开发区</w:t>
            </w:r>
            <w:r>
              <w:rPr>
                <w:rFonts w:hint="eastAsia" w:asciiTheme="minorEastAsia" w:hAnsiTheme="minorEastAsia" w:eastAsiaTheme="minorEastAsia" w:cstheme="minorEastAsia"/>
                <w:kern w:val="0"/>
                <w:lang w:eastAsia="zh-CN"/>
              </w:rPr>
              <w:t>；</w:t>
            </w:r>
          </w:p>
          <w:p w14:paraId="171BEA34">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大气环境优先保护区/大气环境高排放重点管控区/大气环境受体敏感重点管控区/大气环境布局敏感重点管控区/其他区域/湖南怀化黄岩省级森林公园</w:t>
            </w:r>
            <w:r>
              <w:rPr>
                <w:rFonts w:hint="eastAsia" w:asciiTheme="minorEastAsia" w:hAnsiTheme="minorEastAsia" w:eastAsiaTheme="minorEastAsia" w:cstheme="minorEastAsia"/>
                <w:kern w:val="0"/>
                <w:lang w:eastAsia="zh-CN"/>
              </w:rPr>
              <w:t>；</w:t>
            </w:r>
          </w:p>
          <w:p w14:paraId="2982B5BC">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农用地优先保护区/建设用地重点管控区/其他重点管控区/一般管控区/矿区/中高风险企业用地/鹤城高新技术产业开发区</w:t>
            </w:r>
            <w:r>
              <w:rPr>
                <w:rFonts w:hint="eastAsia" w:asciiTheme="minorEastAsia" w:hAnsiTheme="minorEastAsia" w:eastAsiaTheme="minorEastAsia" w:cstheme="minorEastAsia"/>
                <w:kern w:val="0"/>
                <w:lang w:eastAsia="zh-CN"/>
              </w:rPr>
              <w:t>；</w:t>
            </w:r>
          </w:p>
          <w:p w14:paraId="7214A20E">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kern w:val="0"/>
              </w:rPr>
              <w:t>城市化地区/高污染燃料禁燃区</w:t>
            </w:r>
            <w:r>
              <w:rPr>
                <w:rFonts w:hint="eastAsia" w:asciiTheme="minorEastAsia" w:hAnsiTheme="minorEastAsia" w:eastAsiaTheme="minorEastAsia" w:cstheme="minorEastAsia"/>
                <w:kern w:val="0"/>
                <w:lang w:eastAsia="zh-CN"/>
              </w:rPr>
              <w:t>。</w:t>
            </w:r>
          </w:p>
          <w:p w14:paraId="0369ED3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黄金坳镇：</w:t>
            </w:r>
          </w:p>
          <w:p w14:paraId="59D0CBCC">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红线/一般生态空间/水源涵养重要区/三区三线生态红线/生物多样性保护功能重要区/原生态红线/水土流失敏感区</w:t>
            </w:r>
            <w:r>
              <w:rPr>
                <w:rFonts w:hint="eastAsia" w:asciiTheme="minorEastAsia" w:hAnsiTheme="minorEastAsia" w:eastAsiaTheme="minorEastAsia" w:cstheme="minorEastAsia"/>
                <w:kern w:val="0"/>
                <w:lang w:eastAsia="zh-CN"/>
              </w:rPr>
              <w:t>；</w:t>
            </w:r>
          </w:p>
          <w:p w14:paraId="5BAA47E0">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水环境一般管控区</w:t>
            </w:r>
            <w:r>
              <w:rPr>
                <w:rFonts w:hint="eastAsia" w:asciiTheme="minorEastAsia" w:hAnsiTheme="minorEastAsia" w:eastAsiaTheme="minorEastAsia" w:cstheme="minorEastAsia"/>
                <w:kern w:val="0"/>
                <w:lang w:eastAsia="zh-CN"/>
              </w:rPr>
              <w:t>；</w:t>
            </w:r>
          </w:p>
          <w:p w14:paraId="0385DB28">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大气环境高排放重点管控区/大气环境受体敏感重点管控区/大气环境布局敏感重点管控区/大气环境弱扩散重点管控区/其他区域</w:t>
            </w:r>
            <w:r>
              <w:rPr>
                <w:rFonts w:hint="eastAsia" w:asciiTheme="minorEastAsia" w:hAnsiTheme="minorEastAsia" w:eastAsiaTheme="minorEastAsia" w:cstheme="minorEastAsia"/>
                <w:kern w:val="0"/>
                <w:lang w:eastAsia="zh-CN"/>
              </w:rPr>
              <w:t>；</w:t>
            </w:r>
          </w:p>
          <w:p w14:paraId="17DAEF30">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农用地优先保护区/建设用地重点管控区/其他重点管控区/一般管控区/矿区</w:t>
            </w:r>
            <w:r>
              <w:rPr>
                <w:rFonts w:hint="eastAsia" w:asciiTheme="minorEastAsia" w:hAnsiTheme="minorEastAsia" w:eastAsiaTheme="minorEastAsia" w:cstheme="minorEastAsia"/>
                <w:kern w:val="0"/>
                <w:lang w:eastAsia="zh-CN"/>
              </w:rPr>
              <w:t>；</w:t>
            </w:r>
          </w:p>
          <w:p w14:paraId="13D08EB6">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城市化地区/历史文化资源富集区/高污染燃料禁燃区</w:t>
            </w:r>
            <w:r>
              <w:rPr>
                <w:rFonts w:hint="eastAsia" w:asciiTheme="minorEastAsia" w:hAnsiTheme="minorEastAsia" w:eastAsiaTheme="minorEastAsia" w:cstheme="minorEastAsia"/>
                <w:kern w:val="0"/>
                <w:lang w:eastAsia="zh-CN"/>
              </w:rPr>
              <w:t>。</w:t>
            </w:r>
          </w:p>
          <w:p w14:paraId="7D52E7D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凉亭坳乡：</w:t>
            </w:r>
          </w:p>
          <w:p w14:paraId="7818991A">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红线/一般生态空间/三区三线生态红线/水源涵养重要区/生物多样性保护功能重要区/原生态红线/水土流失敏感区</w:t>
            </w:r>
            <w:r>
              <w:rPr>
                <w:rFonts w:hint="eastAsia" w:asciiTheme="minorEastAsia" w:hAnsiTheme="minorEastAsia" w:eastAsiaTheme="minorEastAsia" w:cstheme="minorEastAsia"/>
                <w:kern w:val="0"/>
                <w:lang w:eastAsia="zh-CN"/>
              </w:rPr>
              <w:t>；</w:t>
            </w:r>
          </w:p>
          <w:p w14:paraId="05C1F747">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水环境一般管控区</w:t>
            </w:r>
            <w:r>
              <w:rPr>
                <w:rFonts w:hint="eastAsia" w:asciiTheme="minorEastAsia" w:hAnsiTheme="minorEastAsia" w:eastAsiaTheme="minorEastAsia" w:cstheme="minorEastAsia"/>
                <w:kern w:val="0"/>
                <w:lang w:eastAsia="zh-CN"/>
              </w:rPr>
              <w:t>；</w:t>
            </w:r>
          </w:p>
          <w:p w14:paraId="3AF5690F">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大气环境弱扩散重点管控区/其他区域</w:t>
            </w:r>
            <w:r>
              <w:rPr>
                <w:rFonts w:hint="eastAsia" w:asciiTheme="minorEastAsia" w:hAnsiTheme="minorEastAsia" w:eastAsiaTheme="minorEastAsia" w:cstheme="minorEastAsia"/>
                <w:kern w:val="0"/>
                <w:lang w:eastAsia="zh-CN"/>
              </w:rPr>
              <w:t>；</w:t>
            </w:r>
          </w:p>
          <w:p w14:paraId="51D1FBB3">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农用地优先保护区/建设用地重点管控区/一般管控区/中高风险企业用地</w:t>
            </w:r>
            <w:r>
              <w:rPr>
                <w:rFonts w:hint="eastAsia" w:asciiTheme="minorEastAsia" w:hAnsiTheme="minorEastAsia" w:eastAsiaTheme="minorEastAsia" w:cstheme="minorEastAsia"/>
                <w:kern w:val="0"/>
                <w:lang w:eastAsia="zh-CN"/>
              </w:rPr>
              <w:t>；</w:t>
            </w:r>
          </w:p>
          <w:p w14:paraId="47FDFE16">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重点生态功能区</w:t>
            </w:r>
            <w:r>
              <w:rPr>
                <w:rFonts w:hint="eastAsia" w:asciiTheme="minorEastAsia" w:hAnsiTheme="minorEastAsia" w:eastAsiaTheme="minorEastAsia" w:cstheme="minorEastAsia"/>
                <w:kern w:val="0"/>
                <w:lang w:eastAsia="zh-CN"/>
              </w:rPr>
              <w:t>。</w:t>
            </w:r>
          </w:p>
          <w:p w14:paraId="4E0191D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坨院街道：</w:t>
            </w:r>
          </w:p>
          <w:p w14:paraId="0BAC0158">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红线/一般生态空间/水源涵养重要区/三区三线生态红线/森林公园/生物多样性保护功能重要区/水土流失敏感区</w:t>
            </w:r>
            <w:r>
              <w:rPr>
                <w:rFonts w:hint="eastAsia" w:asciiTheme="minorEastAsia" w:hAnsiTheme="minorEastAsia" w:eastAsiaTheme="minorEastAsia" w:cstheme="minorEastAsia"/>
                <w:kern w:val="0"/>
                <w:lang w:eastAsia="zh-CN"/>
              </w:rPr>
              <w:t>；</w:t>
            </w:r>
          </w:p>
          <w:p w14:paraId="1D354FDC">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水环境工业污染重点管控区/水环境一般管控区/工业园区/污水处理厂/工业园区/怀化经济开发区（汇水）、怀化市城东污水处理厂/鹤城高新技术产业开发区</w:t>
            </w:r>
            <w:r>
              <w:rPr>
                <w:rFonts w:hint="eastAsia" w:asciiTheme="minorEastAsia" w:hAnsiTheme="minorEastAsia" w:eastAsiaTheme="minorEastAsia" w:cstheme="minorEastAsia"/>
                <w:kern w:val="0"/>
                <w:lang w:eastAsia="zh-CN"/>
              </w:rPr>
              <w:t>；</w:t>
            </w:r>
          </w:p>
          <w:p w14:paraId="61311B8D">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大气环境优先保护区/大气环境高排放重点管控区/大气环境受体敏感重点管控区/大气环境布局敏感重点管控区/其他区域/湖南怀化黄岩省级森林公园</w:t>
            </w:r>
            <w:r>
              <w:rPr>
                <w:rFonts w:hint="eastAsia" w:asciiTheme="minorEastAsia" w:hAnsiTheme="minorEastAsia" w:eastAsiaTheme="minorEastAsia" w:cstheme="minorEastAsia"/>
                <w:kern w:val="0"/>
                <w:lang w:eastAsia="zh-CN"/>
              </w:rPr>
              <w:t>；</w:t>
            </w:r>
          </w:p>
          <w:p w14:paraId="1AD9AF91">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农用地优先保护区/建设用地重点管控区/其他重点管控区/一般管控区/矿区/中高风险企业用地</w:t>
            </w:r>
            <w:r>
              <w:rPr>
                <w:rFonts w:hint="eastAsia" w:asciiTheme="minorEastAsia" w:hAnsiTheme="minorEastAsia" w:eastAsiaTheme="minorEastAsia" w:cstheme="minorEastAsia"/>
                <w:kern w:val="0"/>
                <w:lang w:eastAsia="zh-CN"/>
              </w:rPr>
              <w:t>；</w:t>
            </w:r>
          </w:p>
          <w:p w14:paraId="01CDAF13">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kern w:val="0"/>
              </w:rPr>
              <w:t>城市化地区</w:t>
            </w:r>
            <w:r>
              <w:rPr>
                <w:rFonts w:hint="eastAsia" w:asciiTheme="minorEastAsia" w:hAnsiTheme="minorEastAsia" w:eastAsiaTheme="minorEastAsia" w:cstheme="minorEastAsia"/>
                <w:kern w:val="0"/>
                <w:lang w:eastAsia="zh-CN"/>
              </w:rPr>
              <w:t>。</w:t>
            </w:r>
          </w:p>
          <w:p w14:paraId="460FFCF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盈口街道：</w:t>
            </w:r>
          </w:p>
          <w:p w14:paraId="35001F45">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红线/一般生态空间/森林公园/水源涵养重要区/三区三线生态红线/水土流失敏感区/生物多样性保护功能重要区/原生态红线</w:t>
            </w:r>
            <w:r>
              <w:rPr>
                <w:rFonts w:hint="eastAsia" w:asciiTheme="minorEastAsia" w:hAnsiTheme="minorEastAsia" w:eastAsiaTheme="minorEastAsia" w:cstheme="minorEastAsia"/>
                <w:kern w:val="0"/>
                <w:lang w:eastAsia="zh-CN"/>
              </w:rPr>
              <w:t>；</w:t>
            </w:r>
          </w:p>
          <w:p w14:paraId="53749566">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水环境优先保护区/水环境工业污染重点管控区/水环境一般管控区/水源地（县级及以上）/工业园区/污水处理厂/怀化市鹤城区㵲水饮用水水源保护区/污水处理厂（汇水）</w:t>
            </w:r>
            <w:r>
              <w:rPr>
                <w:rFonts w:hint="eastAsia" w:asciiTheme="minorEastAsia" w:hAnsiTheme="minorEastAsia" w:eastAsiaTheme="minorEastAsia" w:cstheme="minorEastAsia"/>
                <w:kern w:val="0"/>
                <w:lang w:eastAsia="zh-CN"/>
              </w:rPr>
              <w:t>；</w:t>
            </w:r>
          </w:p>
          <w:p w14:paraId="0E200F56">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大气环境优先保护区/大气环境高排放重点管控区/大气环境受体敏感重点管控区/大气环境布局敏感重点管控区/其他区域/湖南中坡国家森林公园</w:t>
            </w:r>
            <w:r>
              <w:rPr>
                <w:rFonts w:hint="eastAsia" w:asciiTheme="minorEastAsia" w:hAnsiTheme="minorEastAsia" w:eastAsiaTheme="minorEastAsia" w:cstheme="minorEastAsia"/>
                <w:kern w:val="0"/>
                <w:lang w:eastAsia="zh-CN"/>
              </w:rPr>
              <w:t>；</w:t>
            </w:r>
          </w:p>
          <w:p w14:paraId="536B9F99">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农用地优先保护区/建设用地重点管控区/其他重点管控区/一般管控区/矿区/中高风险企业用地/芷江产业开发区</w:t>
            </w:r>
            <w:r>
              <w:rPr>
                <w:rFonts w:hint="eastAsia" w:asciiTheme="minorEastAsia" w:hAnsiTheme="minorEastAsia" w:eastAsiaTheme="minorEastAsia" w:cstheme="minorEastAsia"/>
                <w:kern w:val="0"/>
                <w:lang w:eastAsia="zh-CN"/>
              </w:rPr>
              <w:t>；</w:t>
            </w:r>
          </w:p>
          <w:p w14:paraId="5BDCED79">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rPr>
              <w:t>城市化地区/高污染燃料禁燃区</w:t>
            </w:r>
            <w:r>
              <w:rPr>
                <w:rFonts w:hint="eastAsia" w:asciiTheme="minorEastAsia" w:hAnsiTheme="minorEastAsia" w:eastAsiaTheme="minorEastAsia" w:cstheme="minorEastAsia"/>
                <w:kern w:val="0"/>
                <w:lang w:eastAsia="zh-CN"/>
              </w:rPr>
              <w:t>。</w:t>
            </w:r>
          </w:p>
        </w:tc>
      </w:tr>
      <w:tr w14:paraId="4BAC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14:paraId="3C78B2FD">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643" w:type="dxa"/>
            <w:gridSpan w:val="10"/>
            <w:vAlign w:val="center"/>
          </w:tcPr>
          <w:p w14:paraId="1A72A538">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33EA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14:paraId="68CDD5F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643" w:type="dxa"/>
            <w:gridSpan w:val="10"/>
            <w:shd w:val="clear" w:color="auto" w:fill="auto"/>
            <w:vAlign w:val="center"/>
          </w:tcPr>
          <w:p w14:paraId="1C1FB274">
            <w:pPr>
              <w:keepNext w:val="0"/>
              <w:keepLines w:val="0"/>
              <w:pageBreakBefore w:val="0"/>
              <w:widowControl w:val="0"/>
              <w:numPr>
                <w:ilvl w:val="1"/>
                <w:numId w:val="15"/>
              </w:numPr>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新建、改建、扩建项目必须符合国家和省、市产业政策、生态保护、总量控制和达标排放要求，综合考虑经济发展和环境承载能力，对不符合相关规划、产业政策、环境功能区划、总量控制和达标排放要求的建设项目坚决不予审批。</w:t>
            </w:r>
          </w:p>
          <w:p w14:paraId="36D3FDDB">
            <w:pPr>
              <w:keepNext w:val="0"/>
              <w:keepLines w:val="0"/>
              <w:pageBreakBefore w:val="0"/>
              <w:widowControl w:val="0"/>
              <w:numPr>
                <w:ilvl w:val="1"/>
                <w:numId w:val="15"/>
              </w:numPr>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加快鹤城工业集中区申创省级高新区，重点发展医药康养、装配式建筑产业，大力发展电子信息、农产品深加工、饲料加工以及桥隧工程装备、软件及信息服务、生产配套及服务等产业。</w:t>
            </w:r>
          </w:p>
          <w:p w14:paraId="654E1322">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（1.3）本清单未涉及的空间布局要求按省级、市级生态环境准入总体清单中相关条文执行。</w:t>
            </w:r>
          </w:p>
          <w:p w14:paraId="628FBC6C">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盈口街道：</w:t>
            </w:r>
          </w:p>
          <w:p w14:paraId="5DFE2DF7">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rPr>
              <w:t>（1.4）严格控制建设项目使用国家级森林公园林地，确需使用国家级森林公园林地的，应当避免或者减少对森林景观、生态以及旅游活动的影响，并依法办理林地占用、征收审核审批手续。</w:t>
            </w:r>
          </w:p>
        </w:tc>
      </w:tr>
      <w:tr w14:paraId="397F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14:paraId="678603DD">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643" w:type="dxa"/>
            <w:gridSpan w:val="10"/>
            <w:shd w:val="clear" w:color="auto" w:fill="auto"/>
            <w:vAlign w:val="center"/>
          </w:tcPr>
          <w:p w14:paraId="17475002">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053E7EF7">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（2.1.1）严格落实《水污染防治法》《湖南省饮用水水源保护条例》等法律法规，完善以河（湖）长制为统领的水治理体系。</w:t>
            </w:r>
          </w:p>
          <w:p w14:paraId="74C33B27">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（2.1.2）对㵲水源头及㵲水支流太平溪进行生态修复以及源头水治理与保护，建设生态湿地；推动太平溪综合治理打造城区绿色廊道，推进水生态环境修复，守护好一江碧水，维护好河湖健康。</w:t>
            </w:r>
          </w:p>
          <w:p w14:paraId="5E91F317">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（2.1.3）实施老城区雨污分流管道改造工程，逐步完成城中村、老旧城区和城乡结合部生活污水收集处理设施建设，基本解决雨污不分流现象。</w:t>
            </w:r>
          </w:p>
          <w:p w14:paraId="0EA612B8">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（2.1.4）推进重点行业氨氮和总磷排放总量控制。</w:t>
            </w:r>
          </w:p>
          <w:p w14:paraId="14F2A5DF">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（2.2）废气</w:t>
            </w:r>
          </w:p>
          <w:p w14:paraId="0C9B67A5">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（2.2.1）严格落实《怀化市扬尘污染防治条例》，持续巩固环境空气质量二级标准达标城市。</w:t>
            </w:r>
          </w:p>
          <w:p w14:paraId="3943D708">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（2.2.2）持续推动扬尘污染治理。加强工业、燃煤、机动车和建筑施工“四大”污染源治理。进一步严格烟花爆竹燃放区域管理，全面禁止中心城区范围内燃放烟花爆竹。</w:t>
            </w:r>
          </w:p>
          <w:p w14:paraId="5B80501B">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（2.3）固体废弃物</w:t>
            </w:r>
          </w:p>
          <w:p w14:paraId="2B5C073F">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（2.3.1）加强危险废物医疗废物收集处理。</w:t>
            </w:r>
          </w:p>
          <w:p w14:paraId="6943F84A">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（2.3.2）加强固体废物处理处置，不断提高重金属污染防控水平。</w:t>
            </w:r>
          </w:p>
          <w:p w14:paraId="36D49CA3">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（2.3.3）开展城镇生活垃圾分类减量化行动和农村生活垃圾集中收集储运。</w:t>
            </w:r>
          </w:p>
        </w:tc>
      </w:tr>
      <w:tr w14:paraId="6E53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14:paraId="604D6B05">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643" w:type="dxa"/>
            <w:gridSpan w:val="10"/>
            <w:shd w:val="clear" w:color="auto" w:fill="auto"/>
            <w:vAlign w:val="center"/>
          </w:tcPr>
          <w:p w14:paraId="55CF30F6">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（3.1）加强行业安全准入、企业主体责任、风险排查管控、隐患排查治理等制度建设，不断提高应急救援能力建设。</w:t>
            </w:r>
          </w:p>
          <w:p w14:paraId="4CAD704A">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（3.2）对危险化学品企业组织实施精准化安全风险排查评估，分类建立完善安全风险数据库和信息管理系统，严格落实危险化学品“禁限控”目录。</w:t>
            </w:r>
          </w:p>
          <w:p w14:paraId="78B6E3A3">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（3.4）按省级、市级生态环境准入总体清单中与环境风险防控相关条文执行。</w:t>
            </w:r>
          </w:p>
        </w:tc>
      </w:tr>
      <w:tr w14:paraId="2B03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14:paraId="2932D28E">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643" w:type="dxa"/>
            <w:gridSpan w:val="10"/>
            <w:shd w:val="clear" w:color="auto" w:fill="auto"/>
            <w:vAlign w:val="center"/>
          </w:tcPr>
          <w:p w14:paraId="0F1326BC">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7402C081">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全面推进城镇绿色规划、建设和运行管理，推动低碳城市、韧性城市、海绵城市、“无废城市”建设。加快太阳能、生物质能等可再生能源在农业生产和农村生活中的应用。</w:t>
            </w:r>
          </w:p>
          <w:p w14:paraId="35263EBC">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（4.2）水资源</w:t>
            </w:r>
          </w:p>
          <w:p w14:paraId="29BF46E1">
            <w:pPr>
              <w:keepNext w:val="0"/>
              <w:keepLines w:val="0"/>
              <w:pageBreakBefore w:val="0"/>
              <w:widowControl w:val="0"/>
              <w:tabs>
                <w:tab w:val="left" w:pos="1021"/>
              </w:tabs>
              <w:kinsoku/>
              <w:wordWrap/>
              <w:overflowPunct/>
              <w:topLinePunct w:val="0"/>
              <w:autoSpaceDE/>
              <w:autoSpaceDN/>
              <w:bidi w:val="0"/>
              <w:adjustRightInd/>
              <w:snapToGrid/>
              <w:spacing w:line="280" w:lineRule="exact"/>
              <w:ind w:left="101" w:leftChars="48"/>
              <w:textAlignment w:val="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落实水资源消耗总量和强度双控行动，</w:t>
            </w:r>
            <w:r>
              <w:rPr>
                <w:rFonts w:hint="eastAsia" w:asciiTheme="minorEastAsia" w:hAnsiTheme="minorEastAsia" w:eastAsiaTheme="minorEastAsia" w:cstheme="minorEastAsia"/>
              </w:rPr>
              <w:t>到2025年，</w:t>
            </w:r>
            <w:r>
              <w:rPr>
                <w:rFonts w:hint="eastAsia" w:asciiTheme="minorEastAsia" w:hAnsiTheme="minorEastAsia" w:eastAsiaTheme="minorEastAsia" w:cstheme="minorEastAsia"/>
                <w:kern w:val="0"/>
              </w:rPr>
              <w:t>鹤城区用水总量20212亿立方米，万元地区生产总量用水量比2020年下降16.44%，万元地区工业增加值用水量比2020年下降7.4%。</w:t>
            </w:r>
          </w:p>
          <w:p w14:paraId="19A0D501">
            <w:pPr>
              <w:keepNext w:val="0"/>
              <w:keepLines w:val="0"/>
              <w:pageBreakBefore w:val="0"/>
              <w:widowControl w:val="0"/>
              <w:tabs>
                <w:tab w:val="left" w:pos="1021"/>
              </w:tabs>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w:t>
            </w:r>
          </w:p>
          <w:p w14:paraId="0CEE09DC">
            <w:pPr>
              <w:keepNext w:val="0"/>
              <w:keepLines w:val="0"/>
              <w:pageBreakBefore w:val="0"/>
              <w:widowControl w:val="0"/>
              <w:tabs>
                <w:tab w:val="left" w:pos="1021"/>
              </w:tabs>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大力推动城镇存量建设用地的再开发利用，完善增量安排与消化存量的挂钩机制，积极处置批而未供土地和闲置土地。</w:t>
            </w:r>
          </w:p>
        </w:tc>
      </w:tr>
      <w:bookmarkEnd w:id="13"/>
    </w:tbl>
    <w:p w14:paraId="5E2238F8">
      <w:pPr>
        <w:rPr>
          <w:rFonts w:hint="eastAsia" w:asciiTheme="minorEastAsia" w:hAnsiTheme="minorEastAsia" w:eastAsiaTheme="minorEastAsia" w:cstheme="minorEastAsia"/>
        </w:rPr>
      </w:pPr>
    </w:p>
    <w:p w14:paraId="062D000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392071A7">
      <w:pPr>
        <w:pStyle w:val="2"/>
        <w:spacing w:before="0" w:after="0"/>
        <w:jc w:val="center"/>
        <w:rPr>
          <w:rFonts w:hint="eastAsia" w:asciiTheme="minorEastAsia" w:hAnsiTheme="minorEastAsia" w:eastAsiaTheme="minorEastAsia" w:cstheme="minorEastAsia"/>
          <w:sz w:val="28"/>
          <w:szCs w:val="28"/>
        </w:rPr>
      </w:pPr>
      <w:bookmarkStart w:id="14" w:name="_Toc9996"/>
      <w:r>
        <w:rPr>
          <w:rFonts w:hint="eastAsia" w:asciiTheme="minorEastAsia" w:hAnsiTheme="minorEastAsia" w:eastAsiaTheme="minorEastAsia" w:cstheme="minorEastAsia"/>
          <w:sz w:val="28"/>
          <w:szCs w:val="28"/>
        </w:rPr>
        <w:t>3中方县</w:t>
      </w:r>
      <w:bookmarkEnd w:id="14"/>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916"/>
        <w:gridCol w:w="468"/>
        <w:gridCol w:w="467"/>
        <w:gridCol w:w="367"/>
        <w:gridCol w:w="1083"/>
        <w:gridCol w:w="837"/>
        <w:gridCol w:w="1456"/>
        <w:gridCol w:w="1142"/>
        <w:gridCol w:w="2600"/>
        <w:gridCol w:w="3395"/>
      </w:tblGrid>
      <w:tr w14:paraId="557A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Merge w:val="restart"/>
            <w:vAlign w:val="center"/>
          </w:tcPr>
          <w:p w14:paraId="00ADFCA2">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916" w:type="dxa"/>
            <w:vMerge w:val="restart"/>
            <w:vAlign w:val="center"/>
          </w:tcPr>
          <w:p w14:paraId="483434EC">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2D8D80B9">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6F983EA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79458441">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456" w:type="dxa"/>
            <w:vMerge w:val="restart"/>
            <w:vAlign w:val="center"/>
          </w:tcPr>
          <w:p w14:paraId="2C32625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42" w:type="dxa"/>
            <w:vMerge w:val="restart"/>
            <w:vAlign w:val="center"/>
          </w:tcPr>
          <w:p w14:paraId="7C107D4A">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2600" w:type="dxa"/>
            <w:vMerge w:val="restart"/>
            <w:vAlign w:val="center"/>
          </w:tcPr>
          <w:p w14:paraId="1F6D5149">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3395" w:type="dxa"/>
            <w:vMerge w:val="restart"/>
            <w:vAlign w:val="center"/>
          </w:tcPr>
          <w:p w14:paraId="46E153B8">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212A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47" w:type="dxa"/>
            <w:vMerge w:val="continue"/>
            <w:vAlign w:val="center"/>
          </w:tcPr>
          <w:p w14:paraId="5DDCBC72">
            <w:pPr>
              <w:widowControl/>
              <w:jc w:val="center"/>
              <w:rPr>
                <w:rFonts w:hint="eastAsia" w:asciiTheme="minorEastAsia" w:hAnsiTheme="minorEastAsia" w:eastAsiaTheme="minorEastAsia" w:cstheme="minorEastAsia"/>
                <w:kern w:val="0"/>
              </w:rPr>
            </w:pPr>
          </w:p>
        </w:tc>
        <w:tc>
          <w:tcPr>
            <w:tcW w:w="916" w:type="dxa"/>
            <w:vMerge w:val="continue"/>
            <w:vAlign w:val="center"/>
          </w:tcPr>
          <w:p w14:paraId="19C06879">
            <w:pPr>
              <w:widowControl/>
              <w:jc w:val="center"/>
              <w:rPr>
                <w:rFonts w:hint="eastAsia" w:asciiTheme="minorEastAsia" w:hAnsiTheme="minorEastAsia" w:eastAsiaTheme="minorEastAsia" w:cstheme="minorEastAsia"/>
                <w:kern w:val="0"/>
              </w:rPr>
            </w:pPr>
          </w:p>
        </w:tc>
        <w:tc>
          <w:tcPr>
            <w:tcW w:w="468" w:type="dxa"/>
            <w:vAlign w:val="center"/>
          </w:tcPr>
          <w:p w14:paraId="2016948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26930E7E">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1C2DD1E6">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1E80D1C9">
            <w:pPr>
              <w:jc w:val="center"/>
              <w:rPr>
                <w:rFonts w:hint="eastAsia" w:asciiTheme="minorEastAsia" w:hAnsiTheme="minorEastAsia" w:eastAsiaTheme="minorEastAsia" w:cstheme="minorEastAsia"/>
              </w:rPr>
            </w:pPr>
          </w:p>
        </w:tc>
        <w:tc>
          <w:tcPr>
            <w:tcW w:w="837" w:type="dxa"/>
            <w:vMerge w:val="continue"/>
            <w:vAlign w:val="center"/>
          </w:tcPr>
          <w:p w14:paraId="2BD258A6">
            <w:pPr>
              <w:jc w:val="center"/>
              <w:rPr>
                <w:rFonts w:hint="eastAsia" w:asciiTheme="minorEastAsia" w:hAnsiTheme="minorEastAsia" w:eastAsiaTheme="minorEastAsia" w:cstheme="minorEastAsia"/>
              </w:rPr>
            </w:pPr>
          </w:p>
        </w:tc>
        <w:tc>
          <w:tcPr>
            <w:tcW w:w="1456" w:type="dxa"/>
            <w:vMerge w:val="continue"/>
            <w:vAlign w:val="center"/>
          </w:tcPr>
          <w:p w14:paraId="6E018052">
            <w:pPr>
              <w:jc w:val="center"/>
              <w:rPr>
                <w:rFonts w:hint="eastAsia" w:asciiTheme="minorEastAsia" w:hAnsiTheme="minorEastAsia" w:eastAsiaTheme="minorEastAsia" w:cstheme="minorEastAsia"/>
              </w:rPr>
            </w:pPr>
          </w:p>
        </w:tc>
        <w:tc>
          <w:tcPr>
            <w:tcW w:w="1142" w:type="dxa"/>
            <w:vMerge w:val="continue"/>
            <w:vAlign w:val="center"/>
          </w:tcPr>
          <w:p w14:paraId="23B55DB9">
            <w:pPr>
              <w:jc w:val="center"/>
              <w:rPr>
                <w:rFonts w:hint="eastAsia" w:asciiTheme="minorEastAsia" w:hAnsiTheme="minorEastAsia" w:eastAsiaTheme="minorEastAsia" w:cstheme="minorEastAsia"/>
              </w:rPr>
            </w:pPr>
          </w:p>
        </w:tc>
        <w:tc>
          <w:tcPr>
            <w:tcW w:w="2600" w:type="dxa"/>
            <w:vMerge w:val="continue"/>
          </w:tcPr>
          <w:p w14:paraId="190C8664">
            <w:pPr>
              <w:jc w:val="center"/>
              <w:rPr>
                <w:rFonts w:hint="eastAsia" w:asciiTheme="minorEastAsia" w:hAnsiTheme="minorEastAsia" w:eastAsiaTheme="minorEastAsia" w:cstheme="minorEastAsia"/>
              </w:rPr>
            </w:pPr>
          </w:p>
        </w:tc>
        <w:tc>
          <w:tcPr>
            <w:tcW w:w="3395" w:type="dxa"/>
            <w:vMerge w:val="continue"/>
          </w:tcPr>
          <w:p w14:paraId="16C87577">
            <w:pPr>
              <w:jc w:val="center"/>
              <w:rPr>
                <w:rFonts w:hint="eastAsia" w:asciiTheme="minorEastAsia" w:hAnsiTheme="minorEastAsia" w:eastAsiaTheme="minorEastAsia" w:cstheme="minorEastAsia"/>
              </w:rPr>
            </w:pPr>
          </w:p>
        </w:tc>
      </w:tr>
      <w:tr w14:paraId="72A2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7AD35A4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ZH43122110001</w:t>
            </w:r>
          </w:p>
        </w:tc>
        <w:tc>
          <w:tcPr>
            <w:tcW w:w="916" w:type="dxa"/>
            <w:vAlign w:val="center"/>
          </w:tcPr>
          <w:p w14:paraId="6479D1A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蒿吉坪瑶族乡/铜鼎镇/铜湾镇/新建镇/新路河镇</w:t>
            </w:r>
          </w:p>
        </w:tc>
        <w:tc>
          <w:tcPr>
            <w:tcW w:w="468" w:type="dxa"/>
            <w:vAlign w:val="center"/>
          </w:tcPr>
          <w:p w14:paraId="2577F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3FE8A9D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00337A9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中方县</w:t>
            </w:r>
          </w:p>
        </w:tc>
        <w:tc>
          <w:tcPr>
            <w:tcW w:w="1083" w:type="dxa"/>
            <w:vAlign w:val="center"/>
          </w:tcPr>
          <w:p w14:paraId="4CFE16E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837" w:type="dxa"/>
            <w:vAlign w:val="center"/>
          </w:tcPr>
          <w:p w14:paraId="068D755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455.75</w:t>
            </w:r>
          </w:p>
        </w:tc>
        <w:tc>
          <w:tcPr>
            <w:tcW w:w="1456" w:type="dxa"/>
            <w:vAlign w:val="center"/>
          </w:tcPr>
          <w:p w14:paraId="6C6BBC7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蒿吉坪瑶族乡/铜鼎镇/铜湾镇/新建镇/新路河镇</w:t>
            </w:r>
          </w:p>
        </w:tc>
        <w:tc>
          <w:tcPr>
            <w:tcW w:w="1142" w:type="dxa"/>
            <w:vAlign w:val="center"/>
          </w:tcPr>
          <w:p w14:paraId="05D5DFF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kern w:val="0"/>
              </w:rPr>
              <w:t>重点生态功能区</w:t>
            </w:r>
          </w:p>
        </w:tc>
        <w:tc>
          <w:tcPr>
            <w:tcW w:w="2600" w:type="dxa"/>
            <w:vAlign w:val="center"/>
          </w:tcPr>
          <w:p w14:paraId="55586027">
            <w:pPr>
              <w:widowControl/>
              <w:jc w:val="left"/>
              <w:rPr>
                <w:rFonts w:hint="eastAsia" w:asciiTheme="minorEastAsia" w:hAnsiTheme="minorEastAsia" w:eastAsiaTheme="minorEastAsia" w:cstheme="minorEastAsia"/>
                <w:b/>
                <w:bCs/>
                <w:color w:val="auto"/>
              </w:rPr>
            </w:pPr>
          </w:p>
          <w:p w14:paraId="4BFB5C67">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rPr>
              <w:t>蒿吉坪瑶族乡：</w:t>
            </w:r>
            <w:r>
              <w:rPr>
                <w:rFonts w:hint="eastAsia" w:asciiTheme="minorEastAsia" w:hAnsiTheme="minorEastAsia" w:eastAsiaTheme="minorEastAsia" w:cstheme="minorEastAsia"/>
                <w:color w:val="auto"/>
                <w:kern w:val="0"/>
              </w:rPr>
              <w:t>农业、养殖业、旅游</w:t>
            </w:r>
            <w:r>
              <w:rPr>
                <w:rFonts w:hint="eastAsia" w:asciiTheme="minorEastAsia" w:hAnsiTheme="minorEastAsia" w:eastAsiaTheme="minorEastAsia" w:cstheme="minorEastAsia"/>
                <w:color w:val="auto"/>
                <w:kern w:val="0"/>
                <w:lang w:eastAsia="zh-CN"/>
              </w:rPr>
              <w:t>、</w:t>
            </w:r>
            <w:r>
              <w:rPr>
                <w:rFonts w:hint="eastAsia" w:asciiTheme="minorEastAsia" w:hAnsiTheme="minorEastAsia" w:eastAsiaTheme="minorEastAsia" w:cstheme="minorEastAsia"/>
                <w:color w:val="auto"/>
                <w:kern w:val="0"/>
              </w:rPr>
              <w:t>新能源开发(风电)</w:t>
            </w:r>
          </w:p>
          <w:p w14:paraId="2125280D">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rPr>
              <w:t>铜鼎镇</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rPr>
              <w:t>铜湾镇：</w:t>
            </w:r>
            <w:r>
              <w:rPr>
                <w:rFonts w:hint="eastAsia" w:asciiTheme="minorEastAsia" w:hAnsiTheme="minorEastAsia" w:eastAsiaTheme="minorEastAsia" w:cstheme="minorEastAsia"/>
                <w:color w:val="auto"/>
                <w:kern w:val="0"/>
              </w:rPr>
              <w:t>农业、养殖业、旅游</w:t>
            </w:r>
            <w:r>
              <w:rPr>
                <w:rFonts w:hint="eastAsia" w:asciiTheme="minorEastAsia" w:hAnsiTheme="minorEastAsia" w:eastAsiaTheme="minorEastAsia" w:cstheme="minorEastAsia"/>
                <w:color w:val="auto"/>
                <w:kern w:val="0"/>
                <w:lang w:eastAsia="zh-CN"/>
              </w:rPr>
              <w:t>、</w:t>
            </w:r>
            <w:r>
              <w:rPr>
                <w:rFonts w:hint="eastAsia" w:asciiTheme="minorEastAsia" w:hAnsiTheme="minorEastAsia" w:eastAsiaTheme="minorEastAsia" w:cstheme="minorEastAsia"/>
                <w:color w:val="auto"/>
                <w:kern w:val="0"/>
              </w:rPr>
              <w:t>特色林业</w:t>
            </w:r>
          </w:p>
          <w:p w14:paraId="393E2AC3">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rPr>
              <w:t>新建镇</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rPr>
              <w:t>新路河镇：</w:t>
            </w:r>
            <w:r>
              <w:rPr>
                <w:rFonts w:hint="eastAsia" w:asciiTheme="minorEastAsia" w:hAnsiTheme="minorEastAsia" w:eastAsiaTheme="minorEastAsia" w:cstheme="minorEastAsia"/>
                <w:color w:val="auto"/>
                <w:kern w:val="0"/>
              </w:rPr>
              <w:t>农业、养殖业、旅游</w:t>
            </w:r>
            <w:r>
              <w:rPr>
                <w:rFonts w:hint="eastAsia" w:asciiTheme="minorEastAsia" w:hAnsiTheme="minorEastAsia" w:eastAsiaTheme="minorEastAsia" w:cstheme="minorEastAsia"/>
                <w:color w:val="auto"/>
                <w:kern w:val="0"/>
                <w:lang w:eastAsia="zh-CN"/>
              </w:rPr>
              <w:t>、</w:t>
            </w:r>
            <w:r>
              <w:rPr>
                <w:rFonts w:hint="eastAsia" w:asciiTheme="minorEastAsia" w:hAnsiTheme="minorEastAsia" w:eastAsiaTheme="minorEastAsia" w:cstheme="minorEastAsia"/>
                <w:color w:val="auto"/>
                <w:kern w:val="0"/>
              </w:rPr>
              <w:t>特色林业、采矿</w:t>
            </w:r>
          </w:p>
          <w:p w14:paraId="1D0F2908">
            <w:pPr>
              <w:widowControl/>
              <w:jc w:val="left"/>
              <w:rPr>
                <w:rFonts w:hint="eastAsia" w:asciiTheme="minorEastAsia" w:hAnsiTheme="minorEastAsia" w:eastAsiaTheme="minorEastAsia" w:cstheme="minorEastAsia"/>
                <w:color w:val="auto"/>
                <w:kern w:val="0"/>
              </w:rPr>
            </w:pPr>
          </w:p>
        </w:tc>
        <w:tc>
          <w:tcPr>
            <w:tcW w:w="3395" w:type="dxa"/>
            <w:vAlign w:val="center"/>
          </w:tcPr>
          <w:p w14:paraId="0CD59CEC">
            <w:pPr>
              <w:widowControl/>
              <w:rPr>
                <w:rFonts w:hint="eastAsia" w:asciiTheme="minorEastAsia" w:hAnsiTheme="minorEastAsia" w:eastAsiaTheme="minorEastAsia" w:cstheme="minorEastAsia"/>
                <w:b/>
                <w:color w:val="auto"/>
                <w:kern w:val="0"/>
              </w:rPr>
            </w:pPr>
          </w:p>
          <w:p w14:paraId="283E4D5F">
            <w:pPr>
              <w:widowControl/>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新建镇：</w:t>
            </w:r>
            <w:r>
              <w:rPr>
                <w:rFonts w:hint="eastAsia" w:asciiTheme="minorEastAsia" w:hAnsiTheme="minorEastAsia" w:eastAsiaTheme="minorEastAsia" w:cstheme="minorEastAsia"/>
                <w:color w:val="auto"/>
                <w:kern w:val="0"/>
              </w:rPr>
              <w:t>矿产开采污染治理</w:t>
            </w:r>
            <w:r>
              <w:rPr>
                <w:rFonts w:hint="eastAsia" w:asciiTheme="minorEastAsia" w:hAnsiTheme="minorEastAsia" w:eastAsiaTheme="minorEastAsia" w:cstheme="minorEastAsia"/>
                <w:color w:val="auto"/>
                <w:kern w:val="0"/>
                <w:lang w:val="en-US" w:eastAsia="zh-CN"/>
              </w:rPr>
              <w:t>不到位</w:t>
            </w:r>
            <w:r>
              <w:rPr>
                <w:rFonts w:hint="eastAsia" w:asciiTheme="minorEastAsia" w:hAnsiTheme="minorEastAsia" w:eastAsiaTheme="minorEastAsia" w:cstheme="minorEastAsia"/>
                <w:color w:val="auto"/>
                <w:kern w:val="0"/>
                <w:lang w:eastAsia="zh-CN"/>
              </w:rPr>
              <w:t>。</w:t>
            </w:r>
          </w:p>
          <w:p w14:paraId="36AADF48">
            <w:pPr>
              <w:widowControl/>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rPr>
              <w:t>铜湾镇：</w:t>
            </w:r>
            <w:r>
              <w:rPr>
                <w:rFonts w:hint="eastAsia" w:asciiTheme="minorEastAsia" w:hAnsiTheme="minorEastAsia" w:eastAsiaTheme="minorEastAsia" w:cstheme="minorEastAsia"/>
                <w:color w:val="auto"/>
                <w:lang w:val="en-US" w:eastAsia="zh-CN"/>
              </w:rPr>
              <w:t>涉及</w:t>
            </w:r>
            <w:r>
              <w:rPr>
                <w:rFonts w:hint="eastAsia" w:asciiTheme="minorEastAsia" w:hAnsiTheme="minorEastAsia" w:eastAsiaTheme="minorEastAsia" w:cstheme="minorEastAsia"/>
                <w:color w:val="auto"/>
              </w:rPr>
              <w:t>中方白沙省级森林公园</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中方沅水省级森林公园</w:t>
            </w:r>
            <w:r>
              <w:rPr>
                <w:rFonts w:hint="eastAsia" w:asciiTheme="minorEastAsia" w:hAnsiTheme="minorEastAsia" w:eastAsiaTheme="minorEastAsia" w:cstheme="minorEastAsia"/>
                <w:color w:val="auto"/>
                <w:lang w:eastAsia="zh-CN"/>
              </w:rPr>
              <w:t>。</w:t>
            </w:r>
          </w:p>
          <w:p w14:paraId="548CE68B">
            <w:pPr>
              <w:widowControl/>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rPr>
              <w:t>铜鼎镇</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rPr>
              <w:t>新路河镇：</w:t>
            </w:r>
            <w:r>
              <w:rPr>
                <w:rFonts w:hint="eastAsia" w:asciiTheme="minorEastAsia" w:hAnsiTheme="minorEastAsia" w:eastAsiaTheme="minorEastAsia" w:cstheme="minorEastAsia"/>
                <w:color w:val="auto"/>
                <w:lang w:val="en-US" w:eastAsia="zh-CN"/>
              </w:rPr>
              <w:t>涉及</w:t>
            </w:r>
            <w:r>
              <w:rPr>
                <w:rFonts w:hint="eastAsia" w:asciiTheme="minorEastAsia" w:hAnsiTheme="minorEastAsia" w:eastAsiaTheme="minorEastAsia" w:cstheme="minorEastAsia"/>
                <w:color w:val="auto"/>
              </w:rPr>
              <w:t>沅水特有鱼类国家级水产种质资源保护区</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中方沅水省级森林公园</w:t>
            </w:r>
            <w:r>
              <w:rPr>
                <w:rFonts w:hint="eastAsia" w:asciiTheme="minorEastAsia" w:hAnsiTheme="minorEastAsia" w:eastAsiaTheme="minorEastAsia" w:cstheme="minorEastAsia"/>
                <w:color w:val="auto"/>
                <w:lang w:eastAsia="zh-CN"/>
              </w:rPr>
              <w:t>。</w:t>
            </w:r>
          </w:p>
          <w:p w14:paraId="3819192B">
            <w:pPr>
              <w:widowControl/>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rPr>
              <w:t>新建镇：</w:t>
            </w:r>
            <w:r>
              <w:rPr>
                <w:rFonts w:hint="eastAsia" w:asciiTheme="minorEastAsia" w:hAnsiTheme="minorEastAsia" w:eastAsiaTheme="minorEastAsia" w:cstheme="minorEastAsia"/>
                <w:color w:val="auto"/>
                <w:lang w:val="en-US" w:eastAsia="zh-CN"/>
              </w:rPr>
              <w:t>涉及</w:t>
            </w:r>
            <w:r>
              <w:rPr>
                <w:rFonts w:hint="eastAsia" w:asciiTheme="minorEastAsia" w:hAnsiTheme="minorEastAsia" w:eastAsiaTheme="minorEastAsia" w:cstheme="minorEastAsia"/>
                <w:color w:val="auto"/>
              </w:rPr>
              <w:t>中方康龙省级自然保护区</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黄岩省级森林公园</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黄岩国家石漠公园</w:t>
            </w:r>
            <w:r>
              <w:rPr>
                <w:rFonts w:hint="eastAsia" w:asciiTheme="minorEastAsia" w:hAnsiTheme="minorEastAsia" w:eastAsiaTheme="minorEastAsia" w:cstheme="minorEastAsia"/>
                <w:color w:val="auto"/>
                <w:lang w:eastAsia="zh-CN"/>
              </w:rPr>
              <w:t>。</w:t>
            </w:r>
          </w:p>
        </w:tc>
      </w:tr>
      <w:tr w14:paraId="5E1E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158A77F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731" w:type="dxa"/>
            <w:gridSpan w:val="10"/>
            <w:vAlign w:val="center"/>
          </w:tcPr>
          <w:p w14:paraId="5B4495B0">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铜湾镇：</w:t>
            </w:r>
          </w:p>
          <w:p w14:paraId="56ABDEA4">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红线/一般生态空间/水源涵养重要区/三区三线生态红线/森林公园/生物多样性保护功能重要区/原生态红线/水土流失敏感区</w:t>
            </w:r>
            <w:r>
              <w:rPr>
                <w:rFonts w:hint="eastAsia" w:asciiTheme="minorEastAsia" w:hAnsiTheme="minorEastAsia" w:eastAsiaTheme="minorEastAsia" w:cstheme="minorEastAsia"/>
                <w:lang w:eastAsia="zh-CN"/>
              </w:rPr>
              <w:t>；</w:t>
            </w:r>
          </w:p>
          <w:p w14:paraId="1D0456A5">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水环境优先保护区/水环境一般管控区/水产种质（国家级）/沅水特有鱼类国家级水产种质资源保护区</w:t>
            </w:r>
            <w:r>
              <w:rPr>
                <w:rFonts w:hint="eastAsia" w:asciiTheme="minorEastAsia" w:hAnsiTheme="minorEastAsia" w:eastAsiaTheme="minorEastAsia" w:cstheme="minorEastAsia"/>
                <w:lang w:eastAsia="zh-CN"/>
              </w:rPr>
              <w:t>；</w:t>
            </w:r>
          </w:p>
          <w:p w14:paraId="12257CA8">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大气环境受体敏感重点管控区/其他区域</w:t>
            </w:r>
            <w:r>
              <w:rPr>
                <w:rFonts w:hint="eastAsia" w:asciiTheme="minorEastAsia" w:hAnsiTheme="minorEastAsia" w:eastAsiaTheme="minorEastAsia" w:cstheme="minorEastAsia"/>
                <w:lang w:eastAsia="zh-CN"/>
              </w:rPr>
              <w:t>；</w:t>
            </w:r>
          </w:p>
          <w:p w14:paraId="2B949EF6">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r>
              <w:rPr>
                <w:rFonts w:hint="eastAsia" w:asciiTheme="minorEastAsia" w:hAnsiTheme="minorEastAsia" w:eastAsiaTheme="minorEastAsia" w:cstheme="minorEastAsia"/>
                <w:lang w:eastAsia="zh-CN"/>
              </w:rPr>
              <w:t>；</w:t>
            </w:r>
          </w:p>
          <w:p w14:paraId="15964198">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重点生态功能区/高污染燃料禁燃区</w:t>
            </w:r>
            <w:r>
              <w:rPr>
                <w:rFonts w:hint="eastAsia" w:asciiTheme="minorEastAsia" w:hAnsiTheme="minorEastAsia" w:eastAsiaTheme="minorEastAsia" w:cstheme="minorEastAsia"/>
                <w:lang w:eastAsia="zh-CN"/>
              </w:rPr>
              <w:t>。</w:t>
            </w:r>
          </w:p>
          <w:p w14:paraId="303ED5FF">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新建镇：</w:t>
            </w:r>
          </w:p>
          <w:p w14:paraId="5BD0F242">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红线/一般生态空间/自然保护区/水源涵养重要区/三区三线生态红线/森林公园/生物多样性保护功能重要区/原生态红线/水土流失敏感区/石漠公园</w:t>
            </w:r>
            <w:r>
              <w:rPr>
                <w:rFonts w:hint="eastAsia" w:asciiTheme="minorEastAsia" w:hAnsiTheme="minorEastAsia" w:eastAsiaTheme="minorEastAsia" w:cstheme="minorEastAsia"/>
                <w:lang w:eastAsia="zh-CN"/>
              </w:rPr>
              <w:t>；</w:t>
            </w:r>
          </w:p>
          <w:p w14:paraId="5BDCFE0E">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r>
              <w:rPr>
                <w:rFonts w:hint="eastAsia" w:asciiTheme="minorEastAsia" w:hAnsiTheme="minorEastAsia" w:eastAsiaTheme="minorEastAsia" w:cstheme="minorEastAsia"/>
                <w:lang w:eastAsia="zh-CN"/>
              </w:rPr>
              <w:t>；</w:t>
            </w:r>
          </w:p>
          <w:p w14:paraId="35EA582D">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大气环境优先保护区/大气环境受体敏感重点管控区/其他区域/湖南鹤城黄岩国家石漠公园</w:t>
            </w:r>
            <w:r>
              <w:rPr>
                <w:rFonts w:hint="eastAsia" w:asciiTheme="minorEastAsia" w:hAnsiTheme="minorEastAsia" w:eastAsiaTheme="minorEastAsia" w:cstheme="minorEastAsia"/>
                <w:lang w:eastAsia="zh-CN"/>
              </w:rPr>
              <w:t>；</w:t>
            </w:r>
          </w:p>
          <w:p w14:paraId="3331BD97">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6E0B07E4">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101928C4">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铜鼎镇：</w:t>
            </w:r>
          </w:p>
          <w:p w14:paraId="2F29E158">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红线/一般生态空间/三区三线生态红线/水源涵养重要区/原生态红线/生物多样性保护功能重要区/水土流失敏感区</w:t>
            </w:r>
            <w:r>
              <w:rPr>
                <w:rFonts w:hint="eastAsia" w:asciiTheme="minorEastAsia" w:hAnsiTheme="minorEastAsia" w:eastAsiaTheme="minorEastAsia" w:cstheme="minorEastAsia"/>
                <w:lang w:eastAsia="zh-CN"/>
              </w:rPr>
              <w:t>；</w:t>
            </w:r>
          </w:p>
          <w:p w14:paraId="764A776E">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水环境优先保护区/水产种质（国家级）/重金属矿/沅水特有鱼类国家级水产种质资源保护区、中方县挺西锰矿</w:t>
            </w:r>
            <w:r>
              <w:rPr>
                <w:rFonts w:hint="eastAsia" w:asciiTheme="minorEastAsia" w:hAnsiTheme="minorEastAsia" w:eastAsiaTheme="minorEastAsia" w:cstheme="minorEastAsia"/>
                <w:lang w:eastAsia="zh-CN"/>
              </w:rPr>
              <w:t>；</w:t>
            </w:r>
          </w:p>
          <w:p w14:paraId="67DA1F31">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大气环境受体敏感重点管控区/其他区域</w:t>
            </w:r>
            <w:r>
              <w:rPr>
                <w:rFonts w:hint="eastAsia" w:asciiTheme="minorEastAsia" w:hAnsiTheme="minorEastAsia" w:eastAsiaTheme="minorEastAsia" w:cstheme="minorEastAsia"/>
                <w:lang w:eastAsia="zh-CN"/>
              </w:rPr>
              <w:t>；</w:t>
            </w:r>
          </w:p>
          <w:p w14:paraId="41E54757">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4E9E654F">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76AA7CC2">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新路河镇：</w:t>
            </w:r>
          </w:p>
          <w:p w14:paraId="4FAD3B7A">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红线/一般生态空间/水源涵养重要区/森林公园/生物多样性保护功能重要区/三区三线生态红线/原生态红线/水土流失敏感区</w:t>
            </w:r>
            <w:r>
              <w:rPr>
                <w:rFonts w:hint="eastAsia" w:asciiTheme="minorEastAsia" w:hAnsiTheme="minorEastAsia" w:eastAsiaTheme="minorEastAsia" w:cstheme="minorEastAsia"/>
                <w:lang w:eastAsia="zh-CN"/>
              </w:rPr>
              <w:t>；</w:t>
            </w:r>
          </w:p>
          <w:p w14:paraId="5C6F0FAB">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水环境优先保护区/水环境一般管控区/水产种质（国家级）/重金属矿/沅水特有鱼类国家级水产种质资源保护区、中方县利泰矿业有限公司新路河锰矿、中方县天钰矿业有限公司财宝溪锰矿</w:t>
            </w:r>
            <w:r>
              <w:rPr>
                <w:rFonts w:hint="eastAsia" w:asciiTheme="minorEastAsia" w:hAnsiTheme="minorEastAsia" w:eastAsiaTheme="minorEastAsia" w:cstheme="minorEastAsia"/>
                <w:lang w:eastAsia="zh-CN"/>
              </w:rPr>
              <w:t>；</w:t>
            </w:r>
          </w:p>
          <w:p w14:paraId="3298E312">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大气环境受体敏感重点管控区/其他区域</w:t>
            </w:r>
            <w:r>
              <w:rPr>
                <w:rFonts w:hint="eastAsia" w:asciiTheme="minorEastAsia" w:hAnsiTheme="minorEastAsia" w:eastAsiaTheme="minorEastAsia" w:cstheme="minorEastAsia"/>
                <w:lang w:eastAsia="zh-CN"/>
              </w:rPr>
              <w:t>；</w:t>
            </w:r>
          </w:p>
          <w:p w14:paraId="0FF29ED5">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r>
              <w:rPr>
                <w:rFonts w:hint="eastAsia" w:asciiTheme="minorEastAsia" w:hAnsiTheme="minorEastAsia" w:eastAsiaTheme="minorEastAsia" w:cstheme="minorEastAsia"/>
                <w:lang w:eastAsia="zh-CN"/>
              </w:rPr>
              <w:t>；</w:t>
            </w:r>
          </w:p>
          <w:p w14:paraId="083EAA3B">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23C37853">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蒿吉坪瑶族乡：</w:t>
            </w:r>
          </w:p>
          <w:p w14:paraId="7A21990B">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红线/一般生态空间/农用地优先保护区/水源涵养重要区/三区三线生态红线/生物多样性保护功能重要区/原生态红线</w:t>
            </w:r>
            <w:r>
              <w:rPr>
                <w:rFonts w:hint="eastAsia" w:asciiTheme="minorEastAsia" w:hAnsiTheme="minorEastAsia" w:eastAsiaTheme="minorEastAsia" w:cstheme="minorEastAsia"/>
                <w:lang w:eastAsia="zh-CN"/>
              </w:rPr>
              <w:t>；</w:t>
            </w:r>
          </w:p>
          <w:p w14:paraId="2DFF7596">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水环境一般管控区/其他区域/一般管控区</w:t>
            </w:r>
            <w:r>
              <w:rPr>
                <w:rFonts w:hint="eastAsia" w:asciiTheme="minorEastAsia" w:hAnsiTheme="minorEastAsia" w:eastAsiaTheme="minorEastAsia" w:cstheme="minorEastAsia"/>
                <w:lang w:eastAsia="zh-CN"/>
              </w:rPr>
              <w:t>；</w:t>
            </w:r>
          </w:p>
          <w:p w14:paraId="56E6D8A9">
            <w:pPr>
              <w:widowControl/>
              <w:numPr>
                <w:ilvl w:val="0"/>
                <w:numId w:val="16"/>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3E8F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29EA4D8C">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731" w:type="dxa"/>
            <w:gridSpan w:val="10"/>
            <w:vAlign w:val="center"/>
          </w:tcPr>
          <w:p w14:paraId="43081A07">
            <w:pPr>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kern w:val="0"/>
              </w:rPr>
              <w:t>管控要求</w:t>
            </w:r>
          </w:p>
        </w:tc>
      </w:tr>
      <w:tr w14:paraId="4EEB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dxa"/>
            <w:vAlign w:val="center"/>
          </w:tcPr>
          <w:p w14:paraId="13D0BF0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731" w:type="dxa"/>
            <w:gridSpan w:val="10"/>
            <w:vAlign w:val="center"/>
          </w:tcPr>
          <w:p w14:paraId="4FDF8255">
            <w:pPr>
              <w:numPr>
                <w:ilvl w:val="1"/>
                <w:numId w:val="0"/>
              </w:num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蒿吉坪瑶族乡/铜鼎镇/铜湾镇/新建镇/新路河镇：</w:t>
            </w:r>
          </w:p>
          <w:p w14:paraId="21A7A113">
            <w:pPr>
              <w:numPr>
                <w:ilvl w:val="1"/>
                <w:numId w:val="0"/>
              </w:num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（1.1）永久基本农田不得转为林地、草地、园地等其他农用地及农业设施建设用地。</w:t>
            </w:r>
          </w:p>
          <w:p w14:paraId="58233F41">
            <w:pPr>
              <w:numPr>
                <w:ilvl w:val="1"/>
                <w:numId w:val="0"/>
              </w:num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铜鼎镇/铜湾镇/新建镇/新路河镇：</w:t>
            </w:r>
          </w:p>
          <w:p w14:paraId="5DF46743">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1.2）经批准的公益林不得随意调整和改变用途；禁止在国家级公益林开垦、采石、采沙、取土，严格控制勘查、开采矿藏和工程建设占用、征收公益林地；禁止非法毁坏天然林地进行开垦，禁止将天然林改造为人工林。</w:t>
            </w:r>
          </w:p>
          <w:p w14:paraId="733F7E26">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（1.3）禁止养殖区内禁止投肥投饵养殖活动；限制养殖区内禁止投肥养殖，禁止投喂冰鲜鱼类养殖，限制投饵养殖；水库养殖区，倡导生态养殖，禁止投肥养殖。</w:t>
            </w:r>
          </w:p>
          <w:p w14:paraId="2737D273">
            <w:pPr>
              <w:numPr>
                <w:ilvl w:val="1"/>
                <w:numId w:val="0"/>
              </w:num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新建镇/新路河镇：</w:t>
            </w:r>
          </w:p>
          <w:p w14:paraId="47582B30">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（1.4）停止煤矿开采，保持锰矿产能，重点开发建筑用砂、建筑石料用灰岩、建筑用花岗岩、熔剂用灰岩、地热等产业发展或民生所需矿种。</w:t>
            </w:r>
          </w:p>
          <w:p w14:paraId="10B3CBA2">
            <w:pPr>
              <w:numPr>
                <w:ilvl w:val="1"/>
                <w:numId w:val="0"/>
              </w:num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新建镇：</w:t>
            </w:r>
          </w:p>
          <w:p w14:paraId="378510AB">
            <w:pPr>
              <w:pStyle w:val="15"/>
              <w:spacing w:after="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（1.5）矿山严格按照《湖南省砂石行业绿色矿山标准（试行）》进行绿色矿山建设；新设和改扩建（整合、调整）矿山必须将绿色发展贯穿于矿山的规划、设计和生产建设始终。</w:t>
            </w:r>
          </w:p>
          <w:p w14:paraId="70FF7477">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（1.6）矿山中禁止开采区不得设置砂石土矿；限制开采区内，原则上不新设采矿权，除经县政府批准的重点砂石土矿开发项目外；砂石土矿开采方式不得采用地下开采，露天矿山应采用自上而下水平分层开采法。</w:t>
            </w:r>
          </w:p>
          <w:p w14:paraId="2FBF3F99">
            <w:pPr>
              <w:numPr>
                <w:ilvl w:val="1"/>
                <w:numId w:val="0"/>
              </w:num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铜湾镇/新路河镇：</w:t>
            </w:r>
          </w:p>
          <w:p w14:paraId="3A95AAF9">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（1.7）新建预拌混凝土和预拌砂浆站生产线不少于2条；应设置不小于10米的绿化带隔离带；应结合工业用地布置，避开居住用地。</w:t>
            </w:r>
          </w:p>
        </w:tc>
      </w:tr>
      <w:tr w14:paraId="2B26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683C73B2">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731" w:type="dxa"/>
            <w:gridSpan w:val="10"/>
            <w:vAlign w:val="center"/>
          </w:tcPr>
          <w:p w14:paraId="351ED31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4F4C45F0">
            <w:pPr>
              <w:numPr>
                <w:ilvl w:val="1"/>
                <w:numId w:val="0"/>
              </w:num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蒿吉坪瑶族乡/铜鼎镇/铜湾镇/新建镇/新路河镇：</w:t>
            </w:r>
          </w:p>
          <w:p w14:paraId="675073D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（2.1.1）推进农村生活污水治理，按要求开展农村生活污水处理设施定期监测，加强集中式农村生活污水处理设施运维管护，确保处理设施长期稳定达标、有效运行。</w:t>
            </w:r>
          </w:p>
          <w:p w14:paraId="19D86A63">
            <w:pPr>
              <w:numPr>
                <w:ilvl w:val="1"/>
                <w:numId w:val="0"/>
              </w:num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铜鼎镇/铜湾镇/新建镇/新路河镇：</w:t>
            </w:r>
          </w:p>
          <w:p w14:paraId="5640408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2.1.2）禁止养殖区内加强污染治理，严禁工业废水、生活污水、畜禽粪便直接排放入河库；限制养殖区内水产养殖，养殖尾水应按当地水功能区划环境保护的水质目标达标排放。养殖区内推广生态养殖技术，积极发展设施渔业、智慧渔业。</w:t>
            </w:r>
          </w:p>
          <w:p w14:paraId="7A29947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（2.2）固废：加强农村垃圾中转站建设，推进农村小型生活垃圾焚烧设施整改，巩固非正规生活垃圾堆放点整治成效，提升农村垃圾治理水平。</w:t>
            </w:r>
          </w:p>
          <w:p w14:paraId="068196C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（2.3）推广畜禽养殖废弃物资源化利用新模式，按照“减量化、无害化、资源化”的原则，鼓励、引导养殖户（企业）推行干清粪处理工艺，做好雨污分流、干湿分离改造。</w:t>
            </w:r>
          </w:p>
          <w:p w14:paraId="2B2BB757">
            <w:pPr>
              <w:numPr>
                <w:ilvl w:val="1"/>
                <w:numId w:val="0"/>
              </w:num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新建镇：</w:t>
            </w:r>
          </w:p>
          <w:p w14:paraId="439026F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（2.4）强化矿山废水、废石、废渣综合利用。废水经过严格处理并达到相关标准后，可循环利用生产或者用于绿化用水等，废石、废渣可用于采坑回填、路面硬化等。</w:t>
            </w:r>
          </w:p>
        </w:tc>
      </w:tr>
      <w:tr w14:paraId="79F6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05D890E5">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731" w:type="dxa"/>
            <w:gridSpan w:val="10"/>
            <w:vAlign w:val="center"/>
          </w:tcPr>
          <w:p w14:paraId="0A36322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3.1）强化耕地分类管理原则，坚持预防为主、保护优先、风险管控，从源头把控风险，防止耕地污染。建立健全土壤污染风险隐患管控长效机制，以农用地和污染地块为重点，落实安全利用措施，强化风险管控。</w:t>
            </w:r>
          </w:p>
          <w:p w14:paraId="05CE66C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3.2）建立健全耕地休耕轮作制度，严格防止耕地抛荒撂荒，推广有机肥料和测土配方施肥，减少化肥、农药等用量，降低碳投入，提升耕地土壤固碳能力。严格源头管控，强化科学治理，有效防止土壤污染，开展污染耕地的生态修复治理工作。</w:t>
            </w:r>
          </w:p>
          <w:p w14:paraId="5802949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3.3）加强危险废物收集、贮存、利用处置全过程控制，加快形成满足实际处置需求的危险废物利用处置能力。加强环境应急处置能力建设，完善环境风险企业应急处置救援队伍，提升重点企业环境风险防控能力，加强应急物资储备。</w:t>
            </w:r>
          </w:p>
          <w:p w14:paraId="7D7FE37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（3.4）依照《中方县突发环境事件应急预案》做好相关风险防控措施。</w:t>
            </w:r>
          </w:p>
        </w:tc>
      </w:tr>
      <w:tr w14:paraId="4AC7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3076BA8D">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731" w:type="dxa"/>
            <w:gridSpan w:val="10"/>
            <w:vAlign w:val="center"/>
          </w:tcPr>
          <w:p w14:paraId="03F2A2F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5FCC396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（4.1.1）强化能源消费总量和强度“双控”考核，加快太阳能、生物质能等可再生能源在农业生产和农村生活中的应用。</w:t>
            </w:r>
          </w:p>
          <w:p w14:paraId="53C1E612">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（4.1.2）</w:t>
            </w:r>
            <w:r>
              <w:rPr>
                <w:rFonts w:hint="eastAsia" w:asciiTheme="minorEastAsia" w:hAnsiTheme="minorEastAsia" w:eastAsiaTheme="minorEastAsia" w:cstheme="minorEastAsia"/>
                <w:kern w:val="0"/>
              </w:rPr>
              <w:t>加强散煤和分散小锅炉治理，严格控制新上燃煤锅炉，加大落后燃煤锅炉和燃煤小热电退出力度，进一步扩大散煤禁燃区域，多措并举逐步减少直至禁止煤炭散烧。统筹推进“煤改气”“煤改电”，全面提升生产生活终端用能设备的电气化率。</w:t>
            </w:r>
          </w:p>
          <w:p w14:paraId="18FFC8C4">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（4.1.3）到2025年，中方县能耗强度降低基本目标为16.5%，能耗强度降低激励目标为17%。</w:t>
            </w:r>
          </w:p>
          <w:p w14:paraId="7C266EE7">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（4.2）水资源：</w:t>
            </w:r>
            <w:r>
              <w:rPr>
                <w:rFonts w:hint="eastAsia" w:asciiTheme="minorEastAsia" w:hAnsiTheme="minorEastAsia" w:eastAsiaTheme="minorEastAsia" w:cstheme="minorEastAsia"/>
                <w:kern w:val="0"/>
              </w:rPr>
              <w:t>到2025年，中方县用水总量控制在1.395亿立方米以下，万元工业增加值用水量比2020年下降4.3%；到2035年，中方县用水总量控制在1.395亿立方米以下。</w:t>
            </w:r>
          </w:p>
          <w:p w14:paraId="59DCBF3A">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（4.3）土地资源</w:t>
            </w:r>
          </w:p>
          <w:p w14:paraId="1F33F308">
            <w:pPr>
              <w:pStyle w:val="15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蒿吉坪瑶族乡：耕地保有量7467.84亩、永久基本农田保护面积7040.77亩、城镇发展区4.58公顷、矿产能源发展区3.11公顷；</w:t>
            </w:r>
          </w:p>
          <w:p w14:paraId="432EBC6D">
            <w:pPr>
              <w:pStyle w:val="15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铜鼎镇：耕地保有量10647.39亩、永久基本农田保护面积10117.62亩、城镇发展区15.22公顷、矿产能源发展区2.65公顷；</w:t>
            </w:r>
          </w:p>
          <w:p w14:paraId="5F0BA7ED">
            <w:pPr>
              <w:pStyle w:val="15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铜湾镇：耕地保有量21297.47亩、永久基本农田保护面积20442.33亩、城镇发展区61.17公顷、矿产能源发展区8.59公顷；</w:t>
            </w:r>
          </w:p>
          <w:p w14:paraId="24F3CD3C">
            <w:pPr>
              <w:pStyle w:val="15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新建镇：耕地保有量11194.66亩、永久基本农田保护面积9928.53亩、城镇发展区26.87公顷、矿产能源发展区16.76公顷；</w:t>
            </w:r>
          </w:p>
          <w:p w14:paraId="3269BE19">
            <w:pPr>
              <w:pStyle w:val="15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新路河镇：耕地保有量15306.24亩、永久基本农田保护面积14427.88亩、城镇发展区30.76公顷、矿产能源发展区65.04公顷。</w:t>
            </w:r>
          </w:p>
        </w:tc>
      </w:tr>
    </w:tbl>
    <w:p w14:paraId="35FBEBE5">
      <w:pPr>
        <w:rPr>
          <w:rFonts w:hint="eastAsia" w:asciiTheme="minorEastAsia" w:hAnsiTheme="minorEastAsia" w:eastAsiaTheme="minorEastAsia" w:cstheme="minorEastAsia"/>
          <w:sz w:val="28"/>
          <w:szCs w:val="28"/>
        </w:rPr>
        <w:sectPr>
          <w:footerReference r:id="rId10" w:type="default"/>
          <w:pgSz w:w="16838" w:h="11906" w:orient="landscape"/>
          <w:pgMar w:top="1457" w:right="1440" w:bottom="1230" w:left="1440" w:header="851" w:footer="992" w:gutter="0"/>
          <w:cols w:space="425"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957"/>
        <w:gridCol w:w="1241"/>
        <w:gridCol w:w="1493"/>
        <w:gridCol w:w="4902"/>
      </w:tblGrid>
      <w:tr w14:paraId="085B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4570E219">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6593FA9E">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4385547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608EB5D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22360E1F">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957" w:type="dxa"/>
            <w:vMerge w:val="restart"/>
            <w:vAlign w:val="center"/>
          </w:tcPr>
          <w:p w14:paraId="7E83C30E">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241" w:type="dxa"/>
            <w:vMerge w:val="restart"/>
            <w:vAlign w:val="center"/>
          </w:tcPr>
          <w:p w14:paraId="7E8737C3">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1493" w:type="dxa"/>
            <w:vMerge w:val="restart"/>
            <w:vAlign w:val="center"/>
          </w:tcPr>
          <w:p w14:paraId="2A45ADAF">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4902" w:type="dxa"/>
            <w:vMerge w:val="restart"/>
            <w:vAlign w:val="center"/>
          </w:tcPr>
          <w:p w14:paraId="450D472A">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7E68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22B4E978">
            <w:pPr>
              <w:widowControl/>
              <w:jc w:val="center"/>
              <w:rPr>
                <w:rFonts w:hint="eastAsia" w:asciiTheme="minorEastAsia" w:hAnsiTheme="minorEastAsia" w:eastAsiaTheme="minorEastAsia" w:cstheme="minorEastAsia"/>
                <w:kern w:val="0"/>
              </w:rPr>
            </w:pPr>
          </w:p>
        </w:tc>
        <w:tc>
          <w:tcPr>
            <w:tcW w:w="676" w:type="dxa"/>
            <w:vMerge w:val="continue"/>
            <w:vAlign w:val="center"/>
          </w:tcPr>
          <w:p w14:paraId="1C83D876">
            <w:pPr>
              <w:widowControl/>
              <w:jc w:val="center"/>
              <w:rPr>
                <w:rFonts w:hint="eastAsia" w:asciiTheme="minorEastAsia" w:hAnsiTheme="minorEastAsia" w:eastAsiaTheme="minorEastAsia" w:cstheme="minorEastAsia"/>
                <w:kern w:val="0"/>
              </w:rPr>
            </w:pPr>
          </w:p>
        </w:tc>
        <w:tc>
          <w:tcPr>
            <w:tcW w:w="468" w:type="dxa"/>
            <w:vAlign w:val="center"/>
          </w:tcPr>
          <w:p w14:paraId="70425704">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0FA7A658">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39F96571">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1F423456">
            <w:pPr>
              <w:jc w:val="center"/>
              <w:rPr>
                <w:rFonts w:hint="eastAsia" w:asciiTheme="minorEastAsia" w:hAnsiTheme="minorEastAsia" w:eastAsiaTheme="minorEastAsia" w:cstheme="minorEastAsia"/>
              </w:rPr>
            </w:pPr>
          </w:p>
        </w:tc>
        <w:tc>
          <w:tcPr>
            <w:tcW w:w="837" w:type="dxa"/>
            <w:vMerge w:val="continue"/>
            <w:vAlign w:val="center"/>
          </w:tcPr>
          <w:p w14:paraId="68819F0F">
            <w:pPr>
              <w:jc w:val="center"/>
              <w:rPr>
                <w:rFonts w:hint="eastAsia" w:asciiTheme="minorEastAsia" w:hAnsiTheme="minorEastAsia" w:eastAsiaTheme="minorEastAsia" w:cstheme="minorEastAsia"/>
              </w:rPr>
            </w:pPr>
          </w:p>
        </w:tc>
        <w:tc>
          <w:tcPr>
            <w:tcW w:w="957" w:type="dxa"/>
            <w:vMerge w:val="continue"/>
            <w:vAlign w:val="center"/>
          </w:tcPr>
          <w:p w14:paraId="043B9A20">
            <w:pPr>
              <w:jc w:val="center"/>
              <w:rPr>
                <w:rFonts w:hint="eastAsia" w:asciiTheme="minorEastAsia" w:hAnsiTheme="minorEastAsia" w:eastAsiaTheme="minorEastAsia" w:cstheme="minorEastAsia"/>
              </w:rPr>
            </w:pPr>
          </w:p>
        </w:tc>
        <w:tc>
          <w:tcPr>
            <w:tcW w:w="1241" w:type="dxa"/>
            <w:vMerge w:val="continue"/>
            <w:vAlign w:val="center"/>
          </w:tcPr>
          <w:p w14:paraId="0DE861D0">
            <w:pPr>
              <w:jc w:val="center"/>
              <w:rPr>
                <w:rFonts w:hint="eastAsia" w:asciiTheme="minorEastAsia" w:hAnsiTheme="minorEastAsia" w:eastAsiaTheme="minorEastAsia" w:cstheme="minorEastAsia"/>
              </w:rPr>
            </w:pPr>
          </w:p>
        </w:tc>
        <w:tc>
          <w:tcPr>
            <w:tcW w:w="1493" w:type="dxa"/>
            <w:vMerge w:val="continue"/>
          </w:tcPr>
          <w:p w14:paraId="238ECC87">
            <w:pPr>
              <w:jc w:val="center"/>
              <w:rPr>
                <w:rFonts w:hint="eastAsia" w:asciiTheme="minorEastAsia" w:hAnsiTheme="minorEastAsia" w:eastAsiaTheme="minorEastAsia" w:cstheme="minorEastAsia"/>
              </w:rPr>
            </w:pPr>
          </w:p>
        </w:tc>
        <w:tc>
          <w:tcPr>
            <w:tcW w:w="4902" w:type="dxa"/>
            <w:vMerge w:val="continue"/>
          </w:tcPr>
          <w:p w14:paraId="40AFB81C">
            <w:pPr>
              <w:jc w:val="center"/>
              <w:rPr>
                <w:rFonts w:hint="eastAsia" w:asciiTheme="minorEastAsia" w:hAnsiTheme="minorEastAsia" w:eastAsiaTheme="minorEastAsia" w:cstheme="minorEastAsia"/>
              </w:rPr>
            </w:pPr>
          </w:p>
        </w:tc>
      </w:tr>
      <w:tr w14:paraId="592B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DDDA98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ZH43122120001</w:t>
            </w:r>
          </w:p>
        </w:tc>
        <w:tc>
          <w:tcPr>
            <w:tcW w:w="676" w:type="dxa"/>
            <w:vAlign w:val="center"/>
          </w:tcPr>
          <w:p w14:paraId="7891F4D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桐木镇/中方镇</w:t>
            </w:r>
          </w:p>
        </w:tc>
        <w:tc>
          <w:tcPr>
            <w:tcW w:w="468" w:type="dxa"/>
            <w:vAlign w:val="center"/>
          </w:tcPr>
          <w:p w14:paraId="107626E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4FE1907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1FBAF16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中方县</w:t>
            </w:r>
          </w:p>
        </w:tc>
        <w:tc>
          <w:tcPr>
            <w:tcW w:w="1083" w:type="dxa"/>
            <w:vAlign w:val="center"/>
          </w:tcPr>
          <w:p w14:paraId="43F48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重点管控单元</w:t>
            </w:r>
          </w:p>
        </w:tc>
        <w:tc>
          <w:tcPr>
            <w:tcW w:w="837" w:type="dxa"/>
            <w:vAlign w:val="center"/>
          </w:tcPr>
          <w:p w14:paraId="0F64B8D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131.06</w:t>
            </w:r>
          </w:p>
        </w:tc>
        <w:tc>
          <w:tcPr>
            <w:tcW w:w="957" w:type="dxa"/>
            <w:vAlign w:val="center"/>
          </w:tcPr>
          <w:p w14:paraId="1B1FF55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桐木镇/中方镇</w:t>
            </w:r>
          </w:p>
        </w:tc>
        <w:tc>
          <w:tcPr>
            <w:tcW w:w="1241" w:type="dxa"/>
            <w:vAlign w:val="center"/>
          </w:tcPr>
          <w:p w14:paraId="3D6867C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kern w:val="0"/>
              </w:rPr>
              <w:t>城市化地区</w:t>
            </w:r>
          </w:p>
        </w:tc>
        <w:tc>
          <w:tcPr>
            <w:tcW w:w="1493" w:type="dxa"/>
            <w:vAlign w:val="center"/>
          </w:tcPr>
          <w:p w14:paraId="30ABD6FC">
            <w:pPr>
              <w:widowControl/>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中方镇：</w:t>
            </w:r>
            <w:r>
              <w:rPr>
                <w:rFonts w:hint="eastAsia" w:asciiTheme="minorEastAsia" w:hAnsiTheme="minorEastAsia" w:eastAsiaTheme="minorEastAsia" w:cstheme="minorEastAsia"/>
                <w:color w:val="auto"/>
                <w:kern w:val="0"/>
              </w:rPr>
              <w:t>农业、养殖、</w:t>
            </w:r>
            <w:r>
              <w:rPr>
                <w:rFonts w:hint="eastAsia" w:asciiTheme="minorEastAsia" w:hAnsiTheme="minorEastAsia" w:eastAsiaTheme="minorEastAsia" w:cstheme="minorEastAsia"/>
                <w:color w:val="auto"/>
              </w:rPr>
              <w:t>生物医药、机械装备</w:t>
            </w:r>
          </w:p>
          <w:p w14:paraId="719CA04C">
            <w:pPr>
              <w:widowControl/>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桐木镇：</w:t>
            </w:r>
            <w:r>
              <w:rPr>
                <w:rFonts w:hint="eastAsia" w:asciiTheme="minorEastAsia" w:hAnsiTheme="minorEastAsia" w:eastAsiaTheme="minorEastAsia" w:cstheme="minorEastAsia"/>
                <w:color w:val="auto"/>
                <w:kern w:val="0"/>
              </w:rPr>
              <w:t>农业、养殖业、</w:t>
            </w:r>
            <w:r>
              <w:rPr>
                <w:rFonts w:hint="eastAsia" w:asciiTheme="minorEastAsia" w:hAnsiTheme="minorEastAsia" w:eastAsiaTheme="minorEastAsia" w:cstheme="minorEastAsia"/>
                <w:color w:val="auto"/>
              </w:rPr>
              <w:t>农副产品加工</w:t>
            </w:r>
          </w:p>
        </w:tc>
        <w:tc>
          <w:tcPr>
            <w:tcW w:w="4902" w:type="dxa"/>
            <w:vAlign w:val="center"/>
          </w:tcPr>
          <w:p w14:paraId="253BB313">
            <w:pPr>
              <w:widowControl/>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rPr>
              <w:t>中方镇：</w:t>
            </w:r>
            <w:r>
              <w:rPr>
                <w:rFonts w:hint="eastAsia" w:asciiTheme="minorEastAsia" w:hAnsiTheme="minorEastAsia" w:eastAsiaTheme="minorEastAsia" w:cstheme="minorEastAsia"/>
                <w:color w:val="auto"/>
                <w:lang w:val="en-US" w:eastAsia="zh-CN"/>
              </w:rPr>
              <w:t>涉及</w:t>
            </w:r>
            <w:r>
              <w:rPr>
                <w:rFonts w:hint="eastAsia" w:asciiTheme="minorEastAsia" w:hAnsiTheme="minorEastAsia" w:eastAsiaTheme="minorEastAsia" w:cstheme="minorEastAsia"/>
                <w:color w:val="auto"/>
              </w:rPr>
              <w:t>中方县㵲水饮用水水源保护区、㵲水国家级湿地公园、中方帽子坡省级森林公园、黄岩省级森林公园、黄岩国家石漠公园</w:t>
            </w:r>
            <w:r>
              <w:rPr>
                <w:rFonts w:hint="eastAsia" w:asciiTheme="minorEastAsia" w:hAnsiTheme="minorEastAsia" w:eastAsiaTheme="minorEastAsia" w:cstheme="minorEastAsia"/>
                <w:color w:val="auto"/>
                <w:lang w:eastAsia="zh-CN"/>
              </w:rPr>
              <w:t>。</w:t>
            </w:r>
          </w:p>
          <w:p w14:paraId="4809C125">
            <w:pPr>
              <w:widowControl/>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rPr>
              <w:t>桐木镇：</w:t>
            </w:r>
            <w:r>
              <w:rPr>
                <w:rFonts w:hint="eastAsia" w:asciiTheme="minorEastAsia" w:hAnsiTheme="minorEastAsia" w:eastAsiaTheme="minorEastAsia" w:cstheme="minorEastAsia"/>
                <w:b w:val="0"/>
                <w:bCs w:val="0"/>
                <w:color w:val="auto"/>
                <w:lang w:val="en-US" w:eastAsia="zh-CN"/>
              </w:rPr>
              <w:t>涉及</w:t>
            </w:r>
            <w:r>
              <w:rPr>
                <w:rFonts w:hint="eastAsia" w:asciiTheme="minorEastAsia" w:hAnsiTheme="minorEastAsia" w:eastAsiaTheme="minorEastAsia" w:cstheme="minorEastAsia"/>
                <w:color w:val="auto"/>
              </w:rPr>
              <w:t>中方县㵲水国家级湿地公园。</w:t>
            </w:r>
          </w:p>
        </w:tc>
      </w:tr>
      <w:tr w14:paraId="2CE2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733CD7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567AAD45">
            <w:pPr>
              <w:widowControl/>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桐木镇：</w:t>
            </w:r>
          </w:p>
          <w:p w14:paraId="609DACD6">
            <w:pPr>
              <w:widowControl/>
              <w:numPr>
                <w:ilvl w:val="0"/>
                <w:numId w:val="17"/>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红线/一般生态空间/水源涵养重要区/三区三线生态红线/湿地公园/水土流失敏感区/原生态红线/生物多样性保护功能重要区</w:t>
            </w:r>
            <w:r>
              <w:rPr>
                <w:rFonts w:hint="eastAsia" w:asciiTheme="minorEastAsia" w:hAnsiTheme="minorEastAsia" w:eastAsiaTheme="minorEastAsia" w:cstheme="minorEastAsia"/>
                <w:lang w:eastAsia="zh-CN"/>
              </w:rPr>
              <w:t>；</w:t>
            </w:r>
          </w:p>
          <w:p w14:paraId="045903AF">
            <w:pPr>
              <w:widowControl/>
              <w:numPr>
                <w:ilvl w:val="0"/>
                <w:numId w:val="17"/>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水环境优先保护区/水环境一般管控区/湿地公园/湖南省中方县潕水国家级湿地公园</w:t>
            </w:r>
            <w:r>
              <w:rPr>
                <w:rFonts w:hint="eastAsia" w:asciiTheme="minorEastAsia" w:hAnsiTheme="minorEastAsia" w:eastAsiaTheme="minorEastAsia" w:cstheme="minorEastAsia"/>
                <w:lang w:eastAsia="zh-CN"/>
              </w:rPr>
              <w:t>；</w:t>
            </w:r>
          </w:p>
          <w:p w14:paraId="7C38600C">
            <w:pPr>
              <w:widowControl/>
              <w:numPr>
                <w:ilvl w:val="0"/>
                <w:numId w:val="17"/>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大气环境高排放重点管控区/大气环境优先保护区/大气环境受体敏感重点管控区/其他区域/湖南中方潕水国家湿地公园</w:t>
            </w:r>
            <w:r>
              <w:rPr>
                <w:rFonts w:hint="eastAsia" w:asciiTheme="minorEastAsia" w:hAnsiTheme="minorEastAsia" w:eastAsiaTheme="minorEastAsia" w:cstheme="minorEastAsia"/>
                <w:lang w:eastAsia="zh-CN"/>
              </w:rPr>
              <w:t>；</w:t>
            </w:r>
          </w:p>
          <w:p w14:paraId="4ADE81C9">
            <w:pPr>
              <w:widowControl/>
              <w:numPr>
                <w:ilvl w:val="0"/>
                <w:numId w:val="17"/>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w:t>
            </w:r>
            <w:r>
              <w:rPr>
                <w:rFonts w:hint="eastAsia" w:asciiTheme="minorEastAsia" w:hAnsiTheme="minorEastAsia" w:eastAsiaTheme="minorEastAsia" w:cstheme="minorEastAsia"/>
                <w:lang w:eastAsia="zh-CN"/>
              </w:rPr>
              <w:t>；</w:t>
            </w:r>
          </w:p>
          <w:p w14:paraId="20A2831B">
            <w:pPr>
              <w:widowControl/>
              <w:numPr>
                <w:ilvl w:val="0"/>
                <w:numId w:val="17"/>
              </w:num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692978B7">
            <w:pPr>
              <w:widowControl/>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中方镇：</w:t>
            </w:r>
          </w:p>
          <w:p w14:paraId="4B4CB2F0">
            <w:pPr>
              <w:widowControl/>
              <w:numPr>
                <w:ilvl w:val="0"/>
                <w:numId w:val="1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红线/一般生态空间/水源涵养重要区/三区三线生态红线/森林公园/石漠公园/湿地公园/生物多样性保护功能重要区/原生态红线/水土流失敏感区/自然保护区/石漠化敏感区</w:t>
            </w:r>
            <w:r>
              <w:rPr>
                <w:rFonts w:hint="eastAsia" w:asciiTheme="minorEastAsia" w:hAnsiTheme="minorEastAsia" w:eastAsiaTheme="minorEastAsia" w:cstheme="minorEastAsia"/>
                <w:lang w:eastAsia="zh-CN"/>
              </w:rPr>
              <w:t>；</w:t>
            </w:r>
          </w:p>
          <w:p w14:paraId="64AF7C89">
            <w:pPr>
              <w:widowControl/>
              <w:numPr>
                <w:ilvl w:val="0"/>
                <w:numId w:val="1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工业污染重点管控区/水环境优先保护区/水环境一般管控区/湿地公园/水源地（县级及以上）/工业园区/工业园区/怀化高新技术产业开发区/中方产业开发区/中方县㵲水饮用水水源保护区、湖南省中方县潕水国家级湿地公园</w:t>
            </w:r>
            <w:r>
              <w:rPr>
                <w:rFonts w:hint="eastAsia" w:asciiTheme="minorEastAsia" w:hAnsiTheme="minorEastAsia" w:eastAsiaTheme="minorEastAsia" w:cstheme="minorEastAsia"/>
                <w:lang w:eastAsia="zh-CN"/>
              </w:rPr>
              <w:t>；</w:t>
            </w:r>
          </w:p>
          <w:p w14:paraId="79E931DE">
            <w:pPr>
              <w:widowControl/>
              <w:numPr>
                <w:ilvl w:val="0"/>
                <w:numId w:val="1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大气环境布局敏感重点管控区/大气环境受体敏感重点管控区/大气环境高排放重点管控区/大气环境优先保护区/其他区域/湖南鹤城黄岩国家石漠公园</w:t>
            </w:r>
            <w:r>
              <w:rPr>
                <w:rFonts w:hint="eastAsia" w:asciiTheme="minorEastAsia" w:hAnsiTheme="minorEastAsia" w:eastAsiaTheme="minorEastAsia" w:cstheme="minorEastAsia"/>
                <w:lang w:eastAsia="zh-CN"/>
              </w:rPr>
              <w:t>；</w:t>
            </w:r>
          </w:p>
          <w:p w14:paraId="25DD0376">
            <w:pPr>
              <w:widowControl/>
              <w:numPr>
                <w:ilvl w:val="0"/>
                <w:numId w:val="1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农用地优先保护区/建设用地重点管控区/其他重点管控区/一般管控区/矿区/中高风险企业用地/怀化高新技术产业开发区</w:t>
            </w:r>
            <w:r>
              <w:rPr>
                <w:rFonts w:hint="eastAsia" w:asciiTheme="minorEastAsia" w:hAnsiTheme="minorEastAsia" w:eastAsiaTheme="minorEastAsia" w:cstheme="minorEastAsia"/>
                <w:lang w:eastAsia="zh-CN"/>
              </w:rPr>
              <w:t>；</w:t>
            </w:r>
          </w:p>
          <w:p w14:paraId="2F9EFA76">
            <w:pPr>
              <w:widowControl/>
              <w:numPr>
                <w:ilvl w:val="0"/>
                <w:numId w:val="1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城市化地区/高污染燃料禁燃区</w:t>
            </w:r>
            <w:r>
              <w:rPr>
                <w:rFonts w:hint="eastAsia" w:asciiTheme="minorEastAsia" w:hAnsiTheme="minorEastAsia" w:eastAsiaTheme="minorEastAsia" w:cstheme="minorEastAsia"/>
                <w:lang w:eastAsia="zh-CN"/>
              </w:rPr>
              <w:t>。</w:t>
            </w:r>
          </w:p>
        </w:tc>
      </w:tr>
      <w:tr w14:paraId="583A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85BE14E">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5136BFBF">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3D80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5346A09E">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68F15ED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（1.1）永久基本农田不得转为林地、草地、园地等其他农用地及农业设施建设用地。</w:t>
            </w:r>
          </w:p>
          <w:p w14:paraId="2A0F10F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1.2）经批准的公益林不得随意调整和改变用途；禁止在国家级公益林开垦、采石、采沙、取土，严格控制勘查、开采矿藏和工程建设占用、征收公益林地；禁止非法毁坏天然林地进行开垦，禁止将天然林改造为人工林。</w:t>
            </w:r>
          </w:p>
          <w:p w14:paraId="16911A3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（1.3）严格环境准入，加强源头把控，新建、改扩建项目对不符合相关规划、产业政策、环境功能区划、总量控制和达标排放要求的建设项目坚决不予审批。</w:t>
            </w:r>
          </w:p>
          <w:p w14:paraId="4A00418A">
            <w:pPr>
              <w:numPr>
                <w:ilvl w:val="1"/>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（1.4）禁止养殖区内禁止投肥投饵养殖活动；限制养殖区内禁止投肥养殖，禁止投喂冰鲜鱼类养殖，限制投饵养殖；水库养殖区，倡导生态养殖，禁止投肥养殖。</w:t>
            </w:r>
          </w:p>
        </w:tc>
      </w:tr>
      <w:tr w14:paraId="2DE5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632FB19">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52178D3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（2.1）废气：坚持源头防控、系统治理，以柴油货车、城市扬尘等为重点领域，以PM</w:t>
            </w:r>
            <w:r>
              <w:rPr>
                <w:rFonts w:hint="eastAsia" w:asciiTheme="minorEastAsia" w:hAnsiTheme="minorEastAsia" w:eastAsiaTheme="minorEastAsia" w:cstheme="minorEastAsia"/>
                <w:vertAlign w:val="subscript"/>
              </w:rPr>
              <w:t>2.5</w:t>
            </w:r>
            <w:r>
              <w:rPr>
                <w:rFonts w:hint="eastAsia" w:asciiTheme="minorEastAsia" w:hAnsiTheme="minorEastAsia" w:eastAsiaTheme="minorEastAsia" w:cstheme="minorEastAsia"/>
              </w:rPr>
              <w:t>等为重点因子，以特护期为重点时段，开展“守护蓝天”行动。</w:t>
            </w:r>
          </w:p>
          <w:p w14:paraId="272F47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（2.2）废水</w:t>
            </w:r>
          </w:p>
          <w:p w14:paraId="61D35C3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（2.2.1）加强源头治理，采取控源截污、清淤清污、垃圾清理等措施，统筹推进全域黑臭水体治理与湿地生态修复、农业面源污染治理、人居环境改善等相结合。</w:t>
            </w:r>
          </w:p>
          <w:p w14:paraId="7A16AA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（2.2.2）加快城乡污水处理设施建设与改造，完善鹤中地区污水管网，实现建成区污水管网全覆盖，因地制宜推进雨污分流和现有合流管网系统改造。</w:t>
            </w:r>
          </w:p>
          <w:p w14:paraId="140393A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（2.2.3）推进农村生活污水治理，按要求开展农村生活污水处理设施定期监测，加强集中式农村生活污水处理设施运维管护，确保处理设施长期稳定达标、有效运行。</w:t>
            </w:r>
          </w:p>
          <w:p w14:paraId="6784C12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2.2.4）禁止养殖区内加强污染治理，严禁工业废水、生活污水、畜禽粪便直接排放入河库；限制养殖区内水产养殖，养殖尾水应按当地水功能区划环境保护的水质目标达标排放。养殖区内推广生态养殖技术，积极发展设施渔业、智慧渔业。</w:t>
            </w:r>
          </w:p>
          <w:p w14:paraId="4D85588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（2.3）固废：加强农村垃圾中转站建设，推进农村小型生活垃圾焚烧设施整改，巩固非正规生活垃圾堆放点整治成效，提升农村垃圾治理水平。</w:t>
            </w:r>
          </w:p>
        </w:tc>
      </w:tr>
      <w:tr w14:paraId="2003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99DF165">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14DCF7E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3.1）强化耕地分类管理原则，坚持预防为主、保护优先、风险管控，从源头把控风险，防止耕地污染。建立健全土壤污染风险隐患管控长效机制，以农用地和污染地块为重点，落实安全利用措施，强化风险管控。</w:t>
            </w:r>
          </w:p>
          <w:p w14:paraId="3E57D68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3.2）建立健全耕地休耕轮作制度，严格防止耕地抛荒撂荒，推广有机肥料和测土配方施肥，减少化肥、农药等用量，降低碳投入，提升耕地土壤固碳能力。严格源头管控，强化科学治理，有效防止土壤污染，开展污染耕地的生态修复治理工作。</w:t>
            </w:r>
          </w:p>
          <w:p w14:paraId="31CE679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3.3）加强危险废物收集、贮存、利用处置全过程控制，加快形成满足实际处置需求的危险废物利用处置能力。加强环境应急处置能力建设，完善环境风险企业应急处置救援队伍，提升重点企业环境风险防控能力，加强应急物资储备。</w:t>
            </w:r>
          </w:p>
          <w:p w14:paraId="278045E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（3.4）依照《中方县突发环境事件应急预案》做好相关风险防控措施。</w:t>
            </w:r>
          </w:p>
        </w:tc>
      </w:tr>
      <w:tr w14:paraId="0672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CDC86F8">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4A823F7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0FC51F8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（4.1.1）强化能源消费总量和强度双控”考核，加快太阳能、生物质能等可再生能源在农业生产和农村生活中的应用。</w:t>
            </w:r>
          </w:p>
          <w:p w14:paraId="15DF225F">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（4.1.2）到2025年，中方县能耗强度降低基本目标为16.5%，能耗强度降低激励目标为17%。</w:t>
            </w:r>
          </w:p>
          <w:p w14:paraId="3D9C2142">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（4.2）水资源：</w:t>
            </w:r>
            <w:r>
              <w:rPr>
                <w:rFonts w:hint="eastAsia" w:asciiTheme="minorEastAsia" w:hAnsiTheme="minorEastAsia" w:eastAsiaTheme="minorEastAsia" w:cstheme="minorEastAsia"/>
                <w:kern w:val="0"/>
              </w:rPr>
              <w:t>到2025年，中方县用水总量控制在1.395亿立方米以下，万元工业增加值用水量比2020年下降4.3%；到2035年，中方县用水总量控制在1.395亿立方米以下。</w:t>
            </w:r>
          </w:p>
          <w:p w14:paraId="06D374CF">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（4.3）土地资源</w:t>
            </w:r>
          </w:p>
          <w:p w14:paraId="1065BFA9">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中方镇：耕地保有量32174.06亩、永久基本农田保护面积20218.36亩、城镇发展区2973.30公顷、矿产能源发展区28.82公顷。</w:t>
            </w:r>
          </w:p>
          <w:p w14:paraId="6670DA2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桐木镇：</w:t>
            </w:r>
            <w:r>
              <w:rPr>
                <w:rFonts w:hint="eastAsia" w:asciiTheme="minorEastAsia" w:hAnsiTheme="minorEastAsia" w:eastAsiaTheme="minorEastAsia" w:cstheme="minorEastAsia"/>
                <w:kern w:val="0"/>
              </w:rPr>
              <w:t>耕地保有量20699.19亩、永久基本农田保护面积19829.61亩、城镇发展区42.50公顷、矿产能源发展区0.38公顷。</w:t>
            </w:r>
          </w:p>
        </w:tc>
      </w:tr>
    </w:tbl>
    <w:p w14:paraId="0868B1FA">
      <w:pPr>
        <w:tabs>
          <w:tab w:val="left" w:pos="1021"/>
        </w:tabs>
        <w:ind w:left="102" w:leftChars="48" w:right="149" w:rightChars="71" w:hanging="1"/>
        <w:rPr>
          <w:rFonts w:hint="eastAsia" w:asciiTheme="minorEastAsia" w:hAnsiTheme="minorEastAsia" w:eastAsiaTheme="minorEastAsia" w:cstheme="minorEastAsia"/>
        </w:rPr>
      </w:pPr>
    </w:p>
    <w:p w14:paraId="064AD9C5">
      <w:pPr>
        <w:rPr>
          <w:rFonts w:hint="eastAsia" w:asciiTheme="minorEastAsia" w:hAnsiTheme="minorEastAsia" w:eastAsiaTheme="minorEastAsia" w:cstheme="minorEastAsia"/>
        </w:rPr>
        <w:sectPr>
          <w:pgSz w:w="16838" w:h="11906" w:orient="landscape"/>
          <w:pgMar w:top="1797" w:right="1440" w:bottom="1797" w:left="1440" w:header="851" w:footer="992" w:gutter="0"/>
          <w:cols w:space="720"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957"/>
        <w:gridCol w:w="1982"/>
        <w:gridCol w:w="2563"/>
        <w:gridCol w:w="3091"/>
      </w:tblGrid>
      <w:tr w14:paraId="28EE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18A0DB09">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6999087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72BBFDEE">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56147120">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36FE5271">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957" w:type="dxa"/>
            <w:vMerge w:val="restart"/>
            <w:vAlign w:val="center"/>
          </w:tcPr>
          <w:p w14:paraId="150F7448">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982" w:type="dxa"/>
            <w:vMerge w:val="restart"/>
            <w:vAlign w:val="center"/>
          </w:tcPr>
          <w:p w14:paraId="010892BE">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2563" w:type="dxa"/>
            <w:vMerge w:val="restart"/>
            <w:vAlign w:val="center"/>
          </w:tcPr>
          <w:p w14:paraId="2C9DFF7F">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3091" w:type="dxa"/>
            <w:vMerge w:val="restart"/>
            <w:vAlign w:val="center"/>
          </w:tcPr>
          <w:p w14:paraId="6E9F576E">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4FB9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3E74B1C">
            <w:pPr>
              <w:widowControl/>
              <w:jc w:val="center"/>
              <w:rPr>
                <w:rFonts w:hint="eastAsia" w:asciiTheme="minorEastAsia" w:hAnsiTheme="minorEastAsia" w:eastAsiaTheme="minorEastAsia" w:cstheme="minorEastAsia"/>
                <w:kern w:val="0"/>
              </w:rPr>
            </w:pPr>
          </w:p>
        </w:tc>
        <w:tc>
          <w:tcPr>
            <w:tcW w:w="676" w:type="dxa"/>
            <w:vMerge w:val="continue"/>
            <w:vAlign w:val="center"/>
          </w:tcPr>
          <w:p w14:paraId="26990FCE">
            <w:pPr>
              <w:widowControl/>
              <w:jc w:val="center"/>
              <w:rPr>
                <w:rFonts w:hint="eastAsia" w:asciiTheme="minorEastAsia" w:hAnsiTheme="minorEastAsia" w:eastAsiaTheme="minorEastAsia" w:cstheme="minorEastAsia"/>
                <w:kern w:val="0"/>
              </w:rPr>
            </w:pPr>
          </w:p>
        </w:tc>
        <w:tc>
          <w:tcPr>
            <w:tcW w:w="468" w:type="dxa"/>
            <w:vAlign w:val="center"/>
          </w:tcPr>
          <w:p w14:paraId="56525D7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3884A6DD">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42CA9EC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4C49072B">
            <w:pPr>
              <w:jc w:val="center"/>
              <w:rPr>
                <w:rFonts w:hint="eastAsia" w:asciiTheme="minorEastAsia" w:hAnsiTheme="minorEastAsia" w:eastAsiaTheme="minorEastAsia" w:cstheme="minorEastAsia"/>
              </w:rPr>
            </w:pPr>
          </w:p>
        </w:tc>
        <w:tc>
          <w:tcPr>
            <w:tcW w:w="837" w:type="dxa"/>
            <w:vMerge w:val="continue"/>
            <w:vAlign w:val="center"/>
          </w:tcPr>
          <w:p w14:paraId="478DBA68">
            <w:pPr>
              <w:jc w:val="center"/>
              <w:rPr>
                <w:rFonts w:hint="eastAsia" w:asciiTheme="minorEastAsia" w:hAnsiTheme="minorEastAsia" w:eastAsiaTheme="minorEastAsia" w:cstheme="minorEastAsia"/>
              </w:rPr>
            </w:pPr>
          </w:p>
        </w:tc>
        <w:tc>
          <w:tcPr>
            <w:tcW w:w="957" w:type="dxa"/>
            <w:vMerge w:val="continue"/>
            <w:vAlign w:val="center"/>
          </w:tcPr>
          <w:p w14:paraId="4E0EED73">
            <w:pPr>
              <w:jc w:val="center"/>
              <w:rPr>
                <w:rFonts w:hint="eastAsia" w:asciiTheme="minorEastAsia" w:hAnsiTheme="minorEastAsia" w:eastAsiaTheme="minorEastAsia" w:cstheme="minorEastAsia"/>
              </w:rPr>
            </w:pPr>
          </w:p>
        </w:tc>
        <w:tc>
          <w:tcPr>
            <w:tcW w:w="1982" w:type="dxa"/>
            <w:vMerge w:val="continue"/>
            <w:vAlign w:val="center"/>
          </w:tcPr>
          <w:p w14:paraId="33B5D3E3">
            <w:pPr>
              <w:jc w:val="center"/>
              <w:rPr>
                <w:rFonts w:hint="eastAsia" w:asciiTheme="minorEastAsia" w:hAnsiTheme="minorEastAsia" w:eastAsiaTheme="minorEastAsia" w:cstheme="minorEastAsia"/>
              </w:rPr>
            </w:pPr>
          </w:p>
        </w:tc>
        <w:tc>
          <w:tcPr>
            <w:tcW w:w="2563" w:type="dxa"/>
            <w:vMerge w:val="continue"/>
          </w:tcPr>
          <w:p w14:paraId="32DAAA07">
            <w:pPr>
              <w:jc w:val="center"/>
              <w:rPr>
                <w:rFonts w:hint="eastAsia" w:asciiTheme="minorEastAsia" w:hAnsiTheme="minorEastAsia" w:eastAsiaTheme="minorEastAsia" w:cstheme="minorEastAsia"/>
              </w:rPr>
            </w:pPr>
          </w:p>
        </w:tc>
        <w:tc>
          <w:tcPr>
            <w:tcW w:w="3091" w:type="dxa"/>
            <w:vMerge w:val="continue"/>
          </w:tcPr>
          <w:p w14:paraId="7040360C">
            <w:pPr>
              <w:jc w:val="center"/>
              <w:rPr>
                <w:rFonts w:hint="eastAsia" w:asciiTheme="minorEastAsia" w:hAnsiTheme="minorEastAsia" w:eastAsiaTheme="minorEastAsia" w:cstheme="minorEastAsia"/>
              </w:rPr>
            </w:pPr>
          </w:p>
        </w:tc>
      </w:tr>
      <w:tr w14:paraId="1D53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FF318B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ZH43122130001</w:t>
            </w:r>
          </w:p>
        </w:tc>
        <w:tc>
          <w:tcPr>
            <w:tcW w:w="676" w:type="dxa"/>
            <w:vAlign w:val="center"/>
          </w:tcPr>
          <w:p w14:paraId="12DEC5B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铁坡镇/接龙镇</w:t>
            </w:r>
          </w:p>
        </w:tc>
        <w:tc>
          <w:tcPr>
            <w:tcW w:w="468" w:type="dxa"/>
            <w:vAlign w:val="center"/>
          </w:tcPr>
          <w:p w14:paraId="51F6B4A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417D311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593DFFA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中方县</w:t>
            </w:r>
          </w:p>
        </w:tc>
        <w:tc>
          <w:tcPr>
            <w:tcW w:w="1083" w:type="dxa"/>
            <w:vAlign w:val="center"/>
          </w:tcPr>
          <w:p w14:paraId="30EC374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837" w:type="dxa"/>
            <w:vAlign w:val="center"/>
          </w:tcPr>
          <w:p w14:paraId="2FD3417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153.57</w:t>
            </w:r>
          </w:p>
        </w:tc>
        <w:tc>
          <w:tcPr>
            <w:tcW w:w="957" w:type="dxa"/>
            <w:vAlign w:val="center"/>
          </w:tcPr>
          <w:p w14:paraId="470B6C7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铁坡镇/接龙镇</w:t>
            </w:r>
          </w:p>
        </w:tc>
        <w:tc>
          <w:tcPr>
            <w:tcW w:w="1982" w:type="dxa"/>
            <w:vAlign w:val="center"/>
          </w:tcPr>
          <w:p w14:paraId="424BB3BD">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10"/>
                <w:kern w:val="0"/>
              </w:rPr>
              <w:t>重点生态功能区</w:t>
            </w:r>
          </w:p>
        </w:tc>
        <w:tc>
          <w:tcPr>
            <w:tcW w:w="2563" w:type="dxa"/>
            <w:vAlign w:val="center"/>
          </w:tcPr>
          <w:p w14:paraId="4A8C0D7B">
            <w:pPr>
              <w:widowControl/>
              <w:jc w:val="center"/>
              <w:rPr>
                <w:rFonts w:hint="eastAsia" w:asciiTheme="minorEastAsia" w:hAnsiTheme="minorEastAsia" w:eastAsiaTheme="minorEastAsia" w:cstheme="minorEastAsia"/>
                <w:color w:val="auto"/>
                <w:kern w:val="0"/>
              </w:rPr>
            </w:pPr>
          </w:p>
          <w:p w14:paraId="037BD7D0">
            <w:pPr>
              <w:widowControl/>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农业、养殖业、采矿、休闲旅游</w:t>
            </w:r>
          </w:p>
          <w:p w14:paraId="5527DE5D">
            <w:pPr>
              <w:widowControl/>
              <w:jc w:val="center"/>
              <w:rPr>
                <w:rFonts w:hint="eastAsia" w:asciiTheme="minorEastAsia" w:hAnsiTheme="minorEastAsia" w:eastAsiaTheme="minorEastAsia" w:cstheme="minorEastAsia"/>
                <w:color w:val="auto"/>
                <w:kern w:val="0"/>
              </w:rPr>
            </w:pPr>
          </w:p>
        </w:tc>
        <w:tc>
          <w:tcPr>
            <w:tcW w:w="3091" w:type="dxa"/>
            <w:vAlign w:val="center"/>
          </w:tcPr>
          <w:p w14:paraId="62A2815B">
            <w:pPr>
              <w:widowControl/>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b/>
                <w:bCs/>
                <w:color w:val="auto"/>
                <w:kern w:val="0"/>
              </w:rPr>
              <w:t>铁坡镇：</w:t>
            </w:r>
            <w:r>
              <w:rPr>
                <w:rFonts w:hint="eastAsia" w:asciiTheme="minorEastAsia" w:hAnsiTheme="minorEastAsia" w:eastAsiaTheme="minorEastAsia" w:cstheme="minorEastAsia"/>
                <w:color w:val="auto"/>
                <w:kern w:val="0"/>
              </w:rPr>
              <w:t>麻石开采、加工污染</w:t>
            </w:r>
            <w:r>
              <w:rPr>
                <w:rFonts w:hint="eastAsia" w:asciiTheme="minorEastAsia" w:hAnsiTheme="minorEastAsia" w:eastAsiaTheme="minorEastAsia" w:cstheme="minorEastAsia"/>
                <w:color w:val="auto"/>
                <w:kern w:val="0"/>
                <w:lang w:eastAsia="zh-CN"/>
              </w:rPr>
              <w:t>。</w:t>
            </w:r>
          </w:p>
          <w:p w14:paraId="162A0523">
            <w:pPr>
              <w:widowControl/>
              <w:rPr>
                <w:rFonts w:hint="eastAsia" w:asciiTheme="minorEastAsia" w:hAnsiTheme="minorEastAsia" w:eastAsiaTheme="minorEastAsia" w:cstheme="minorEastAsia"/>
                <w:color w:val="auto"/>
                <w:kern w:val="0"/>
                <w:lang w:val="en-US" w:eastAsia="zh-CN"/>
              </w:rPr>
            </w:pPr>
          </w:p>
        </w:tc>
      </w:tr>
      <w:tr w14:paraId="41A3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20BCB0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53ACF0AE">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铁坡镇：</w:t>
            </w:r>
          </w:p>
          <w:p w14:paraId="57C47A13">
            <w:pPr>
              <w:widowControl/>
              <w:numPr>
                <w:ilvl w:val="0"/>
                <w:numId w:val="19"/>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w:t>
            </w:r>
            <w:r>
              <w:rPr>
                <w:rFonts w:hint="eastAsia" w:asciiTheme="minorEastAsia" w:hAnsiTheme="minorEastAsia" w:eastAsiaTheme="minorEastAsia" w:cstheme="minorEastAsia"/>
                <w:lang w:eastAsia="zh-CN"/>
              </w:rPr>
              <w:t>；</w:t>
            </w:r>
          </w:p>
          <w:p w14:paraId="6553DBFB">
            <w:pPr>
              <w:widowControl/>
              <w:numPr>
                <w:ilvl w:val="0"/>
                <w:numId w:val="19"/>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r>
              <w:rPr>
                <w:rFonts w:hint="eastAsia" w:asciiTheme="minorEastAsia" w:hAnsiTheme="minorEastAsia" w:eastAsiaTheme="minorEastAsia" w:cstheme="minorEastAsia"/>
                <w:lang w:eastAsia="zh-CN"/>
              </w:rPr>
              <w:t>；</w:t>
            </w:r>
          </w:p>
          <w:p w14:paraId="661F2526">
            <w:pPr>
              <w:widowControl/>
              <w:numPr>
                <w:ilvl w:val="0"/>
                <w:numId w:val="19"/>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大气环境受体敏感重点管控区/大气环境弱扩散重点管控区</w:t>
            </w:r>
            <w:r>
              <w:rPr>
                <w:rFonts w:hint="eastAsia" w:asciiTheme="minorEastAsia" w:hAnsiTheme="minorEastAsia" w:eastAsiaTheme="minorEastAsia" w:cstheme="minorEastAsia"/>
                <w:lang w:eastAsia="zh-CN"/>
              </w:rPr>
              <w:t>；</w:t>
            </w:r>
          </w:p>
          <w:p w14:paraId="2AB386B2">
            <w:pPr>
              <w:widowControl/>
              <w:numPr>
                <w:ilvl w:val="0"/>
                <w:numId w:val="19"/>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15EDD925">
            <w:pPr>
              <w:widowControl/>
              <w:numPr>
                <w:ilvl w:val="0"/>
                <w:numId w:val="19"/>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重点生态功能区/高污染燃料禁燃区</w:t>
            </w:r>
            <w:r>
              <w:rPr>
                <w:rFonts w:hint="eastAsia" w:asciiTheme="minorEastAsia" w:hAnsiTheme="minorEastAsia" w:eastAsiaTheme="minorEastAsia" w:cstheme="minorEastAsia"/>
                <w:lang w:eastAsia="zh-CN"/>
              </w:rPr>
              <w:t>。</w:t>
            </w:r>
          </w:p>
          <w:p w14:paraId="05A578CC">
            <w:pPr>
              <w:widowControl/>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接龙镇：</w:t>
            </w:r>
          </w:p>
          <w:p w14:paraId="0F0FBFB6">
            <w:pPr>
              <w:widowControl/>
              <w:numPr>
                <w:ilvl w:val="0"/>
                <w:numId w:val="19"/>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红线/一般生态空间/水源涵养重要区/三区三线生态红线/生物多样性保护功能重要区/原生态红线/森林公园/水土流失敏感区</w:t>
            </w:r>
            <w:r>
              <w:rPr>
                <w:rFonts w:hint="eastAsia" w:asciiTheme="minorEastAsia" w:hAnsiTheme="minorEastAsia" w:eastAsiaTheme="minorEastAsia" w:cstheme="minorEastAsia"/>
                <w:sz w:val="22"/>
                <w:lang w:eastAsia="zh-CN"/>
              </w:rPr>
              <w:t>；</w:t>
            </w:r>
          </w:p>
          <w:p w14:paraId="68646EC7">
            <w:pPr>
              <w:widowControl/>
              <w:numPr>
                <w:ilvl w:val="0"/>
                <w:numId w:val="19"/>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水环境一般管控区</w:t>
            </w:r>
            <w:r>
              <w:rPr>
                <w:rFonts w:hint="eastAsia" w:asciiTheme="minorEastAsia" w:hAnsiTheme="minorEastAsia" w:eastAsiaTheme="minorEastAsia" w:cstheme="minorEastAsia"/>
                <w:sz w:val="22"/>
                <w:lang w:eastAsia="zh-CN"/>
              </w:rPr>
              <w:t>；</w:t>
            </w:r>
          </w:p>
          <w:p w14:paraId="373DB70D">
            <w:pPr>
              <w:widowControl/>
              <w:numPr>
                <w:ilvl w:val="0"/>
                <w:numId w:val="19"/>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大气环境受体敏感重点管控区/其他区域</w:t>
            </w:r>
            <w:r>
              <w:rPr>
                <w:rFonts w:hint="eastAsia" w:asciiTheme="minorEastAsia" w:hAnsiTheme="minorEastAsia" w:eastAsiaTheme="minorEastAsia" w:cstheme="minorEastAsia"/>
                <w:sz w:val="22"/>
                <w:lang w:eastAsia="zh-CN"/>
              </w:rPr>
              <w:t>；</w:t>
            </w:r>
          </w:p>
          <w:p w14:paraId="45F8FE8F">
            <w:pPr>
              <w:widowControl/>
              <w:numPr>
                <w:ilvl w:val="0"/>
                <w:numId w:val="19"/>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农用地优先保护区/一般管控区</w:t>
            </w:r>
            <w:r>
              <w:rPr>
                <w:rFonts w:hint="eastAsia" w:asciiTheme="minorEastAsia" w:hAnsiTheme="minorEastAsia" w:eastAsiaTheme="minorEastAsia" w:cstheme="minorEastAsia"/>
                <w:sz w:val="22"/>
                <w:lang w:eastAsia="zh-CN"/>
              </w:rPr>
              <w:t>；</w:t>
            </w:r>
          </w:p>
          <w:p w14:paraId="0B9B1C15">
            <w:pPr>
              <w:widowControl/>
              <w:numPr>
                <w:ilvl w:val="0"/>
                <w:numId w:val="19"/>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tc>
      </w:tr>
      <w:tr w14:paraId="615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3EC63705">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7EA9837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5208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BC4AFCD">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4382D632">
            <w:pPr>
              <w:numPr>
                <w:ilvl w:val="1"/>
                <w:numId w:val="0"/>
              </w:num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铁坡镇/接龙镇：</w:t>
            </w:r>
          </w:p>
          <w:p w14:paraId="37E980A3">
            <w:pPr>
              <w:numPr>
                <w:ilvl w:val="1"/>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（1.1）永久基本农田不得转为林地、草地、园地等其他农用地及农业设施建设用地。</w:t>
            </w:r>
          </w:p>
          <w:p w14:paraId="166FD828">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铁坡镇：</w:t>
            </w:r>
          </w:p>
          <w:p w14:paraId="264B0E2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（1.2）停止煤矿开采，保持锰矿产能，重点开发建筑用砂、建筑石料用灰岩、建筑用花岗岩、熔剂用灰岩、地热等产业发展或民生所需矿种。</w:t>
            </w:r>
          </w:p>
          <w:p w14:paraId="100151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（1.3）严格按照国家、省、市建设绿色矿山，新设和改扩建（整合、调整）矿山必须将绿色发展贯穿于矿山的规划、设计和生产建设始终。</w:t>
            </w:r>
          </w:p>
        </w:tc>
      </w:tr>
      <w:tr w14:paraId="6512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723478F">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07D22D7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（2.1）废水：推进农村生活污水治理，按要求开展农村生活污水处理设施定期监测，加强集中式农村生活污水处理设施运维管护，确保处理设施长期稳定达标、有效运行。</w:t>
            </w:r>
          </w:p>
          <w:p w14:paraId="3BE9391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（2.2）固废：加强农村垃圾中转站建设，推进农村小型生活垃圾焚烧设施整改，巩固非正规生活垃圾堆放点整治成效，提升农村垃圾治理水平。</w:t>
            </w:r>
          </w:p>
          <w:p w14:paraId="19EBA40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（2.3）推广畜禽养殖废弃物资源化利用新模式，按照“减量化、无害化、资源化”的原则，鼓励、引导养殖户（企业）推行干清粪处理工艺，做好雨污分流、干湿分离改造。</w:t>
            </w:r>
          </w:p>
          <w:p w14:paraId="58745EB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（2.4）</w:t>
            </w:r>
            <w:r>
              <w:rPr>
                <w:rFonts w:hint="eastAsia" w:asciiTheme="minorEastAsia" w:hAnsiTheme="minorEastAsia" w:eastAsiaTheme="minorEastAsia" w:cstheme="minorEastAsia"/>
                <w:b/>
              </w:rPr>
              <w:t>铁坡镇：</w:t>
            </w:r>
            <w:r>
              <w:rPr>
                <w:rFonts w:hint="eastAsia" w:asciiTheme="minorEastAsia" w:hAnsiTheme="minorEastAsia" w:eastAsiaTheme="minorEastAsia" w:cstheme="minorEastAsia"/>
              </w:rPr>
              <w:t>强化矿山废水、废石、废渣综合利用。废水经过严格处理并达到相关标准后，可循环利用生产或者用于绿化用水等，废石、废渣可用于采坑回填、路面硬化等。</w:t>
            </w:r>
          </w:p>
        </w:tc>
      </w:tr>
      <w:tr w14:paraId="69C1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26AB076">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7580EE0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3.1）强化耕地分类管理原则，坚持预防为主、保护优先、风险管控，从源头把控风险，防止耕地污染。建立健全土壤污染风险隐患管控长效机制，以农用地和污染地块为重点，落实安全利用措施，强化风险管控。</w:t>
            </w:r>
          </w:p>
          <w:p w14:paraId="654DB0A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3.2）建立健全耕地休耕轮作制度，严格防止耕地抛荒撂荒，推广有机肥料和测土配方施肥，减少化肥、农药等用量，降低碳投入，提升耕地土壤固碳能力。严格源头管控，强化科学治理，有效防止土壤污染，开展污染耕地的生态修复治理工作。</w:t>
            </w:r>
          </w:p>
          <w:p w14:paraId="139CF2F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3.3）加强危险废物收集、贮存、利用处置全过程控制，加快形成满足实际处置需求的危险废物利用处置能力。加强环境应急处置能力建设，完善环境风险企业应急处置救援队伍，提升重点企业环境风险防控能力，加强应急物资储备。</w:t>
            </w:r>
          </w:p>
          <w:p w14:paraId="618961C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（3.4）依照《中方县突发环境事件应急预案》做好相关风险防控措施。</w:t>
            </w:r>
          </w:p>
        </w:tc>
      </w:tr>
      <w:tr w14:paraId="0625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76CFE1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0881431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0C34CC3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（4.1.1）强化能源消费总量和强度双控”考核，加快太阳能、生物质能等可再生能源在农业生产和农村生活中的应用。</w:t>
            </w:r>
          </w:p>
          <w:p w14:paraId="6C478A32">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（4.1.2）到2025年，中方县能耗强度降低基本目标为16.5%，能耗强度降低激励目标为17%。</w:t>
            </w:r>
          </w:p>
          <w:p w14:paraId="69CBC304">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（4.2）水资源：</w:t>
            </w:r>
            <w:r>
              <w:rPr>
                <w:rFonts w:hint="eastAsia" w:asciiTheme="minorEastAsia" w:hAnsiTheme="minorEastAsia" w:eastAsiaTheme="minorEastAsia" w:cstheme="minorEastAsia"/>
                <w:kern w:val="0"/>
              </w:rPr>
              <w:t>到2025年，中方县用水总量控制在1.395亿立方米以下，万元工业增加值用水量比2020年下降4.3%；到2035年，中方县用水总量控制在1.395亿立方米以下。</w:t>
            </w:r>
          </w:p>
          <w:p w14:paraId="08A3B434">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（4.3）土地资源</w:t>
            </w:r>
          </w:p>
          <w:p w14:paraId="2CDD079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铁坡镇：耕地保有量20704.35亩、永久基本农田保护面积19694.13亩、城镇发展区22.17公顷、矿产能源发展区23.31公顷；</w:t>
            </w:r>
          </w:p>
          <w:p w14:paraId="6FFDFD7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接龙镇：耕地保有量9083.18亩、永久基本农田保护面积8678.61亩、城镇发展区13.06公顷。</w:t>
            </w:r>
          </w:p>
        </w:tc>
      </w:tr>
    </w:tbl>
    <w:p w14:paraId="24D448F5">
      <w:pPr>
        <w:tabs>
          <w:tab w:val="left" w:pos="9696"/>
        </w:tabs>
        <w:jc w:val="left"/>
        <w:rPr>
          <w:rFonts w:hint="eastAsia" w:asciiTheme="minorEastAsia" w:hAnsiTheme="minorEastAsia" w:eastAsiaTheme="minorEastAsia" w:cstheme="minorEastAsia"/>
        </w:rPr>
      </w:pPr>
    </w:p>
    <w:p w14:paraId="4028C28E">
      <w:pPr>
        <w:tabs>
          <w:tab w:val="left" w:pos="9696"/>
        </w:tabs>
        <w:jc w:val="left"/>
        <w:rPr>
          <w:rFonts w:hint="eastAsia" w:asciiTheme="minorEastAsia" w:hAnsiTheme="minorEastAsia" w:eastAsiaTheme="minorEastAsia" w:cstheme="minorEastAsia"/>
        </w:rPr>
        <w:sectPr>
          <w:pgSz w:w="16838" w:h="11906" w:orient="landscape"/>
          <w:pgMar w:top="1797" w:right="1440" w:bottom="1797" w:left="1440" w:header="851" w:footer="992" w:gutter="0"/>
          <w:cols w:space="720"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957"/>
        <w:gridCol w:w="1814"/>
        <w:gridCol w:w="1880"/>
        <w:gridCol w:w="3942"/>
      </w:tblGrid>
      <w:tr w14:paraId="65AC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06E5F6AD">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14FC6B90">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1F620807">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1A595931">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33FCF69D">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957" w:type="dxa"/>
            <w:vMerge w:val="restart"/>
            <w:vAlign w:val="center"/>
          </w:tcPr>
          <w:p w14:paraId="16526D0E">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814" w:type="dxa"/>
            <w:vMerge w:val="restart"/>
            <w:vAlign w:val="center"/>
          </w:tcPr>
          <w:p w14:paraId="7E7990E8">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1880" w:type="dxa"/>
            <w:vMerge w:val="restart"/>
            <w:vAlign w:val="center"/>
          </w:tcPr>
          <w:p w14:paraId="53FBB62B">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3942" w:type="dxa"/>
            <w:vMerge w:val="restart"/>
            <w:vAlign w:val="center"/>
          </w:tcPr>
          <w:p w14:paraId="2D98595D">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10B6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77F73F4A">
            <w:pPr>
              <w:widowControl/>
              <w:jc w:val="center"/>
              <w:rPr>
                <w:rFonts w:hint="eastAsia" w:asciiTheme="minorEastAsia" w:hAnsiTheme="minorEastAsia" w:eastAsiaTheme="minorEastAsia" w:cstheme="minorEastAsia"/>
                <w:kern w:val="0"/>
              </w:rPr>
            </w:pPr>
          </w:p>
        </w:tc>
        <w:tc>
          <w:tcPr>
            <w:tcW w:w="676" w:type="dxa"/>
            <w:vMerge w:val="continue"/>
            <w:vAlign w:val="center"/>
          </w:tcPr>
          <w:p w14:paraId="1A8A6FBA">
            <w:pPr>
              <w:widowControl/>
              <w:jc w:val="center"/>
              <w:rPr>
                <w:rFonts w:hint="eastAsia" w:asciiTheme="minorEastAsia" w:hAnsiTheme="minorEastAsia" w:eastAsiaTheme="minorEastAsia" w:cstheme="minorEastAsia"/>
                <w:kern w:val="0"/>
              </w:rPr>
            </w:pPr>
          </w:p>
        </w:tc>
        <w:tc>
          <w:tcPr>
            <w:tcW w:w="468" w:type="dxa"/>
            <w:vAlign w:val="center"/>
          </w:tcPr>
          <w:p w14:paraId="20BEBBFC">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14028790">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61D34198">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5A8CD263">
            <w:pPr>
              <w:jc w:val="center"/>
              <w:rPr>
                <w:rFonts w:hint="eastAsia" w:asciiTheme="minorEastAsia" w:hAnsiTheme="minorEastAsia" w:eastAsiaTheme="minorEastAsia" w:cstheme="minorEastAsia"/>
              </w:rPr>
            </w:pPr>
          </w:p>
        </w:tc>
        <w:tc>
          <w:tcPr>
            <w:tcW w:w="837" w:type="dxa"/>
            <w:vMerge w:val="continue"/>
            <w:vAlign w:val="center"/>
          </w:tcPr>
          <w:p w14:paraId="4E1AE690">
            <w:pPr>
              <w:jc w:val="center"/>
              <w:rPr>
                <w:rFonts w:hint="eastAsia" w:asciiTheme="minorEastAsia" w:hAnsiTheme="minorEastAsia" w:eastAsiaTheme="minorEastAsia" w:cstheme="minorEastAsia"/>
              </w:rPr>
            </w:pPr>
          </w:p>
        </w:tc>
        <w:tc>
          <w:tcPr>
            <w:tcW w:w="957" w:type="dxa"/>
            <w:vMerge w:val="continue"/>
            <w:vAlign w:val="center"/>
          </w:tcPr>
          <w:p w14:paraId="5700600A">
            <w:pPr>
              <w:jc w:val="center"/>
              <w:rPr>
                <w:rFonts w:hint="eastAsia" w:asciiTheme="minorEastAsia" w:hAnsiTheme="minorEastAsia" w:eastAsiaTheme="minorEastAsia" w:cstheme="minorEastAsia"/>
              </w:rPr>
            </w:pPr>
          </w:p>
        </w:tc>
        <w:tc>
          <w:tcPr>
            <w:tcW w:w="1814" w:type="dxa"/>
            <w:vMerge w:val="continue"/>
            <w:vAlign w:val="center"/>
          </w:tcPr>
          <w:p w14:paraId="4CCA728B">
            <w:pPr>
              <w:jc w:val="center"/>
              <w:rPr>
                <w:rFonts w:hint="eastAsia" w:asciiTheme="minorEastAsia" w:hAnsiTheme="minorEastAsia" w:eastAsiaTheme="minorEastAsia" w:cstheme="minorEastAsia"/>
              </w:rPr>
            </w:pPr>
          </w:p>
        </w:tc>
        <w:tc>
          <w:tcPr>
            <w:tcW w:w="1880" w:type="dxa"/>
            <w:vMerge w:val="continue"/>
          </w:tcPr>
          <w:p w14:paraId="4AC473E9">
            <w:pPr>
              <w:jc w:val="center"/>
              <w:rPr>
                <w:rFonts w:hint="eastAsia" w:asciiTheme="minorEastAsia" w:hAnsiTheme="minorEastAsia" w:eastAsiaTheme="minorEastAsia" w:cstheme="minorEastAsia"/>
              </w:rPr>
            </w:pPr>
          </w:p>
        </w:tc>
        <w:tc>
          <w:tcPr>
            <w:tcW w:w="3942" w:type="dxa"/>
            <w:vMerge w:val="continue"/>
          </w:tcPr>
          <w:p w14:paraId="6CE24F77">
            <w:pPr>
              <w:jc w:val="center"/>
              <w:rPr>
                <w:rFonts w:hint="eastAsia" w:asciiTheme="minorEastAsia" w:hAnsiTheme="minorEastAsia" w:eastAsiaTheme="minorEastAsia" w:cstheme="minorEastAsia"/>
              </w:rPr>
            </w:pPr>
          </w:p>
        </w:tc>
      </w:tr>
      <w:tr w14:paraId="2FC0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0868D9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ZH43122130002</w:t>
            </w:r>
          </w:p>
        </w:tc>
        <w:tc>
          <w:tcPr>
            <w:tcW w:w="676" w:type="dxa"/>
            <w:vAlign w:val="center"/>
          </w:tcPr>
          <w:p w14:paraId="6C0ABB1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kern w:val="0"/>
              </w:rPr>
              <w:t>袁家镇</w:t>
            </w:r>
          </w:p>
        </w:tc>
        <w:tc>
          <w:tcPr>
            <w:tcW w:w="468" w:type="dxa"/>
            <w:vAlign w:val="center"/>
          </w:tcPr>
          <w:p w14:paraId="464956A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78FC0AC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4B6179E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中方县</w:t>
            </w:r>
          </w:p>
        </w:tc>
        <w:tc>
          <w:tcPr>
            <w:tcW w:w="1083" w:type="dxa"/>
            <w:vAlign w:val="center"/>
          </w:tcPr>
          <w:p w14:paraId="047479A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837" w:type="dxa"/>
            <w:vAlign w:val="center"/>
          </w:tcPr>
          <w:p w14:paraId="3520194E">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94.40</w:t>
            </w:r>
          </w:p>
        </w:tc>
        <w:tc>
          <w:tcPr>
            <w:tcW w:w="957" w:type="dxa"/>
            <w:vAlign w:val="center"/>
          </w:tcPr>
          <w:p w14:paraId="6C32668B">
            <w:pPr>
              <w:jc w:val="center"/>
              <w:rPr>
                <w:rFonts w:hint="eastAsia" w:asciiTheme="minorEastAsia" w:hAnsiTheme="minorEastAsia" w:eastAsiaTheme="minorEastAsia" w:cstheme="minorEastAsia"/>
                <w:spacing w:val="-10"/>
                <w:kern w:val="0"/>
              </w:rPr>
            </w:pPr>
            <w:r>
              <w:rPr>
                <w:rFonts w:hint="eastAsia" w:asciiTheme="minorEastAsia" w:hAnsiTheme="minorEastAsia" w:eastAsiaTheme="minorEastAsia" w:cstheme="minorEastAsia"/>
                <w:spacing w:val="-10"/>
                <w:kern w:val="0"/>
              </w:rPr>
              <w:t>袁家镇</w:t>
            </w:r>
          </w:p>
        </w:tc>
        <w:tc>
          <w:tcPr>
            <w:tcW w:w="1814" w:type="dxa"/>
            <w:vAlign w:val="center"/>
          </w:tcPr>
          <w:p w14:paraId="2B283FE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kern w:val="0"/>
              </w:rPr>
              <w:t>重点生态功能区</w:t>
            </w:r>
          </w:p>
        </w:tc>
        <w:tc>
          <w:tcPr>
            <w:tcW w:w="1880" w:type="dxa"/>
            <w:vAlign w:val="center"/>
          </w:tcPr>
          <w:p w14:paraId="00A96667">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农业、养殖业、采矿、旅游、林业</w:t>
            </w:r>
          </w:p>
        </w:tc>
        <w:tc>
          <w:tcPr>
            <w:tcW w:w="3942" w:type="dxa"/>
            <w:vAlign w:val="center"/>
          </w:tcPr>
          <w:p w14:paraId="2B27B9C6">
            <w:pPr>
              <w:widowControl/>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color w:val="auto"/>
                <w:kern w:val="0"/>
                <w:lang w:val="en-US" w:eastAsia="zh-CN"/>
              </w:rPr>
              <w:t>涉及</w:t>
            </w:r>
            <w:r>
              <w:rPr>
                <w:rFonts w:hint="eastAsia" w:asciiTheme="minorEastAsia" w:hAnsiTheme="minorEastAsia" w:eastAsiaTheme="minorEastAsia" w:cstheme="minorEastAsia"/>
                <w:color w:val="auto"/>
                <w:kern w:val="0"/>
              </w:rPr>
              <w:t>中方沅水省级森林公园</w:t>
            </w:r>
          </w:p>
        </w:tc>
      </w:tr>
      <w:tr w14:paraId="600D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1587" w:type="dxa"/>
            <w:vAlign w:val="center"/>
          </w:tcPr>
          <w:p w14:paraId="1423C55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2557EE68">
            <w:pPr>
              <w:numPr>
                <w:ilvl w:val="0"/>
                <w:numId w:val="1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红线/一般生态空间/水源涵养重要区/森林公园/三区三线生态红线/生物多样性保护功能重要区/水土流失敏感区/自然保护区/原生态红线</w:t>
            </w:r>
            <w:r>
              <w:rPr>
                <w:rFonts w:hint="eastAsia" w:asciiTheme="minorEastAsia" w:hAnsiTheme="minorEastAsia" w:eastAsiaTheme="minorEastAsia" w:cstheme="minorEastAsia"/>
                <w:lang w:eastAsia="zh-CN"/>
              </w:rPr>
              <w:t>；</w:t>
            </w:r>
          </w:p>
          <w:p w14:paraId="09A34DDD">
            <w:pPr>
              <w:numPr>
                <w:ilvl w:val="0"/>
                <w:numId w:val="1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水环境优先保护区/水环境一般管控区/水产种质（国家级）/重金属矿/沅水特有鱼类国家级水产种质资源保护区、中方县天钰矿业有限公司财宝溪锰矿</w:t>
            </w:r>
            <w:r>
              <w:rPr>
                <w:rFonts w:hint="eastAsia" w:asciiTheme="minorEastAsia" w:hAnsiTheme="minorEastAsia" w:eastAsiaTheme="minorEastAsia" w:cstheme="minorEastAsia"/>
                <w:lang w:eastAsia="zh-CN"/>
              </w:rPr>
              <w:t>；</w:t>
            </w:r>
          </w:p>
          <w:p w14:paraId="048A9B4E">
            <w:pPr>
              <w:numPr>
                <w:ilvl w:val="0"/>
                <w:numId w:val="1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大气环境优先保护区/大气环境受体敏感重点管控区/其他区域/湖南中方康龙自然保护区</w:t>
            </w:r>
            <w:r>
              <w:rPr>
                <w:rFonts w:hint="eastAsia" w:asciiTheme="minorEastAsia" w:hAnsiTheme="minorEastAsia" w:eastAsiaTheme="minorEastAsia" w:cstheme="minorEastAsia"/>
                <w:lang w:eastAsia="zh-CN"/>
              </w:rPr>
              <w:t>；</w:t>
            </w:r>
          </w:p>
          <w:p w14:paraId="062C942A">
            <w:pPr>
              <w:numPr>
                <w:ilvl w:val="0"/>
                <w:numId w:val="1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r>
              <w:rPr>
                <w:rFonts w:hint="eastAsia" w:asciiTheme="minorEastAsia" w:hAnsiTheme="minorEastAsia" w:eastAsiaTheme="minorEastAsia" w:cstheme="minorEastAsia"/>
                <w:lang w:eastAsia="zh-CN"/>
              </w:rPr>
              <w:t>；</w:t>
            </w:r>
          </w:p>
          <w:p w14:paraId="3D0C19AE">
            <w:pPr>
              <w:numPr>
                <w:ilvl w:val="0"/>
                <w:numId w:val="1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tc>
      </w:tr>
      <w:tr w14:paraId="5078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0602A24">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03EBD3F3">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44E6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9EC1182">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4267AB8C">
            <w:pPr>
              <w:numPr>
                <w:ilvl w:val="1"/>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（1.1）永久基本农田不得转为林地、草地、园地等其他农用地及农业设施建设用地。</w:t>
            </w:r>
          </w:p>
          <w:p w14:paraId="5984B1E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1.2）经批准的公益林不得随意调整和改变用途；禁止在国家级公益林开垦、采石、采沙、取土，严格控制勘查、开采矿藏和工程建设占用、征收公益林地；禁止非法毁坏天然林地进行开垦，禁止将天然林改造为人工林。</w:t>
            </w:r>
          </w:p>
          <w:p w14:paraId="23B594A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（1.3）禁止养殖区内禁止投肥投饵养殖活动；限制养殖区内禁止投肥养殖，禁止投喂冰鲜鱼类养殖，限制投饵养殖；水库养殖区，倡导生态养殖，禁止投肥养殖。</w:t>
            </w:r>
          </w:p>
          <w:p w14:paraId="004D30B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（1.4）停止煤矿开采，保持锰矿产能，重点开发建筑用砂、建筑石料用灰岩、建筑用花岗岩、熔剂用灰岩、地热等产业发展或民生所需矿种。</w:t>
            </w:r>
          </w:p>
          <w:p w14:paraId="7B0955D9">
            <w:pPr>
              <w:pStyle w:val="15"/>
              <w:spacing w:after="0"/>
              <w:rPr>
                <w:rFonts w:hint="eastAsia" w:asciiTheme="minorEastAsia" w:hAnsiTheme="minorEastAsia" w:eastAsiaTheme="minorEastAsia" w:cstheme="minorEastAsia"/>
              </w:rPr>
            </w:pPr>
            <w:r>
              <w:rPr>
                <w:rFonts w:hint="eastAsia" w:asciiTheme="minorEastAsia" w:hAnsiTheme="minorEastAsia" w:eastAsiaTheme="minorEastAsia" w:cstheme="minorEastAsia"/>
              </w:rPr>
              <w:t>（1.5）矿山严格按照《湖南省砂石行业绿色矿山标准（试行）》进行绿色矿山建设；新设和改扩建（整合、调整）矿山必须将绿色发展贯穿于矿山的规划、设计和生产建设始终。</w:t>
            </w:r>
          </w:p>
          <w:p w14:paraId="7FF212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（1.6）矿山中禁止开采区不得设置砂石土矿；限制开采区内，原则上不新设采矿权，除经县政府批准的重点砂石土矿开发项目外；砂石土矿开采方式不得采用地下开采，露天矿山应采用自上而下水平分层开采法。</w:t>
            </w:r>
          </w:p>
        </w:tc>
      </w:tr>
      <w:tr w14:paraId="5FA6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2EE894D">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1F0A201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1053A95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（2.1.1）推进农村生活污水治理，按要求开展农村生活污水处理设施定期监测，加强集中式农村生活污水处理设施运维管护，确保处理设施长期稳定达标、有效运行。</w:t>
            </w:r>
          </w:p>
          <w:p w14:paraId="66A0672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2.1.2）禁止养殖区内加强污染治理，严禁工业废水、生活污水、畜禽粪便直接排放入河库；限制养殖区内水产养殖，养殖尾水应按当地水功能区划环境保护的水质目标达标排放。养殖区内推广生态养殖技术，积极发展设施渔业、智慧渔业。</w:t>
            </w:r>
          </w:p>
          <w:p w14:paraId="650776D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（2.2）固废：加强农村垃圾中转站建设，推进农村小型生活垃圾焚烧设施整改，巩固非正规生活垃圾堆放点整治成效，提升农村垃圾治理水平。</w:t>
            </w:r>
          </w:p>
          <w:p w14:paraId="4F63B04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（2.3）推广畜禽养殖废弃物资源化利用新模式，按照“减量化、无害化、资源化”的原则，鼓励、引导养殖户（企业）推行干清粪处理工艺，做好雨污分流、干湿分离改造。</w:t>
            </w:r>
          </w:p>
        </w:tc>
      </w:tr>
      <w:tr w14:paraId="6C00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5CC7DBC">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38D13EC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3.1）强化耕地分类管理原则，坚持预防为主、保护优先、风险管控，从源头把控风险，防止耕地污染。建立健全土壤污染风险隐患管控长效机制，以农用地和污染地块为重点，落实安全利用措施，强化风险管控。</w:t>
            </w:r>
          </w:p>
          <w:p w14:paraId="137A43F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3.2）建立健全耕地休耕轮作制度，严格防止耕地抛荒撂荒，推广有机肥料和测土配方施肥，减少化肥、农药等用量，降低碳投入，提升耕地土壤固碳能力。严格源头管控，强化科学治理，有效防止土壤污染，开展污染耕地的生态修复治理工作。</w:t>
            </w:r>
          </w:p>
          <w:p w14:paraId="7F3C9C3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3.3）加强危险废物收集、贮存、利用处置全过程控制，加快形成满足实际处置需求的危险废物利用处置能力。加强环境应急处置能力建设，完善环境风险企业应急处置救援队伍，提升重点企业环境风险防控能力，加强应急物资储备。</w:t>
            </w:r>
          </w:p>
          <w:p w14:paraId="5C1099B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（3.4）依照《中方县突发环境事件应急预案》做好相关风险防控措施。</w:t>
            </w:r>
          </w:p>
        </w:tc>
      </w:tr>
      <w:tr w14:paraId="1B34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6075E92">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tcPr>
          <w:p w14:paraId="7829C0B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7FB152A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（4.1.1）强化能源消费总量和强度双控”考核，加快太阳能、生物质能等可再生能源在农业生产和农村生活中的应用。</w:t>
            </w:r>
          </w:p>
          <w:p w14:paraId="1FD65DA5">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（4.1.2）到2025年，中方县能耗强度降低基本目标为16.5%，能耗强度降低激励目标为17%。</w:t>
            </w:r>
          </w:p>
          <w:p w14:paraId="4B83A4BB">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（4.2）水资源：</w:t>
            </w:r>
            <w:r>
              <w:rPr>
                <w:rFonts w:hint="eastAsia" w:asciiTheme="minorEastAsia" w:hAnsiTheme="minorEastAsia" w:eastAsiaTheme="minorEastAsia" w:cstheme="minorEastAsia"/>
                <w:kern w:val="0"/>
              </w:rPr>
              <w:t>到2025年，中方县用水总量控制在1.395亿立方米以下，万元工业增加值用水量比2020年下降4.3%；到2035年，中方县用水总量控制在1.395亿立方米以下。</w:t>
            </w:r>
          </w:p>
          <w:p w14:paraId="3BEA6FC5">
            <w:pP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rPr>
              <w:t>（4.3）土地资源：耕地保有量12163.03亩、永久基本农田保护面积11451.42亩、城镇发展区19.19公顷、矿产能源发展区42.51公顷。</w:t>
            </w:r>
          </w:p>
        </w:tc>
      </w:tr>
    </w:tbl>
    <w:p w14:paraId="20C15B3D">
      <w:pPr>
        <w:tabs>
          <w:tab w:val="left" w:pos="9696"/>
        </w:tabs>
        <w:jc w:val="left"/>
        <w:rPr>
          <w:rFonts w:hint="eastAsia" w:asciiTheme="minorEastAsia" w:hAnsiTheme="minorEastAsia" w:eastAsiaTheme="minorEastAsia" w:cstheme="minorEastAsia"/>
        </w:rPr>
      </w:pPr>
    </w:p>
    <w:p w14:paraId="72E4EC77">
      <w:pPr>
        <w:rPr>
          <w:rFonts w:hint="eastAsia" w:asciiTheme="minorEastAsia" w:hAnsiTheme="minorEastAsia" w:eastAsiaTheme="minorEastAsia" w:cstheme="minorEastAsia"/>
        </w:rPr>
        <w:sectPr>
          <w:pgSz w:w="16838" w:h="11906" w:orient="landscape"/>
          <w:pgMar w:top="1797" w:right="1440" w:bottom="1797" w:left="1440" w:header="851" w:footer="992" w:gutter="0"/>
          <w:cols w:space="720"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957"/>
        <w:gridCol w:w="1156"/>
        <w:gridCol w:w="2865"/>
        <w:gridCol w:w="3615"/>
      </w:tblGrid>
      <w:tr w14:paraId="072D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3420AE4E">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0D35BD32">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49553A5B">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6BC69814">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4F3D0C0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957" w:type="dxa"/>
            <w:vMerge w:val="restart"/>
            <w:vAlign w:val="center"/>
          </w:tcPr>
          <w:p w14:paraId="7B1FE48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56" w:type="dxa"/>
            <w:vMerge w:val="restart"/>
            <w:vAlign w:val="center"/>
          </w:tcPr>
          <w:p w14:paraId="31860257">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2865" w:type="dxa"/>
            <w:vMerge w:val="restart"/>
            <w:vAlign w:val="center"/>
          </w:tcPr>
          <w:p w14:paraId="0A494346">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3615" w:type="dxa"/>
            <w:vMerge w:val="restart"/>
            <w:vAlign w:val="center"/>
          </w:tcPr>
          <w:p w14:paraId="3E9B38D4">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74C2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48B7E28D">
            <w:pPr>
              <w:widowControl/>
              <w:jc w:val="center"/>
              <w:rPr>
                <w:rFonts w:hint="eastAsia" w:asciiTheme="minorEastAsia" w:hAnsiTheme="minorEastAsia" w:eastAsiaTheme="minorEastAsia" w:cstheme="minorEastAsia"/>
                <w:kern w:val="0"/>
              </w:rPr>
            </w:pPr>
          </w:p>
        </w:tc>
        <w:tc>
          <w:tcPr>
            <w:tcW w:w="676" w:type="dxa"/>
            <w:vMerge w:val="continue"/>
            <w:vAlign w:val="center"/>
          </w:tcPr>
          <w:p w14:paraId="350EED7A">
            <w:pPr>
              <w:widowControl/>
              <w:jc w:val="center"/>
              <w:rPr>
                <w:rFonts w:hint="eastAsia" w:asciiTheme="minorEastAsia" w:hAnsiTheme="minorEastAsia" w:eastAsiaTheme="minorEastAsia" w:cstheme="minorEastAsia"/>
                <w:kern w:val="0"/>
              </w:rPr>
            </w:pPr>
          </w:p>
        </w:tc>
        <w:tc>
          <w:tcPr>
            <w:tcW w:w="468" w:type="dxa"/>
            <w:vAlign w:val="center"/>
          </w:tcPr>
          <w:p w14:paraId="36A47D00">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49846D2C">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4C6B434D">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7EE3E4B1">
            <w:pPr>
              <w:jc w:val="center"/>
              <w:rPr>
                <w:rFonts w:hint="eastAsia" w:asciiTheme="minorEastAsia" w:hAnsiTheme="minorEastAsia" w:eastAsiaTheme="minorEastAsia" w:cstheme="minorEastAsia"/>
              </w:rPr>
            </w:pPr>
          </w:p>
        </w:tc>
        <w:tc>
          <w:tcPr>
            <w:tcW w:w="837" w:type="dxa"/>
            <w:vMerge w:val="continue"/>
            <w:vAlign w:val="center"/>
          </w:tcPr>
          <w:p w14:paraId="1C4BCB93">
            <w:pPr>
              <w:jc w:val="center"/>
              <w:rPr>
                <w:rFonts w:hint="eastAsia" w:asciiTheme="minorEastAsia" w:hAnsiTheme="minorEastAsia" w:eastAsiaTheme="minorEastAsia" w:cstheme="minorEastAsia"/>
              </w:rPr>
            </w:pPr>
          </w:p>
        </w:tc>
        <w:tc>
          <w:tcPr>
            <w:tcW w:w="957" w:type="dxa"/>
            <w:vMerge w:val="continue"/>
            <w:vAlign w:val="center"/>
          </w:tcPr>
          <w:p w14:paraId="58E7BD1E">
            <w:pPr>
              <w:jc w:val="center"/>
              <w:rPr>
                <w:rFonts w:hint="eastAsia" w:asciiTheme="minorEastAsia" w:hAnsiTheme="minorEastAsia" w:eastAsiaTheme="minorEastAsia" w:cstheme="minorEastAsia"/>
              </w:rPr>
            </w:pPr>
          </w:p>
        </w:tc>
        <w:tc>
          <w:tcPr>
            <w:tcW w:w="1156" w:type="dxa"/>
            <w:vMerge w:val="continue"/>
            <w:vAlign w:val="center"/>
          </w:tcPr>
          <w:p w14:paraId="01E8766F">
            <w:pPr>
              <w:jc w:val="center"/>
              <w:rPr>
                <w:rFonts w:hint="eastAsia" w:asciiTheme="minorEastAsia" w:hAnsiTheme="minorEastAsia" w:eastAsiaTheme="minorEastAsia" w:cstheme="minorEastAsia"/>
              </w:rPr>
            </w:pPr>
          </w:p>
        </w:tc>
        <w:tc>
          <w:tcPr>
            <w:tcW w:w="2865" w:type="dxa"/>
            <w:vMerge w:val="continue"/>
          </w:tcPr>
          <w:p w14:paraId="0ABD51CF">
            <w:pPr>
              <w:jc w:val="center"/>
              <w:rPr>
                <w:rFonts w:hint="eastAsia" w:asciiTheme="minorEastAsia" w:hAnsiTheme="minorEastAsia" w:eastAsiaTheme="minorEastAsia" w:cstheme="minorEastAsia"/>
              </w:rPr>
            </w:pPr>
          </w:p>
        </w:tc>
        <w:tc>
          <w:tcPr>
            <w:tcW w:w="3615" w:type="dxa"/>
            <w:vMerge w:val="continue"/>
          </w:tcPr>
          <w:p w14:paraId="24A6729D">
            <w:pPr>
              <w:jc w:val="center"/>
              <w:rPr>
                <w:rFonts w:hint="eastAsia" w:asciiTheme="minorEastAsia" w:hAnsiTheme="minorEastAsia" w:eastAsiaTheme="minorEastAsia" w:cstheme="minorEastAsia"/>
              </w:rPr>
            </w:pPr>
          </w:p>
        </w:tc>
      </w:tr>
      <w:tr w14:paraId="1086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2DD6BC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ZH43122130003</w:t>
            </w:r>
          </w:p>
        </w:tc>
        <w:tc>
          <w:tcPr>
            <w:tcW w:w="676" w:type="dxa"/>
            <w:vAlign w:val="center"/>
          </w:tcPr>
          <w:p w14:paraId="761FC1E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泸阳镇/花桥镇</w:t>
            </w:r>
          </w:p>
        </w:tc>
        <w:tc>
          <w:tcPr>
            <w:tcW w:w="468" w:type="dxa"/>
            <w:vAlign w:val="center"/>
          </w:tcPr>
          <w:p w14:paraId="173CB0B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1D4BA08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37FFF35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中方县</w:t>
            </w:r>
          </w:p>
        </w:tc>
        <w:tc>
          <w:tcPr>
            <w:tcW w:w="1083" w:type="dxa"/>
            <w:vAlign w:val="center"/>
          </w:tcPr>
          <w:p w14:paraId="0BF534E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837" w:type="dxa"/>
            <w:vAlign w:val="center"/>
          </w:tcPr>
          <w:p w14:paraId="0CE6CD2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364.98</w:t>
            </w:r>
          </w:p>
        </w:tc>
        <w:tc>
          <w:tcPr>
            <w:tcW w:w="957" w:type="dxa"/>
            <w:vAlign w:val="center"/>
          </w:tcPr>
          <w:p w14:paraId="23EC730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泸阳镇/花桥镇</w:t>
            </w:r>
          </w:p>
        </w:tc>
        <w:tc>
          <w:tcPr>
            <w:tcW w:w="1156" w:type="dxa"/>
            <w:vAlign w:val="center"/>
          </w:tcPr>
          <w:p w14:paraId="1F9E84E7">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城市化地区</w:t>
            </w:r>
          </w:p>
        </w:tc>
        <w:tc>
          <w:tcPr>
            <w:tcW w:w="2865" w:type="dxa"/>
            <w:vAlign w:val="center"/>
          </w:tcPr>
          <w:p w14:paraId="3B4AAD4D">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rPr>
              <w:t>泸阳镇：</w:t>
            </w:r>
            <w:r>
              <w:rPr>
                <w:rFonts w:hint="eastAsia" w:asciiTheme="minorEastAsia" w:hAnsiTheme="minorEastAsia" w:eastAsiaTheme="minorEastAsia" w:cstheme="minorEastAsia"/>
              </w:rPr>
              <w:t>农业、养殖业、建材产业、林业、林产品加工、</w:t>
            </w:r>
            <w:r>
              <w:rPr>
                <w:rFonts w:hint="eastAsia" w:asciiTheme="minorEastAsia" w:hAnsiTheme="minorEastAsia" w:eastAsiaTheme="minorEastAsia" w:cstheme="minorEastAsia"/>
                <w:kern w:val="0"/>
              </w:rPr>
              <w:t>采矿、旅游、新能源开发(风电)</w:t>
            </w:r>
          </w:p>
          <w:p w14:paraId="3392BD0D">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rPr>
              <w:t>花桥镇：</w:t>
            </w:r>
            <w:r>
              <w:rPr>
                <w:rFonts w:hint="eastAsia" w:asciiTheme="minorEastAsia" w:hAnsiTheme="minorEastAsia" w:eastAsiaTheme="minorEastAsia" w:cstheme="minorEastAsia"/>
                <w:kern w:val="0"/>
              </w:rPr>
              <w:t>陶瓷工业、</w:t>
            </w:r>
            <w:r>
              <w:rPr>
                <w:rFonts w:hint="eastAsia" w:asciiTheme="minorEastAsia" w:hAnsiTheme="minorEastAsia" w:eastAsiaTheme="minorEastAsia" w:cstheme="minorEastAsia"/>
              </w:rPr>
              <w:t>农业、养殖业、建材产业、林业、林业产品加工、</w:t>
            </w:r>
            <w:r>
              <w:rPr>
                <w:rFonts w:hint="eastAsia" w:asciiTheme="minorEastAsia" w:hAnsiTheme="minorEastAsia" w:eastAsiaTheme="minorEastAsia" w:cstheme="minorEastAsia"/>
                <w:kern w:val="0"/>
              </w:rPr>
              <w:t>采矿</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旅游</w:t>
            </w:r>
          </w:p>
        </w:tc>
        <w:tc>
          <w:tcPr>
            <w:tcW w:w="3615" w:type="dxa"/>
            <w:vAlign w:val="center"/>
          </w:tcPr>
          <w:p w14:paraId="34F85BD3">
            <w:pPr>
              <w:widowControl/>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bCs/>
              </w:rPr>
              <w:t>泸阳镇：</w:t>
            </w:r>
            <w:r>
              <w:rPr>
                <w:rFonts w:hint="eastAsia" w:asciiTheme="minorEastAsia" w:hAnsiTheme="minorEastAsia" w:eastAsiaTheme="minorEastAsia" w:cstheme="minorEastAsia"/>
                <w:b w:val="0"/>
                <w:bCs w:val="0"/>
                <w:lang w:val="en-US" w:eastAsia="zh-CN"/>
              </w:rPr>
              <w:t>涉及</w:t>
            </w:r>
            <w:r>
              <w:rPr>
                <w:rFonts w:hint="eastAsia" w:asciiTheme="minorEastAsia" w:hAnsiTheme="minorEastAsia" w:eastAsiaTheme="minorEastAsia" w:cstheme="minorEastAsia"/>
                <w:b w:val="0"/>
                <w:bCs w:val="0"/>
              </w:rPr>
              <w:t>黄</w:t>
            </w:r>
            <w:r>
              <w:rPr>
                <w:rFonts w:hint="eastAsia" w:asciiTheme="minorEastAsia" w:hAnsiTheme="minorEastAsia" w:eastAsiaTheme="minorEastAsia" w:cstheme="minorEastAsia"/>
              </w:rPr>
              <w:t>岩省级森林公园</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中</w:t>
            </w:r>
            <w:r>
              <w:rPr>
                <w:rFonts w:hint="eastAsia" w:asciiTheme="minorEastAsia" w:hAnsiTheme="minorEastAsia" w:eastAsiaTheme="minorEastAsia" w:cstheme="minorEastAsia"/>
              </w:rPr>
              <w:t>方白沙省级森林公园</w:t>
            </w:r>
            <w:r>
              <w:rPr>
                <w:rFonts w:hint="eastAsia" w:asciiTheme="minorEastAsia" w:hAnsiTheme="minorEastAsia" w:eastAsiaTheme="minorEastAsia" w:cstheme="minorEastAsia"/>
                <w:lang w:eastAsia="zh-CN"/>
              </w:rPr>
              <w:t>。</w:t>
            </w:r>
          </w:p>
        </w:tc>
      </w:tr>
      <w:tr w14:paraId="2404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25D6CE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74AD8895">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泸阳镇：</w:t>
            </w:r>
          </w:p>
          <w:p w14:paraId="4877326C">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红线/一般生态空间/水源涵养重要区/三区三线生态红线/森林公园/生物多样性保护功能重要区/水土流失敏感区/自然保护区/水土保持功能重要区/原生态红线</w:t>
            </w:r>
            <w:r>
              <w:rPr>
                <w:rFonts w:hint="eastAsia" w:asciiTheme="minorEastAsia" w:hAnsiTheme="minorEastAsia" w:eastAsiaTheme="minorEastAsia" w:cstheme="minorEastAsia"/>
                <w:lang w:eastAsia="zh-CN"/>
              </w:rPr>
              <w:t>；</w:t>
            </w:r>
          </w:p>
          <w:p w14:paraId="60721216">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水环境工业污染重点管控区/水环境一般管控区/工业园区/中方产业开发区</w:t>
            </w:r>
            <w:r>
              <w:rPr>
                <w:rFonts w:hint="eastAsia" w:asciiTheme="minorEastAsia" w:hAnsiTheme="minorEastAsia" w:eastAsiaTheme="minorEastAsia" w:cstheme="minorEastAsia"/>
                <w:lang w:eastAsia="zh-CN"/>
              </w:rPr>
              <w:t>；</w:t>
            </w:r>
          </w:p>
          <w:p w14:paraId="183CCC69">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大气环境布局敏感重点管控区/大气环境弱扩散重点管控区/大气环境优先保护区/大气环境高排放重点管控区/大气环境受体敏感重点管控区/其他区域/湖南怀化黄岩省级森林公园</w:t>
            </w:r>
            <w:r>
              <w:rPr>
                <w:rFonts w:hint="eastAsia" w:asciiTheme="minorEastAsia" w:hAnsiTheme="minorEastAsia" w:eastAsiaTheme="minorEastAsia" w:cstheme="minorEastAsia"/>
                <w:lang w:eastAsia="zh-CN"/>
              </w:rPr>
              <w:t>；</w:t>
            </w:r>
          </w:p>
          <w:p w14:paraId="5BA51F2F">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农用地优先保护区/建设用地重点管控区/其他重点管控区/一般管控区/矿区/中高风险企业用地/中方产业开发区</w:t>
            </w:r>
            <w:r>
              <w:rPr>
                <w:rFonts w:hint="eastAsia" w:asciiTheme="minorEastAsia" w:hAnsiTheme="minorEastAsia" w:eastAsiaTheme="minorEastAsia" w:cstheme="minorEastAsia"/>
                <w:lang w:eastAsia="zh-CN"/>
              </w:rPr>
              <w:t>；</w:t>
            </w:r>
          </w:p>
          <w:p w14:paraId="76198FD0">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66D42F8D">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花桥镇：</w:t>
            </w:r>
          </w:p>
          <w:p w14:paraId="76545A7B">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红线/一般生态空间/水源涵养重要区/森林公园/三区三线生态红线/生物多样性保护功能重要区/水土保持功能重要区/水土流失敏感区/原生态红线</w:t>
            </w:r>
            <w:r>
              <w:rPr>
                <w:rFonts w:hint="eastAsia" w:asciiTheme="minorEastAsia" w:hAnsiTheme="minorEastAsia" w:eastAsiaTheme="minorEastAsia" w:cstheme="minorEastAsia"/>
                <w:lang w:eastAsia="zh-CN"/>
              </w:rPr>
              <w:t>；</w:t>
            </w:r>
          </w:p>
          <w:p w14:paraId="0E9F7898">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水环境工业污染重点管控区/水环境其他重点管控区/水环境一般管控区/工业园区/重金属矿/重金属矿/中方产业开发区/中方县挺西锰矿/中方县挺西锰业有限公司白沙锰矿</w:t>
            </w:r>
            <w:r>
              <w:rPr>
                <w:rFonts w:hint="eastAsia" w:asciiTheme="minorEastAsia" w:hAnsiTheme="minorEastAsia" w:eastAsiaTheme="minorEastAsia" w:cstheme="minorEastAsia"/>
                <w:lang w:eastAsia="zh-CN"/>
              </w:rPr>
              <w:t>；</w:t>
            </w:r>
          </w:p>
          <w:p w14:paraId="51F11F9A">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大气环境布局敏感重点管控区/大气环境高排放重点管控区/大气环境受体敏感重点管控区/大气环境弱扩散重点管控区/其他区域</w:t>
            </w:r>
            <w:r>
              <w:rPr>
                <w:rFonts w:hint="eastAsia" w:asciiTheme="minorEastAsia" w:hAnsiTheme="minorEastAsia" w:eastAsiaTheme="minorEastAsia" w:cstheme="minorEastAsia"/>
                <w:lang w:eastAsia="zh-CN"/>
              </w:rPr>
              <w:t>；</w:t>
            </w:r>
          </w:p>
          <w:p w14:paraId="22578260">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农用地优先保护区/建设用地重点管控区/其他重点管控区/一般管控区/矿区/中高风险企业用地/中方产业开发区</w:t>
            </w:r>
            <w:r>
              <w:rPr>
                <w:rFonts w:hint="eastAsia" w:asciiTheme="minorEastAsia" w:hAnsiTheme="minorEastAsia" w:eastAsiaTheme="minorEastAsia" w:cstheme="minorEastAsia"/>
                <w:lang w:eastAsia="zh-CN"/>
              </w:rPr>
              <w:t>；</w:t>
            </w:r>
          </w:p>
          <w:p w14:paraId="3F80F5B2">
            <w:pPr>
              <w:widowControl/>
              <w:numPr>
                <w:ilvl w:val="0"/>
                <w:numId w:val="2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农产品主产区</w:t>
            </w:r>
            <w:r>
              <w:rPr>
                <w:rFonts w:hint="eastAsia" w:asciiTheme="minorEastAsia" w:hAnsiTheme="minorEastAsia" w:eastAsiaTheme="minorEastAsia" w:cstheme="minorEastAsia"/>
                <w:lang w:eastAsia="zh-CN"/>
              </w:rPr>
              <w:t>。</w:t>
            </w:r>
          </w:p>
        </w:tc>
      </w:tr>
      <w:tr w14:paraId="469F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59EB46F">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49E87CF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60E7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3655122">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7EF38BB9">
            <w:pPr>
              <w:numPr>
                <w:ilvl w:val="1"/>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（1.1）永久基本农田不得转为林地、草地、园地等其他农用地及农业设施建设用地。</w:t>
            </w:r>
          </w:p>
          <w:p w14:paraId="6DA5F64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1.2）经批准的公益林不得随意调整和改变用途；禁止在国家级公益林开垦、采石、采沙、取土，严格控制勘查、开采矿藏和工程建设占用、征收公益林地；禁止非法毁坏天然林地进行开垦，禁止将天然林改造为人工林。</w:t>
            </w:r>
          </w:p>
          <w:p w14:paraId="7A2F961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（1.3）停止煤矿开采，保持锰矿产能，重点开发建筑用砂、建筑石料用灰岩、建筑用花岗岩、熔剂用灰岩、地热等产业发展或民生所需矿种。</w:t>
            </w:r>
          </w:p>
          <w:p w14:paraId="65ED85D3">
            <w:pPr>
              <w:pStyle w:val="15"/>
              <w:spacing w:after="0"/>
              <w:rPr>
                <w:rFonts w:hint="eastAsia" w:asciiTheme="minorEastAsia" w:hAnsiTheme="minorEastAsia" w:eastAsiaTheme="minorEastAsia" w:cstheme="minorEastAsia"/>
              </w:rPr>
            </w:pPr>
            <w:r>
              <w:rPr>
                <w:rFonts w:hint="eastAsia" w:asciiTheme="minorEastAsia" w:hAnsiTheme="minorEastAsia" w:eastAsiaTheme="minorEastAsia" w:cstheme="minorEastAsia"/>
              </w:rPr>
              <w:t>（1.4）矿山严格按照《湖南省砂石行业绿色矿山标准（试行）》进行绿色矿山建设；新设和改扩建（整合、调整）矿山必须将绿色发展贯穿于矿山的规划、设计和生产建设始终。</w:t>
            </w:r>
          </w:p>
          <w:p w14:paraId="0C62E84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（1.5）矿山中禁止开采区不得设置砂石土矿；限制开采区内，原则上不新设采矿权，除经县政府批准的重点砂石土矿开发项目外；砂石土矿开采方式不得采用地下开采，露天矿山应采用自上而下水平分层开采法。</w:t>
            </w:r>
          </w:p>
          <w:p w14:paraId="6EB77DDA">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泸阳镇：</w:t>
            </w:r>
          </w:p>
          <w:p w14:paraId="31A72AC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（1.6）新建预拌混凝土和预拌砂浆站生产线不少于2条；应设置不小于10米的绿化带隔离带；应结合工业用地布置，避开居住用地。</w:t>
            </w:r>
          </w:p>
        </w:tc>
      </w:tr>
      <w:tr w14:paraId="3AA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98BF64C">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29C780E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（2.1）废气</w:t>
            </w:r>
          </w:p>
          <w:p w14:paraId="3168660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（2.1.1）坚持源头防控、系统治理，以柴油货车、城市扬尘等为重点领域，以PM</w:t>
            </w:r>
            <w:r>
              <w:rPr>
                <w:rFonts w:hint="eastAsia" w:asciiTheme="minorEastAsia" w:hAnsiTheme="minorEastAsia" w:eastAsiaTheme="minorEastAsia" w:cstheme="minorEastAsia"/>
                <w:vertAlign w:val="subscript"/>
              </w:rPr>
              <w:t>2.5</w:t>
            </w:r>
            <w:r>
              <w:rPr>
                <w:rFonts w:hint="eastAsia" w:asciiTheme="minorEastAsia" w:hAnsiTheme="minorEastAsia" w:eastAsiaTheme="minorEastAsia" w:cstheme="minorEastAsia"/>
              </w:rPr>
              <w:t>等为重点因子，以特护期为重点时段，开展“守护蓝天”行动。</w:t>
            </w:r>
          </w:p>
          <w:p w14:paraId="240904AC">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花桥镇：</w:t>
            </w:r>
          </w:p>
          <w:p w14:paraId="2C4B33C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2.1.2）以建材等行业为重点，推进节能降碳和污染物深度治理。按照《高耗能行业重点领域节能降碳改造升级实施指南(2022年版)》，积极推广绿色工艺技术、重大节能装备，加强能量系统优化，提升资源能源利用效率。</w:t>
            </w:r>
          </w:p>
          <w:p w14:paraId="2B98ACC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（2.2）废水：推进农村生活污水治理，按要求开展农村生活污水处理设施定期监测，加强集中式农村生活污水处理设施运维管护，确保处理设施长期稳定达标、有效运行。</w:t>
            </w:r>
          </w:p>
          <w:p w14:paraId="0A1257E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（2.3）固废：加强农村垃圾中转站建设，推进农村小型生活垃圾焚烧设施整改，巩固非正规生活垃圾堆放点整治成效，提升农村垃圾治理水平。</w:t>
            </w:r>
          </w:p>
          <w:p w14:paraId="528D93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（2.4）推广畜禽养殖废弃物资源化利用新模式，按照“减量化、无害化、资源化”的原则，鼓励、引导养殖户（企业）推行干清粪处理工艺，做好雨污分流、干湿分离改造。</w:t>
            </w:r>
          </w:p>
        </w:tc>
      </w:tr>
      <w:tr w14:paraId="10BB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943446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1FCEE05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3.1）强化耕地分类管理原则，坚持预防为主、保护优先、风险管控，从源头把控风险，防止耕地污染。建立健全土壤污染风险隐患管控长效机制，以农用地和污染地块为重点，落实安全利用措施，强化风险管控。</w:t>
            </w:r>
          </w:p>
          <w:p w14:paraId="3E61BDB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3.2）建立健全耕地休耕轮作制度，严格防止耕地抛荒撂荒，推广有机肥料和测土配方施肥，减少化肥、农药等用量，降低碳投入，提升耕地土壤固碳能力。严格源头管控，强化科学治理，有效防止土壤污染，开展污染耕地的生态修复治理工作。</w:t>
            </w:r>
          </w:p>
          <w:p w14:paraId="6B2BB06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3.3）加强危险废物收集、贮存、利用处置全过程控制，加快形成满足实际处置需求的危险废物利用处置能力。加强环境应急处置能力建设，完善环境风险企业应急处置救援队伍，提升重点企业环境风险防控能力，加强应急物资储备。</w:t>
            </w:r>
          </w:p>
          <w:p w14:paraId="700242D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（3.4）依照《中方县突发环境事件应急预案》做好相关风险防控措施。</w:t>
            </w:r>
          </w:p>
        </w:tc>
      </w:tr>
      <w:tr w14:paraId="7798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D404198">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246BA9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2ED29039">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4.1.1）完善能耗双控制度。强化能耗强度降低约束性指标管理，有效增强能源消费总量管理弹性，加强能耗双控政策与碳达峰碳中和目标任务的衔接。（4.1.2）加快太阳能、生物质能等可再生能源在农业生产和农村生活中的应用。</w:t>
            </w:r>
          </w:p>
          <w:p w14:paraId="222BEE62">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（4.1.3）到2025年，中方县能耗强度降低基本目标为16.5%，能耗强度降低激励目标为17%。</w:t>
            </w:r>
          </w:p>
          <w:p w14:paraId="129997B5">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（4.2）水资源：</w:t>
            </w:r>
            <w:r>
              <w:rPr>
                <w:rFonts w:hint="eastAsia" w:asciiTheme="minorEastAsia" w:hAnsiTheme="minorEastAsia" w:eastAsiaTheme="minorEastAsia" w:cstheme="minorEastAsia"/>
                <w:kern w:val="0"/>
              </w:rPr>
              <w:t>到2025年，中方县用水总量控制在1.395亿立方米以下，万元工业增加值用水量比2020年下降4.3%；到2035年，中方县用水总量控制在1.395亿立方米以下。</w:t>
            </w:r>
          </w:p>
          <w:p w14:paraId="0F933332">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（4.3）土地资源</w:t>
            </w:r>
          </w:p>
          <w:p w14:paraId="010837B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泸阳镇：耕地保有量60070.02亩、永久基本农田保护面积55107.61亩、城镇发展区462.93公顷、矿产能源发展区397.24公顷；</w:t>
            </w:r>
          </w:p>
          <w:p w14:paraId="4ED5277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花桥镇：耕地保有量36411.25亩、永久基本农田保护面积34722.07亩、城镇发展区168.20公顷、矿产能源发展区205.96公顷。</w:t>
            </w:r>
          </w:p>
        </w:tc>
      </w:tr>
    </w:tbl>
    <w:p w14:paraId="3CEDDEDB">
      <w:pPr>
        <w:tabs>
          <w:tab w:val="left" w:pos="1021"/>
        </w:tabs>
        <w:ind w:right="149" w:rightChars="71"/>
        <w:rPr>
          <w:rFonts w:hint="eastAsia" w:asciiTheme="minorEastAsia" w:hAnsiTheme="minorEastAsia" w:eastAsiaTheme="minorEastAsia" w:cstheme="minorEastAsia"/>
        </w:rPr>
        <w:sectPr>
          <w:pgSz w:w="16838" w:h="11906" w:orient="landscape"/>
          <w:pgMar w:top="1797" w:right="1440" w:bottom="1797" w:left="1440" w:header="851" w:footer="992" w:gutter="0"/>
          <w:cols w:space="720"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43"/>
        <w:gridCol w:w="468"/>
        <w:gridCol w:w="467"/>
        <w:gridCol w:w="367"/>
        <w:gridCol w:w="1083"/>
        <w:gridCol w:w="837"/>
        <w:gridCol w:w="957"/>
        <w:gridCol w:w="1101"/>
        <w:gridCol w:w="2626"/>
        <w:gridCol w:w="3909"/>
      </w:tblGrid>
      <w:tr w14:paraId="5E2C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restart"/>
            <w:vAlign w:val="center"/>
          </w:tcPr>
          <w:p w14:paraId="12A0E6A6">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43" w:type="dxa"/>
            <w:vMerge w:val="restart"/>
            <w:vAlign w:val="center"/>
          </w:tcPr>
          <w:p w14:paraId="4F700802">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68CD012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2A0D1924">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4D37A18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957" w:type="dxa"/>
            <w:vMerge w:val="restart"/>
            <w:vAlign w:val="center"/>
          </w:tcPr>
          <w:p w14:paraId="421F0CE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01" w:type="dxa"/>
            <w:vMerge w:val="restart"/>
            <w:vAlign w:val="center"/>
          </w:tcPr>
          <w:p w14:paraId="374F4F19">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2626" w:type="dxa"/>
            <w:vMerge w:val="restart"/>
            <w:vAlign w:val="center"/>
          </w:tcPr>
          <w:p w14:paraId="1FFB2A42">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3909" w:type="dxa"/>
            <w:vMerge w:val="restart"/>
            <w:vAlign w:val="center"/>
          </w:tcPr>
          <w:p w14:paraId="5BDA300D">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0F38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20" w:type="dxa"/>
            <w:vMerge w:val="continue"/>
            <w:vAlign w:val="center"/>
          </w:tcPr>
          <w:p w14:paraId="2BCA00E0">
            <w:pPr>
              <w:widowControl/>
              <w:jc w:val="center"/>
              <w:rPr>
                <w:rFonts w:hint="eastAsia" w:asciiTheme="minorEastAsia" w:hAnsiTheme="minorEastAsia" w:eastAsiaTheme="minorEastAsia" w:cstheme="minorEastAsia"/>
                <w:kern w:val="0"/>
              </w:rPr>
            </w:pPr>
          </w:p>
        </w:tc>
        <w:tc>
          <w:tcPr>
            <w:tcW w:w="643" w:type="dxa"/>
            <w:vMerge w:val="continue"/>
            <w:vAlign w:val="center"/>
          </w:tcPr>
          <w:p w14:paraId="0F1D61A0">
            <w:pPr>
              <w:widowControl/>
              <w:jc w:val="center"/>
              <w:rPr>
                <w:rFonts w:hint="eastAsia" w:asciiTheme="minorEastAsia" w:hAnsiTheme="minorEastAsia" w:eastAsiaTheme="minorEastAsia" w:cstheme="minorEastAsia"/>
                <w:kern w:val="0"/>
              </w:rPr>
            </w:pPr>
          </w:p>
        </w:tc>
        <w:tc>
          <w:tcPr>
            <w:tcW w:w="468" w:type="dxa"/>
            <w:vAlign w:val="center"/>
          </w:tcPr>
          <w:p w14:paraId="75943326">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45A0A17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70E214AF">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2C30F660">
            <w:pPr>
              <w:jc w:val="center"/>
              <w:rPr>
                <w:rFonts w:hint="eastAsia" w:asciiTheme="minorEastAsia" w:hAnsiTheme="minorEastAsia" w:eastAsiaTheme="minorEastAsia" w:cstheme="minorEastAsia"/>
              </w:rPr>
            </w:pPr>
          </w:p>
        </w:tc>
        <w:tc>
          <w:tcPr>
            <w:tcW w:w="837" w:type="dxa"/>
            <w:vMerge w:val="continue"/>
            <w:vAlign w:val="center"/>
          </w:tcPr>
          <w:p w14:paraId="45F64EC8">
            <w:pPr>
              <w:jc w:val="center"/>
              <w:rPr>
                <w:rFonts w:hint="eastAsia" w:asciiTheme="minorEastAsia" w:hAnsiTheme="minorEastAsia" w:eastAsiaTheme="minorEastAsia" w:cstheme="minorEastAsia"/>
              </w:rPr>
            </w:pPr>
          </w:p>
        </w:tc>
        <w:tc>
          <w:tcPr>
            <w:tcW w:w="957" w:type="dxa"/>
            <w:vMerge w:val="continue"/>
            <w:vAlign w:val="center"/>
          </w:tcPr>
          <w:p w14:paraId="39245F41">
            <w:pPr>
              <w:jc w:val="center"/>
              <w:rPr>
                <w:rFonts w:hint="eastAsia" w:asciiTheme="minorEastAsia" w:hAnsiTheme="minorEastAsia" w:eastAsiaTheme="minorEastAsia" w:cstheme="minorEastAsia"/>
              </w:rPr>
            </w:pPr>
          </w:p>
        </w:tc>
        <w:tc>
          <w:tcPr>
            <w:tcW w:w="1101" w:type="dxa"/>
            <w:vMerge w:val="continue"/>
            <w:vAlign w:val="center"/>
          </w:tcPr>
          <w:p w14:paraId="715F2002">
            <w:pPr>
              <w:jc w:val="center"/>
              <w:rPr>
                <w:rFonts w:hint="eastAsia" w:asciiTheme="minorEastAsia" w:hAnsiTheme="minorEastAsia" w:eastAsiaTheme="minorEastAsia" w:cstheme="minorEastAsia"/>
              </w:rPr>
            </w:pPr>
          </w:p>
        </w:tc>
        <w:tc>
          <w:tcPr>
            <w:tcW w:w="2626" w:type="dxa"/>
            <w:vMerge w:val="continue"/>
          </w:tcPr>
          <w:p w14:paraId="7F173029">
            <w:pPr>
              <w:jc w:val="center"/>
              <w:rPr>
                <w:rFonts w:hint="eastAsia" w:asciiTheme="minorEastAsia" w:hAnsiTheme="minorEastAsia" w:eastAsiaTheme="minorEastAsia" w:cstheme="minorEastAsia"/>
              </w:rPr>
            </w:pPr>
          </w:p>
        </w:tc>
        <w:tc>
          <w:tcPr>
            <w:tcW w:w="3909" w:type="dxa"/>
            <w:vMerge w:val="continue"/>
          </w:tcPr>
          <w:p w14:paraId="44D42DAF">
            <w:pPr>
              <w:jc w:val="center"/>
              <w:rPr>
                <w:rFonts w:hint="eastAsia" w:asciiTheme="minorEastAsia" w:hAnsiTheme="minorEastAsia" w:eastAsiaTheme="minorEastAsia" w:cstheme="minorEastAsia"/>
              </w:rPr>
            </w:pPr>
          </w:p>
        </w:tc>
      </w:tr>
      <w:tr w14:paraId="19D7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3C9251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ZH43122130004</w:t>
            </w:r>
          </w:p>
        </w:tc>
        <w:tc>
          <w:tcPr>
            <w:tcW w:w="643" w:type="dxa"/>
            <w:vAlign w:val="center"/>
          </w:tcPr>
          <w:p w14:paraId="0488E35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中方镇/桐木镇</w:t>
            </w:r>
          </w:p>
        </w:tc>
        <w:tc>
          <w:tcPr>
            <w:tcW w:w="468" w:type="dxa"/>
            <w:vAlign w:val="center"/>
          </w:tcPr>
          <w:p w14:paraId="4BE9B60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415B797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3324E70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中方县</w:t>
            </w:r>
          </w:p>
        </w:tc>
        <w:tc>
          <w:tcPr>
            <w:tcW w:w="1083" w:type="dxa"/>
            <w:vAlign w:val="center"/>
          </w:tcPr>
          <w:p w14:paraId="1B1912E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837" w:type="dxa"/>
            <w:vAlign w:val="center"/>
          </w:tcPr>
          <w:p w14:paraId="301229C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300.73</w:t>
            </w:r>
          </w:p>
        </w:tc>
        <w:tc>
          <w:tcPr>
            <w:tcW w:w="957" w:type="dxa"/>
            <w:vAlign w:val="center"/>
          </w:tcPr>
          <w:p w14:paraId="452C469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中方镇/桐木镇</w:t>
            </w:r>
          </w:p>
        </w:tc>
        <w:tc>
          <w:tcPr>
            <w:tcW w:w="1101" w:type="dxa"/>
            <w:vAlign w:val="center"/>
          </w:tcPr>
          <w:p w14:paraId="6D51DD4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kern w:val="0"/>
              </w:rPr>
              <w:t>城市化地区</w:t>
            </w:r>
          </w:p>
        </w:tc>
        <w:tc>
          <w:tcPr>
            <w:tcW w:w="2626" w:type="dxa"/>
            <w:vAlign w:val="center"/>
          </w:tcPr>
          <w:p w14:paraId="11954A20">
            <w:pPr>
              <w:pStyle w:val="15"/>
              <w:spacing w:after="0"/>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rPr>
              <w:t>中方镇：</w:t>
            </w:r>
            <w:r>
              <w:rPr>
                <w:rFonts w:hint="eastAsia" w:asciiTheme="minorEastAsia" w:hAnsiTheme="minorEastAsia" w:eastAsiaTheme="minorEastAsia" w:cstheme="minorEastAsia"/>
                <w:color w:val="auto"/>
                <w:kern w:val="0"/>
              </w:rPr>
              <w:t>农业、养殖业、</w:t>
            </w:r>
            <w:r>
              <w:rPr>
                <w:rFonts w:hint="eastAsia" w:asciiTheme="minorEastAsia" w:hAnsiTheme="minorEastAsia" w:eastAsiaTheme="minorEastAsia" w:cstheme="minorEastAsia"/>
                <w:color w:val="auto"/>
              </w:rPr>
              <w:t>生物医药、机械装备</w:t>
            </w:r>
          </w:p>
          <w:p w14:paraId="5B3EFE1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桐木镇：</w:t>
            </w:r>
            <w:r>
              <w:rPr>
                <w:rFonts w:hint="eastAsia" w:asciiTheme="minorEastAsia" w:hAnsiTheme="minorEastAsia" w:eastAsiaTheme="minorEastAsia" w:cstheme="minorEastAsia"/>
                <w:color w:val="auto"/>
                <w:kern w:val="0"/>
              </w:rPr>
              <w:t>农业、养殖业、</w:t>
            </w:r>
            <w:r>
              <w:rPr>
                <w:rFonts w:hint="eastAsia" w:asciiTheme="minorEastAsia" w:hAnsiTheme="minorEastAsia" w:eastAsiaTheme="minorEastAsia" w:cstheme="minorEastAsia"/>
                <w:color w:val="auto"/>
              </w:rPr>
              <w:t>农副产品加工</w:t>
            </w:r>
          </w:p>
        </w:tc>
        <w:tc>
          <w:tcPr>
            <w:tcW w:w="3909" w:type="dxa"/>
            <w:vAlign w:val="center"/>
          </w:tcPr>
          <w:p w14:paraId="08BC23DE">
            <w:pPr>
              <w:widowControl/>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rPr>
              <w:t>中方镇：</w:t>
            </w:r>
            <w:r>
              <w:rPr>
                <w:rFonts w:hint="eastAsia" w:asciiTheme="minorEastAsia" w:hAnsiTheme="minorEastAsia" w:eastAsiaTheme="minorEastAsia" w:cstheme="minorEastAsia"/>
                <w:b w:val="0"/>
                <w:bCs w:val="0"/>
                <w:color w:val="auto"/>
                <w:lang w:val="en-US" w:eastAsia="zh-CN"/>
              </w:rPr>
              <w:t>涉及</w:t>
            </w:r>
            <w:r>
              <w:rPr>
                <w:rFonts w:hint="eastAsia" w:asciiTheme="minorEastAsia" w:hAnsiTheme="minorEastAsia" w:eastAsiaTheme="minorEastAsia" w:cstheme="minorEastAsia"/>
                <w:color w:val="auto"/>
              </w:rPr>
              <w:t>中方县㵲水饮用水水源保护区</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㵲水国家级湿地公园、中方帽子坡省级森林公园、黄岩省级森林公园、黄岩国家石漠公园</w:t>
            </w:r>
            <w:r>
              <w:rPr>
                <w:rFonts w:hint="eastAsia" w:asciiTheme="minorEastAsia" w:hAnsiTheme="minorEastAsia" w:eastAsiaTheme="minorEastAsia" w:cstheme="minorEastAsia"/>
                <w:color w:val="auto"/>
                <w:lang w:eastAsia="zh-CN"/>
              </w:rPr>
              <w:t>。</w:t>
            </w:r>
          </w:p>
          <w:p w14:paraId="43CC0B27">
            <w:pPr>
              <w:widowControl/>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b/>
                <w:bCs/>
                <w:color w:val="auto"/>
              </w:rPr>
              <w:t>桐木镇：</w:t>
            </w:r>
            <w:r>
              <w:rPr>
                <w:rFonts w:hint="eastAsia" w:asciiTheme="minorEastAsia" w:hAnsiTheme="minorEastAsia" w:eastAsiaTheme="minorEastAsia" w:cstheme="minorEastAsia"/>
                <w:b w:val="0"/>
                <w:bCs w:val="0"/>
                <w:color w:val="auto"/>
                <w:lang w:val="en-US" w:eastAsia="zh-CN"/>
              </w:rPr>
              <w:t>涉及</w:t>
            </w:r>
            <w:r>
              <w:rPr>
                <w:rFonts w:hint="eastAsia" w:asciiTheme="minorEastAsia" w:hAnsiTheme="minorEastAsia" w:eastAsiaTheme="minorEastAsia" w:cstheme="minorEastAsia"/>
                <w:color w:val="auto"/>
              </w:rPr>
              <w:t>中方县㵲水国家级湿地公园。</w:t>
            </w:r>
          </w:p>
        </w:tc>
      </w:tr>
      <w:tr w14:paraId="31E4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3A37685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58" w:type="dxa"/>
            <w:gridSpan w:val="10"/>
            <w:vAlign w:val="center"/>
          </w:tcPr>
          <w:p w14:paraId="5B7890DA">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中方镇：</w:t>
            </w:r>
          </w:p>
          <w:p w14:paraId="1D09E4F4">
            <w:pPr>
              <w:widowControl/>
              <w:numPr>
                <w:ilvl w:val="0"/>
                <w:numId w:val="21"/>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红线/一般生态空间/水源涵养重要区/三区三线生态红线/森林公园/石漠公园/湿地公园/生物多样性保护功能重要区/原生态红线/水土流失敏感区/自然保护区/石漠化敏感区</w:t>
            </w:r>
            <w:r>
              <w:rPr>
                <w:rFonts w:hint="eastAsia" w:asciiTheme="minorEastAsia" w:hAnsiTheme="minorEastAsia" w:eastAsiaTheme="minorEastAsia" w:cstheme="minorEastAsia"/>
                <w:lang w:eastAsia="zh-CN"/>
              </w:rPr>
              <w:t>；</w:t>
            </w:r>
          </w:p>
          <w:p w14:paraId="16969EF2">
            <w:pPr>
              <w:widowControl/>
              <w:numPr>
                <w:ilvl w:val="0"/>
                <w:numId w:val="21"/>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工业污染重点管控区/水环境优先保护区/水环境一般管控区/湿地公园/水源地（县级及以上）/工业园区/工业园区/怀化高新技术产业开发区/中方产业开发区/中方县㵲水饮用水水源保护区、湖南省中方县潕水国家级湿地公园</w:t>
            </w:r>
            <w:r>
              <w:rPr>
                <w:rFonts w:hint="eastAsia" w:asciiTheme="minorEastAsia" w:hAnsiTheme="minorEastAsia" w:eastAsiaTheme="minorEastAsia" w:cstheme="minorEastAsia"/>
                <w:lang w:eastAsia="zh-CN"/>
              </w:rPr>
              <w:t>；</w:t>
            </w:r>
          </w:p>
          <w:p w14:paraId="4FF85736">
            <w:pPr>
              <w:widowControl/>
              <w:numPr>
                <w:ilvl w:val="0"/>
                <w:numId w:val="21"/>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大气环境布局敏感重点管控区/大气环境受体敏感重点管控区/大气环境高排放重点管控区/大气环境优先保护区/其他区域/湖南鹤城黄岩国家石漠公园</w:t>
            </w:r>
            <w:r>
              <w:rPr>
                <w:rFonts w:hint="eastAsia" w:asciiTheme="minorEastAsia" w:hAnsiTheme="minorEastAsia" w:eastAsiaTheme="minorEastAsia" w:cstheme="minorEastAsia"/>
                <w:lang w:eastAsia="zh-CN"/>
              </w:rPr>
              <w:t>；</w:t>
            </w:r>
          </w:p>
          <w:p w14:paraId="0B4A2368">
            <w:pPr>
              <w:widowControl/>
              <w:numPr>
                <w:ilvl w:val="0"/>
                <w:numId w:val="21"/>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农用地优先保护区/建设用地重点管控区/其他重点管控区/一般管控区/矿区/中高风险企业用地/怀化高新技术产业开发区</w:t>
            </w:r>
            <w:r>
              <w:rPr>
                <w:rFonts w:hint="eastAsia" w:asciiTheme="minorEastAsia" w:hAnsiTheme="minorEastAsia" w:eastAsiaTheme="minorEastAsia" w:cstheme="minorEastAsia"/>
                <w:lang w:eastAsia="zh-CN"/>
              </w:rPr>
              <w:t>；</w:t>
            </w:r>
          </w:p>
          <w:p w14:paraId="7B0F1DDB">
            <w:pPr>
              <w:widowControl/>
              <w:numPr>
                <w:ilvl w:val="0"/>
                <w:numId w:val="21"/>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城市化地区/高污染燃料禁燃区</w:t>
            </w:r>
            <w:r>
              <w:rPr>
                <w:rFonts w:hint="eastAsia" w:asciiTheme="minorEastAsia" w:hAnsiTheme="minorEastAsia" w:eastAsiaTheme="minorEastAsia" w:cstheme="minorEastAsia"/>
                <w:lang w:eastAsia="zh-CN"/>
              </w:rPr>
              <w:t>。</w:t>
            </w:r>
          </w:p>
          <w:p w14:paraId="3B3C5FE6">
            <w:pPr>
              <w:widowControl/>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桐木镇：</w:t>
            </w:r>
          </w:p>
          <w:p w14:paraId="0455B5D9">
            <w:pPr>
              <w:widowControl/>
              <w:numPr>
                <w:ilvl w:val="0"/>
                <w:numId w:val="22"/>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红线/一般生态空间/水源涵养重要区/三区三线生态红线/湿地公园/水土流失敏感区/原生态红线/生物多样性保护功能重要区</w:t>
            </w:r>
            <w:r>
              <w:rPr>
                <w:rFonts w:hint="eastAsia" w:asciiTheme="minorEastAsia" w:hAnsiTheme="minorEastAsia" w:eastAsiaTheme="minorEastAsia" w:cstheme="minorEastAsia"/>
                <w:lang w:eastAsia="zh-CN"/>
              </w:rPr>
              <w:t>；</w:t>
            </w:r>
          </w:p>
          <w:p w14:paraId="36E8F2B0">
            <w:pPr>
              <w:widowControl/>
              <w:numPr>
                <w:ilvl w:val="0"/>
                <w:numId w:val="22"/>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水环境优先保护区/水环境一般管控区/湿地公园/湖南省中方县潕水国家级湿地公园</w:t>
            </w:r>
            <w:r>
              <w:rPr>
                <w:rFonts w:hint="eastAsia" w:asciiTheme="minorEastAsia" w:hAnsiTheme="minorEastAsia" w:eastAsiaTheme="minorEastAsia" w:cstheme="minorEastAsia"/>
                <w:lang w:eastAsia="zh-CN"/>
              </w:rPr>
              <w:t>；</w:t>
            </w:r>
          </w:p>
          <w:p w14:paraId="751A3758">
            <w:pPr>
              <w:widowControl/>
              <w:numPr>
                <w:ilvl w:val="0"/>
                <w:numId w:val="22"/>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大气环境高排放重点管控区/大气环境优先保护区/大气环境受体敏感重点管控区/其他区域/湖南中方潕水国家湿地公园</w:t>
            </w:r>
            <w:r>
              <w:rPr>
                <w:rFonts w:hint="eastAsia" w:asciiTheme="minorEastAsia" w:hAnsiTheme="minorEastAsia" w:eastAsiaTheme="minorEastAsia" w:cstheme="minorEastAsia"/>
                <w:lang w:eastAsia="zh-CN"/>
              </w:rPr>
              <w:t>；</w:t>
            </w:r>
          </w:p>
          <w:p w14:paraId="615F69DB">
            <w:pPr>
              <w:widowControl/>
              <w:numPr>
                <w:ilvl w:val="0"/>
                <w:numId w:val="22"/>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w:t>
            </w:r>
            <w:r>
              <w:rPr>
                <w:rFonts w:hint="eastAsia" w:asciiTheme="minorEastAsia" w:hAnsiTheme="minorEastAsia" w:eastAsiaTheme="minorEastAsia" w:cstheme="minorEastAsia"/>
                <w:lang w:eastAsia="zh-CN"/>
              </w:rPr>
              <w:t>；</w:t>
            </w:r>
          </w:p>
          <w:p w14:paraId="09040819">
            <w:pPr>
              <w:widowControl/>
              <w:numPr>
                <w:ilvl w:val="0"/>
                <w:numId w:val="22"/>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tc>
      </w:tr>
      <w:tr w14:paraId="4A80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05FACF4F">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58" w:type="dxa"/>
            <w:gridSpan w:val="10"/>
            <w:vAlign w:val="center"/>
          </w:tcPr>
          <w:p w14:paraId="375886AE">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0FB2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63FD7C94">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58" w:type="dxa"/>
            <w:gridSpan w:val="10"/>
            <w:vAlign w:val="center"/>
          </w:tcPr>
          <w:p w14:paraId="5588ABE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（1.1）永久基本农田不得转为林地、草地、园地等其他农用地及农业设施建设用地。</w:t>
            </w:r>
          </w:p>
          <w:p w14:paraId="19FBB87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1.2）经批准的公益林不得随意调整和改变用途；禁止在国家级公益林开垦、采石、采沙、取土，严格控制勘查、开采矿藏和工程建设占用、征收公益林地；禁止非法毁坏天然林地进行开垦，禁止将天然林改造为人工林。</w:t>
            </w:r>
          </w:p>
          <w:p w14:paraId="6835F36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（1.3）严格环境准入，加强源头把控，新建、改扩建项目对不符合相关规划、产业政策、环境功能区划、总量控制和达标排放要求的建设项目坚决不予审批。</w:t>
            </w:r>
          </w:p>
          <w:p w14:paraId="1295E51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（1.4）禁止养殖区内禁止投肥投饵养殖活动；限制养殖区内禁止投肥养殖，禁止投喂冰鲜鱼类养殖，限制投饵养殖；水库养殖区，倡导生态养殖，禁止投肥养殖。</w:t>
            </w:r>
          </w:p>
          <w:p w14:paraId="45F807C8">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中方镇：</w:t>
            </w:r>
          </w:p>
          <w:p w14:paraId="0104AC5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（1.5）停止煤矿开采，保持锰矿产能，重点开发建筑用砂、建筑石料用灰岩、建筑用花岗岩、熔剂用灰岩、地热等产业发展或民生所需矿种。</w:t>
            </w:r>
          </w:p>
          <w:p w14:paraId="59F90D44">
            <w:pPr>
              <w:pStyle w:val="15"/>
              <w:spacing w:after="0"/>
              <w:rPr>
                <w:rFonts w:hint="eastAsia" w:asciiTheme="minorEastAsia" w:hAnsiTheme="minorEastAsia" w:eastAsiaTheme="minorEastAsia" w:cstheme="minorEastAsia"/>
              </w:rPr>
            </w:pPr>
            <w:r>
              <w:rPr>
                <w:rFonts w:hint="eastAsia" w:asciiTheme="minorEastAsia" w:hAnsiTheme="minorEastAsia" w:eastAsiaTheme="minorEastAsia" w:cstheme="minorEastAsia"/>
              </w:rPr>
              <w:t>（1.6）矿山严格按照《湖南省砂石行业绿色矿山标准（试行）》进行绿色矿山建设；新设和改扩建（整合、调整）矿山必须将绿色发展贯穿于矿山的规划、设计和生产建设始终。</w:t>
            </w:r>
          </w:p>
          <w:p w14:paraId="3FFFE5AC">
            <w:pPr>
              <w:pStyle w:val="15"/>
              <w:spacing w:after="0"/>
              <w:rPr>
                <w:rFonts w:hint="eastAsia" w:asciiTheme="minorEastAsia" w:hAnsiTheme="minorEastAsia" w:eastAsiaTheme="minorEastAsia" w:cstheme="minorEastAsia"/>
              </w:rPr>
            </w:pPr>
            <w:r>
              <w:rPr>
                <w:rFonts w:hint="eastAsia" w:asciiTheme="minorEastAsia" w:hAnsiTheme="minorEastAsia" w:eastAsiaTheme="minorEastAsia" w:cstheme="minorEastAsia"/>
              </w:rPr>
              <w:t>（1.7）矿山中禁止开采区不得设置砂石土矿；限制开采区内，原则上不新设采矿权，除经县政府批准的重点砂石土矿开发项目外；砂石土矿开采方式不得采用地下开采，露天矿山应采用自上而下水平分层开采法。</w:t>
            </w:r>
          </w:p>
          <w:p w14:paraId="0AFAEE17">
            <w:pPr>
              <w:pStyle w:val="15"/>
              <w:spacing w:after="0"/>
              <w:rPr>
                <w:rFonts w:hint="eastAsia" w:asciiTheme="minorEastAsia" w:hAnsiTheme="minorEastAsia" w:eastAsiaTheme="minorEastAsia" w:cstheme="minorEastAsia"/>
              </w:rPr>
            </w:pPr>
            <w:r>
              <w:rPr>
                <w:rFonts w:hint="eastAsia" w:asciiTheme="minorEastAsia" w:hAnsiTheme="minorEastAsia" w:eastAsiaTheme="minorEastAsia" w:cstheme="minorEastAsia"/>
              </w:rPr>
              <w:t>（1.8）新建预拌混凝土和预拌砂浆站生产线不少于2条；应设置不小于10米的绿化带隔离带；应结合工业用地布置，避开居住用地。</w:t>
            </w:r>
          </w:p>
        </w:tc>
      </w:tr>
      <w:tr w14:paraId="5562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0B33752A">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58" w:type="dxa"/>
            <w:gridSpan w:val="10"/>
            <w:vAlign w:val="center"/>
          </w:tcPr>
          <w:p w14:paraId="7691422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（2.1）废气：坚持源头防控、系统治理，以柴油货车、城市扬尘等为重点领域，以PM</w:t>
            </w:r>
            <w:r>
              <w:rPr>
                <w:rFonts w:hint="eastAsia" w:asciiTheme="minorEastAsia" w:hAnsiTheme="minorEastAsia" w:eastAsiaTheme="minorEastAsia" w:cstheme="minorEastAsia"/>
                <w:vertAlign w:val="subscript"/>
              </w:rPr>
              <w:t>2.5</w:t>
            </w:r>
            <w:r>
              <w:rPr>
                <w:rFonts w:hint="eastAsia" w:asciiTheme="minorEastAsia" w:hAnsiTheme="minorEastAsia" w:eastAsiaTheme="minorEastAsia" w:cstheme="minorEastAsia"/>
              </w:rPr>
              <w:t>等为重点因子，以特护期为重点时段，开展“守护蓝天”行动。</w:t>
            </w:r>
          </w:p>
          <w:p w14:paraId="6D55A02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（2.2）废水</w:t>
            </w:r>
          </w:p>
          <w:p w14:paraId="6F57028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（2.2.1）加强源头治理，采取控源截污、清淤清污、垃圾清理等措施，统筹推进全域黑臭水体治理与湿地生态修复、农业面源污染治理、人居环境改善等相结合。</w:t>
            </w:r>
          </w:p>
          <w:p w14:paraId="202F419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（2.2.2）加快城乡污水处理设施建设与改造，完善鹤中地区污水管网，实现建成区污水管网全覆盖，因地制宜推进雨污分流和现有合流管网系统改造。</w:t>
            </w:r>
          </w:p>
          <w:p w14:paraId="14EFB82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（2.2.3）推进农村生活污水治理，按要求开展农村生活污水处理设施定期监测，加强集中式农村生活污水处理设施运维管护，确保处理设施长期稳定达标、有效运行。</w:t>
            </w:r>
          </w:p>
          <w:p w14:paraId="78B36E3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2.2.4）禁止养殖区内加强污染治理，严禁工业废水、生活污水、畜禽粪便直接排放入河库；限制养殖区内水产养殖，养殖尾水应按当地水功能区划环境保护的水质目标达标排放。养殖区内推广生态养殖技术，积极发展设施渔业、智慧渔业。</w:t>
            </w:r>
          </w:p>
          <w:p w14:paraId="22F774A8">
            <w:pPr>
              <w:rPr>
                <w:rFonts w:hint="eastAsia" w:asciiTheme="minorEastAsia" w:hAnsiTheme="minorEastAsia" w:eastAsiaTheme="minorEastAsia" w:cstheme="minorEastAsia"/>
                <w:strike/>
              </w:rPr>
            </w:pPr>
          </w:p>
        </w:tc>
      </w:tr>
      <w:tr w14:paraId="1EA9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200F59B8">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58" w:type="dxa"/>
            <w:gridSpan w:val="10"/>
            <w:vAlign w:val="center"/>
          </w:tcPr>
          <w:p w14:paraId="3A4E423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3.1）强化耕地分类管理原则，坚持预防为主、保护优先、风险管控，从源头把控风险，防止耕地污染。建立健全土壤污染风险隐患管控长效机制，以农用地和污染地块为重点，落实安全利用措施，强化风险管控。</w:t>
            </w:r>
          </w:p>
          <w:p w14:paraId="64DCAF0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3.2）建立健全耕地休耕轮作制度，严格防止耕地抛荒撂荒，推广有机肥料和测土配方施肥，减少化肥、农药等用量，降低碳投入，提升耕地土壤固碳能力。严格源头管控，强化科学治理，有效防止土壤污染，开展污染耕地的生态修复治理工作。</w:t>
            </w:r>
          </w:p>
          <w:p w14:paraId="7C5700F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3.3）加强危险废物收集、贮存、利用处置全过程控制，加快形成满足实际处置需求的危险废物利用处置能力。加强环境应急处置能力建设，完善环境风险企业应急处置救援队伍，提升重点企业环境风险防控能力，加强应急物资储备。</w:t>
            </w:r>
          </w:p>
          <w:p w14:paraId="23B46FA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（3.4）依照《中方县突发环境事件应急预案》做好相关风险防控措施。</w:t>
            </w:r>
          </w:p>
        </w:tc>
      </w:tr>
      <w:tr w14:paraId="4822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7FF0614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58" w:type="dxa"/>
            <w:gridSpan w:val="10"/>
          </w:tcPr>
          <w:p w14:paraId="1FFEC05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2814EDE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（4.1.1）强化能源消费总量和强度双控”考核，加快太阳能、生物质能等可再生能源在农业生产和农村生活中的应用。</w:t>
            </w:r>
          </w:p>
          <w:p w14:paraId="375929EE">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（4.1.2）到2025年，中方县能耗强度降低基本目标为16.5%，能耗强度降低激励目标为17%。</w:t>
            </w:r>
          </w:p>
          <w:p w14:paraId="2D07273C">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（4.2）水资源：</w:t>
            </w:r>
            <w:r>
              <w:rPr>
                <w:rFonts w:hint="eastAsia" w:asciiTheme="minorEastAsia" w:hAnsiTheme="minorEastAsia" w:eastAsiaTheme="minorEastAsia" w:cstheme="minorEastAsia"/>
                <w:kern w:val="0"/>
              </w:rPr>
              <w:t>到2025年，中方县用水总量控制在1.395亿立方米以下，万元工业增加值用水量比2020年下降4.3%；到2035年，中方县用水总量控制在1.395亿立方米以下。</w:t>
            </w:r>
          </w:p>
          <w:p w14:paraId="61CD3688">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（4.3）土地资源</w:t>
            </w:r>
          </w:p>
          <w:p w14:paraId="0427DC7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中方镇：耕地保有量32174.06亩、永久基本农田保护面积20218.36亩、城镇发展区2973.30公顷、矿产能源发展区28.82公顷。</w:t>
            </w:r>
          </w:p>
          <w:p w14:paraId="42FAD61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桐木镇：耕地保有量20699.19亩、永久基本农田保护面积19829.61亩、城镇发展区42.50公顷、矿产能源发展区0.38公顷。</w:t>
            </w:r>
          </w:p>
        </w:tc>
      </w:tr>
    </w:tbl>
    <w:p w14:paraId="6EC7167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0197CF84">
      <w:pPr>
        <w:pStyle w:val="2"/>
        <w:spacing w:before="0" w:after="0"/>
        <w:jc w:val="center"/>
        <w:rPr>
          <w:rFonts w:hint="eastAsia" w:asciiTheme="minorEastAsia" w:hAnsiTheme="minorEastAsia" w:eastAsiaTheme="minorEastAsia" w:cstheme="minorEastAsia"/>
          <w:sz w:val="28"/>
          <w:szCs w:val="28"/>
        </w:rPr>
      </w:pPr>
      <w:bookmarkStart w:id="15" w:name="_Toc24893"/>
      <w:r>
        <w:rPr>
          <w:rFonts w:hint="eastAsia" w:asciiTheme="minorEastAsia" w:hAnsiTheme="minorEastAsia" w:eastAsiaTheme="minorEastAsia" w:cstheme="minorEastAsia"/>
          <w:sz w:val="28"/>
          <w:szCs w:val="28"/>
        </w:rPr>
        <w:t>4 辰溪县</w:t>
      </w:r>
      <w:bookmarkEnd w:id="15"/>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028"/>
        <w:gridCol w:w="1575"/>
        <w:gridCol w:w="2215"/>
        <w:gridCol w:w="3775"/>
      </w:tblGrid>
      <w:tr w14:paraId="1246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014893F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5E5696E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544E022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531E66E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0FBAEC1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028" w:type="dxa"/>
            <w:vMerge w:val="restart"/>
            <w:vAlign w:val="center"/>
          </w:tcPr>
          <w:p w14:paraId="707B6B8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575" w:type="dxa"/>
            <w:vMerge w:val="restart"/>
            <w:vAlign w:val="center"/>
          </w:tcPr>
          <w:p w14:paraId="7B19CB5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215" w:type="dxa"/>
            <w:vMerge w:val="restart"/>
            <w:vAlign w:val="center"/>
          </w:tcPr>
          <w:p w14:paraId="22E9EAE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775" w:type="dxa"/>
            <w:vMerge w:val="restart"/>
            <w:vAlign w:val="center"/>
          </w:tcPr>
          <w:p w14:paraId="769027C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353A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60C876CB">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772CFEC0">
            <w:pPr>
              <w:widowControl/>
              <w:jc w:val="center"/>
              <w:rPr>
                <w:rFonts w:hint="eastAsia" w:asciiTheme="minorEastAsia" w:hAnsiTheme="minorEastAsia" w:eastAsiaTheme="minorEastAsia" w:cstheme="minorEastAsia"/>
                <w:kern w:val="0"/>
                <w:szCs w:val="21"/>
              </w:rPr>
            </w:pPr>
          </w:p>
        </w:tc>
        <w:tc>
          <w:tcPr>
            <w:tcW w:w="468" w:type="dxa"/>
            <w:vAlign w:val="center"/>
          </w:tcPr>
          <w:p w14:paraId="533C7E3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4887A76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589E486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7058B931">
            <w:pPr>
              <w:jc w:val="center"/>
              <w:rPr>
                <w:rFonts w:hint="eastAsia" w:asciiTheme="minorEastAsia" w:hAnsiTheme="minorEastAsia" w:eastAsiaTheme="minorEastAsia" w:cstheme="minorEastAsia"/>
                <w:szCs w:val="21"/>
              </w:rPr>
            </w:pPr>
          </w:p>
        </w:tc>
        <w:tc>
          <w:tcPr>
            <w:tcW w:w="837" w:type="dxa"/>
            <w:vMerge w:val="continue"/>
            <w:vAlign w:val="center"/>
          </w:tcPr>
          <w:p w14:paraId="3C491067">
            <w:pPr>
              <w:jc w:val="center"/>
              <w:rPr>
                <w:rFonts w:hint="eastAsia" w:asciiTheme="minorEastAsia" w:hAnsiTheme="minorEastAsia" w:eastAsiaTheme="minorEastAsia" w:cstheme="minorEastAsia"/>
                <w:szCs w:val="21"/>
              </w:rPr>
            </w:pPr>
          </w:p>
        </w:tc>
        <w:tc>
          <w:tcPr>
            <w:tcW w:w="1028" w:type="dxa"/>
            <w:vMerge w:val="continue"/>
            <w:vAlign w:val="center"/>
          </w:tcPr>
          <w:p w14:paraId="535B63A7">
            <w:pPr>
              <w:jc w:val="center"/>
              <w:rPr>
                <w:rFonts w:hint="eastAsia" w:asciiTheme="minorEastAsia" w:hAnsiTheme="minorEastAsia" w:eastAsiaTheme="minorEastAsia" w:cstheme="minorEastAsia"/>
                <w:szCs w:val="21"/>
              </w:rPr>
            </w:pPr>
          </w:p>
        </w:tc>
        <w:tc>
          <w:tcPr>
            <w:tcW w:w="1575" w:type="dxa"/>
            <w:vMerge w:val="continue"/>
            <w:vAlign w:val="center"/>
          </w:tcPr>
          <w:p w14:paraId="2B2B8E0D">
            <w:pPr>
              <w:jc w:val="center"/>
              <w:rPr>
                <w:rFonts w:hint="eastAsia" w:asciiTheme="minorEastAsia" w:hAnsiTheme="minorEastAsia" w:eastAsiaTheme="minorEastAsia" w:cstheme="minorEastAsia"/>
                <w:szCs w:val="21"/>
              </w:rPr>
            </w:pPr>
          </w:p>
        </w:tc>
        <w:tc>
          <w:tcPr>
            <w:tcW w:w="2215" w:type="dxa"/>
            <w:vMerge w:val="continue"/>
          </w:tcPr>
          <w:p w14:paraId="491AACB7">
            <w:pPr>
              <w:jc w:val="center"/>
              <w:rPr>
                <w:rFonts w:hint="eastAsia" w:asciiTheme="minorEastAsia" w:hAnsiTheme="minorEastAsia" w:eastAsiaTheme="minorEastAsia" w:cstheme="minorEastAsia"/>
                <w:szCs w:val="21"/>
              </w:rPr>
            </w:pPr>
          </w:p>
        </w:tc>
        <w:tc>
          <w:tcPr>
            <w:tcW w:w="3775" w:type="dxa"/>
            <w:vMerge w:val="continue"/>
          </w:tcPr>
          <w:p w14:paraId="123F3E50">
            <w:pPr>
              <w:jc w:val="center"/>
              <w:rPr>
                <w:rFonts w:hint="eastAsia" w:asciiTheme="minorEastAsia" w:hAnsiTheme="minorEastAsia" w:eastAsiaTheme="minorEastAsia" w:cstheme="minorEastAsia"/>
                <w:szCs w:val="21"/>
              </w:rPr>
            </w:pPr>
          </w:p>
        </w:tc>
      </w:tr>
      <w:tr w14:paraId="5FA4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D9FDB9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ZH43122310001</w:t>
            </w:r>
          </w:p>
        </w:tc>
        <w:tc>
          <w:tcPr>
            <w:tcW w:w="676" w:type="dxa"/>
            <w:vAlign w:val="center"/>
          </w:tcPr>
          <w:p w14:paraId="36C5A754">
            <w:pPr>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2"/>
              </w:rPr>
              <w:t>安坪镇/锦滨镇/潭湾镇</w:t>
            </w:r>
          </w:p>
        </w:tc>
        <w:tc>
          <w:tcPr>
            <w:tcW w:w="468" w:type="dxa"/>
            <w:vAlign w:val="center"/>
          </w:tcPr>
          <w:p w14:paraId="512F0F4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268372F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6A247DE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辰溪县</w:t>
            </w:r>
          </w:p>
        </w:tc>
        <w:tc>
          <w:tcPr>
            <w:tcW w:w="1083" w:type="dxa"/>
            <w:vAlign w:val="center"/>
          </w:tcPr>
          <w:p w14:paraId="685F3E6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446C7BFE">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236.14</w:t>
            </w:r>
          </w:p>
        </w:tc>
        <w:tc>
          <w:tcPr>
            <w:tcW w:w="1028" w:type="dxa"/>
            <w:vAlign w:val="center"/>
          </w:tcPr>
          <w:p w14:paraId="7ABCFBF5">
            <w:pPr>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潭湾镇/安坪镇/锦滨镇</w:t>
            </w:r>
          </w:p>
        </w:tc>
        <w:tc>
          <w:tcPr>
            <w:tcW w:w="1575" w:type="dxa"/>
            <w:vAlign w:val="center"/>
          </w:tcPr>
          <w:p w14:paraId="361CB328">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潭湾镇</w:t>
            </w:r>
            <w:r>
              <w:rPr>
                <w:rFonts w:hint="eastAsia" w:asciiTheme="minorEastAsia" w:hAnsiTheme="minorEastAsia" w:eastAsiaTheme="minorEastAsia" w:cstheme="minorEastAsia"/>
                <w:sz w:val="22"/>
              </w:rPr>
              <w:t>：农产品主产区/历史文化资源富集区；</w:t>
            </w:r>
          </w:p>
          <w:p w14:paraId="09BEBA19">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安坪镇</w:t>
            </w:r>
            <w:r>
              <w:rPr>
                <w:rFonts w:hint="eastAsia" w:asciiTheme="minorEastAsia" w:hAnsiTheme="minorEastAsia" w:eastAsiaTheme="minorEastAsia" w:cstheme="minorEastAsia"/>
                <w:sz w:val="22"/>
              </w:rPr>
              <w:t>：农产品主产区；</w:t>
            </w:r>
          </w:p>
          <w:p w14:paraId="563E1E71">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锦滨镇</w:t>
            </w:r>
            <w:r>
              <w:rPr>
                <w:rFonts w:hint="eastAsia" w:asciiTheme="minorEastAsia" w:hAnsiTheme="minorEastAsia" w:eastAsiaTheme="minorEastAsia" w:cstheme="minorEastAsia"/>
                <w:sz w:val="22"/>
              </w:rPr>
              <w:t>：城市化地区</w:t>
            </w:r>
          </w:p>
        </w:tc>
        <w:tc>
          <w:tcPr>
            <w:tcW w:w="2215" w:type="dxa"/>
            <w:vAlign w:val="center"/>
          </w:tcPr>
          <w:p w14:paraId="486BE38E">
            <w:pPr>
              <w:widowControl/>
              <w:rPr>
                <w:rFonts w:hint="eastAsia" w:asciiTheme="minorEastAsia" w:hAnsiTheme="minorEastAsia" w:eastAsiaTheme="minorEastAsia" w:cstheme="minorEastAsia"/>
                <w:color w:val="auto"/>
                <w:sz w:val="22"/>
                <w:lang w:val="en-US" w:eastAsia="zh-CN"/>
              </w:rPr>
            </w:pPr>
            <w:r>
              <w:rPr>
                <w:rFonts w:hint="eastAsia" w:asciiTheme="minorEastAsia" w:hAnsiTheme="minorEastAsia" w:eastAsiaTheme="minorEastAsia" w:cstheme="minorEastAsia"/>
                <w:b/>
                <w:bCs/>
                <w:color w:val="auto"/>
                <w:sz w:val="22"/>
              </w:rPr>
              <w:t>潭湾镇：</w:t>
            </w:r>
            <w:r>
              <w:rPr>
                <w:rFonts w:hint="eastAsia" w:asciiTheme="minorEastAsia" w:hAnsiTheme="minorEastAsia" w:eastAsiaTheme="minorEastAsia" w:cstheme="minorEastAsia"/>
                <w:color w:val="auto"/>
                <w:sz w:val="22"/>
              </w:rPr>
              <w:t>加工业、化工建筑业、旅游、农产品加工、养殖</w:t>
            </w:r>
            <w:r>
              <w:rPr>
                <w:rFonts w:hint="eastAsia" w:asciiTheme="minorEastAsia" w:hAnsiTheme="minorEastAsia" w:eastAsiaTheme="minorEastAsia" w:cstheme="minorEastAsia"/>
                <w:color w:val="auto"/>
                <w:sz w:val="22"/>
                <w:lang w:val="en-US" w:eastAsia="zh-CN"/>
              </w:rPr>
              <w:t>业</w:t>
            </w:r>
          </w:p>
          <w:p w14:paraId="666FCA80">
            <w:pPr>
              <w:widowControl/>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b/>
                <w:bCs/>
                <w:color w:val="auto"/>
                <w:sz w:val="22"/>
              </w:rPr>
              <w:t>安坪镇：</w:t>
            </w:r>
            <w:r>
              <w:rPr>
                <w:rFonts w:hint="eastAsia" w:asciiTheme="minorEastAsia" w:hAnsiTheme="minorEastAsia" w:eastAsiaTheme="minorEastAsia" w:cstheme="minorEastAsia"/>
                <w:b/>
                <w:bCs/>
                <w:color w:val="auto"/>
                <w:sz w:val="22"/>
                <w:lang w:val="en-US" w:eastAsia="zh-CN"/>
              </w:rPr>
              <w:t>农业</w:t>
            </w:r>
            <w:r>
              <w:rPr>
                <w:rFonts w:hint="eastAsia" w:asciiTheme="minorEastAsia" w:hAnsiTheme="minorEastAsia" w:eastAsiaTheme="minorEastAsia" w:cstheme="minorEastAsia"/>
                <w:color w:val="auto"/>
                <w:sz w:val="22"/>
              </w:rPr>
              <w:t>、农产品加</w:t>
            </w:r>
            <w:r>
              <w:rPr>
                <w:rFonts w:hint="eastAsia" w:asciiTheme="minorEastAsia" w:hAnsiTheme="minorEastAsia" w:eastAsiaTheme="minorEastAsia" w:cstheme="minorEastAsia"/>
                <w:color w:val="auto"/>
                <w:sz w:val="22"/>
                <w:lang w:val="en-US" w:eastAsia="zh-CN"/>
              </w:rPr>
              <w:t>工</w:t>
            </w:r>
            <w:r>
              <w:rPr>
                <w:rFonts w:hint="eastAsia" w:asciiTheme="minorEastAsia" w:hAnsiTheme="minorEastAsia" w:eastAsiaTheme="minorEastAsia" w:cstheme="minorEastAsia"/>
                <w:color w:val="auto"/>
                <w:sz w:val="22"/>
              </w:rPr>
              <w:t>、养殖、商贸、旅游业</w:t>
            </w:r>
          </w:p>
          <w:p w14:paraId="55EDA546">
            <w:pPr>
              <w:widowControl/>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b/>
                <w:bCs/>
                <w:color w:val="auto"/>
                <w:sz w:val="22"/>
              </w:rPr>
              <w:t>锦滨镇：</w:t>
            </w:r>
            <w:r>
              <w:rPr>
                <w:rFonts w:hint="eastAsia" w:asciiTheme="minorEastAsia" w:hAnsiTheme="minorEastAsia" w:eastAsiaTheme="minorEastAsia" w:cstheme="minorEastAsia"/>
                <w:color w:val="auto"/>
                <w:sz w:val="22"/>
              </w:rPr>
              <w:t>运输业、农产品加工、采矿业、养殖、旅游业</w:t>
            </w:r>
          </w:p>
        </w:tc>
        <w:tc>
          <w:tcPr>
            <w:tcW w:w="3775" w:type="dxa"/>
            <w:vAlign w:val="center"/>
          </w:tcPr>
          <w:p w14:paraId="033E6C2B">
            <w:pPr>
              <w:widowControl/>
              <w:rPr>
                <w:rFonts w:hint="eastAsia" w:asciiTheme="minorEastAsia" w:hAnsiTheme="minorEastAsia" w:eastAsiaTheme="minorEastAsia" w:cstheme="minorEastAsia"/>
                <w:b/>
                <w:color w:val="auto"/>
                <w:kern w:val="0"/>
                <w:szCs w:val="21"/>
              </w:rPr>
            </w:pPr>
          </w:p>
          <w:p w14:paraId="6D705AB8">
            <w:pPr>
              <w:widowControl/>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lang w:val="en-US" w:eastAsia="zh-CN"/>
              </w:rPr>
              <w:t>生活</w:t>
            </w:r>
            <w:r>
              <w:rPr>
                <w:rFonts w:hint="eastAsia" w:asciiTheme="minorEastAsia" w:hAnsiTheme="minorEastAsia" w:eastAsiaTheme="minorEastAsia" w:cstheme="minorEastAsia"/>
                <w:color w:val="auto"/>
                <w:sz w:val="22"/>
              </w:rPr>
              <w:t>污水管网</w:t>
            </w:r>
            <w:r>
              <w:rPr>
                <w:rFonts w:hint="eastAsia" w:asciiTheme="minorEastAsia" w:hAnsiTheme="minorEastAsia" w:eastAsiaTheme="minorEastAsia" w:cstheme="minorEastAsia"/>
                <w:color w:val="auto"/>
                <w:sz w:val="22"/>
                <w:lang w:val="en-US" w:eastAsia="zh-CN"/>
              </w:rPr>
              <w:t>设施不</w:t>
            </w:r>
            <w:r>
              <w:rPr>
                <w:rFonts w:hint="eastAsia" w:asciiTheme="minorEastAsia" w:hAnsiTheme="minorEastAsia" w:eastAsiaTheme="minorEastAsia" w:cstheme="minorEastAsia"/>
                <w:color w:val="auto"/>
                <w:sz w:val="22"/>
              </w:rPr>
              <w:t>完善</w:t>
            </w:r>
          </w:p>
          <w:p w14:paraId="731118C6">
            <w:pPr>
              <w:widowControl/>
              <w:rPr>
                <w:rFonts w:hint="eastAsia" w:asciiTheme="minorEastAsia" w:hAnsiTheme="minorEastAsia" w:eastAsiaTheme="minorEastAsia" w:cstheme="minorEastAsia"/>
                <w:color w:val="auto"/>
                <w:sz w:val="22"/>
              </w:rPr>
            </w:pPr>
          </w:p>
        </w:tc>
      </w:tr>
      <w:tr w14:paraId="3148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1A09BB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770364B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潭湾镇：</w:t>
            </w:r>
          </w:p>
          <w:p w14:paraId="3844CBBD">
            <w:pPr>
              <w:numPr>
                <w:ilvl w:val="0"/>
                <w:numId w:val="2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红线/一般生态空间；三区三线生态红线/水源涵养重要区/湿地公园/原生态红线/生物多样性保护功能重要区/水土流失敏感区</w:t>
            </w:r>
            <w:r>
              <w:rPr>
                <w:rFonts w:hint="eastAsia" w:asciiTheme="minorEastAsia" w:hAnsiTheme="minorEastAsia" w:eastAsiaTheme="minorEastAsia" w:cstheme="minorEastAsia"/>
                <w:lang w:eastAsia="zh-CN"/>
              </w:rPr>
              <w:t>；</w:t>
            </w:r>
          </w:p>
          <w:p w14:paraId="1BBCAC45">
            <w:pPr>
              <w:numPr>
                <w:ilvl w:val="0"/>
                <w:numId w:val="2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其他重点管控区；水产种质（国家级）、湿地公园/水产种质（国家级）/重金属矿；沅水辰溪段鲌类黄颡鱼国家级水产种质资源保护区、湖南辰溪县湿地公园/沅水辰溪段鲌类黄颡鱼国家级水产种质资源保护区/辰溪县桥头乡铜矿、怀化开拓矿业有限公司宏发铜矿；</w:t>
            </w:r>
          </w:p>
          <w:p w14:paraId="7F1327FD">
            <w:pPr>
              <w:numPr>
                <w:ilvl w:val="0"/>
                <w:numId w:val="2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大气环境优先保护区/大气环境受体敏感重点管控区/大气环境布局敏感重点管控区/大气环境弱扩散重点管控区；湖南辰溪县省级湿地公园；</w:t>
            </w:r>
          </w:p>
          <w:p w14:paraId="4B6DCB16">
            <w:pPr>
              <w:numPr>
                <w:ilvl w:val="0"/>
                <w:numId w:val="2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建设用地重点管控区/其他重点管控区；矿区/中高风险企业用地/重金属污染防治重点区域；</w:t>
            </w:r>
          </w:p>
          <w:p w14:paraId="58AE79D9">
            <w:pPr>
              <w:numPr>
                <w:ilvl w:val="0"/>
                <w:numId w:val="2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农产品主产区/历史文化资源富集区</w:t>
            </w:r>
            <w:r>
              <w:rPr>
                <w:rFonts w:hint="eastAsia" w:asciiTheme="minorEastAsia" w:hAnsiTheme="minorEastAsia" w:eastAsiaTheme="minorEastAsia" w:cstheme="minorEastAsia"/>
                <w:lang w:eastAsia="zh-CN"/>
              </w:rPr>
              <w:t>。</w:t>
            </w:r>
          </w:p>
          <w:p w14:paraId="5194CE8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安坪镇：</w:t>
            </w:r>
          </w:p>
          <w:p w14:paraId="4498F557">
            <w:pPr>
              <w:numPr>
                <w:ilvl w:val="0"/>
                <w:numId w:val="2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红线/一般生态空间；三区三线生态红线/湿地公园/水源涵养重要区/原生态红线/水土流失敏感区/生物多样性保护功能重要区</w:t>
            </w:r>
            <w:r>
              <w:rPr>
                <w:rFonts w:hint="eastAsia" w:asciiTheme="minorEastAsia" w:hAnsiTheme="minorEastAsia" w:eastAsiaTheme="minorEastAsia" w:cstheme="minorEastAsia"/>
                <w:lang w:eastAsia="zh-CN"/>
              </w:rPr>
              <w:t>；</w:t>
            </w:r>
          </w:p>
          <w:p w14:paraId="25E063AE">
            <w:pPr>
              <w:numPr>
                <w:ilvl w:val="0"/>
                <w:numId w:val="2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水环境优先保护区/水环境一般管控区；水产种质（国家级）、湿地公园；沅水辰溪段鲌类黄颡鱼国家级水产种质资源保护区、湖南辰溪县湿地公园；</w:t>
            </w:r>
          </w:p>
          <w:p w14:paraId="376515B0">
            <w:pPr>
              <w:numPr>
                <w:ilvl w:val="0"/>
                <w:numId w:val="2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大气环境优先保护区/大气环境高排放重点管控区/大气环境受体敏感重点管控区/大气环境弱扩散重点管控区；湖南辰溪县省级湿地公园；云箭集团红敏分厂；</w:t>
            </w:r>
          </w:p>
          <w:p w14:paraId="3443CAA6">
            <w:pPr>
              <w:numPr>
                <w:ilvl w:val="0"/>
                <w:numId w:val="2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农用地优先保护区/其他重点管控区/一般管控区；矿区；</w:t>
            </w:r>
          </w:p>
          <w:p w14:paraId="4EFFDD29">
            <w:pPr>
              <w:numPr>
                <w:ilvl w:val="0"/>
                <w:numId w:val="2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农产品主产区</w:t>
            </w:r>
            <w:r>
              <w:rPr>
                <w:rFonts w:hint="eastAsia" w:asciiTheme="minorEastAsia" w:hAnsiTheme="minorEastAsia" w:eastAsiaTheme="minorEastAsia" w:cstheme="minorEastAsia"/>
                <w:lang w:eastAsia="zh-CN"/>
              </w:rPr>
              <w:t>。</w:t>
            </w:r>
          </w:p>
          <w:p w14:paraId="4BA6C67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2"/>
              </w:rPr>
              <w:t>锦滨镇</w:t>
            </w:r>
            <w:r>
              <w:rPr>
                <w:rFonts w:hint="eastAsia" w:asciiTheme="minorEastAsia" w:hAnsiTheme="minorEastAsia" w:eastAsiaTheme="minorEastAsia" w:cstheme="minorEastAsia"/>
                <w:b/>
                <w:szCs w:val="21"/>
              </w:rPr>
              <w:t>：</w:t>
            </w:r>
          </w:p>
          <w:p w14:paraId="6AA0230E">
            <w:pPr>
              <w:numPr>
                <w:ilvl w:val="0"/>
                <w:numId w:val="2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红线/一般生态空间；三区三线生态红线/水源涵养重要区/生物多样性保护功能重要区/湿地公园/原生态红线/水土流失敏感区/水土保持功能重要区</w:t>
            </w:r>
          </w:p>
          <w:p w14:paraId="0702837E">
            <w:pPr>
              <w:numPr>
                <w:ilvl w:val="0"/>
                <w:numId w:val="2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水环境优先保护区；水产种质（国家级）、湿地公园/水产种质（国家级）、湿地公园、水源地（县级及以上）；沅水辰溪段鲌类黄颡鱼国家级水产种质资源保护区、湖南辰溪县湿地公园/沅水辰溪段鲌类黄颡鱼国家级水产种质资源保护区、湖南辰溪县湿地公园、怀化市辰溪县沅江饮用水水源保护区；</w:t>
            </w:r>
          </w:p>
          <w:p w14:paraId="63C05EDA">
            <w:pPr>
              <w:numPr>
                <w:ilvl w:val="0"/>
                <w:numId w:val="2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大气环境优先保护区/大气环境高排放重点管控区/大气环境受体敏感重点管控区/大气环境弱扩散重点管控区；湖南辰溪县省级湿地公园；辰溪县华中水泥；</w:t>
            </w:r>
          </w:p>
          <w:p w14:paraId="7D999211">
            <w:pPr>
              <w:numPr>
                <w:ilvl w:val="0"/>
                <w:numId w:val="2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农用地优先保护区/农用地重点管控区/建设用地重点管控区/其他重点管控区/一般管控区；矿区/中高风险企业用地；</w:t>
            </w:r>
          </w:p>
          <w:p w14:paraId="36400701">
            <w:pPr>
              <w:numPr>
                <w:ilvl w:val="0"/>
                <w:numId w:val="2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城市化地区；高污染燃料禁燃区。</w:t>
            </w:r>
          </w:p>
        </w:tc>
      </w:tr>
      <w:tr w14:paraId="11E5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C5463A9">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29693E3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4A6A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629D71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vAlign w:val="center"/>
          </w:tcPr>
          <w:p w14:paraId="363F7ADB">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760C444C">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3E7F3B8D">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1397816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56E010B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1319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575C1C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vAlign w:val="center"/>
          </w:tcPr>
          <w:p w14:paraId="0EFF76D2">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34501E2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33617F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44BA43E1">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145BFD9D">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752EB2C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1B0C9E5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3154291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4333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E1B59C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vAlign w:val="center"/>
          </w:tcPr>
          <w:p w14:paraId="5C445B9F">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072C55A1">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601C955D">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221C3B4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6D70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5A48974">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vAlign w:val="center"/>
          </w:tcPr>
          <w:p w14:paraId="60585B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4F76429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187E7B6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7573298E">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6C427D3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tc>
      </w:tr>
    </w:tbl>
    <w:p w14:paraId="418AEED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183"/>
        <w:gridCol w:w="1537"/>
        <w:gridCol w:w="2971"/>
        <w:gridCol w:w="2894"/>
        <w:gridCol w:w="8"/>
      </w:tblGrid>
      <w:tr w14:paraId="55A3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2FA2CD3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706ECB6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6248511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724B9E4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23744A3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83" w:type="dxa"/>
            <w:vMerge w:val="restart"/>
            <w:vAlign w:val="center"/>
          </w:tcPr>
          <w:p w14:paraId="60BFE13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537" w:type="dxa"/>
            <w:vMerge w:val="restart"/>
            <w:vAlign w:val="center"/>
          </w:tcPr>
          <w:p w14:paraId="4B5A5B2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971" w:type="dxa"/>
            <w:vMerge w:val="restart"/>
            <w:vAlign w:val="center"/>
          </w:tcPr>
          <w:p w14:paraId="4E57D81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902" w:type="dxa"/>
            <w:gridSpan w:val="2"/>
            <w:vMerge w:val="restart"/>
            <w:vAlign w:val="center"/>
          </w:tcPr>
          <w:p w14:paraId="021FB8C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175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5AB2681">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70090059">
            <w:pPr>
              <w:widowControl/>
              <w:jc w:val="center"/>
              <w:rPr>
                <w:rFonts w:hint="eastAsia" w:asciiTheme="minorEastAsia" w:hAnsiTheme="minorEastAsia" w:eastAsiaTheme="minorEastAsia" w:cstheme="minorEastAsia"/>
                <w:kern w:val="0"/>
                <w:szCs w:val="21"/>
              </w:rPr>
            </w:pPr>
          </w:p>
        </w:tc>
        <w:tc>
          <w:tcPr>
            <w:tcW w:w="468" w:type="dxa"/>
            <w:vAlign w:val="center"/>
          </w:tcPr>
          <w:p w14:paraId="11C8673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1A1D74B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7A72548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4A9E6337">
            <w:pPr>
              <w:jc w:val="center"/>
              <w:rPr>
                <w:rFonts w:hint="eastAsia" w:asciiTheme="minorEastAsia" w:hAnsiTheme="minorEastAsia" w:eastAsiaTheme="minorEastAsia" w:cstheme="minorEastAsia"/>
                <w:szCs w:val="21"/>
              </w:rPr>
            </w:pPr>
          </w:p>
        </w:tc>
        <w:tc>
          <w:tcPr>
            <w:tcW w:w="837" w:type="dxa"/>
            <w:vMerge w:val="continue"/>
            <w:vAlign w:val="center"/>
          </w:tcPr>
          <w:p w14:paraId="4AB8AE00">
            <w:pPr>
              <w:jc w:val="center"/>
              <w:rPr>
                <w:rFonts w:hint="eastAsia" w:asciiTheme="minorEastAsia" w:hAnsiTheme="minorEastAsia" w:eastAsiaTheme="minorEastAsia" w:cstheme="minorEastAsia"/>
                <w:szCs w:val="21"/>
              </w:rPr>
            </w:pPr>
          </w:p>
        </w:tc>
        <w:tc>
          <w:tcPr>
            <w:tcW w:w="1183" w:type="dxa"/>
            <w:vMerge w:val="continue"/>
            <w:vAlign w:val="center"/>
          </w:tcPr>
          <w:p w14:paraId="24607F95">
            <w:pPr>
              <w:jc w:val="center"/>
              <w:rPr>
                <w:rFonts w:hint="eastAsia" w:asciiTheme="minorEastAsia" w:hAnsiTheme="minorEastAsia" w:eastAsiaTheme="minorEastAsia" w:cstheme="minorEastAsia"/>
                <w:szCs w:val="21"/>
              </w:rPr>
            </w:pPr>
          </w:p>
        </w:tc>
        <w:tc>
          <w:tcPr>
            <w:tcW w:w="1537" w:type="dxa"/>
            <w:vMerge w:val="continue"/>
            <w:vAlign w:val="center"/>
          </w:tcPr>
          <w:p w14:paraId="54EF8942">
            <w:pPr>
              <w:jc w:val="center"/>
              <w:rPr>
                <w:rFonts w:hint="eastAsia" w:asciiTheme="minorEastAsia" w:hAnsiTheme="minorEastAsia" w:eastAsiaTheme="minorEastAsia" w:cstheme="minorEastAsia"/>
                <w:szCs w:val="21"/>
              </w:rPr>
            </w:pPr>
          </w:p>
        </w:tc>
        <w:tc>
          <w:tcPr>
            <w:tcW w:w="2971" w:type="dxa"/>
            <w:vMerge w:val="continue"/>
          </w:tcPr>
          <w:p w14:paraId="38812C38">
            <w:pPr>
              <w:jc w:val="center"/>
              <w:rPr>
                <w:rFonts w:hint="eastAsia" w:asciiTheme="minorEastAsia" w:hAnsiTheme="minorEastAsia" w:eastAsiaTheme="minorEastAsia" w:cstheme="minorEastAsia"/>
                <w:szCs w:val="21"/>
              </w:rPr>
            </w:pPr>
          </w:p>
        </w:tc>
        <w:tc>
          <w:tcPr>
            <w:tcW w:w="2902" w:type="dxa"/>
            <w:gridSpan w:val="2"/>
            <w:vMerge w:val="continue"/>
          </w:tcPr>
          <w:p w14:paraId="51F767B8">
            <w:pPr>
              <w:jc w:val="center"/>
              <w:rPr>
                <w:rFonts w:hint="eastAsia" w:asciiTheme="minorEastAsia" w:hAnsiTheme="minorEastAsia" w:eastAsiaTheme="minorEastAsia" w:cstheme="minorEastAsia"/>
                <w:szCs w:val="21"/>
              </w:rPr>
            </w:pPr>
          </w:p>
        </w:tc>
      </w:tr>
      <w:tr w14:paraId="1AC4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8E430E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ZH43122310002</w:t>
            </w:r>
          </w:p>
        </w:tc>
        <w:tc>
          <w:tcPr>
            <w:tcW w:w="676" w:type="dxa"/>
            <w:vAlign w:val="center"/>
          </w:tcPr>
          <w:p w14:paraId="5971F94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船溪乡/孝坪镇</w:t>
            </w:r>
          </w:p>
        </w:tc>
        <w:tc>
          <w:tcPr>
            <w:tcW w:w="468" w:type="dxa"/>
            <w:vAlign w:val="center"/>
          </w:tcPr>
          <w:p w14:paraId="1827429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446E9E0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68E8E85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辰溪县</w:t>
            </w:r>
          </w:p>
        </w:tc>
        <w:tc>
          <w:tcPr>
            <w:tcW w:w="1083" w:type="dxa"/>
            <w:vAlign w:val="center"/>
          </w:tcPr>
          <w:p w14:paraId="769D343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0AC9FC26">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168.40</w:t>
            </w:r>
          </w:p>
        </w:tc>
        <w:tc>
          <w:tcPr>
            <w:tcW w:w="1183" w:type="dxa"/>
            <w:vAlign w:val="center"/>
          </w:tcPr>
          <w:p w14:paraId="16F03B92">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船溪乡/孝坪镇</w:t>
            </w:r>
          </w:p>
        </w:tc>
        <w:tc>
          <w:tcPr>
            <w:tcW w:w="1537" w:type="dxa"/>
            <w:vAlign w:val="center"/>
          </w:tcPr>
          <w:p w14:paraId="27AD88D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船溪乡：</w:t>
            </w:r>
            <w:r>
              <w:rPr>
                <w:rFonts w:hint="eastAsia" w:asciiTheme="minorEastAsia" w:hAnsiTheme="minorEastAsia" w:eastAsiaTheme="minorEastAsia" w:cstheme="minorEastAsia"/>
                <w:szCs w:val="21"/>
              </w:rPr>
              <w:t>重点生态功能区；</w:t>
            </w:r>
          </w:p>
          <w:p w14:paraId="36BCBCBB">
            <w:pP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b/>
                <w:bCs/>
                <w:sz w:val="22"/>
              </w:rPr>
              <w:t>孝坪镇：</w:t>
            </w:r>
            <w:r>
              <w:rPr>
                <w:rFonts w:hint="eastAsia" w:asciiTheme="minorEastAsia" w:hAnsiTheme="minorEastAsia" w:eastAsiaTheme="minorEastAsia" w:cstheme="minorEastAsia"/>
                <w:sz w:val="22"/>
              </w:rPr>
              <w:t>城市化地区/历史文化资源富集区</w:t>
            </w:r>
          </w:p>
        </w:tc>
        <w:tc>
          <w:tcPr>
            <w:tcW w:w="2971" w:type="dxa"/>
            <w:vAlign w:val="center"/>
          </w:tcPr>
          <w:p w14:paraId="580E1A1A">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 w:val="22"/>
              </w:rPr>
              <w:t>船溪乡：</w:t>
            </w:r>
            <w:r>
              <w:rPr>
                <w:rFonts w:hint="eastAsia" w:asciiTheme="minorEastAsia" w:hAnsiTheme="minorEastAsia" w:eastAsiaTheme="minorEastAsia" w:cstheme="minorEastAsia"/>
                <w:kern w:val="0"/>
                <w:szCs w:val="21"/>
              </w:rPr>
              <w:t>建材业、农副产品加工业、农林业、采矿加工业、</w:t>
            </w:r>
            <w:r>
              <w:rPr>
                <w:rFonts w:hint="eastAsia" w:asciiTheme="minorEastAsia" w:hAnsiTheme="minorEastAsia" w:eastAsiaTheme="minorEastAsia" w:cstheme="minorEastAsia"/>
                <w:sz w:val="22"/>
              </w:rPr>
              <w:t>旅游、</w:t>
            </w:r>
            <w:r>
              <w:rPr>
                <w:rFonts w:hint="eastAsia" w:asciiTheme="minorEastAsia" w:hAnsiTheme="minorEastAsia" w:eastAsiaTheme="minorEastAsia" w:cstheme="minorEastAsia"/>
                <w:kern w:val="0"/>
                <w:szCs w:val="21"/>
              </w:rPr>
              <w:t>养殖业；</w:t>
            </w:r>
          </w:p>
          <w:p w14:paraId="45198B6E">
            <w:pPr>
              <w:widowControl/>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孝坪镇：</w:t>
            </w:r>
            <w:r>
              <w:rPr>
                <w:rFonts w:hint="eastAsia" w:asciiTheme="minorEastAsia" w:hAnsiTheme="minorEastAsia" w:eastAsiaTheme="minorEastAsia" w:cstheme="minorEastAsia"/>
                <w:kern w:val="0"/>
                <w:szCs w:val="21"/>
              </w:rPr>
              <w:t>机械加工、特色兵工旅游业、农业、农副产品加工、养殖业、航电枢纽</w:t>
            </w:r>
          </w:p>
        </w:tc>
        <w:tc>
          <w:tcPr>
            <w:tcW w:w="2902" w:type="dxa"/>
            <w:gridSpan w:val="2"/>
            <w:vAlign w:val="center"/>
          </w:tcPr>
          <w:p w14:paraId="5A390130">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 w:val="22"/>
              </w:rPr>
              <w:t>船溪乡：</w:t>
            </w:r>
            <w:r>
              <w:rPr>
                <w:rFonts w:hint="eastAsia" w:asciiTheme="minorEastAsia" w:hAnsiTheme="minorEastAsia" w:eastAsiaTheme="minorEastAsia" w:cstheme="minorEastAsia"/>
                <w:kern w:val="0"/>
                <w:szCs w:val="21"/>
              </w:rPr>
              <w:t>钒矿开采植被破坏，废水超标排放。</w:t>
            </w:r>
          </w:p>
          <w:p w14:paraId="0381FE94">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 w:val="22"/>
              </w:rPr>
              <w:t>孝坪镇：</w:t>
            </w:r>
            <w:r>
              <w:rPr>
                <w:rFonts w:hint="eastAsia" w:asciiTheme="minorEastAsia" w:hAnsiTheme="minorEastAsia" w:eastAsiaTheme="minorEastAsia" w:cstheme="minorEastAsia"/>
                <w:kern w:val="0"/>
                <w:szCs w:val="21"/>
              </w:rPr>
              <w:t>污水管网</w:t>
            </w:r>
            <w:r>
              <w:rPr>
                <w:rFonts w:hint="eastAsia" w:asciiTheme="minorEastAsia" w:hAnsiTheme="minorEastAsia" w:eastAsiaTheme="minorEastAsia" w:cstheme="minorEastAsia"/>
                <w:kern w:val="0"/>
                <w:szCs w:val="21"/>
                <w:lang w:val="en-US" w:eastAsia="zh-CN"/>
              </w:rPr>
              <w:t>设施不</w:t>
            </w:r>
            <w:r>
              <w:rPr>
                <w:rFonts w:hint="eastAsia" w:asciiTheme="minorEastAsia" w:hAnsiTheme="minorEastAsia" w:eastAsiaTheme="minorEastAsia" w:cstheme="minorEastAsia"/>
                <w:kern w:val="0"/>
                <w:szCs w:val="21"/>
              </w:rPr>
              <w:t>完善。</w:t>
            </w:r>
          </w:p>
          <w:p w14:paraId="239F2155">
            <w:pPr>
              <w:widowControl/>
              <w:rPr>
                <w:rFonts w:hint="eastAsia" w:asciiTheme="minorEastAsia" w:hAnsiTheme="minorEastAsia" w:eastAsiaTheme="minorEastAsia" w:cstheme="minorEastAsia"/>
                <w:kern w:val="0"/>
                <w:szCs w:val="21"/>
              </w:rPr>
            </w:pPr>
          </w:p>
        </w:tc>
      </w:tr>
      <w:tr w14:paraId="1FBF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879DA4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1"/>
            <w:vAlign w:val="center"/>
          </w:tcPr>
          <w:p w14:paraId="6FF61C5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2"/>
              </w:rPr>
              <w:t>船溪乡</w:t>
            </w:r>
            <w:r>
              <w:rPr>
                <w:rFonts w:hint="eastAsia" w:asciiTheme="minorEastAsia" w:hAnsiTheme="minorEastAsia" w:eastAsiaTheme="minorEastAsia" w:cstheme="minorEastAsia"/>
                <w:b/>
                <w:szCs w:val="21"/>
              </w:rPr>
              <w:t>：</w:t>
            </w:r>
          </w:p>
          <w:p w14:paraId="0ABCC734">
            <w:pPr>
              <w:numPr>
                <w:ilvl w:val="0"/>
                <w:numId w:val="2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红线/一般生态空间；三区三线生态红线/水源涵养重要区/生物多样性保护功能重要区/水土流失敏感区/原生态红线/风景名胜区</w:t>
            </w:r>
          </w:p>
          <w:p w14:paraId="78B4A10D">
            <w:pPr>
              <w:numPr>
                <w:ilvl w:val="0"/>
                <w:numId w:val="2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其他重点管控区/水环境一般管控区；水产种质（国家级）、水源地（县级及以上）/重金属矿；沅水辰溪段鲌类黄颡鱼国家级水产种质资源保护区、泸溪县沅江白沙段饮用水水源保护区/辰溪县船溪乡张家湾钒矿；</w:t>
            </w:r>
          </w:p>
          <w:p w14:paraId="0C556355">
            <w:pPr>
              <w:numPr>
                <w:ilvl w:val="0"/>
                <w:numId w:val="2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大气环境优先保护区/大气环境布局敏感重点管控区；泸溪沅水风景名胜区；建设用地重点管控区/其他重点管控区；</w:t>
            </w:r>
          </w:p>
          <w:p w14:paraId="16799638">
            <w:pPr>
              <w:numPr>
                <w:ilvl w:val="0"/>
                <w:numId w:val="2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矿区/中高风险企业用地/重金属污染防治重点区域；</w:t>
            </w:r>
          </w:p>
          <w:p w14:paraId="06602CFE">
            <w:pPr>
              <w:numPr>
                <w:ilvl w:val="0"/>
                <w:numId w:val="2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06935051">
            <w:pPr>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 w:val="22"/>
              </w:rPr>
              <w:t>孝坪镇</w:t>
            </w:r>
            <w:r>
              <w:rPr>
                <w:rFonts w:hint="eastAsia" w:asciiTheme="minorEastAsia" w:hAnsiTheme="minorEastAsia" w:eastAsiaTheme="minorEastAsia" w:cstheme="minorEastAsia"/>
                <w:b/>
                <w:szCs w:val="21"/>
              </w:rPr>
              <w:t>：</w:t>
            </w:r>
          </w:p>
          <w:p w14:paraId="363914BE">
            <w:pPr>
              <w:numPr>
                <w:ilvl w:val="0"/>
                <w:numId w:val="2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红线/一般生态空间；水源涵养重要区/三区三线生态红线/生物多样性保护功能重要区/原生态红线/水土流失敏感区/风景名胜区</w:t>
            </w:r>
          </w:p>
          <w:p w14:paraId="55BD1F73">
            <w:pPr>
              <w:numPr>
                <w:ilvl w:val="0"/>
                <w:numId w:val="2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水环境优先保护区/水环境一般管控区；水产种质（国家级）；沅水辰溪段鲌类黄颡鱼国家级水产种质资源保护区；</w:t>
            </w:r>
          </w:p>
          <w:p w14:paraId="6985D52B">
            <w:pPr>
              <w:numPr>
                <w:ilvl w:val="0"/>
                <w:numId w:val="2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大气环境优先保护区/大气环境高排放重点管控区/大气环境受体敏感重点管控区/大气环境布局敏感重点管控区；泸溪沅水风景名胜区；云箭集团孝坪分厂；</w:t>
            </w:r>
          </w:p>
          <w:p w14:paraId="39E9CBF6">
            <w:pPr>
              <w:numPr>
                <w:ilvl w:val="0"/>
                <w:numId w:val="2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建设用地重点管控区/其他重点管控区；矿区/重金属污染防治重点区域；</w:t>
            </w:r>
          </w:p>
          <w:p w14:paraId="33F48785">
            <w:pPr>
              <w:numPr>
                <w:ilvl w:val="0"/>
                <w:numId w:val="2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城市化地区/历史文化资源富集区。</w:t>
            </w:r>
          </w:p>
        </w:tc>
      </w:tr>
      <w:tr w14:paraId="580A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1587" w:type="dxa"/>
            <w:vAlign w:val="center"/>
          </w:tcPr>
          <w:p w14:paraId="126C9ECE">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83" w:type="dxa"/>
            <w:gridSpan w:val="10"/>
            <w:vAlign w:val="center"/>
          </w:tcPr>
          <w:p w14:paraId="3F88DD3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33AF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07" w:hRule="atLeast"/>
          <w:jc w:val="center"/>
        </w:trPr>
        <w:tc>
          <w:tcPr>
            <w:tcW w:w="1587" w:type="dxa"/>
            <w:vAlign w:val="center"/>
          </w:tcPr>
          <w:p w14:paraId="196500D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83" w:type="dxa"/>
            <w:gridSpan w:val="10"/>
            <w:shd w:val="clear" w:color="auto" w:fill="auto"/>
            <w:vAlign w:val="center"/>
          </w:tcPr>
          <w:p w14:paraId="0EBE5D71">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3B15DA6B">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7489BFDC">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7F9FEA0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2FC8409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16C9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1587" w:type="dxa"/>
            <w:vAlign w:val="center"/>
          </w:tcPr>
          <w:p w14:paraId="1CF1C88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83" w:type="dxa"/>
            <w:gridSpan w:val="10"/>
            <w:shd w:val="clear" w:color="auto" w:fill="auto"/>
            <w:vAlign w:val="center"/>
          </w:tcPr>
          <w:p w14:paraId="722108CE">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1DE82F8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0B21513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7BDE4CE3">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7C9B3417">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60CCF7D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13B0D0F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5EF3F9B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58D1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1587" w:type="dxa"/>
            <w:vAlign w:val="center"/>
          </w:tcPr>
          <w:p w14:paraId="703E55C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83" w:type="dxa"/>
            <w:gridSpan w:val="10"/>
            <w:shd w:val="clear" w:color="auto" w:fill="auto"/>
            <w:vAlign w:val="center"/>
          </w:tcPr>
          <w:p w14:paraId="15C16E87">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61575A4E">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15C8B91E">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0C375A9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21EC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1587" w:type="dxa"/>
            <w:vAlign w:val="center"/>
          </w:tcPr>
          <w:p w14:paraId="637FC47F">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83" w:type="dxa"/>
            <w:gridSpan w:val="10"/>
            <w:shd w:val="clear" w:color="auto" w:fill="auto"/>
            <w:vAlign w:val="center"/>
          </w:tcPr>
          <w:p w14:paraId="22B4990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03389D7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300F77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629C16A7">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5B0EEEB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tc>
      </w:tr>
    </w:tbl>
    <w:p w14:paraId="7D86371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747"/>
        <w:gridCol w:w="397"/>
        <w:gridCol w:w="467"/>
        <w:gridCol w:w="367"/>
        <w:gridCol w:w="606"/>
        <w:gridCol w:w="615"/>
        <w:gridCol w:w="885"/>
        <w:gridCol w:w="1905"/>
        <w:gridCol w:w="3117"/>
        <w:gridCol w:w="3385"/>
      </w:tblGrid>
      <w:tr w14:paraId="0D2D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676E40C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747" w:type="dxa"/>
            <w:vMerge w:val="restart"/>
            <w:vAlign w:val="center"/>
          </w:tcPr>
          <w:p w14:paraId="4E42BCA6">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231" w:type="dxa"/>
            <w:gridSpan w:val="3"/>
            <w:vAlign w:val="center"/>
          </w:tcPr>
          <w:p w14:paraId="2A89462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606" w:type="dxa"/>
            <w:vMerge w:val="restart"/>
            <w:vAlign w:val="center"/>
          </w:tcPr>
          <w:p w14:paraId="725A2F8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615" w:type="dxa"/>
            <w:vMerge w:val="restart"/>
            <w:vAlign w:val="center"/>
          </w:tcPr>
          <w:p w14:paraId="5631216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885" w:type="dxa"/>
            <w:vMerge w:val="restart"/>
            <w:vAlign w:val="center"/>
          </w:tcPr>
          <w:p w14:paraId="04F84CE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905" w:type="dxa"/>
            <w:vMerge w:val="restart"/>
            <w:vAlign w:val="center"/>
          </w:tcPr>
          <w:p w14:paraId="07DCAF2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3117" w:type="dxa"/>
            <w:vMerge w:val="restart"/>
            <w:vAlign w:val="center"/>
          </w:tcPr>
          <w:p w14:paraId="7C55080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385" w:type="dxa"/>
            <w:vMerge w:val="restart"/>
            <w:vAlign w:val="center"/>
          </w:tcPr>
          <w:p w14:paraId="081B0DB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50C1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2EAE05DC">
            <w:pPr>
              <w:widowControl/>
              <w:jc w:val="center"/>
              <w:rPr>
                <w:rFonts w:hint="eastAsia" w:asciiTheme="minorEastAsia" w:hAnsiTheme="minorEastAsia" w:eastAsiaTheme="minorEastAsia" w:cstheme="minorEastAsia"/>
                <w:kern w:val="0"/>
                <w:szCs w:val="21"/>
              </w:rPr>
            </w:pPr>
          </w:p>
        </w:tc>
        <w:tc>
          <w:tcPr>
            <w:tcW w:w="747" w:type="dxa"/>
            <w:vMerge w:val="continue"/>
            <w:vAlign w:val="center"/>
          </w:tcPr>
          <w:p w14:paraId="3BBC8EBB">
            <w:pPr>
              <w:widowControl/>
              <w:jc w:val="center"/>
              <w:rPr>
                <w:rFonts w:hint="eastAsia" w:asciiTheme="minorEastAsia" w:hAnsiTheme="minorEastAsia" w:eastAsiaTheme="minorEastAsia" w:cstheme="minorEastAsia"/>
                <w:kern w:val="0"/>
                <w:szCs w:val="21"/>
              </w:rPr>
            </w:pPr>
          </w:p>
        </w:tc>
        <w:tc>
          <w:tcPr>
            <w:tcW w:w="397" w:type="dxa"/>
            <w:vAlign w:val="center"/>
          </w:tcPr>
          <w:p w14:paraId="752398F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60A41C2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02B509E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606" w:type="dxa"/>
            <w:vMerge w:val="continue"/>
            <w:vAlign w:val="center"/>
          </w:tcPr>
          <w:p w14:paraId="60AF00EB">
            <w:pPr>
              <w:jc w:val="center"/>
              <w:rPr>
                <w:rFonts w:hint="eastAsia" w:asciiTheme="minorEastAsia" w:hAnsiTheme="minorEastAsia" w:eastAsiaTheme="minorEastAsia" w:cstheme="minorEastAsia"/>
                <w:szCs w:val="21"/>
              </w:rPr>
            </w:pPr>
          </w:p>
        </w:tc>
        <w:tc>
          <w:tcPr>
            <w:tcW w:w="615" w:type="dxa"/>
            <w:vMerge w:val="continue"/>
            <w:vAlign w:val="center"/>
          </w:tcPr>
          <w:p w14:paraId="50ACD654">
            <w:pPr>
              <w:jc w:val="center"/>
              <w:rPr>
                <w:rFonts w:hint="eastAsia" w:asciiTheme="minorEastAsia" w:hAnsiTheme="minorEastAsia" w:eastAsiaTheme="minorEastAsia" w:cstheme="minorEastAsia"/>
                <w:szCs w:val="21"/>
              </w:rPr>
            </w:pPr>
          </w:p>
        </w:tc>
        <w:tc>
          <w:tcPr>
            <w:tcW w:w="885" w:type="dxa"/>
            <w:vMerge w:val="continue"/>
            <w:vAlign w:val="center"/>
          </w:tcPr>
          <w:p w14:paraId="4716C6F4">
            <w:pPr>
              <w:jc w:val="center"/>
              <w:rPr>
                <w:rFonts w:hint="eastAsia" w:asciiTheme="minorEastAsia" w:hAnsiTheme="minorEastAsia" w:eastAsiaTheme="minorEastAsia" w:cstheme="minorEastAsia"/>
                <w:szCs w:val="21"/>
              </w:rPr>
            </w:pPr>
          </w:p>
        </w:tc>
        <w:tc>
          <w:tcPr>
            <w:tcW w:w="1905" w:type="dxa"/>
            <w:vMerge w:val="continue"/>
            <w:vAlign w:val="center"/>
          </w:tcPr>
          <w:p w14:paraId="15044665">
            <w:pPr>
              <w:jc w:val="center"/>
              <w:rPr>
                <w:rFonts w:hint="eastAsia" w:asciiTheme="minorEastAsia" w:hAnsiTheme="minorEastAsia" w:eastAsiaTheme="minorEastAsia" w:cstheme="minorEastAsia"/>
                <w:szCs w:val="21"/>
              </w:rPr>
            </w:pPr>
          </w:p>
        </w:tc>
        <w:tc>
          <w:tcPr>
            <w:tcW w:w="3117" w:type="dxa"/>
            <w:vMerge w:val="continue"/>
          </w:tcPr>
          <w:p w14:paraId="425F98F4">
            <w:pPr>
              <w:jc w:val="center"/>
              <w:rPr>
                <w:rFonts w:hint="eastAsia" w:asciiTheme="minorEastAsia" w:hAnsiTheme="minorEastAsia" w:eastAsiaTheme="minorEastAsia" w:cstheme="minorEastAsia"/>
                <w:szCs w:val="21"/>
              </w:rPr>
            </w:pPr>
          </w:p>
        </w:tc>
        <w:tc>
          <w:tcPr>
            <w:tcW w:w="3385" w:type="dxa"/>
            <w:vMerge w:val="continue"/>
          </w:tcPr>
          <w:p w14:paraId="71811EA5">
            <w:pPr>
              <w:jc w:val="center"/>
              <w:rPr>
                <w:rFonts w:hint="eastAsia" w:asciiTheme="minorEastAsia" w:hAnsiTheme="minorEastAsia" w:eastAsiaTheme="minorEastAsia" w:cstheme="minorEastAsia"/>
                <w:szCs w:val="21"/>
              </w:rPr>
            </w:pPr>
          </w:p>
        </w:tc>
      </w:tr>
      <w:tr w14:paraId="5982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6A1661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ZH43122310003</w:t>
            </w:r>
          </w:p>
        </w:tc>
        <w:tc>
          <w:tcPr>
            <w:tcW w:w="747" w:type="dxa"/>
            <w:vAlign w:val="center"/>
          </w:tcPr>
          <w:p w14:paraId="6AA039B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szCs w:val="21"/>
              </w:rPr>
              <w:t>黄溪口镇/龙头庵乡/罗子山瑶族乡/上蒲溪瑶族乡/仙人湾瑶族乡</w:t>
            </w:r>
          </w:p>
        </w:tc>
        <w:tc>
          <w:tcPr>
            <w:tcW w:w="397" w:type="dxa"/>
            <w:vAlign w:val="center"/>
          </w:tcPr>
          <w:p w14:paraId="2584EEA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24BCB04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57D59FF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辰溪县</w:t>
            </w:r>
          </w:p>
        </w:tc>
        <w:tc>
          <w:tcPr>
            <w:tcW w:w="606" w:type="dxa"/>
            <w:vAlign w:val="center"/>
          </w:tcPr>
          <w:p w14:paraId="705CE5B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615" w:type="dxa"/>
            <w:vAlign w:val="center"/>
          </w:tcPr>
          <w:p w14:paraId="5988BDFF">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350.75</w:t>
            </w:r>
          </w:p>
        </w:tc>
        <w:tc>
          <w:tcPr>
            <w:tcW w:w="885" w:type="dxa"/>
            <w:vAlign w:val="center"/>
          </w:tcPr>
          <w:p w14:paraId="18B632FD">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2"/>
                <w:szCs w:val="21"/>
              </w:rPr>
              <w:t>黄溪口镇/罗子山瑶族乡/仙人湾瑶族乡/龙头庵乡/上蒲溪瑶族乡</w:t>
            </w:r>
          </w:p>
        </w:tc>
        <w:tc>
          <w:tcPr>
            <w:tcW w:w="1905" w:type="dxa"/>
            <w:vAlign w:val="center"/>
          </w:tcPr>
          <w:p w14:paraId="08279333">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 w:val="22"/>
                <w:szCs w:val="21"/>
              </w:rPr>
              <w:t>黄溪口镇</w:t>
            </w:r>
            <w:r>
              <w:rPr>
                <w:rFonts w:hint="eastAsia" w:asciiTheme="minorEastAsia" w:hAnsiTheme="minorEastAsia" w:eastAsiaTheme="minorEastAsia" w:cstheme="minorEastAsia"/>
                <w:color w:val="auto"/>
                <w:sz w:val="22"/>
                <w:szCs w:val="21"/>
              </w:rPr>
              <w:t>：</w:t>
            </w:r>
            <w:r>
              <w:rPr>
                <w:rFonts w:hint="eastAsia" w:asciiTheme="minorEastAsia" w:hAnsiTheme="minorEastAsia" w:eastAsiaTheme="minorEastAsia" w:cstheme="minorEastAsia"/>
                <w:color w:val="auto"/>
                <w:szCs w:val="21"/>
              </w:rPr>
              <w:t>城市化地区；</w:t>
            </w:r>
          </w:p>
          <w:p w14:paraId="795EA91F">
            <w:pPr>
              <w:jc w:val="left"/>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b/>
                <w:bCs/>
                <w:color w:val="auto"/>
                <w:sz w:val="22"/>
                <w:szCs w:val="21"/>
              </w:rPr>
              <w:t>罗子山瑶族乡</w:t>
            </w:r>
            <w:r>
              <w:rPr>
                <w:rFonts w:hint="eastAsia" w:asciiTheme="minorEastAsia" w:hAnsiTheme="minorEastAsia" w:eastAsiaTheme="minorEastAsia" w:cstheme="minorEastAsia"/>
                <w:b/>
                <w:bCs/>
                <w:color w:val="auto"/>
                <w:sz w:val="22"/>
                <w:szCs w:val="21"/>
                <w:lang w:eastAsia="zh-CN"/>
              </w:rPr>
              <w:t>、</w:t>
            </w:r>
            <w:r>
              <w:rPr>
                <w:rFonts w:hint="eastAsia" w:asciiTheme="minorEastAsia" w:hAnsiTheme="minorEastAsia" w:eastAsiaTheme="minorEastAsia" w:cstheme="minorEastAsia"/>
                <w:b/>
                <w:bCs/>
                <w:color w:val="auto"/>
                <w:sz w:val="22"/>
                <w:szCs w:val="21"/>
              </w:rPr>
              <w:t>龙头庵乡</w:t>
            </w:r>
            <w:r>
              <w:rPr>
                <w:rFonts w:hint="eastAsia" w:asciiTheme="minorEastAsia" w:hAnsiTheme="minorEastAsia" w:eastAsiaTheme="minorEastAsia" w:cstheme="minorEastAsia"/>
                <w:color w:val="auto"/>
                <w:sz w:val="22"/>
                <w:szCs w:val="21"/>
              </w:rPr>
              <w:t>：重点生态功能区；</w:t>
            </w:r>
          </w:p>
          <w:p w14:paraId="0FEC6705">
            <w:pPr>
              <w:jc w:val="left"/>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b/>
                <w:bCs/>
                <w:color w:val="auto"/>
                <w:sz w:val="22"/>
                <w:szCs w:val="21"/>
              </w:rPr>
              <w:t>仙人湾瑶族乡</w:t>
            </w:r>
            <w:r>
              <w:rPr>
                <w:rFonts w:hint="eastAsia" w:asciiTheme="minorEastAsia" w:hAnsiTheme="minorEastAsia" w:eastAsiaTheme="minorEastAsia" w:cstheme="minorEastAsia"/>
                <w:b/>
                <w:bCs/>
                <w:color w:val="auto"/>
                <w:sz w:val="22"/>
                <w:szCs w:val="21"/>
                <w:lang w:eastAsia="zh-CN"/>
              </w:rPr>
              <w:t>、</w:t>
            </w:r>
            <w:r>
              <w:rPr>
                <w:rFonts w:hint="eastAsia" w:asciiTheme="minorEastAsia" w:hAnsiTheme="minorEastAsia" w:eastAsiaTheme="minorEastAsia" w:cstheme="minorEastAsia"/>
                <w:b/>
                <w:bCs/>
                <w:color w:val="auto"/>
                <w:sz w:val="22"/>
                <w:szCs w:val="21"/>
              </w:rPr>
              <w:t>上蒲溪瑶族乡</w:t>
            </w:r>
            <w:r>
              <w:rPr>
                <w:rFonts w:hint="eastAsia" w:asciiTheme="minorEastAsia" w:hAnsiTheme="minorEastAsia" w:eastAsiaTheme="minorEastAsia" w:cstheme="minorEastAsia"/>
                <w:color w:val="auto"/>
                <w:sz w:val="22"/>
                <w:szCs w:val="21"/>
              </w:rPr>
              <w:t>：重点生态功能区/历史文化资源富集区；</w:t>
            </w:r>
          </w:p>
          <w:p w14:paraId="1CA58017">
            <w:pPr>
              <w:jc w:val="left"/>
              <w:rPr>
                <w:rFonts w:hint="eastAsia" w:asciiTheme="minorEastAsia" w:hAnsiTheme="minorEastAsia" w:eastAsiaTheme="minorEastAsia" w:cstheme="minorEastAsia"/>
                <w:color w:val="auto"/>
                <w:sz w:val="22"/>
                <w:szCs w:val="21"/>
              </w:rPr>
            </w:pPr>
          </w:p>
        </w:tc>
        <w:tc>
          <w:tcPr>
            <w:tcW w:w="3117" w:type="dxa"/>
            <w:vAlign w:val="center"/>
          </w:tcPr>
          <w:p w14:paraId="084A1642">
            <w:pPr>
              <w:widowControl/>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b/>
                <w:bCs/>
                <w:color w:val="auto"/>
                <w:sz w:val="22"/>
                <w:szCs w:val="21"/>
              </w:rPr>
              <w:t>黄溪口镇：</w:t>
            </w:r>
            <w:r>
              <w:rPr>
                <w:rFonts w:hint="eastAsia" w:asciiTheme="minorEastAsia" w:hAnsiTheme="minorEastAsia" w:eastAsiaTheme="minorEastAsia" w:cstheme="minorEastAsia"/>
                <w:color w:val="auto"/>
                <w:sz w:val="22"/>
                <w:szCs w:val="21"/>
              </w:rPr>
              <w:t>农业、农产品加工、农村商贸、养殖业、</w:t>
            </w:r>
            <w:r>
              <w:rPr>
                <w:rFonts w:hint="eastAsia" w:asciiTheme="minorEastAsia" w:hAnsiTheme="minorEastAsia" w:eastAsiaTheme="minorEastAsia" w:cstheme="minorEastAsia"/>
                <w:color w:val="auto"/>
                <w:sz w:val="22"/>
              </w:rPr>
              <w:t>乡村旅游业、农林业，仓储物流业</w:t>
            </w:r>
          </w:p>
          <w:p w14:paraId="4B382B0C">
            <w:pPr>
              <w:widowControl/>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b/>
                <w:bCs/>
                <w:color w:val="auto"/>
                <w:sz w:val="22"/>
                <w:szCs w:val="21"/>
              </w:rPr>
              <w:t>仙人湾瑶族乡：</w:t>
            </w:r>
            <w:r>
              <w:rPr>
                <w:rFonts w:hint="eastAsia" w:asciiTheme="minorEastAsia" w:hAnsiTheme="minorEastAsia" w:eastAsiaTheme="minorEastAsia" w:cstheme="minorEastAsia"/>
                <w:color w:val="auto"/>
                <w:sz w:val="22"/>
                <w:szCs w:val="21"/>
              </w:rPr>
              <w:t>农林业、采矿业、农副产品加工业、乡村旅游业、养殖业</w:t>
            </w:r>
          </w:p>
          <w:p w14:paraId="0B2F76F0">
            <w:pPr>
              <w:widowControl/>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b/>
                <w:bCs/>
                <w:color w:val="auto"/>
                <w:sz w:val="22"/>
                <w:szCs w:val="21"/>
              </w:rPr>
              <w:t>罗子山瑶族乡</w:t>
            </w:r>
            <w:r>
              <w:rPr>
                <w:rFonts w:hint="eastAsia" w:asciiTheme="minorEastAsia" w:hAnsiTheme="minorEastAsia" w:eastAsiaTheme="minorEastAsia" w:cstheme="minorEastAsia"/>
                <w:b/>
                <w:bCs/>
                <w:color w:val="auto"/>
                <w:sz w:val="22"/>
                <w:szCs w:val="21"/>
                <w:lang w:eastAsia="zh-CN"/>
              </w:rPr>
              <w:t>、</w:t>
            </w:r>
            <w:r>
              <w:rPr>
                <w:rFonts w:hint="eastAsia" w:asciiTheme="minorEastAsia" w:hAnsiTheme="minorEastAsia" w:eastAsiaTheme="minorEastAsia" w:cstheme="minorEastAsia"/>
                <w:b/>
                <w:bCs/>
                <w:color w:val="auto"/>
                <w:sz w:val="22"/>
                <w:szCs w:val="21"/>
              </w:rPr>
              <w:t>龙头庵乡</w:t>
            </w:r>
            <w:r>
              <w:rPr>
                <w:rFonts w:hint="eastAsia" w:asciiTheme="minorEastAsia" w:hAnsiTheme="minorEastAsia" w:eastAsiaTheme="minorEastAsia" w:cstheme="minorEastAsia"/>
                <w:b/>
                <w:bCs/>
                <w:color w:val="auto"/>
                <w:sz w:val="22"/>
                <w:szCs w:val="21"/>
                <w:lang w:eastAsia="zh-CN"/>
              </w:rPr>
              <w:t>、</w:t>
            </w:r>
            <w:r>
              <w:rPr>
                <w:rFonts w:hint="eastAsia" w:asciiTheme="minorEastAsia" w:hAnsiTheme="minorEastAsia" w:eastAsiaTheme="minorEastAsia" w:cstheme="minorEastAsia"/>
                <w:b/>
                <w:bCs/>
                <w:color w:val="auto"/>
                <w:sz w:val="22"/>
                <w:szCs w:val="21"/>
              </w:rPr>
              <w:t>上蒲溪瑶族乡：</w:t>
            </w:r>
            <w:r>
              <w:rPr>
                <w:rFonts w:hint="eastAsia" w:asciiTheme="minorEastAsia" w:hAnsiTheme="minorEastAsia" w:eastAsiaTheme="minorEastAsia" w:cstheme="minorEastAsia"/>
                <w:color w:val="auto"/>
                <w:sz w:val="22"/>
                <w:szCs w:val="21"/>
              </w:rPr>
              <w:t>农林业、养殖业、农副产品加工业、</w:t>
            </w:r>
            <w:r>
              <w:rPr>
                <w:rFonts w:hint="eastAsia" w:asciiTheme="minorEastAsia" w:hAnsiTheme="minorEastAsia" w:eastAsiaTheme="minorEastAsia" w:cstheme="minorEastAsia"/>
                <w:color w:val="auto"/>
                <w:sz w:val="22"/>
              </w:rPr>
              <w:t>乡村旅游业</w:t>
            </w:r>
          </w:p>
          <w:p w14:paraId="2D3DAEC0">
            <w:pPr>
              <w:widowControl/>
              <w:rPr>
                <w:rFonts w:hint="eastAsia" w:asciiTheme="minorEastAsia" w:hAnsiTheme="minorEastAsia" w:eastAsiaTheme="minorEastAsia" w:cstheme="minorEastAsia"/>
                <w:color w:val="auto"/>
              </w:rPr>
            </w:pPr>
          </w:p>
        </w:tc>
        <w:tc>
          <w:tcPr>
            <w:tcW w:w="3385" w:type="dxa"/>
            <w:vAlign w:val="center"/>
          </w:tcPr>
          <w:p w14:paraId="1CC73BEF">
            <w:pPr>
              <w:widowControl/>
              <w:rPr>
                <w:rFonts w:hint="eastAsia" w:asciiTheme="minorEastAsia" w:hAnsiTheme="minorEastAsia" w:eastAsiaTheme="minorEastAsia" w:cstheme="minorEastAsia"/>
                <w:color w:val="auto"/>
                <w:sz w:val="22"/>
                <w:szCs w:val="21"/>
                <w:lang w:eastAsia="zh-CN"/>
              </w:rPr>
            </w:pPr>
            <w:r>
              <w:rPr>
                <w:rFonts w:hint="eastAsia" w:asciiTheme="minorEastAsia" w:hAnsiTheme="minorEastAsia" w:eastAsiaTheme="minorEastAsia" w:cstheme="minorEastAsia"/>
                <w:color w:val="auto"/>
                <w:sz w:val="22"/>
                <w:szCs w:val="21"/>
              </w:rPr>
              <w:t>农村生活垃圾收集处理</w:t>
            </w:r>
            <w:r>
              <w:rPr>
                <w:rFonts w:hint="eastAsia" w:asciiTheme="minorEastAsia" w:hAnsiTheme="minorEastAsia" w:eastAsiaTheme="minorEastAsia" w:cstheme="minorEastAsia"/>
                <w:color w:val="auto"/>
                <w:sz w:val="22"/>
                <w:szCs w:val="21"/>
                <w:lang w:val="en-US" w:eastAsia="zh-CN"/>
              </w:rPr>
              <w:t>设施、</w:t>
            </w:r>
            <w:r>
              <w:rPr>
                <w:rFonts w:hint="eastAsia" w:asciiTheme="minorEastAsia" w:hAnsiTheme="minorEastAsia" w:eastAsiaTheme="minorEastAsia" w:cstheme="minorEastAsia"/>
                <w:color w:val="auto"/>
                <w:sz w:val="22"/>
                <w:szCs w:val="21"/>
              </w:rPr>
              <w:t>污水管网</w:t>
            </w:r>
            <w:r>
              <w:rPr>
                <w:rFonts w:hint="eastAsia" w:asciiTheme="minorEastAsia" w:hAnsiTheme="minorEastAsia" w:eastAsiaTheme="minorEastAsia" w:cstheme="minorEastAsia"/>
                <w:color w:val="auto"/>
                <w:sz w:val="22"/>
                <w:szCs w:val="21"/>
                <w:lang w:val="en-US" w:eastAsia="zh-CN"/>
              </w:rPr>
              <w:t>设施不</w:t>
            </w:r>
            <w:r>
              <w:rPr>
                <w:rFonts w:hint="eastAsia" w:asciiTheme="minorEastAsia" w:hAnsiTheme="minorEastAsia" w:eastAsiaTheme="minorEastAsia" w:cstheme="minorEastAsia"/>
                <w:color w:val="auto"/>
                <w:sz w:val="22"/>
                <w:szCs w:val="21"/>
              </w:rPr>
              <w:t>完善</w:t>
            </w:r>
            <w:r>
              <w:rPr>
                <w:rFonts w:hint="eastAsia" w:asciiTheme="minorEastAsia" w:hAnsiTheme="minorEastAsia" w:eastAsiaTheme="minorEastAsia" w:cstheme="minorEastAsia"/>
                <w:color w:val="auto"/>
                <w:sz w:val="22"/>
                <w:szCs w:val="21"/>
                <w:lang w:eastAsia="zh-CN"/>
              </w:rPr>
              <w:t>。</w:t>
            </w:r>
          </w:p>
          <w:p w14:paraId="2F4A9E2E">
            <w:pPr>
              <w:rPr>
                <w:rFonts w:hint="eastAsia" w:asciiTheme="minorEastAsia" w:hAnsiTheme="minorEastAsia" w:eastAsiaTheme="minorEastAsia" w:cstheme="minorEastAsia"/>
                <w:color w:val="auto"/>
                <w:kern w:val="0"/>
                <w:szCs w:val="21"/>
              </w:rPr>
            </w:pPr>
          </w:p>
        </w:tc>
      </w:tr>
      <w:tr w14:paraId="4325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171D24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7D571A7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黄溪口镇：</w:t>
            </w:r>
          </w:p>
          <w:p w14:paraId="06D18648">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红线/一般生态空间；三区三线生态红线/水源涵养重要区/湿地公园/原生态红线/水土流失敏感区/生物多样性保护功能重要区</w:t>
            </w:r>
          </w:p>
          <w:p w14:paraId="2670C7FD">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其他重点管控区/水环境一般管控区；水产种质（国家级）、湿地公园、重金属矿/重金属矿；沅水特有鱼类国家级水产种质资源保护区、湖南辰溪县湿地公园、辰溪县黄溪口镇芙蓉村金矿、辰溪县黄溪口镇毛家田村金矿/辰溪县黄溪口镇罗新村金矿；</w:t>
            </w:r>
          </w:p>
          <w:p w14:paraId="243A7D41">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大气环境优先保护区/大气环境受体敏感重点管控区；湖南辰溪县省级湿地公园；</w:t>
            </w:r>
          </w:p>
          <w:p w14:paraId="0694FED6">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建设用地重点管控区/其他重点管控区；矿区/重金属污染防治重点区域；</w:t>
            </w:r>
          </w:p>
          <w:p w14:paraId="3F482325">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756F57D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罗子山瑶族乡：</w:t>
            </w:r>
          </w:p>
          <w:p w14:paraId="5A4F0FB7">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红线/一般生态空间；水源涵养重要区/三区三线生态红线/原生态红线/生物多样性保护功能重要区/水土流失敏感区</w:t>
            </w:r>
          </w:p>
          <w:p w14:paraId="2505B2AB">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水环境其他重点管控区/水环境一般管控区；重金属矿；湖南省辰溪县罗子山锰矿开发区；</w:t>
            </w:r>
          </w:p>
          <w:p w14:paraId="1D340AB3">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54FAB167">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249F53E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仙人湾瑶族乡：</w:t>
            </w:r>
          </w:p>
          <w:p w14:paraId="7AD128C7">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红线/一般生态空间；三区三线生态红线/水源涵养重要区/森林公园/湿地公园/生物多样性保护功能重要区/原生态红线/水土流失敏感区</w:t>
            </w:r>
          </w:p>
          <w:p w14:paraId="59F6F104">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水环境优先保护区/水环境一般管控区；水产种质（国家级）、湿地公园、重金属矿；沅水特有鱼类国家级水产种质资源保护区、湖南辰溪县湿地公园、怀化旺金矿业有限公司辰溪清水塘金矿；</w:t>
            </w:r>
          </w:p>
          <w:p w14:paraId="0DF6126C">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大气环境优先保护区/大气环境弱扩散重点管控区；湖南辰溪仙人界省级森林公园/湖南辰溪县省级湿地公园；</w:t>
            </w:r>
          </w:p>
          <w:p w14:paraId="7C3C2162">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p>
          <w:p w14:paraId="41F6083F">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p w14:paraId="65C01D2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长田湾乡：</w:t>
            </w:r>
          </w:p>
          <w:p w14:paraId="6BEEC512">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红线/一般生态空间；三区三线生态红线/水源涵养重要区/风景名胜区/原生态红线/水土流失敏感区/森林公园/生物多样性保护功能重要区</w:t>
            </w:r>
          </w:p>
          <w:p w14:paraId="7A31B24B">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水环境其他重点管控区/水环境一般管控区；重金属矿；辰溪县力拓矿业有限公司老院子锑矿；</w:t>
            </w:r>
          </w:p>
          <w:p w14:paraId="3006D714">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大气环境优先保护区/大气环境弱扩散重点管控区；湖南辰溪仙人界省级森林公园/燕子洞风景名胜区/湖南穿岩山国家森林公园；</w:t>
            </w:r>
          </w:p>
          <w:p w14:paraId="50F4F907">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建设用地重点管控区/其他重点管控区；矿区/中高风险企业用地/重金属污染防治重点区域；</w:t>
            </w:r>
          </w:p>
          <w:p w14:paraId="5823E069">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4F4D9EC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上蒲溪瑶族乡：</w:t>
            </w:r>
          </w:p>
          <w:p w14:paraId="2A3961E0">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w:t>
            </w:r>
          </w:p>
          <w:p w14:paraId="37D88F9F">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6E936B0E">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12C62884">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p w14:paraId="30300E1E">
            <w:pPr>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b/>
                <w:bCs/>
                <w:sz w:val="22"/>
                <w:szCs w:val="21"/>
              </w:rPr>
              <w:t>龙头庵乡</w:t>
            </w:r>
            <w:r>
              <w:rPr>
                <w:rFonts w:hint="eastAsia" w:asciiTheme="minorEastAsia" w:hAnsiTheme="minorEastAsia" w:eastAsiaTheme="minorEastAsia" w:cstheme="minorEastAsia"/>
                <w:sz w:val="22"/>
                <w:szCs w:val="21"/>
              </w:rPr>
              <w:t>：</w:t>
            </w:r>
          </w:p>
          <w:p w14:paraId="06A559EB">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红线/一般生态空间；水源涵养重要区/三区三线生态红线/湿地公园/原生态红线/水土流失敏感区/生物多样性保护功能重要区</w:t>
            </w:r>
          </w:p>
          <w:p w14:paraId="6FB6C948">
            <w:pPr>
              <w:numPr>
                <w:ilvl w:val="0"/>
                <w:numId w:val="2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水环境优先保护区/水环境一般管控区；水产种质（国家级）、湿地公园；沅水特有鱼类国家级水产种质资源保护区、湖南辰溪县湿地公园；</w:t>
            </w:r>
          </w:p>
          <w:p w14:paraId="018B9749">
            <w:pPr>
              <w:numPr>
                <w:ilvl w:val="0"/>
                <w:numId w:val="2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大气环境优先保护区；湖南辰溪县省级湿地公园；</w:t>
            </w:r>
          </w:p>
          <w:p w14:paraId="3B9BA05D">
            <w:pPr>
              <w:numPr>
                <w:ilvl w:val="0"/>
                <w:numId w:val="2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农用地优先保护区/一般管控区；</w:t>
            </w:r>
          </w:p>
          <w:p w14:paraId="11601099">
            <w:pPr>
              <w:numPr>
                <w:ilvl w:val="0"/>
                <w:numId w:val="2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626E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587" w:type="dxa"/>
            <w:vAlign w:val="center"/>
          </w:tcPr>
          <w:p w14:paraId="5493784B">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63D1CC6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A11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52123C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2A461010">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562517DA">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7D86EE92">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091B4AC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00A7AE9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5647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E859B5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064B3D4A">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4635CDD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7CA72D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72888A87">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7B98A2AB">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398FC82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31B59A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18FAB09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1172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D9FBD8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7950DB84">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38898278">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78A57F66">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215556F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595A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861046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vAlign w:val="center"/>
          </w:tcPr>
          <w:p w14:paraId="6A16D5C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6306A3B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62A0841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796700BD">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55C7EF7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tc>
      </w:tr>
    </w:tbl>
    <w:p w14:paraId="5D4E898A">
      <w:pPr>
        <w:tabs>
          <w:tab w:val="left" w:pos="3097"/>
        </w:tabs>
        <w:jc w:val="left"/>
        <w:rPr>
          <w:rFonts w:hint="eastAsia" w:asciiTheme="minorEastAsia" w:hAnsiTheme="minorEastAsia" w:eastAsiaTheme="minorEastAsia" w:cstheme="minorEastAsia"/>
        </w:rPr>
      </w:pPr>
    </w:p>
    <w:p w14:paraId="40A84AB9">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929"/>
        <w:gridCol w:w="1584"/>
        <w:gridCol w:w="2993"/>
        <w:gridCol w:w="3087"/>
      </w:tblGrid>
      <w:tr w14:paraId="6DAF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19D0EE4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3C1C396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4BC3763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2B93960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485FDE4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929" w:type="dxa"/>
            <w:vMerge w:val="restart"/>
            <w:vAlign w:val="center"/>
          </w:tcPr>
          <w:p w14:paraId="2F943ED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584" w:type="dxa"/>
            <w:vMerge w:val="restart"/>
            <w:vAlign w:val="center"/>
          </w:tcPr>
          <w:p w14:paraId="4D426E2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993" w:type="dxa"/>
            <w:vMerge w:val="restart"/>
            <w:vAlign w:val="center"/>
          </w:tcPr>
          <w:p w14:paraId="513D462E">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经济产业布局</w:t>
            </w:r>
          </w:p>
        </w:tc>
        <w:tc>
          <w:tcPr>
            <w:tcW w:w="3087" w:type="dxa"/>
            <w:vMerge w:val="restart"/>
            <w:vAlign w:val="center"/>
          </w:tcPr>
          <w:p w14:paraId="48817BE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3C36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4F48CE73">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2C05E092">
            <w:pPr>
              <w:widowControl/>
              <w:jc w:val="center"/>
              <w:rPr>
                <w:rFonts w:hint="eastAsia" w:asciiTheme="minorEastAsia" w:hAnsiTheme="minorEastAsia" w:eastAsiaTheme="minorEastAsia" w:cstheme="minorEastAsia"/>
                <w:kern w:val="0"/>
                <w:szCs w:val="21"/>
              </w:rPr>
            </w:pPr>
          </w:p>
        </w:tc>
        <w:tc>
          <w:tcPr>
            <w:tcW w:w="468" w:type="dxa"/>
            <w:vAlign w:val="center"/>
          </w:tcPr>
          <w:p w14:paraId="1696CF3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709254B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1AD0CFC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7792FEE1">
            <w:pPr>
              <w:jc w:val="center"/>
              <w:rPr>
                <w:rFonts w:hint="eastAsia" w:asciiTheme="minorEastAsia" w:hAnsiTheme="minorEastAsia" w:eastAsiaTheme="minorEastAsia" w:cstheme="minorEastAsia"/>
                <w:szCs w:val="21"/>
              </w:rPr>
            </w:pPr>
          </w:p>
        </w:tc>
        <w:tc>
          <w:tcPr>
            <w:tcW w:w="837" w:type="dxa"/>
            <w:vMerge w:val="continue"/>
            <w:vAlign w:val="center"/>
          </w:tcPr>
          <w:p w14:paraId="5AFD02E7">
            <w:pPr>
              <w:jc w:val="center"/>
              <w:rPr>
                <w:rFonts w:hint="eastAsia" w:asciiTheme="minorEastAsia" w:hAnsiTheme="minorEastAsia" w:eastAsiaTheme="minorEastAsia" w:cstheme="minorEastAsia"/>
                <w:szCs w:val="21"/>
              </w:rPr>
            </w:pPr>
          </w:p>
        </w:tc>
        <w:tc>
          <w:tcPr>
            <w:tcW w:w="929" w:type="dxa"/>
            <w:vMerge w:val="continue"/>
            <w:vAlign w:val="center"/>
          </w:tcPr>
          <w:p w14:paraId="493CF9E8">
            <w:pPr>
              <w:jc w:val="center"/>
              <w:rPr>
                <w:rFonts w:hint="eastAsia" w:asciiTheme="minorEastAsia" w:hAnsiTheme="minorEastAsia" w:eastAsiaTheme="minorEastAsia" w:cstheme="minorEastAsia"/>
                <w:szCs w:val="21"/>
              </w:rPr>
            </w:pPr>
          </w:p>
        </w:tc>
        <w:tc>
          <w:tcPr>
            <w:tcW w:w="1584" w:type="dxa"/>
            <w:vMerge w:val="continue"/>
            <w:vAlign w:val="center"/>
          </w:tcPr>
          <w:p w14:paraId="4D7FE392">
            <w:pPr>
              <w:jc w:val="center"/>
              <w:rPr>
                <w:rFonts w:hint="eastAsia" w:asciiTheme="minorEastAsia" w:hAnsiTheme="minorEastAsia" w:eastAsiaTheme="minorEastAsia" w:cstheme="minorEastAsia"/>
                <w:szCs w:val="21"/>
              </w:rPr>
            </w:pPr>
          </w:p>
        </w:tc>
        <w:tc>
          <w:tcPr>
            <w:tcW w:w="2993" w:type="dxa"/>
            <w:vMerge w:val="continue"/>
          </w:tcPr>
          <w:p w14:paraId="29AE8672">
            <w:pPr>
              <w:jc w:val="center"/>
              <w:rPr>
                <w:rFonts w:hint="eastAsia" w:asciiTheme="minorEastAsia" w:hAnsiTheme="minorEastAsia" w:eastAsiaTheme="minorEastAsia" w:cstheme="minorEastAsia"/>
                <w:szCs w:val="21"/>
              </w:rPr>
            </w:pPr>
          </w:p>
        </w:tc>
        <w:tc>
          <w:tcPr>
            <w:tcW w:w="3087" w:type="dxa"/>
            <w:vMerge w:val="continue"/>
          </w:tcPr>
          <w:p w14:paraId="27A7B3C1">
            <w:pPr>
              <w:jc w:val="center"/>
              <w:rPr>
                <w:rFonts w:hint="eastAsia" w:asciiTheme="minorEastAsia" w:hAnsiTheme="minorEastAsia" w:eastAsiaTheme="minorEastAsia" w:cstheme="minorEastAsia"/>
                <w:szCs w:val="21"/>
              </w:rPr>
            </w:pPr>
          </w:p>
        </w:tc>
      </w:tr>
      <w:tr w14:paraId="285D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83519A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ZH43122320001</w:t>
            </w:r>
          </w:p>
        </w:tc>
        <w:tc>
          <w:tcPr>
            <w:tcW w:w="676" w:type="dxa"/>
            <w:vAlign w:val="center"/>
          </w:tcPr>
          <w:p w14:paraId="4FD368CC">
            <w:pPr>
              <w:jc w:val="left"/>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sz w:val="22"/>
              </w:rPr>
              <w:t>辰阳镇/锦滨镇/修溪镇/潭湾镇</w:t>
            </w:r>
          </w:p>
          <w:p w14:paraId="3F7DA2AF">
            <w:pPr>
              <w:jc w:val="center"/>
              <w:rPr>
                <w:rFonts w:hint="eastAsia" w:asciiTheme="minorEastAsia" w:hAnsiTheme="minorEastAsia" w:eastAsiaTheme="minorEastAsia" w:cstheme="minorEastAsia"/>
                <w:szCs w:val="21"/>
              </w:rPr>
            </w:pPr>
          </w:p>
        </w:tc>
        <w:tc>
          <w:tcPr>
            <w:tcW w:w="468" w:type="dxa"/>
            <w:vAlign w:val="center"/>
          </w:tcPr>
          <w:p w14:paraId="229BDA1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0038360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0225060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辰溪县</w:t>
            </w:r>
          </w:p>
        </w:tc>
        <w:tc>
          <w:tcPr>
            <w:tcW w:w="1083" w:type="dxa"/>
            <w:vAlign w:val="center"/>
          </w:tcPr>
          <w:p w14:paraId="18CCFD9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837" w:type="dxa"/>
            <w:vAlign w:val="center"/>
          </w:tcPr>
          <w:p w14:paraId="6F51E2CF">
            <w:pPr>
              <w:jc w:val="center"/>
              <w:rPr>
                <w:rFonts w:hint="eastAsia" w:asciiTheme="minorEastAsia" w:hAnsiTheme="minorEastAsia" w:eastAsiaTheme="minorEastAsia" w:cstheme="minorEastAsia"/>
                <w:strike/>
                <w:sz w:val="22"/>
                <w:szCs w:val="21"/>
              </w:rPr>
            </w:pPr>
            <w:r>
              <w:rPr>
                <w:rFonts w:hint="eastAsia" w:asciiTheme="minorEastAsia" w:hAnsiTheme="minorEastAsia" w:eastAsiaTheme="minorEastAsia" w:cstheme="minorEastAsia"/>
                <w:sz w:val="22"/>
                <w:szCs w:val="21"/>
              </w:rPr>
              <w:t>316.91</w:t>
            </w:r>
          </w:p>
        </w:tc>
        <w:tc>
          <w:tcPr>
            <w:tcW w:w="929" w:type="dxa"/>
            <w:vAlign w:val="center"/>
          </w:tcPr>
          <w:p w14:paraId="4C92F2A7">
            <w:p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辰阳镇/锦滨镇/修溪镇/</w:t>
            </w:r>
          </w:p>
          <w:p w14:paraId="770110B0">
            <w:p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潭湾镇</w:t>
            </w:r>
          </w:p>
        </w:tc>
        <w:tc>
          <w:tcPr>
            <w:tcW w:w="1584" w:type="dxa"/>
            <w:vAlign w:val="center"/>
          </w:tcPr>
          <w:p w14:paraId="17A63EA5">
            <w:p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辰阳镇、锦滨镇</w:t>
            </w:r>
            <w:r>
              <w:rPr>
                <w:rFonts w:hint="eastAsia" w:asciiTheme="minorEastAsia" w:hAnsiTheme="minorEastAsia" w:eastAsiaTheme="minorEastAsia" w:cstheme="minorEastAsia"/>
                <w:sz w:val="22"/>
              </w:rPr>
              <w:t>：城市化地区；</w:t>
            </w:r>
          </w:p>
          <w:p w14:paraId="77AE0EF2">
            <w:p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修溪镇</w:t>
            </w:r>
            <w:r>
              <w:rPr>
                <w:rFonts w:hint="eastAsia" w:asciiTheme="minorEastAsia" w:hAnsiTheme="minorEastAsia" w:eastAsiaTheme="minorEastAsia" w:cstheme="minorEastAsia"/>
                <w:sz w:val="22"/>
              </w:rPr>
              <w:t>：重点生态功能区/历史文化资源富集区；</w:t>
            </w:r>
          </w:p>
          <w:p w14:paraId="6B95AFF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潭湾镇</w:t>
            </w:r>
            <w:r>
              <w:rPr>
                <w:rFonts w:hint="eastAsia" w:asciiTheme="minorEastAsia" w:hAnsiTheme="minorEastAsia" w:eastAsiaTheme="minorEastAsia" w:cstheme="minorEastAsia"/>
                <w:sz w:val="22"/>
              </w:rPr>
              <w:t>：农产品主产区/历史文化资源富集区</w:t>
            </w:r>
          </w:p>
        </w:tc>
        <w:tc>
          <w:tcPr>
            <w:tcW w:w="2993" w:type="dxa"/>
            <w:vAlign w:val="center"/>
          </w:tcPr>
          <w:p w14:paraId="2ED9C214">
            <w:pPr>
              <w:widowControl/>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辰阳镇</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修溪镇</w:t>
            </w:r>
            <w:r>
              <w:rPr>
                <w:rFonts w:hint="eastAsia" w:asciiTheme="minorEastAsia" w:hAnsiTheme="minorEastAsia" w:eastAsiaTheme="minorEastAsia" w:cstheme="minorEastAsia"/>
                <w:sz w:val="22"/>
              </w:rPr>
              <w:t>：商贸、运输、旅游业、农副产品加工业、养殖业；</w:t>
            </w:r>
          </w:p>
          <w:p w14:paraId="663DC2A0">
            <w:pPr>
              <w:widowControl/>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锦滨镇：</w:t>
            </w:r>
            <w:r>
              <w:rPr>
                <w:rFonts w:hint="eastAsia" w:asciiTheme="minorEastAsia" w:hAnsiTheme="minorEastAsia" w:eastAsiaTheme="minorEastAsia" w:cstheme="minorEastAsia"/>
                <w:sz w:val="22"/>
              </w:rPr>
              <w:t>建筑运输业、农副产品加工业、采矿业、商贸业、乡村旅游业、养殖业、生态旅游业，制造业；</w:t>
            </w:r>
          </w:p>
          <w:p w14:paraId="46D52165">
            <w:pPr>
              <w:widowControl/>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潭湾镇：</w:t>
            </w:r>
            <w:r>
              <w:rPr>
                <w:rFonts w:hint="eastAsia" w:asciiTheme="minorEastAsia" w:hAnsiTheme="minorEastAsia" w:eastAsiaTheme="minorEastAsia" w:cstheme="minorEastAsia"/>
                <w:sz w:val="22"/>
              </w:rPr>
              <w:t>加工业、化工建筑业、乡村旅游业、农副产品加工业、养殖业</w:t>
            </w:r>
          </w:p>
        </w:tc>
        <w:tc>
          <w:tcPr>
            <w:tcW w:w="3087" w:type="dxa"/>
            <w:vAlign w:val="center"/>
          </w:tcPr>
          <w:p w14:paraId="57E99E07">
            <w:pPr>
              <w:widowControl/>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辰阳镇：</w:t>
            </w:r>
            <w:r>
              <w:rPr>
                <w:rFonts w:hint="eastAsia" w:asciiTheme="minorEastAsia" w:hAnsiTheme="minorEastAsia" w:eastAsiaTheme="minorEastAsia" w:cstheme="minorEastAsia"/>
                <w:sz w:val="22"/>
              </w:rPr>
              <w:t>黑臭水体污染（双溪）/农村生活垃圾收集处理不完善</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污水管网建设待完善。</w:t>
            </w:r>
          </w:p>
          <w:p w14:paraId="60037FF1">
            <w:pPr>
              <w:widowControl/>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修溪镇、潭湾镇</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锦滨镇</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sz w:val="22"/>
              </w:rPr>
              <w:t>农村生活垃圾、生活污水收集处理</w:t>
            </w:r>
            <w:r>
              <w:rPr>
                <w:rFonts w:hint="eastAsia" w:asciiTheme="minorEastAsia" w:hAnsiTheme="minorEastAsia" w:eastAsiaTheme="minorEastAsia" w:cstheme="minorEastAsia"/>
                <w:sz w:val="22"/>
                <w:lang w:val="en-US" w:eastAsia="zh-CN"/>
              </w:rPr>
              <w:t>设施</w:t>
            </w:r>
            <w:r>
              <w:rPr>
                <w:rFonts w:hint="eastAsia" w:asciiTheme="minorEastAsia" w:hAnsiTheme="minorEastAsia" w:eastAsiaTheme="minorEastAsia" w:cstheme="minorEastAsia"/>
                <w:sz w:val="22"/>
              </w:rPr>
              <w:t>不完善。</w:t>
            </w:r>
          </w:p>
          <w:p w14:paraId="1778D87E">
            <w:pPr>
              <w:widowControl/>
              <w:numPr>
                <w:ilvl w:val="0"/>
                <w:numId w:val="0"/>
              </w:numPr>
              <w:rPr>
                <w:rFonts w:hint="eastAsia" w:asciiTheme="minorEastAsia" w:hAnsiTheme="minorEastAsia" w:eastAsiaTheme="minorEastAsia" w:cstheme="minorEastAsia"/>
                <w:kern w:val="0"/>
                <w:szCs w:val="21"/>
              </w:rPr>
            </w:pPr>
          </w:p>
        </w:tc>
      </w:tr>
      <w:tr w14:paraId="7082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D71CDF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524253E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辰阳镇：</w:t>
            </w:r>
          </w:p>
          <w:p w14:paraId="020F9E64">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红线/一般生态空间；水源涵养重要区/三区三线生态红线/生物多样性保护功能重要区/原生态红线/水土流失敏感区/水土保持功能重要区</w:t>
            </w:r>
          </w:p>
          <w:p w14:paraId="36A57E1E">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水环境优先保护区/水环境城镇生活污染重点管控区/水环境一般管控区；水产种质（国家级）/水产种质（国家级）、湿地公园、水源地（县级及以上）/污水处理厂；沅水辰溪段鲌类黄颡鱼国家级水产种质资源保护区/沅水辰溪段鲌类黄颡鱼国家级水产种质资源保护区、湖南辰溪县湿地公园、怀化市辰溪县沅江饮用水水源保护区/湖南合源水务环境科技股份有限公司辰溪县分公司（汇水）；</w:t>
            </w:r>
          </w:p>
          <w:p w14:paraId="33B3FFCB">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大气环境受体敏感重点管控区/大气环境布局敏感重点管控区/大气环境弱扩散重点管控区；</w:t>
            </w:r>
          </w:p>
          <w:p w14:paraId="7047FE70">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建设用地重点管控区/其他重点管控区；矿区/中高风险企业用地/重金属污染防治重点区域；</w:t>
            </w:r>
          </w:p>
          <w:p w14:paraId="634E538B">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城市化地区；高污染燃料禁燃区</w:t>
            </w:r>
            <w:r>
              <w:rPr>
                <w:rFonts w:hint="eastAsia" w:asciiTheme="minorEastAsia" w:hAnsiTheme="minorEastAsia" w:eastAsiaTheme="minorEastAsia" w:cstheme="minorEastAsia"/>
                <w:lang w:eastAsia="zh-CN"/>
              </w:rPr>
              <w:t>。</w:t>
            </w:r>
          </w:p>
          <w:p w14:paraId="4CCD37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2"/>
              </w:rPr>
              <w:t>修溪镇</w:t>
            </w:r>
            <w:r>
              <w:rPr>
                <w:rFonts w:hint="eastAsia" w:asciiTheme="minorEastAsia" w:hAnsiTheme="minorEastAsia" w:eastAsiaTheme="minorEastAsia" w:cstheme="minorEastAsia"/>
                <w:b/>
                <w:szCs w:val="21"/>
              </w:rPr>
              <w:t>：</w:t>
            </w:r>
          </w:p>
          <w:p w14:paraId="223929AE">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红线/一般生态空间；水源涵养重要区/三区三线生态红线/湿地公园/生物多样性保护功能重要区/原生态红线/水土流失敏感区/石漠化敏感区/水土保持功能重要区</w:t>
            </w:r>
          </w:p>
          <w:p w14:paraId="1C5CF52A">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水环境优先保护区/水环境一般管控区；水产种质（国家级）、湿地公园、水源地（县级及以上）；沅水辰溪段鲌类黄颡鱼国家级水产种质资源保护区、湖南辰溪县湿地公园、怀化市辰溪县沅江饮用水水源保护区；</w:t>
            </w:r>
          </w:p>
          <w:p w14:paraId="129E93B1">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大气环境优先保护区/大气环境受体敏感重点管控区/大气环境弱扩散重点管控区；湖南辰溪县省级湿地公园；</w:t>
            </w:r>
          </w:p>
          <w:p w14:paraId="6AA5CDF2">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建设用地重点管控区/其他重点管控区；矿区/重金属污染防治重点区域；</w:t>
            </w:r>
          </w:p>
          <w:p w14:paraId="07118B04">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p w14:paraId="485F84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锦滨镇：</w:t>
            </w:r>
          </w:p>
          <w:p w14:paraId="7FCC968C">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红线/一般生态空间；三区三线生态红线/水源涵养重要区/生物多样性保护功能重要区/湿地公园/原生态红线/水土流失敏感区/水土保持功能重要区</w:t>
            </w:r>
          </w:p>
          <w:p w14:paraId="7CD37CCB">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水环境优先保护区；水产种质（国家级）、湿地公园/水产种质（国家级）、湿地公园、水源地（县级及以上）；沅水辰溪段鲌类黄颡鱼国家级水产种质资源保护区、湖南辰溪县湿地公园/沅水辰溪段鲌类黄颡鱼国家级水产种质资源保护区、湖南辰溪县湿地公园、怀化市辰溪县沅江饮用水水源保护区；</w:t>
            </w:r>
          </w:p>
          <w:p w14:paraId="6376EAC5">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大气环境优先保护区/大气环境高排放重点管控区/大气环境受体敏感重点管控区/大气环境弱扩散重点管控区；湖南辰溪县省级湿地公园；辰溪县华中水泥；</w:t>
            </w:r>
          </w:p>
          <w:p w14:paraId="3177831A">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农用地优先保护区/农用地重点管控区/建设用地重点管控区/其他重点管控区/一般管控区；矿区/中高风险企业用地；</w:t>
            </w:r>
          </w:p>
          <w:p w14:paraId="5A7DE8EE">
            <w:pPr>
              <w:numPr>
                <w:ilvl w:val="0"/>
                <w:numId w:val="2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城市化地区；高污染燃料禁燃区</w:t>
            </w:r>
            <w:r>
              <w:rPr>
                <w:rFonts w:hint="eastAsia" w:asciiTheme="minorEastAsia" w:hAnsiTheme="minorEastAsia" w:eastAsiaTheme="minorEastAsia" w:cstheme="minorEastAsia"/>
                <w:lang w:eastAsia="zh-CN"/>
              </w:rPr>
              <w:t>。</w:t>
            </w:r>
          </w:p>
          <w:p w14:paraId="484B1ECE">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潭湾镇：</w:t>
            </w:r>
          </w:p>
          <w:p w14:paraId="6133401F">
            <w:pPr>
              <w:numPr>
                <w:ilvl w:val="0"/>
                <w:numId w:val="2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红线/一般生态空间；三区三线生态红线/水源涵养重要区/湿地公园/原生态红线/生物多样性保护功能重要区/水土流失敏感区</w:t>
            </w:r>
          </w:p>
          <w:p w14:paraId="0FDDF1CF">
            <w:pPr>
              <w:numPr>
                <w:ilvl w:val="0"/>
                <w:numId w:val="25"/>
              </w:numPr>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rPr>
              <w:t>水环境优先保护区/水环境其他重点管控区；水产种质（国家级）、湿地公园/水产种质（国家级）/重金属矿；沅水辰溪段鲌类黄颡鱼国家级水产种质资源保护区、湖南辰溪县湿地公园/沅水辰溪段鲌类黄颡鱼国家级水产种质资源保护区/辰溪县桥头乡铜矿怀化开拓矿业有限公司宏发铜矿；</w:t>
            </w:r>
          </w:p>
          <w:p w14:paraId="03BF015E">
            <w:pPr>
              <w:numPr>
                <w:ilvl w:val="0"/>
                <w:numId w:val="25"/>
              </w:numPr>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rPr>
              <w:t>大气环境优先保护区/大气环境受体敏感重点管控区/大气环境布局敏感重点管控区/大气环境弱扩散重点管控区；湖南辰溪县省级湿地公园；</w:t>
            </w:r>
          </w:p>
          <w:p w14:paraId="72BA376E">
            <w:pPr>
              <w:numPr>
                <w:ilvl w:val="0"/>
                <w:numId w:val="25"/>
              </w:numPr>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rPr>
              <w:t>建设用地重点管控区/其他重点管控区；矿区/中高风险企业用地/重金属污染防治重点区域；</w:t>
            </w:r>
          </w:p>
          <w:p w14:paraId="4BDD0C39">
            <w:pPr>
              <w:numPr>
                <w:ilvl w:val="0"/>
                <w:numId w:val="25"/>
              </w:numPr>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rPr>
              <w:t>农产品主产区/历史文化资源富集区</w:t>
            </w:r>
            <w:r>
              <w:rPr>
                <w:rFonts w:hint="eastAsia" w:asciiTheme="minorEastAsia" w:hAnsiTheme="minorEastAsia" w:eastAsiaTheme="minorEastAsia" w:cstheme="minorEastAsia"/>
                <w:lang w:eastAsia="zh-CN"/>
              </w:rPr>
              <w:t>。</w:t>
            </w:r>
          </w:p>
        </w:tc>
      </w:tr>
      <w:tr w14:paraId="1DC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EFB6BCF">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62E6917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3996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19D397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153DE204">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49B6AC2B">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01F4F6F2">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54461D7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639C893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01C4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437B25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79CD2FF5">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077A601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6EDF7A6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58F9178C">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633C93E4">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0C4119F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62B6C08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6142D52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6AB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A4DA91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4CEAF6C5">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72BFEBE4">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26BEAB62">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39B11C6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493F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0498A2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vAlign w:val="center"/>
          </w:tcPr>
          <w:p w14:paraId="3D58701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37A3ED6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4157730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3D239EC9">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2E5ABDA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tc>
      </w:tr>
    </w:tbl>
    <w:p w14:paraId="44007CA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
        <w:gridCol w:w="675"/>
        <w:gridCol w:w="1"/>
        <w:gridCol w:w="490"/>
        <w:gridCol w:w="1"/>
        <w:gridCol w:w="443"/>
        <w:gridCol w:w="1"/>
        <w:gridCol w:w="366"/>
        <w:gridCol w:w="1"/>
        <w:gridCol w:w="1082"/>
        <w:gridCol w:w="1"/>
        <w:gridCol w:w="836"/>
        <w:gridCol w:w="1"/>
        <w:gridCol w:w="1238"/>
        <w:gridCol w:w="94"/>
        <w:gridCol w:w="1359"/>
        <w:gridCol w:w="632"/>
        <w:gridCol w:w="1722"/>
        <w:gridCol w:w="869"/>
        <w:gridCol w:w="2679"/>
      </w:tblGrid>
      <w:tr w14:paraId="7747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restart"/>
            <w:vAlign w:val="center"/>
          </w:tcPr>
          <w:p w14:paraId="7BBE31C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gridSpan w:val="2"/>
            <w:vMerge w:val="restart"/>
            <w:vAlign w:val="center"/>
          </w:tcPr>
          <w:p w14:paraId="71821BF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6"/>
            <w:vAlign w:val="center"/>
          </w:tcPr>
          <w:p w14:paraId="5F476A0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gridSpan w:val="2"/>
            <w:vMerge w:val="restart"/>
            <w:vAlign w:val="center"/>
          </w:tcPr>
          <w:p w14:paraId="3CB829E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gridSpan w:val="2"/>
            <w:vMerge w:val="restart"/>
            <w:vAlign w:val="center"/>
          </w:tcPr>
          <w:p w14:paraId="27E9F57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333" w:type="dxa"/>
            <w:gridSpan w:val="3"/>
            <w:vMerge w:val="restart"/>
            <w:vAlign w:val="center"/>
          </w:tcPr>
          <w:p w14:paraId="140549F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991" w:type="dxa"/>
            <w:gridSpan w:val="2"/>
            <w:vMerge w:val="restart"/>
            <w:vAlign w:val="center"/>
          </w:tcPr>
          <w:p w14:paraId="0A374E8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591" w:type="dxa"/>
            <w:gridSpan w:val="2"/>
            <w:vMerge w:val="restart"/>
            <w:vAlign w:val="center"/>
          </w:tcPr>
          <w:p w14:paraId="1D2AF5E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679" w:type="dxa"/>
            <w:vMerge w:val="restart"/>
            <w:vAlign w:val="center"/>
          </w:tcPr>
          <w:p w14:paraId="6DED649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F84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6" w:type="dxa"/>
            <w:vMerge w:val="continue"/>
            <w:vAlign w:val="center"/>
          </w:tcPr>
          <w:p w14:paraId="748BE84D">
            <w:pPr>
              <w:widowControl/>
              <w:jc w:val="center"/>
              <w:rPr>
                <w:rFonts w:hint="eastAsia" w:asciiTheme="minorEastAsia" w:hAnsiTheme="minorEastAsia" w:eastAsiaTheme="minorEastAsia" w:cstheme="minorEastAsia"/>
                <w:kern w:val="0"/>
                <w:szCs w:val="21"/>
              </w:rPr>
            </w:pPr>
          </w:p>
        </w:tc>
        <w:tc>
          <w:tcPr>
            <w:tcW w:w="676" w:type="dxa"/>
            <w:gridSpan w:val="2"/>
            <w:vMerge w:val="continue"/>
            <w:vAlign w:val="center"/>
          </w:tcPr>
          <w:p w14:paraId="7DD2EB9A">
            <w:pPr>
              <w:widowControl/>
              <w:jc w:val="center"/>
              <w:rPr>
                <w:rFonts w:hint="eastAsia" w:asciiTheme="minorEastAsia" w:hAnsiTheme="minorEastAsia" w:eastAsiaTheme="minorEastAsia" w:cstheme="minorEastAsia"/>
                <w:kern w:val="0"/>
                <w:szCs w:val="21"/>
              </w:rPr>
            </w:pPr>
          </w:p>
        </w:tc>
        <w:tc>
          <w:tcPr>
            <w:tcW w:w="491" w:type="dxa"/>
            <w:gridSpan w:val="2"/>
            <w:vAlign w:val="center"/>
          </w:tcPr>
          <w:p w14:paraId="4680C50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gridSpan w:val="2"/>
            <w:vAlign w:val="center"/>
          </w:tcPr>
          <w:p w14:paraId="08DABE0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gridSpan w:val="2"/>
            <w:vAlign w:val="center"/>
          </w:tcPr>
          <w:p w14:paraId="66C0843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gridSpan w:val="2"/>
            <w:vMerge w:val="continue"/>
            <w:vAlign w:val="center"/>
          </w:tcPr>
          <w:p w14:paraId="76512D3C">
            <w:pPr>
              <w:jc w:val="center"/>
              <w:rPr>
                <w:rFonts w:hint="eastAsia" w:asciiTheme="minorEastAsia" w:hAnsiTheme="minorEastAsia" w:eastAsiaTheme="minorEastAsia" w:cstheme="minorEastAsia"/>
                <w:szCs w:val="21"/>
              </w:rPr>
            </w:pPr>
          </w:p>
        </w:tc>
        <w:tc>
          <w:tcPr>
            <w:tcW w:w="837" w:type="dxa"/>
            <w:gridSpan w:val="2"/>
            <w:vMerge w:val="continue"/>
            <w:vAlign w:val="center"/>
          </w:tcPr>
          <w:p w14:paraId="1EED432F">
            <w:pPr>
              <w:jc w:val="center"/>
              <w:rPr>
                <w:rFonts w:hint="eastAsia" w:asciiTheme="minorEastAsia" w:hAnsiTheme="minorEastAsia" w:eastAsiaTheme="minorEastAsia" w:cstheme="minorEastAsia"/>
                <w:szCs w:val="21"/>
              </w:rPr>
            </w:pPr>
          </w:p>
        </w:tc>
        <w:tc>
          <w:tcPr>
            <w:tcW w:w="1333" w:type="dxa"/>
            <w:gridSpan w:val="3"/>
            <w:vMerge w:val="continue"/>
            <w:vAlign w:val="center"/>
          </w:tcPr>
          <w:p w14:paraId="1B8ECBCA">
            <w:pPr>
              <w:jc w:val="center"/>
              <w:rPr>
                <w:rFonts w:hint="eastAsia" w:asciiTheme="minorEastAsia" w:hAnsiTheme="minorEastAsia" w:eastAsiaTheme="minorEastAsia" w:cstheme="minorEastAsia"/>
                <w:szCs w:val="21"/>
              </w:rPr>
            </w:pPr>
          </w:p>
        </w:tc>
        <w:tc>
          <w:tcPr>
            <w:tcW w:w="1991" w:type="dxa"/>
            <w:gridSpan w:val="2"/>
            <w:vMerge w:val="continue"/>
            <w:vAlign w:val="center"/>
          </w:tcPr>
          <w:p w14:paraId="7B384410">
            <w:pPr>
              <w:jc w:val="center"/>
              <w:rPr>
                <w:rFonts w:hint="eastAsia" w:asciiTheme="minorEastAsia" w:hAnsiTheme="minorEastAsia" w:eastAsiaTheme="minorEastAsia" w:cstheme="minorEastAsia"/>
                <w:szCs w:val="21"/>
              </w:rPr>
            </w:pPr>
          </w:p>
        </w:tc>
        <w:tc>
          <w:tcPr>
            <w:tcW w:w="2591" w:type="dxa"/>
            <w:gridSpan w:val="2"/>
            <w:vMerge w:val="continue"/>
          </w:tcPr>
          <w:p w14:paraId="79D529A2">
            <w:pPr>
              <w:jc w:val="center"/>
              <w:rPr>
                <w:rFonts w:hint="eastAsia" w:asciiTheme="minorEastAsia" w:hAnsiTheme="minorEastAsia" w:eastAsiaTheme="minorEastAsia" w:cstheme="minorEastAsia"/>
                <w:szCs w:val="21"/>
              </w:rPr>
            </w:pPr>
          </w:p>
        </w:tc>
        <w:tc>
          <w:tcPr>
            <w:tcW w:w="2679" w:type="dxa"/>
            <w:vMerge w:val="continue"/>
          </w:tcPr>
          <w:p w14:paraId="2BB7FD2D">
            <w:pPr>
              <w:jc w:val="center"/>
              <w:rPr>
                <w:rFonts w:hint="eastAsia" w:asciiTheme="minorEastAsia" w:hAnsiTheme="minorEastAsia" w:eastAsiaTheme="minorEastAsia" w:cstheme="minorEastAsia"/>
                <w:szCs w:val="21"/>
              </w:rPr>
            </w:pPr>
          </w:p>
        </w:tc>
      </w:tr>
      <w:tr w14:paraId="396C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08F86B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ZH43122320002</w:t>
            </w:r>
          </w:p>
        </w:tc>
        <w:tc>
          <w:tcPr>
            <w:tcW w:w="676" w:type="dxa"/>
            <w:gridSpan w:val="2"/>
            <w:vAlign w:val="center"/>
          </w:tcPr>
          <w:p w14:paraId="0944F86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szCs w:val="21"/>
              </w:rPr>
              <w:t>大水田乡/桥头溪乡/龙泉岩乡</w:t>
            </w:r>
          </w:p>
        </w:tc>
        <w:tc>
          <w:tcPr>
            <w:tcW w:w="491" w:type="dxa"/>
            <w:gridSpan w:val="2"/>
            <w:vAlign w:val="center"/>
          </w:tcPr>
          <w:p w14:paraId="3325C27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gridSpan w:val="2"/>
            <w:vAlign w:val="center"/>
          </w:tcPr>
          <w:p w14:paraId="355B094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gridSpan w:val="2"/>
            <w:vAlign w:val="center"/>
          </w:tcPr>
          <w:p w14:paraId="27BAE9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辰溪县</w:t>
            </w:r>
          </w:p>
        </w:tc>
        <w:tc>
          <w:tcPr>
            <w:tcW w:w="1083" w:type="dxa"/>
            <w:gridSpan w:val="2"/>
            <w:vAlign w:val="center"/>
          </w:tcPr>
          <w:p w14:paraId="3C06EA3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837" w:type="dxa"/>
            <w:gridSpan w:val="2"/>
            <w:vAlign w:val="center"/>
          </w:tcPr>
          <w:p w14:paraId="25D7F5AB">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215.75</w:t>
            </w:r>
          </w:p>
        </w:tc>
        <w:tc>
          <w:tcPr>
            <w:tcW w:w="1333" w:type="dxa"/>
            <w:gridSpan w:val="3"/>
            <w:vAlign w:val="center"/>
          </w:tcPr>
          <w:p w14:paraId="3AA08E63">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大水田乡/桥头溪乡/龙泉岩乡</w:t>
            </w:r>
          </w:p>
        </w:tc>
        <w:tc>
          <w:tcPr>
            <w:tcW w:w="1991" w:type="dxa"/>
            <w:gridSpan w:val="2"/>
            <w:vAlign w:val="center"/>
          </w:tcPr>
          <w:p w14:paraId="6CE4E81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szCs w:val="21"/>
              </w:rPr>
              <w:t>大水田乡、龙泉岩乡、桥头溪乡：</w:t>
            </w:r>
            <w:r>
              <w:rPr>
                <w:rFonts w:hint="eastAsia" w:asciiTheme="minorEastAsia" w:hAnsiTheme="minorEastAsia" w:eastAsiaTheme="minorEastAsia" w:cstheme="minorEastAsia"/>
                <w:szCs w:val="21"/>
              </w:rPr>
              <w:t>重点生态功能区</w:t>
            </w:r>
          </w:p>
        </w:tc>
        <w:tc>
          <w:tcPr>
            <w:tcW w:w="2591" w:type="dxa"/>
            <w:gridSpan w:val="2"/>
            <w:vAlign w:val="center"/>
          </w:tcPr>
          <w:p w14:paraId="3622CB0F">
            <w:pPr>
              <w:widowControl/>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Cs w:val="21"/>
              </w:rPr>
              <w:t>农林业、采矿业、养殖业、</w:t>
            </w:r>
            <w:r>
              <w:rPr>
                <w:rFonts w:hint="eastAsia" w:asciiTheme="minorEastAsia" w:hAnsiTheme="minorEastAsia" w:eastAsiaTheme="minorEastAsia" w:cstheme="minorEastAsia"/>
                <w:sz w:val="22"/>
              </w:rPr>
              <w:t>旅游、</w:t>
            </w:r>
            <w:r>
              <w:rPr>
                <w:rFonts w:hint="eastAsia" w:asciiTheme="minorEastAsia" w:hAnsiTheme="minorEastAsia" w:eastAsiaTheme="minorEastAsia" w:cstheme="minorEastAsia"/>
                <w:szCs w:val="21"/>
              </w:rPr>
              <w:t>农副产品加工</w:t>
            </w:r>
          </w:p>
        </w:tc>
        <w:tc>
          <w:tcPr>
            <w:tcW w:w="2679" w:type="dxa"/>
            <w:vAlign w:val="center"/>
          </w:tcPr>
          <w:p w14:paraId="16C70FA1">
            <w:pPr>
              <w:widowControl/>
              <w:numPr>
                <w:ilvl w:val="0"/>
                <w:numId w:val="0"/>
              </w:num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农业面源污染</w:t>
            </w:r>
          </w:p>
          <w:p w14:paraId="3B7D2EA4">
            <w:pPr>
              <w:widowControl/>
              <w:rPr>
                <w:rFonts w:hint="eastAsia" w:asciiTheme="minorEastAsia" w:hAnsiTheme="minorEastAsia" w:eastAsiaTheme="minorEastAsia" w:cstheme="minorEastAsia"/>
                <w:kern w:val="0"/>
                <w:szCs w:val="21"/>
              </w:rPr>
            </w:pPr>
          </w:p>
        </w:tc>
      </w:tr>
      <w:tr w14:paraId="2C8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749AFF7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2" w:type="dxa"/>
            <w:gridSpan w:val="20"/>
            <w:vAlign w:val="center"/>
          </w:tcPr>
          <w:p w14:paraId="5E4B4B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大水田乡：</w:t>
            </w:r>
          </w:p>
          <w:p w14:paraId="6B45BDCC">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红线/一般生态空间；水源涵养重要区/三区三线生态红线/原生态红线/水土流失敏感区/生物多样性保护功能重要区</w:t>
            </w:r>
          </w:p>
          <w:p w14:paraId="53C8DA76">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735BD339">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大气环境优先保护区/大气环境弱扩散重点管控区；湖南隆回白马山省级森林公园/湖南隆回魏源湖国家湿地公园/虎形山—花瑶风景名胜区；</w:t>
            </w:r>
          </w:p>
          <w:p w14:paraId="1E111AB0">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612ED83E">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00B21B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桥头溪乡：</w:t>
            </w:r>
          </w:p>
          <w:p w14:paraId="1F5316F2">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红线/一般生态空间；水源涵养重要区/三区三线生态红线/水土流失敏感区/原生态红线/生物多样性保护功能重要区</w:t>
            </w:r>
          </w:p>
          <w:p w14:paraId="0160FF67">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3D4EEEA9">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大气环境布局敏感重点管控区/大气环境弱扩散重点管控区；</w:t>
            </w:r>
          </w:p>
          <w:p w14:paraId="17AF1FB8">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农用地优先保护区/农用地重点管控区/其他重点管控区/一般管控区；矿区；</w:t>
            </w:r>
          </w:p>
          <w:p w14:paraId="3BEC5BA2">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133AC6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szCs w:val="21"/>
              </w:rPr>
              <w:t>龙泉岩乡</w:t>
            </w:r>
            <w:r>
              <w:rPr>
                <w:rFonts w:hint="eastAsia" w:asciiTheme="minorEastAsia" w:hAnsiTheme="minorEastAsia" w:eastAsiaTheme="minorEastAsia" w:cstheme="minorEastAsia"/>
                <w:b/>
                <w:bCs/>
                <w:szCs w:val="21"/>
              </w:rPr>
              <w:t>：</w:t>
            </w:r>
          </w:p>
          <w:p w14:paraId="01523970">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红线/一般生态空间；水源涵养重要区/三区三线生态红线/原生态红线/水土流失敏感区/生物多样性保护功能重要区</w:t>
            </w:r>
          </w:p>
          <w:p w14:paraId="1883F54E">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水环境一般管控区；</w:t>
            </w:r>
          </w:p>
          <w:p w14:paraId="7342D3D9">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大气环境受体敏感重点管控区/大气环境弱扩散重点管控区；</w:t>
            </w:r>
          </w:p>
          <w:p w14:paraId="4E020D3D">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农用地优先保护区/一般管控区；</w:t>
            </w:r>
          </w:p>
          <w:p w14:paraId="6F8CBEF5">
            <w:pPr>
              <w:keepNext w:val="0"/>
              <w:keepLines w:val="0"/>
              <w:pageBreakBefore w:val="0"/>
              <w:widowControl w:val="0"/>
              <w:numPr>
                <w:ilvl w:val="0"/>
                <w:numId w:val="26"/>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5CCD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6BE41D88">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2" w:type="dxa"/>
            <w:gridSpan w:val="20"/>
            <w:vAlign w:val="center"/>
          </w:tcPr>
          <w:p w14:paraId="7B7F9CE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22DD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795FB63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2" w:type="dxa"/>
            <w:gridSpan w:val="20"/>
            <w:shd w:val="clear" w:color="auto" w:fill="auto"/>
            <w:vAlign w:val="center"/>
          </w:tcPr>
          <w:p w14:paraId="74DF0BF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26BE845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3A10F8A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1CC535E8">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2071862F">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3AE2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17580CB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2" w:type="dxa"/>
            <w:gridSpan w:val="20"/>
            <w:shd w:val="clear" w:color="auto" w:fill="auto"/>
            <w:vAlign w:val="center"/>
          </w:tcPr>
          <w:p w14:paraId="5C0B708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0364CB30">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231F7CDB">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5925682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42A93E4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06D5DFB0">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63E607C5">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5C57F62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62E0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4873987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2" w:type="dxa"/>
            <w:gridSpan w:val="20"/>
            <w:shd w:val="clear" w:color="auto" w:fill="auto"/>
            <w:vAlign w:val="center"/>
          </w:tcPr>
          <w:p w14:paraId="440D0C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617A3911">
            <w:pPr>
              <w:keepNext w:val="0"/>
              <w:keepLines w:val="0"/>
              <w:pageBreakBefore w:val="0"/>
              <w:tabs>
                <w:tab w:val="left" w:pos="1021"/>
              </w:tabs>
              <w:kinsoku/>
              <w:wordWrap/>
              <w:overflowPunct/>
              <w:topLinePunct w:val="0"/>
              <w:autoSpaceDE/>
              <w:autoSpaceDN/>
              <w:bidi w:val="0"/>
              <w:adjustRightInd/>
              <w:snapToGrid/>
              <w:spacing w:line="300" w:lineRule="exact"/>
              <w:ind w:right="149" w:rightChars="71"/>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35026AB3">
            <w:pPr>
              <w:keepNext w:val="0"/>
              <w:keepLines w:val="0"/>
              <w:pageBreakBefore w:val="0"/>
              <w:tabs>
                <w:tab w:val="left" w:pos="1021"/>
              </w:tabs>
              <w:kinsoku/>
              <w:wordWrap/>
              <w:overflowPunct/>
              <w:topLinePunct w:val="0"/>
              <w:autoSpaceDE/>
              <w:autoSpaceDN/>
              <w:bidi w:val="0"/>
              <w:adjustRightInd/>
              <w:snapToGrid/>
              <w:spacing w:line="300" w:lineRule="exact"/>
              <w:ind w:right="149" w:rightChars="71"/>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7B2F9FD5">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296A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7B5AE364">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2" w:type="dxa"/>
            <w:gridSpan w:val="20"/>
            <w:shd w:val="clear" w:color="auto" w:fill="auto"/>
            <w:vAlign w:val="center"/>
          </w:tcPr>
          <w:p w14:paraId="09C488A3">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0A244B44">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017D0BD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4336BE5C">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0E3A4C8B">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tc>
      </w:tr>
      <w:tr w14:paraId="535F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gridSpan w:val="2"/>
            <w:vMerge w:val="restart"/>
            <w:vAlign w:val="center"/>
          </w:tcPr>
          <w:p w14:paraId="52D3798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gridSpan w:val="2"/>
            <w:vMerge w:val="restart"/>
            <w:vAlign w:val="center"/>
          </w:tcPr>
          <w:p w14:paraId="121B1B3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6"/>
            <w:vAlign w:val="center"/>
          </w:tcPr>
          <w:p w14:paraId="184D657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gridSpan w:val="2"/>
            <w:vMerge w:val="restart"/>
            <w:vAlign w:val="center"/>
          </w:tcPr>
          <w:p w14:paraId="2D403B2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gridSpan w:val="2"/>
            <w:vMerge w:val="restart"/>
            <w:vAlign w:val="center"/>
          </w:tcPr>
          <w:p w14:paraId="150D614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38" w:type="dxa"/>
            <w:vMerge w:val="restart"/>
            <w:vAlign w:val="center"/>
          </w:tcPr>
          <w:p w14:paraId="22539A9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53" w:type="dxa"/>
            <w:gridSpan w:val="2"/>
            <w:vMerge w:val="restart"/>
            <w:vAlign w:val="center"/>
          </w:tcPr>
          <w:p w14:paraId="26D4F6C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w:t>
            </w:r>
          </w:p>
          <w:p w14:paraId="5363C16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定位</w:t>
            </w:r>
          </w:p>
        </w:tc>
        <w:tc>
          <w:tcPr>
            <w:tcW w:w="2354" w:type="dxa"/>
            <w:gridSpan w:val="2"/>
            <w:vMerge w:val="restart"/>
            <w:vAlign w:val="center"/>
          </w:tcPr>
          <w:p w14:paraId="2AB0AAF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548" w:type="dxa"/>
            <w:gridSpan w:val="2"/>
            <w:vMerge w:val="restart"/>
            <w:vAlign w:val="center"/>
          </w:tcPr>
          <w:p w14:paraId="21A830A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19B0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gridSpan w:val="2"/>
            <w:vMerge w:val="continue"/>
            <w:vAlign w:val="center"/>
          </w:tcPr>
          <w:p w14:paraId="286EE5F2">
            <w:pPr>
              <w:widowControl/>
              <w:jc w:val="center"/>
              <w:rPr>
                <w:rFonts w:hint="eastAsia" w:asciiTheme="minorEastAsia" w:hAnsiTheme="minorEastAsia" w:eastAsiaTheme="minorEastAsia" w:cstheme="minorEastAsia"/>
                <w:kern w:val="0"/>
                <w:szCs w:val="21"/>
              </w:rPr>
            </w:pPr>
          </w:p>
        </w:tc>
        <w:tc>
          <w:tcPr>
            <w:tcW w:w="676" w:type="dxa"/>
            <w:gridSpan w:val="2"/>
            <w:vMerge w:val="continue"/>
            <w:vAlign w:val="center"/>
          </w:tcPr>
          <w:p w14:paraId="08069696">
            <w:pPr>
              <w:widowControl/>
              <w:jc w:val="center"/>
              <w:rPr>
                <w:rFonts w:hint="eastAsia" w:asciiTheme="minorEastAsia" w:hAnsiTheme="minorEastAsia" w:eastAsiaTheme="minorEastAsia" w:cstheme="minorEastAsia"/>
                <w:kern w:val="0"/>
                <w:szCs w:val="21"/>
              </w:rPr>
            </w:pPr>
          </w:p>
        </w:tc>
        <w:tc>
          <w:tcPr>
            <w:tcW w:w="491" w:type="dxa"/>
            <w:gridSpan w:val="2"/>
            <w:vAlign w:val="center"/>
          </w:tcPr>
          <w:p w14:paraId="3E07D34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gridSpan w:val="2"/>
            <w:vAlign w:val="center"/>
          </w:tcPr>
          <w:p w14:paraId="70C86D1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gridSpan w:val="2"/>
            <w:vAlign w:val="center"/>
          </w:tcPr>
          <w:p w14:paraId="2698A78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gridSpan w:val="2"/>
            <w:vMerge w:val="continue"/>
            <w:vAlign w:val="center"/>
          </w:tcPr>
          <w:p w14:paraId="7C5A0085">
            <w:pPr>
              <w:jc w:val="center"/>
              <w:rPr>
                <w:rFonts w:hint="eastAsia" w:asciiTheme="minorEastAsia" w:hAnsiTheme="minorEastAsia" w:eastAsiaTheme="minorEastAsia" w:cstheme="minorEastAsia"/>
                <w:szCs w:val="21"/>
              </w:rPr>
            </w:pPr>
          </w:p>
        </w:tc>
        <w:tc>
          <w:tcPr>
            <w:tcW w:w="837" w:type="dxa"/>
            <w:gridSpan w:val="2"/>
            <w:vMerge w:val="continue"/>
            <w:vAlign w:val="center"/>
          </w:tcPr>
          <w:p w14:paraId="5422D3E9">
            <w:pPr>
              <w:jc w:val="center"/>
              <w:rPr>
                <w:rFonts w:hint="eastAsia" w:asciiTheme="minorEastAsia" w:hAnsiTheme="minorEastAsia" w:eastAsiaTheme="minorEastAsia" w:cstheme="minorEastAsia"/>
                <w:szCs w:val="21"/>
              </w:rPr>
            </w:pPr>
          </w:p>
        </w:tc>
        <w:tc>
          <w:tcPr>
            <w:tcW w:w="1238" w:type="dxa"/>
            <w:vMerge w:val="continue"/>
            <w:vAlign w:val="center"/>
          </w:tcPr>
          <w:p w14:paraId="5354F350">
            <w:pPr>
              <w:jc w:val="center"/>
              <w:rPr>
                <w:rFonts w:hint="eastAsia" w:asciiTheme="minorEastAsia" w:hAnsiTheme="minorEastAsia" w:eastAsiaTheme="minorEastAsia" w:cstheme="minorEastAsia"/>
                <w:szCs w:val="21"/>
              </w:rPr>
            </w:pPr>
          </w:p>
        </w:tc>
        <w:tc>
          <w:tcPr>
            <w:tcW w:w="1453" w:type="dxa"/>
            <w:gridSpan w:val="2"/>
            <w:vMerge w:val="continue"/>
            <w:vAlign w:val="center"/>
          </w:tcPr>
          <w:p w14:paraId="2EE757DA">
            <w:pPr>
              <w:jc w:val="center"/>
              <w:rPr>
                <w:rFonts w:hint="eastAsia" w:asciiTheme="minorEastAsia" w:hAnsiTheme="minorEastAsia" w:eastAsiaTheme="minorEastAsia" w:cstheme="minorEastAsia"/>
                <w:szCs w:val="21"/>
              </w:rPr>
            </w:pPr>
          </w:p>
        </w:tc>
        <w:tc>
          <w:tcPr>
            <w:tcW w:w="2354" w:type="dxa"/>
            <w:gridSpan w:val="2"/>
            <w:vMerge w:val="continue"/>
          </w:tcPr>
          <w:p w14:paraId="58F0AB7C">
            <w:pPr>
              <w:jc w:val="center"/>
              <w:rPr>
                <w:rFonts w:hint="eastAsia" w:asciiTheme="minorEastAsia" w:hAnsiTheme="minorEastAsia" w:eastAsiaTheme="minorEastAsia" w:cstheme="minorEastAsia"/>
                <w:szCs w:val="21"/>
              </w:rPr>
            </w:pPr>
          </w:p>
        </w:tc>
        <w:tc>
          <w:tcPr>
            <w:tcW w:w="3548" w:type="dxa"/>
            <w:gridSpan w:val="2"/>
            <w:vMerge w:val="continue"/>
          </w:tcPr>
          <w:p w14:paraId="76DBAAA8">
            <w:pPr>
              <w:jc w:val="center"/>
              <w:rPr>
                <w:rFonts w:hint="eastAsia" w:asciiTheme="minorEastAsia" w:hAnsiTheme="minorEastAsia" w:eastAsiaTheme="minorEastAsia" w:cstheme="minorEastAsia"/>
                <w:szCs w:val="21"/>
              </w:rPr>
            </w:pPr>
          </w:p>
        </w:tc>
      </w:tr>
      <w:tr w14:paraId="74F3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gridSpan w:val="2"/>
            <w:vAlign w:val="center"/>
          </w:tcPr>
          <w:p w14:paraId="2877395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ZH43122320003</w:t>
            </w:r>
          </w:p>
        </w:tc>
        <w:tc>
          <w:tcPr>
            <w:tcW w:w="676" w:type="dxa"/>
            <w:gridSpan w:val="2"/>
            <w:vAlign w:val="center"/>
          </w:tcPr>
          <w:p w14:paraId="415577D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szCs w:val="21"/>
              </w:rPr>
              <w:t>火马冲镇/长田湾乡</w:t>
            </w:r>
          </w:p>
        </w:tc>
        <w:tc>
          <w:tcPr>
            <w:tcW w:w="491" w:type="dxa"/>
            <w:gridSpan w:val="2"/>
            <w:vAlign w:val="center"/>
          </w:tcPr>
          <w:p w14:paraId="58F4F1E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gridSpan w:val="2"/>
            <w:vAlign w:val="center"/>
          </w:tcPr>
          <w:p w14:paraId="691E8F5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gridSpan w:val="2"/>
            <w:vAlign w:val="center"/>
          </w:tcPr>
          <w:p w14:paraId="72BF4A7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辰溪县</w:t>
            </w:r>
          </w:p>
        </w:tc>
        <w:tc>
          <w:tcPr>
            <w:tcW w:w="1083" w:type="dxa"/>
            <w:gridSpan w:val="2"/>
            <w:vAlign w:val="center"/>
          </w:tcPr>
          <w:p w14:paraId="057B99E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837" w:type="dxa"/>
            <w:gridSpan w:val="2"/>
            <w:vAlign w:val="center"/>
          </w:tcPr>
          <w:p w14:paraId="37A350CC">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227.05</w:t>
            </w:r>
          </w:p>
        </w:tc>
        <w:tc>
          <w:tcPr>
            <w:tcW w:w="1238" w:type="dxa"/>
            <w:vAlign w:val="center"/>
          </w:tcPr>
          <w:p w14:paraId="61881333">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火马冲镇/长田湾乡</w:t>
            </w:r>
          </w:p>
        </w:tc>
        <w:tc>
          <w:tcPr>
            <w:tcW w:w="1453" w:type="dxa"/>
            <w:gridSpan w:val="2"/>
            <w:vAlign w:val="center"/>
          </w:tcPr>
          <w:p w14:paraId="75E1832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szCs w:val="21"/>
              </w:rPr>
              <w:t>火马冲镇</w:t>
            </w:r>
            <w:r>
              <w:rPr>
                <w:rFonts w:hint="eastAsia" w:asciiTheme="minorEastAsia" w:hAnsiTheme="minorEastAsia" w:eastAsiaTheme="minorEastAsia" w:cstheme="minorEastAsia"/>
                <w:sz w:val="22"/>
                <w:szCs w:val="21"/>
              </w:rPr>
              <w:t>：</w:t>
            </w:r>
            <w:r>
              <w:rPr>
                <w:rFonts w:hint="eastAsia" w:asciiTheme="minorEastAsia" w:hAnsiTheme="minorEastAsia" w:eastAsiaTheme="minorEastAsia" w:cstheme="minorEastAsia"/>
                <w:szCs w:val="21"/>
              </w:rPr>
              <w:t>城市化地区</w:t>
            </w:r>
          </w:p>
          <w:p w14:paraId="032FB9A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szCs w:val="21"/>
              </w:rPr>
              <w:t>长田湾乡</w:t>
            </w:r>
            <w:r>
              <w:rPr>
                <w:rFonts w:hint="eastAsia" w:asciiTheme="minorEastAsia" w:hAnsiTheme="minorEastAsia" w:eastAsiaTheme="minorEastAsia" w:cstheme="minorEastAsia"/>
                <w:sz w:val="22"/>
                <w:szCs w:val="21"/>
              </w:rPr>
              <w:t>：重点生态功能区</w:t>
            </w:r>
          </w:p>
        </w:tc>
        <w:tc>
          <w:tcPr>
            <w:tcW w:w="2354" w:type="dxa"/>
            <w:gridSpan w:val="2"/>
            <w:vAlign w:val="center"/>
          </w:tcPr>
          <w:p w14:paraId="68B0C610">
            <w:pPr>
              <w:widowControl/>
              <w:jc w:val="left"/>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火马冲镇：</w:t>
            </w:r>
            <w:r>
              <w:rPr>
                <w:rFonts w:hint="eastAsia" w:asciiTheme="minorEastAsia" w:hAnsiTheme="minorEastAsia" w:eastAsiaTheme="minorEastAsia" w:cstheme="minorEastAsia"/>
                <w:sz w:val="22"/>
                <w:szCs w:val="21"/>
              </w:rPr>
              <w:t>工业、</w:t>
            </w:r>
            <w:r>
              <w:rPr>
                <w:rFonts w:hint="eastAsia" w:asciiTheme="minorEastAsia" w:hAnsiTheme="minorEastAsia" w:eastAsiaTheme="minorEastAsia" w:cstheme="minorEastAsia"/>
                <w:sz w:val="22"/>
              </w:rPr>
              <w:t>旅游</w:t>
            </w:r>
            <w:r>
              <w:rPr>
                <w:rFonts w:hint="eastAsia" w:asciiTheme="minorEastAsia" w:hAnsiTheme="minorEastAsia" w:eastAsiaTheme="minorEastAsia" w:cstheme="minorEastAsia"/>
                <w:sz w:val="22"/>
                <w:szCs w:val="21"/>
              </w:rPr>
              <w:t>、农副产品加工业、养殖</w:t>
            </w:r>
          </w:p>
          <w:p w14:paraId="335D57A4">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 w:val="22"/>
                <w:szCs w:val="21"/>
              </w:rPr>
              <w:t>长田湾乡：</w:t>
            </w:r>
            <w:r>
              <w:rPr>
                <w:rFonts w:hint="eastAsia" w:asciiTheme="minorEastAsia" w:hAnsiTheme="minorEastAsia" w:eastAsiaTheme="minorEastAsia" w:cstheme="minorEastAsia"/>
                <w:sz w:val="22"/>
                <w:szCs w:val="21"/>
              </w:rPr>
              <w:t>农业、采矿业、农副产品加工业、养殖业、</w:t>
            </w:r>
            <w:r>
              <w:rPr>
                <w:rFonts w:hint="eastAsia" w:asciiTheme="minorEastAsia" w:hAnsiTheme="minorEastAsia" w:eastAsiaTheme="minorEastAsia" w:cstheme="minorEastAsia"/>
                <w:sz w:val="22"/>
              </w:rPr>
              <w:t>旅游</w:t>
            </w:r>
          </w:p>
        </w:tc>
        <w:tc>
          <w:tcPr>
            <w:tcW w:w="3548" w:type="dxa"/>
            <w:gridSpan w:val="2"/>
            <w:vAlign w:val="center"/>
          </w:tcPr>
          <w:p w14:paraId="5960C2D1">
            <w:pPr>
              <w:widowControl/>
              <w:rPr>
                <w:rFonts w:hint="eastAsia" w:asciiTheme="minorEastAsia" w:hAnsiTheme="minorEastAsia" w:eastAsiaTheme="minorEastAsia" w:cstheme="minorEastAsia"/>
                <w:sz w:val="22"/>
                <w:szCs w:val="21"/>
                <w:lang w:eastAsia="zh-CN"/>
              </w:rPr>
            </w:pPr>
            <w:r>
              <w:rPr>
                <w:rFonts w:hint="eastAsia" w:asciiTheme="minorEastAsia" w:hAnsiTheme="minorEastAsia" w:eastAsiaTheme="minorEastAsia" w:cstheme="minorEastAsia"/>
                <w:b/>
                <w:bCs/>
                <w:sz w:val="22"/>
                <w:szCs w:val="21"/>
              </w:rPr>
              <w:t>火马冲镇：</w:t>
            </w:r>
            <w:r>
              <w:rPr>
                <w:rFonts w:hint="eastAsia" w:asciiTheme="minorEastAsia" w:hAnsiTheme="minorEastAsia" w:eastAsiaTheme="minorEastAsia" w:cstheme="minorEastAsia"/>
                <w:b w:val="0"/>
                <w:bCs w:val="0"/>
                <w:sz w:val="22"/>
                <w:szCs w:val="21"/>
                <w:lang w:val="en-US" w:eastAsia="zh-CN"/>
              </w:rPr>
              <w:t>城镇</w:t>
            </w:r>
            <w:r>
              <w:rPr>
                <w:rFonts w:hint="eastAsia" w:asciiTheme="minorEastAsia" w:hAnsiTheme="minorEastAsia" w:eastAsiaTheme="minorEastAsia" w:cstheme="minorEastAsia"/>
                <w:b w:val="0"/>
                <w:bCs w:val="0"/>
                <w:sz w:val="22"/>
                <w:szCs w:val="21"/>
              </w:rPr>
              <w:t>污</w:t>
            </w:r>
            <w:r>
              <w:rPr>
                <w:rFonts w:hint="eastAsia" w:asciiTheme="minorEastAsia" w:hAnsiTheme="minorEastAsia" w:eastAsiaTheme="minorEastAsia" w:cstheme="minorEastAsia"/>
                <w:sz w:val="22"/>
                <w:szCs w:val="21"/>
              </w:rPr>
              <w:t>水管网</w:t>
            </w:r>
            <w:r>
              <w:rPr>
                <w:rFonts w:hint="eastAsia" w:asciiTheme="minorEastAsia" w:hAnsiTheme="minorEastAsia" w:eastAsiaTheme="minorEastAsia" w:cstheme="minorEastAsia"/>
                <w:sz w:val="22"/>
                <w:szCs w:val="21"/>
                <w:lang w:val="en-US" w:eastAsia="zh-CN"/>
              </w:rPr>
              <w:t>设施不</w:t>
            </w:r>
            <w:r>
              <w:rPr>
                <w:rFonts w:hint="eastAsia" w:asciiTheme="minorEastAsia" w:hAnsiTheme="minorEastAsia" w:eastAsiaTheme="minorEastAsia" w:cstheme="minorEastAsia"/>
                <w:sz w:val="22"/>
                <w:szCs w:val="21"/>
              </w:rPr>
              <w:t>完善</w:t>
            </w:r>
            <w:r>
              <w:rPr>
                <w:rFonts w:hint="eastAsia" w:asciiTheme="minorEastAsia" w:hAnsiTheme="minorEastAsia" w:eastAsiaTheme="minorEastAsia" w:cstheme="minorEastAsia"/>
                <w:sz w:val="22"/>
                <w:szCs w:val="21"/>
                <w:lang w:eastAsia="zh-CN"/>
              </w:rPr>
              <w:t>。</w:t>
            </w:r>
          </w:p>
          <w:p w14:paraId="60403133">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 w:val="22"/>
                <w:szCs w:val="21"/>
              </w:rPr>
              <w:t>长田湾乡：</w:t>
            </w:r>
            <w:r>
              <w:rPr>
                <w:rFonts w:hint="eastAsia" w:asciiTheme="minorEastAsia" w:hAnsiTheme="minorEastAsia" w:eastAsiaTheme="minorEastAsia" w:cstheme="minorEastAsia"/>
                <w:b w:val="0"/>
                <w:bCs w:val="0"/>
                <w:sz w:val="22"/>
                <w:szCs w:val="21"/>
                <w:lang w:val="en-US" w:eastAsia="zh-CN"/>
              </w:rPr>
              <w:t>生活</w:t>
            </w:r>
            <w:r>
              <w:rPr>
                <w:rFonts w:hint="eastAsia" w:asciiTheme="minorEastAsia" w:hAnsiTheme="minorEastAsia" w:eastAsiaTheme="minorEastAsia" w:cstheme="minorEastAsia"/>
                <w:b w:val="0"/>
                <w:bCs w:val="0"/>
                <w:sz w:val="22"/>
                <w:szCs w:val="21"/>
              </w:rPr>
              <w:t>污</w:t>
            </w:r>
            <w:r>
              <w:rPr>
                <w:rFonts w:hint="eastAsia" w:asciiTheme="minorEastAsia" w:hAnsiTheme="minorEastAsia" w:eastAsiaTheme="minorEastAsia" w:cstheme="minorEastAsia"/>
                <w:sz w:val="22"/>
                <w:szCs w:val="21"/>
              </w:rPr>
              <w:t>水管网</w:t>
            </w:r>
            <w:r>
              <w:rPr>
                <w:rFonts w:hint="eastAsia" w:asciiTheme="minorEastAsia" w:hAnsiTheme="minorEastAsia" w:eastAsiaTheme="minorEastAsia" w:cstheme="minorEastAsia"/>
                <w:sz w:val="22"/>
                <w:szCs w:val="21"/>
                <w:lang w:val="en-US" w:eastAsia="zh-CN"/>
              </w:rPr>
              <w:t>设施不</w:t>
            </w:r>
            <w:r>
              <w:rPr>
                <w:rFonts w:hint="eastAsia" w:asciiTheme="minorEastAsia" w:hAnsiTheme="minorEastAsia" w:eastAsiaTheme="minorEastAsia" w:cstheme="minorEastAsia"/>
                <w:sz w:val="22"/>
                <w:szCs w:val="21"/>
              </w:rPr>
              <w:t>完善</w:t>
            </w:r>
            <w:r>
              <w:rPr>
                <w:rFonts w:hint="eastAsia" w:asciiTheme="minorEastAsia" w:hAnsiTheme="minorEastAsia" w:eastAsiaTheme="minorEastAsia" w:cstheme="minorEastAsia"/>
                <w:sz w:val="22"/>
                <w:szCs w:val="21"/>
                <w:lang w:eastAsia="zh-CN"/>
              </w:rPr>
              <w:t>、</w:t>
            </w:r>
            <w:r>
              <w:rPr>
                <w:rFonts w:hint="eastAsia" w:asciiTheme="minorEastAsia" w:hAnsiTheme="minorEastAsia" w:eastAsiaTheme="minorEastAsia" w:cstheme="minorEastAsia"/>
                <w:kern w:val="0"/>
                <w:szCs w:val="21"/>
              </w:rPr>
              <w:t>碳质岩页矿开采环境遗留问题</w:t>
            </w:r>
            <w:r>
              <w:rPr>
                <w:rFonts w:hint="eastAsia" w:asciiTheme="minorEastAsia" w:hAnsiTheme="minorEastAsia" w:eastAsiaTheme="minorEastAsia" w:cstheme="minorEastAsia"/>
                <w:sz w:val="22"/>
                <w:szCs w:val="21"/>
              </w:rPr>
              <w:t>。</w:t>
            </w:r>
          </w:p>
          <w:p w14:paraId="080A794D">
            <w:pPr>
              <w:widowControl/>
              <w:rPr>
                <w:rFonts w:hint="eastAsia" w:asciiTheme="minorEastAsia" w:hAnsiTheme="minorEastAsia" w:eastAsiaTheme="minorEastAsia" w:cstheme="minorEastAsia"/>
                <w:kern w:val="0"/>
                <w:szCs w:val="21"/>
              </w:rPr>
            </w:pPr>
          </w:p>
        </w:tc>
      </w:tr>
      <w:tr w14:paraId="2BD0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gridSpan w:val="2"/>
            <w:vAlign w:val="center"/>
          </w:tcPr>
          <w:p w14:paraId="5434724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9"/>
            <w:vAlign w:val="center"/>
          </w:tcPr>
          <w:p w14:paraId="3C87D68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szCs w:val="21"/>
              </w:rPr>
              <w:t>火马冲镇</w:t>
            </w:r>
            <w:r>
              <w:rPr>
                <w:rFonts w:hint="eastAsia" w:asciiTheme="minorEastAsia" w:hAnsiTheme="minorEastAsia" w:eastAsiaTheme="minorEastAsia" w:cstheme="minorEastAsia"/>
                <w:b/>
                <w:bCs/>
                <w:szCs w:val="21"/>
              </w:rPr>
              <w:t>：</w:t>
            </w:r>
          </w:p>
          <w:p w14:paraId="52CA04A4">
            <w:pPr>
              <w:numPr>
                <w:ilvl w:val="0"/>
                <w:numId w:val="2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红线/一般生态空间；风景名胜区/三区三线生态红线/水源涵养重要区/湿地公园/森林公园/原生态红线/生物多样性保护功能重要区/水土流失敏感区</w:t>
            </w:r>
          </w:p>
          <w:p w14:paraId="1584F005">
            <w:pPr>
              <w:numPr>
                <w:ilvl w:val="0"/>
                <w:numId w:val="2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水环境优先保护区/水环境工业污染重点管控区/水环境一般管控区；水产种质（国家级）、湿地公园/工业园区；沅水辰溪段鲌类黄颡鱼国家级水产种质资源保护区、湖南辰溪县湿地公园/辰溪产业开发区；</w:t>
            </w:r>
          </w:p>
          <w:p w14:paraId="3F123C18">
            <w:pPr>
              <w:numPr>
                <w:ilvl w:val="0"/>
                <w:numId w:val="2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燕子洞风景名胜区/湖南穿岩山国家森林公园/湖南辰溪县省级湿地公园；辰溪工业集中区/辰溪产业开发区；</w:t>
            </w:r>
          </w:p>
          <w:p w14:paraId="3D2354B2">
            <w:pPr>
              <w:numPr>
                <w:ilvl w:val="0"/>
                <w:numId w:val="2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建设用地重点管控区/其他重点管控区；矿区/中高风险企业用地/重金属污染防治重点区域；辰溪产业开发区；</w:t>
            </w:r>
          </w:p>
          <w:p w14:paraId="66AF429C">
            <w:pPr>
              <w:numPr>
                <w:ilvl w:val="0"/>
                <w:numId w:val="2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6330BDA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长田湾乡</w:t>
            </w:r>
            <w:r>
              <w:rPr>
                <w:rFonts w:hint="eastAsia" w:asciiTheme="minorEastAsia" w:hAnsiTheme="minorEastAsia" w:eastAsiaTheme="minorEastAsia" w:cstheme="minorEastAsia"/>
                <w:szCs w:val="21"/>
              </w:rPr>
              <w:t>：</w:t>
            </w:r>
          </w:p>
          <w:p w14:paraId="1AA09B34">
            <w:pPr>
              <w:numPr>
                <w:ilvl w:val="0"/>
                <w:numId w:val="2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红线/一般生态空间；三区三线生态红线/水源涵养重要区/风景名胜区/原生态红线/水土流失敏感区/森林公园/生物多样性保护功能重要区</w:t>
            </w:r>
          </w:p>
          <w:p w14:paraId="2970767A">
            <w:pPr>
              <w:numPr>
                <w:ilvl w:val="0"/>
                <w:numId w:val="2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水环境其他重点管控区/水环境一般管控区；重金属矿；辰溪县力拓矿业有限公司老院子锑矿；</w:t>
            </w:r>
          </w:p>
          <w:p w14:paraId="6778C219">
            <w:pPr>
              <w:numPr>
                <w:ilvl w:val="0"/>
                <w:numId w:val="2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大气环境优先保护区/大气环境弱扩散重点管控区；湖南辰溪仙人界省级森林公园/燕子洞风景名胜区/湖南穿岩山国家森林公园；</w:t>
            </w:r>
          </w:p>
          <w:p w14:paraId="0BFB6638">
            <w:pPr>
              <w:numPr>
                <w:ilvl w:val="0"/>
                <w:numId w:val="2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建设用地重点管控区/其他重点管控区；矿区/中高风险企业用地/重金属污染防治重点区域；</w:t>
            </w:r>
          </w:p>
          <w:p w14:paraId="67302192">
            <w:pPr>
              <w:numPr>
                <w:ilvl w:val="0"/>
                <w:numId w:val="2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0879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gridSpan w:val="2"/>
            <w:vAlign w:val="center"/>
          </w:tcPr>
          <w:p w14:paraId="22A05C0C">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9"/>
            <w:vAlign w:val="center"/>
          </w:tcPr>
          <w:p w14:paraId="2E6295F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0F75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gridSpan w:val="2"/>
            <w:vAlign w:val="center"/>
          </w:tcPr>
          <w:p w14:paraId="285FD7C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9"/>
            <w:shd w:val="clear" w:color="auto" w:fill="auto"/>
            <w:vAlign w:val="center"/>
          </w:tcPr>
          <w:p w14:paraId="32996CE1">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47C4CD35">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0047722C">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3F7E437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6A7EA01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0DC7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gridSpan w:val="2"/>
            <w:vAlign w:val="center"/>
          </w:tcPr>
          <w:p w14:paraId="4396489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9"/>
            <w:shd w:val="clear" w:color="auto" w:fill="auto"/>
            <w:vAlign w:val="center"/>
          </w:tcPr>
          <w:p w14:paraId="35173F51">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0F91DBB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24C601C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6A714FD4">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67BAAA8E">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6D6EE0C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4B21B11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685992E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6AB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gridSpan w:val="2"/>
            <w:vAlign w:val="center"/>
          </w:tcPr>
          <w:p w14:paraId="1B4B6B3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9"/>
            <w:shd w:val="clear" w:color="auto" w:fill="auto"/>
            <w:vAlign w:val="center"/>
          </w:tcPr>
          <w:p w14:paraId="2947ABB6">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2022EE94">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338101B3">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3DC405F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1B06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gridSpan w:val="2"/>
            <w:vAlign w:val="center"/>
          </w:tcPr>
          <w:p w14:paraId="30616BD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9"/>
            <w:shd w:val="clear" w:color="auto" w:fill="auto"/>
            <w:vAlign w:val="center"/>
          </w:tcPr>
          <w:p w14:paraId="26110B5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591814E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084F8BA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74FA84AE">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32EC998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tc>
      </w:tr>
    </w:tbl>
    <w:p w14:paraId="26E51CCD">
      <w:pPr>
        <w:rPr>
          <w:rFonts w:hint="eastAsia" w:asciiTheme="minorEastAsia" w:hAnsiTheme="minorEastAsia" w:eastAsiaTheme="minorEastAsia" w:cstheme="minorEastAsia"/>
        </w:rPr>
      </w:pPr>
    </w:p>
    <w:p w14:paraId="6FFD7F11">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890"/>
        <w:gridCol w:w="943"/>
        <w:gridCol w:w="1425"/>
        <w:gridCol w:w="1380"/>
        <w:gridCol w:w="2205"/>
        <w:gridCol w:w="3670"/>
      </w:tblGrid>
      <w:tr w14:paraId="398A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548C52B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09BAE91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60CF1AC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890" w:type="dxa"/>
            <w:vMerge w:val="restart"/>
            <w:vAlign w:val="center"/>
          </w:tcPr>
          <w:p w14:paraId="76BC92E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w:t>
            </w:r>
          </w:p>
          <w:p w14:paraId="703A7AE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分类</w:t>
            </w:r>
          </w:p>
        </w:tc>
        <w:tc>
          <w:tcPr>
            <w:tcW w:w="943" w:type="dxa"/>
            <w:vMerge w:val="restart"/>
            <w:vAlign w:val="center"/>
          </w:tcPr>
          <w:p w14:paraId="13C5CDC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425" w:type="dxa"/>
            <w:vMerge w:val="restart"/>
            <w:vAlign w:val="center"/>
          </w:tcPr>
          <w:p w14:paraId="31F7B2D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w:t>
            </w:r>
          </w:p>
          <w:p w14:paraId="521F555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（街道）</w:t>
            </w:r>
          </w:p>
        </w:tc>
        <w:tc>
          <w:tcPr>
            <w:tcW w:w="1380" w:type="dxa"/>
            <w:vMerge w:val="restart"/>
            <w:vAlign w:val="center"/>
          </w:tcPr>
          <w:p w14:paraId="3A1235E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w:t>
            </w:r>
          </w:p>
          <w:p w14:paraId="48780BC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定位</w:t>
            </w:r>
          </w:p>
        </w:tc>
        <w:tc>
          <w:tcPr>
            <w:tcW w:w="2205" w:type="dxa"/>
            <w:vMerge w:val="restart"/>
            <w:vAlign w:val="center"/>
          </w:tcPr>
          <w:p w14:paraId="5DB01F1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2C09C93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11E0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081B9820">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4397E34D">
            <w:pPr>
              <w:widowControl/>
              <w:jc w:val="center"/>
              <w:rPr>
                <w:rFonts w:hint="eastAsia" w:asciiTheme="minorEastAsia" w:hAnsiTheme="minorEastAsia" w:eastAsiaTheme="minorEastAsia" w:cstheme="minorEastAsia"/>
                <w:kern w:val="0"/>
                <w:szCs w:val="21"/>
              </w:rPr>
            </w:pPr>
          </w:p>
        </w:tc>
        <w:tc>
          <w:tcPr>
            <w:tcW w:w="468" w:type="dxa"/>
            <w:vAlign w:val="center"/>
          </w:tcPr>
          <w:p w14:paraId="748FC3C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75F250F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408D6CB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890" w:type="dxa"/>
            <w:vMerge w:val="continue"/>
            <w:vAlign w:val="center"/>
          </w:tcPr>
          <w:p w14:paraId="4997166C">
            <w:pPr>
              <w:jc w:val="center"/>
              <w:rPr>
                <w:rFonts w:hint="eastAsia" w:asciiTheme="minorEastAsia" w:hAnsiTheme="minorEastAsia" w:eastAsiaTheme="minorEastAsia" w:cstheme="minorEastAsia"/>
                <w:szCs w:val="21"/>
              </w:rPr>
            </w:pPr>
          </w:p>
        </w:tc>
        <w:tc>
          <w:tcPr>
            <w:tcW w:w="943" w:type="dxa"/>
            <w:vMerge w:val="continue"/>
            <w:vAlign w:val="center"/>
          </w:tcPr>
          <w:p w14:paraId="72F5696E">
            <w:pPr>
              <w:jc w:val="center"/>
              <w:rPr>
                <w:rFonts w:hint="eastAsia" w:asciiTheme="minorEastAsia" w:hAnsiTheme="minorEastAsia" w:eastAsiaTheme="minorEastAsia" w:cstheme="minorEastAsia"/>
                <w:szCs w:val="21"/>
              </w:rPr>
            </w:pPr>
          </w:p>
        </w:tc>
        <w:tc>
          <w:tcPr>
            <w:tcW w:w="1425" w:type="dxa"/>
            <w:vMerge w:val="continue"/>
            <w:vAlign w:val="center"/>
          </w:tcPr>
          <w:p w14:paraId="15FE3916">
            <w:pPr>
              <w:jc w:val="center"/>
              <w:rPr>
                <w:rFonts w:hint="eastAsia" w:asciiTheme="minorEastAsia" w:hAnsiTheme="minorEastAsia" w:eastAsiaTheme="minorEastAsia" w:cstheme="minorEastAsia"/>
                <w:szCs w:val="21"/>
              </w:rPr>
            </w:pPr>
          </w:p>
        </w:tc>
        <w:tc>
          <w:tcPr>
            <w:tcW w:w="1380" w:type="dxa"/>
            <w:vMerge w:val="continue"/>
            <w:vAlign w:val="center"/>
          </w:tcPr>
          <w:p w14:paraId="141162E9">
            <w:pPr>
              <w:jc w:val="center"/>
              <w:rPr>
                <w:rFonts w:hint="eastAsia" w:asciiTheme="minorEastAsia" w:hAnsiTheme="minorEastAsia" w:eastAsiaTheme="minorEastAsia" w:cstheme="minorEastAsia"/>
                <w:szCs w:val="21"/>
              </w:rPr>
            </w:pPr>
          </w:p>
        </w:tc>
        <w:tc>
          <w:tcPr>
            <w:tcW w:w="2205" w:type="dxa"/>
            <w:vMerge w:val="continue"/>
          </w:tcPr>
          <w:p w14:paraId="245FB154">
            <w:pPr>
              <w:jc w:val="center"/>
              <w:rPr>
                <w:rFonts w:hint="eastAsia" w:asciiTheme="minorEastAsia" w:hAnsiTheme="minorEastAsia" w:eastAsiaTheme="minorEastAsia" w:cstheme="minorEastAsia"/>
                <w:szCs w:val="21"/>
              </w:rPr>
            </w:pPr>
          </w:p>
        </w:tc>
        <w:tc>
          <w:tcPr>
            <w:tcW w:w="3670" w:type="dxa"/>
            <w:vMerge w:val="continue"/>
          </w:tcPr>
          <w:p w14:paraId="5AB0268F">
            <w:pPr>
              <w:jc w:val="center"/>
              <w:rPr>
                <w:rFonts w:hint="eastAsia" w:asciiTheme="minorEastAsia" w:hAnsiTheme="minorEastAsia" w:eastAsiaTheme="minorEastAsia" w:cstheme="minorEastAsia"/>
                <w:szCs w:val="21"/>
              </w:rPr>
            </w:pPr>
          </w:p>
        </w:tc>
      </w:tr>
      <w:tr w14:paraId="0755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8446A7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ZH43122330001</w:t>
            </w:r>
          </w:p>
        </w:tc>
        <w:tc>
          <w:tcPr>
            <w:tcW w:w="676" w:type="dxa"/>
            <w:vAlign w:val="center"/>
          </w:tcPr>
          <w:p w14:paraId="234B675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后塘瑶族乡/苏木溪瑶族乡</w:t>
            </w:r>
          </w:p>
        </w:tc>
        <w:tc>
          <w:tcPr>
            <w:tcW w:w="468" w:type="dxa"/>
            <w:vAlign w:val="center"/>
          </w:tcPr>
          <w:p w14:paraId="367D8BF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519DC9E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5EED281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辰溪县</w:t>
            </w:r>
          </w:p>
        </w:tc>
        <w:tc>
          <w:tcPr>
            <w:tcW w:w="890" w:type="dxa"/>
            <w:vAlign w:val="center"/>
          </w:tcPr>
          <w:p w14:paraId="49DA5CD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943" w:type="dxa"/>
            <w:vAlign w:val="center"/>
          </w:tcPr>
          <w:p w14:paraId="3D9C7029">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124.30</w:t>
            </w:r>
          </w:p>
        </w:tc>
        <w:tc>
          <w:tcPr>
            <w:tcW w:w="1425" w:type="dxa"/>
            <w:vAlign w:val="center"/>
          </w:tcPr>
          <w:p w14:paraId="3631B39A">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后塘瑶族乡/苏木溪瑶族乡</w:t>
            </w:r>
          </w:p>
        </w:tc>
        <w:tc>
          <w:tcPr>
            <w:tcW w:w="1380" w:type="dxa"/>
            <w:vAlign w:val="center"/>
          </w:tcPr>
          <w:p w14:paraId="2272AA27">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w:t>
            </w:r>
          </w:p>
        </w:tc>
        <w:tc>
          <w:tcPr>
            <w:tcW w:w="2205" w:type="dxa"/>
            <w:vAlign w:val="center"/>
          </w:tcPr>
          <w:p w14:paraId="4001EA93">
            <w:pPr>
              <w:widowControl/>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kern w:val="0"/>
                <w:szCs w:val="21"/>
              </w:rPr>
              <w:t>农业、养殖业、旅游业、</w:t>
            </w:r>
            <w:r>
              <w:rPr>
                <w:rFonts w:hint="eastAsia" w:asciiTheme="minorEastAsia" w:hAnsiTheme="minorEastAsia" w:eastAsiaTheme="minorEastAsia" w:cstheme="minorEastAsia"/>
                <w:sz w:val="22"/>
              </w:rPr>
              <w:t>农林业、农副产品加工</w:t>
            </w:r>
          </w:p>
        </w:tc>
        <w:tc>
          <w:tcPr>
            <w:tcW w:w="3670" w:type="dxa"/>
            <w:vAlign w:val="center"/>
          </w:tcPr>
          <w:p w14:paraId="4C6C179B">
            <w:pPr>
              <w:widowControl/>
              <w:numPr>
                <w:ilvl w:val="0"/>
                <w:numId w:val="0"/>
              </w:numP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生活污水收集处理</w:t>
            </w:r>
            <w:r>
              <w:rPr>
                <w:rFonts w:hint="eastAsia" w:asciiTheme="minorEastAsia" w:hAnsiTheme="minorEastAsia" w:eastAsiaTheme="minorEastAsia" w:cstheme="minorEastAsia"/>
                <w:kern w:val="0"/>
                <w:szCs w:val="21"/>
                <w:lang w:val="en-US" w:eastAsia="zh-CN"/>
              </w:rPr>
              <w:t>设施</w:t>
            </w:r>
            <w:r>
              <w:rPr>
                <w:rFonts w:hint="eastAsia" w:asciiTheme="minorEastAsia" w:hAnsiTheme="minorEastAsia" w:eastAsiaTheme="minorEastAsia" w:cstheme="minorEastAsia"/>
                <w:kern w:val="0"/>
                <w:szCs w:val="21"/>
              </w:rPr>
              <w:t>不完善</w:t>
            </w:r>
          </w:p>
          <w:p w14:paraId="388083ED">
            <w:pPr>
              <w:widowControl/>
              <w:rPr>
                <w:rFonts w:hint="eastAsia" w:asciiTheme="minorEastAsia" w:hAnsiTheme="minorEastAsia" w:eastAsiaTheme="minorEastAsia" w:cstheme="minorEastAsia"/>
                <w:kern w:val="0"/>
                <w:szCs w:val="21"/>
              </w:rPr>
            </w:pPr>
          </w:p>
        </w:tc>
      </w:tr>
      <w:tr w14:paraId="5CD7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D9F485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3FD40E02">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后塘瑶族乡：</w:t>
            </w:r>
          </w:p>
          <w:p w14:paraId="51A57973">
            <w:pPr>
              <w:numPr>
                <w:ilvl w:val="0"/>
                <w:numId w:val="2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红线/一般生态空间；水源涵养重要区/三区三线生态红线/原生态红线/水土流失敏感区/生物多样性保护功能重要区</w:t>
            </w:r>
          </w:p>
          <w:p w14:paraId="4ECD5F42">
            <w:pPr>
              <w:numPr>
                <w:ilvl w:val="0"/>
                <w:numId w:val="2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52C84147">
            <w:pPr>
              <w:numPr>
                <w:ilvl w:val="0"/>
                <w:numId w:val="2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6C5C600B">
            <w:pPr>
              <w:numPr>
                <w:ilvl w:val="0"/>
                <w:numId w:val="2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682AA29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苏木溪瑶族乡</w:t>
            </w:r>
            <w:r>
              <w:rPr>
                <w:rFonts w:hint="eastAsia" w:asciiTheme="minorEastAsia" w:hAnsiTheme="minorEastAsia" w:eastAsiaTheme="minorEastAsia" w:cstheme="minorEastAsia"/>
                <w:szCs w:val="21"/>
              </w:rPr>
              <w:t>：</w:t>
            </w:r>
          </w:p>
          <w:p w14:paraId="70110D53">
            <w:pPr>
              <w:numPr>
                <w:ilvl w:val="0"/>
                <w:numId w:val="2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w:t>
            </w:r>
          </w:p>
          <w:p w14:paraId="46AFF56C">
            <w:pPr>
              <w:numPr>
                <w:ilvl w:val="0"/>
                <w:numId w:val="2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7A26BD36">
            <w:pPr>
              <w:numPr>
                <w:ilvl w:val="0"/>
                <w:numId w:val="2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24ABAFF4">
            <w:pPr>
              <w:numPr>
                <w:ilvl w:val="0"/>
                <w:numId w:val="2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4ACE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C183B91">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3A0246B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2735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F97ABA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10AF31B0">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3500287C">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69B50177">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2A667CA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7346F52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7726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0F3B37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553663BD">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01F2EFC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203351F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29500CD5">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165991F6">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6C82F99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7E7C39B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6C95AD5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1001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B02AED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5A285B6E">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51A25040">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0F5E7287">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5869525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3247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F26E60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vAlign w:val="center"/>
          </w:tcPr>
          <w:p w14:paraId="2A46286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7AD990C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6E211DE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0824D38C">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37ECB92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p w14:paraId="16AA9BAF">
            <w:pPr>
              <w:rPr>
                <w:rFonts w:hint="eastAsia" w:asciiTheme="minorEastAsia" w:hAnsiTheme="minorEastAsia" w:eastAsiaTheme="minorEastAsia" w:cstheme="minorEastAsia"/>
              </w:rPr>
            </w:pPr>
          </w:p>
        </w:tc>
      </w:tr>
    </w:tbl>
    <w:p w14:paraId="5C8041E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676"/>
        <w:gridCol w:w="491"/>
        <w:gridCol w:w="444"/>
        <w:gridCol w:w="367"/>
        <w:gridCol w:w="1083"/>
        <w:gridCol w:w="837"/>
        <w:gridCol w:w="929"/>
        <w:gridCol w:w="1584"/>
        <w:gridCol w:w="2992"/>
        <w:gridCol w:w="3089"/>
      </w:tblGrid>
      <w:tr w14:paraId="7482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restart"/>
            <w:vAlign w:val="center"/>
          </w:tcPr>
          <w:p w14:paraId="2EF4FEC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75B75DB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377A177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5E598CF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0D1AE1D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929" w:type="dxa"/>
            <w:vMerge w:val="restart"/>
            <w:vAlign w:val="center"/>
          </w:tcPr>
          <w:p w14:paraId="5870865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584" w:type="dxa"/>
            <w:vMerge w:val="restart"/>
            <w:vAlign w:val="center"/>
          </w:tcPr>
          <w:p w14:paraId="35147B8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992" w:type="dxa"/>
            <w:vMerge w:val="restart"/>
            <w:vAlign w:val="center"/>
          </w:tcPr>
          <w:p w14:paraId="121C8DB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089" w:type="dxa"/>
            <w:vMerge w:val="restart"/>
            <w:vAlign w:val="center"/>
          </w:tcPr>
          <w:p w14:paraId="25FF21D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2B1D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6" w:type="dxa"/>
            <w:vMerge w:val="continue"/>
            <w:vAlign w:val="center"/>
          </w:tcPr>
          <w:p w14:paraId="7666C901">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1FB6A9C7">
            <w:pPr>
              <w:widowControl/>
              <w:jc w:val="center"/>
              <w:rPr>
                <w:rFonts w:hint="eastAsia" w:asciiTheme="minorEastAsia" w:hAnsiTheme="minorEastAsia" w:eastAsiaTheme="minorEastAsia" w:cstheme="minorEastAsia"/>
                <w:kern w:val="0"/>
                <w:szCs w:val="21"/>
              </w:rPr>
            </w:pPr>
          </w:p>
        </w:tc>
        <w:tc>
          <w:tcPr>
            <w:tcW w:w="491" w:type="dxa"/>
            <w:vAlign w:val="center"/>
          </w:tcPr>
          <w:p w14:paraId="7001548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022B089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7600054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019FFB5C">
            <w:pPr>
              <w:jc w:val="center"/>
              <w:rPr>
                <w:rFonts w:hint="eastAsia" w:asciiTheme="minorEastAsia" w:hAnsiTheme="minorEastAsia" w:eastAsiaTheme="minorEastAsia" w:cstheme="minorEastAsia"/>
                <w:szCs w:val="21"/>
              </w:rPr>
            </w:pPr>
          </w:p>
        </w:tc>
        <w:tc>
          <w:tcPr>
            <w:tcW w:w="837" w:type="dxa"/>
            <w:vMerge w:val="continue"/>
            <w:vAlign w:val="center"/>
          </w:tcPr>
          <w:p w14:paraId="4AEFA9CC">
            <w:pPr>
              <w:jc w:val="center"/>
              <w:rPr>
                <w:rFonts w:hint="eastAsia" w:asciiTheme="minorEastAsia" w:hAnsiTheme="minorEastAsia" w:eastAsiaTheme="minorEastAsia" w:cstheme="minorEastAsia"/>
                <w:szCs w:val="21"/>
              </w:rPr>
            </w:pPr>
          </w:p>
        </w:tc>
        <w:tc>
          <w:tcPr>
            <w:tcW w:w="929" w:type="dxa"/>
            <w:vMerge w:val="continue"/>
            <w:vAlign w:val="center"/>
          </w:tcPr>
          <w:p w14:paraId="779BF6A7">
            <w:pPr>
              <w:jc w:val="center"/>
              <w:rPr>
                <w:rFonts w:hint="eastAsia" w:asciiTheme="minorEastAsia" w:hAnsiTheme="minorEastAsia" w:eastAsiaTheme="minorEastAsia" w:cstheme="minorEastAsia"/>
                <w:szCs w:val="21"/>
              </w:rPr>
            </w:pPr>
          </w:p>
        </w:tc>
        <w:tc>
          <w:tcPr>
            <w:tcW w:w="1584" w:type="dxa"/>
            <w:vMerge w:val="continue"/>
            <w:vAlign w:val="center"/>
          </w:tcPr>
          <w:p w14:paraId="5FECD3D8">
            <w:pPr>
              <w:jc w:val="center"/>
              <w:rPr>
                <w:rFonts w:hint="eastAsia" w:asciiTheme="minorEastAsia" w:hAnsiTheme="minorEastAsia" w:eastAsiaTheme="minorEastAsia" w:cstheme="minorEastAsia"/>
                <w:szCs w:val="21"/>
              </w:rPr>
            </w:pPr>
          </w:p>
        </w:tc>
        <w:tc>
          <w:tcPr>
            <w:tcW w:w="2992" w:type="dxa"/>
            <w:vMerge w:val="continue"/>
          </w:tcPr>
          <w:p w14:paraId="0E02BF9A">
            <w:pPr>
              <w:jc w:val="center"/>
              <w:rPr>
                <w:rFonts w:hint="eastAsia" w:asciiTheme="minorEastAsia" w:hAnsiTheme="minorEastAsia" w:eastAsiaTheme="minorEastAsia" w:cstheme="minorEastAsia"/>
                <w:szCs w:val="21"/>
              </w:rPr>
            </w:pPr>
          </w:p>
        </w:tc>
        <w:tc>
          <w:tcPr>
            <w:tcW w:w="3089" w:type="dxa"/>
            <w:vMerge w:val="continue"/>
          </w:tcPr>
          <w:p w14:paraId="22C8665D">
            <w:pPr>
              <w:jc w:val="center"/>
              <w:rPr>
                <w:rFonts w:hint="eastAsia" w:asciiTheme="minorEastAsia" w:hAnsiTheme="minorEastAsia" w:eastAsiaTheme="minorEastAsia" w:cstheme="minorEastAsia"/>
                <w:szCs w:val="21"/>
              </w:rPr>
            </w:pPr>
          </w:p>
        </w:tc>
      </w:tr>
      <w:tr w14:paraId="59BD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6278042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ZH43122330002</w:t>
            </w:r>
          </w:p>
        </w:tc>
        <w:tc>
          <w:tcPr>
            <w:tcW w:w="676" w:type="dxa"/>
            <w:vAlign w:val="center"/>
          </w:tcPr>
          <w:p w14:paraId="2CCEE6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2"/>
                <w:szCs w:val="21"/>
              </w:rPr>
              <w:t>柿溪乡/</w:t>
            </w:r>
            <w:r>
              <w:rPr>
                <w:rFonts w:hint="eastAsia" w:asciiTheme="minorEastAsia" w:hAnsiTheme="minorEastAsia" w:eastAsiaTheme="minorEastAsia" w:cstheme="minorEastAsia"/>
                <w:sz w:val="22"/>
                <w:szCs w:val="21"/>
              </w:rPr>
              <w:t>谭家场乡</w:t>
            </w:r>
          </w:p>
        </w:tc>
        <w:tc>
          <w:tcPr>
            <w:tcW w:w="491" w:type="dxa"/>
            <w:vAlign w:val="center"/>
          </w:tcPr>
          <w:p w14:paraId="1867657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w:t>
            </w:r>
          </w:p>
        </w:tc>
        <w:tc>
          <w:tcPr>
            <w:tcW w:w="444" w:type="dxa"/>
            <w:vAlign w:val="center"/>
          </w:tcPr>
          <w:p w14:paraId="78154C6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w:t>
            </w:r>
          </w:p>
        </w:tc>
        <w:tc>
          <w:tcPr>
            <w:tcW w:w="367" w:type="dxa"/>
            <w:vAlign w:val="center"/>
          </w:tcPr>
          <w:p w14:paraId="7B98834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w:t>
            </w:r>
          </w:p>
        </w:tc>
        <w:tc>
          <w:tcPr>
            <w:tcW w:w="1083" w:type="dxa"/>
            <w:vAlign w:val="center"/>
          </w:tcPr>
          <w:p w14:paraId="2255AF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65433333">
            <w:pPr>
              <w:jc w:val="center"/>
              <w:rPr>
                <w:rFonts w:hint="eastAsia" w:asciiTheme="minorEastAsia" w:hAnsiTheme="minorEastAsia" w:eastAsiaTheme="minorEastAsia" w:cstheme="minorEastAsia"/>
                <w:strike/>
                <w:sz w:val="22"/>
                <w:szCs w:val="21"/>
              </w:rPr>
            </w:pPr>
            <w:r>
              <w:rPr>
                <w:rFonts w:hint="eastAsia" w:asciiTheme="minorEastAsia" w:hAnsiTheme="minorEastAsia" w:eastAsiaTheme="minorEastAsia" w:cstheme="minorEastAsia"/>
                <w:sz w:val="22"/>
                <w:szCs w:val="21"/>
              </w:rPr>
              <w:t>190.08</w:t>
            </w:r>
          </w:p>
        </w:tc>
        <w:tc>
          <w:tcPr>
            <w:tcW w:w="929" w:type="dxa"/>
            <w:vAlign w:val="center"/>
          </w:tcPr>
          <w:p w14:paraId="6C344B3A">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szCs w:val="21"/>
              </w:rPr>
              <w:t>柿溪乡/谭家场乡</w:t>
            </w:r>
          </w:p>
        </w:tc>
        <w:tc>
          <w:tcPr>
            <w:tcW w:w="1584" w:type="dxa"/>
            <w:vAlign w:val="center"/>
          </w:tcPr>
          <w:p w14:paraId="1DE0B47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p>
        </w:tc>
        <w:tc>
          <w:tcPr>
            <w:tcW w:w="2992" w:type="dxa"/>
            <w:vAlign w:val="center"/>
          </w:tcPr>
          <w:p w14:paraId="4D080471">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柿溪乡：</w:t>
            </w:r>
            <w:r>
              <w:rPr>
                <w:rFonts w:hint="eastAsia" w:asciiTheme="minorEastAsia" w:hAnsiTheme="minorEastAsia" w:eastAsiaTheme="minorEastAsia" w:cstheme="minorEastAsia"/>
              </w:rPr>
              <w:t>旅游、养殖、农副产品加工、农林、仓储运输</w:t>
            </w:r>
          </w:p>
          <w:p w14:paraId="79C379A3">
            <w:pPr>
              <w:widowControl/>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rPr>
              <w:t>谭家场乡：</w:t>
            </w:r>
            <w:r>
              <w:rPr>
                <w:rFonts w:hint="eastAsia" w:asciiTheme="minorEastAsia" w:hAnsiTheme="minorEastAsia" w:eastAsiaTheme="minorEastAsia" w:cstheme="minorEastAsia"/>
              </w:rPr>
              <w:t>农林、养殖、农副产品加工业、旅游</w:t>
            </w:r>
          </w:p>
        </w:tc>
        <w:tc>
          <w:tcPr>
            <w:tcW w:w="3089" w:type="dxa"/>
            <w:vAlign w:val="center"/>
          </w:tcPr>
          <w:p w14:paraId="3D278A9E">
            <w:pPr>
              <w:widowControl/>
              <w:numPr>
                <w:ilvl w:val="0"/>
                <w:numId w:val="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农村生活垃圾、生活污水收集处理不</w:t>
            </w:r>
            <w:r>
              <w:rPr>
                <w:rFonts w:hint="eastAsia" w:asciiTheme="minorEastAsia" w:hAnsiTheme="minorEastAsia" w:eastAsiaTheme="minorEastAsia" w:cstheme="minorEastAsia"/>
                <w:lang w:val="en-US" w:eastAsia="zh-CN"/>
              </w:rPr>
              <w:t>到位。</w:t>
            </w:r>
          </w:p>
          <w:p w14:paraId="54D66A02">
            <w:pPr>
              <w:widowControl/>
              <w:jc w:val="left"/>
              <w:rPr>
                <w:rFonts w:hint="eastAsia" w:asciiTheme="minorEastAsia" w:hAnsiTheme="minorEastAsia" w:eastAsiaTheme="minorEastAsia" w:cstheme="minorEastAsia"/>
              </w:rPr>
            </w:pPr>
          </w:p>
        </w:tc>
      </w:tr>
      <w:tr w14:paraId="3460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7D67AA0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2" w:type="dxa"/>
            <w:gridSpan w:val="10"/>
            <w:vAlign w:val="center"/>
          </w:tcPr>
          <w:p w14:paraId="57D46E15">
            <w:pPr>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 w:val="22"/>
                <w:szCs w:val="21"/>
              </w:rPr>
              <w:t>柿溪乡</w:t>
            </w:r>
            <w:r>
              <w:rPr>
                <w:rFonts w:hint="eastAsia" w:asciiTheme="minorEastAsia" w:hAnsiTheme="minorEastAsia" w:eastAsiaTheme="minorEastAsia" w:cstheme="minorEastAsia"/>
                <w:b/>
                <w:szCs w:val="21"/>
              </w:rPr>
              <w:t>：</w:t>
            </w:r>
          </w:p>
          <w:p w14:paraId="025D0AAB">
            <w:pPr>
              <w:numPr>
                <w:ilvl w:val="0"/>
                <w:numId w:val="2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红线/一般生态空间；三区三线生态红线/水源涵养重要区/湿地公园/水土流失敏感区/原生态红线/生物多样性保护功能重要区/石漠化敏感区</w:t>
            </w:r>
          </w:p>
          <w:p w14:paraId="14E2897A">
            <w:pPr>
              <w:numPr>
                <w:ilvl w:val="0"/>
                <w:numId w:val="2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水环境优先保护区/水环境一般管控区；水产种质（国家级）、湿地公园；沅水辰溪段鲌类黄颡鱼国家级水产种质资源保护区、湖南辰溪县湿地公园；</w:t>
            </w:r>
          </w:p>
          <w:p w14:paraId="2122337E">
            <w:pPr>
              <w:numPr>
                <w:ilvl w:val="0"/>
                <w:numId w:val="2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大气环境优先保护区/大气环境弱扩散重点管控区；湖南辰溪县省级湿地公园；</w:t>
            </w:r>
          </w:p>
          <w:p w14:paraId="10F6F5C8">
            <w:pPr>
              <w:numPr>
                <w:ilvl w:val="0"/>
                <w:numId w:val="2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w:t>
            </w:r>
          </w:p>
          <w:p w14:paraId="797DC9B7">
            <w:pPr>
              <w:numPr>
                <w:ilvl w:val="0"/>
                <w:numId w:val="2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1ABEFB50">
            <w:pPr>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 w:val="22"/>
                <w:szCs w:val="21"/>
              </w:rPr>
              <w:t>谭家场乡</w:t>
            </w:r>
            <w:r>
              <w:rPr>
                <w:rFonts w:hint="eastAsia" w:asciiTheme="minorEastAsia" w:hAnsiTheme="minorEastAsia" w:eastAsiaTheme="minorEastAsia" w:cstheme="minorEastAsia"/>
                <w:b/>
                <w:szCs w:val="21"/>
              </w:rPr>
              <w:t>：</w:t>
            </w:r>
          </w:p>
          <w:p w14:paraId="1E9DDEA9">
            <w:pPr>
              <w:numPr>
                <w:ilvl w:val="0"/>
                <w:numId w:val="2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红线/一般生态空间；三区三线生态红线/水源涵养重要区/生物多样性保护功能重要区/水土流失敏感区/原生态红线/水土保持功能重要区/石漠化敏感区</w:t>
            </w:r>
          </w:p>
          <w:p w14:paraId="5332233B">
            <w:pPr>
              <w:numPr>
                <w:ilvl w:val="0"/>
                <w:numId w:val="29"/>
              </w:numPr>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rPr>
              <w:t>水环境一般管控区；</w:t>
            </w:r>
          </w:p>
          <w:p w14:paraId="6523B450">
            <w:pPr>
              <w:numPr>
                <w:ilvl w:val="0"/>
                <w:numId w:val="29"/>
              </w:numPr>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rPr>
              <w:t>农用地优先保护区/其他重点管控区/一般管控区；矿区；</w:t>
            </w:r>
          </w:p>
          <w:p w14:paraId="64F0C8D3">
            <w:pPr>
              <w:numPr>
                <w:ilvl w:val="0"/>
                <w:numId w:val="29"/>
              </w:numPr>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0C0D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5342DEE2">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2" w:type="dxa"/>
            <w:gridSpan w:val="10"/>
            <w:vAlign w:val="center"/>
          </w:tcPr>
          <w:p w14:paraId="3313FF4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72C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5DC0CC4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2" w:type="dxa"/>
            <w:gridSpan w:val="10"/>
            <w:shd w:val="clear" w:color="auto" w:fill="auto"/>
            <w:vAlign w:val="center"/>
          </w:tcPr>
          <w:p w14:paraId="6932ACA9">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322000DB">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0F18BE00">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6400CA8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649E64C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5E66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44AD063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2" w:type="dxa"/>
            <w:gridSpan w:val="10"/>
            <w:shd w:val="clear" w:color="auto" w:fill="auto"/>
            <w:vAlign w:val="center"/>
          </w:tcPr>
          <w:p w14:paraId="1706A35C">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01AB177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5026A65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6FAB47A9">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7C123DA3">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5B7B5AA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7B8DD36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0F97D03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0179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422D4C8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2" w:type="dxa"/>
            <w:gridSpan w:val="10"/>
            <w:shd w:val="clear" w:color="auto" w:fill="auto"/>
            <w:vAlign w:val="center"/>
          </w:tcPr>
          <w:p w14:paraId="71444F4E">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541B12C3">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748EB524">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2C5B350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5D71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14:paraId="704FA3C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2" w:type="dxa"/>
            <w:gridSpan w:val="10"/>
            <w:shd w:val="clear" w:color="auto" w:fill="auto"/>
            <w:vAlign w:val="center"/>
          </w:tcPr>
          <w:p w14:paraId="15EA2B5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49DC4FC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6C7B3E3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4E3641B0">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1EF5ACF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p w14:paraId="750FE5A4">
            <w:pPr>
              <w:rPr>
                <w:rFonts w:hint="eastAsia" w:asciiTheme="minorEastAsia" w:hAnsiTheme="minorEastAsia" w:eastAsiaTheme="minorEastAsia" w:cstheme="minorEastAsia"/>
              </w:rPr>
            </w:pPr>
          </w:p>
        </w:tc>
      </w:tr>
    </w:tbl>
    <w:p w14:paraId="26C124E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837"/>
        <w:gridCol w:w="1238"/>
        <w:gridCol w:w="1842"/>
        <w:gridCol w:w="1843"/>
        <w:gridCol w:w="3670"/>
      </w:tblGrid>
      <w:tr w14:paraId="3B9D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12671A0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52A2694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27EC4C8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360CE03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717691D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38" w:type="dxa"/>
            <w:vMerge w:val="restart"/>
            <w:vAlign w:val="center"/>
          </w:tcPr>
          <w:p w14:paraId="588DE8D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842" w:type="dxa"/>
            <w:vMerge w:val="restart"/>
            <w:vAlign w:val="center"/>
          </w:tcPr>
          <w:p w14:paraId="2685049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843" w:type="dxa"/>
            <w:vMerge w:val="restart"/>
            <w:vAlign w:val="center"/>
          </w:tcPr>
          <w:p w14:paraId="0189C4B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3F0B828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3E8E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04E2C8F3">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57FFF8D2">
            <w:pPr>
              <w:widowControl/>
              <w:jc w:val="center"/>
              <w:rPr>
                <w:rFonts w:hint="eastAsia" w:asciiTheme="minorEastAsia" w:hAnsiTheme="minorEastAsia" w:eastAsiaTheme="minorEastAsia" w:cstheme="minorEastAsia"/>
                <w:kern w:val="0"/>
                <w:szCs w:val="21"/>
              </w:rPr>
            </w:pPr>
          </w:p>
        </w:tc>
        <w:tc>
          <w:tcPr>
            <w:tcW w:w="491" w:type="dxa"/>
            <w:vAlign w:val="center"/>
          </w:tcPr>
          <w:p w14:paraId="5F2B935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61425B7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493C68F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65EF4FA2">
            <w:pPr>
              <w:jc w:val="center"/>
              <w:rPr>
                <w:rFonts w:hint="eastAsia" w:asciiTheme="minorEastAsia" w:hAnsiTheme="minorEastAsia" w:eastAsiaTheme="minorEastAsia" w:cstheme="minorEastAsia"/>
                <w:szCs w:val="21"/>
              </w:rPr>
            </w:pPr>
          </w:p>
        </w:tc>
        <w:tc>
          <w:tcPr>
            <w:tcW w:w="837" w:type="dxa"/>
            <w:vMerge w:val="continue"/>
            <w:vAlign w:val="center"/>
          </w:tcPr>
          <w:p w14:paraId="4283CDE3">
            <w:pPr>
              <w:jc w:val="center"/>
              <w:rPr>
                <w:rFonts w:hint="eastAsia" w:asciiTheme="minorEastAsia" w:hAnsiTheme="minorEastAsia" w:eastAsiaTheme="minorEastAsia" w:cstheme="minorEastAsia"/>
                <w:szCs w:val="21"/>
              </w:rPr>
            </w:pPr>
          </w:p>
        </w:tc>
        <w:tc>
          <w:tcPr>
            <w:tcW w:w="1238" w:type="dxa"/>
            <w:vMerge w:val="continue"/>
            <w:vAlign w:val="center"/>
          </w:tcPr>
          <w:p w14:paraId="1A8AA13B">
            <w:pPr>
              <w:jc w:val="center"/>
              <w:rPr>
                <w:rFonts w:hint="eastAsia" w:asciiTheme="minorEastAsia" w:hAnsiTheme="minorEastAsia" w:eastAsiaTheme="minorEastAsia" w:cstheme="minorEastAsia"/>
                <w:szCs w:val="21"/>
              </w:rPr>
            </w:pPr>
          </w:p>
        </w:tc>
        <w:tc>
          <w:tcPr>
            <w:tcW w:w="1842" w:type="dxa"/>
            <w:vMerge w:val="continue"/>
            <w:vAlign w:val="center"/>
          </w:tcPr>
          <w:p w14:paraId="648EEE95">
            <w:pPr>
              <w:jc w:val="center"/>
              <w:rPr>
                <w:rFonts w:hint="eastAsia" w:asciiTheme="minorEastAsia" w:hAnsiTheme="minorEastAsia" w:eastAsiaTheme="minorEastAsia" w:cstheme="minorEastAsia"/>
                <w:szCs w:val="21"/>
              </w:rPr>
            </w:pPr>
          </w:p>
        </w:tc>
        <w:tc>
          <w:tcPr>
            <w:tcW w:w="1843" w:type="dxa"/>
            <w:vMerge w:val="continue"/>
          </w:tcPr>
          <w:p w14:paraId="5816B4E1">
            <w:pPr>
              <w:jc w:val="center"/>
              <w:rPr>
                <w:rFonts w:hint="eastAsia" w:asciiTheme="minorEastAsia" w:hAnsiTheme="minorEastAsia" w:eastAsiaTheme="minorEastAsia" w:cstheme="minorEastAsia"/>
                <w:szCs w:val="21"/>
              </w:rPr>
            </w:pPr>
          </w:p>
        </w:tc>
        <w:tc>
          <w:tcPr>
            <w:tcW w:w="3670" w:type="dxa"/>
            <w:vMerge w:val="continue"/>
          </w:tcPr>
          <w:p w14:paraId="70711E9E">
            <w:pPr>
              <w:jc w:val="center"/>
              <w:rPr>
                <w:rFonts w:hint="eastAsia" w:asciiTheme="minorEastAsia" w:hAnsiTheme="minorEastAsia" w:eastAsiaTheme="minorEastAsia" w:cstheme="minorEastAsia"/>
                <w:szCs w:val="21"/>
              </w:rPr>
            </w:pPr>
          </w:p>
        </w:tc>
      </w:tr>
      <w:tr w14:paraId="5384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0D733B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ZH43122330003</w:t>
            </w:r>
          </w:p>
        </w:tc>
        <w:tc>
          <w:tcPr>
            <w:tcW w:w="676" w:type="dxa"/>
            <w:vAlign w:val="center"/>
          </w:tcPr>
          <w:p w14:paraId="69638EE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szCs w:val="21"/>
              </w:rPr>
              <w:t>田湾镇</w:t>
            </w:r>
          </w:p>
        </w:tc>
        <w:tc>
          <w:tcPr>
            <w:tcW w:w="491" w:type="dxa"/>
            <w:vAlign w:val="center"/>
          </w:tcPr>
          <w:p w14:paraId="3339D70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vAlign w:val="center"/>
          </w:tcPr>
          <w:p w14:paraId="7A02EF8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3D50361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辰溪县</w:t>
            </w:r>
          </w:p>
        </w:tc>
        <w:tc>
          <w:tcPr>
            <w:tcW w:w="1083" w:type="dxa"/>
            <w:vAlign w:val="center"/>
          </w:tcPr>
          <w:p w14:paraId="38B76D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79527D24">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91.57</w:t>
            </w:r>
          </w:p>
        </w:tc>
        <w:tc>
          <w:tcPr>
            <w:tcW w:w="1238" w:type="dxa"/>
            <w:vAlign w:val="center"/>
          </w:tcPr>
          <w:p w14:paraId="667AD9A2">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田湾镇</w:t>
            </w:r>
          </w:p>
        </w:tc>
        <w:tc>
          <w:tcPr>
            <w:tcW w:w="1842" w:type="dxa"/>
            <w:vAlign w:val="center"/>
          </w:tcPr>
          <w:p w14:paraId="52E3836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p>
        </w:tc>
        <w:tc>
          <w:tcPr>
            <w:tcW w:w="1843" w:type="dxa"/>
            <w:vAlign w:val="center"/>
          </w:tcPr>
          <w:p w14:paraId="005F9A4B">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机械制造、采矿业、农业、农副产品加工、养殖业</w:t>
            </w:r>
          </w:p>
        </w:tc>
        <w:tc>
          <w:tcPr>
            <w:tcW w:w="3670" w:type="dxa"/>
            <w:vAlign w:val="center"/>
          </w:tcPr>
          <w:p w14:paraId="45F1239D">
            <w:pPr>
              <w:widowControl/>
              <w:numPr>
                <w:ilvl w:val="0"/>
                <w:numId w:val="0"/>
              </w:numP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乡集镇、村院落发展对周边林地、耕地破坏</w:t>
            </w:r>
            <w:r>
              <w:rPr>
                <w:rFonts w:hint="eastAsia" w:asciiTheme="minorEastAsia" w:hAnsiTheme="minorEastAsia" w:eastAsiaTheme="minorEastAsia" w:cstheme="minorEastAsia"/>
                <w:kern w:val="0"/>
                <w:szCs w:val="21"/>
                <w:lang w:eastAsia="zh-CN"/>
              </w:rPr>
              <w:t>。</w:t>
            </w:r>
          </w:p>
          <w:p w14:paraId="757CC6DD">
            <w:pPr>
              <w:widowControl/>
              <w:rPr>
                <w:rFonts w:hint="eastAsia" w:asciiTheme="minorEastAsia" w:hAnsiTheme="minorEastAsia" w:eastAsiaTheme="minorEastAsia" w:cstheme="minorEastAsia"/>
                <w:kern w:val="0"/>
                <w:szCs w:val="21"/>
              </w:rPr>
            </w:pPr>
          </w:p>
        </w:tc>
      </w:tr>
      <w:tr w14:paraId="2036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19EAEB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4850436E">
            <w:pPr>
              <w:numPr>
                <w:ilvl w:val="0"/>
                <w:numId w:val="3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红线/一般生态空间；水源涵养重要区/三区三线生态红线/水土流失敏感区/生物多样性保护功能重要区/原生态红线/石漠化敏感区</w:t>
            </w:r>
          </w:p>
          <w:p w14:paraId="1CFBA250">
            <w:pPr>
              <w:numPr>
                <w:ilvl w:val="0"/>
                <w:numId w:val="3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水环境其他重点管控区/水环境一般管控区；重金属矿；辰溪县田湾镇烟竹坪钒矿、辰溪鑫茂矿业有限公司黄泥界铅锌矿、辰溪县田湾镇枫香塘黄铁铅锌矿；</w:t>
            </w:r>
          </w:p>
          <w:p w14:paraId="7B9969F1">
            <w:pPr>
              <w:numPr>
                <w:ilvl w:val="0"/>
                <w:numId w:val="3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w:t>
            </w:r>
          </w:p>
          <w:p w14:paraId="40433D67">
            <w:pPr>
              <w:numPr>
                <w:ilvl w:val="0"/>
                <w:numId w:val="3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p>
          <w:p w14:paraId="1911E235">
            <w:pPr>
              <w:numPr>
                <w:ilvl w:val="0"/>
                <w:numId w:val="3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3859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417332E">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1EADE5E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EDC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3F2215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0F3C8F79">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5896D566">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5EC096DB">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14CA1D6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2C9BEC0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4CE9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ED32A4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238D89E2">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6565A0A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762DD9A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48F3A0D4">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63ABCFB2">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6F89711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43C2D8C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2B3CD5C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0232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0FDCB8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47DE2CC9">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26DE390F">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517A081B">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7C4378D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031C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F348614">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vAlign w:val="center"/>
          </w:tcPr>
          <w:p w14:paraId="2DD69EC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1B5F29E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51B354F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01F1C6AE">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38E7FC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tc>
      </w:tr>
    </w:tbl>
    <w:p w14:paraId="76607E33">
      <w:pPr>
        <w:tabs>
          <w:tab w:val="left" w:pos="1021"/>
        </w:tabs>
        <w:ind w:right="149" w:rightChars="71"/>
        <w:rPr>
          <w:rFonts w:hint="eastAsia" w:asciiTheme="minorEastAsia" w:hAnsiTheme="minorEastAsia" w:eastAsiaTheme="minorEastAsia" w:cstheme="minorEastAsia"/>
          <w:szCs w:val="21"/>
        </w:rPr>
      </w:pPr>
    </w:p>
    <w:p w14:paraId="729538A4">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957"/>
        <w:gridCol w:w="1752"/>
        <w:gridCol w:w="2214"/>
        <w:gridCol w:w="3670"/>
      </w:tblGrid>
      <w:tr w14:paraId="2F91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114A415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1757F0E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394AFCA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1EB3C2D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00E155E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957" w:type="dxa"/>
            <w:vMerge w:val="restart"/>
            <w:vAlign w:val="center"/>
          </w:tcPr>
          <w:p w14:paraId="503B478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752" w:type="dxa"/>
            <w:vMerge w:val="restart"/>
            <w:vAlign w:val="center"/>
          </w:tcPr>
          <w:p w14:paraId="1A8AC0A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214" w:type="dxa"/>
            <w:vMerge w:val="restart"/>
            <w:vAlign w:val="center"/>
          </w:tcPr>
          <w:p w14:paraId="67D74D7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61144FB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E31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FE1C74C">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2920656A">
            <w:pPr>
              <w:widowControl/>
              <w:jc w:val="center"/>
              <w:rPr>
                <w:rFonts w:hint="eastAsia" w:asciiTheme="minorEastAsia" w:hAnsiTheme="minorEastAsia" w:eastAsiaTheme="minorEastAsia" w:cstheme="minorEastAsia"/>
                <w:kern w:val="0"/>
                <w:szCs w:val="21"/>
              </w:rPr>
            </w:pPr>
          </w:p>
        </w:tc>
        <w:tc>
          <w:tcPr>
            <w:tcW w:w="468" w:type="dxa"/>
            <w:vAlign w:val="center"/>
          </w:tcPr>
          <w:p w14:paraId="457A61E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1FA5645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3DB667C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5FE1D84A">
            <w:pPr>
              <w:jc w:val="center"/>
              <w:rPr>
                <w:rFonts w:hint="eastAsia" w:asciiTheme="minorEastAsia" w:hAnsiTheme="minorEastAsia" w:eastAsiaTheme="minorEastAsia" w:cstheme="minorEastAsia"/>
                <w:szCs w:val="21"/>
              </w:rPr>
            </w:pPr>
          </w:p>
        </w:tc>
        <w:tc>
          <w:tcPr>
            <w:tcW w:w="837" w:type="dxa"/>
            <w:vMerge w:val="continue"/>
            <w:vAlign w:val="center"/>
          </w:tcPr>
          <w:p w14:paraId="5282940D">
            <w:pPr>
              <w:jc w:val="center"/>
              <w:rPr>
                <w:rFonts w:hint="eastAsia" w:asciiTheme="minorEastAsia" w:hAnsiTheme="minorEastAsia" w:eastAsiaTheme="minorEastAsia" w:cstheme="minorEastAsia"/>
                <w:szCs w:val="21"/>
              </w:rPr>
            </w:pPr>
          </w:p>
        </w:tc>
        <w:tc>
          <w:tcPr>
            <w:tcW w:w="957" w:type="dxa"/>
            <w:vMerge w:val="continue"/>
            <w:vAlign w:val="center"/>
          </w:tcPr>
          <w:p w14:paraId="61EE5B13">
            <w:pPr>
              <w:jc w:val="center"/>
              <w:rPr>
                <w:rFonts w:hint="eastAsia" w:asciiTheme="minorEastAsia" w:hAnsiTheme="minorEastAsia" w:eastAsiaTheme="minorEastAsia" w:cstheme="minorEastAsia"/>
                <w:szCs w:val="21"/>
              </w:rPr>
            </w:pPr>
          </w:p>
        </w:tc>
        <w:tc>
          <w:tcPr>
            <w:tcW w:w="1752" w:type="dxa"/>
            <w:vMerge w:val="continue"/>
            <w:vAlign w:val="center"/>
          </w:tcPr>
          <w:p w14:paraId="23C7029B">
            <w:pPr>
              <w:jc w:val="center"/>
              <w:rPr>
                <w:rFonts w:hint="eastAsia" w:asciiTheme="minorEastAsia" w:hAnsiTheme="minorEastAsia" w:eastAsiaTheme="minorEastAsia" w:cstheme="minorEastAsia"/>
                <w:szCs w:val="21"/>
              </w:rPr>
            </w:pPr>
          </w:p>
        </w:tc>
        <w:tc>
          <w:tcPr>
            <w:tcW w:w="2214" w:type="dxa"/>
            <w:vMerge w:val="continue"/>
          </w:tcPr>
          <w:p w14:paraId="34F2950E">
            <w:pPr>
              <w:jc w:val="center"/>
              <w:rPr>
                <w:rFonts w:hint="eastAsia" w:asciiTheme="minorEastAsia" w:hAnsiTheme="minorEastAsia" w:eastAsiaTheme="minorEastAsia" w:cstheme="minorEastAsia"/>
                <w:szCs w:val="21"/>
              </w:rPr>
            </w:pPr>
          </w:p>
        </w:tc>
        <w:tc>
          <w:tcPr>
            <w:tcW w:w="3670" w:type="dxa"/>
            <w:vMerge w:val="continue"/>
          </w:tcPr>
          <w:p w14:paraId="782F582D">
            <w:pPr>
              <w:jc w:val="center"/>
              <w:rPr>
                <w:rFonts w:hint="eastAsia" w:asciiTheme="minorEastAsia" w:hAnsiTheme="minorEastAsia" w:eastAsiaTheme="minorEastAsia" w:cstheme="minorEastAsia"/>
                <w:szCs w:val="21"/>
              </w:rPr>
            </w:pPr>
          </w:p>
        </w:tc>
      </w:tr>
      <w:tr w14:paraId="4709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78C77E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ZH43122330004</w:t>
            </w:r>
          </w:p>
        </w:tc>
        <w:tc>
          <w:tcPr>
            <w:tcW w:w="676" w:type="dxa"/>
            <w:vAlign w:val="center"/>
          </w:tcPr>
          <w:p w14:paraId="58E3BBA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小龙门乡</w:t>
            </w:r>
          </w:p>
        </w:tc>
        <w:tc>
          <w:tcPr>
            <w:tcW w:w="468" w:type="dxa"/>
            <w:vAlign w:val="center"/>
          </w:tcPr>
          <w:p w14:paraId="2D3FE22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75F3AB2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1F7758C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辰溪县</w:t>
            </w:r>
          </w:p>
        </w:tc>
        <w:tc>
          <w:tcPr>
            <w:tcW w:w="1083" w:type="dxa"/>
            <w:vAlign w:val="center"/>
          </w:tcPr>
          <w:p w14:paraId="7E5E767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76D2169B">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64.19</w:t>
            </w:r>
          </w:p>
        </w:tc>
        <w:tc>
          <w:tcPr>
            <w:tcW w:w="957" w:type="dxa"/>
            <w:vAlign w:val="center"/>
          </w:tcPr>
          <w:p w14:paraId="3D6A21B6">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小龙门乡</w:t>
            </w:r>
          </w:p>
        </w:tc>
        <w:tc>
          <w:tcPr>
            <w:tcW w:w="1752" w:type="dxa"/>
            <w:vAlign w:val="center"/>
          </w:tcPr>
          <w:p w14:paraId="4755F23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p>
        </w:tc>
        <w:tc>
          <w:tcPr>
            <w:tcW w:w="2214" w:type="dxa"/>
            <w:vAlign w:val="center"/>
          </w:tcPr>
          <w:p w14:paraId="313EE83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农林业、养殖业、农副产品加工、</w:t>
            </w:r>
            <w:r>
              <w:rPr>
                <w:rFonts w:hint="eastAsia" w:asciiTheme="minorEastAsia" w:hAnsiTheme="minorEastAsia" w:eastAsiaTheme="minorEastAsia" w:cstheme="minorEastAsia"/>
                <w:sz w:val="22"/>
              </w:rPr>
              <w:t>旅游业</w:t>
            </w:r>
          </w:p>
        </w:tc>
        <w:tc>
          <w:tcPr>
            <w:tcW w:w="3670" w:type="dxa"/>
            <w:vAlign w:val="center"/>
          </w:tcPr>
          <w:p w14:paraId="52B0BD08">
            <w:pPr>
              <w:widowControl/>
              <w:numPr>
                <w:ilvl w:val="0"/>
                <w:numId w:val="0"/>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农村生活垃圾、生活污水收集处理</w:t>
            </w:r>
            <w:r>
              <w:rPr>
                <w:rFonts w:hint="eastAsia" w:asciiTheme="minorEastAsia" w:hAnsiTheme="minorEastAsia" w:eastAsiaTheme="minorEastAsia" w:cstheme="minorEastAsia"/>
                <w:lang w:val="en-US" w:eastAsia="zh-CN"/>
              </w:rPr>
              <w:t>设施</w:t>
            </w:r>
            <w:r>
              <w:rPr>
                <w:rFonts w:hint="eastAsia" w:asciiTheme="minorEastAsia" w:hAnsiTheme="minorEastAsia" w:eastAsiaTheme="minorEastAsia" w:cstheme="minorEastAsia"/>
              </w:rPr>
              <w:t>不完善</w:t>
            </w:r>
            <w:r>
              <w:rPr>
                <w:rFonts w:hint="eastAsia" w:asciiTheme="minorEastAsia" w:hAnsiTheme="minorEastAsia" w:eastAsiaTheme="minorEastAsia" w:cstheme="minorEastAsia"/>
                <w:lang w:eastAsia="zh-CN"/>
              </w:rPr>
              <w:t>。</w:t>
            </w:r>
          </w:p>
          <w:p w14:paraId="66EB6965">
            <w:pPr>
              <w:widowControl/>
              <w:rPr>
                <w:rFonts w:hint="eastAsia" w:asciiTheme="minorEastAsia" w:hAnsiTheme="minorEastAsia" w:eastAsiaTheme="minorEastAsia" w:cstheme="minorEastAsia"/>
              </w:rPr>
            </w:pPr>
          </w:p>
        </w:tc>
      </w:tr>
      <w:tr w14:paraId="19B1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778E4F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2681CF99">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红线/一般生态空间；三区三线生态红线/水源涵养重要区/水土流失敏感区/生物多样性保护功能重要区/原生态红线；</w:t>
            </w:r>
          </w:p>
          <w:p w14:paraId="2E966232">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水环境一般管控区；</w:t>
            </w:r>
          </w:p>
          <w:p w14:paraId="1B03ADD3">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大气环境受体敏感重点管控区/大气环境布局敏感重点管控区/大气环境弱扩散重点管控区；</w:t>
            </w:r>
          </w:p>
          <w:p w14:paraId="212813E7">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农用地优先保护区/农用地重点管控区/建设用地重点管控区/其他重点管控区/一般管控区；矿区/中高风险企业用地；</w:t>
            </w:r>
          </w:p>
          <w:p w14:paraId="296A4D6C">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4A80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EA07ABB">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511B0CA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5ECF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E7869A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2D876A7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（1.1）实施生态环境准入清单制度，完善禁止和限制发展的行业、生产工艺和产业目录和高耗能、高污染和资源型行业准入条件。</w:t>
            </w:r>
          </w:p>
          <w:p w14:paraId="605DE55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（1.2）严格实施环评制度，将环境空气质量达标情况纳入规划环评和相关项目环评内容，把污染物排放总量作为环评审批的前置条件，严格控制高耗能、高污染项目建设。</w:t>
            </w:r>
          </w:p>
          <w:p w14:paraId="740771D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（1.3）全面退出禁养区养殖和关闭严重污染养殖项目。</w:t>
            </w:r>
          </w:p>
          <w:p w14:paraId="569EF884">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（1.4）禁止在商住、学校、医疗、养老机构、人口稠密区和公共服务设施等周边新建化工医药、铅蓄电池、印刷、危险废物、加油站等可能对土壤造成重大影响的项目。</w:t>
            </w:r>
          </w:p>
          <w:p w14:paraId="69B639D2">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（1.5）严格水域、滩涂、岸线等水生态空间管控，全面关停取缔境内河道非法采砂。</w:t>
            </w:r>
          </w:p>
        </w:tc>
      </w:tr>
      <w:tr w14:paraId="422E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E49E53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39A95A2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（2.1）废水：</w:t>
            </w:r>
          </w:p>
          <w:p w14:paraId="1A2E5021">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（2.1.1）加强城乡水体污染综合治理，对排污口进行全方位监测，推进乡镇污水处理设施建设。到2025年，全县建有污水治理设施行政村覆盖率不低于55%。</w:t>
            </w:r>
          </w:p>
          <w:p w14:paraId="2515F1D7">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（2.1.2）加快对非法采砂、非法餐饮船只、船舶安全、黑臭水体、饮用水源地突出环境问题的整治。</w:t>
            </w:r>
          </w:p>
          <w:p w14:paraId="350C130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（2.2）废气：加强大气日常监管监测，构建大气污染防治立体网络。严格控制新建、扩建化工、电子、涂装等高挥发性有机物排放项目。加强农村地区秸秆综合利用，严格禁止秸秆焚烧。</w:t>
            </w:r>
          </w:p>
          <w:p w14:paraId="46E7582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（2.3）固体废物：</w:t>
            </w:r>
          </w:p>
          <w:p w14:paraId="27C635E0">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（2.3.1）加快推进危险废物焚烧、填埋集中处置和突出类别危险废物利用处置设施建设，健全全过程监管体系。</w:t>
            </w:r>
          </w:p>
          <w:p w14:paraId="2A11FE3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（2.3.2）持续加强农村生活垃圾、面源污染治理，</w:t>
            </w:r>
            <w:r>
              <w:rPr>
                <w:rFonts w:hint="eastAsia" w:asciiTheme="minorEastAsia" w:hAnsiTheme="minorEastAsia" w:eastAsiaTheme="minorEastAsia" w:cstheme="minorEastAsia"/>
              </w:rPr>
              <w:t>农村生活垃圾定点存放率、无害化处理率实现全覆盖。</w:t>
            </w:r>
          </w:p>
          <w:p w14:paraId="42077305">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（2.4）全面推动绿色矿山建设，实施矿山生态修复工程。</w:t>
            </w:r>
          </w:p>
        </w:tc>
      </w:tr>
      <w:tr w14:paraId="084D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1C897D4">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4E211AD7">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（3.1）以腾退工矿企业用地、用途变更为住宅和公共管理与公共服务用地的地块为重点，依法开展土壤污染状况调查和风险评估。</w:t>
            </w:r>
          </w:p>
          <w:p w14:paraId="47C097BE">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（3.2）针对已发现的疑似工矿污染地块及其它污染场地，建立相应的污染土壤档案库和数据库，并建立相应的污染场地监测监管体系。</w:t>
            </w:r>
          </w:p>
          <w:p w14:paraId="5C0D8508">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（3.3）持续推进耕地周边涉镉等重金属重点行业企业排查整治，识别和排查耕地污染成因。</w:t>
            </w:r>
          </w:p>
          <w:p w14:paraId="60C67C5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（3.4）加强饮用水源地环境风险防范，编制水源地突发性环境事件应急预案，提升应急能力，加强应急演练。</w:t>
            </w:r>
          </w:p>
        </w:tc>
      </w:tr>
      <w:tr w14:paraId="10B4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FA345A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vAlign w:val="center"/>
          </w:tcPr>
          <w:p w14:paraId="1370A83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（4.1）能源：</w:t>
            </w:r>
          </w:p>
          <w:p w14:paraId="6B9119B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（4.1.1）积极推进清洁能源建设，纵深推进“气化辰溪”，打造多元化能源体系。</w:t>
            </w:r>
          </w:p>
          <w:p w14:paraId="38AF477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（4.1.2）加大新能源推广及利用，通过多元化、规模化应用，提高新能源和可再生能源利用比例。</w:t>
            </w:r>
          </w:p>
          <w:p w14:paraId="761936D7">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（4.2）水资源：到2025年，辰溪县用水总量</w:t>
            </w:r>
            <w:r>
              <w:rPr>
                <w:rFonts w:hint="eastAsia" w:asciiTheme="minorEastAsia" w:hAnsiTheme="minorEastAsia" w:eastAsiaTheme="minorEastAsia" w:cstheme="minorEastAsia"/>
              </w:rPr>
              <w:t>17500</w:t>
            </w:r>
            <w:r>
              <w:rPr>
                <w:rFonts w:hint="eastAsia" w:asciiTheme="minorEastAsia" w:hAnsiTheme="minorEastAsia" w:eastAsiaTheme="minorEastAsia" w:cstheme="minorEastAsia"/>
                <w:szCs w:val="21"/>
              </w:rPr>
              <w:t>万立方米，万元地区生产总值用水量比2020年下降</w:t>
            </w:r>
            <w:r>
              <w:rPr>
                <w:rFonts w:hint="eastAsia" w:asciiTheme="minorEastAsia" w:hAnsiTheme="minorEastAsia" w:eastAsiaTheme="minorEastAsia" w:cstheme="minorEastAsia"/>
              </w:rPr>
              <w:t>25.97%</w:t>
            </w:r>
            <w:r>
              <w:rPr>
                <w:rFonts w:hint="eastAsia" w:asciiTheme="minorEastAsia" w:hAnsiTheme="minorEastAsia" w:eastAsiaTheme="minorEastAsia" w:cstheme="minorEastAsia"/>
                <w:szCs w:val="21"/>
              </w:rPr>
              <w:t>，万元工业增加值用水量比2020年下降</w:t>
            </w:r>
            <w:r>
              <w:rPr>
                <w:rFonts w:hint="eastAsia" w:asciiTheme="minorEastAsia" w:hAnsiTheme="minorEastAsia" w:eastAsiaTheme="minorEastAsia" w:cstheme="minorEastAsia"/>
              </w:rPr>
              <w:t>9.10%</w:t>
            </w:r>
            <w:r>
              <w:rPr>
                <w:rFonts w:hint="eastAsia" w:asciiTheme="minorEastAsia" w:hAnsiTheme="minorEastAsia" w:eastAsiaTheme="minorEastAsia" w:cstheme="minorEastAsia"/>
                <w:szCs w:val="21"/>
              </w:rPr>
              <w:t>，农田灌溉水有效利用系数</w:t>
            </w:r>
            <w:r>
              <w:rPr>
                <w:rFonts w:hint="eastAsia" w:asciiTheme="minorEastAsia" w:hAnsiTheme="minorEastAsia" w:eastAsiaTheme="minorEastAsia" w:cstheme="minorEastAsia"/>
              </w:rPr>
              <w:t>0.567。</w:t>
            </w:r>
          </w:p>
          <w:p w14:paraId="784C8E1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（4.3）土地资源：辰溪县生态保护红线面积41766.10公顷，占国土面积比例为21.02%。</w:t>
            </w:r>
          </w:p>
        </w:tc>
      </w:tr>
    </w:tbl>
    <w:p w14:paraId="7ED73E4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7B111246">
      <w:pPr>
        <w:pStyle w:val="2"/>
        <w:spacing w:before="0" w:after="0"/>
        <w:jc w:val="center"/>
        <w:rPr>
          <w:rFonts w:hint="eastAsia" w:asciiTheme="minorEastAsia" w:hAnsiTheme="minorEastAsia" w:eastAsiaTheme="minorEastAsia" w:cstheme="minorEastAsia"/>
          <w:sz w:val="28"/>
          <w:szCs w:val="28"/>
        </w:rPr>
      </w:pPr>
      <w:bookmarkStart w:id="16" w:name="_Toc1262"/>
      <w:bookmarkStart w:id="17" w:name="_Toc58838231"/>
      <w:r>
        <w:rPr>
          <w:rFonts w:hint="eastAsia" w:asciiTheme="minorEastAsia" w:hAnsiTheme="minorEastAsia" w:eastAsiaTheme="minorEastAsia" w:cstheme="minorEastAsia"/>
          <w:sz w:val="28"/>
          <w:szCs w:val="28"/>
        </w:rPr>
        <w:t>5溆浦县</w:t>
      </w:r>
      <w:bookmarkEnd w:id="16"/>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521"/>
        <w:gridCol w:w="1559"/>
        <w:gridCol w:w="2033"/>
        <w:gridCol w:w="3480"/>
      </w:tblGrid>
      <w:tr w14:paraId="05EF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778A56A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32EAF7C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7095BAF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7A78C66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65605A3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21" w:type="dxa"/>
            <w:vMerge w:val="restart"/>
            <w:vAlign w:val="center"/>
          </w:tcPr>
          <w:p w14:paraId="6EEABAA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559" w:type="dxa"/>
            <w:vMerge w:val="restart"/>
            <w:vAlign w:val="center"/>
          </w:tcPr>
          <w:p w14:paraId="1193370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033" w:type="dxa"/>
            <w:vMerge w:val="restart"/>
            <w:vAlign w:val="center"/>
          </w:tcPr>
          <w:p w14:paraId="54214A8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480" w:type="dxa"/>
            <w:vMerge w:val="restart"/>
            <w:vAlign w:val="center"/>
          </w:tcPr>
          <w:p w14:paraId="4AF2DAA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1B41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352020CE">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0CA7C9E7">
            <w:pPr>
              <w:widowControl/>
              <w:jc w:val="center"/>
              <w:rPr>
                <w:rFonts w:hint="eastAsia" w:asciiTheme="minorEastAsia" w:hAnsiTheme="minorEastAsia" w:eastAsiaTheme="minorEastAsia" w:cstheme="minorEastAsia"/>
                <w:kern w:val="0"/>
                <w:szCs w:val="21"/>
              </w:rPr>
            </w:pPr>
          </w:p>
        </w:tc>
        <w:tc>
          <w:tcPr>
            <w:tcW w:w="468" w:type="dxa"/>
            <w:vAlign w:val="center"/>
          </w:tcPr>
          <w:p w14:paraId="28A394A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332DECA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3CDA004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5502E287">
            <w:pPr>
              <w:jc w:val="center"/>
              <w:rPr>
                <w:rFonts w:hint="eastAsia" w:asciiTheme="minorEastAsia" w:hAnsiTheme="minorEastAsia" w:eastAsiaTheme="minorEastAsia" w:cstheme="minorEastAsia"/>
                <w:szCs w:val="21"/>
              </w:rPr>
            </w:pPr>
          </w:p>
        </w:tc>
        <w:tc>
          <w:tcPr>
            <w:tcW w:w="837" w:type="dxa"/>
            <w:vMerge w:val="continue"/>
            <w:vAlign w:val="center"/>
          </w:tcPr>
          <w:p w14:paraId="0B9A113D">
            <w:pPr>
              <w:jc w:val="center"/>
              <w:rPr>
                <w:rFonts w:hint="eastAsia" w:asciiTheme="minorEastAsia" w:hAnsiTheme="minorEastAsia" w:eastAsiaTheme="minorEastAsia" w:cstheme="minorEastAsia"/>
                <w:szCs w:val="21"/>
              </w:rPr>
            </w:pPr>
          </w:p>
        </w:tc>
        <w:tc>
          <w:tcPr>
            <w:tcW w:w="1521" w:type="dxa"/>
            <w:vMerge w:val="continue"/>
            <w:vAlign w:val="center"/>
          </w:tcPr>
          <w:p w14:paraId="5F168F47">
            <w:pPr>
              <w:jc w:val="center"/>
              <w:rPr>
                <w:rFonts w:hint="eastAsia" w:asciiTheme="minorEastAsia" w:hAnsiTheme="minorEastAsia" w:eastAsiaTheme="minorEastAsia" w:cstheme="minorEastAsia"/>
                <w:szCs w:val="21"/>
              </w:rPr>
            </w:pPr>
          </w:p>
        </w:tc>
        <w:tc>
          <w:tcPr>
            <w:tcW w:w="1559" w:type="dxa"/>
            <w:vMerge w:val="continue"/>
            <w:vAlign w:val="center"/>
          </w:tcPr>
          <w:p w14:paraId="773DD5CF">
            <w:pPr>
              <w:jc w:val="center"/>
              <w:rPr>
                <w:rFonts w:hint="eastAsia" w:asciiTheme="minorEastAsia" w:hAnsiTheme="minorEastAsia" w:eastAsiaTheme="minorEastAsia" w:cstheme="minorEastAsia"/>
                <w:szCs w:val="21"/>
              </w:rPr>
            </w:pPr>
          </w:p>
        </w:tc>
        <w:tc>
          <w:tcPr>
            <w:tcW w:w="2033" w:type="dxa"/>
            <w:vMerge w:val="continue"/>
          </w:tcPr>
          <w:p w14:paraId="4291C087">
            <w:pPr>
              <w:jc w:val="center"/>
              <w:rPr>
                <w:rFonts w:hint="eastAsia" w:asciiTheme="minorEastAsia" w:hAnsiTheme="minorEastAsia" w:eastAsiaTheme="minorEastAsia" w:cstheme="minorEastAsia"/>
                <w:szCs w:val="21"/>
              </w:rPr>
            </w:pPr>
          </w:p>
        </w:tc>
        <w:tc>
          <w:tcPr>
            <w:tcW w:w="3480" w:type="dxa"/>
            <w:vMerge w:val="continue"/>
          </w:tcPr>
          <w:p w14:paraId="77CE005C">
            <w:pPr>
              <w:jc w:val="center"/>
              <w:rPr>
                <w:rFonts w:hint="eastAsia" w:asciiTheme="minorEastAsia" w:hAnsiTheme="minorEastAsia" w:eastAsiaTheme="minorEastAsia" w:cstheme="minorEastAsia"/>
                <w:szCs w:val="21"/>
              </w:rPr>
            </w:pPr>
          </w:p>
        </w:tc>
      </w:tr>
      <w:tr w14:paraId="04BA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B03BBA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ZH43122410001</w:t>
            </w:r>
          </w:p>
        </w:tc>
        <w:tc>
          <w:tcPr>
            <w:tcW w:w="676" w:type="dxa"/>
            <w:vAlign w:val="center"/>
          </w:tcPr>
          <w:p w14:paraId="04B23E8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szCs w:val="21"/>
              </w:rPr>
              <w:t>龙潭镇/小横垅乡</w:t>
            </w:r>
          </w:p>
        </w:tc>
        <w:tc>
          <w:tcPr>
            <w:tcW w:w="468" w:type="dxa"/>
            <w:vAlign w:val="center"/>
          </w:tcPr>
          <w:p w14:paraId="67834E4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1ECB879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5188C04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1083" w:type="dxa"/>
            <w:vAlign w:val="center"/>
          </w:tcPr>
          <w:p w14:paraId="10E18A0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4B026F66">
            <w:pPr>
              <w:jc w:val="center"/>
              <w:rPr>
                <w:rFonts w:hint="eastAsia" w:asciiTheme="minorEastAsia" w:hAnsiTheme="minorEastAsia" w:eastAsiaTheme="minorEastAsia" w:cstheme="minorEastAsia"/>
                <w:strike/>
                <w:sz w:val="22"/>
                <w:szCs w:val="21"/>
              </w:rPr>
            </w:pPr>
            <w:r>
              <w:rPr>
                <w:rFonts w:hint="eastAsia" w:asciiTheme="minorEastAsia" w:hAnsiTheme="minorEastAsia" w:eastAsiaTheme="minorEastAsia" w:cstheme="minorEastAsia"/>
                <w:sz w:val="22"/>
                <w:szCs w:val="21"/>
              </w:rPr>
              <w:t>380.77</w:t>
            </w:r>
          </w:p>
        </w:tc>
        <w:tc>
          <w:tcPr>
            <w:tcW w:w="1521" w:type="dxa"/>
            <w:vAlign w:val="center"/>
          </w:tcPr>
          <w:p w14:paraId="7DB20E01">
            <w:pPr>
              <w:jc w:val="center"/>
              <w:rPr>
                <w:rFonts w:hint="eastAsia" w:asciiTheme="minorEastAsia" w:hAnsiTheme="minorEastAsia" w:eastAsiaTheme="minorEastAsia" w:cstheme="minorEastAsia"/>
                <w:strike/>
                <w:sz w:val="22"/>
                <w:szCs w:val="21"/>
              </w:rPr>
            </w:pPr>
            <w:r>
              <w:rPr>
                <w:rFonts w:hint="eastAsia" w:asciiTheme="minorEastAsia" w:hAnsiTheme="minorEastAsia" w:eastAsiaTheme="minorEastAsia" w:cstheme="minorEastAsia"/>
                <w:sz w:val="22"/>
                <w:szCs w:val="21"/>
              </w:rPr>
              <w:t>龙潭镇/小横垅乡</w:t>
            </w:r>
          </w:p>
        </w:tc>
        <w:tc>
          <w:tcPr>
            <w:tcW w:w="1559" w:type="dxa"/>
            <w:vAlign w:val="center"/>
          </w:tcPr>
          <w:p w14:paraId="26950890">
            <w:pPr>
              <w:jc w:val="center"/>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龙潭镇：</w:t>
            </w:r>
            <w:r>
              <w:rPr>
                <w:rFonts w:hint="eastAsia" w:asciiTheme="minorEastAsia" w:hAnsiTheme="minorEastAsia" w:eastAsiaTheme="minorEastAsia" w:cstheme="minorEastAsia"/>
                <w:szCs w:val="21"/>
              </w:rPr>
              <w:t>重点生态功能区</w:t>
            </w:r>
          </w:p>
          <w:p w14:paraId="3451A5E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szCs w:val="21"/>
              </w:rPr>
              <w:t>小横垅乡：</w:t>
            </w:r>
            <w:r>
              <w:rPr>
                <w:rFonts w:hint="eastAsia" w:asciiTheme="minorEastAsia" w:hAnsiTheme="minorEastAsia" w:eastAsiaTheme="minorEastAsia" w:cstheme="minorEastAsia"/>
                <w:szCs w:val="21"/>
              </w:rPr>
              <w:t>农产品主产区</w:t>
            </w:r>
          </w:p>
        </w:tc>
        <w:tc>
          <w:tcPr>
            <w:tcW w:w="2033" w:type="dxa"/>
            <w:vAlign w:val="center"/>
          </w:tcPr>
          <w:p w14:paraId="4AFF7156">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 w:val="22"/>
                <w:szCs w:val="21"/>
              </w:rPr>
              <w:t>龙潭镇：</w:t>
            </w:r>
            <w:r>
              <w:rPr>
                <w:rFonts w:hint="eastAsia" w:asciiTheme="minorEastAsia" w:hAnsiTheme="minorEastAsia" w:eastAsiaTheme="minorEastAsia" w:cstheme="minorEastAsia"/>
                <w:kern w:val="0"/>
                <w:szCs w:val="21"/>
              </w:rPr>
              <w:t>非金属矿采选业、建材、农产品加工、旅游、风电</w:t>
            </w:r>
          </w:p>
          <w:p w14:paraId="7B2D2D7A">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 w:val="22"/>
                <w:szCs w:val="21"/>
              </w:rPr>
              <w:t>小横垅乡：</w:t>
            </w:r>
            <w:r>
              <w:rPr>
                <w:rFonts w:hint="eastAsia" w:asciiTheme="minorEastAsia" w:hAnsiTheme="minorEastAsia" w:eastAsiaTheme="minorEastAsia" w:cstheme="minorEastAsia"/>
                <w:kern w:val="0"/>
                <w:szCs w:val="21"/>
              </w:rPr>
              <w:t>农业、农副产品加工</w:t>
            </w:r>
          </w:p>
        </w:tc>
        <w:tc>
          <w:tcPr>
            <w:tcW w:w="3480" w:type="dxa"/>
            <w:vAlign w:val="center"/>
          </w:tcPr>
          <w:p w14:paraId="3F51D1E5">
            <w:pPr>
              <w:widowControl/>
              <w:rPr>
                <w:rFonts w:hint="eastAsia" w:asciiTheme="minorEastAsia" w:hAnsiTheme="minorEastAsia" w:eastAsiaTheme="minorEastAsia" w:cstheme="minorEastAsia"/>
                <w:b/>
                <w:bCs/>
                <w:color w:val="C00000"/>
                <w:sz w:val="22"/>
                <w:szCs w:val="21"/>
              </w:rPr>
            </w:pPr>
            <w:r>
              <w:rPr>
                <w:rFonts w:hint="eastAsia" w:asciiTheme="minorEastAsia" w:hAnsiTheme="minorEastAsia" w:eastAsiaTheme="minorEastAsia" w:cstheme="minorEastAsia"/>
                <w:b/>
                <w:bCs/>
                <w:sz w:val="22"/>
                <w:szCs w:val="21"/>
              </w:rPr>
              <w:t>龙潭镇：</w:t>
            </w:r>
            <w:r>
              <w:rPr>
                <w:rFonts w:hint="eastAsia" w:asciiTheme="minorEastAsia" w:hAnsiTheme="minorEastAsia" w:eastAsiaTheme="minorEastAsia" w:cstheme="minorEastAsia"/>
                <w:color w:val="000000" w:themeColor="text1"/>
                <w:kern w:val="0"/>
                <w:szCs w:val="21"/>
                <w14:textFill>
                  <w14:solidFill>
                    <w14:schemeClr w14:val="tx1"/>
                  </w14:solidFill>
                </w14:textFill>
              </w:rPr>
              <w:t>黑臭水体治理</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14:textFill>
                  <w14:solidFill>
                    <w14:schemeClr w14:val="tx1"/>
                  </w14:solidFill>
                </w14:textFill>
              </w:rPr>
              <w:t>石材采选生态环境问题</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；涉及</w:t>
            </w:r>
            <w:r>
              <w:rPr>
                <w:rFonts w:hint="eastAsia" w:asciiTheme="minorEastAsia" w:hAnsiTheme="minorEastAsia" w:eastAsiaTheme="minorEastAsia" w:cstheme="minorEastAsia"/>
                <w:color w:val="000000"/>
                <w:szCs w:val="21"/>
                <w:shd w:val="clear" w:color="auto" w:fill="FFFFFF"/>
              </w:rPr>
              <w:t>“千吨万人”饮用水源保护地</w:t>
            </w:r>
            <w:r>
              <w:rPr>
                <w:rFonts w:hint="eastAsia" w:asciiTheme="minorEastAsia" w:hAnsiTheme="minorEastAsia" w:eastAsiaTheme="minorEastAsia" w:cstheme="minorEastAsia"/>
                <w:color w:val="000000"/>
                <w:szCs w:val="21"/>
                <w:shd w:val="clear" w:color="auto" w:fill="FFFFFF"/>
                <w:lang w:eastAsia="zh-CN"/>
              </w:rPr>
              <w:t>、</w:t>
            </w:r>
            <w:r>
              <w:rPr>
                <w:rFonts w:hint="eastAsia" w:asciiTheme="minorEastAsia" w:hAnsiTheme="minorEastAsia" w:eastAsiaTheme="minorEastAsia" w:cstheme="minorEastAsia"/>
                <w:color w:val="000000"/>
                <w:szCs w:val="21"/>
                <w:shd w:val="clear" w:color="auto" w:fill="FFFFFF"/>
              </w:rPr>
              <w:t>溆浦米粮洞县级自然保护区。</w:t>
            </w:r>
          </w:p>
          <w:p w14:paraId="376D66BB">
            <w:pPr>
              <w:widowControl/>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 w:val="22"/>
                <w:szCs w:val="21"/>
              </w:rPr>
              <w:t>小横垅乡：</w:t>
            </w:r>
            <w:r>
              <w:rPr>
                <w:rFonts w:hint="eastAsia" w:asciiTheme="minorEastAsia" w:hAnsiTheme="minorEastAsia" w:eastAsiaTheme="minorEastAsia" w:cstheme="minorEastAsia"/>
                <w:color w:val="000000" w:themeColor="text1"/>
                <w:kern w:val="0"/>
                <w:szCs w:val="21"/>
                <w14:textFill>
                  <w14:solidFill>
                    <w14:schemeClr w14:val="tx1"/>
                  </w14:solidFill>
                </w14:textFill>
              </w:rPr>
              <w:t>农业面源污染</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14:textFill>
                  <w14:solidFill>
                    <w14:schemeClr w14:val="tx1"/>
                  </w14:solidFill>
                </w14:textFill>
              </w:rPr>
              <w:t>畜禽养殖污染</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；涉及</w:t>
            </w:r>
            <w:r>
              <w:rPr>
                <w:rFonts w:hint="eastAsia" w:asciiTheme="minorEastAsia" w:hAnsiTheme="minorEastAsia" w:eastAsiaTheme="minorEastAsia" w:cstheme="minorEastAsia"/>
                <w:color w:val="000000"/>
                <w:szCs w:val="21"/>
                <w:shd w:val="clear" w:color="auto" w:fill="FFFFFF"/>
              </w:rPr>
              <w:t>湖南穿岩山国家森林公园（穿岩山片区）</w:t>
            </w:r>
            <w:r>
              <w:rPr>
                <w:rFonts w:hint="eastAsia" w:asciiTheme="minorEastAsia" w:hAnsiTheme="minorEastAsia" w:eastAsiaTheme="minorEastAsia" w:cstheme="minorEastAsia"/>
                <w:color w:val="000000"/>
                <w:szCs w:val="21"/>
                <w:shd w:val="clear" w:color="auto" w:fill="FFFFFF"/>
                <w:lang w:eastAsia="zh-CN"/>
              </w:rPr>
              <w:t>、</w:t>
            </w:r>
            <w:r>
              <w:rPr>
                <w:rFonts w:hint="eastAsia" w:asciiTheme="minorEastAsia" w:hAnsiTheme="minorEastAsia" w:eastAsiaTheme="minorEastAsia" w:cstheme="minorEastAsia"/>
                <w:color w:val="000000"/>
                <w:szCs w:val="21"/>
                <w:shd w:val="clear" w:color="auto" w:fill="FFFFFF"/>
              </w:rPr>
              <w:t>“千人以上”饮用水源保护地。</w:t>
            </w:r>
          </w:p>
        </w:tc>
      </w:tr>
      <w:tr w14:paraId="2BB5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F3F1D0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主要属性</w:t>
            </w:r>
          </w:p>
        </w:tc>
        <w:tc>
          <w:tcPr>
            <w:tcW w:w="12491" w:type="dxa"/>
            <w:gridSpan w:val="10"/>
            <w:vAlign w:val="center"/>
          </w:tcPr>
          <w:p w14:paraId="3DB191F1">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龙潭镇：</w:t>
            </w:r>
          </w:p>
          <w:p w14:paraId="30F25CD8">
            <w:pPr>
              <w:numPr>
                <w:ilvl w:val="0"/>
                <w:numId w:val="31"/>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红线/一般生态空间;三区三线生态红线/水源涵养重要区/森林公园/原生态红线/生物多样性保护功能重要区/水土流失敏感区/水土保持功能重要区/石漠化敏感区;</w:t>
            </w:r>
          </w:p>
          <w:p w14:paraId="2F01BA6F">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399666EF">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大气环境优先保护区/大气环境高排放重点管控区/大气环境受体敏感重点管控区/大气环境弱扩散重点管控区;湖南溆浦米粮洞省级森林公园;</w:t>
            </w:r>
          </w:p>
          <w:p w14:paraId="743A5FA3">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1E80097B">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22895132">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小横垅乡：</w:t>
            </w:r>
          </w:p>
          <w:p w14:paraId="3BAE00BE">
            <w:pPr>
              <w:numPr>
                <w:ilvl w:val="0"/>
                <w:numId w:val="31"/>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红线/一般生态空间;三区三线生态红线/水源涵养重要区/生物多样性保护功能重要区/原生态红线/水土流失敏感区/森林公园;</w:t>
            </w:r>
          </w:p>
          <w:p w14:paraId="13DD37AC">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水环境其他重点管控区/水环境一般管控区;重金属矿;溆浦县罗峰锰业有限责任公司小横垅罗峰锰矿、溆浦金昌矿业有限责任公司平头垴锰矿/溆浦县小横垅锰矿;</w:t>
            </w:r>
          </w:p>
          <w:p w14:paraId="12AFE5A3">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大气环境优先保护区;湖南穿岩山国家森林公园;</w:t>
            </w:r>
          </w:p>
          <w:p w14:paraId="7F60BD4B">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农用地优先保护区/建设用地重点管控区/其他重点管控区/一般管控区;矿区/中高风险企业用地;</w:t>
            </w:r>
          </w:p>
          <w:p w14:paraId="271D96FD">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p>
        </w:tc>
      </w:tr>
      <w:tr w14:paraId="47CA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D769095">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15E9033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12E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E9115E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tcPr>
          <w:p w14:paraId="3E87F57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456C1C8F">
            <w:pPr>
              <w:rPr>
                <w:rFonts w:hint="eastAsia" w:asciiTheme="minorEastAsia" w:hAnsiTheme="minorEastAsia" w:eastAsiaTheme="minorEastAsia" w:cstheme="minorEastAsia"/>
                <w:szCs w:val="21"/>
              </w:rPr>
            </w:pPr>
            <w:bookmarkStart w:id="18" w:name="_Toc22862"/>
            <w:bookmarkStart w:id="19" w:name="_Toc8837"/>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18"/>
            <w:bookmarkEnd w:id="19"/>
          </w:p>
          <w:p w14:paraId="064EEAC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73DBFC5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p w14:paraId="769029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（1.5）严格控制建设项目使用国家级森林公园林地，确需使用国家级森林公园林地的，应当避免或者减少对森林景观、生态以及旅游活动的影响，并依法办理林地占用、征收审核审批手续。</w:t>
            </w:r>
          </w:p>
        </w:tc>
      </w:tr>
      <w:tr w14:paraId="2DB7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jc w:val="center"/>
        </w:trPr>
        <w:tc>
          <w:tcPr>
            <w:tcW w:w="1587" w:type="dxa"/>
            <w:vAlign w:val="center"/>
          </w:tcPr>
          <w:p w14:paraId="6996974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vAlign w:val="center"/>
          </w:tcPr>
          <w:p w14:paraId="687517E5">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2FA5DE39">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2A7BE617">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66ED61B0">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1716FC9B">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4C75D4A2">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74B5482D">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5EDA708F">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2F90DCA5">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747C5DD9">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6764D9D1">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76243D2A">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0D30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703DFA0">
            <w:pPr>
              <w:widowControl/>
              <w:jc w:val="center"/>
              <w:rPr>
                <w:rFonts w:hint="eastAsia" w:asciiTheme="minorEastAsia" w:hAnsiTheme="minorEastAsia" w:eastAsiaTheme="minorEastAsia" w:cstheme="minorEastAsia"/>
                <w:sz w:val="22"/>
                <w:szCs w:val="21"/>
              </w:rPr>
            </w:pPr>
          </w:p>
        </w:tc>
        <w:tc>
          <w:tcPr>
            <w:tcW w:w="12491" w:type="dxa"/>
            <w:gridSpan w:val="10"/>
          </w:tcPr>
          <w:p w14:paraId="3DD5D22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022AE4A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671BC83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2FDB542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7BA6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054CDC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tcPr>
          <w:p w14:paraId="6CBCB6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44E3D7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0C56E6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4BAAFC6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1DF7C2E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到2025年，溆浦县用水总量21952万立方米，万元地区生产总值用水量比2020年下降21.86%，万元工业增加值用水量比2020年下降10.80%，农田灌溉水有效利用系数0.571。</w:t>
            </w:r>
          </w:p>
          <w:p w14:paraId="6529481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6ECB5DA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到2025年，溆浦县耕地保有量为67.26万亩，永久基本农田保护面积为59.34万亩，生态保护红线面积为 1181.93万亩，城镇开发边界规模为30.77万亩。</w:t>
            </w:r>
          </w:p>
        </w:tc>
      </w:tr>
    </w:tbl>
    <w:p w14:paraId="644BDFA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521"/>
        <w:gridCol w:w="2294"/>
        <w:gridCol w:w="1108"/>
        <w:gridCol w:w="3670"/>
      </w:tblGrid>
      <w:tr w14:paraId="5599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08ADA59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20BF32F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0585F68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47A63A9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285952E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21" w:type="dxa"/>
            <w:vMerge w:val="restart"/>
            <w:vAlign w:val="center"/>
          </w:tcPr>
          <w:p w14:paraId="0D37072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w:t>
            </w:r>
          </w:p>
          <w:p w14:paraId="5B1D616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（街道）</w:t>
            </w:r>
          </w:p>
        </w:tc>
        <w:tc>
          <w:tcPr>
            <w:tcW w:w="2294" w:type="dxa"/>
            <w:vMerge w:val="restart"/>
            <w:vAlign w:val="center"/>
          </w:tcPr>
          <w:p w14:paraId="1EACEE5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108" w:type="dxa"/>
            <w:vMerge w:val="restart"/>
            <w:vAlign w:val="center"/>
          </w:tcPr>
          <w:p w14:paraId="5AB7154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57DE759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2B02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11AF4636">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7B3E467E">
            <w:pPr>
              <w:widowControl/>
              <w:jc w:val="center"/>
              <w:rPr>
                <w:rFonts w:hint="eastAsia" w:asciiTheme="minorEastAsia" w:hAnsiTheme="minorEastAsia" w:eastAsiaTheme="minorEastAsia" w:cstheme="minorEastAsia"/>
                <w:kern w:val="0"/>
                <w:szCs w:val="21"/>
              </w:rPr>
            </w:pPr>
          </w:p>
        </w:tc>
        <w:tc>
          <w:tcPr>
            <w:tcW w:w="468" w:type="dxa"/>
            <w:vAlign w:val="center"/>
          </w:tcPr>
          <w:p w14:paraId="539930A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16EAA28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0B18F99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6150CE0F">
            <w:pPr>
              <w:jc w:val="center"/>
              <w:rPr>
                <w:rFonts w:hint="eastAsia" w:asciiTheme="minorEastAsia" w:hAnsiTheme="minorEastAsia" w:eastAsiaTheme="minorEastAsia" w:cstheme="minorEastAsia"/>
                <w:szCs w:val="21"/>
              </w:rPr>
            </w:pPr>
          </w:p>
        </w:tc>
        <w:tc>
          <w:tcPr>
            <w:tcW w:w="837" w:type="dxa"/>
            <w:vMerge w:val="continue"/>
            <w:vAlign w:val="center"/>
          </w:tcPr>
          <w:p w14:paraId="69B2CC57">
            <w:pPr>
              <w:jc w:val="center"/>
              <w:rPr>
                <w:rFonts w:hint="eastAsia" w:asciiTheme="minorEastAsia" w:hAnsiTheme="minorEastAsia" w:eastAsiaTheme="minorEastAsia" w:cstheme="minorEastAsia"/>
                <w:szCs w:val="21"/>
              </w:rPr>
            </w:pPr>
          </w:p>
        </w:tc>
        <w:tc>
          <w:tcPr>
            <w:tcW w:w="1521" w:type="dxa"/>
            <w:vMerge w:val="continue"/>
            <w:vAlign w:val="center"/>
          </w:tcPr>
          <w:p w14:paraId="0E0920DB">
            <w:pPr>
              <w:jc w:val="center"/>
              <w:rPr>
                <w:rFonts w:hint="eastAsia" w:asciiTheme="minorEastAsia" w:hAnsiTheme="minorEastAsia" w:eastAsiaTheme="minorEastAsia" w:cstheme="minorEastAsia"/>
                <w:szCs w:val="21"/>
              </w:rPr>
            </w:pPr>
          </w:p>
        </w:tc>
        <w:tc>
          <w:tcPr>
            <w:tcW w:w="2294" w:type="dxa"/>
            <w:vMerge w:val="continue"/>
            <w:vAlign w:val="center"/>
          </w:tcPr>
          <w:p w14:paraId="7D2AE318">
            <w:pPr>
              <w:jc w:val="center"/>
              <w:rPr>
                <w:rFonts w:hint="eastAsia" w:asciiTheme="minorEastAsia" w:hAnsiTheme="minorEastAsia" w:eastAsiaTheme="minorEastAsia" w:cstheme="minorEastAsia"/>
                <w:szCs w:val="21"/>
              </w:rPr>
            </w:pPr>
          </w:p>
        </w:tc>
        <w:tc>
          <w:tcPr>
            <w:tcW w:w="1108" w:type="dxa"/>
            <w:vMerge w:val="continue"/>
          </w:tcPr>
          <w:p w14:paraId="79551EA3">
            <w:pPr>
              <w:jc w:val="center"/>
              <w:rPr>
                <w:rFonts w:hint="eastAsia" w:asciiTheme="minorEastAsia" w:hAnsiTheme="minorEastAsia" w:eastAsiaTheme="minorEastAsia" w:cstheme="minorEastAsia"/>
                <w:szCs w:val="21"/>
              </w:rPr>
            </w:pPr>
          </w:p>
        </w:tc>
        <w:tc>
          <w:tcPr>
            <w:tcW w:w="3670" w:type="dxa"/>
            <w:vMerge w:val="continue"/>
          </w:tcPr>
          <w:p w14:paraId="561E84F1">
            <w:pPr>
              <w:jc w:val="center"/>
              <w:rPr>
                <w:rFonts w:hint="eastAsia" w:asciiTheme="minorEastAsia" w:hAnsiTheme="minorEastAsia" w:eastAsiaTheme="minorEastAsia" w:cstheme="minorEastAsia"/>
                <w:szCs w:val="21"/>
              </w:rPr>
            </w:pPr>
          </w:p>
        </w:tc>
      </w:tr>
      <w:tr w14:paraId="6800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CFD1C0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ZH43122410002</w:t>
            </w:r>
          </w:p>
        </w:tc>
        <w:tc>
          <w:tcPr>
            <w:tcW w:w="676" w:type="dxa"/>
            <w:vAlign w:val="center"/>
          </w:tcPr>
          <w:p w14:paraId="27AFC65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szCs w:val="21"/>
              </w:rPr>
              <w:t>三江镇</w:t>
            </w:r>
          </w:p>
        </w:tc>
        <w:tc>
          <w:tcPr>
            <w:tcW w:w="468" w:type="dxa"/>
            <w:vAlign w:val="center"/>
          </w:tcPr>
          <w:p w14:paraId="27C9CF0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5C94216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22AAC9F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1083" w:type="dxa"/>
            <w:vAlign w:val="center"/>
          </w:tcPr>
          <w:p w14:paraId="722723B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4844903C">
            <w:pPr>
              <w:jc w:val="center"/>
              <w:rPr>
                <w:rFonts w:hint="eastAsia" w:asciiTheme="minorEastAsia" w:hAnsiTheme="minorEastAsia" w:eastAsiaTheme="minorEastAsia" w:cstheme="minorEastAsia"/>
                <w:strike/>
                <w:sz w:val="22"/>
                <w:szCs w:val="21"/>
              </w:rPr>
            </w:pPr>
            <w:r>
              <w:rPr>
                <w:rFonts w:hint="eastAsia" w:asciiTheme="minorEastAsia" w:hAnsiTheme="minorEastAsia" w:eastAsiaTheme="minorEastAsia" w:cstheme="minorEastAsia"/>
                <w:sz w:val="22"/>
                <w:szCs w:val="21"/>
              </w:rPr>
              <w:t>287.50</w:t>
            </w:r>
          </w:p>
        </w:tc>
        <w:tc>
          <w:tcPr>
            <w:tcW w:w="1521" w:type="dxa"/>
            <w:vAlign w:val="center"/>
          </w:tcPr>
          <w:p w14:paraId="525DCA14">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三江镇</w:t>
            </w:r>
          </w:p>
        </w:tc>
        <w:tc>
          <w:tcPr>
            <w:tcW w:w="2294" w:type="dxa"/>
            <w:vAlign w:val="center"/>
          </w:tcPr>
          <w:p w14:paraId="5E5F2E5E">
            <w:pPr>
              <w:jc w:val="center"/>
              <w:rPr>
                <w:rFonts w:hint="eastAsia"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重点生态功能区</w:t>
            </w:r>
          </w:p>
        </w:tc>
        <w:tc>
          <w:tcPr>
            <w:tcW w:w="1108" w:type="dxa"/>
            <w:vAlign w:val="center"/>
          </w:tcPr>
          <w:p w14:paraId="02855308">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农业、竹木加工制品业、旅游</w:t>
            </w:r>
          </w:p>
        </w:tc>
        <w:tc>
          <w:tcPr>
            <w:tcW w:w="3670" w:type="dxa"/>
            <w:vAlign w:val="center"/>
          </w:tcPr>
          <w:p w14:paraId="191F691A">
            <w:pPr>
              <w:widowControl/>
              <w:rPr>
                <w:rFonts w:hint="eastAsia" w:asciiTheme="minorEastAsia" w:hAnsiTheme="minorEastAsia" w:eastAsiaTheme="minorEastAsia" w:cstheme="minorEastAsia"/>
                <w:b/>
                <w:kern w:val="0"/>
                <w:szCs w:val="21"/>
              </w:rPr>
            </w:pPr>
          </w:p>
          <w:p w14:paraId="48B9AF66">
            <w:pPr>
              <w:widowControl/>
              <w:numPr>
                <w:ilvl w:val="0"/>
                <w:numId w:val="0"/>
              </w:numPr>
              <w:rPr>
                <w:rFonts w:hint="eastAsia" w:asciiTheme="minorEastAsia" w:hAnsiTheme="minorEastAsia" w:eastAsiaTheme="minorEastAsia" w:cstheme="minorEastAsia"/>
                <w:strike/>
                <w:kern w:val="0"/>
                <w:szCs w:val="21"/>
                <w:lang w:eastAsia="zh-CN"/>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szCs w:val="21"/>
              </w:rPr>
              <w:t>湖南穿岩山国家森林公园（龙泉山片区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color w:val="000000"/>
                <w:szCs w:val="21"/>
                <w:shd w:val="clear" w:color="auto" w:fill="FFFFFF"/>
              </w:rPr>
              <w:t>“千人以上”饮用水源保护地</w:t>
            </w:r>
            <w:r>
              <w:rPr>
                <w:rFonts w:hint="eastAsia" w:asciiTheme="minorEastAsia" w:hAnsiTheme="minorEastAsia" w:eastAsiaTheme="minorEastAsia" w:cstheme="minorEastAsia"/>
                <w:color w:val="000000"/>
                <w:szCs w:val="21"/>
                <w:shd w:val="clear" w:color="auto" w:fill="FFFFFF"/>
                <w:lang w:eastAsia="zh-CN"/>
              </w:rPr>
              <w:t>。</w:t>
            </w:r>
          </w:p>
        </w:tc>
      </w:tr>
      <w:tr w14:paraId="6C77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8D42FD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45D8A8F4">
            <w:pPr>
              <w:numPr>
                <w:ilvl w:val="0"/>
                <w:numId w:val="31"/>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红线/一般生态空间;三区三线生态红线/水源涵养重要区/森林公园/生物多样性保护功能重要区/水土流失敏感区/原生态红线;</w:t>
            </w:r>
          </w:p>
          <w:p w14:paraId="0A4DD8F0">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2D6E3714">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大气环境优先保护区/大气环境受体敏感重点管控区/大气环境弱扩散重点管控区;湖南穿岩山国家森林公园（龙泉山片区）;</w:t>
            </w:r>
          </w:p>
          <w:p w14:paraId="25E57244">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11BB52F9">
            <w:pPr>
              <w:numPr>
                <w:ilvl w:val="0"/>
                <w:numId w:val="3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5839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E9D4D05">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4E6A887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4B4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4FE67D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tcPr>
          <w:p w14:paraId="4F080C5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7CFBBCBF">
            <w:pPr>
              <w:rPr>
                <w:rFonts w:hint="eastAsia" w:asciiTheme="minorEastAsia" w:hAnsiTheme="minorEastAsia" w:eastAsiaTheme="minorEastAsia" w:cstheme="minorEastAsia"/>
                <w:szCs w:val="21"/>
              </w:rPr>
            </w:pPr>
            <w:bookmarkStart w:id="20" w:name="_Toc10714"/>
            <w:bookmarkStart w:id="21" w:name="_Toc1504"/>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20"/>
            <w:bookmarkEnd w:id="21"/>
          </w:p>
          <w:p w14:paraId="7F763E2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61101AF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p w14:paraId="6CBAE7C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（1.5）严格控制建设项目使用国家级森林公园林地，确需使用国家级森林公园林地的，应当避免或者减少对森林景观、生态以及旅游活动的影响，并依法办理林地占用、征收审核审批手续。</w:t>
            </w:r>
          </w:p>
        </w:tc>
      </w:tr>
      <w:tr w14:paraId="3ADC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C70BFB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tcPr>
          <w:p w14:paraId="796365A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132BE0E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5D3C0C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2FDD79E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52DA56D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2B5697E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6F906F5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46BB96E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5D3E485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767D077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01E7AEC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2DABAA2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3AA9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834353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tcPr>
          <w:p w14:paraId="2494219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5E8DBC1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00D7BCD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62F5049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0D23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8BCA1E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7915CD8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255BBD5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5739E5B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700A46C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68E6185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到2025年，溆浦县用水总量21952万立方米，万元地区生产总值用水量比2020年下降21.86%，万元工业增加值用水量比2020年下降10.80%，农田灌溉水有效利用系数0.571。</w:t>
            </w:r>
          </w:p>
          <w:p w14:paraId="36DAB96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083AD9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到2025年，溆浦县耕地保有量为67.26万亩，永久基本农田保护面积为59.34万亩，生态保护红线面积为 1181.93万亩，城镇开发边界规模为30.77万亩。</w:t>
            </w:r>
          </w:p>
        </w:tc>
      </w:tr>
    </w:tbl>
    <w:p w14:paraId="26423949">
      <w:pPr>
        <w:tabs>
          <w:tab w:val="left" w:pos="1021"/>
        </w:tabs>
        <w:ind w:left="102" w:leftChars="48" w:right="149" w:rightChars="71" w:hanging="1"/>
        <w:rPr>
          <w:rFonts w:hint="eastAsia" w:asciiTheme="minorEastAsia" w:hAnsiTheme="minorEastAsia" w:eastAsiaTheme="minorEastAsia" w:cstheme="minorEastAsia"/>
          <w:szCs w:val="21"/>
        </w:rPr>
      </w:pPr>
    </w:p>
    <w:p w14:paraId="26460CB7">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567"/>
        <w:gridCol w:w="491"/>
        <w:gridCol w:w="444"/>
        <w:gridCol w:w="367"/>
        <w:gridCol w:w="794"/>
        <w:gridCol w:w="992"/>
        <w:gridCol w:w="1023"/>
        <w:gridCol w:w="992"/>
        <w:gridCol w:w="1843"/>
        <w:gridCol w:w="5212"/>
      </w:tblGrid>
      <w:tr w14:paraId="7BB5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Merge w:val="restart"/>
            <w:vAlign w:val="center"/>
          </w:tcPr>
          <w:p w14:paraId="346992D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567" w:type="dxa"/>
            <w:vMerge w:val="restart"/>
            <w:vAlign w:val="center"/>
          </w:tcPr>
          <w:p w14:paraId="6CF07C9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601E647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94" w:type="dxa"/>
            <w:vMerge w:val="restart"/>
            <w:vAlign w:val="center"/>
          </w:tcPr>
          <w:p w14:paraId="6C303C8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92" w:type="dxa"/>
            <w:vMerge w:val="restart"/>
            <w:vAlign w:val="center"/>
          </w:tcPr>
          <w:p w14:paraId="5906C96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023" w:type="dxa"/>
            <w:vMerge w:val="restart"/>
            <w:vAlign w:val="center"/>
          </w:tcPr>
          <w:p w14:paraId="7B042AE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992" w:type="dxa"/>
            <w:vMerge w:val="restart"/>
            <w:vAlign w:val="center"/>
          </w:tcPr>
          <w:p w14:paraId="06E5F5F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843" w:type="dxa"/>
            <w:vMerge w:val="restart"/>
            <w:vAlign w:val="center"/>
          </w:tcPr>
          <w:p w14:paraId="6A16998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5212" w:type="dxa"/>
            <w:vMerge w:val="restart"/>
            <w:vAlign w:val="center"/>
          </w:tcPr>
          <w:p w14:paraId="40FF9AF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0C42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20" w:type="dxa"/>
            <w:vMerge w:val="continue"/>
            <w:vAlign w:val="center"/>
          </w:tcPr>
          <w:p w14:paraId="7FA5B129">
            <w:pPr>
              <w:widowControl/>
              <w:jc w:val="center"/>
              <w:rPr>
                <w:rFonts w:hint="eastAsia" w:asciiTheme="minorEastAsia" w:hAnsiTheme="minorEastAsia" w:eastAsiaTheme="minorEastAsia" w:cstheme="minorEastAsia"/>
                <w:kern w:val="0"/>
                <w:szCs w:val="21"/>
              </w:rPr>
            </w:pPr>
          </w:p>
        </w:tc>
        <w:tc>
          <w:tcPr>
            <w:tcW w:w="567" w:type="dxa"/>
            <w:vMerge w:val="continue"/>
            <w:vAlign w:val="center"/>
          </w:tcPr>
          <w:p w14:paraId="3D7AF92B">
            <w:pPr>
              <w:widowControl/>
              <w:jc w:val="center"/>
              <w:rPr>
                <w:rFonts w:hint="eastAsia" w:asciiTheme="minorEastAsia" w:hAnsiTheme="minorEastAsia" w:eastAsiaTheme="minorEastAsia" w:cstheme="minorEastAsia"/>
                <w:kern w:val="0"/>
                <w:szCs w:val="21"/>
              </w:rPr>
            </w:pPr>
          </w:p>
        </w:tc>
        <w:tc>
          <w:tcPr>
            <w:tcW w:w="491" w:type="dxa"/>
            <w:vAlign w:val="center"/>
          </w:tcPr>
          <w:p w14:paraId="794C2E4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3ECF673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72D1072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94" w:type="dxa"/>
            <w:vMerge w:val="continue"/>
            <w:vAlign w:val="center"/>
          </w:tcPr>
          <w:p w14:paraId="0E0A7215">
            <w:pPr>
              <w:jc w:val="center"/>
              <w:rPr>
                <w:rFonts w:hint="eastAsia" w:asciiTheme="minorEastAsia" w:hAnsiTheme="minorEastAsia" w:eastAsiaTheme="minorEastAsia" w:cstheme="minorEastAsia"/>
                <w:szCs w:val="21"/>
              </w:rPr>
            </w:pPr>
          </w:p>
        </w:tc>
        <w:tc>
          <w:tcPr>
            <w:tcW w:w="992" w:type="dxa"/>
            <w:vMerge w:val="continue"/>
            <w:vAlign w:val="center"/>
          </w:tcPr>
          <w:p w14:paraId="7A0005B9">
            <w:pPr>
              <w:jc w:val="center"/>
              <w:rPr>
                <w:rFonts w:hint="eastAsia" w:asciiTheme="minorEastAsia" w:hAnsiTheme="minorEastAsia" w:eastAsiaTheme="minorEastAsia" w:cstheme="minorEastAsia"/>
                <w:szCs w:val="21"/>
              </w:rPr>
            </w:pPr>
          </w:p>
        </w:tc>
        <w:tc>
          <w:tcPr>
            <w:tcW w:w="1023" w:type="dxa"/>
            <w:vMerge w:val="continue"/>
            <w:vAlign w:val="center"/>
          </w:tcPr>
          <w:p w14:paraId="5094214B">
            <w:pPr>
              <w:jc w:val="center"/>
              <w:rPr>
                <w:rFonts w:hint="eastAsia" w:asciiTheme="minorEastAsia" w:hAnsiTheme="minorEastAsia" w:eastAsiaTheme="minorEastAsia" w:cstheme="minorEastAsia"/>
                <w:szCs w:val="21"/>
              </w:rPr>
            </w:pPr>
          </w:p>
        </w:tc>
        <w:tc>
          <w:tcPr>
            <w:tcW w:w="992" w:type="dxa"/>
            <w:vMerge w:val="continue"/>
            <w:vAlign w:val="center"/>
          </w:tcPr>
          <w:p w14:paraId="2004688A">
            <w:pPr>
              <w:jc w:val="center"/>
              <w:rPr>
                <w:rFonts w:hint="eastAsia" w:asciiTheme="minorEastAsia" w:hAnsiTheme="minorEastAsia" w:eastAsiaTheme="minorEastAsia" w:cstheme="minorEastAsia"/>
                <w:szCs w:val="21"/>
              </w:rPr>
            </w:pPr>
          </w:p>
        </w:tc>
        <w:tc>
          <w:tcPr>
            <w:tcW w:w="1843" w:type="dxa"/>
            <w:vMerge w:val="continue"/>
          </w:tcPr>
          <w:p w14:paraId="27C31B39">
            <w:pPr>
              <w:jc w:val="center"/>
              <w:rPr>
                <w:rFonts w:hint="eastAsia" w:asciiTheme="minorEastAsia" w:hAnsiTheme="minorEastAsia" w:eastAsiaTheme="minorEastAsia" w:cstheme="minorEastAsia"/>
                <w:szCs w:val="21"/>
              </w:rPr>
            </w:pPr>
          </w:p>
        </w:tc>
        <w:tc>
          <w:tcPr>
            <w:tcW w:w="5212" w:type="dxa"/>
            <w:vMerge w:val="continue"/>
          </w:tcPr>
          <w:p w14:paraId="64B38AC5">
            <w:pPr>
              <w:jc w:val="center"/>
              <w:rPr>
                <w:rFonts w:hint="eastAsia" w:asciiTheme="minorEastAsia" w:hAnsiTheme="minorEastAsia" w:eastAsiaTheme="minorEastAsia" w:cstheme="minorEastAsia"/>
                <w:szCs w:val="21"/>
              </w:rPr>
            </w:pPr>
          </w:p>
        </w:tc>
      </w:tr>
      <w:tr w14:paraId="0639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77FDC16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ZH43122410003</w:t>
            </w:r>
          </w:p>
        </w:tc>
        <w:tc>
          <w:tcPr>
            <w:tcW w:w="567" w:type="dxa"/>
            <w:vAlign w:val="center"/>
          </w:tcPr>
          <w:p w14:paraId="25A005D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淘金坪乡/中都乡/沿溪乡</w:t>
            </w:r>
          </w:p>
        </w:tc>
        <w:tc>
          <w:tcPr>
            <w:tcW w:w="491" w:type="dxa"/>
            <w:vAlign w:val="center"/>
          </w:tcPr>
          <w:p w14:paraId="60262D8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vAlign w:val="center"/>
          </w:tcPr>
          <w:p w14:paraId="52B2C51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1515FBC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794" w:type="dxa"/>
            <w:vAlign w:val="center"/>
          </w:tcPr>
          <w:p w14:paraId="3569BEE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992" w:type="dxa"/>
            <w:vAlign w:val="center"/>
          </w:tcPr>
          <w:p w14:paraId="5E2EE406">
            <w:pPr>
              <w:jc w:val="center"/>
              <w:rPr>
                <w:rFonts w:hint="eastAsia" w:asciiTheme="minorEastAsia" w:hAnsiTheme="minorEastAsia" w:eastAsiaTheme="minorEastAsia" w:cstheme="minorEastAsia"/>
                <w:strike/>
                <w:sz w:val="22"/>
                <w:szCs w:val="21"/>
              </w:rPr>
            </w:pPr>
            <w:r>
              <w:rPr>
                <w:rFonts w:hint="eastAsia" w:asciiTheme="minorEastAsia" w:hAnsiTheme="minorEastAsia" w:eastAsiaTheme="minorEastAsia" w:cstheme="minorEastAsia"/>
                <w:sz w:val="22"/>
                <w:szCs w:val="21"/>
              </w:rPr>
              <w:t>332.47</w:t>
            </w:r>
          </w:p>
        </w:tc>
        <w:tc>
          <w:tcPr>
            <w:tcW w:w="1023" w:type="dxa"/>
            <w:vAlign w:val="center"/>
          </w:tcPr>
          <w:p w14:paraId="0489AA4B">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淘金坪乡/中都乡/沿溪乡</w:t>
            </w:r>
          </w:p>
        </w:tc>
        <w:tc>
          <w:tcPr>
            <w:tcW w:w="992" w:type="dxa"/>
            <w:vAlign w:val="center"/>
          </w:tcPr>
          <w:p w14:paraId="2E7D885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p>
        </w:tc>
        <w:tc>
          <w:tcPr>
            <w:tcW w:w="1843" w:type="dxa"/>
            <w:vAlign w:val="center"/>
          </w:tcPr>
          <w:p w14:paraId="7DA7CB24">
            <w:pPr>
              <w:widowControl/>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淘金坪乡：</w:t>
            </w:r>
            <w:r>
              <w:rPr>
                <w:rFonts w:hint="eastAsia" w:asciiTheme="minorEastAsia" w:hAnsiTheme="minorEastAsia" w:eastAsiaTheme="minorEastAsia" w:cstheme="minorEastAsia"/>
                <w:szCs w:val="21"/>
              </w:rPr>
              <w:t>农业、畜牧业、有色金属采选业</w:t>
            </w:r>
          </w:p>
          <w:p w14:paraId="5C6CF9B9">
            <w:pPr>
              <w:widowControl/>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中都乡：</w:t>
            </w:r>
            <w:r>
              <w:rPr>
                <w:rFonts w:hint="eastAsia" w:asciiTheme="minorEastAsia" w:hAnsiTheme="minorEastAsia" w:eastAsiaTheme="minorEastAsia" w:cstheme="minorEastAsia"/>
                <w:szCs w:val="21"/>
              </w:rPr>
              <w:t>农业、有色金属采选业、风电</w:t>
            </w:r>
          </w:p>
          <w:p w14:paraId="77C10952">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沿溪乡：</w:t>
            </w:r>
            <w:r>
              <w:rPr>
                <w:rFonts w:hint="eastAsia" w:asciiTheme="minorEastAsia" w:hAnsiTheme="minorEastAsia" w:eastAsiaTheme="minorEastAsia" w:cstheme="minorEastAsia"/>
                <w:szCs w:val="21"/>
              </w:rPr>
              <w:t>农业、畜牧业</w:t>
            </w:r>
          </w:p>
        </w:tc>
        <w:tc>
          <w:tcPr>
            <w:tcW w:w="5212" w:type="dxa"/>
            <w:vAlign w:val="center"/>
          </w:tcPr>
          <w:p w14:paraId="0849F6F1">
            <w:pPr>
              <w:widowControl/>
              <w:rPr>
                <w:rFonts w:hint="eastAsia" w:asciiTheme="minorEastAsia" w:hAnsiTheme="minorEastAsia" w:eastAsiaTheme="minorEastAsia" w:cstheme="minorEastAsia"/>
                <w:b/>
                <w:bCs/>
                <w:kern w:val="0"/>
                <w:szCs w:val="21"/>
                <w:lang w:eastAsia="zh-CN"/>
              </w:rPr>
            </w:pPr>
          </w:p>
          <w:p w14:paraId="65C3D1D3">
            <w:pPr>
              <w:widowControl/>
              <w:rPr>
                <w:rFonts w:hint="eastAsia" w:asciiTheme="minorEastAsia" w:hAnsiTheme="minorEastAsia" w:eastAsiaTheme="minorEastAsia" w:cstheme="minorEastAsia"/>
                <w:b/>
                <w:bCs/>
                <w:sz w:val="22"/>
                <w:lang w:eastAsia="zh-CN"/>
              </w:rPr>
            </w:pPr>
            <w:r>
              <w:rPr>
                <w:rFonts w:hint="eastAsia" w:asciiTheme="minorEastAsia" w:hAnsiTheme="minorEastAsia" w:eastAsiaTheme="minorEastAsia" w:cstheme="minorEastAsia"/>
                <w:b/>
                <w:bCs/>
                <w:sz w:val="22"/>
              </w:rPr>
              <w:t>淘金坪乡、</w:t>
            </w:r>
            <w:r>
              <w:rPr>
                <w:rFonts w:hint="eastAsia" w:asciiTheme="minorEastAsia" w:hAnsiTheme="minorEastAsia" w:eastAsiaTheme="minorEastAsia" w:cstheme="minorEastAsia"/>
                <w:b/>
                <w:bCs/>
                <w:szCs w:val="21"/>
              </w:rPr>
              <w:t>沿溪乡：</w:t>
            </w:r>
            <w:r>
              <w:rPr>
                <w:rFonts w:hint="eastAsia" w:asciiTheme="minorEastAsia" w:hAnsiTheme="minorEastAsia" w:eastAsiaTheme="minorEastAsia" w:cstheme="minorEastAsia"/>
                <w:color w:val="000000" w:themeColor="text1"/>
                <w:kern w:val="0"/>
                <w:szCs w:val="21"/>
                <w14:textFill>
                  <w14:solidFill>
                    <w14:schemeClr w14:val="tx1"/>
                  </w14:solidFill>
                </w14:textFill>
              </w:rPr>
              <w:t>农业面源污染</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p>
          <w:p w14:paraId="79BBA3A0">
            <w:pPr>
              <w:widowControl/>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b/>
                <w:bCs/>
                <w:szCs w:val="21"/>
              </w:rPr>
              <w:t>中都乡：</w:t>
            </w:r>
            <w:r>
              <w:rPr>
                <w:rFonts w:hint="eastAsia" w:asciiTheme="minorEastAsia" w:hAnsiTheme="minorEastAsia" w:eastAsiaTheme="minorEastAsia" w:cstheme="minorEastAsia"/>
                <w:color w:val="000000" w:themeColor="text1"/>
                <w:kern w:val="0"/>
                <w:szCs w:val="21"/>
                <w14:textFill>
                  <w14:solidFill>
                    <w14:schemeClr w14:val="tx1"/>
                  </w14:solidFill>
                </w14:textFill>
              </w:rPr>
              <w:t>采选及加工</w:t>
            </w:r>
            <w:r>
              <w:rPr>
                <w:rFonts w:hint="eastAsia" w:asciiTheme="minorEastAsia" w:hAnsiTheme="minorEastAsia" w:cstheme="minorEastAsia"/>
                <w:color w:val="000000" w:themeColor="text1"/>
                <w:kern w:val="0"/>
                <w:szCs w:val="21"/>
                <w:lang w:val="en-US" w:eastAsia="zh-CN"/>
                <w14:textFill>
                  <w14:solidFill>
                    <w14:schemeClr w14:val="tx1"/>
                  </w14:solidFill>
                </w14:textFill>
              </w:rPr>
              <w:t>生态</w:t>
            </w:r>
            <w:r>
              <w:rPr>
                <w:rFonts w:hint="eastAsia" w:asciiTheme="minorEastAsia" w:hAnsiTheme="minorEastAsia" w:eastAsiaTheme="minorEastAsia" w:cstheme="minorEastAsia"/>
                <w:color w:val="000000" w:themeColor="text1"/>
                <w:kern w:val="0"/>
                <w:szCs w:val="21"/>
                <w14:textFill>
                  <w14:solidFill>
                    <w14:schemeClr w14:val="tx1"/>
                  </w14:solidFill>
                </w14:textFill>
              </w:rPr>
              <w:t>环境</w:t>
            </w:r>
            <w:r>
              <w:rPr>
                <w:rFonts w:hint="eastAsia" w:asciiTheme="minorEastAsia" w:hAnsiTheme="minorEastAsia" w:cstheme="minorEastAsia"/>
                <w:color w:val="000000" w:themeColor="text1"/>
                <w:kern w:val="0"/>
                <w:szCs w:val="21"/>
                <w:lang w:val="en-US" w:eastAsia="zh-CN"/>
                <w14:textFill>
                  <w14:solidFill>
                    <w14:schemeClr w14:val="tx1"/>
                  </w14:solidFill>
                </w14:textFill>
              </w:rPr>
              <w:t>影响</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p>
          <w:p w14:paraId="1E2DCAF7">
            <w:pPr>
              <w:widowControl/>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b/>
                <w:bCs/>
                <w:sz w:val="22"/>
              </w:rPr>
              <w:t>淘金坪乡、</w:t>
            </w:r>
            <w:r>
              <w:rPr>
                <w:rFonts w:hint="eastAsia" w:asciiTheme="minorEastAsia" w:hAnsiTheme="minorEastAsia" w:eastAsiaTheme="minorEastAsia" w:cstheme="minorEastAsia"/>
                <w:b/>
                <w:bCs/>
                <w:szCs w:val="21"/>
              </w:rPr>
              <w:t>中都乡：</w:t>
            </w:r>
            <w:r>
              <w:rPr>
                <w:rFonts w:hint="eastAsia" w:asciiTheme="minorEastAsia" w:hAnsiTheme="minorEastAsia" w:eastAsiaTheme="minorEastAsia" w:cstheme="minorEastAsia"/>
                <w:b w:val="0"/>
                <w:bCs w:val="0"/>
                <w:szCs w:val="21"/>
                <w:lang w:val="en-US" w:eastAsia="zh-CN"/>
              </w:rPr>
              <w:t>涉及</w:t>
            </w:r>
            <w:r>
              <w:rPr>
                <w:rFonts w:hint="eastAsia" w:asciiTheme="minorEastAsia" w:hAnsiTheme="minorEastAsia" w:eastAsiaTheme="minorEastAsia" w:cstheme="minorEastAsia"/>
                <w:b w:val="0"/>
                <w:bCs w:val="0"/>
                <w:color w:val="000000"/>
                <w:szCs w:val="21"/>
                <w:shd w:val="clear" w:color="auto" w:fill="FFFFFF"/>
              </w:rPr>
              <w:t>“千</w:t>
            </w:r>
            <w:r>
              <w:rPr>
                <w:rFonts w:hint="eastAsia" w:asciiTheme="minorEastAsia" w:hAnsiTheme="minorEastAsia" w:eastAsiaTheme="minorEastAsia" w:cstheme="minorEastAsia"/>
                <w:color w:val="000000"/>
                <w:szCs w:val="21"/>
                <w:shd w:val="clear" w:color="auto" w:fill="FFFFFF"/>
              </w:rPr>
              <w:t>人以上”饮用水源保护地</w:t>
            </w:r>
            <w:r>
              <w:rPr>
                <w:rFonts w:hint="eastAsia" w:asciiTheme="minorEastAsia" w:hAnsiTheme="minorEastAsia" w:eastAsiaTheme="minorEastAsia" w:cstheme="minorEastAsia"/>
                <w:color w:val="000000"/>
                <w:szCs w:val="21"/>
                <w:shd w:val="clear" w:color="auto" w:fill="FFFFFF"/>
                <w:lang w:eastAsia="zh-CN"/>
              </w:rPr>
              <w:t>。</w:t>
            </w:r>
          </w:p>
        </w:tc>
      </w:tr>
      <w:tr w14:paraId="4961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58DA1B2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725" w:type="dxa"/>
            <w:gridSpan w:val="10"/>
            <w:vAlign w:val="center"/>
          </w:tcPr>
          <w:p w14:paraId="6878535F">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淘金坪乡：</w:t>
            </w:r>
          </w:p>
          <w:p w14:paraId="56CC7BBC">
            <w:pPr>
              <w:numPr>
                <w:ilvl w:val="0"/>
                <w:numId w:val="32"/>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红线/一般生态空间;三区三线生态红线/水源涵养重要区/生物多样性保护功能重要区/原生态红线/水土流失敏感区;</w:t>
            </w:r>
          </w:p>
          <w:p w14:paraId="679C110F">
            <w:pPr>
              <w:numPr>
                <w:ilvl w:val="0"/>
                <w:numId w:val="3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水环境其他重点管控区/水环境一般管控区;重金属矿;溆浦县中源矿业有限公司陶金坪分矿;</w:t>
            </w:r>
          </w:p>
          <w:p w14:paraId="5834B9C4">
            <w:pPr>
              <w:numPr>
                <w:ilvl w:val="0"/>
                <w:numId w:val="3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6E21F3D2">
            <w:pPr>
              <w:numPr>
                <w:ilvl w:val="0"/>
                <w:numId w:val="32"/>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43C58284">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中都乡：</w:t>
            </w:r>
          </w:p>
          <w:p w14:paraId="35FAB47B">
            <w:pPr>
              <w:numPr>
                <w:ilvl w:val="0"/>
                <w:numId w:val="32"/>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红线/一般生态空间;三区三线生态红线/水源涵养重要区/生物多样性保护功能重要区/原生态红线/水土保持功能重要区/水土流失敏感区;</w:t>
            </w:r>
          </w:p>
          <w:p w14:paraId="7CA0CDD7">
            <w:pPr>
              <w:numPr>
                <w:ilvl w:val="0"/>
                <w:numId w:val="3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水环境其他重点管控区/水环境一般管控区;重金属矿;溆浦县宇鑫矿业有限责任公司中都金矿;</w:t>
            </w:r>
          </w:p>
          <w:p w14:paraId="1F437376">
            <w:pPr>
              <w:numPr>
                <w:ilvl w:val="0"/>
                <w:numId w:val="3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w:t>
            </w:r>
          </w:p>
          <w:p w14:paraId="34461F78">
            <w:pPr>
              <w:numPr>
                <w:ilvl w:val="0"/>
                <w:numId w:val="3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69D60DC1">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沿溪乡：</w:t>
            </w:r>
          </w:p>
          <w:p w14:paraId="31A91F3D">
            <w:pPr>
              <w:numPr>
                <w:ilvl w:val="0"/>
                <w:numId w:val="32"/>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红线/一般生态空间;三区三线生态红线/水源涵养重要区/风景名胜区/生物多样性保护功能重要区/水土流失敏感区/原生态红线;</w:t>
            </w:r>
          </w:p>
          <w:p w14:paraId="045409BC">
            <w:pPr>
              <w:numPr>
                <w:ilvl w:val="0"/>
                <w:numId w:val="3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水环境一般管控区;大气环境优先保护区;虎形山—花瑶国家级风景名胜区;</w:t>
            </w:r>
          </w:p>
          <w:p w14:paraId="09E7D21C">
            <w:pPr>
              <w:numPr>
                <w:ilvl w:val="0"/>
                <w:numId w:val="3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7DE6D373">
            <w:pPr>
              <w:numPr>
                <w:ilvl w:val="0"/>
                <w:numId w:val="32"/>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tc>
      </w:tr>
      <w:tr w14:paraId="160C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3CB043D6">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725" w:type="dxa"/>
            <w:gridSpan w:val="10"/>
            <w:vAlign w:val="center"/>
          </w:tcPr>
          <w:p w14:paraId="346E40B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7A41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42027AD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725" w:type="dxa"/>
            <w:gridSpan w:val="10"/>
            <w:shd w:val="clear" w:color="auto" w:fill="auto"/>
          </w:tcPr>
          <w:p w14:paraId="4F6ABD0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4E9A389E">
            <w:pPr>
              <w:rPr>
                <w:rFonts w:hint="eastAsia" w:asciiTheme="minorEastAsia" w:hAnsiTheme="minorEastAsia" w:eastAsiaTheme="minorEastAsia" w:cstheme="minorEastAsia"/>
                <w:szCs w:val="21"/>
              </w:rPr>
            </w:pPr>
            <w:bookmarkStart w:id="22" w:name="_Toc18847"/>
            <w:bookmarkStart w:id="23" w:name="_Toc3039"/>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22"/>
            <w:bookmarkEnd w:id="23"/>
          </w:p>
          <w:p w14:paraId="781A3C5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1DFFEF8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tc>
      </w:tr>
      <w:tr w14:paraId="057C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5DE385E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725" w:type="dxa"/>
            <w:gridSpan w:val="10"/>
            <w:shd w:val="clear" w:color="auto" w:fill="auto"/>
          </w:tcPr>
          <w:p w14:paraId="5CF06C7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516A99C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127DDBA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69523A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41B55D7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6BE5A85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318910C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482CE70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380D0DB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50C5BEC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64CC194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05DEED1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0775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7203F88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725" w:type="dxa"/>
            <w:gridSpan w:val="10"/>
            <w:shd w:val="clear" w:color="auto" w:fill="auto"/>
          </w:tcPr>
          <w:p w14:paraId="15E405E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655B45E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0D2E03C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5F5B664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073B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400DB9B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725" w:type="dxa"/>
            <w:gridSpan w:val="10"/>
            <w:shd w:val="clear" w:color="auto" w:fill="auto"/>
          </w:tcPr>
          <w:p w14:paraId="034B97C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78AFA68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7638A4B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482F096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3D7E10A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到2025年，溆浦县用水总量21952万立方米，万元地区生产总值用水量比2020年下降21.86%，万元工业增加值用水量比2020年下降10.80%，农田灌溉水有效利用系数0.571。</w:t>
            </w:r>
          </w:p>
          <w:p w14:paraId="55E306D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0C2E6FF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到2025年，溆浦县耕地保有量为67.26万亩，永久基本农田保护面积为59.34万亩，生态保护红线面积为 1181.93万亩，城镇开发边界规模为30.77万亩。</w:t>
            </w:r>
          </w:p>
        </w:tc>
      </w:tr>
    </w:tbl>
    <w:p w14:paraId="6331C4B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35"/>
        <w:tblW w:w="14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34"/>
        <w:gridCol w:w="491"/>
        <w:gridCol w:w="444"/>
        <w:gridCol w:w="367"/>
        <w:gridCol w:w="760"/>
        <w:gridCol w:w="1160"/>
        <w:gridCol w:w="988"/>
        <w:gridCol w:w="1130"/>
        <w:gridCol w:w="1140"/>
        <w:gridCol w:w="5829"/>
      </w:tblGrid>
      <w:tr w14:paraId="366E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restart"/>
            <w:vAlign w:val="center"/>
          </w:tcPr>
          <w:p w14:paraId="2AD1ACC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834" w:type="dxa"/>
            <w:vMerge w:val="restart"/>
            <w:vAlign w:val="center"/>
          </w:tcPr>
          <w:p w14:paraId="26A3E56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466C6FC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60" w:type="dxa"/>
            <w:vMerge w:val="restart"/>
            <w:vAlign w:val="center"/>
          </w:tcPr>
          <w:p w14:paraId="2C4AAB1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160" w:type="dxa"/>
            <w:vMerge w:val="restart"/>
            <w:vAlign w:val="center"/>
          </w:tcPr>
          <w:p w14:paraId="34224C1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988" w:type="dxa"/>
            <w:vMerge w:val="restart"/>
            <w:vAlign w:val="center"/>
          </w:tcPr>
          <w:p w14:paraId="597C5A5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130" w:type="dxa"/>
            <w:vMerge w:val="restart"/>
            <w:vAlign w:val="center"/>
          </w:tcPr>
          <w:p w14:paraId="16214FE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140" w:type="dxa"/>
            <w:vMerge w:val="restart"/>
            <w:vAlign w:val="center"/>
          </w:tcPr>
          <w:p w14:paraId="79B9415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5829" w:type="dxa"/>
            <w:vMerge w:val="restart"/>
            <w:vAlign w:val="center"/>
          </w:tcPr>
          <w:p w14:paraId="18C1E8A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1E0E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44" w:type="dxa"/>
            <w:vMerge w:val="continue"/>
            <w:vAlign w:val="center"/>
          </w:tcPr>
          <w:p w14:paraId="2D7E125A">
            <w:pPr>
              <w:widowControl/>
              <w:jc w:val="center"/>
              <w:rPr>
                <w:rFonts w:hint="eastAsia" w:asciiTheme="minorEastAsia" w:hAnsiTheme="minorEastAsia" w:eastAsiaTheme="minorEastAsia" w:cstheme="minorEastAsia"/>
                <w:kern w:val="0"/>
                <w:szCs w:val="21"/>
              </w:rPr>
            </w:pPr>
          </w:p>
        </w:tc>
        <w:tc>
          <w:tcPr>
            <w:tcW w:w="834" w:type="dxa"/>
            <w:vMerge w:val="continue"/>
            <w:vAlign w:val="center"/>
          </w:tcPr>
          <w:p w14:paraId="3B61BF2F">
            <w:pPr>
              <w:widowControl/>
              <w:jc w:val="center"/>
              <w:rPr>
                <w:rFonts w:hint="eastAsia" w:asciiTheme="minorEastAsia" w:hAnsiTheme="minorEastAsia" w:eastAsiaTheme="minorEastAsia" w:cstheme="minorEastAsia"/>
                <w:kern w:val="0"/>
                <w:szCs w:val="21"/>
              </w:rPr>
            </w:pPr>
          </w:p>
        </w:tc>
        <w:tc>
          <w:tcPr>
            <w:tcW w:w="491" w:type="dxa"/>
            <w:vAlign w:val="center"/>
          </w:tcPr>
          <w:p w14:paraId="6363419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7AB2D24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4A173A6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60" w:type="dxa"/>
            <w:vMerge w:val="continue"/>
            <w:vAlign w:val="center"/>
          </w:tcPr>
          <w:p w14:paraId="10CACADA">
            <w:pPr>
              <w:jc w:val="center"/>
              <w:rPr>
                <w:rFonts w:hint="eastAsia" w:asciiTheme="minorEastAsia" w:hAnsiTheme="minorEastAsia" w:eastAsiaTheme="minorEastAsia" w:cstheme="minorEastAsia"/>
                <w:szCs w:val="21"/>
              </w:rPr>
            </w:pPr>
          </w:p>
        </w:tc>
        <w:tc>
          <w:tcPr>
            <w:tcW w:w="1160" w:type="dxa"/>
            <w:vMerge w:val="continue"/>
            <w:vAlign w:val="center"/>
          </w:tcPr>
          <w:p w14:paraId="3A1441E2">
            <w:pPr>
              <w:jc w:val="center"/>
              <w:rPr>
                <w:rFonts w:hint="eastAsia" w:asciiTheme="minorEastAsia" w:hAnsiTheme="minorEastAsia" w:eastAsiaTheme="minorEastAsia" w:cstheme="minorEastAsia"/>
                <w:szCs w:val="21"/>
              </w:rPr>
            </w:pPr>
          </w:p>
        </w:tc>
        <w:tc>
          <w:tcPr>
            <w:tcW w:w="988" w:type="dxa"/>
            <w:vMerge w:val="continue"/>
            <w:vAlign w:val="center"/>
          </w:tcPr>
          <w:p w14:paraId="7722BF20">
            <w:pPr>
              <w:jc w:val="center"/>
              <w:rPr>
                <w:rFonts w:hint="eastAsia" w:asciiTheme="minorEastAsia" w:hAnsiTheme="minorEastAsia" w:eastAsiaTheme="minorEastAsia" w:cstheme="minorEastAsia"/>
                <w:szCs w:val="21"/>
              </w:rPr>
            </w:pPr>
          </w:p>
        </w:tc>
        <w:tc>
          <w:tcPr>
            <w:tcW w:w="1130" w:type="dxa"/>
            <w:vMerge w:val="continue"/>
            <w:vAlign w:val="center"/>
          </w:tcPr>
          <w:p w14:paraId="419323C6">
            <w:pPr>
              <w:jc w:val="center"/>
              <w:rPr>
                <w:rFonts w:hint="eastAsia" w:asciiTheme="minorEastAsia" w:hAnsiTheme="minorEastAsia" w:eastAsiaTheme="minorEastAsia" w:cstheme="minorEastAsia"/>
                <w:szCs w:val="21"/>
              </w:rPr>
            </w:pPr>
          </w:p>
        </w:tc>
        <w:tc>
          <w:tcPr>
            <w:tcW w:w="1140" w:type="dxa"/>
            <w:vMerge w:val="continue"/>
          </w:tcPr>
          <w:p w14:paraId="323C7884">
            <w:pPr>
              <w:jc w:val="center"/>
              <w:rPr>
                <w:rFonts w:hint="eastAsia" w:asciiTheme="minorEastAsia" w:hAnsiTheme="minorEastAsia" w:eastAsiaTheme="minorEastAsia" w:cstheme="minorEastAsia"/>
                <w:szCs w:val="21"/>
              </w:rPr>
            </w:pPr>
          </w:p>
        </w:tc>
        <w:tc>
          <w:tcPr>
            <w:tcW w:w="5829" w:type="dxa"/>
            <w:vMerge w:val="continue"/>
          </w:tcPr>
          <w:p w14:paraId="24FE3FA7">
            <w:pPr>
              <w:jc w:val="center"/>
              <w:rPr>
                <w:rFonts w:hint="eastAsia" w:asciiTheme="minorEastAsia" w:hAnsiTheme="minorEastAsia" w:eastAsiaTheme="minorEastAsia" w:cstheme="minorEastAsia"/>
                <w:szCs w:val="21"/>
              </w:rPr>
            </w:pPr>
          </w:p>
        </w:tc>
      </w:tr>
      <w:tr w14:paraId="467D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1244" w:type="dxa"/>
            <w:vAlign w:val="center"/>
          </w:tcPr>
          <w:p w14:paraId="4676D71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ZH43122410004</w:t>
            </w:r>
          </w:p>
        </w:tc>
        <w:tc>
          <w:tcPr>
            <w:tcW w:w="834" w:type="dxa"/>
            <w:vAlign w:val="center"/>
          </w:tcPr>
          <w:p w14:paraId="398434D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大江口镇/舒溶溪乡/思蒙镇</w:t>
            </w:r>
          </w:p>
        </w:tc>
        <w:tc>
          <w:tcPr>
            <w:tcW w:w="491" w:type="dxa"/>
            <w:vAlign w:val="center"/>
          </w:tcPr>
          <w:p w14:paraId="69AF2B01">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vAlign w:val="center"/>
          </w:tcPr>
          <w:p w14:paraId="0E022DD3">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55FC2250">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760" w:type="dxa"/>
            <w:vAlign w:val="center"/>
          </w:tcPr>
          <w:p w14:paraId="2A719621">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1160" w:type="dxa"/>
            <w:vAlign w:val="center"/>
          </w:tcPr>
          <w:p w14:paraId="1DB66EF7">
            <w:pPr>
              <w:spacing w:line="280" w:lineRule="exact"/>
              <w:jc w:val="center"/>
              <w:rPr>
                <w:rFonts w:hint="eastAsia" w:asciiTheme="minorEastAsia" w:hAnsiTheme="minorEastAsia" w:eastAsiaTheme="minorEastAsia" w:cstheme="minorEastAsia"/>
                <w:strike/>
                <w:sz w:val="22"/>
                <w:szCs w:val="21"/>
              </w:rPr>
            </w:pPr>
            <w:r>
              <w:rPr>
                <w:rFonts w:hint="eastAsia" w:asciiTheme="minorEastAsia" w:hAnsiTheme="minorEastAsia" w:eastAsiaTheme="minorEastAsia" w:cstheme="minorEastAsia"/>
                <w:sz w:val="22"/>
                <w:szCs w:val="21"/>
              </w:rPr>
              <w:t>359.91</w:t>
            </w:r>
          </w:p>
        </w:tc>
        <w:tc>
          <w:tcPr>
            <w:tcW w:w="988" w:type="dxa"/>
            <w:vAlign w:val="center"/>
          </w:tcPr>
          <w:p w14:paraId="0DBD3F9A">
            <w:pPr>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大江口镇/舒溶溪乡/思蒙镇</w:t>
            </w:r>
          </w:p>
        </w:tc>
        <w:tc>
          <w:tcPr>
            <w:tcW w:w="1130" w:type="dxa"/>
            <w:vAlign w:val="center"/>
          </w:tcPr>
          <w:p w14:paraId="74D49A64">
            <w:pPr>
              <w:spacing w:line="28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大江口镇：</w:t>
            </w:r>
            <w:r>
              <w:rPr>
                <w:rFonts w:hint="eastAsia" w:asciiTheme="minorEastAsia" w:hAnsiTheme="minorEastAsia" w:eastAsiaTheme="minorEastAsia" w:cstheme="minorEastAsia"/>
                <w:szCs w:val="21"/>
              </w:rPr>
              <w:t>城市化地区</w:t>
            </w:r>
          </w:p>
          <w:p w14:paraId="5443B71F">
            <w:pPr>
              <w:spacing w:line="28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舒溶溪乡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农产品主产区</w:t>
            </w:r>
          </w:p>
          <w:p w14:paraId="265448C5">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思蒙镇：</w:t>
            </w:r>
            <w:r>
              <w:rPr>
                <w:rFonts w:hint="eastAsia" w:asciiTheme="minorEastAsia" w:hAnsiTheme="minorEastAsia" w:eastAsiaTheme="minorEastAsia" w:cstheme="minorEastAsia"/>
                <w:szCs w:val="21"/>
              </w:rPr>
              <w:t>重点生态功能区</w:t>
            </w:r>
          </w:p>
        </w:tc>
        <w:tc>
          <w:tcPr>
            <w:tcW w:w="1140" w:type="dxa"/>
            <w:vAlign w:val="center"/>
          </w:tcPr>
          <w:p w14:paraId="3F5D58A7">
            <w:pPr>
              <w:widowControl/>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大江口镇</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舒溶溪乡：</w:t>
            </w:r>
            <w:r>
              <w:rPr>
                <w:rFonts w:hint="eastAsia" w:asciiTheme="minorEastAsia" w:hAnsiTheme="minorEastAsia" w:eastAsiaTheme="minorEastAsia" w:cstheme="minorEastAsia"/>
                <w:szCs w:val="21"/>
              </w:rPr>
              <w:t>农业、畜牧业、非金属矿采选、建材</w:t>
            </w:r>
          </w:p>
          <w:p w14:paraId="440DAD14">
            <w:pPr>
              <w:widowControl/>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思蒙镇：</w:t>
            </w:r>
            <w:r>
              <w:rPr>
                <w:rFonts w:hint="eastAsia" w:asciiTheme="minorEastAsia" w:hAnsiTheme="minorEastAsia" w:eastAsiaTheme="minorEastAsia" w:cstheme="minorEastAsia"/>
                <w:szCs w:val="21"/>
              </w:rPr>
              <w:t>农业、旅游</w:t>
            </w:r>
          </w:p>
        </w:tc>
        <w:tc>
          <w:tcPr>
            <w:tcW w:w="5829" w:type="dxa"/>
            <w:vAlign w:val="center"/>
          </w:tcPr>
          <w:p w14:paraId="23FA4625">
            <w:pPr>
              <w:widowControl/>
              <w:spacing w:line="280" w:lineRule="exact"/>
              <w:rPr>
                <w:rFonts w:hint="eastAsia" w:asciiTheme="minorEastAsia" w:hAnsiTheme="minorEastAsia" w:eastAsiaTheme="minorEastAsia" w:cstheme="minorEastAsia"/>
                <w:b/>
                <w:bCs/>
                <w:kern w:val="0"/>
                <w:szCs w:val="21"/>
                <w:lang w:eastAsia="zh-CN"/>
              </w:rPr>
            </w:pPr>
          </w:p>
          <w:p w14:paraId="59E6BB2A">
            <w:pPr>
              <w:widowControl/>
              <w:numPr>
                <w:ilvl w:val="0"/>
                <w:numId w:val="0"/>
              </w:numPr>
              <w:spacing w:line="280" w:lineRule="exac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rPr>
              <w:t>大江口镇：</w:t>
            </w:r>
            <w:r>
              <w:rPr>
                <w:rFonts w:hint="eastAsia" w:asciiTheme="minorEastAsia" w:hAnsiTheme="minorEastAsia" w:eastAsiaTheme="minorEastAsia" w:cstheme="minorEastAsia"/>
                <w:kern w:val="0"/>
                <w:szCs w:val="21"/>
              </w:rPr>
              <w:t>矿山开采生态环境</w:t>
            </w:r>
            <w:r>
              <w:rPr>
                <w:rFonts w:hint="eastAsia" w:asciiTheme="minorEastAsia" w:hAnsiTheme="minorEastAsia" w:cstheme="minorEastAsia"/>
                <w:kern w:val="0"/>
                <w:szCs w:val="21"/>
                <w:lang w:val="en-US" w:eastAsia="zh-CN"/>
              </w:rPr>
              <w:t>影响</w:t>
            </w:r>
            <w:r>
              <w:rPr>
                <w:rFonts w:hint="eastAsia" w:asciiTheme="minorEastAsia" w:hAnsiTheme="minorEastAsia" w:eastAsiaTheme="minorEastAsia" w:cstheme="minorEastAsia"/>
                <w:kern w:val="0"/>
                <w:szCs w:val="21"/>
              </w:rPr>
              <w:t>问题</w:t>
            </w:r>
            <w:r>
              <w:rPr>
                <w:rFonts w:hint="eastAsia" w:asciiTheme="minorEastAsia" w:hAnsiTheme="minorEastAsia" w:eastAsiaTheme="minorEastAsia" w:cstheme="minorEastAsia"/>
                <w:kern w:val="0"/>
                <w:szCs w:val="21"/>
                <w:lang w:val="en-US" w:eastAsia="zh-CN"/>
              </w:rPr>
              <w:t>；涉及</w:t>
            </w:r>
            <w:r>
              <w:rPr>
                <w:rFonts w:hint="eastAsia" w:asciiTheme="minorEastAsia" w:hAnsiTheme="minorEastAsia" w:eastAsiaTheme="minorEastAsia" w:cstheme="minorEastAsia"/>
                <w:kern w:val="0"/>
                <w:szCs w:val="21"/>
              </w:rPr>
              <w:t>思蒙国家湿地公园（大江口段）</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穿岩山国家森林公园(威虎山片区)</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溆浦雷峰山国家石漠公园</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沅江省级特种鱼类种质资源保护区实验区</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“千吨万人”饮用水源保护地</w:t>
            </w:r>
            <w:r>
              <w:rPr>
                <w:rFonts w:hint="eastAsia" w:asciiTheme="minorEastAsia" w:hAnsiTheme="minorEastAsia" w:eastAsiaTheme="minorEastAsia" w:cstheme="minorEastAsia"/>
                <w:kern w:val="0"/>
                <w:szCs w:val="21"/>
                <w:lang w:eastAsia="zh-CN"/>
              </w:rPr>
              <w:t>。</w:t>
            </w:r>
          </w:p>
          <w:p w14:paraId="69904EDC">
            <w:pPr>
              <w:widowControl/>
              <w:spacing w:line="280" w:lineRule="exact"/>
              <w:rPr>
                <w:rFonts w:hint="eastAsia" w:asciiTheme="minorEastAsia" w:hAnsiTheme="minorEastAsia" w:eastAsiaTheme="minorEastAsia" w:cstheme="minorEastAsia"/>
                <w:b w:val="0"/>
                <w:bCs w:val="0"/>
                <w:szCs w:val="21"/>
                <w:lang w:eastAsia="zh-CN"/>
              </w:rPr>
            </w:pPr>
            <w:r>
              <w:rPr>
                <w:rFonts w:hint="eastAsia" w:asciiTheme="minorEastAsia" w:hAnsiTheme="minorEastAsia" w:eastAsiaTheme="minorEastAsia" w:cstheme="minorEastAsia"/>
                <w:b/>
                <w:bCs/>
                <w:sz w:val="22"/>
              </w:rPr>
              <w:t>舒溶溪乡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kern w:val="0"/>
                <w:szCs w:val="21"/>
              </w:rPr>
              <w:t>矿山开采生态环境</w:t>
            </w:r>
            <w:r>
              <w:rPr>
                <w:rFonts w:hint="eastAsia" w:asciiTheme="minorEastAsia" w:hAnsiTheme="minorEastAsia" w:cstheme="minorEastAsia"/>
                <w:kern w:val="0"/>
                <w:szCs w:val="21"/>
                <w:lang w:val="en-US" w:eastAsia="zh-CN"/>
              </w:rPr>
              <w:t>影响</w:t>
            </w:r>
            <w:r>
              <w:rPr>
                <w:rFonts w:hint="eastAsia" w:asciiTheme="minorEastAsia" w:hAnsiTheme="minorEastAsia" w:eastAsiaTheme="minorEastAsia" w:cstheme="minorEastAsia"/>
                <w:b w:val="0"/>
                <w:bCs w:val="0"/>
                <w:kern w:val="0"/>
                <w:szCs w:val="21"/>
              </w:rPr>
              <w:t>问题</w:t>
            </w:r>
            <w:r>
              <w:rPr>
                <w:rFonts w:hint="eastAsia" w:asciiTheme="minorEastAsia" w:hAnsiTheme="minorEastAsia" w:eastAsiaTheme="minorEastAsia" w:cstheme="minorEastAsia"/>
                <w:b w:val="0"/>
                <w:bCs w:val="0"/>
                <w:kern w:val="0"/>
                <w:szCs w:val="21"/>
                <w:lang w:eastAsia="zh-CN"/>
              </w:rPr>
              <w:t>；</w:t>
            </w:r>
            <w:r>
              <w:rPr>
                <w:rFonts w:hint="eastAsia" w:asciiTheme="minorEastAsia" w:hAnsiTheme="minorEastAsia" w:eastAsiaTheme="minorEastAsia" w:cstheme="minorEastAsia"/>
                <w:b w:val="0"/>
                <w:bCs w:val="0"/>
                <w:szCs w:val="21"/>
                <w:lang w:val="en-US" w:eastAsia="zh-CN"/>
              </w:rPr>
              <w:t>涉及</w:t>
            </w:r>
            <w:r>
              <w:rPr>
                <w:rFonts w:hint="eastAsia" w:asciiTheme="minorEastAsia" w:hAnsiTheme="minorEastAsia" w:eastAsiaTheme="minorEastAsia" w:cstheme="minorEastAsia"/>
                <w:b w:val="0"/>
                <w:bCs w:val="0"/>
                <w:szCs w:val="21"/>
              </w:rPr>
              <w:t>思蒙国家湿地公园</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color w:val="000000"/>
                <w:szCs w:val="21"/>
                <w:shd w:val="clear" w:color="auto" w:fill="FFFFFF"/>
              </w:rPr>
              <w:t>“千人以上”饮用水源保护地。</w:t>
            </w:r>
          </w:p>
          <w:p w14:paraId="2B252799">
            <w:pPr>
              <w:widowControl/>
              <w:spacing w:line="280" w:lineRule="exac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思蒙镇</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kern w:val="0"/>
                <w:szCs w:val="21"/>
              </w:rPr>
              <w:t>河道治理对湿地公园水质影响</w:t>
            </w:r>
            <w:r>
              <w:rPr>
                <w:rFonts w:hint="eastAsia" w:asciiTheme="minorEastAsia" w:hAnsiTheme="minorEastAsia" w:eastAsiaTheme="minorEastAsia" w:cstheme="minorEastAsia"/>
                <w:kern w:val="0"/>
                <w:szCs w:val="21"/>
                <w:lang w:eastAsia="zh-CN"/>
              </w:rPr>
              <w:t>。</w:t>
            </w:r>
          </w:p>
          <w:p w14:paraId="4F3F44A2">
            <w:pPr>
              <w:widowControl/>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舒溶溪乡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val="0"/>
                <w:bCs w:val="0"/>
                <w:szCs w:val="21"/>
                <w:lang w:val="en-US" w:eastAsia="zh-CN"/>
              </w:rPr>
              <w:t>涉及</w:t>
            </w:r>
            <w:r>
              <w:rPr>
                <w:rFonts w:hint="eastAsia" w:asciiTheme="minorEastAsia" w:hAnsiTheme="minorEastAsia" w:eastAsiaTheme="minorEastAsia" w:cstheme="minorEastAsia"/>
                <w:b w:val="0"/>
                <w:bCs w:val="0"/>
                <w:szCs w:val="21"/>
              </w:rPr>
              <w:t>“千人</w:t>
            </w:r>
            <w:r>
              <w:rPr>
                <w:rFonts w:hint="eastAsia" w:asciiTheme="minorEastAsia" w:hAnsiTheme="minorEastAsia" w:eastAsiaTheme="minorEastAsia" w:cstheme="minorEastAsia"/>
                <w:szCs w:val="21"/>
              </w:rPr>
              <w:t>以上”饮用水源保护地。</w:t>
            </w:r>
          </w:p>
          <w:p w14:paraId="61C1A7EE">
            <w:pPr>
              <w:widowControl/>
              <w:spacing w:line="280" w:lineRule="exact"/>
              <w:rPr>
                <w:rFonts w:hint="eastAsia" w:asciiTheme="minorEastAsia" w:hAnsiTheme="minorEastAsia" w:eastAsiaTheme="minorEastAsia" w:cstheme="minorEastAsia"/>
                <w:b/>
                <w:bCs/>
                <w:kern w:val="0"/>
                <w:szCs w:val="21"/>
              </w:rPr>
            </w:pPr>
          </w:p>
        </w:tc>
      </w:tr>
      <w:tr w14:paraId="117E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Align w:val="center"/>
          </w:tcPr>
          <w:p w14:paraId="45FDAFB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3143" w:type="dxa"/>
            <w:gridSpan w:val="10"/>
            <w:vAlign w:val="center"/>
          </w:tcPr>
          <w:p w14:paraId="76CE7304">
            <w:p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大江口镇：</w:t>
            </w:r>
          </w:p>
          <w:p w14:paraId="0B3C0896">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红线/一般生态空间;三区三线生态红线/水源涵养重要区/森林公园/石漠公园/湿地公园/生物多样性保护功能重要区/风景名胜区/水土保持功能重要区/水土流失敏感区/原生态红线/石漠化敏感区;</w:t>
            </w:r>
          </w:p>
          <w:p w14:paraId="559A4BA2">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水环境优先保护区/水环境工业污染重点管控区/水环境一般管控区;水产种质（国家级）、湿地公园/工业园区;沅水辰溪段鲌类黄颡鱼国家级水产种质资源保护区、湖南溆浦思蒙国家级湿地公园/溆浦产业开发区;</w:t>
            </w:r>
          </w:p>
          <w:p w14:paraId="1DF706CF">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弱扩散重点管控区;燕子洞风景名胜区/湖南溆浦思蒙国家湿地公园/湖南溆浦雷峰山国家石漠公园/湖南穿岩山国家森林公园/溆浦产业开发区/溆浦工业集中区;</w:t>
            </w:r>
          </w:p>
          <w:p w14:paraId="26001AD1">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建设用地重点管控区/其他重点管控区;矿区/中高风险企业用地/重金属污染防治重点区域;溆浦产业开发区;</w:t>
            </w:r>
          </w:p>
          <w:p w14:paraId="725864BD">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城市化地区</w:t>
            </w:r>
            <w:r>
              <w:rPr>
                <w:rFonts w:hint="eastAsia" w:asciiTheme="minorEastAsia" w:hAnsiTheme="minorEastAsia" w:eastAsiaTheme="minorEastAsia" w:cstheme="minorEastAsia"/>
                <w:szCs w:val="21"/>
                <w:lang w:eastAsia="zh-CN"/>
              </w:rPr>
              <w:t>。</w:t>
            </w:r>
          </w:p>
          <w:p w14:paraId="38000EB9">
            <w:pPr>
              <w:spacing w:line="28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舒溶溪乡</w:t>
            </w:r>
            <w:r>
              <w:rPr>
                <w:rFonts w:hint="eastAsia" w:asciiTheme="minorEastAsia" w:hAnsiTheme="minorEastAsia" w:eastAsiaTheme="minorEastAsia" w:cstheme="minorEastAsia"/>
                <w:b/>
                <w:bCs/>
                <w:szCs w:val="21"/>
              </w:rPr>
              <w:t>：</w:t>
            </w:r>
          </w:p>
          <w:p w14:paraId="2B09E396">
            <w:pPr>
              <w:numPr>
                <w:ilvl w:val="0"/>
                <w:numId w:val="33"/>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红线/一般生态空间;三区三线生态红线/水源涵养重要区/生物多样性保护功能重要区/水土流失敏感区/水土保持功能重要区/石漠公园/原生态红线/石漠化敏感区;</w:t>
            </w:r>
          </w:p>
          <w:p w14:paraId="3ED73670">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2D568EFB">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大气环境优先保护区;湖南溆浦雷峰山国家石漠公园;</w:t>
            </w:r>
          </w:p>
          <w:p w14:paraId="5B798739">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农用地优先保护区/建设用地重点管控区/其他重点管控区/一般管控区;矿区/中高风险企业用地;</w:t>
            </w:r>
          </w:p>
          <w:p w14:paraId="264CE4E1">
            <w:pPr>
              <w:numPr>
                <w:ilvl w:val="0"/>
                <w:numId w:val="33"/>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2518736D">
            <w:pPr>
              <w:spacing w:line="28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思蒙镇：</w:t>
            </w:r>
          </w:p>
          <w:p w14:paraId="0008AC43">
            <w:pPr>
              <w:numPr>
                <w:ilvl w:val="0"/>
                <w:numId w:val="33"/>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红线/一般生态空间;三区三线生态红线/水源涵养重要区/石漠公园/湿地公园/水土流失敏感区/生物多样性保护功能重要区/原生态红线/石漠化敏感区;</w:t>
            </w:r>
          </w:p>
          <w:p w14:paraId="38027831">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水环境优先保护区/水环境其他重点管控区/水环境一般管控区;湿地公园/重金属矿;湖南溆浦思蒙国家级湿地公园/溆浦县青山坨金矿;</w:t>
            </w:r>
          </w:p>
          <w:p w14:paraId="14A6B89B">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大气环境优先保护区/大气环境受体敏感重点管控区;湖南溆浦思蒙国家湿地公园/湖南溆浦雷峰山国家石漠公园;</w:t>
            </w:r>
          </w:p>
          <w:p w14:paraId="6A982D4E">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农用地优先保护区/建设用地重点管控区/其他重点管控区/一般管控区;矿区/中高风险企业用地;</w:t>
            </w:r>
          </w:p>
          <w:p w14:paraId="5109AF9E">
            <w:pPr>
              <w:numPr>
                <w:ilvl w:val="0"/>
                <w:numId w:val="33"/>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2E78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Align w:val="center"/>
          </w:tcPr>
          <w:p w14:paraId="4DA85C35">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3143" w:type="dxa"/>
            <w:gridSpan w:val="10"/>
            <w:vAlign w:val="center"/>
          </w:tcPr>
          <w:p w14:paraId="1DC37B52">
            <w:pPr>
              <w:spacing w:line="28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7BC9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44" w:type="dxa"/>
            <w:vAlign w:val="center"/>
          </w:tcPr>
          <w:p w14:paraId="644C112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3143" w:type="dxa"/>
            <w:gridSpan w:val="10"/>
            <w:vAlign w:val="center"/>
          </w:tcPr>
          <w:p w14:paraId="71749789">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118F9670">
            <w:pPr>
              <w:jc w:val="both"/>
              <w:rPr>
                <w:rFonts w:hint="eastAsia" w:asciiTheme="minorEastAsia" w:hAnsiTheme="minorEastAsia" w:eastAsiaTheme="minorEastAsia" w:cstheme="minorEastAsia"/>
                <w:szCs w:val="21"/>
              </w:rPr>
            </w:pPr>
            <w:bookmarkStart w:id="24" w:name="_Toc1615"/>
            <w:bookmarkStart w:id="25" w:name="_Toc5465"/>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24"/>
            <w:bookmarkEnd w:id="25"/>
          </w:p>
          <w:p w14:paraId="41F3023F">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40C275C6">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p w14:paraId="11CB5CFE">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（1.5）加强重要自然生态空间管理，对自然保护区、湿地公园、森林公园等各类自然保护地加强保护，建立健全管理机制。</w:t>
            </w:r>
          </w:p>
        </w:tc>
      </w:tr>
      <w:tr w14:paraId="4A53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8" w:hRule="atLeast"/>
          <w:jc w:val="center"/>
        </w:trPr>
        <w:tc>
          <w:tcPr>
            <w:tcW w:w="1244" w:type="dxa"/>
            <w:vAlign w:val="center"/>
          </w:tcPr>
          <w:p w14:paraId="28F89BB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3143" w:type="dxa"/>
            <w:gridSpan w:val="10"/>
            <w:vAlign w:val="center"/>
          </w:tcPr>
          <w:p w14:paraId="2E06EDF5">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7C832E41">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0B08177F">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69D84DEE">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7E559155">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67B760FF">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78E1200C">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0D474EE5">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1F3C0C71">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0392E815">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4ED78345">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4F5C98C4">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1E63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tcBorders>
              <w:bottom w:val="single" w:color="auto" w:sz="4" w:space="0"/>
            </w:tcBorders>
            <w:vAlign w:val="center"/>
          </w:tcPr>
          <w:p w14:paraId="393E182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3143" w:type="dxa"/>
            <w:gridSpan w:val="10"/>
            <w:tcBorders>
              <w:bottom w:val="single" w:color="auto" w:sz="4" w:space="0"/>
            </w:tcBorders>
            <w:shd w:val="clear" w:color="auto" w:fill="auto"/>
          </w:tcPr>
          <w:p w14:paraId="08BCD7D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64589B8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764CADA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5AAF2DE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573E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tcBorders>
              <w:bottom w:val="single" w:color="auto" w:sz="4" w:space="0"/>
            </w:tcBorders>
            <w:vAlign w:val="center"/>
          </w:tcPr>
          <w:p w14:paraId="5863A344">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3143" w:type="dxa"/>
            <w:gridSpan w:val="10"/>
            <w:tcBorders>
              <w:bottom w:val="single" w:color="auto" w:sz="4" w:space="0"/>
            </w:tcBorders>
            <w:shd w:val="clear" w:color="auto" w:fill="auto"/>
          </w:tcPr>
          <w:p w14:paraId="766AF52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6D1D1FA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00BEC8C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74F1750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0C1A362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到2025年，溆浦县用水总量21952万立方米，万元地区生产总值用水量比2020年下降21.86%，万元工业增加值用水量比2020年下降10.80%，农田灌溉水有效利用系数0.571。</w:t>
            </w:r>
          </w:p>
          <w:p w14:paraId="3131423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62E8DA3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到2025年，溆浦县耕地保有量为67.26万亩，永久基本农田保护面积为59.34万亩，生态保护红线面积为 1181.93万亩，城镇开发边界规模为30.77万亩。</w:t>
            </w:r>
          </w:p>
        </w:tc>
      </w:tr>
    </w:tbl>
    <w:p w14:paraId="33BEA9F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14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837"/>
        <w:gridCol w:w="1521"/>
        <w:gridCol w:w="1278"/>
        <w:gridCol w:w="1879"/>
        <w:gridCol w:w="4014"/>
      </w:tblGrid>
      <w:tr w14:paraId="0DFF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tcBorders>
              <w:top w:val="single" w:color="auto" w:sz="4" w:space="0"/>
              <w:left w:val="single" w:color="auto" w:sz="4" w:space="0"/>
              <w:bottom w:val="single" w:color="auto" w:sz="4" w:space="0"/>
              <w:right w:val="single" w:color="auto" w:sz="4" w:space="0"/>
            </w:tcBorders>
            <w:vAlign w:val="center"/>
          </w:tcPr>
          <w:p w14:paraId="480FA4B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418C8EE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tcBorders>
              <w:top w:val="single" w:color="auto" w:sz="4" w:space="0"/>
              <w:left w:val="single" w:color="auto" w:sz="4" w:space="0"/>
              <w:bottom w:val="single" w:color="auto" w:sz="4" w:space="0"/>
              <w:right w:val="single" w:color="auto" w:sz="4" w:space="0"/>
            </w:tcBorders>
            <w:vAlign w:val="center"/>
          </w:tcPr>
          <w:p w14:paraId="4B81539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2500D39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14:paraId="1171B1D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14:paraId="0F25285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w:t>
            </w:r>
          </w:p>
          <w:p w14:paraId="01461C5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（街道）</w:t>
            </w:r>
          </w:p>
        </w:tc>
        <w:tc>
          <w:tcPr>
            <w:tcW w:w="1278" w:type="dxa"/>
            <w:vMerge w:val="restart"/>
            <w:tcBorders>
              <w:top w:val="single" w:color="auto" w:sz="4" w:space="0"/>
              <w:left w:val="single" w:color="auto" w:sz="4" w:space="0"/>
              <w:bottom w:val="single" w:color="auto" w:sz="4" w:space="0"/>
              <w:right w:val="single" w:color="auto" w:sz="4" w:space="0"/>
            </w:tcBorders>
            <w:vAlign w:val="center"/>
          </w:tcPr>
          <w:p w14:paraId="49E19DA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w:t>
            </w:r>
          </w:p>
          <w:p w14:paraId="3E3E166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定位</w:t>
            </w:r>
          </w:p>
        </w:tc>
        <w:tc>
          <w:tcPr>
            <w:tcW w:w="1879" w:type="dxa"/>
            <w:vMerge w:val="restart"/>
            <w:tcBorders>
              <w:top w:val="single" w:color="auto" w:sz="4" w:space="0"/>
              <w:left w:val="single" w:color="auto" w:sz="4" w:space="0"/>
              <w:bottom w:val="single" w:color="auto" w:sz="4" w:space="0"/>
              <w:right w:val="single" w:color="auto" w:sz="4" w:space="0"/>
            </w:tcBorders>
            <w:vAlign w:val="center"/>
          </w:tcPr>
          <w:p w14:paraId="4C33820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4014" w:type="dxa"/>
            <w:vMerge w:val="restart"/>
            <w:tcBorders>
              <w:top w:val="single" w:color="auto" w:sz="4" w:space="0"/>
              <w:left w:val="single" w:color="auto" w:sz="4" w:space="0"/>
              <w:bottom w:val="single" w:color="auto" w:sz="4" w:space="0"/>
              <w:right w:val="single" w:color="auto" w:sz="4" w:space="0"/>
            </w:tcBorders>
            <w:vAlign w:val="center"/>
          </w:tcPr>
          <w:p w14:paraId="5B869B6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23EC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tcBorders>
              <w:top w:val="single" w:color="auto" w:sz="4" w:space="0"/>
              <w:left w:val="single" w:color="auto" w:sz="4" w:space="0"/>
              <w:bottom w:val="single" w:color="auto" w:sz="4" w:space="0"/>
              <w:right w:val="single" w:color="auto" w:sz="4" w:space="0"/>
            </w:tcBorders>
            <w:vAlign w:val="center"/>
          </w:tcPr>
          <w:p w14:paraId="4D9EDD94">
            <w:pPr>
              <w:widowControl/>
              <w:jc w:val="center"/>
              <w:rPr>
                <w:rFonts w:hint="eastAsia" w:asciiTheme="minorEastAsia" w:hAnsiTheme="minorEastAsia" w:eastAsiaTheme="minorEastAsia" w:cstheme="minorEastAsia"/>
                <w:kern w:val="0"/>
                <w:szCs w:val="21"/>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5EA29049">
            <w:pPr>
              <w:widowControl/>
              <w:jc w:val="center"/>
              <w:rPr>
                <w:rFonts w:hint="eastAsia" w:asciiTheme="minorEastAsia" w:hAnsiTheme="minorEastAsia" w:eastAsiaTheme="minorEastAsia" w:cstheme="minorEastAsia"/>
                <w:kern w:val="0"/>
                <w:szCs w:val="21"/>
              </w:rPr>
            </w:pPr>
          </w:p>
        </w:tc>
        <w:tc>
          <w:tcPr>
            <w:tcW w:w="491" w:type="dxa"/>
            <w:tcBorders>
              <w:top w:val="single" w:color="auto" w:sz="4" w:space="0"/>
              <w:left w:val="single" w:color="auto" w:sz="4" w:space="0"/>
              <w:bottom w:val="single" w:color="auto" w:sz="4" w:space="0"/>
              <w:right w:val="single" w:color="auto" w:sz="4" w:space="0"/>
            </w:tcBorders>
            <w:vAlign w:val="center"/>
          </w:tcPr>
          <w:p w14:paraId="07DAB1D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tcBorders>
              <w:top w:val="single" w:color="auto" w:sz="4" w:space="0"/>
              <w:left w:val="single" w:color="auto" w:sz="4" w:space="0"/>
              <w:bottom w:val="single" w:color="auto" w:sz="4" w:space="0"/>
              <w:right w:val="single" w:color="auto" w:sz="4" w:space="0"/>
            </w:tcBorders>
            <w:vAlign w:val="center"/>
          </w:tcPr>
          <w:p w14:paraId="37650BF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tcBorders>
              <w:top w:val="single" w:color="auto" w:sz="4" w:space="0"/>
              <w:left w:val="single" w:color="auto" w:sz="4" w:space="0"/>
              <w:bottom w:val="single" w:color="auto" w:sz="4" w:space="0"/>
              <w:right w:val="single" w:color="auto" w:sz="4" w:space="0"/>
            </w:tcBorders>
            <w:vAlign w:val="center"/>
          </w:tcPr>
          <w:p w14:paraId="42623CD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23CB6DCE">
            <w:pPr>
              <w:jc w:val="center"/>
              <w:rPr>
                <w:rFonts w:hint="eastAsia" w:asciiTheme="minorEastAsia" w:hAnsiTheme="minorEastAsia" w:eastAsiaTheme="minorEastAsia" w:cstheme="minorEastAsia"/>
                <w:szCs w:val="21"/>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4EFF89B5">
            <w:pPr>
              <w:jc w:val="center"/>
              <w:rPr>
                <w:rFonts w:hint="eastAsia" w:asciiTheme="minorEastAsia" w:hAnsiTheme="minorEastAsia" w:eastAsiaTheme="minorEastAsia" w:cstheme="minorEastAsia"/>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5C15D0C">
            <w:pPr>
              <w:jc w:val="center"/>
              <w:rPr>
                <w:rFonts w:hint="eastAsia" w:asciiTheme="minorEastAsia" w:hAnsiTheme="minorEastAsia" w:eastAsiaTheme="minorEastAsia" w:cstheme="minorEastAsia"/>
                <w:szCs w:val="21"/>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0173DD15">
            <w:pPr>
              <w:jc w:val="center"/>
              <w:rPr>
                <w:rFonts w:hint="eastAsia" w:asciiTheme="minorEastAsia" w:hAnsiTheme="minorEastAsia" w:eastAsiaTheme="minorEastAsia" w:cstheme="minorEastAsia"/>
                <w:szCs w:val="21"/>
              </w:rPr>
            </w:pPr>
          </w:p>
        </w:tc>
        <w:tc>
          <w:tcPr>
            <w:tcW w:w="1879" w:type="dxa"/>
            <w:vMerge w:val="continue"/>
            <w:tcBorders>
              <w:top w:val="single" w:color="auto" w:sz="4" w:space="0"/>
              <w:left w:val="single" w:color="auto" w:sz="4" w:space="0"/>
              <w:bottom w:val="single" w:color="auto" w:sz="4" w:space="0"/>
              <w:right w:val="single" w:color="auto" w:sz="4" w:space="0"/>
            </w:tcBorders>
          </w:tcPr>
          <w:p w14:paraId="4AF54A23">
            <w:pPr>
              <w:jc w:val="center"/>
              <w:rPr>
                <w:rFonts w:hint="eastAsia" w:asciiTheme="minorEastAsia" w:hAnsiTheme="minorEastAsia" w:eastAsiaTheme="minorEastAsia" w:cstheme="minorEastAsia"/>
                <w:szCs w:val="21"/>
              </w:rPr>
            </w:pPr>
          </w:p>
        </w:tc>
        <w:tc>
          <w:tcPr>
            <w:tcW w:w="4014" w:type="dxa"/>
            <w:vMerge w:val="continue"/>
            <w:tcBorders>
              <w:top w:val="single" w:color="auto" w:sz="4" w:space="0"/>
              <w:left w:val="single" w:color="auto" w:sz="4" w:space="0"/>
              <w:bottom w:val="single" w:color="auto" w:sz="4" w:space="0"/>
              <w:right w:val="single" w:color="auto" w:sz="4" w:space="0"/>
            </w:tcBorders>
          </w:tcPr>
          <w:p w14:paraId="77252D30">
            <w:pPr>
              <w:jc w:val="center"/>
              <w:rPr>
                <w:rFonts w:hint="eastAsia" w:asciiTheme="minorEastAsia" w:hAnsiTheme="minorEastAsia" w:eastAsiaTheme="minorEastAsia" w:cstheme="minorEastAsia"/>
                <w:szCs w:val="21"/>
              </w:rPr>
            </w:pPr>
          </w:p>
        </w:tc>
      </w:tr>
      <w:tr w14:paraId="5190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Borders>
              <w:top w:val="single" w:color="auto" w:sz="4" w:space="0"/>
              <w:left w:val="single" w:color="auto" w:sz="4" w:space="0"/>
              <w:bottom w:val="single" w:color="auto" w:sz="4" w:space="0"/>
              <w:right w:val="single" w:color="auto" w:sz="4" w:space="0"/>
            </w:tcBorders>
            <w:vAlign w:val="center"/>
          </w:tcPr>
          <w:p w14:paraId="61BCC6F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ZH43122420001</w:t>
            </w:r>
          </w:p>
        </w:tc>
        <w:tc>
          <w:tcPr>
            <w:tcW w:w="676" w:type="dxa"/>
            <w:tcBorders>
              <w:top w:val="single" w:color="auto" w:sz="4" w:space="0"/>
              <w:left w:val="single" w:color="auto" w:sz="4" w:space="0"/>
              <w:bottom w:val="single" w:color="auto" w:sz="4" w:space="0"/>
              <w:right w:val="single" w:color="auto" w:sz="4" w:space="0"/>
            </w:tcBorders>
            <w:vAlign w:val="center"/>
          </w:tcPr>
          <w:p w14:paraId="17EDDDB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低庄镇/深子湖镇</w:t>
            </w:r>
          </w:p>
        </w:tc>
        <w:tc>
          <w:tcPr>
            <w:tcW w:w="491" w:type="dxa"/>
            <w:tcBorders>
              <w:top w:val="single" w:color="auto" w:sz="4" w:space="0"/>
              <w:left w:val="single" w:color="auto" w:sz="4" w:space="0"/>
              <w:bottom w:val="single" w:color="auto" w:sz="4" w:space="0"/>
              <w:right w:val="single" w:color="auto" w:sz="4" w:space="0"/>
            </w:tcBorders>
            <w:vAlign w:val="center"/>
          </w:tcPr>
          <w:p w14:paraId="44CFB5B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tcBorders>
              <w:top w:val="single" w:color="auto" w:sz="4" w:space="0"/>
              <w:left w:val="single" w:color="auto" w:sz="4" w:space="0"/>
              <w:bottom w:val="single" w:color="auto" w:sz="4" w:space="0"/>
              <w:right w:val="single" w:color="auto" w:sz="4" w:space="0"/>
            </w:tcBorders>
            <w:vAlign w:val="center"/>
          </w:tcPr>
          <w:p w14:paraId="0E001FD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tcBorders>
              <w:top w:val="single" w:color="auto" w:sz="4" w:space="0"/>
              <w:left w:val="single" w:color="auto" w:sz="4" w:space="0"/>
              <w:bottom w:val="single" w:color="auto" w:sz="4" w:space="0"/>
              <w:right w:val="single" w:color="auto" w:sz="4" w:space="0"/>
            </w:tcBorders>
            <w:vAlign w:val="center"/>
          </w:tcPr>
          <w:p w14:paraId="3F8CB8D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1083" w:type="dxa"/>
            <w:tcBorders>
              <w:top w:val="single" w:color="auto" w:sz="4" w:space="0"/>
              <w:left w:val="single" w:color="auto" w:sz="4" w:space="0"/>
              <w:bottom w:val="single" w:color="auto" w:sz="4" w:space="0"/>
              <w:right w:val="single" w:color="auto" w:sz="4" w:space="0"/>
            </w:tcBorders>
            <w:vAlign w:val="center"/>
          </w:tcPr>
          <w:p w14:paraId="0EB6DCB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837" w:type="dxa"/>
            <w:tcBorders>
              <w:top w:val="single" w:color="auto" w:sz="4" w:space="0"/>
              <w:left w:val="single" w:color="auto" w:sz="4" w:space="0"/>
              <w:bottom w:val="single" w:color="auto" w:sz="4" w:space="0"/>
              <w:right w:val="single" w:color="auto" w:sz="4" w:space="0"/>
            </w:tcBorders>
            <w:vAlign w:val="center"/>
          </w:tcPr>
          <w:p w14:paraId="34FB22B5">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453.39</w:t>
            </w:r>
          </w:p>
        </w:tc>
        <w:tc>
          <w:tcPr>
            <w:tcW w:w="1521" w:type="dxa"/>
            <w:tcBorders>
              <w:top w:val="single" w:color="auto" w:sz="4" w:space="0"/>
              <w:left w:val="single" w:color="auto" w:sz="4" w:space="0"/>
              <w:bottom w:val="single" w:color="auto" w:sz="4" w:space="0"/>
              <w:right w:val="single" w:color="auto" w:sz="4" w:space="0"/>
            </w:tcBorders>
            <w:vAlign w:val="center"/>
          </w:tcPr>
          <w:p w14:paraId="5D783C5D">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低庄镇/深子湖镇</w:t>
            </w:r>
          </w:p>
        </w:tc>
        <w:tc>
          <w:tcPr>
            <w:tcW w:w="1278" w:type="dxa"/>
            <w:tcBorders>
              <w:top w:val="single" w:color="auto" w:sz="4" w:space="0"/>
              <w:left w:val="single" w:color="auto" w:sz="4" w:space="0"/>
              <w:bottom w:val="single" w:color="auto" w:sz="4" w:space="0"/>
              <w:right w:val="single" w:color="auto" w:sz="4" w:space="0"/>
            </w:tcBorders>
            <w:vAlign w:val="center"/>
          </w:tcPr>
          <w:p w14:paraId="100CAD0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低庄镇：</w:t>
            </w:r>
            <w:r>
              <w:rPr>
                <w:rFonts w:hint="eastAsia" w:asciiTheme="minorEastAsia" w:hAnsiTheme="minorEastAsia" w:eastAsiaTheme="minorEastAsia" w:cstheme="minorEastAsia"/>
                <w:szCs w:val="21"/>
              </w:rPr>
              <w:t>城市化地区</w:t>
            </w:r>
          </w:p>
          <w:p w14:paraId="7FC8B3E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深子湖镇：</w:t>
            </w:r>
            <w:r>
              <w:rPr>
                <w:rFonts w:hint="eastAsia" w:asciiTheme="minorEastAsia" w:hAnsiTheme="minorEastAsia" w:eastAsiaTheme="minorEastAsia" w:cstheme="minorEastAsia"/>
                <w:szCs w:val="21"/>
              </w:rPr>
              <w:t>农产品主产区/能源资源富集区</w:t>
            </w:r>
          </w:p>
        </w:tc>
        <w:tc>
          <w:tcPr>
            <w:tcW w:w="1879" w:type="dxa"/>
            <w:tcBorders>
              <w:top w:val="single" w:color="auto" w:sz="4" w:space="0"/>
              <w:left w:val="single" w:color="auto" w:sz="4" w:space="0"/>
              <w:bottom w:val="single" w:color="auto" w:sz="4" w:space="0"/>
              <w:right w:val="single" w:color="auto" w:sz="4" w:space="0"/>
            </w:tcBorders>
            <w:vAlign w:val="center"/>
          </w:tcPr>
          <w:p w14:paraId="613C22E2">
            <w:pPr>
              <w:widowControl/>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低庄镇：</w:t>
            </w:r>
            <w:r>
              <w:rPr>
                <w:rFonts w:hint="eastAsia" w:asciiTheme="minorEastAsia" w:hAnsiTheme="minorEastAsia" w:eastAsiaTheme="minorEastAsia" w:cstheme="minorEastAsia"/>
                <w:bCs/>
                <w:szCs w:val="21"/>
              </w:rPr>
              <w:t>有色金属矿采选、</w:t>
            </w:r>
            <w:r>
              <w:rPr>
                <w:rFonts w:hint="eastAsia" w:asciiTheme="minorEastAsia" w:hAnsiTheme="minorEastAsia" w:eastAsiaTheme="minorEastAsia" w:cstheme="minorEastAsia"/>
                <w:szCs w:val="21"/>
              </w:rPr>
              <w:t>非金属矿采选、冶炼、建材、畜牧业</w:t>
            </w:r>
          </w:p>
          <w:p w14:paraId="35F2C9DC">
            <w:pPr>
              <w:widowControl/>
              <w:spacing w:line="28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Cs w:val="21"/>
              </w:rPr>
              <w:t>深子湖镇：</w:t>
            </w:r>
            <w:r>
              <w:rPr>
                <w:rFonts w:hint="eastAsia" w:asciiTheme="minorEastAsia" w:hAnsiTheme="minorEastAsia" w:eastAsiaTheme="minorEastAsia" w:cstheme="minorEastAsia"/>
                <w:szCs w:val="21"/>
              </w:rPr>
              <w:t>非金属矿采选、冶炼、建材、畜牧业、渔业</w:t>
            </w:r>
          </w:p>
        </w:tc>
        <w:tc>
          <w:tcPr>
            <w:tcW w:w="4014" w:type="dxa"/>
            <w:tcBorders>
              <w:top w:val="single" w:color="auto" w:sz="4" w:space="0"/>
              <w:left w:val="single" w:color="auto" w:sz="4" w:space="0"/>
              <w:bottom w:val="single" w:color="auto" w:sz="4" w:space="0"/>
              <w:right w:val="single" w:color="auto" w:sz="4" w:space="0"/>
            </w:tcBorders>
            <w:vAlign w:val="center"/>
          </w:tcPr>
          <w:p w14:paraId="3672D4F7">
            <w:pPr>
              <w:widowControl/>
              <w:rPr>
                <w:rFonts w:hint="eastAsia" w:asciiTheme="minorEastAsia" w:hAnsiTheme="minorEastAsia" w:eastAsiaTheme="minorEastAsia" w:cstheme="minorEastAsia"/>
                <w:b/>
                <w:bCs/>
                <w:kern w:val="0"/>
                <w:szCs w:val="21"/>
                <w:lang w:eastAsia="zh-CN"/>
              </w:rPr>
            </w:pPr>
          </w:p>
          <w:p w14:paraId="78138376">
            <w:pPr>
              <w:widowControl/>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b/>
                <w:bCs/>
                <w:szCs w:val="21"/>
              </w:rPr>
              <w:t>低庄镇、深子湖镇：</w:t>
            </w:r>
            <w:r>
              <w:rPr>
                <w:rFonts w:hint="eastAsia" w:asciiTheme="minorEastAsia" w:hAnsiTheme="minorEastAsia" w:eastAsiaTheme="minorEastAsia" w:cstheme="minorEastAsia"/>
                <w:kern w:val="0"/>
                <w:szCs w:val="21"/>
              </w:rPr>
              <w:t>矿山采选</w:t>
            </w:r>
            <w:r>
              <w:rPr>
                <w:rFonts w:hint="eastAsia" w:asciiTheme="minorEastAsia" w:hAnsiTheme="minorEastAsia" w:eastAsiaTheme="minorEastAsia" w:cstheme="minorEastAsia"/>
                <w:kern w:val="0"/>
                <w:szCs w:val="21"/>
                <w:lang w:val="en-US" w:eastAsia="zh-CN"/>
              </w:rPr>
              <w:t>生态</w:t>
            </w:r>
            <w:r>
              <w:rPr>
                <w:rFonts w:hint="eastAsia" w:asciiTheme="minorEastAsia" w:hAnsiTheme="minorEastAsia" w:eastAsiaTheme="minorEastAsia" w:cstheme="minorEastAsia"/>
                <w:kern w:val="0"/>
                <w:szCs w:val="21"/>
              </w:rPr>
              <w:t>环境</w:t>
            </w:r>
            <w:r>
              <w:rPr>
                <w:rFonts w:hint="eastAsia" w:asciiTheme="minorEastAsia" w:hAnsiTheme="minorEastAsia" w:cstheme="minorEastAsia"/>
                <w:kern w:val="0"/>
                <w:szCs w:val="21"/>
                <w:lang w:val="en-US" w:eastAsia="zh-CN"/>
              </w:rPr>
              <w:t>影响</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河道采砂污染。</w:t>
            </w:r>
          </w:p>
          <w:p w14:paraId="69EED241">
            <w:pPr>
              <w:widowControl/>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bCs/>
                <w:szCs w:val="21"/>
              </w:rPr>
              <w:t>低庄镇、深子湖镇：</w:t>
            </w:r>
            <w:r>
              <w:rPr>
                <w:rFonts w:hint="eastAsia" w:asciiTheme="minorEastAsia" w:hAnsiTheme="minorEastAsia" w:eastAsiaTheme="minorEastAsia" w:cstheme="minorEastAsia"/>
                <w:color w:val="000000"/>
                <w:szCs w:val="21"/>
                <w:shd w:val="clear" w:color="auto" w:fill="FFFFFF"/>
                <w:lang w:val="en-US" w:eastAsia="zh-CN"/>
              </w:rPr>
              <w:t>涉及</w:t>
            </w:r>
            <w:r>
              <w:rPr>
                <w:rFonts w:hint="eastAsia" w:asciiTheme="minorEastAsia" w:hAnsiTheme="minorEastAsia" w:eastAsiaTheme="minorEastAsia" w:cstheme="minorEastAsia"/>
                <w:color w:val="000000"/>
                <w:szCs w:val="21"/>
                <w:shd w:val="clear" w:color="auto" w:fill="FFFFFF"/>
              </w:rPr>
              <w:t>“千人以上”饮用水源保护地</w:t>
            </w:r>
            <w:r>
              <w:rPr>
                <w:rFonts w:hint="eastAsia" w:asciiTheme="minorEastAsia" w:hAnsiTheme="minorEastAsia" w:eastAsiaTheme="minorEastAsia" w:cstheme="minorEastAsia"/>
                <w:color w:val="000000"/>
                <w:szCs w:val="21"/>
                <w:shd w:val="clear" w:color="auto" w:fill="FFFFFF"/>
                <w:lang w:eastAsia="zh-CN"/>
              </w:rPr>
              <w:t>、</w:t>
            </w:r>
            <w:r>
              <w:rPr>
                <w:rFonts w:hint="eastAsia" w:asciiTheme="minorEastAsia" w:hAnsiTheme="minorEastAsia" w:eastAsiaTheme="minorEastAsia" w:cstheme="minorEastAsia"/>
                <w:color w:val="000000"/>
                <w:szCs w:val="21"/>
                <w:shd w:val="clear" w:color="auto" w:fill="FFFFFF"/>
              </w:rPr>
              <w:t>溆浦圣人山县级自然保护区。</w:t>
            </w:r>
          </w:p>
        </w:tc>
      </w:tr>
      <w:tr w14:paraId="2C79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Borders>
              <w:top w:val="single" w:color="auto" w:sz="4" w:space="0"/>
              <w:left w:val="single" w:color="auto" w:sz="4" w:space="0"/>
              <w:bottom w:val="single" w:color="auto" w:sz="4" w:space="0"/>
              <w:right w:val="single" w:color="auto" w:sz="4" w:space="0"/>
            </w:tcBorders>
            <w:vAlign w:val="center"/>
          </w:tcPr>
          <w:p w14:paraId="0803FF7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590" w:type="dxa"/>
            <w:gridSpan w:val="10"/>
            <w:tcBorders>
              <w:top w:val="single" w:color="auto" w:sz="4" w:space="0"/>
              <w:left w:val="single" w:color="auto" w:sz="4" w:space="0"/>
              <w:bottom w:val="single" w:color="auto" w:sz="4" w:space="0"/>
              <w:right w:val="single" w:color="auto" w:sz="4" w:space="0"/>
            </w:tcBorders>
            <w:vAlign w:val="center"/>
          </w:tcPr>
          <w:p w14:paraId="37F2A39F">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低庄镇：</w:t>
            </w:r>
          </w:p>
          <w:p w14:paraId="4041A6E1">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红线/一般生态空间;三区三线生态红线/水源涵养重要区/森林公园/生物多样性保护功能重要区/水土流失敏感区/水土保持功能重要区/原生态红线/石漠化敏感区;</w:t>
            </w:r>
          </w:p>
          <w:p w14:paraId="2F311580">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水环境其他重点管控区/水环境一般管控区;重金属矿;溆浦县大和矿业有限公司观音堂锑矿;</w:t>
            </w:r>
          </w:p>
          <w:p w14:paraId="21522194">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大气环境优先保护区/大气环境受体敏感重点管控区;湖南溆浦圣人山省级森林公园;</w:t>
            </w:r>
          </w:p>
          <w:p w14:paraId="57A17E3B">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w:t>
            </w:r>
          </w:p>
          <w:p w14:paraId="3F636C58">
            <w:pPr>
              <w:numPr>
                <w:ilvl w:val="0"/>
                <w:numId w:val="33"/>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城市化地区</w:t>
            </w:r>
            <w:r>
              <w:rPr>
                <w:rFonts w:hint="eastAsia" w:asciiTheme="minorEastAsia" w:hAnsiTheme="minorEastAsia" w:eastAsiaTheme="minorEastAsia" w:cstheme="minorEastAsia"/>
                <w:szCs w:val="21"/>
                <w:lang w:eastAsia="zh-CN"/>
              </w:rPr>
              <w:t>。</w:t>
            </w:r>
          </w:p>
          <w:p w14:paraId="67187A36">
            <w:p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深子湖镇：</w:t>
            </w:r>
          </w:p>
          <w:p w14:paraId="5F56DE80">
            <w:pPr>
              <w:numPr>
                <w:ilvl w:val="0"/>
                <w:numId w:val="33"/>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红线/一般生态空间;三区三线生态红线/水源涵养重要区/森林公园/生物多样性保护功能重要区/水土流失敏感区/水土保持功能重要区/原生态红线/石漠化敏感区;</w:t>
            </w:r>
          </w:p>
          <w:p w14:paraId="0210C6B1">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工业污染重点管控区/水环境其他重点管控区/水环境一般管控区;工业园区/重金属矿;溆浦产业开发区/溆浦县谭家湾乡岩湾钒矿、溆浦县华能矿业有限公司曾家溪锑矿、长沙市鑫锦盛矿业有限责任公司溆浦县梓木冲锑矿;</w:t>
            </w:r>
          </w:p>
          <w:p w14:paraId="04D3C0FC">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大气环境优先保护区/大气环境高排放重点管控区/大气环境受体敏感重点管控区;湖南溆浦圣人山省级森林公园/溆浦产业开发区;</w:t>
            </w:r>
          </w:p>
          <w:p w14:paraId="74DD431B">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建设用地重点管控区/其他重点管控区;矿区/中高风险企业用地/重金属污染防治重点区域;溆浦产业开发区;</w:t>
            </w:r>
          </w:p>
          <w:p w14:paraId="47C06CBF">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农产品主产区/能源资源富集区</w:t>
            </w:r>
            <w:r>
              <w:rPr>
                <w:rFonts w:hint="eastAsia" w:asciiTheme="minorEastAsia" w:hAnsiTheme="minorEastAsia" w:eastAsiaTheme="minorEastAsia" w:cstheme="minorEastAsia"/>
                <w:szCs w:val="21"/>
                <w:lang w:eastAsia="zh-CN"/>
              </w:rPr>
              <w:t>。</w:t>
            </w:r>
          </w:p>
        </w:tc>
      </w:tr>
      <w:tr w14:paraId="688E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tcBorders>
              <w:top w:val="single" w:color="auto" w:sz="4" w:space="0"/>
              <w:left w:val="single" w:color="auto" w:sz="4" w:space="0"/>
              <w:bottom w:val="single" w:color="auto" w:sz="4" w:space="0"/>
              <w:right w:val="single" w:color="auto" w:sz="4" w:space="0"/>
            </w:tcBorders>
            <w:vAlign w:val="center"/>
          </w:tcPr>
          <w:p w14:paraId="1F877AF0">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590" w:type="dxa"/>
            <w:gridSpan w:val="10"/>
            <w:tcBorders>
              <w:top w:val="single" w:color="auto" w:sz="4" w:space="0"/>
              <w:left w:val="single" w:color="auto" w:sz="4" w:space="0"/>
              <w:bottom w:val="single" w:color="auto" w:sz="4" w:space="0"/>
              <w:right w:val="single" w:color="auto" w:sz="4" w:space="0"/>
            </w:tcBorders>
            <w:vAlign w:val="center"/>
          </w:tcPr>
          <w:p w14:paraId="61D741B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738D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Borders>
              <w:top w:val="single" w:color="auto" w:sz="4" w:space="0"/>
              <w:left w:val="single" w:color="auto" w:sz="4" w:space="0"/>
              <w:bottom w:val="single" w:color="auto" w:sz="4" w:space="0"/>
              <w:right w:val="single" w:color="auto" w:sz="4" w:space="0"/>
            </w:tcBorders>
            <w:vAlign w:val="center"/>
          </w:tcPr>
          <w:p w14:paraId="6F447BC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590" w:type="dxa"/>
            <w:gridSpan w:val="10"/>
            <w:tcBorders>
              <w:top w:val="single" w:color="auto" w:sz="4" w:space="0"/>
              <w:left w:val="single" w:color="auto" w:sz="4" w:space="0"/>
              <w:bottom w:val="single" w:color="auto" w:sz="4" w:space="0"/>
              <w:right w:val="single" w:color="auto" w:sz="4" w:space="0"/>
            </w:tcBorders>
          </w:tcPr>
          <w:p w14:paraId="048E8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06ED0A0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bookmarkStart w:id="26" w:name="_Toc22027"/>
            <w:bookmarkStart w:id="27" w:name="_Toc14920"/>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26"/>
            <w:bookmarkEnd w:id="27"/>
          </w:p>
          <w:p w14:paraId="493906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5607F6A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p w14:paraId="5F22B2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（1.5）严格控制建设项目使用国家级森林公园林地，确需使用国家级森林公园林地的，应当避免或者减少对森林景观、生态以及旅游活动的影响，并依法办理林地占用、征收审核审批手续。</w:t>
            </w:r>
          </w:p>
        </w:tc>
      </w:tr>
      <w:tr w14:paraId="7859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Borders>
              <w:top w:val="single" w:color="auto" w:sz="4" w:space="0"/>
              <w:left w:val="single" w:color="auto" w:sz="4" w:space="0"/>
              <w:bottom w:val="single" w:color="auto" w:sz="4" w:space="0"/>
              <w:right w:val="single" w:color="auto" w:sz="4" w:space="0"/>
            </w:tcBorders>
            <w:vAlign w:val="center"/>
          </w:tcPr>
          <w:p w14:paraId="17793F7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590" w:type="dxa"/>
            <w:gridSpan w:val="10"/>
            <w:tcBorders>
              <w:top w:val="single" w:color="auto" w:sz="4" w:space="0"/>
              <w:left w:val="single" w:color="auto" w:sz="4" w:space="0"/>
              <w:bottom w:val="single" w:color="auto" w:sz="4" w:space="0"/>
              <w:right w:val="single" w:color="auto" w:sz="4" w:space="0"/>
            </w:tcBorders>
          </w:tcPr>
          <w:p w14:paraId="496B6E6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6F27270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6D726DA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1BD90DC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1C9DBEE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47AA65E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48CF5CD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6382E90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353C17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3C4D85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5114DCE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199CCBF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0828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Borders>
              <w:top w:val="single" w:color="auto" w:sz="4" w:space="0"/>
              <w:left w:val="single" w:color="auto" w:sz="4" w:space="0"/>
              <w:bottom w:val="single" w:color="auto" w:sz="4" w:space="0"/>
              <w:right w:val="single" w:color="auto" w:sz="4" w:space="0"/>
            </w:tcBorders>
            <w:vAlign w:val="center"/>
          </w:tcPr>
          <w:p w14:paraId="294EC80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环境风险防控</w:t>
            </w:r>
          </w:p>
        </w:tc>
        <w:tc>
          <w:tcPr>
            <w:tcW w:w="12590" w:type="dxa"/>
            <w:gridSpan w:val="10"/>
            <w:tcBorders>
              <w:top w:val="single" w:color="auto" w:sz="4" w:space="0"/>
              <w:left w:val="single" w:color="auto" w:sz="4" w:space="0"/>
              <w:bottom w:val="single" w:color="auto" w:sz="4" w:space="0"/>
              <w:right w:val="single" w:color="auto" w:sz="4" w:space="0"/>
            </w:tcBorders>
          </w:tcPr>
          <w:p w14:paraId="6DC0532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626D27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511000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684C708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154A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Borders>
              <w:top w:val="single" w:color="auto" w:sz="4" w:space="0"/>
              <w:left w:val="single" w:color="auto" w:sz="4" w:space="0"/>
              <w:bottom w:val="single" w:color="auto" w:sz="4" w:space="0"/>
              <w:right w:val="single" w:color="auto" w:sz="4" w:space="0"/>
            </w:tcBorders>
            <w:vAlign w:val="center"/>
          </w:tcPr>
          <w:p w14:paraId="67B637C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590" w:type="dxa"/>
            <w:gridSpan w:val="10"/>
            <w:tcBorders>
              <w:top w:val="single" w:color="auto" w:sz="4" w:space="0"/>
              <w:left w:val="single" w:color="auto" w:sz="4" w:space="0"/>
              <w:bottom w:val="single" w:color="auto" w:sz="4" w:space="0"/>
              <w:right w:val="single" w:color="auto" w:sz="4" w:space="0"/>
            </w:tcBorders>
          </w:tcPr>
          <w:p w14:paraId="44DCAD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478C6D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4FC5A8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65CF04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（4.2）水资源：到2025年，溆浦县用水总量21952万立方米，万元地区生产总值用水量比2020年下降21.86%，万元工业增加值用水量比2020年下降10.80%，农田灌溉水有效利用系数0.571。</w:t>
            </w:r>
          </w:p>
          <w:p w14:paraId="51B9D9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（4.3）土地资源：到2025年，溆浦县耕地保有量为67.26万亩，永久基本农田保护面积为59.34万亩，生态保护红线面积为 1181.93万亩，城镇开发边界规模为30.77万亩。</w:t>
            </w:r>
          </w:p>
        </w:tc>
      </w:tr>
    </w:tbl>
    <w:p w14:paraId="106E26C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248"/>
        <w:gridCol w:w="1460"/>
        <w:gridCol w:w="1900"/>
        <w:gridCol w:w="3985"/>
      </w:tblGrid>
      <w:tr w14:paraId="647B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24B34A2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29D20E7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198836E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279B09C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5BD761C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48" w:type="dxa"/>
            <w:vMerge w:val="restart"/>
            <w:vAlign w:val="center"/>
          </w:tcPr>
          <w:p w14:paraId="2828032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60" w:type="dxa"/>
            <w:vMerge w:val="restart"/>
            <w:vAlign w:val="center"/>
          </w:tcPr>
          <w:p w14:paraId="281CBF2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900" w:type="dxa"/>
            <w:vMerge w:val="restart"/>
            <w:vAlign w:val="center"/>
          </w:tcPr>
          <w:p w14:paraId="7ACD6A3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985" w:type="dxa"/>
            <w:vMerge w:val="restart"/>
            <w:vAlign w:val="center"/>
          </w:tcPr>
          <w:p w14:paraId="7CF3E31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0B23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25ECE725">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12A5AE0C">
            <w:pPr>
              <w:widowControl/>
              <w:jc w:val="center"/>
              <w:rPr>
                <w:rFonts w:hint="eastAsia" w:asciiTheme="minorEastAsia" w:hAnsiTheme="minorEastAsia" w:eastAsiaTheme="minorEastAsia" w:cstheme="minorEastAsia"/>
                <w:kern w:val="0"/>
                <w:szCs w:val="21"/>
              </w:rPr>
            </w:pPr>
          </w:p>
        </w:tc>
        <w:tc>
          <w:tcPr>
            <w:tcW w:w="468" w:type="dxa"/>
            <w:vAlign w:val="center"/>
          </w:tcPr>
          <w:p w14:paraId="155D2F3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64E5DA7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1B215D6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07B2B001">
            <w:pPr>
              <w:jc w:val="center"/>
              <w:rPr>
                <w:rFonts w:hint="eastAsia" w:asciiTheme="minorEastAsia" w:hAnsiTheme="minorEastAsia" w:eastAsiaTheme="minorEastAsia" w:cstheme="minorEastAsia"/>
                <w:szCs w:val="21"/>
              </w:rPr>
            </w:pPr>
          </w:p>
        </w:tc>
        <w:tc>
          <w:tcPr>
            <w:tcW w:w="837" w:type="dxa"/>
            <w:vMerge w:val="continue"/>
            <w:vAlign w:val="center"/>
          </w:tcPr>
          <w:p w14:paraId="575AAA7A">
            <w:pPr>
              <w:jc w:val="center"/>
              <w:rPr>
                <w:rFonts w:hint="eastAsia" w:asciiTheme="minorEastAsia" w:hAnsiTheme="minorEastAsia" w:eastAsiaTheme="minorEastAsia" w:cstheme="minorEastAsia"/>
                <w:szCs w:val="21"/>
              </w:rPr>
            </w:pPr>
          </w:p>
        </w:tc>
        <w:tc>
          <w:tcPr>
            <w:tcW w:w="1248" w:type="dxa"/>
            <w:vMerge w:val="continue"/>
            <w:vAlign w:val="center"/>
          </w:tcPr>
          <w:p w14:paraId="5D1772EB">
            <w:pPr>
              <w:jc w:val="center"/>
              <w:rPr>
                <w:rFonts w:hint="eastAsia" w:asciiTheme="minorEastAsia" w:hAnsiTheme="minorEastAsia" w:eastAsiaTheme="minorEastAsia" w:cstheme="minorEastAsia"/>
                <w:szCs w:val="21"/>
              </w:rPr>
            </w:pPr>
          </w:p>
        </w:tc>
        <w:tc>
          <w:tcPr>
            <w:tcW w:w="1460" w:type="dxa"/>
            <w:vMerge w:val="continue"/>
            <w:vAlign w:val="center"/>
          </w:tcPr>
          <w:p w14:paraId="5E62932F">
            <w:pPr>
              <w:jc w:val="center"/>
              <w:rPr>
                <w:rFonts w:hint="eastAsia" w:asciiTheme="minorEastAsia" w:hAnsiTheme="minorEastAsia" w:eastAsiaTheme="minorEastAsia" w:cstheme="minorEastAsia"/>
                <w:szCs w:val="21"/>
              </w:rPr>
            </w:pPr>
          </w:p>
        </w:tc>
        <w:tc>
          <w:tcPr>
            <w:tcW w:w="1900" w:type="dxa"/>
            <w:vMerge w:val="continue"/>
          </w:tcPr>
          <w:p w14:paraId="5FF5516A">
            <w:pPr>
              <w:jc w:val="center"/>
              <w:rPr>
                <w:rFonts w:hint="eastAsia" w:asciiTheme="minorEastAsia" w:hAnsiTheme="minorEastAsia" w:eastAsiaTheme="minorEastAsia" w:cstheme="minorEastAsia"/>
                <w:szCs w:val="21"/>
              </w:rPr>
            </w:pPr>
          </w:p>
        </w:tc>
        <w:tc>
          <w:tcPr>
            <w:tcW w:w="3985" w:type="dxa"/>
            <w:vMerge w:val="continue"/>
          </w:tcPr>
          <w:p w14:paraId="0521163C">
            <w:pPr>
              <w:jc w:val="center"/>
              <w:rPr>
                <w:rFonts w:hint="eastAsia" w:asciiTheme="minorEastAsia" w:hAnsiTheme="minorEastAsia" w:eastAsiaTheme="minorEastAsia" w:cstheme="minorEastAsia"/>
                <w:szCs w:val="21"/>
              </w:rPr>
            </w:pPr>
          </w:p>
        </w:tc>
      </w:tr>
      <w:tr w14:paraId="2916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F4992C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ZH43122420002</w:t>
            </w:r>
          </w:p>
        </w:tc>
        <w:tc>
          <w:tcPr>
            <w:tcW w:w="676" w:type="dxa"/>
            <w:vAlign w:val="center"/>
          </w:tcPr>
          <w:p w14:paraId="3C8FF47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szCs w:val="21"/>
              </w:rPr>
              <w:t>均坪镇/两丫坪镇/卢峰镇/水东镇</w:t>
            </w:r>
          </w:p>
        </w:tc>
        <w:tc>
          <w:tcPr>
            <w:tcW w:w="468" w:type="dxa"/>
            <w:vAlign w:val="center"/>
          </w:tcPr>
          <w:p w14:paraId="6B20C1A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57B8C72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5D19D0C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1083" w:type="dxa"/>
            <w:vAlign w:val="center"/>
          </w:tcPr>
          <w:p w14:paraId="6C5DF9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837" w:type="dxa"/>
            <w:vAlign w:val="center"/>
          </w:tcPr>
          <w:p w14:paraId="2B3492B2">
            <w:pPr>
              <w:jc w:val="center"/>
              <w:rPr>
                <w:rFonts w:hint="eastAsia" w:asciiTheme="minorEastAsia" w:hAnsiTheme="minorEastAsia" w:eastAsiaTheme="minorEastAsia" w:cstheme="minorEastAsia"/>
                <w:strike/>
                <w:sz w:val="22"/>
                <w:szCs w:val="21"/>
              </w:rPr>
            </w:pPr>
            <w:r>
              <w:rPr>
                <w:rFonts w:hint="eastAsia" w:asciiTheme="minorEastAsia" w:hAnsiTheme="minorEastAsia" w:eastAsiaTheme="minorEastAsia" w:cstheme="minorEastAsia"/>
                <w:sz w:val="22"/>
                <w:szCs w:val="21"/>
              </w:rPr>
              <w:t>481.61</w:t>
            </w:r>
          </w:p>
        </w:tc>
        <w:tc>
          <w:tcPr>
            <w:tcW w:w="1248" w:type="dxa"/>
            <w:vAlign w:val="center"/>
          </w:tcPr>
          <w:p w14:paraId="07C0B5AD">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均坪镇/两丫坪镇/卢峰镇/水东镇</w:t>
            </w:r>
          </w:p>
        </w:tc>
        <w:tc>
          <w:tcPr>
            <w:tcW w:w="1460" w:type="dxa"/>
            <w:vAlign w:val="center"/>
          </w:tcPr>
          <w:p w14:paraId="7144478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szCs w:val="21"/>
              </w:rPr>
              <w:t>均坪镇：</w:t>
            </w:r>
            <w:r>
              <w:rPr>
                <w:rFonts w:hint="eastAsia" w:asciiTheme="minorEastAsia" w:hAnsiTheme="minorEastAsia" w:eastAsiaTheme="minorEastAsia" w:cstheme="minorEastAsia"/>
                <w:szCs w:val="21"/>
              </w:rPr>
              <w:t>农产品主产区</w:t>
            </w:r>
          </w:p>
          <w:p w14:paraId="27A16921">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b/>
                <w:bCs/>
                <w:sz w:val="22"/>
                <w:szCs w:val="21"/>
              </w:rPr>
              <w:t>两丫坪镇：</w:t>
            </w:r>
            <w:r>
              <w:rPr>
                <w:rFonts w:hint="eastAsia" w:asciiTheme="minorEastAsia" w:hAnsiTheme="minorEastAsia" w:eastAsiaTheme="minorEastAsia" w:cstheme="minorEastAsia"/>
                <w:sz w:val="22"/>
                <w:szCs w:val="21"/>
              </w:rPr>
              <w:t>农产品主产区</w:t>
            </w:r>
          </w:p>
          <w:p w14:paraId="5C1C2746">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b/>
                <w:bCs/>
                <w:sz w:val="22"/>
                <w:szCs w:val="21"/>
              </w:rPr>
              <w:t>卢峰镇：</w:t>
            </w:r>
            <w:r>
              <w:rPr>
                <w:rFonts w:hint="eastAsia" w:asciiTheme="minorEastAsia" w:hAnsiTheme="minorEastAsia" w:eastAsiaTheme="minorEastAsia" w:cstheme="minorEastAsia"/>
                <w:sz w:val="22"/>
                <w:szCs w:val="21"/>
              </w:rPr>
              <w:t>城市化地区/历史文化资源富集区</w:t>
            </w:r>
          </w:p>
          <w:p w14:paraId="13E7217B">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b/>
                <w:bCs/>
                <w:sz w:val="22"/>
                <w:szCs w:val="21"/>
              </w:rPr>
              <w:t>水东镇：</w:t>
            </w:r>
            <w:r>
              <w:rPr>
                <w:rFonts w:hint="eastAsia" w:asciiTheme="minorEastAsia" w:hAnsiTheme="minorEastAsia" w:eastAsiaTheme="minorEastAsia" w:cstheme="minorEastAsia"/>
                <w:sz w:val="22"/>
                <w:szCs w:val="21"/>
              </w:rPr>
              <w:t>农产品主产区</w:t>
            </w:r>
          </w:p>
        </w:tc>
        <w:tc>
          <w:tcPr>
            <w:tcW w:w="1900" w:type="dxa"/>
            <w:vAlign w:val="center"/>
          </w:tcPr>
          <w:p w14:paraId="0EA62474">
            <w:pPr>
              <w:widowControl/>
              <w:rPr>
                <w:rFonts w:hint="eastAsia" w:asciiTheme="minorEastAsia" w:hAnsiTheme="minorEastAsia" w:eastAsiaTheme="minorEastAsia" w:cstheme="minorEastAsia"/>
                <w:b/>
                <w:bCs/>
                <w:color w:val="C00000"/>
                <w:sz w:val="22"/>
                <w:szCs w:val="21"/>
              </w:rPr>
            </w:pPr>
            <w:r>
              <w:rPr>
                <w:rFonts w:hint="eastAsia" w:asciiTheme="minorEastAsia" w:hAnsiTheme="minorEastAsia" w:eastAsiaTheme="minorEastAsia" w:cstheme="minorEastAsia"/>
                <w:b/>
                <w:bCs/>
                <w:sz w:val="22"/>
                <w:szCs w:val="21"/>
              </w:rPr>
              <w:t>均坪镇：</w:t>
            </w:r>
            <w:r>
              <w:rPr>
                <w:rFonts w:hint="eastAsia" w:asciiTheme="minorEastAsia" w:hAnsiTheme="minorEastAsia" w:eastAsiaTheme="minorEastAsia" w:cstheme="minorEastAsia"/>
                <w:sz w:val="22"/>
                <w:szCs w:val="21"/>
              </w:rPr>
              <w:t>农业、畜牧业</w:t>
            </w:r>
          </w:p>
          <w:p w14:paraId="67C4B104">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 w:val="22"/>
                <w:szCs w:val="21"/>
              </w:rPr>
              <w:t>卢峰镇：</w:t>
            </w:r>
            <w:r>
              <w:rPr>
                <w:rFonts w:hint="eastAsia" w:asciiTheme="minorEastAsia" w:hAnsiTheme="minorEastAsia" w:eastAsiaTheme="minorEastAsia" w:cstheme="minorEastAsia"/>
                <w:kern w:val="0"/>
                <w:szCs w:val="21"/>
              </w:rPr>
              <w:t>非金属矿采选、日用品制造、建材、废弃资源综合利用业、旅游</w:t>
            </w:r>
          </w:p>
          <w:p w14:paraId="38FF63D8">
            <w:pPr>
              <w:widowControl/>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水东镇：</w:t>
            </w:r>
            <w:r>
              <w:rPr>
                <w:rFonts w:hint="eastAsia" w:asciiTheme="minorEastAsia" w:hAnsiTheme="minorEastAsia" w:eastAsiaTheme="minorEastAsia" w:cstheme="minorEastAsia"/>
                <w:sz w:val="22"/>
                <w:szCs w:val="21"/>
              </w:rPr>
              <w:t>农业、农副产品加工、畜牧业、渔业、建材、</w:t>
            </w:r>
            <w:r>
              <w:rPr>
                <w:rFonts w:hint="eastAsia" w:asciiTheme="minorEastAsia" w:hAnsiTheme="minorEastAsia" w:eastAsiaTheme="minorEastAsia" w:cstheme="minorEastAsia"/>
                <w:szCs w:val="21"/>
              </w:rPr>
              <w:t>有色金属采选业</w:t>
            </w:r>
          </w:p>
          <w:p w14:paraId="0210F821">
            <w:pPr>
              <w:widowControl/>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两丫坪镇：</w:t>
            </w:r>
            <w:r>
              <w:rPr>
                <w:rFonts w:hint="eastAsia" w:asciiTheme="minorEastAsia" w:hAnsiTheme="minorEastAsia" w:eastAsiaTheme="minorEastAsia" w:cstheme="minorEastAsia"/>
                <w:sz w:val="22"/>
                <w:szCs w:val="21"/>
              </w:rPr>
              <w:t>农业、畜牧业、农副产品加工</w:t>
            </w:r>
          </w:p>
          <w:p w14:paraId="2BE0E479">
            <w:pPr>
              <w:widowControl/>
              <w:jc w:val="center"/>
              <w:rPr>
                <w:rFonts w:hint="eastAsia" w:asciiTheme="minorEastAsia" w:hAnsiTheme="minorEastAsia" w:eastAsiaTheme="minorEastAsia" w:cstheme="minorEastAsia"/>
                <w:kern w:val="0"/>
                <w:szCs w:val="21"/>
              </w:rPr>
            </w:pPr>
          </w:p>
        </w:tc>
        <w:tc>
          <w:tcPr>
            <w:tcW w:w="3985" w:type="dxa"/>
            <w:vAlign w:val="center"/>
          </w:tcPr>
          <w:p w14:paraId="065AE285">
            <w:pPr>
              <w:widowControl/>
              <w:rPr>
                <w:rFonts w:hint="eastAsia" w:asciiTheme="minorEastAsia" w:hAnsiTheme="minorEastAsia" w:eastAsiaTheme="minorEastAsia" w:cstheme="minorEastAsia"/>
                <w:b/>
                <w:bCs/>
                <w:kern w:val="0"/>
                <w:szCs w:val="21"/>
              </w:rPr>
            </w:pPr>
          </w:p>
          <w:p w14:paraId="104B03CA">
            <w:pPr>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卢峰镇：</w:t>
            </w:r>
            <w:r>
              <w:rPr>
                <w:rFonts w:hint="eastAsia" w:asciiTheme="minorEastAsia" w:hAnsiTheme="minorEastAsia" w:eastAsiaTheme="minorEastAsia" w:cstheme="minorEastAsia"/>
                <w:color w:val="000000" w:themeColor="text1"/>
                <w:kern w:val="0"/>
                <w:szCs w:val="21"/>
                <w14:textFill>
                  <w14:solidFill>
                    <w14:schemeClr w14:val="tx1"/>
                  </w14:solidFill>
                </w14:textFill>
              </w:rPr>
              <w:t>城镇生活垃圾填埋场（老填埋区）渗滤液收集处理</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不到位、</w:t>
            </w:r>
            <w:r>
              <w:rPr>
                <w:rFonts w:hint="eastAsia" w:asciiTheme="minorEastAsia" w:hAnsiTheme="minorEastAsia" w:eastAsiaTheme="minorEastAsia" w:cstheme="minorEastAsia"/>
                <w:color w:val="000000" w:themeColor="text1"/>
                <w:kern w:val="0"/>
                <w:szCs w:val="21"/>
                <w14:textFill>
                  <w14:solidFill>
                    <w14:schemeClr w14:val="tx1"/>
                  </w14:solidFill>
                </w14:textFill>
              </w:rPr>
              <w:t>黑臭水体治理和农业面源污染。</w:t>
            </w:r>
            <w:r>
              <w:rPr>
                <w:rFonts w:hint="eastAsia" w:asciiTheme="minorEastAsia" w:hAnsiTheme="minorEastAsia" w:eastAsiaTheme="minorEastAsia" w:cstheme="minorEastAsia"/>
                <w:b w:val="0"/>
                <w:bCs w:val="0"/>
                <w:sz w:val="22"/>
                <w:szCs w:val="21"/>
                <w:lang w:val="en-US" w:eastAsia="zh-CN"/>
              </w:rPr>
              <w:t>涉及</w:t>
            </w:r>
            <w:r>
              <w:rPr>
                <w:rFonts w:hint="eastAsia" w:asciiTheme="minorEastAsia" w:hAnsiTheme="minorEastAsia" w:eastAsiaTheme="minorEastAsia" w:cstheme="minorEastAsia"/>
                <w:szCs w:val="21"/>
              </w:rPr>
              <w:t>思蒙国家湿地公园</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雷峰山国家石漠公园</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县城饮用水源地保护区。</w:t>
            </w:r>
          </w:p>
          <w:p w14:paraId="69121C07">
            <w:pPr>
              <w:widowControl/>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b/>
                <w:bCs/>
                <w:sz w:val="22"/>
                <w:szCs w:val="21"/>
              </w:rPr>
              <w:t>水东镇：</w:t>
            </w:r>
            <w:r>
              <w:rPr>
                <w:rFonts w:hint="eastAsia" w:asciiTheme="minorEastAsia" w:hAnsiTheme="minorEastAsia" w:eastAsiaTheme="minorEastAsia" w:cstheme="minorEastAsia"/>
                <w:color w:val="000000" w:themeColor="text1"/>
                <w:kern w:val="0"/>
                <w:szCs w:val="21"/>
                <w14:textFill>
                  <w14:solidFill>
                    <w14:schemeClr w14:val="tx1"/>
                  </w14:solidFill>
                </w14:textFill>
              </w:rPr>
              <w:t>河道采砂</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14:textFill>
                  <w14:solidFill>
                    <w14:schemeClr w14:val="tx1"/>
                  </w14:solidFill>
                </w14:textFill>
              </w:rPr>
              <w:t>采选企业生态环境</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破坏；</w:t>
            </w:r>
            <w:r>
              <w:rPr>
                <w:rFonts w:hint="eastAsia" w:asciiTheme="minorEastAsia" w:hAnsiTheme="minorEastAsia" w:eastAsiaTheme="minorEastAsia" w:cstheme="minorEastAsia"/>
                <w:b/>
                <w:bCs/>
                <w:sz w:val="22"/>
                <w:szCs w:val="21"/>
                <w:lang w:val="en-US" w:eastAsia="zh-CN"/>
              </w:rPr>
              <w:t>涉及</w:t>
            </w:r>
            <w:r>
              <w:rPr>
                <w:rFonts w:hint="eastAsia" w:asciiTheme="minorEastAsia" w:hAnsiTheme="minorEastAsia" w:eastAsiaTheme="minorEastAsia" w:cstheme="minorEastAsia"/>
                <w:szCs w:val="21"/>
              </w:rPr>
              <w:t>县城饮用水源地保护区</w:t>
            </w:r>
            <w:r>
              <w:rPr>
                <w:rFonts w:hint="eastAsia" w:asciiTheme="minorEastAsia" w:hAnsiTheme="minorEastAsia" w:eastAsiaTheme="minorEastAsia" w:cstheme="minorEastAsia"/>
                <w:szCs w:val="21"/>
                <w:lang w:val="en-US" w:eastAsia="zh-CN"/>
              </w:rPr>
              <w:t>和</w:t>
            </w:r>
            <w:r>
              <w:rPr>
                <w:rFonts w:hint="eastAsia" w:asciiTheme="minorEastAsia" w:hAnsiTheme="minorEastAsia" w:eastAsiaTheme="minorEastAsia" w:cstheme="minorEastAsia"/>
                <w:color w:val="000000"/>
                <w:szCs w:val="21"/>
                <w:shd w:val="clear" w:color="auto" w:fill="FFFFFF"/>
              </w:rPr>
              <w:t>已划定的“千吨万人”饮用水源保护地</w:t>
            </w:r>
            <w:r>
              <w:rPr>
                <w:rFonts w:hint="eastAsia" w:asciiTheme="minorEastAsia" w:hAnsiTheme="minorEastAsia" w:eastAsiaTheme="minorEastAsia" w:cstheme="minorEastAsia"/>
                <w:color w:val="000000"/>
                <w:szCs w:val="21"/>
                <w:shd w:val="clear" w:color="auto" w:fill="FFFFFF"/>
                <w:lang w:eastAsia="zh-CN"/>
              </w:rPr>
              <w:t>。</w:t>
            </w:r>
          </w:p>
          <w:p w14:paraId="22D32A18">
            <w:pPr>
              <w:widowControl/>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均坪镇、两丫坪镇：</w:t>
            </w:r>
            <w:r>
              <w:rPr>
                <w:rFonts w:hint="eastAsia" w:asciiTheme="minorEastAsia" w:hAnsiTheme="minorEastAsia" w:eastAsiaTheme="minorEastAsia" w:cstheme="minorEastAsia"/>
                <w:b w:val="0"/>
                <w:bCs w:val="0"/>
                <w:sz w:val="22"/>
                <w:szCs w:val="21"/>
                <w:lang w:val="en-US" w:eastAsia="zh-CN"/>
              </w:rPr>
              <w:t>涉及</w:t>
            </w:r>
            <w:r>
              <w:rPr>
                <w:rFonts w:hint="eastAsia" w:asciiTheme="minorEastAsia" w:hAnsiTheme="minorEastAsia" w:eastAsiaTheme="minorEastAsia" w:cstheme="minorEastAsia"/>
                <w:color w:val="000000"/>
                <w:szCs w:val="21"/>
                <w:shd w:val="clear" w:color="auto" w:fill="FFFFFF"/>
              </w:rPr>
              <w:t>“千人以上”饮用水源保护地。</w:t>
            </w:r>
          </w:p>
          <w:p w14:paraId="52FC4B65">
            <w:pPr>
              <w:widowControl/>
              <w:rPr>
                <w:rFonts w:hint="eastAsia" w:asciiTheme="minorEastAsia" w:hAnsiTheme="minorEastAsia" w:eastAsiaTheme="minorEastAsia" w:cstheme="minorEastAsia"/>
                <w:b/>
                <w:bCs/>
                <w:kern w:val="0"/>
                <w:szCs w:val="21"/>
              </w:rPr>
            </w:pPr>
          </w:p>
        </w:tc>
      </w:tr>
      <w:tr w14:paraId="4B16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9E2A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60FA18F1">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均坪镇：</w:t>
            </w:r>
          </w:p>
          <w:p w14:paraId="4E1B866D">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红线/一般生态空间;三区三线生态红线/水源涵养重要区/水土流失敏感区/生物多样性保护功能重要区/原生态红线;</w:t>
            </w:r>
          </w:p>
          <w:p w14:paraId="4B0CE251">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7028A010">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w:t>
            </w:r>
          </w:p>
          <w:p w14:paraId="0B84CE43">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建设用地重点管控区/其他重点管控区;矿区/重金属污染防治重点区域;</w:t>
            </w:r>
          </w:p>
          <w:p w14:paraId="350E817E">
            <w:pPr>
              <w:numPr>
                <w:ilvl w:val="0"/>
                <w:numId w:val="33"/>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242D1853">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szCs w:val="21"/>
              </w:rPr>
              <w:t>两丫坪镇</w:t>
            </w:r>
            <w:r>
              <w:rPr>
                <w:rFonts w:hint="eastAsia" w:asciiTheme="minorEastAsia" w:hAnsiTheme="minorEastAsia" w:eastAsiaTheme="minorEastAsia" w:cstheme="minorEastAsia"/>
                <w:b/>
                <w:bCs/>
                <w:szCs w:val="21"/>
              </w:rPr>
              <w:t>：</w:t>
            </w:r>
          </w:p>
          <w:p w14:paraId="57703DB7">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红线/一般生态空间;水源涵养重要区/三区三线生态红线/原生态红线/生物多样性保护功能重要区/水土流失敏感区/石漠化敏感区;</w:t>
            </w:r>
          </w:p>
          <w:p w14:paraId="04CAD515">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水环境其他重点管控区/水环境一般管控区;重金属矿/重金属矿;溆浦县泰丰矿业有限责任公司江溪垅金矿/溆浦县两丫坪黄金锰业有限公司黄金锰矿;</w:t>
            </w:r>
          </w:p>
          <w:p w14:paraId="533B3A4C">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w:t>
            </w:r>
          </w:p>
          <w:p w14:paraId="37D4F8EF">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w:t>
            </w:r>
          </w:p>
          <w:p w14:paraId="5662B197">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00CF11F8">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卢峰镇：</w:t>
            </w:r>
          </w:p>
          <w:p w14:paraId="17F899C5">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红线/一般生态空间;三区三线生态红线/石漠公园/水源涵养重要区/湿地公园/原生态红线/生物多样性保护功能重要区/水土流失敏感区;</w:t>
            </w:r>
          </w:p>
          <w:p w14:paraId="6EC302B2">
            <w:pPr>
              <w:numPr>
                <w:ilvl w:val="0"/>
                <w:numId w:val="3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工业污染重点管控区/水环境城镇生活污染重点管控区/水环境一般管控区;水源地（县级及以上）/湿地公园/工业园区/污水处理厂;怀化市溆浦县溆水饮用水水源保护区/湖南溆浦思蒙国家级湿地公园/溆浦产业开发区/湖南合源水务环境科技股份有限公司溆浦县分公司;</w:t>
            </w:r>
          </w:p>
          <w:p w14:paraId="5686A2BA">
            <w:pPr>
              <w:numPr>
                <w:ilvl w:val="0"/>
                <w:numId w:val="3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大气环境优先保护区/大气环境高排放重点管控区/大气环境受体敏感重点管控区/大气环境布局敏感重点管控区;湖南溆浦思蒙国家湿地公园/湖南溆浦雷峰山国家石漠公园/溆浦产业开发区/溆浦工业集中区;</w:t>
            </w:r>
          </w:p>
          <w:p w14:paraId="12AA9779">
            <w:pPr>
              <w:numPr>
                <w:ilvl w:val="0"/>
                <w:numId w:val="3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建设用地重点管控区/其他重点管控区;矿区/中高风险企业用地/重金属污染防治重点区域;溆浦产业开发区;</w:t>
            </w:r>
          </w:p>
          <w:p w14:paraId="479E61BD">
            <w:pPr>
              <w:numPr>
                <w:ilvl w:val="0"/>
                <w:numId w:val="3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城市化地区/历史文化资源富集区;高污染燃料禁燃区</w:t>
            </w:r>
            <w:r>
              <w:rPr>
                <w:rFonts w:hint="eastAsia" w:asciiTheme="minorEastAsia" w:hAnsiTheme="minorEastAsia" w:eastAsiaTheme="minorEastAsia" w:cstheme="minorEastAsia"/>
                <w:szCs w:val="21"/>
                <w:lang w:eastAsia="zh-CN"/>
              </w:rPr>
              <w:t>。</w:t>
            </w:r>
          </w:p>
          <w:p w14:paraId="6EEC1060">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szCs w:val="21"/>
              </w:rPr>
              <w:t>水东镇</w:t>
            </w:r>
            <w:r>
              <w:rPr>
                <w:rFonts w:hint="eastAsia" w:asciiTheme="minorEastAsia" w:hAnsiTheme="minorEastAsia" w:eastAsiaTheme="minorEastAsia" w:cstheme="minorEastAsia"/>
                <w:b/>
                <w:bCs/>
                <w:szCs w:val="21"/>
              </w:rPr>
              <w:t>：</w:t>
            </w:r>
          </w:p>
          <w:p w14:paraId="08E6FE1F">
            <w:pPr>
              <w:numPr>
                <w:ilvl w:val="0"/>
                <w:numId w:val="33"/>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红线/一般生态空间;水源涵养重要区/三区三线生态红线/水土流失敏感区/生物多样性保护功能重要区/石漠化敏感区/原生态红线;</w:t>
            </w:r>
          </w:p>
          <w:p w14:paraId="380FD453">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水环境优先保护区/水环境其他重点管控区/水环境一般管控区;水源地（县级及以上）/重金属矿/重金属矿;怀化市溆浦县溆水饮用水水源保护区/溆浦县浩峰矿业有限公司龙王江锑矿/溆浦县桐木溪乡刘家渡锰矿;</w:t>
            </w:r>
          </w:p>
          <w:p w14:paraId="26344093">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w:t>
            </w:r>
          </w:p>
          <w:p w14:paraId="18C1A431">
            <w:pPr>
              <w:numPr>
                <w:ilvl w:val="0"/>
                <w:numId w:val="3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建设用地重点管控区/其他重点管控区;矿区/中高风险企业用地/重金属污染防治重点区域;</w:t>
            </w:r>
          </w:p>
          <w:p w14:paraId="058B9340">
            <w:pPr>
              <w:numPr>
                <w:ilvl w:val="0"/>
                <w:numId w:val="33"/>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tc>
      </w:tr>
      <w:tr w14:paraId="3DBE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245FB32">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2047675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FD0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A770F7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tcPr>
          <w:p w14:paraId="13E73C7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21899C49">
            <w:pPr>
              <w:rPr>
                <w:rFonts w:hint="eastAsia" w:asciiTheme="minorEastAsia" w:hAnsiTheme="minorEastAsia" w:eastAsiaTheme="minorEastAsia" w:cstheme="minorEastAsia"/>
                <w:szCs w:val="21"/>
              </w:rPr>
            </w:pPr>
            <w:bookmarkStart w:id="28" w:name="_Toc17222"/>
            <w:bookmarkStart w:id="29" w:name="_Toc17621"/>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28"/>
            <w:bookmarkEnd w:id="29"/>
          </w:p>
          <w:p w14:paraId="0B3F013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0E2D445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tc>
      </w:tr>
      <w:tr w14:paraId="2D32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FFC0E5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tcPr>
          <w:p w14:paraId="62576B4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1B86FA5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4FDB076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3AAE3C3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6F5281D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141172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水东镇：</w:t>
            </w:r>
          </w:p>
          <w:p w14:paraId="7AD6CD9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（2.1.5）采砂河道环境保护参照《湖南省河道采砂管理条例》（2021年3月1日）管理。</w:t>
            </w:r>
          </w:p>
          <w:p w14:paraId="11E6EB7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2662DF7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56DC8C2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28685F3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4F5C760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09B862C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35270B6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6E8A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auto"/>
            <w:vAlign w:val="center"/>
          </w:tcPr>
          <w:p w14:paraId="1303CF4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环境风险防控</w:t>
            </w:r>
          </w:p>
        </w:tc>
        <w:tc>
          <w:tcPr>
            <w:tcW w:w="12491" w:type="dxa"/>
            <w:gridSpan w:val="10"/>
            <w:shd w:val="clear" w:color="auto" w:fill="auto"/>
          </w:tcPr>
          <w:p w14:paraId="1DEA119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22DE979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7B2081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27A8C03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0B54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B00658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1D09DBB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282D715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2ED99E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519240A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（4.2）水资源：到2025年，溆浦县用水总量21952万立方米，万元地区生产总值用水量比2020年下降21.86%，万元工业增加值用水量比2020年下降10.80%，农田灌溉水有效利用系数0.571。</w:t>
            </w:r>
          </w:p>
          <w:p w14:paraId="180AB15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（4.3）土地资源：到2025年，溆浦县耕地保有量为67.26万亩，永久基本农田保护面积为59.34万亩，生态保护红线面积为 1181.93万亩，城镇开发边界规模为30.77万亩。</w:t>
            </w:r>
          </w:p>
        </w:tc>
      </w:tr>
    </w:tbl>
    <w:p w14:paraId="6AF55C84">
      <w:pPr>
        <w:tabs>
          <w:tab w:val="left" w:pos="1021"/>
        </w:tabs>
        <w:ind w:left="102" w:leftChars="48" w:right="149" w:rightChars="71" w:hanging="1"/>
        <w:rPr>
          <w:rFonts w:hint="eastAsia" w:asciiTheme="minorEastAsia" w:hAnsiTheme="minorEastAsia" w:eastAsiaTheme="minorEastAsia" w:cstheme="minorEastAsia"/>
          <w:szCs w:val="21"/>
        </w:rPr>
      </w:pPr>
    </w:p>
    <w:p w14:paraId="74740451">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521"/>
        <w:gridCol w:w="1497"/>
        <w:gridCol w:w="1535"/>
        <w:gridCol w:w="4040"/>
      </w:tblGrid>
      <w:tr w14:paraId="6784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5FC7298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1F5315D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286536D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1E3209B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491617E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21" w:type="dxa"/>
            <w:vMerge w:val="restart"/>
            <w:vAlign w:val="center"/>
          </w:tcPr>
          <w:p w14:paraId="2899A44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97" w:type="dxa"/>
            <w:vMerge w:val="restart"/>
            <w:vAlign w:val="center"/>
          </w:tcPr>
          <w:p w14:paraId="1C3089C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535" w:type="dxa"/>
            <w:vMerge w:val="restart"/>
            <w:vAlign w:val="center"/>
          </w:tcPr>
          <w:p w14:paraId="41E4335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4040" w:type="dxa"/>
            <w:vMerge w:val="restart"/>
            <w:vAlign w:val="center"/>
          </w:tcPr>
          <w:p w14:paraId="1DCAC29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28FF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475A503B">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305545A7">
            <w:pPr>
              <w:widowControl/>
              <w:jc w:val="center"/>
              <w:rPr>
                <w:rFonts w:hint="eastAsia" w:asciiTheme="minorEastAsia" w:hAnsiTheme="minorEastAsia" w:eastAsiaTheme="minorEastAsia" w:cstheme="minorEastAsia"/>
                <w:kern w:val="0"/>
                <w:szCs w:val="21"/>
              </w:rPr>
            </w:pPr>
          </w:p>
        </w:tc>
        <w:tc>
          <w:tcPr>
            <w:tcW w:w="468" w:type="dxa"/>
            <w:vAlign w:val="center"/>
          </w:tcPr>
          <w:p w14:paraId="2835952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2740106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1EDC149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3D0E11C7">
            <w:pPr>
              <w:jc w:val="center"/>
              <w:rPr>
                <w:rFonts w:hint="eastAsia" w:asciiTheme="minorEastAsia" w:hAnsiTheme="minorEastAsia" w:eastAsiaTheme="minorEastAsia" w:cstheme="minorEastAsia"/>
                <w:szCs w:val="21"/>
              </w:rPr>
            </w:pPr>
          </w:p>
        </w:tc>
        <w:tc>
          <w:tcPr>
            <w:tcW w:w="837" w:type="dxa"/>
            <w:vMerge w:val="continue"/>
            <w:vAlign w:val="center"/>
          </w:tcPr>
          <w:p w14:paraId="6041F3CE">
            <w:pPr>
              <w:jc w:val="center"/>
              <w:rPr>
                <w:rFonts w:hint="eastAsia" w:asciiTheme="minorEastAsia" w:hAnsiTheme="minorEastAsia" w:eastAsiaTheme="minorEastAsia" w:cstheme="minorEastAsia"/>
                <w:szCs w:val="21"/>
              </w:rPr>
            </w:pPr>
          </w:p>
        </w:tc>
        <w:tc>
          <w:tcPr>
            <w:tcW w:w="1521" w:type="dxa"/>
            <w:vMerge w:val="continue"/>
            <w:vAlign w:val="center"/>
          </w:tcPr>
          <w:p w14:paraId="6C8DDE8D">
            <w:pPr>
              <w:jc w:val="center"/>
              <w:rPr>
                <w:rFonts w:hint="eastAsia" w:asciiTheme="minorEastAsia" w:hAnsiTheme="minorEastAsia" w:eastAsiaTheme="minorEastAsia" w:cstheme="minorEastAsia"/>
                <w:szCs w:val="21"/>
              </w:rPr>
            </w:pPr>
          </w:p>
        </w:tc>
        <w:tc>
          <w:tcPr>
            <w:tcW w:w="1497" w:type="dxa"/>
            <w:vMerge w:val="continue"/>
            <w:vAlign w:val="center"/>
          </w:tcPr>
          <w:p w14:paraId="16BAE1FC">
            <w:pPr>
              <w:jc w:val="center"/>
              <w:rPr>
                <w:rFonts w:hint="eastAsia" w:asciiTheme="minorEastAsia" w:hAnsiTheme="minorEastAsia" w:eastAsiaTheme="minorEastAsia" w:cstheme="minorEastAsia"/>
                <w:szCs w:val="21"/>
              </w:rPr>
            </w:pPr>
          </w:p>
        </w:tc>
        <w:tc>
          <w:tcPr>
            <w:tcW w:w="1535" w:type="dxa"/>
            <w:vMerge w:val="continue"/>
          </w:tcPr>
          <w:p w14:paraId="788854E9">
            <w:pPr>
              <w:jc w:val="center"/>
              <w:rPr>
                <w:rFonts w:hint="eastAsia" w:asciiTheme="minorEastAsia" w:hAnsiTheme="minorEastAsia" w:eastAsiaTheme="minorEastAsia" w:cstheme="minorEastAsia"/>
                <w:szCs w:val="21"/>
              </w:rPr>
            </w:pPr>
          </w:p>
        </w:tc>
        <w:tc>
          <w:tcPr>
            <w:tcW w:w="4040" w:type="dxa"/>
            <w:vMerge w:val="continue"/>
          </w:tcPr>
          <w:p w14:paraId="72C75739">
            <w:pPr>
              <w:jc w:val="center"/>
              <w:rPr>
                <w:rFonts w:hint="eastAsia" w:asciiTheme="minorEastAsia" w:hAnsiTheme="minorEastAsia" w:eastAsiaTheme="minorEastAsia" w:cstheme="minorEastAsia"/>
                <w:szCs w:val="21"/>
              </w:rPr>
            </w:pPr>
          </w:p>
        </w:tc>
      </w:tr>
      <w:tr w14:paraId="4467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BA3DC8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ZH43122430001</w:t>
            </w:r>
          </w:p>
        </w:tc>
        <w:tc>
          <w:tcPr>
            <w:tcW w:w="676" w:type="dxa"/>
            <w:vAlign w:val="center"/>
          </w:tcPr>
          <w:p w14:paraId="6CCD3DC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北斗溪镇/统溪河镇</w:t>
            </w:r>
          </w:p>
        </w:tc>
        <w:tc>
          <w:tcPr>
            <w:tcW w:w="468" w:type="dxa"/>
            <w:vAlign w:val="center"/>
          </w:tcPr>
          <w:p w14:paraId="045CCA4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376C458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28936CD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1083" w:type="dxa"/>
            <w:vAlign w:val="center"/>
          </w:tcPr>
          <w:p w14:paraId="7C37255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21ED1F63">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266.41</w:t>
            </w:r>
          </w:p>
        </w:tc>
        <w:tc>
          <w:tcPr>
            <w:tcW w:w="1521" w:type="dxa"/>
            <w:vAlign w:val="center"/>
          </w:tcPr>
          <w:p w14:paraId="27E0C2D2">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北斗溪镇/统溪河镇</w:t>
            </w:r>
          </w:p>
        </w:tc>
        <w:tc>
          <w:tcPr>
            <w:tcW w:w="1497" w:type="dxa"/>
            <w:vAlign w:val="center"/>
          </w:tcPr>
          <w:p w14:paraId="643CC1F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北斗溪镇：</w:t>
            </w:r>
            <w:r>
              <w:rPr>
                <w:rFonts w:hint="eastAsia" w:asciiTheme="minorEastAsia" w:hAnsiTheme="minorEastAsia" w:eastAsiaTheme="minorEastAsia" w:cstheme="minorEastAsia"/>
                <w:szCs w:val="21"/>
              </w:rPr>
              <w:t>农产品主产区</w:t>
            </w:r>
          </w:p>
          <w:p w14:paraId="1E70EF6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统溪河镇：</w:t>
            </w:r>
            <w:r>
              <w:rPr>
                <w:rFonts w:hint="eastAsia" w:asciiTheme="minorEastAsia" w:hAnsiTheme="minorEastAsia" w:eastAsiaTheme="minorEastAsia" w:cstheme="minorEastAsia"/>
                <w:szCs w:val="21"/>
              </w:rPr>
              <w:t>重点生态功能区</w:t>
            </w:r>
          </w:p>
        </w:tc>
        <w:tc>
          <w:tcPr>
            <w:tcW w:w="1535" w:type="dxa"/>
            <w:vAlign w:val="center"/>
          </w:tcPr>
          <w:p w14:paraId="31570B6D">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农业、畜牧业、旅游</w:t>
            </w:r>
          </w:p>
          <w:p w14:paraId="4BEB63C2">
            <w:pPr>
              <w:widowControl/>
              <w:jc w:val="center"/>
              <w:rPr>
                <w:rFonts w:hint="eastAsia" w:asciiTheme="minorEastAsia" w:hAnsiTheme="minorEastAsia" w:eastAsiaTheme="minorEastAsia" w:cstheme="minorEastAsia"/>
                <w:kern w:val="0"/>
                <w:szCs w:val="21"/>
              </w:rPr>
            </w:pPr>
          </w:p>
        </w:tc>
        <w:tc>
          <w:tcPr>
            <w:tcW w:w="4040" w:type="dxa"/>
            <w:vAlign w:val="center"/>
          </w:tcPr>
          <w:p w14:paraId="41822E65">
            <w:pPr>
              <w:widowControl/>
              <w:rPr>
                <w:rFonts w:hint="eastAsia" w:asciiTheme="minorEastAsia" w:hAnsiTheme="minorEastAsia" w:eastAsiaTheme="minorEastAsia" w:cstheme="minorEastAsia"/>
                <w:b/>
                <w:bCs/>
                <w:kern w:val="0"/>
                <w:szCs w:val="21"/>
                <w:lang w:eastAsia="zh-CN"/>
              </w:rPr>
            </w:pPr>
          </w:p>
          <w:p w14:paraId="5E25C1BA">
            <w:pPr>
              <w:widowControl/>
              <w:rPr>
                <w:rFonts w:hint="eastAsia" w:asciiTheme="minorEastAsia" w:hAnsiTheme="minorEastAsia" w:eastAsiaTheme="minorEastAsia" w:cstheme="minorEastAsia"/>
                <w:b/>
                <w:bCs/>
                <w:sz w:val="22"/>
                <w:lang w:eastAsia="zh-CN"/>
              </w:rPr>
            </w:pPr>
            <w:r>
              <w:rPr>
                <w:rFonts w:hint="eastAsia" w:asciiTheme="minorEastAsia" w:hAnsiTheme="minorEastAsia" w:eastAsiaTheme="minorEastAsia" w:cstheme="minorEastAsia"/>
                <w:b/>
                <w:bCs/>
                <w:szCs w:val="21"/>
              </w:rPr>
              <w:t>统溪河镇：</w:t>
            </w:r>
            <w:r>
              <w:rPr>
                <w:rFonts w:hint="eastAsia" w:asciiTheme="minorEastAsia" w:hAnsiTheme="minorEastAsia" w:eastAsiaTheme="minorEastAsia" w:cstheme="minorEastAsia"/>
                <w:kern w:val="0"/>
                <w:szCs w:val="21"/>
              </w:rPr>
              <w:t>河道采砂污染</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color w:val="000000"/>
                <w:szCs w:val="21"/>
                <w:shd w:val="clear" w:color="auto" w:fill="FFFFFF"/>
                <w:lang w:val="en-US" w:eastAsia="zh-CN"/>
              </w:rPr>
              <w:t>涉及</w:t>
            </w:r>
            <w:r>
              <w:rPr>
                <w:rFonts w:hint="eastAsia" w:asciiTheme="minorEastAsia" w:hAnsiTheme="minorEastAsia" w:eastAsiaTheme="minorEastAsia" w:cstheme="minorEastAsia"/>
                <w:color w:val="000000"/>
                <w:szCs w:val="21"/>
                <w:shd w:val="clear" w:color="auto" w:fill="FFFFFF"/>
              </w:rPr>
              <w:t>“千人以上”饮用水源保护地</w:t>
            </w:r>
            <w:r>
              <w:rPr>
                <w:rFonts w:hint="eastAsia" w:asciiTheme="minorEastAsia" w:hAnsiTheme="minorEastAsia" w:eastAsiaTheme="minorEastAsia" w:cstheme="minorEastAsia"/>
                <w:color w:val="000000"/>
                <w:szCs w:val="21"/>
                <w:shd w:val="clear" w:color="auto" w:fill="FFFFFF"/>
                <w:lang w:eastAsia="zh-CN"/>
              </w:rPr>
              <w:t>。</w:t>
            </w:r>
          </w:p>
          <w:p w14:paraId="7B673CEA">
            <w:pPr>
              <w:widowControl/>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b/>
                <w:bCs/>
                <w:szCs w:val="21"/>
              </w:rPr>
              <w:t>统溪河镇：</w:t>
            </w:r>
            <w:r>
              <w:rPr>
                <w:rFonts w:hint="eastAsia" w:asciiTheme="minorEastAsia" w:hAnsiTheme="minorEastAsia" w:eastAsiaTheme="minorEastAsia" w:cstheme="minorEastAsia"/>
                <w:b w:val="0"/>
                <w:bCs w:val="0"/>
                <w:szCs w:val="21"/>
                <w:lang w:val="en-US" w:eastAsia="zh-CN"/>
              </w:rPr>
              <w:t>涉及</w:t>
            </w:r>
            <w:r>
              <w:rPr>
                <w:rFonts w:hint="eastAsia" w:asciiTheme="minorEastAsia" w:hAnsiTheme="minorEastAsia" w:eastAsiaTheme="minorEastAsia" w:cstheme="minorEastAsia"/>
                <w:color w:val="000000"/>
                <w:szCs w:val="21"/>
                <w:shd w:val="clear" w:color="auto" w:fill="FFFFFF"/>
              </w:rPr>
              <w:t>湖南穿岩山国家森林公园（穿岩山片区）</w:t>
            </w:r>
            <w:r>
              <w:rPr>
                <w:rFonts w:hint="eastAsia" w:asciiTheme="minorEastAsia" w:hAnsiTheme="minorEastAsia" w:eastAsiaTheme="minorEastAsia" w:cstheme="minorEastAsia"/>
                <w:color w:val="000000"/>
                <w:szCs w:val="21"/>
                <w:shd w:val="clear" w:color="auto" w:fill="FFFFFF"/>
                <w:lang w:eastAsia="zh-CN"/>
              </w:rPr>
              <w:t>。</w:t>
            </w:r>
          </w:p>
        </w:tc>
      </w:tr>
      <w:tr w14:paraId="6C72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87" w:type="dxa"/>
            <w:vAlign w:val="center"/>
          </w:tcPr>
          <w:p w14:paraId="373BEAC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554577C8">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北斗溪镇</w:t>
            </w:r>
            <w:r>
              <w:rPr>
                <w:rFonts w:hint="eastAsia" w:asciiTheme="minorEastAsia" w:hAnsiTheme="minorEastAsia" w:eastAsiaTheme="minorEastAsia" w:cstheme="minorEastAsia"/>
                <w:b/>
                <w:bCs/>
                <w:szCs w:val="21"/>
              </w:rPr>
              <w:t>：</w:t>
            </w:r>
          </w:p>
          <w:p w14:paraId="21BF22FF">
            <w:pPr>
              <w:numPr>
                <w:ilvl w:val="0"/>
                <w:numId w:val="34"/>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红线/一般生态空间;水源涵养重要区/三区三线生态红线/风景名胜区/生物多样性保护功能重要区/水土流失敏感区/原生态红线/石漠化敏感区/水土保持功能重要区;</w:t>
            </w:r>
          </w:p>
          <w:p w14:paraId="405D85F3">
            <w:pPr>
              <w:numPr>
                <w:ilvl w:val="0"/>
                <w:numId w:val="3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374BD695">
            <w:pPr>
              <w:numPr>
                <w:ilvl w:val="0"/>
                <w:numId w:val="3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大气环境优先保护区/大气环境受体敏感重点管控区;虎形山-花瑶国家级风景名胜区;</w:t>
            </w:r>
          </w:p>
          <w:p w14:paraId="738AC70C">
            <w:pPr>
              <w:numPr>
                <w:ilvl w:val="0"/>
                <w:numId w:val="3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7B0AB09A">
            <w:pPr>
              <w:numPr>
                <w:ilvl w:val="0"/>
                <w:numId w:val="34"/>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610DCAA2">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统溪河镇</w:t>
            </w:r>
            <w:r>
              <w:rPr>
                <w:rFonts w:hint="eastAsia" w:asciiTheme="minorEastAsia" w:hAnsiTheme="minorEastAsia" w:eastAsiaTheme="minorEastAsia" w:cstheme="minorEastAsia"/>
                <w:b/>
                <w:bCs/>
                <w:szCs w:val="21"/>
              </w:rPr>
              <w:t>：</w:t>
            </w:r>
          </w:p>
          <w:p w14:paraId="73315630">
            <w:pPr>
              <w:numPr>
                <w:ilvl w:val="0"/>
                <w:numId w:val="34"/>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红线/一般生态空间;森林公园/水源涵养重要区/三区三线生态红线/生物多样性保护功能重要区/原生态红线;</w:t>
            </w:r>
          </w:p>
          <w:p w14:paraId="6AF4ACA3">
            <w:pPr>
              <w:numPr>
                <w:ilvl w:val="0"/>
                <w:numId w:val="3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62F61311">
            <w:pPr>
              <w:numPr>
                <w:ilvl w:val="0"/>
                <w:numId w:val="3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大气环境优先保护区/大气环境受体敏感重点管控区;湖南穿岩山国家森林公园;</w:t>
            </w:r>
          </w:p>
          <w:p w14:paraId="2B46B89E">
            <w:pPr>
              <w:numPr>
                <w:ilvl w:val="0"/>
                <w:numId w:val="3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52A1BB76">
            <w:pPr>
              <w:numPr>
                <w:ilvl w:val="0"/>
                <w:numId w:val="34"/>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6C99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A873682">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2CAD203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05E5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EDD2ED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tcPr>
          <w:p w14:paraId="5FE9A1A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68BA9006">
            <w:pPr>
              <w:rPr>
                <w:rFonts w:hint="eastAsia" w:asciiTheme="minorEastAsia" w:hAnsiTheme="minorEastAsia" w:eastAsiaTheme="minorEastAsia" w:cstheme="minorEastAsia"/>
                <w:szCs w:val="21"/>
              </w:rPr>
            </w:pPr>
            <w:bookmarkStart w:id="30" w:name="_Toc13671"/>
            <w:bookmarkStart w:id="31" w:name="_Toc937"/>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30"/>
            <w:bookmarkEnd w:id="31"/>
          </w:p>
          <w:p w14:paraId="2748856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32C5DF3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p w14:paraId="33F55C5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北斗溪镇：</w:t>
            </w:r>
          </w:p>
          <w:p w14:paraId="0F8A645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（1.5）在风景名胜区内禁止进行下列活动：（一）开山、采石、开矿、开荒、修坟立碑等破坏景观、植被和地形地貌的活动；（二）修建储存爆炸性、易燃性、放射性、毒害性、腐蚀性物品的设施；</w:t>
            </w:r>
          </w:p>
          <w:p w14:paraId="4528C1E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统溪河镇：</w:t>
            </w:r>
          </w:p>
          <w:p w14:paraId="0C3E00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（1.6）严格控制建设项目使用国家级森林公园林地，确需使用国家级森林公园林地的，应当避免或者减少对森林景观、生态以及旅游活动的影响，并依法办理林地占用、征收审核审批手续。</w:t>
            </w:r>
          </w:p>
        </w:tc>
      </w:tr>
      <w:tr w14:paraId="4AF6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1587" w:type="dxa"/>
            <w:vAlign w:val="center"/>
          </w:tcPr>
          <w:p w14:paraId="2FA8CE5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51799043">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050AED2C">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361DED00">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74DA0A04">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11215F8A">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11EFDB20">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北斗溪镇：</w:t>
            </w:r>
          </w:p>
          <w:p w14:paraId="3410FFB1">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（2.1.5）在风景名胜区内进行建设活动的，建设单位、施工单位应当制定污染防治和水土保持方案，并采取有效保护措施。</w:t>
            </w:r>
          </w:p>
          <w:p w14:paraId="7C217278">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统溪河镇：</w:t>
            </w:r>
          </w:p>
          <w:p w14:paraId="0C67A8C5">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（2.1.6）采砂河道环境保护参照《湖南省河道采砂管理条例》（2021年3月1日）管理。</w:t>
            </w:r>
          </w:p>
          <w:p w14:paraId="6165FBCC">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62D9B379">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148C885D">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3E957507">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5912FE6C">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04AFC61E">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58019539">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02F5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185B3D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环境风险防控</w:t>
            </w:r>
          </w:p>
        </w:tc>
        <w:tc>
          <w:tcPr>
            <w:tcW w:w="12491" w:type="dxa"/>
            <w:gridSpan w:val="10"/>
            <w:shd w:val="clear" w:color="auto" w:fill="auto"/>
          </w:tcPr>
          <w:p w14:paraId="4AF0FA7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32E9BDE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02E264E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4CD4B1C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27EF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6003DEB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14940C3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3BC1499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4333CF7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4997BC6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1AA6451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到2025年，溆浦县用水总量21952万立方米，万元地区生产总值用水量比2020年下降21.86%，万元工业增加值用水量比2020年下降10.80%，农田灌溉水有效利用系数0.571。</w:t>
            </w:r>
          </w:p>
          <w:p w14:paraId="391C355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28E31B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到2025年，溆浦县耕地保有量为67.26万亩，永久基本农田保护面积为59.34万亩，生态保护红线面积为 1181.93万亩，城镇开发边界规模为30.77万亩。</w:t>
            </w:r>
          </w:p>
        </w:tc>
      </w:tr>
    </w:tbl>
    <w:p w14:paraId="0B9E281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6CC90787">
      <w:pPr>
        <w:widowControl/>
        <w:jc w:val="left"/>
        <w:rPr>
          <w:rFonts w:hint="eastAsia" w:asciiTheme="minorEastAsia" w:hAnsiTheme="minorEastAsia" w:eastAsiaTheme="minorEastAsia" w:cstheme="minorEastAsia"/>
          <w:szCs w:val="21"/>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707"/>
        <w:gridCol w:w="787"/>
        <w:gridCol w:w="1111"/>
        <w:gridCol w:w="1752"/>
        <w:gridCol w:w="2551"/>
        <w:gridCol w:w="3605"/>
      </w:tblGrid>
      <w:tr w14:paraId="32AE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6CA7821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2248455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27785D8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07" w:type="dxa"/>
            <w:vMerge w:val="restart"/>
            <w:vAlign w:val="center"/>
          </w:tcPr>
          <w:p w14:paraId="15CCD9A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787" w:type="dxa"/>
            <w:vMerge w:val="restart"/>
            <w:vAlign w:val="center"/>
          </w:tcPr>
          <w:p w14:paraId="0074B37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11" w:type="dxa"/>
            <w:vMerge w:val="restart"/>
            <w:vAlign w:val="center"/>
          </w:tcPr>
          <w:p w14:paraId="729C312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752" w:type="dxa"/>
            <w:vMerge w:val="restart"/>
            <w:vAlign w:val="center"/>
          </w:tcPr>
          <w:p w14:paraId="7FA5A60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551" w:type="dxa"/>
            <w:vMerge w:val="restart"/>
            <w:vAlign w:val="center"/>
          </w:tcPr>
          <w:p w14:paraId="6FE25D4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05" w:type="dxa"/>
            <w:vMerge w:val="restart"/>
            <w:vAlign w:val="center"/>
          </w:tcPr>
          <w:p w14:paraId="78270B8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20CD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2B6E6FD4">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5D5723FA">
            <w:pPr>
              <w:widowControl/>
              <w:jc w:val="center"/>
              <w:rPr>
                <w:rFonts w:hint="eastAsia" w:asciiTheme="minorEastAsia" w:hAnsiTheme="minorEastAsia" w:eastAsiaTheme="minorEastAsia" w:cstheme="minorEastAsia"/>
                <w:kern w:val="0"/>
                <w:szCs w:val="21"/>
              </w:rPr>
            </w:pPr>
          </w:p>
        </w:tc>
        <w:tc>
          <w:tcPr>
            <w:tcW w:w="468" w:type="dxa"/>
            <w:vAlign w:val="center"/>
          </w:tcPr>
          <w:p w14:paraId="630D612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2ABA2F6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102EF27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07" w:type="dxa"/>
            <w:vMerge w:val="continue"/>
            <w:vAlign w:val="center"/>
          </w:tcPr>
          <w:p w14:paraId="48596021">
            <w:pPr>
              <w:jc w:val="center"/>
              <w:rPr>
                <w:rFonts w:hint="eastAsia" w:asciiTheme="minorEastAsia" w:hAnsiTheme="minorEastAsia" w:eastAsiaTheme="minorEastAsia" w:cstheme="minorEastAsia"/>
                <w:szCs w:val="21"/>
              </w:rPr>
            </w:pPr>
          </w:p>
        </w:tc>
        <w:tc>
          <w:tcPr>
            <w:tcW w:w="787" w:type="dxa"/>
            <w:vMerge w:val="continue"/>
            <w:vAlign w:val="center"/>
          </w:tcPr>
          <w:p w14:paraId="57A4ACD2">
            <w:pPr>
              <w:jc w:val="center"/>
              <w:rPr>
                <w:rFonts w:hint="eastAsia" w:asciiTheme="minorEastAsia" w:hAnsiTheme="minorEastAsia" w:eastAsiaTheme="minorEastAsia" w:cstheme="minorEastAsia"/>
                <w:szCs w:val="21"/>
              </w:rPr>
            </w:pPr>
          </w:p>
        </w:tc>
        <w:tc>
          <w:tcPr>
            <w:tcW w:w="1111" w:type="dxa"/>
            <w:vMerge w:val="continue"/>
            <w:vAlign w:val="center"/>
          </w:tcPr>
          <w:p w14:paraId="34E18359">
            <w:pPr>
              <w:jc w:val="center"/>
              <w:rPr>
                <w:rFonts w:hint="eastAsia" w:asciiTheme="minorEastAsia" w:hAnsiTheme="minorEastAsia" w:eastAsiaTheme="minorEastAsia" w:cstheme="minorEastAsia"/>
                <w:szCs w:val="21"/>
              </w:rPr>
            </w:pPr>
          </w:p>
        </w:tc>
        <w:tc>
          <w:tcPr>
            <w:tcW w:w="1752" w:type="dxa"/>
            <w:vMerge w:val="continue"/>
            <w:vAlign w:val="center"/>
          </w:tcPr>
          <w:p w14:paraId="4E91FBAD">
            <w:pPr>
              <w:jc w:val="center"/>
              <w:rPr>
                <w:rFonts w:hint="eastAsia" w:asciiTheme="minorEastAsia" w:hAnsiTheme="minorEastAsia" w:eastAsiaTheme="minorEastAsia" w:cstheme="minorEastAsia"/>
                <w:szCs w:val="21"/>
              </w:rPr>
            </w:pPr>
          </w:p>
        </w:tc>
        <w:tc>
          <w:tcPr>
            <w:tcW w:w="2551" w:type="dxa"/>
            <w:vMerge w:val="continue"/>
          </w:tcPr>
          <w:p w14:paraId="7085C6C8">
            <w:pPr>
              <w:jc w:val="center"/>
              <w:rPr>
                <w:rFonts w:hint="eastAsia" w:asciiTheme="minorEastAsia" w:hAnsiTheme="minorEastAsia" w:eastAsiaTheme="minorEastAsia" w:cstheme="minorEastAsia"/>
                <w:szCs w:val="21"/>
              </w:rPr>
            </w:pPr>
          </w:p>
        </w:tc>
        <w:tc>
          <w:tcPr>
            <w:tcW w:w="3605" w:type="dxa"/>
            <w:vMerge w:val="continue"/>
          </w:tcPr>
          <w:p w14:paraId="50265FDB">
            <w:pPr>
              <w:jc w:val="center"/>
              <w:rPr>
                <w:rFonts w:hint="eastAsia" w:asciiTheme="minorEastAsia" w:hAnsiTheme="minorEastAsia" w:eastAsiaTheme="minorEastAsia" w:cstheme="minorEastAsia"/>
                <w:szCs w:val="21"/>
              </w:rPr>
            </w:pPr>
          </w:p>
        </w:tc>
      </w:tr>
      <w:tr w14:paraId="00EC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184FD1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ZH43122430002</w:t>
            </w:r>
          </w:p>
        </w:tc>
        <w:tc>
          <w:tcPr>
            <w:tcW w:w="676" w:type="dxa"/>
            <w:vAlign w:val="center"/>
          </w:tcPr>
          <w:p w14:paraId="2881F0D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szCs w:val="21"/>
              </w:rPr>
              <w:t>观音阁镇/桥江镇/双井镇/油洋乡/祖师殿镇</w:t>
            </w:r>
          </w:p>
        </w:tc>
        <w:tc>
          <w:tcPr>
            <w:tcW w:w="468" w:type="dxa"/>
            <w:vAlign w:val="center"/>
          </w:tcPr>
          <w:p w14:paraId="4D549D9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147E139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3703AE4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707" w:type="dxa"/>
            <w:vAlign w:val="center"/>
          </w:tcPr>
          <w:p w14:paraId="6375602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787" w:type="dxa"/>
            <w:vAlign w:val="center"/>
          </w:tcPr>
          <w:p w14:paraId="0E75E6B9">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601.13</w:t>
            </w:r>
          </w:p>
        </w:tc>
        <w:tc>
          <w:tcPr>
            <w:tcW w:w="1111" w:type="dxa"/>
            <w:vAlign w:val="center"/>
          </w:tcPr>
          <w:p w14:paraId="68FDB2EE">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观音阁镇/桥江镇/双井镇/油洋乡/祖师殿镇</w:t>
            </w:r>
          </w:p>
        </w:tc>
        <w:tc>
          <w:tcPr>
            <w:tcW w:w="1752" w:type="dxa"/>
            <w:vAlign w:val="center"/>
          </w:tcPr>
          <w:p w14:paraId="5B03CF4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p>
          <w:p w14:paraId="36960C5D">
            <w:pPr>
              <w:jc w:val="center"/>
              <w:rPr>
                <w:rFonts w:hint="eastAsia" w:asciiTheme="minorEastAsia" w:hAnsiTheme="minorEastAsia" w:eastAsiaTheme="minorEastAsia" w:cstheme="minorEastAsia"/>
                <w:b/>
                <w:bCs/>
                <w:sz w:val="22"/>
                <w:szCs w:val="21"/>
              </w:rPr>
            </w:pPr>
          </w:p>
          <w:p w14:paraId="4908462C">
            <w:pPr>
              <w:jc w:val="center"/>
              <w:rPr>
                <w:rFonts w:hint="eastAsia" w:asciiTheme="minorEastAsia" w:hAnsiTheme="minorEastAsia" w:eastAsiaTheme="minorEastAsia" w:cstheme="minorEastAsia"/>
                <w:b/>
                <w:bCs/>
                <w:sz w:val="22"/>
                <w:szCs w:val="21"/>
              </w:rPr>
            </w:pPr>
          </w:p>
        </w:tc>
        <w:tc>
          <w:tcPr>
            <w:tcW w:w="2551" w:type="dxa"/>
            <w:vAlign w:val="center"/>
          </w:tcPr>
          <w:p w14:paraId="50ADF340">
            <w:pP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观音阁镇</w:t>
            </w:r>
            <w:r>
              <w:rPr>
                <w:rFonts w:hint="eastAsia" w:asciiTheme="minorEastAsia" w:hAnsiTheme="minorEastAsia" w:eastAsiaTheme="minorEastAsia" w:cstheme="minorEastAsia"/>
                <w:b/>
                <w:kern w:val="0"/>
                <w:szCs w:val="21"/>
                <w:lang w:eastAsia="zh-CN"/>
              </w:rPr>
              <w:t>、</w:t>
            </w:r>
            <w:r>
              <w:rPr>
                <w:rFonts w:hint="eastAsia" w:asciiTheme="minorEastAsia" w:hAnsiTheme="minorEastAsia" w:eastAsiaTheme="minorEastAsia" w:cstheme="minorEastAsia"/>
                <w:b/>
                <w:kern w:val="0"/>
                <w:szCs w:val="21"/>
              </w:rPr>
              <w:t>双井镇：</w:t>
            </w:r>
            <w:r>
              <w:rPr>
                <w:rFonts w:hint="eastAsia" w:asciiTheme="minorEastAsia" w:hAnsiTheme="minorEastAsia" w:eastAsiaTheme="minorEastAsia" w:cstheme="minorEastAsia"/>
                <w:bCs/>
                <w:kern w:val="0"/>
                <w:szCs w:val="21"/>
              </w:rPr>
              <w:t>建材、农业、畜牧业、农副产品加工业</w:t>
            </w:r>
          </w:p>
          <w:p w14:paraId="63E725B3">
            <w:pPr>
              <w:rPr>
                <w:rFonts w:hint="eastAsia" w:asciiTheme="minorEastAsia" w:hAnsiTheme="minorEastAsia" w:eastAsiaTheme="minorEastAsia" w:cstheme="minorEastAsia"/>
                <w:b/>
                <w:color w:val="C00000"/>
                <w:kern w:val="0"/>
                <w:szCs w:val="21"/>
              </w:rPr>
            </w:pPr>
            <w:r>
              <w:rPr>
                <w:rFonts w:hint="eastAsia" w:asciiTheme="minorEastAsia" w:hAnsiTheme="minorEastAsia" w:eastAsiaTheme="minorEastAsia" w:cstheme="minorEastAsia"/>
                <w:b/>
                <w:kern w:val="0"/>
                <w:szCs w:val="21"/>
              </w:rPr>
              <w:t>桥江镇：</w:t>
            </w:r>
            <w:r>
              <w:rPr>
                <w:rFonts w:hint="eastAsia" w:asciiTheme="minorEastAsia" w:hAnsiTheme="minorEastAsia" w:eastAsiaTheme="minorEastAsia" w:cstheme="minorEastAsia"/>
                <w:bCs/>
                <w:kern w:val="0"/>
                <w:szCs w:val="21"/>
              </w:rPr>
              <w:t>农业、畜牧业、农副产品加工</w:t>
            </w:r>
          </w:p>
          <w:p w14:paraId="00E68281">
            <w:pP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油洋乡</w:t>
            </w:r>
            <w:r>
              <w:rPr>
                <w:rFonts w:hint="eastAsia" w:asciiTheme="minorEastAsia" w:hAnsiTheme="minorEastAsia" w:eastAsiaTheme="minorEastAsia" w:cstheme="minorEastAsia"/>
                <w:b/>
                <w:kern w:val="0"/>
                <w:szCs w:val="21"/>
                <w:lang w:eastAsia="zh-CN"/>
              </w:rPr>
              <w:t>、</w:t>
            </w:r>
            <w:r>
              <w:rPr>
                <w:rFonts w:hint="eastAsia" w:asciiTheme="minorEastAsia" w:hAnsiTheme="minorEastAsia" w:eastAsiaTheme="minorEastAsia" w:cstheme="minorEastAsia"/>
                <w:b/>
                <w:kern w:val="0"/>
                <w:szCs w:val="21"/>
              </w:rPr>
              <w:t>祖师殿镇：</w:t>
            </w:r>
            <w:r>
              <w:rPr>
                <w:rFonts w:hint="eastAsia" w:asciiTheme="minorEastAsia" w:hAnsiTheme="minorEastAsia" w:eastAsiaTheme="minorEastAsia" w:cstheme="minorEastAsia"/>
                <w:bCs/>
                <w:kern w:val="0"/>
                <w:szCs w:val="21"/>
              </w:rPr>
              <w:t>农业、畜牧业</w:t>
            </w:r>
          </w:p>
          <w:p w14:paraId="4D36FF7C">
            <w:pPr>
              <w:rPr>
                <w:rFonts w:hint="eastAsia" w:asciiTheme="minorEastAsia" w:hAnsiTheme="minorEastAsia" w:eastAsiaTheme="minorEastAsia" w:cstheme="minorEastAsia"/>
                <w:b/>
                <w:bCs/>
                <w:sz w:val="22"/>
                <w:szCs w:val="21"/>
              </w:rPr>
            </w:pPr>
          </w:p>
        </w:tc>
        <w:tc>
          <w:tcPr>
            <w:tcW w:w="3605" w:type="dxa"/>
            <w:vAlign w:val="center"/>
          </w:tcPr>
          <w:p w14:paraId="7B61A59B">
            <w:pPr>
              <w:widowControl/>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河道采砂污染</w:t>
            </w:r>
            <w:r>
              <w:rPr>
                <w:rFonts w:hint="eastAsia" w:asciiTheme="minorEastAsia" w:hAnsiTheme="minorEastAsia" w:eastAsiaTheme="minorEastAsia" w:cstheme="minorEastAsia"/>
                <w:kern w:val="0"/>
                <w:szCs w:val="21"/>
                <w:lang w:val="en-US" w:eastAsia="zh-CN"/>
              </w:rPr>
              <w:t>；涉及</w:t>
            </w:r>
            <w:r>
              <w:rPr>
                <w:rFonts w:hint="eastAsia" w:asciiTheme="minorEastAsia" w:hAnsiTheme="minorEastAsia" w:eastAsiaTheme="minorEastAsia" w:cstheme="minorEastAsia"/>
                <w:kern w:val="0"/>
                <w:szCs w:val="21"/>
              </w:rPr>
              <w:t>“千吨万人”饮用水源保护地。</w:t>
            </w:r>
          </w:p>
        </w:tc>
      </w:tr>
      <w:tr w14:paraId="19DE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364547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4A9CAB91">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szCs w:val="21"/>
              </w:rPr>
              <w:t>观音阁镇</w:t>
            </w:r>
            <w:r>
              <w:rPr>
                <w:rFonts w:hint="eastAsia" w:asciiTheme="minorEastAsia" w:hAnsiTheme="minorEastAsia" w:eastAsiaTheme="minorEastAsia" w:cstheme="minorEastAsia"/>
                <w:b/>
                <w:bCs/>
                <w:szCs w:val="21"/>
              </w:rPr>
              <w:t>：</w:t>
            </w:r>
          </w:p>
          <w:p w14:paraId="04FFD3E4">
            <w:pPr>
              <w:numPr>
                <w:ilvl w:val="0"/>
                <w:numId w:val="35"/>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红线/一般生态空间;三区三线生态红线/水源涵养重要区/水土流失敏感区/生物多样性保护功能重要区/原生态红线;</w:t>
            </w:r>
          </w:p>
          <w:p w14:paraId="32E7A15A">
            <w:pPr>
              <w:numPr>
                <w:ilvl w:val="0"/>
                <w:numId w:val="35"/>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水环境其他重点管控区/水环境一般管控区;重金属矿;溆浦县双井镇伍家湾锰矿;</w:t>
            </w:r>
          </w:p>
          <w:p w14:paraId="1940273C">
            <w:pPr>
              <w:numPr>
                <w:ilvl w:val="0"/>
                <w:numId w:val="35"/>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大气环境受体敏感重点管控区/大气环境布局敏感重点管控区;</w:t>
            </w:r>
          </w:p>
          <w:p w14:paraId="3FA6E3F2">
            <w:pPr>
              <w:numPr>
                <w:ilvl w:val="0"/>
                <w:numId w:val="35"/>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农用地优先保护区/农用地重点管控区/建设用地重点管控区/其他重点管控区/一般管控区;矿区/中高风险企业用地;</w:t>
            </w:r>
          </w:p>
          <w:p w14:paraId="481FC94A">
            <w:pPr>
              <w:numPr>
                <w:ilvl w:val="0"/>
                <w:numId w:val="35"/>
              </w:num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55A82075">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桥江镇：</w:t>
            </w:r>
          </w:p>
          <w:p w14:paraId="17575E3F">
            <w:pPr>
              <w:numPr>
                <w:ilvl w:val="0"/>
                <w:numId w:val="35"/>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红线/一般生态空间;三区三线生态红线/水源涵养重要区/生物多样性保护功能重要区/原生态红线/水土流失敏感区;</w:t>
            </w:r>
          </w:p>
          <w:p w14:paraId="069E17D4">
            <w:pPr>
              <w:numPr>
                <w:ilvl w:val="0"/>
                <w:numId w:val="35"/>
              </w:numPr>
              <w:spacing w:line="280" w:lineRule="exact"/>
              <w:rPr>
                <w:rFonts w:hint="eastAsia" w:asciiTheme="minorEastAsia" w:hAnsiTheme="minorEastAsia" w:eastAsiaTheme="minorEastAsia" w:cstheme="minorEastAsia"/>
                <w:color w:val="C00000"/>
                <w:szCs w:val="21"/>
              </w:rPr>
            </w:pPr>
            <w:r>
              <w:rPr>
                <w:rFonts w:hint="eastAsia" w:asciiTheme="minorEastAsia" w:hAnsiTheme="minorEastAsia" w:eastAsiaTheme="minorEastAsia" w:cstheme="minorEastAsia"/>
                <w:szCs w:val="21"/>
              </w:rPr>
              <w:t>水环境其他重点管控区/水环境一般管控区;重金属矿;溆浦县中源矿业有限公司陶金坪分矿;</w:t>
            </w:r>
          </w:p>
          <w:p w14:paraId="14A17022">
            <w:pPr>
              <w:numPr>
                <w:ilvl w:val="0"/>
                <w:numId w:val="35"/>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大气环境受体敏感重点管控区/大气环境布局敏感重点管控区;</w:t>
            </w:r>
          </w:p>
          <w:p w14:paraId="3CAC0B37">
            <w:pPr>
              <w:numPr>
                <w:ilvl w:val="0"/>
                <w:numId w:val="35"/>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农用地优先保护区/建设用地重点管控区/其他重点管控区/一般管控区;矿区/中高风险企业用地;</w:t>
            </w:r>
          </w:p>
          <w:p w14:paraId="38661AFD">
            <w:pPr>
              <w:numPr>
                <w:ilvl w:val="0"/>
                <w:numId w:val="35"/>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3D6C0EA6">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双井镇：</w:t>
            </w:r>
          </w:p>
          <w:p w14:paraId="0AB8A34B">
            <w:pPr>
              <w:numPr>
                <w:ilvl w:val="0"/>
                <w:numId w:val="35"/>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红线/一般生态空间;三区三线生态红线/水源涵养重要区/水土流失敏感区/生物多样性保护功能重要区/原生态红线/水土保持功能重要区;</w:t>
            </w:r>
          </w:p>
          <w:p w14:paraId="5F9418C2">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水环境其他重点管控区/水环境一般管控区;重金属矿;溆浦县双井镇伍家湾锰矿;</w:t>
            </w:r>
          </w:p>
          <w:p w14:paraId="3AB11EE1">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大气环境受体敏感重点管控区/大气环境布局敏感重点管控区;</w:t>
            </w:r>
          </w:p>
          <w:p w14:paraId="78785D11">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30E4F6BB">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742C4C78">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szCs w:val="21"/>
              </w:rPr>
              <w:t>油洋乡</w:t>
            </w:r>
            <w:r>
              <w:rPr>
                <w:rFonts w:hint="eastAsia" w:asciiTheme="minorEastAsia" w:hAnsiTheme="minorEastAsia" w:eastAsiaTheme="minorEastAsia" w:cstheme="minorEastAsia"/>
                <w:b/>
                <w:bCs/>
                <w:szCs w:val="21"/>
              </w:rPr>
              <w:t>：</w:t>
            </w:r>
          </w:p>
          <w:p w14:paraId="6A218DBA">
            <w:pPr>
              <w:numPr>
                <w:ilvl w:val="0"/>
                <w:numId w:val="35"/>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红线/一般生态空间;三区三线生态红线/水源涵养重要区/水土流失敏感区/生物多样性保护功能重要区/原生态红线;</w:t>
            </w:r>
          </w:p>
          <w:p w14:paraId="2FB924EE">
            <w:pPr>
              <w:numPr>
                <w:ilvl w:val="0"/>
                <w:numId w:val="35"/>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3236F22B">
            <w:pPr>
              <w:numPr>
                <w:ilvl w:val="0"/>
                <w:numId w:val="35"/>
              </w:num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47A62408">
            <w:pPr>
              <w:numPr>
                <w:ilvl w:val="0"/>
                <w:numId w:val="35"/>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615F16E4">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szCs w:val="21"/>
              </w:rPr>
              <w:t>祖师殿镇</w:t>
            </w:r>
            <w:r>
              <w:rPr>
                <w:rFonts w:hint="eastAsia" w:asciiTheme="minorEastAsia" w:hAnsiTheme="minorEastAsia" w:eastAsiaTheme="minorEastAsia" w:cstheme="minorEastAsia"/>
                <w:b/>
                <w:bCs/>
                <w:szCs w:val="21"/>
              </w:rPr>
              <w:t>：</w:t>
            </w:r>
          </w:p>
          <w:p w14:paraId="5B973D50">
            <w:pPr>
              <w:numPr>
                <w:ilvl w:val="0"/>
                <w:numId w:val="35"/>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红线/一般生态空间;水源涵养重要区/三区三线生态红线/水土流失敏感区/生物多样性保护功能重要区/石漠化敏感区/原生态红线;</w:t>
            </w:r>
          </w:p>
          <w:p w14:paraId="4B3E434B">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2E2DB860">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大气环境受体敏感重点管控区/大气环境弱扩散重点管控区;</w:t>
            </w:r>
          </w:p>
          <w:p w14:paraId="5C8E4DD8">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79CF7846">
            <w:pPr>
              <w:numPr>
                <w:ilvl w:val="0"/>
                <w:numId w:val="35"/>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tc>
      </w:tr>
      <w:tr w14:paraId="482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1F74EB2">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79ACDAC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2D33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3ACC67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tcPr>
          <w:p w14:paraId="4BAD537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61EF003A">
            <w:pPr>
              <w:rPr>
                <w:rFonts w:hint="eastAsia" w:asciiTheme="minorEastAsia" w:hAnsiTheme="minorEastAsia" w:eastAsiaTheme="minorEastAsia" w:cstheme="minorEastAsia"/>
                <w:szCs w:val="21"/>
              </w:rPr>
            </w:pPr>
            <w:bookmarkStart w:id="32" w:name="_Toc4530"/>
            <w:bookmarkStart w:id="33" w:name="_Toc22893"/>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32"/>
            <w:bookmarkEnd w:id="33"/>
          </w:p>
          <w:p w14:paraId="215C147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009EAC0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tc>
      </w:tr>
      <w:tr w14:paraId="3A06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C9AE52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tcPr>
          <w:p w14:paraId="6C8F578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1752E62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4EC7792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639498D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5E94305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41F347C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（2.1.5）采砂河道环境保护参照《湖南省河道采砂管理条例》（2021年3月1日）管理。</w:t>
            </w:r>
          </w:p>
          <w:p w14:paraId="65A7CB6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47D64B8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597B4A1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0FA51DB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0119877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7316215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6723F3F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1EE4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76F4B3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tcPr>
          <w:p w14:paraId="1227C02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2BCD56E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0C879B8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6078985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02C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1587" w:type="dxa"/>
            <w:vAlign w:val="center"/>
          </w:tcPr>
          <w:p w14:paraId="0E76C234">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5BA80F3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1D2B158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17479B5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239B0A7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0E00E98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到2025年，溆浦县用水总量21952万立方米，万元地区生产总值用水量比2020年下降21.86%，万元工业增加值用水量比2020年下降10.80%，农田灌溉水有效利用系数0.571。</w:t>
            </w:r>
          </w:p>
          <w:p w14:paraId="123CF27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6E5D4B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到2025年，溆浦县耕地保有量为67.26万亩，永久基本农田保护面积为59.34万亩，生态保护红线面积为 1181.93万亩，城镇开发边界规模为30.77万亩。</w:t>
            </w:r>
          </w:p>
        </w:tc>
      </w:tr>
    </w:tbl>
    <w:p w14:paraId="121709C0">
      <w:pPr>
        <w:tabs>
          <w:tab w:val="left" w:pos="1021"/>
        </w:tabs>
        <w:ind w:right="149" w:rightChars="71"/>
        <w:rPr>
          <w:rFonts w:hint="eastAsia" w:asciiTheme="minorEastAsia" w:hAnsiTheme="minorEastAsia" w:eastAsiaTheme="minorEastAsia" w:cstheme="minorEastAsia"/>
          <w:szCs w:val="21"/>
        </w:rPr>
      </w:pPr>
    </w:p>
    <w:p w14:paraId="581994E7">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238"/>
        <w:gridCol w:w="1842"/>
        <w:gridCol w:w="1843"/>
        <w:gridCol w:w="3670"/>
      </w:tblGrid>
      <w:tr w14:paraId="17D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4D64D10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63D08C3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1F50D5E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5BBAE0D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6BCABC4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38" w:type="dxa"/>
            <w:vMerge w:val="restart"/>
            <w:vAlign w:val="center"/>
          </w:tcPr>
          <w:p w14:paraId="5DC7D91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842" w:type="dxa"/>
            <w:vMerge w:val="restart"/>
            <w:vAlign w:val="center"/>
          </w:tcPr>
          <w:p w14:paraId="5C09A57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843" w:type="dxa"/>
            <w:vMerge w:val="restart"/>
            <w:vAlign w:val="center"/>
          </w:tcPr>
          <w:p w14:paraId="1D78D51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5448F2E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3E66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6A23C432">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7635B47E">
            <w:pPr>
              <w:widowControl/>
              <w:jc w:val="center"/>
              <w:rPr>
                <w:rFonts w:hint="eastAsia" w:asciiTheme="minorEastAsia" w:hAnsiTheme="minorEastAsia" w:eastAsiaTheme="minorEastAsia" w:cstheme="minorEastAsia"/>
                <w:kern w:val="0"/>
                <w:szCs w:val="21"/>
              </w:rPr>
            </w:pPr>
          </w:p>
        </w:tc>
        <w:tc>
          <w:tcPr>
            <w:tcW w:w="468" w:type="dxa"/>
            <w:vAlign w:val="center"/>
          </w:tcPr>
          <w:p w14:paraId="5B2160D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0320F3D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23168C7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517676EE">
            <w:pPr>
              <w:jc w:val="center"/>
              <w:rPr>
                <w:rFonts w:hint="eastAsia" w:asciiTheme="minorEastAsia" w:hAnsiTheme="minorEastAsia" w:eastAsiaTheme="minorEastAsia" w:cstheme="minorEastAsia"/>
                <w:szCs w:val="21"/>
              </w:rPr>
            </w:pPr>
          </w:p>
        </w:tc>
        <w:tc>
          <w:tcPr>
            <w:tcW w:w="837" w:type="dxa"/>
            <w:vMerge w:val="continue"/>
            <w:vAlign w:val="center"/>
          </w:tcPr>
          <w:p w14:paraId="0FF964AA">
            <w:pPr>
              <w:jc w:val="center"/>
              <w:rPr>
                <w:rFonts w:hint="eastAsia" w:asciiTheme="minorEastAsia" w:hAnsiTheme="minorEastAsia" w:eastAsiaTheme="minorEastAsia" w:cstheme="minorEastAsia"/>
                <w:szCs w:val="21"/>
              </w:rPr>
            </w:pPr>
          </w:p>
        </w:tc>
        <w:tc>
          <w:tcPr>
            <w:tcW w:w="1238" w:type="dxa"/>
            <w:vMerge w:val="continue"/>
            <w:vAlign w:val="center"/>
          </w:tcPr>
          <w:p w14:paraId="7AD5D81E">
            <w:pPr>
              <w:jc w:val="center"/>
              <w:rPr>
                <w:rFonts w:hint="eastAsia" w:asciiTheme="minorEastAsia" w:hAnsiTheme="minorEastAsia" w:eastAsiaTheme="minorEastAsia" w:cstheme="minorEastAsia"/>
                <w:szCs w:val="21"/>
              </w:rPr>
            </w:pPr>
          </w:p>
        </w:tc>
        <w:tc>
          <w:tcPr>
            <w:tcW w:w="1842" w:type="dxa"/>
            <w:vMerge w:val="continue"/>
            <w:vAlign w:val="center"/>
          </w:tcPr>
          <w:p w14:paraId="0EA63E04">
            <w:pPr>
              <w:jc w:val="center"/>
              <w:rPr>
                <w:rFonts w:hint="eastAsia" w:asciiTheme="minorEastAsia" w:hAnsiTheme="minorEastAsia" w:eastAsiaTheme="minorEastAsia" w:cstheme="minorEastAsia"/>
                <w:szCs w:val="21"/>
              </w:rPr>
            </w:pPr>
          </w:p>
        </w:tc>
        <w:tc>
          <w:tcPr>
            <w:tcW w:w="1843" w:type="dxa"/>
            <w:vMerge w:val="continue"/>
          </w:tcPr>
          <w:p w14:paraId="4F46D346">
            <w:pPr>
              <w:jc w:val="center"/>
              <w:rPr>
                <w:rFonts w:hint="eastAsia" w:asciiTheme="minorEastAsia" w:hAnsiTheme="minorEastAsia" w:eastAsiaTheme="minorEastAsia" w:cstheme="minorEastAsia"/>
                <w:szCs w:val="21"/>
              </w:rPr>
            </w:pPr>
          </w:p>
        </w:tc>
        <w:tc>
          <w:tcPr>
            <w:tcW w:w="3670" w:type="dxa"/>
            <w:vMerge w:val="continue"/>
          </w:tcPr>
          <w:p w14:paraId="0EFEBF62">
            <w:pPr>
              <w:jc w:val="center"/>
              <w:rPr>
                <w:rFonts w:hint="eastAsia" w:asciiTheme="minorEastAsia" w:hAnsiTheme="minorEastAsia" w:eastAsiaTheme="minorEastAsia" w:cstheme="minorEastAsia"/>
                <w:szCs w:val="21"/>
              </w:rPr>
            </w:pPr>
          </w:p>
        </w:tc>
      </w:tr>
      <w:tr w14:paraId="12A3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1C9038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ZH43122430003</w:t>
            </w:r>
          </w:p>
        </w:tc>
        <w:tc>
          <w:tcPr>
            <w:tcW w:w="676" w:type="dxa"/>
            <w:vAlign w:val="center"/>
          </w:tcPr>
          <w:p w14:paraId="183E977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龙庄湾乡/葛竹坪镇</w:t>
            </w:r>
          </w:p>
        </w:tc>
        <w:tc>
          <w:tcPr>
            <w:tcW w:w="468" w:type="dxa"/>
            <w:vAlign w:val="center"/>
          </w:tcPr>
          <w:p w14:paraId="2C1B210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2815E1C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1186361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1083" w:type="dxa"/>
            <w:vAlign w:val="center"/>
          </w:tcPr>
          <w:p w14:paraId="1096BCF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188E38CB">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147.79</w:t>
            </w:r>
          </w:p>
        </w:tc>
        <w:tc>
          <w:tcPr>
            <w:tcW w:w="1238" w:type="dxa"/>
            <w:vAlign w:val="center"/>
          </w:tcPr>
          <w:p w14:paraId="608E8266">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龙庄湾乡/葛竹坪镇</w:t>
            </w:r>
          </w:p>
        </w:tc>
        <w:tc>
          <w:tcPr>
            <w:tcW w:w="1842" w:type="dxa"/>
            <w:vAlign w:val="center"/>
          </w:tcPr>
          <w:p w14:paraId="0207BC5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p>
          <w:p w14:paraId="58D7AEB3">
            <w:pPr>
              <w:jc w:val="center"/>
              <w:rPr>
                <w:rFonts w:hint="eastAsia" w:asciiTheme="minorEastAsia" w:hAnsiTheme="minorEastAsia" w:eastAsiaTheme="minorEastAsia" w:cstheme="minorEastAsia"/>
                <w:szCs w:val="21"/>
              </w:rPr>
            </w:pPr>
          </w:p>
          <w:p w14:paraId="6D93FD54">
            <w:pPr>
              <w:jc w:val="center"/>
              <w:rPr>
                <w:rFonts w:hint="eastAsia" w:asciiTheme="minorEastAsia" w:hAnsiTheme="minorEastAsia" w:eastAsiaTheme="minorEastAsia" w:cstheme="minorEastAsia"/>
                <w:szCs w:val="21"/>
              </w:rPr>
            </w:pPr>
          </w:p>
        </w:tc>
        <w:tc>
          <w:tcPr>
            <w:tcW w:w="1843" w:type="dxa"/>
            <w:vAlign w:val="center"/>
          </w:tcPr>
          <w:p w14:paraId="7251A486">
            <w:pPr>
              <w:widowControl/>
              <w:rPr>
                <w:rFonts w:hint="eastAsia" w:asciiTheme="minorEastAsia" w:hAnsiTheme="minorEastAsia" w:eastAsiaTheme="minorEastAsia" w:cstheme="minorEastAsia"/>
                <w:b/>
                <w:bCs/>
                <w:szCs w:val="21"/>
              </w:rPr>
            </w:pPr>
          </w:p>
          <w:p w14:paraId="233ABE27">
            <w:pPr>
              <w:widowControl/>
              <w:rPr>
                <w:rFonts w:hint="eastAsia" w:asciiTheme="minorEastAsia" w:hAnsiTheme="minorEastAsia" w:eastAsiaTheme="minorEastAsia" w:cstheme="minorEastAsia"/>
                <w:color w:val="C00000"/>
                <w:kern w:val="0"/>
                <w:szCs w:val="21"/>
              </w:rPr>
            </w:pPr>
            <w:r>
              <w:rPr>
                <w:rFonts w:hint="eastAsia" w:asciiTheme="minorEastAsia" w:hAnsiTheme="minorEastAsia" w:eastAsiaTheme="minorEastAsia" w:cstheme="minorEastAsia"/>
                <w:b/>
                <w:bCs/>
                <w:szCs w:val="21"/>
              </w:rPr>
              <w:t>龙庄湾乡：</w:t>
            </w:r>
            <w:r>
              <w:rPr>
                <w:rFonts w:hint="eastAsia" w:asciiTheme="minorEastAsia" w:hAnsiTheme="minorEastAsia" w:eastAsiaTheme="minorEastAsia" w:cstheme="minorEastAsia"/>
                <w:kern w:val="0"/>
                <w:szCs w:val="21"/>
              </w:rPr>
              <w:t>农业、畜牧业、渔业、农产品加工、风电</w:t>
            </w:r>
          </w:p>
          <w:p w14:paraId="39E9DD6C">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 w:val="22"/>
              </w:rPr>
              <w:t>葛竹坪镇：</w:t>
            </w:r>
            <w:r>
              <w:rPr>
                <w:rFonts w:hint="eastAsia" w:asciiTheme="minorEastAsia" w:hAnsiTheme="minorEastAsia" w:eastAsiaTheme="minorEastAsia" w:cstheme="minorEastAsia"/>
                <w:sz w:val="22"/>
              </w:rPr>
              <w:t>非金属矿采选业、农业、</w:t>
            </w:r>
            <w:r>
              <w:rPr>
                <w:rFonts w:hint="eastAsia" w:asciiTheme="minorEastAsia" w:hAnsiTheme="minorEastAsia" w:eastAsiaTheme="minorEastAsia" w:cstheme="minorEastAsia"/>
                <w:kern w:val="0"/>
                <w:szCs w:val="21"/>
              </w:rPr>
              <w:t>旅游</w:t>
            </w:r>
          </w:p>
          <w:p w14:paraId="53A67586">
            <w:pPr>
              <w:widowControl/>
              <w:jc w:val="center"/>
              <w:rPr>
                <w:rFonts w:hint="eastAsia" w:asciiTheme="minorEastAsia" w:hAnsiTheme="minorEastAsia" w:eastAsiaTheme="minorEastAsia" w:cstheme="minorEastAsia"/>
                <w:kern w:val="0"/>
                <w:szCs w:val="21"/>
              </w:rPr>
            </w:pPr>
          </w:p>
        </w:tc>
        <w:tc>
          <w:tcPr>
            <w:tcW w:w="3670" w:type="dxa"/>
            <w:vAlign w:val="center"/>
          </w:tcPr>
          <w:p w14:paraId="45662E04">
            <w:pPr>
              <w:widowControl/>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color w:val="000000"/>
                <w:szCs w:val="21"/>
                <w:shd w:val="clear" w:color="auto" w:fill="FFFFFF"/>
                <w:lang w:val="en-US" w:eastAsia="zh-CN"/>
              </w:rPr>
              <w:t>涉及</w:t>
            </w:r>
            <w:r>
              <w:rPr>
                <w:rFonts w:hint="eastAsia" w:asciiTheme="minorEastAsia" w:hAnsiTheme="minorEastAsia" w:eastAsiaTheme="minorEastAsia" w:cstheme="minorEastAsia"/>
                <w:color w:val="000000"/>
                <w:szCs w:val="21"/>
                <w:shd w:val="clear" w:color="auto" w:fill="FFFFFF"/>
              </w:rPr>
              <w:t>“千人以上”饮用水源保护地</w:t>
            </w:r>
          </w:p>
        </w:tc>
      </w:tr>
      <w:tr w14:paraId="255E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87" w:type="dxa"/>
            <w:vAlign w:val="center"/>
          </w:tcPr>
          <w:p w14:paraId="28F8FB0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65E4CF1E">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龙庄湾乡：</w:t>
            </w:r>
          </w:p>
          <w:p w14:paraId="6DAA0661">
            <w:pPr>
              <w:numPr>
                <w:ilvl w:val="0"/>
                <w:numId w:val="35"/>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红线/一般生态空间;水源涵养重要区/森林公园/三区三线生态红线/生物多样性保护功能重要区/水土流失敏感区/原生态红线;</w:t>
            </w:r>
          </w:p>
          <w:p w14:paraId="5B83DC84">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74335000">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大气环境优先保护区;湖南溆浦米粮洞省级森林公园;</w:t>
            </w:r>
          </w:p>
          <w:p w14:paraId="473E186A">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04AAF472">
            <w:pPr>
              <w:numPr>
                <w:ilvl w:val="0"/>
                <w:numId w:val="35"/>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5B7984CB">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葛竹坪镇：</w:t>
            </w:r>
          </w:p>
          <w:p w14:paraId="0339CD8D">
            <w:pPr>
              <w:numPr>
                <w:ilvl w:val="0"/>
                <w:numId w:val="35"/>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红线/一般生态空间;三区三线生态红线/水源涵养重要区/原生态红线/生物多样性保护功能重要区/水土流失敏感区/风景名胜区;</w:t>
            </w:r>
          </w:p>
          <w:p w14:paraId="362DC05D">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6AD434A9">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大气环境优先保护区/大气环境受体敏感重点管控区;虎形山—花瑶国家级风景名胜区;</w:t>
            </w:r>
          </w:p>
          <w:p w14:paraId="5B05062E">
            <w:pPr>
              <w:numPr>
                <w:ilvl w:val="0"/>
                <w:numId w:val="3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4A4C6790">
            <w:pPr>
              <w:numPr>
                <w:ilvl w:val="0"/>
                <w:numId w:val="35"/>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tc>
      </w:tr>
      <w:tr w14:paraId="4B1C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3272D61">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2B78763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4112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0292DA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tcPr>
          <w:p w14:paraId="30111AA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1376ED29">
            <w:pPr>
              <w:rPr>
                <w:rFonts w:hint="eastAsia" w:asciiTheme="minorEastAsia" w:hAnsiTheme="minorEastAsia" w:eastAsiaTheme="minorEastAsia" w:cstheme="minorEastAsia"/>
                <w:szCs w:val="21"/>
              </w:rPr>
            </w:pPr>
            <w:bookmarkStart w:id="34" w:name="_Toc28805"/>
            <w:bookmarkStart w:id="35" w:name="_Toc15"/>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34"/>
            <w:bookmarkEnd w:id="35"/>
          </w:p>
          <w:p w14:paraId="09862F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35499EE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p w14:paraId="2C76D7C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葛竹坪镇：</w:t>
            </w:r>
          </w:p>
          <w:p w14:paraId="3DA8EB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（1.5）在风景名胜区内禁止进行下列活动：（一）开山、采石、开矿、开荒、修坟立碑等破坏景观、植被和地形地貌的活动；（二）修建储存爆炸性、易燃性、放射性、毒害性、腐蚀性物品的设施；</w:t>
            </w:r>
          </w:p>
          <w:p w14:paraId="1A4BFA4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龙庄湾乡：</w:t>
            </w:r>
          </w:p>
          <w:p w14:paraId="7623B36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（1.6）严格控制建设项目使用国家级森林公园林地，确需使用国家级森林公园林地的，应当避免或者减少对森林景观、生态以及旅游活动的影响，并依法办理林地占用、征收审核审批手续。</w:t>
            </w:r>
          </w:p>
        </w:tc>
      </w:tr>
      <w:tr w14:paraId="793C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4AA33D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tcPr>
          <w:p w14:paraId="64C02FC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7A58EF4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4A0577A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25E3B59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3AB076B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5AD5934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葛竹坪镇：</w:t>
            </w:r>
          </w:p>
          <w:p w14:paraId="3B9CFA9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（2.1.5）在风景名胜区内进行建设活动的，建设单位、施工单位应当制定污染防治和水土保持方案，并采取有效措施</w:t>
            </w:r>
          </w:p>
          <w:p w14:paraId="4CF6FF1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778DEDC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6BB5AC9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0C21786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5BE43A7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5805C4E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7EA3525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6E87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87" w:type="dxa"/>
            <w:vAlign w:val="center"/>
          </w:tcPr>
          <w:p w14:paraId="47B1F8F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tcPr>
          <w:p w14:paraId="1DD7A1C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43B32D3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35D7ACC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37AC963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71C6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1587" w:type="dxa"/>
            <w:vAlign w:val="center"/>
          </w:tcPr>
          <w:p w14:paraId="1E64EA3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278D6FF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7E8B783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06A8603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018369B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5682533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到2025年，溆浦县用水总量21952万立方米，万元地区生产总值用水量比2020年下降21.86%，万元工业增加值用水量比2020年下降10.80%，农田灌溉水有效利用系数0.571。</w:t>
            </w:r>
          </w:p>
          <w:p w14:paraId="246F669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089DAC6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到2025年，溆浦县耕地保有量为67.26万亩，永久基本农田保护面积为59.34万亩，生态保护红线面积为 1181.93万亩，城镇开发边界规模为30.77万亩。</w:t>
            </w:r>
          </w:p>
        </w:tc>
      </w:tr>
    </w:tbl>
    <w:p w14:paraId="686E7AD1">
      <w:pPr>
        <w:tabs>
          <w:tab w:val="left" w:pos="1021"/>
        </w:tabs>
        <w:ind w:left="102" w:leftChars="48" w:right="149" w:rightChars="71" w:hanging="1"/>
        <w:rPr>
          <w:rFonts w:hint="eastAsia" w:asciiTheme="minorEastAsia" w:hAnsiTheme="minorEastAsia" w:eastAsiaTheme="minorEastAsia" w:cstheme="minorEastAsia"/>
          <w:szCs w:val="21"/>
        </w:rPr>
      </w:pPr>
    </w:p>
    <w:p w14:paraId="32B61743">
      <w:pPr>
        <w:rPr>
          <w:rFonts w:hint="eastAsia" w:asciiTheme="minorEastAsia" w:hAnsiTheme="minorEastAsia" w:eastAsiaTheme="minorEastAsia" w:cstheme="minorEastAsia"/>
        </w:rPr>
        <w:sectPr>
          <w:footerReference r:id="rId11" w:type="default"/>
          <w:pgSz w:w="16838" w:h="11906" w:orient="landscape"/>
          <w:pgMar w:top="1457" w:right="1440" w:bottom="1230" w:left="1440" w:header="851" w:footer="992" w:gutter="0"/>
          <w:cols w:space="425"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367"/>
        <w:gridCol w:w="1083"/>
        <w:gridCol w:w="837"/>
        <w:gridCol w:w="1228"/>
        <w:gridCol w:w="1430"/>
        <w:gridCol w:w="1290"/>
        <w:gridCol w:w="4645"/>
      </w:tblGrid>
      <w:tr w14:paraId="22B4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46326B2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14A770C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07D4953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3EA5A9A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03CAAAE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28" w:type="dxa"/>
            <w:vMerge w:val="restart"/>
            <w:vAlign w:val="center"/>
          </w:tcPr>
          <w:p w14:paraId="3C7A5A6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30" w:type="dxa"/>
            <w:vMerge w:val="restart"/>
            <w:vAlign w:val="center"/>
          </w:tcPr>
          <w:p w14:paraId="329B348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290" w:type="dxa"/>
            <w:vMerge w:val="restart"/>
            <w:vAlign w:val="center"/>
          </w:tcPr>
          <w:p w14:paraId="3B460D3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4645" w:type="dxa"/>
            <w:vMerge w:val="restart"/>
            <w:vAlign w:val="center"/>
          </w:tcPr>
          <w:p w14:paraId="10E0E5B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6B40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4679DA9F">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33867BF5">
            <w:pPr>
              <w:widowControl/>
              <w:jc w:val="center"/>
              <w:rPr>
                <w:rFonts w:hint="eastAsia" w:asciiTheme="minorEastAsia" w:hAnsiTheme="minorEastAsia" w:eastAsiaTheme="minorEastAsia" w:cstheme="minorEastAsia"/>
                <w:kern w:val="0"/>
                <w:szCs w:val="21"/>
              </w:rPr>
            </w:pPr>
          </w:p>
        </w:tc>
        <w:tc>
          <w:tcPr>
            <w:tcW w:w="468" w:type="dxa"/>
            <w:vAlign w:val="center"/>
          </w:tcPr>
          <w:p w14:paraId="58D2DEA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7B814B4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1EA948B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6E6F96E5">
            <w:pPr>
              <w:jc w:val="center"/>
              <w:rPr>
                <w:rFonts w:hint="eastAsia" w:asciiTheme="minorEastAsia" w:hAnsiTheme="minorEastAsia" w:eastAsiaTheme="minorEastAsia" w:cstheme="minorEastAsia"/>
                <w:szCs w:val="21"/>
              </w:rPr>
            </w:pPr>
          </w:p>
        </w:tc>
        <w:tc>
          <w:tcPr>
            <w:tcW w:w="837" w:type="dxa"/>
            <w:vMerge w:val="continue"/>
            <w:vAlign w:val="center"/>
          </w:tcPr>
          <w:p w14:paraId="1C5281DA">
            <w:pPr>
              <w:jc w:val="center"/>
              <w:rPr>
                <w:rFonts w:hint="eastAsia" w:asciiTheme="minorEastAsia" w:hAnsiTheme="minorEastAsia" w:eastAsiaTheme="minorEastAsia" w:cstheme="minorEastAsia"/>
                <w:szCs w:val="21"/>
              </w:rPr>
            </w:pPr>
          </w:p>
        </w:tc>
        <w:tc>
          <w:tcPr>
            <w:tcW w:w="1228" w:type="dxa"/>
            <w:vMerge w:val="continue"/>
            <w:vAlign w:val="center"/>
          </w:tcPr>
          <w:p w14:paraId="024D4FFB">
            <w:pPr>
              <w:jc w:val="center"/>
              <w:rPr>
                <w:rFonts w:hint="eastAsia" w:asciiTheme="minorEastAsia" w:hAnsiTheme="minorEastAsia" w:eastAsiaTheme="minorEastAsia" w:cstheme="minorEastAsia"/>
                <w:szCs w:val="21"/>
              </w:rPr>
            </w:pPr>
          </w:p>
        </w:tc>
        <w:tc>
          <w:tcPr>
            <w:tcW w:w="1430" w:type="dxa"/>
            <w:vMerge w:val="continue"/>
            <w:vAlign w:val="center"/>
          </w:tcPr>
          <w:p w14:paraId="7B1EE7FF">
            <w:pPr>
              <w:jc w:val="center"/>
              <w:rPr>
                <w:rFonts w:hint="eastAsia" w:asciiTheme="minorEastAsia" w:hAnsiTheme="minorEastAsia" w:eastAsiaTheme="minorEastAsia" w:cstheme="minorEastAsia"/>
                <w:szCs w:val="21"/>
              </w:rPr>
            </w:pPr>
          </w:p>
        </w:tc>
        <w:tc>
          <w:tcPr>
            <w:tcW w:w="1290" w:type="dxa"/>
            <w:vMerge w:val="continue"/>
          </w:tcPr>
          <w:p w14:paraId="398A753D">
            <w:pPr>
              <w:jc w:val="center"/>
              <w:rPr>
                <w:rFonts w:hint="eastAsia" w:asciiTheme="minorEastAsia" w:hAnsiTheme="minorEastAsia" w:eastAsiaTheme="minorEastAsia" w:cstheme="minorEastAsia"/>
                <w:szCs w:val="21"/>
              </w:rPr>
            </w:pPr>
          </w:p>
        </w:tc>
        <w:tc>
          <w:tcPr>
            <w:tcW w:w="4645" w:type="dxa"/>
            <w:vMerge w:val="continue"/>
          </w:tcPr>
          <w:p w14:paraId="6E5FCABD">
            <w:pPr>
              <w:jc w:val="center"/>
              <w:rPr>
                <w:rFonts w:hint="eastAsia" w:asciiTheme="minorEastAsia" w:hAnsiTheme="minorEastAsia" w:eastAsiaTheme="minorEastAsia" w:cstheme="minorEastAsia"/>
                <w:szCs w:val="21"/>
              </w:rPr>
            </w:pPr>
          </w:p>
        </w:tc>
      </w:tr>
      <w:tr w14:paraId="787A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FEE199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ZH43122430004</w:t>
            </w:r>
          </w:p>
        </w:tc>
        <w:tc>
          <w:tcPr>
            <w:tcW w:w="676" w:type="dxa"/>
            <w:vAlign w:val="center"/>
          </w:tcPr>
          <w:p w14:paraId="1FE2B8B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黄茅园镇</w:t>
            </w:r>
          </w:p>
        </w:tc>
        <w:tc>
          <w:tcPr>
            <w:tcW w:w="468" w:type="dxa"/>
            <w:vAlign w:val="center"/>
          </w:tcPr>
          <w:p w14:paraId="6BCD8DF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71F45DB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1C5B72A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溆浦县</w:t>
            </w:r>
          </w:p>
        </w:tc>
        <w:tc>
          <w:tcPr>
            <w:tcW w:w="1083" w:type="dxa"/>
            <w:vAlign w:val="center"/>
          </w:tcPr>
          <w:p w14:paraId="144858C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4E0344C4">
            <w:pPr>
              <w:jc w:val="center"/>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113.27</w:t>
            </w:r>
          </w:p>
        </w:tc>
        <w:tc>
          <w:tcPr>
            <w:tcW w:w="1228" w:type="dxa"/>
            <w:vAlign w:val="center"/>
          </w:tcPr>
          <w:p w14:paraId="216F7308">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黄茅园镇</w:t>
            </w:r>
          </w:p>
        </w:tc>
        <w:tc>
          <w:tcPr>
            <w:tcW w:w="1430" w:type="dxa"/>
            <w:vAlign w:val="center"/>
          </w:tcPr>
          <w:p w14:paraId="3380150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农产品主产区/能源资源富集区</w:t>
            </w:r>
          </w:p>
        </w:tc>
        <w:tc>
          <w:tcPr>
            <w:tcW w:w="1290" w:type="dxa"/>
            <w:vAlign w:val="center"/>
          </w:tcPr>
          <w:p w14:paraId="5C8CE75D">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非金属矿采选业、农业、畜牧业</w:t>
            </w:r>
          </w:p>
        </w:tc>
        <w:tc>
          <w:tcPr>
            <w:tcW w:w="4645" w:type="dxa"/>
            <w:vAlign w:val="center"/>
          </w:tcPr>
          <w:p w14:paraId="16924CCD">
            <w:pPr>
              <w:widowControl/>
              <w:numPr>
                <w:ilvl w:val="0"/>
                <w:numId w:val="0"/>
              </w:numPr>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color w:val="000000"/>
                <w:kern w:val="2"/>
                <w:sz w:val="21"/>
                <w:szCs w:val="21"/>
                <w:shd w:val="clear" w:fill="FFFFFF"/>
                <w:lang w:val="en-US" w:eastAsia="zh-CN" w:bidi="ar-SA"/>
              </w:rPr>
              <w:t>涉及</w:t>
            </w:r>
            <w:r>
              <w:rPr>
                <w:rFonts w:hint="eastAsia" w:asciiTheme="minorEastAsia" w:hAnsiTheme="minorEastAsia" w:eastAsiaTheme="minorEastAsia" w:cstheme="minorEastAsia"/>
                <w:color w:val="000000"/>
                <w:szCs w:val="21"/>
                <w:shd w:val="clear" w:color="auto" w:fill="FFFFFF"/>
              </w:rPr>
              <w:t>湖南雪峰山国家森林公园</w:t>
            </w:r>
            <w:r>
              <w:rPr>
                <w:rFonts w:hint="eastAsia" w:asciiTheme="minorEastAsia" w:hAnsiTheme="minorEastAsia" w:eastAsiaTheme="minorEastAsia" w:cstheme="minorEastAsia"/>
                <w:color w:val="000000"/>
                <w:szCs w:val="21"/>
                <w:shd w:val="clear" w:color="auto" w:fill="FFFFFF"/>
                <w:lang w:eastAsia="zh-CN"/>
              </w:rPr>
              <w:t>、</w:t>
            </w:r>
            <w:r>
              <w:rPr>
                <w:rFonts w:hint="eastAsia" w:asciiTheme="minorEastAsia" w:hAnsiTheme="minorEastAsia" w:eastAsiaTheme="minorEastAsia" w:cstheme="minorEastAsia"/>
                <w:color w:val="000000"/>
                <w:szCs w:val="21"/>
                <w:shd w:val="clear" w:color="auto" w:fill="FFFFFF"/>
                <w:lang w:val="en-US" w:eastAsia="zh-CN"/>
              </w:rPr>
              <w:t>涉及</w:t>
            </w:r>
            <w:r>
              <w:rPr>
                <w:rFonts w:hint="eastAsia" w:asciiTheme="minorEastAsia" w:hAnsiTheme="minorEastAsia" w:eastAsiaTheme="minorEastAsia" w:cstheme="minorEastAsia"/>
                <w:color w:val="000000"/>
                <w:szCs w:val="21"/>
                <w:shd w:val="clear" w:color="auto" w:fill="FFFFFF"/>
              </w:rPr>
              <w:t>“千人以上”饮用水源保护地</w:t>
            </w:r>
            <w:r>
              <w:rPr>
                <w:rFonts w:hint="eastAsia" w:asciiTheme="minorEastAsia" w:hAnsiTheme="minorEastAsia" w:eastAsiaTheme="minorEastAsia" w:cstheme="minorEastAsia"/>
                <w:color w:val="000000"/>
                <w:szCs w:val="21"/>
                <w:shd w:val="clear" w:color="auto" w:fill="FFFFFF"/>
                <w:lang w:eastAsia="zh-CN"/>
              </w:rPr>
              <w:t>。</w:t>
            </w:r>
          </w:p>
        </w:tc>
      </w:tr>
      <w:tr w14:paraId="55DF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552AEC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1BBF9AD5">
            <w:pPr>
              <w:numPr>
                <w:ilvl w:val="0"/>
                <w:numId w:val="36"/>
              </w:numPr>
              <w:spacing w:line="28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红线/一般生态空间;三区三线生态红线/水源涵养重要区/原生态红线/生物多样性保护功能重要区/水土流失敏感区/森林公园/石漠化敏感区;</w:t>
            </w:r>
          </w:p>
          <w:p w14:paraId="2FC41411">
            <w:pPr>
              <w:numPr>
                <w:ilvl w:val="0"/>
                <w:numId w:val="3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水环境其他重点管控区/水环境一般管控区;重金属矿;溆浦县黄茅园镇分水锰矿、溆浦县黄茅园七里锰矿;</w:t>
            </w:r>
          </w:p>
          <w:p w14:paraId="69AD8D1D">
            <w:pPr>
              <w:numPr>
                <w:ilvl w:val="0"/>
                <w:numId w:val="3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大气环境优先保护区/大气环境受体敏感重点管控区/大气环境弱扩散重点管控区;湖南洪江雪峰山国家森林公园;</w:t>
            </w:r>
          </w:p>
          <w:p w14:paraId="33789E82">
            <w:pPr>
              <w:numPr>
                <w:ilvl w:val="0"/>
                <w:numId w:val="3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w:t>
            </w:r>
          </w:p>
          <w:p w14:paraId="6A6762DE">
            <w:pPr>
              <w:numPr>
                <w:ilvl w:val="0"/>
                <w:numId w:val="36"/>
              </w:num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农产品主产区/能源资源富集区</w:t>
            </w:r>
            <w:r>
              <w:rPr>
                <w:rFonts w:hint="eastAsia" w:asciiTheme="minorEastAsia" w:hAnsiTheme="minorEastAsia" w:eastAsiaTheme="minorEastAsia" w:cstheme="minorEastAsia"/>
                <w:szCs w:val="21"/>
                <w:lang w:eastAsia="zh-CN"/>
              </w:rPr>
              <w:t>。</w:t>
            </w:r>
          </w:p>
        </w:tc>
      </w:tr>
      <w:tr w14:paraId="6A0D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8C80BB1">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7FCA880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395D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94C8E5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tcPr>
          <w:p w14:paraId="29C7282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（1.1）禁止占用耕地建窑、建坟或者擅自在耕地上挖砂、采石、采矿等。</w:t>
            </w:r>
          </w:p>
          <w:p w14:paraId="6139F64F">
            <w:pPr>
              <w:rPr>
                <w:rFonts w:hint="eastAsia" w:asciiTheme="minorEastAsia" w:hAnsiTheme="minorEastAsia" w:eastAsiaTheme="minorEastAsia" w:cstheme="minorEastAsia"/>
                <w:szCs w:val="21"/>
              </w:rPr>
            </w:pPr>
            <w:bookmarkStart w:id="36" w:name="_Toc16472"/>
            <w:bookmarkStart w:id="37" w:name="_Toc15636"/>
            <w:r>
              <w:rPr>
                <w:rFonts w:hint="eastAsia" w:asciiTheme="minorEastAsia" w:hAnsiTheme="minorEastAsia" w:eastAsiaTheme="minorEastAsia" w:cstheme="minorEastAsia"/>
                <w:szCs w:val="21"/>
              </w:rPr>
              <w:t>（1.2）非农建设必须节约使用土地，可以利用荒地的，不得占用耕地;可以利用劣地的，不得占用好地。</w:t>
            </w:r>
            <w:bookmarkEnd w:id="36"/>
            <w:bookmarkEnd w:id="37"/>
          </w:p>
          <w:p w14:paraId="62B3F81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（1.3）禁养区内不得新建、扩建和改建各类畜禽养殖场及畜禽养殖户。</w:t>
            </w:r>
          </w:p>
          <w:p w14:paraId="390AF29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（1.4）饮用水源一级保护区内禁止建设养殖场，饮用水源二级保护区禁止建设有污染排放的养殖场。</w:t>
            </w:r>
          </w:p>
          <w:p w14:paraId="2B73B8B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（1.5）严格控制建设项目使用国家级森林公园林地，确需使用国家级森林公园林地的，应当避免或者减少对森林景观、生态以及旅游活动的影响，并依法办理林地占用、征收审核审批手续。</w:t>
            </w:r>
          </w:p>
        </w:tc>
      </w:tr>
      <w:tr w14:paraId="4D15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AB9DB8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tcPr>
          <w:p w14:paraId="3A57DFE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6E6943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（2.1.1）统筹推进人居环境综合治理，因地制宜推进农村改厕、污水处理和农业面源污染治理。</w:t>
            </w:r>
          </w:p>
          <w:p w14:paraId="659A6EF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（2.1.2）加快实施现有管网雨污分流改造。城镇新区建设严格实施雨污分流，配套管网同步设计、同步建设、同步投运。城镇污水处理设施污水收集率在90%以上</w:t>
            </w:r>
          </w:p>
          <w:p w14:paraId="0B8EB1E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（2.1.3）推进中小企业入园，加快完善污水收集、处理、排放设施设备，加大环境污染综合治理和重点污染源监控。</w:t>
            </w:r>
          </w:p>
          <w:p w14:paraId="35835ED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（2.1.4）优化肥料结构与施肥方式，削减养殖业和种植业污染负荷，促进农业面源污染防治。</w:t>
            </w:r>
          </w:p>
          <w:p w14:paraId="35383DB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2824E2C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（2.2.1）推进大气污染防治，加强工业源污染治理，强化燃煤锅炉烟气排放监管，对重点行业、重点企业开展监督管理，加快推进中小企业入园。</w:t>
            </w:r>
          </w:p>
          <w:p w14:paraId="336DC8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（2.2.2）加强施工扬尘综合整治，控制道路扬尘污染。</w:t>
            </w:r>
          </w:p>
          <w:p w14:paraId="016904D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（2.2.3）推进秸秆资源化利用，禁止露天焚烧秸秆。</w:t>
            </w:r>
          </w:p>
          <w:p w14:paraId="26F0348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42816FC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（2.3.1）加强工矿企业污染治理，强化固体废物、危险废物管控，加强医疗废物监管，实现村卫生所医疗垃圾统一处理。</w:t>
            </w:r>
          </w:p>
          <w:p w14:paraId="0412A89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（2.3.2）深入推进城乡垃圾减量分类、收集、转运及处理处置设施建设，推动形成绿色发展方式和生活方式。</w:t>
            </w:r>
          </w:p>
        </w:tc>
      </w:tr>
      <w:tr w14:paraId="0AC3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87" w:type="dxa"/>
            <w:vAlign w:val="center"/>
          </w:tcPr>
          <w:p w14:paraId="50EBD18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tcPr>
          <w:p w14:paraId="589659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（3.1）完善风险防控体系建设，落实《溆浦县突发环境事件应急预案》的相关要求，严防环境风险事故发生，提高应急处置能力。</w:t>
            </w:r>
          </w:p>
          <w:p w14:paraId="0FD261D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（3.2）加强村镇饮用水源地保护，有效防范水源地环境风险。</w:t>
            </w:r>
          </w:p>
          <w:p w14:paraId="68684A0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（3.3）严格落实《农用地土壤环境管理办法》相关要求，强化农用地土壤环境保护监督管理，保护农用地土壤环境，管控农用地土壤环境风险。</w:t>
            </w:r>
          </w:p>
          <w:p w14:paraId="3CB04F2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（3.4）开展矿山地质环境整治、矿山“三废”治理、退役矿山综合整治、土地复垦还绿专项整治，促进产业空间整合，推动矿山恢复治理及综合利用。</w:t>
            </w:r>
          </w:p>
        </w:tc>
      </w:tr>
      <w:tr w14:paraId="2BB2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87" w:type="dxa"/>
            <w:vAlign w:val="center"/>
          </w:tcPr>
          <w:p w14:paraId="5B90243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036FFCD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1D67EE1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（4.1.1）科学开发利用清洁能源与可再生新能源，优化能源结构。</w:t>
            </w:r>
          </w:p>
          <w:p w14:paraId="51EF3BC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（4.1.2）加快开发秸秆废弃物、城市垃圾等生物质资源能源化利用，推进清洁能源产业化进程。</w:t>
            </w:r>
          </w:p>
          <w:p w14:paraId="42B3F0E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（4.2）水资源：到2025年，溆浦县用水总量21952万立方米，万元地区生产总值用水量比2020年下降21.86%，万元工业增加值用水量比2020年下降10.80%，农田灌溉水有效利用系数0.571。</w:t>
            </w:r>
          </w:p>
          <w:p w14:paraId="265423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（4.3）土地资源：到2025年，溆浦县耕地保有量为67.26万亩，永久基本农田保护面积为59.34万亩，生态保护红线面积为 1181.93万亩，城镇开发边界规模为30.77万亩。</w:t>
            </w:r>
          </w:p>
        </w:tc>
      </w:tr>
      <w:bookmarkEnd w:id="17"/>
    </w:tbl>
    <w:p w14:paraId="55D2CCC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2CAE02AF">
      <w:pPr>
        <w:pStyle w:val="2"/>
        <w:spacing w:before="0" w:after="0"/>
        <w:jc w:val="center"/>
        <w:rPr>
          <w:rFonts w:hint="eastAsia" w:asciiTheme="minorEastAsia" w:hAnsiTheme="minorEastAsia" w:eastAsiaTheme="minorEastAsia" w:cstheme="minorEastAsia"/>
          <w:sz w:val="28"/>
          <w:szCs w:val="28"/>
        </w:rPr>
      </w:pPr>
      <w:bookmarkStart w:id="38" w:name="_Toc13185"/>
      <w:r>
        <w:rPr>
          <w:rFonts w:hint="eastAsia" w:asciiTheme="minorEastAsia" w:hAnsiTheme="minorEastAsia" w:eastAsiaTheme="minorEastAsia" w:cstheme="minorEastAsia"/>
          <w:sz w:val="28"/>
          <w:szCs w:val="28"/>
        </w:rPr>
        <w:t>6会同县</w:t>
      </w:r>
      <w:bookmarkEnd w:id="38"/>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013"/>
        <w:gridCol w:w="491"/>
        <w:gridCol w:w="444"/>
        <w:gridCol w:w="820"/>
        <w:gridCol w:w="887"/>
        <w:gridCol w:w="1009"/>
        <w:gridCol w:w="1409"/>
        <w:gridCol w:w="1253"/>
        <w:gridCol w:w="2593"/>
        <w:gridCol w:w="2909"/>
      </w:tblGrid>
      <w:tr w14:paraId="2DBF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Merge w:val="restart"/>
            <w:vAlign w:val="center"/>
          </w:tcPr>
          <w:p w14:paraId="6CCCF35D">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1013" w:type="dxa"/>
            <w:vMerge w:val="restart"/>
            <w:vAlign w:val="center"/>
          </w:tcPr>
          <w:p w14:paraId="52180115">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755" w:type="dxa"/>
            <w:gridSpan w:val="3"/>
            <w:vAlign w:val="center"/>
          </w:tcPr>
          <w:p w14:paraId="59E83FF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887" w:type="dxa"/>
            <w:vMerge w:val="restart"/>
            <w:vAlign w:val="center"/>
          </w:tcPr>
          <w:p w14:paraId="3C68F87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1009" w:type="dxa"/>
            <w:vMerge w:val="restart"/>
            <w:vAlign w:val="center"/>
          </w:tcPr>
          <w:p w14:paraId="4D64023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409" w:type="dxa"/>
            <w:vMerge w:val="restart"/>
            <w:vAlign w:val="center"/>
          </w:tcPr>
          <w:p w14:paraId="02DCA318">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253" w:type="dxa"/>
            <w:vMerge w:val="restart"/>
            <w:vAlign w:val="center"/>
          </w:tcPr>
          <w:p w14:paraId="36FA27F4">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2593" w:type="dxa"/>
            <w:vMerge w:val="restart"/>
            <w:vAlign w:val="center"/>
          </w:tcPr>
          <w:p w14:paraId="28BC12B7">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2909" w:type="dxa"/>
            <w:vMerge w:val="restart"/>
            <w:vAlign w:val="center"/>
          </w:tcPr>
          <w:p w14:paraId="705B1686">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48BB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0" w:type="dxa"/>
            <w:vMerge w:val="continue"/>
            <w:vAlign w:val="center"/>
          </w:tcPr>
          <w:p w14:paraId="07683DF9">
            <w:pPr>
              <w:widowControl/>
              <w:jc w:val="center"/>
              <w:rPr>
                <w:rFonts w:hint="eastAsia" w:asciiTheme="minorEastAsia" w:hAnsiTheme="minorEastAsia" w:eastAsiaTheme="minorEastAsia" w:cstheme="minorEastAsia"/>
                <w:kern w:val="0"/>
              </w:rPr>
            </w:pPr>
          </w:p>
        </w:tc>
        <w:tc>
          <w:tcPr>
            <w:tcW w:w="1013" w:type="dxa"/>
            <w:vMerge w:val="continue"/>
            <w:vAlign w:val="center"/>
          </w:tcPr>
          <w:p w14:paraId="0B282387">
            <w:pPr>
              <w:widowControl/>
              <w:jc w:val="center"/>
              <w:rPr>
                <w:rFonts w:hint="eastAsia" w:asciiTheme="minorEastAsia" w:hAnsiTheme="minorEastAsia" w:eastAsiaTheme="minorEastAsia" w:cstheme="minorEastAsia"/>
                <w:kern w:val="0"/>
              </w:rPr>
            </w:pPr>
          </w:p>
        </w:tc>
        <w:tc>
          <w:tcPr>
            <w:tcW w:w="491" w:type="dxa"/>
            <w:vAlign w:val="center"/>
          </w:tcPr>
          <w:p w14:paraId="358CA91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44" w:type="dxa"/>
            <w:vAlign w:val="center"/>
          </w:tcPr>
          <w:p w14:paraId="7BEFEC1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820" w:type="dxa"/>
            <w:vAlign w:val="center"/>
          </w:tcPr>
          <w:p w14:paraId="0F2B9DA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887" w:type="dxa"/>
            <w:vMerge w:val="continue"/>
            <w:vAlign w:val="center"/>
          </w:tcPr>
          <w:p w14:paraId="50586AAE">
            <w:pPr>
              <w:jc w:val="center"/>
              <w:rPr>
                <w:rFonts w:hint="eastAsia" w:asciiTheme="minorEastAsia" w:hAnsiTheme="minorEastAsia" w:eastAsiaTheme="minorEastAsia" w:cstheme="minorEastAsia"/>
              </w:rPr>
            </w:pPr>
          </w:p>
        </w:tc>
        <w:tc>
          <w:tcPr>
            <w:tcW w:w="1009" w:type="dxa"/>
            <w:vMerge w:val="continue"/>
            <w:vAlign w:val="center"/>
          </w:tcPr>
          <w:p w14:paraId="62F30CA8">
            <w:pPr>
              <w:jc w:val="center"/>
              <w:rPr>
                <w:rFonts w:hint="eastAsia" w:asciiTheme="minorEastAsia" w:hAnsiTheme="minorEastAsia" w:eastAsiaTheme="minorEastAsia" w:cstheme="minorEastAsia"/>
              </w:rPr>
            </w:pPr>
          </w:p>
        </w:tc>
        <w:tc>
          <w:tcPr>
            <w:tcW w:w="1409" w:type="dxa"/>
            <w:vMerge w:val="continue"/>
            <w:vAlign w:val="center"/>
          </w:tcPr>
          <w:p w14:paraId="0C051578">
            <w:pPr>
              <w:jc w:val="center"/>
              <w:rPr>
                <w:rFonts w:hint="eastAsia" w:asciiTheme="minorEastAsia" w:hAnsiTheme="minorEastAsia" w:eastAsiaTheme="minorEastAsia" w:cstheme="minorEastAsia"/>
              </w:rPr>
            </w:pPr>
          </w:p>
        </w:tc>
        <w:tc>
          <w:tcPr>
            <w:tcW w:w="1253" w:type="dxa"/>
            <w:vMerge w:val="continue"/>
            <w:vAlign w:val="center"/>
          </w:tcPr>
          <w:p w14:paraId="58295741">
            <w:pPr>
              <w:jc w:val="center"/>
              <w:rPr>
                <w:rFonts w:hint="eastAsia" w:asciiTheme="minorEastAsia" w:hAnsiTheme="minorEastAsia" w:eastAsiaTheme="minorEastAsia" w:cstheme="minorEastAsia"/>
              </w:rPr>
            </w:pPr>
          </w:p>
        </w:tc>
        <w:tc>
          <w:tcPr>
            <w:tcW w:w="2593" w:type="dxa"/>
            <w:vMerge w:val="continue"/>
          </w:tcPr>
          <w:p w14:paraId="3B6A684E">
            <w:pPr>
              <w:jc w:val="center"/>
              <w:rPr>
                <w:rFonts w:hint="eastAsia" w:asciiTheme="minorEastAsia" w:hAnsiTheme="minorEastAsia" w:eastAsiaTheme="minorEastAsia" w:cstheme="minorEastAsia"/>
              </w:rPr>
            </w:pPr>
          </w:p>
        </w:tc>
        <w:tc>
          <w:tcPr>
            <w:tcW w:w="2909" w:type="dxa"/>
            <w:vMerge w:val="continue"/>
          </w:tcPr>
          <w:p w14:paraId="099AC8A5">
            <w:pPr>
              <w:jc w:val="center"/>
              <w:rPr>
                <w:rFonts w:hint="eastAsia" w:asciiTheme="minorEastAsia" w:hAnsiTheme="minorEastAsia" w:eastAsiaTheme="minorEastAsia" w:cstheme="minorEastAsia"/>
              </w:rPr>
            </w:pPr>
          </w:p>
        </w:tc>
      </w:tr>
      <w:tr w14:paraId="7162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0FDA509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ZH43122510001</w:t>
            </w:r>
          </w:p>
        </w:tc>
        <w:tc>
          <w:tcPr>
            <w:tcW w:w="1013" w:type="dxa"/>
            <w:vAlign w:val="center"/>
          </w:tcPr>
          <w:p w14:paraId="15CF5CE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地灵乡/广坪镇/炮团侗族苗族乡/青朗侗族苗族乡</w:t>
            </w:r>
          </w:p>
        </w:tc>
        <w:tc>
          <w:tcPr>
            <w:tcW w:w="491" w:type="dxa"/>
            <w:vAlign w:val="center"/>
          </w:tcPr>
          <w:p w14:paraId="69A8127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44" w:type="dxa"/>
            <w:vAlign w:val="center"/>
          </w:tcPr>
          <w:p w14:paraId="36E7509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820" w:type="dxa"/>
            <w:vAlign w:val="center"/>
          </w:tcPr>
          <w:p w14:paraId="1F892FE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会同县</w:t>
            </w:r>
          </w:p>
        </w:tc>
        <w:tc>
          <w:tcPr>
            <w:tcW w:w="887" w:type="dxa"/>
            <w:vAlign w:val="center"/>
          </w:tcPr>
          <w:p w14:paraId="6B6EF1C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1009" w:type="dxa"/>
            <w:vAlign w:val="center"/>
          </w:tcPr>
          <w:p w14:paraId="486E3B04">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418.30</w:t>
            </w:r>
          </w:p>
        </w:tc>
        <w:tc>
          <w:tcPr>
            <w:tcW w:w="1409" w:type="dxa"/>
            <w:vAlign w:val="center"/>
          </w:tcPr>
          <w:p w14:paraId="41457A7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地灵乡/广坪镇/炮团侗族苗族乡/青朗侗族苗族乡</w:t>
            </w:r>
          </w:p>
        </w:tc>
        <w:tc>
          <w:tcPr>
            <w:tcW w:w="1253" w:type="dxa"/>
            <w:vAlign w:val="center"/>
          </w:tcPr>
          <w:p w14:paraId="7F0F9AD5">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重点生态功能区</w:t>
            </w:r>
          </w:p>
        </w:tc>
        <w:tc>
          <w:tcPr>
            <w:tcW w:w="2593" w:type="dxa"/>
            <w:vAlign w:val="center"/>
          </w:tcPr>
          <w:p w14:paraId="7F9E45D3">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地灵乡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青朗侗族苗族乡：</w:t>
            </w:r>
            <w:r>
              <w:rPr>
                <w:rFonts w:hint="eastAsia" w:asciiTheme="minorEastAsia" w:hAnsiTheme="minorEastAsia" w:eastAsiaTheme="minorEastAsia" w:cstheme="minorEastAsia"/>
                <w:kern w:val="0"/>
              </w:rPr>
              <w:t>农业、养殖业；</w:t>
            </w:r>
          </w:p>
          <w:p w14:paraId="179595D6">
            <w:pPr>
              <w:widowControl/>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广坪镇：</w:t>
            </w:r>
            <w:r>
              <w:rPr>
                <w:rFonts w:hint="eastAsia" w:asciiTheme="minorEastAsia" w:hAnsiTheme="minorEastAsia" w:eastAsiaTheme="minorEastAsia" w:cstheme="minorEastAsia"/>
                <w:kern w:val="0"/>
              </w:rPr>
              <w:t>农业、养殖业、旅游、采矿、竹木产业</w:t>
            </w:r>
            <w:r>
              <w:rPr>
                <w:rFonts w:hint="eastAsia" w:asciiTheme="minorEastAsia" w:hAnsiTheme="minorEastAsia" w:eastAsiaTheme="minorEastAsia" w:cstheme="minorEastAsia"/>
                <w:sz w:val="22"/>
              </w:rPr>
              <w:t>；</w:t>
            </w:r>
          </w:p>
          <w:p w14:paraId="2D15258C">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炮团侗族苗族乡：</w:t>
            </w:r>
            <w:r>
              <w:rPr>
                <w:rFonts w:hint="eastAsia" w:asciiTheme="minorEastAsia" w:hAnsiTheme="minorEastAsia" w:eastAsiaTheme="minorEastAsia" w:cstheme="minorEastAsia"/>
                <w:kern w:val="0"/>
              </w:rPr>
              <w:t>农业、养殖业、旅游、采矿</w:t>
            </w:r>
            <w:r>
              <w:rPr>
                <w:rFonts w:hint="eastAsia" w:asciiTheme="minorEastAsia" w:hAnsiTheme="minorEastAsia" w:eastAsiaTheme="minorEastAsia" w:cstheme="minorEastAsia"/>
                <w:sz w:val="22"/>
              </w:rPr>
              <w:t>；</w:t>
            </w:r>
          </w:p>
        </w:tc>
        <w:tc>
          <w:tcPr>
            <w:tcW w:w="2909" w:type="dxa"/>
            <w:vAlign w:val="center"/>
          </w:tcPr>
          <w:p w14:paraId="62D30BA5">
            <w:pPr>
              <w:widowControl/>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广坪镇</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青朗侗族苗族乡</w:t>
            </w:r>
            <w:r>
              <w:rPr>
                <w:rFonts w:hint="eastAsia" w:asciiTheme="minorEastAsia" w:hAnsiTheme="minorEastAsia" w:eastAsiaTheme="minorEastAsia" w:cstheme="minorEastAsia"/>
                <w:b/>
                <w:bCs/>
              </w:rPr>
              <w:t>：</w:t>
            </w:r>
          </w:p>
          <w:p w14:paraId="747AFFA9">
            <w:pPr>
              <w:widowControl/>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渠水国家湿地公园</w:t>
            </w:r>
            <w:r>
              <w:rPr>
                <w:rFonts w:hint="eastAsia" w:asciiTheme="minorEastAsia" w:hAnsiTheme="minorEastAsia" w:eastAsiaTheme="minorEastAsia" w:cstheme="minorEastAsia"/>
                <w:lang w:eastAsia="zh-CN"/>
              </w:rPr>
              <w:t>。</w:t>
            </w:r>
          </w:p>
        </w:tc>
      </w:tr>
      <w:tr w14:paraId="4D59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4EA7E22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828" w:type="dxa"/>
            <w:gridSpan w:val="10"/>
            <w:vAlign w:val="center"/>
          </w:tcPr>
          <w:p w14:paraId="033039A4">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地灵乡</w:t>
            </w:r>
            <w:r>
              <w:rPr>
                <w:rFonts w:hint="eastAsia" w:asciiTheme="minorEastAsia" w:hAnsiTheme="minorEastAsia" w:eastAsiaTheme="minorEastAsia" w:cstheme="minorEastAsia"/>
                <w:b/>
                <w:bCs/>
              </w:rPr>
              <w:t>：</w:t>
            </w:r>
          </w:p>
          <w:p w14:paraId="682359CA">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红线/一般生态空间/水源涵养重要区/水土流失敏感区/生物多样性保护功能重要区/原生态红线</w:t>
            </w:r>
            <w:r>
              <w:rPr>
                <w:rFonts w:hint="eastAsia" w:asciiTheme="minorEastAsia" w:hAnsiTheme="minorEastAsia" w:eastAsiaTheme="minorEastAsia" w:cstheme="minorEastAsia"/>
                <w:lang w:eastAsia="zh-CN"/>
              </w:rPr>
              <w:t>；</w:t>
            </w:r>
          </w:p>
          <w:p w14:paraId="4ECF4CC1">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水环境一般管控区/其他区域</w:t>
            </w:r>
            <w:r>
              <w:rPr>
                <w:rFonts w:hint="eastAsia" w:asciiTheme="minorEastAsia" w:hAnsiTheme="minorEastAsia" w:eastAsiaTheme="minorEastAsia" w:cstheme="minorEastAsia"/>
                <w:lang w:eastAsia="zh-CN"/>
              </w:rPr>
              <w:t>；</w:t>
            </w:r>
          </w:p>
          <w:p w14:paraId="338B2B1D">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r>
              <w:rPr>
                <w:rFonts w:hint="eastAsia" w:asciiTheme="minorEastAsia" w:hAnsiTheme="minorEastAsia" w:eastAsiaTheme="minorEastAsia" w:cstheme="minorEastAsia"/>
                <w:lang w:eastAsia="zh-CN"/>
              </w:rPr>
              <w:t>；</w:t>
            </w:r>
          </w:p>
          <w:p w14:paraId="0A7E2D32">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5A3FF374">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广坪镇</w:t>
            </w:r>
            <w:r>
              <w:rPr>
                <w:rFonts w:hint="eastAsia" w:asciiTheme="minorEastAsia" w:hAnsiTheme="minorEastAsia" w:eastAsiaTheme="minorEastAsia" w:cstheme="minorEastAsia"/>
                <w:b/>
                <w:bCs/>
              </w:rPr>
              <w:t>：</w:t>
            </w:r>
          </w:p>
          <w:p w14:paraId="776F7196">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红线/一般生态空间/水源涵养重要区/三区三线生态红线/生物多样性保护功能重要区/原生态红线/水土流失敏感区/湿地公园</w:t>
            </w:r>
            <w:r>
              <w:rPr>
                <w:rFonts w:hint="eastAsia" w:asciiTheme="minorEastAsia" w:hAnsiTheme="minorEastAsia" w:eastAsiaTheme="minorEastAsia" w:cstheme="minorEastAsia"/>
                <w:lang w:eastAsia="zh-CN"/>
              </w:rPr>
              <w:t>；</w:t>
            </w:r>
          </w:p>
          <w:p w14:paraId="48722C92">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水环境优先保护区/水环境一般管控区/湿地公园/湖南会同渠水国家湿地公园</w:t>
            </w:r>
            <w:r>
              <w:rPr>
                <w:rFonts w:hint="eastAsia" w:asciiTheme="minorEastAsia" w:hAnsiTheme="minorEastAsia" w:eastAsiaTheme="minorEastAsia" w:cstheme="minorEastAsia"/>
                <w:lang w:eastAsia="zh-CN"/>
              </w:rPr>
              <w:t>；</w:t>
            </w:r>
          </w:p>
          <w:p w14:paraId="31068D41">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大气环境优先保护区/大气环境高排放重点管控区/大气环境受体敏感重点管控区/大气环境弱扩散重点管控区/其他区域/高椅风景名胜区</w:t>
            </w:r>
            <w:r>
              <w:rPr>
                <w:rFonts w:hint="eastAsia" w:asciiTheme="minorEastAsia" w:hAnsiTheme="minorEastAsia" w:eastAsiaTheme="minorEastAsia" w:cstheme="minorEastAsia"/>
                <w:lang w:eastAsia="zh-CN"/>
              </w:rPr>
              <w:t>；</w:t>
            </w:r>
          </w:p>
          <w:p w14:paraId="17BBBC9D">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7BA0E6A3">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582E75A4">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炮团侗族苗族乡</w:t>
            </w:r>
            <w:r>
              <w:rPr>
                <w:rFonts w:hint="eastAsia" w:asciiTheme="minorEastAsia" w:hAnsiTheme="minorEastAsia" w:eastAsiaTheme="minorEastAsia" w:cstheme="minorEastAsia"/>
                <w:b/>
                <w:bCs/>
              </w:rPr>
              <w:t>：</w:t>
            </w:r>
          </w:p>
          <w:p w14:paraId="4D1D88E7">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w:t>
            </w:r>
            <w:r>
              <w:rPr>
                <w:rFonts w:hint="eastAsia" w:asciiTheme="minorEastAsia" w:hAnsiTheme="minorEastAsia" w:eastAsiaTheme="minorEastAsia" w:cstheme="minorEastAsia"/>
                <w:lang w:eastAsia="zh-CN"/>
              </w:rPr>
              <w:t>；</w:t>
            </w:r>
          </w:p>
          <w:p w14:paraId="2ACC7960">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水环境其他重点管控区/水环境一般管控区/重金属矿/怀化市凯诚矿业有限公司白岩坳金矿阳湾团矿区、会同县炮团乡广源金矿/其他区域</w:t>
            </w:r>
            <w:r>
              <w:rPr>
                <w:rFonts w:hint="eastAsia" w:asciiTheme="minorEastAsia" w:hAnsiTheme="minorEastAsia" w:eastAsiaTheme="minorEastAsia" w:cstheme="minorEastAsia"/>
                <w:lang w:eastAsia="zh-CN"/>
              </w:rPr>
              <w:t>；</w:t>
            </w:r>
          </w:p>
          <w:p w14:paraId="6A678E57">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r>
              <w:rPr>
                <w:rFonts w:hint="eastAsia" w:asciiTheme="minorEastAsia" w:hAnsiTheme="minorEastAsia" w:eastAsiaTheme="minorEastAsia" w:cstheme="minorEastAsia"/>
                <w:lang w:eastAsia="zh-CN"/>
              </w:rPr>
              <w:t>；</w:t>
            </w:r>
          </w:p>
          <w:p w14:paraId="2748F723">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7B73E0E0">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青朗侗族苗族乡</w:t>
            </w:r>
            <w:r>
              <w:rPr>
                <w:rFonts w:hint="eastAsia" w:asciiTheme="minorEastAsia" w:hAnsiTheme="minorEastAsia" w:eastAsiaTheme="minorEastAsia" w:cstheme="minorEastAsia"/>
                <w:b/>
                <w:bCs/>
              </w:rPr>
              <w:t>：</w:t>
            </w:r>
          </w:p>
          <w:p w14:paraId="6C420FEB">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红线/一般生态空间/水源涵养重要区/三区三线生态红线/湿地公园/生物多样性保护功能重要区/原生态红线/水土流失敏感区</w:t>
            </w:r>
            <w:r>
              <w:rPr>
                <w:rFonts w:hint="eastAsia" w:asciiTheme="minorEastAsia" w:hAnsiTheme="minorEastAsia" w:eastAsiaTheme="minorEastAsia" w:cstheme="minorEastAsia"/>
                <w:lang w:eastAsia="zh-CN"/>
              </w:rPr>
              <w:t>；</w:t>
            </w:r>
          </w:p>
          <w:p w14:paraId="6907F492">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水环境优先保护区/水环境一般管控区/湿地公园/湖南会同渠水国家湿地公园</w:t>
            </w:r>
            <w:r>
              <w:rPr>
                <w:rFonts w:hint="eastAsia" w:asciiTheme="minorEastAsia" w:hAnsiTheme="minorEastAsia" w:eastAsiaTheme="minorEastAsia" w:cstheme="minorEastAsia"/>
                <w:lang w:eastAsia="zh-CN"/>
              </w:rPr>
              <w:t>；</w:t>
            </w:r>
          </w:p>
          <w:p w14:paraId="35E10457">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大气环境优先保护区/其他区域/高椅风景名胜区</w:t>
            </w:r>
            <w:r>
              <w:rPr>
                <w:rFonts w:hint="eastAsia" w:asciiTheme="minorEastAsia" w:hAnsiTheme="minorEastAsia" w:eastAsiaTheme="minorEastAsia" w:cstheme="minorEastAsia"/>
                <w:lang w:eastAsia="zh-CN"/>
              </w:rPr>
              <w:t>；</w:t>
            </w:r>
          </w:p>
          <w:p w14:paraId="4BE96B30">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529F0510">
            <w:pPr>
              <w:numPr>
                <w:ilvl w:val="0"/>
                <w:numId w:val="3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36AA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21C72446">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828" w:type="dxa"/>
            <w:gridSpan w:val="10"/>
            <w:vAlign w:val="center"/>
          </w:tcPr>
          <w:p w14:paraId="4AC430FA">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3049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167CD7CA">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828" w:type="dxa"/>
            <w:gridSpan w:val="10"/>
            <w:vAlign w:val="center"/>
          </w:tcPr>
          <w:p w14:paraId="5EEEFA0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（1.1）严禁新增占用永久基本农田建设畜禽养殖设施、水产养殖设施和破坏耕作层的种植业设施。</w:t>
            </w:r>
          </w:p>
          <w:p w14:paraId="2DBD8AB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广坪镇/炮团侗族苗族乡：</w:t>
            </w:r>
          </w:p>
          <w:p w14:paraId="45C086C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（1.2）重点开采金、石煤、钒、铅、锌、铁、磷、建筑用板岩等矿种，限制开采煤、锑、重晶石、砖瓦粘土，禁止开采矿种为铀。</w:t>
            </w:r>
          </w:p>
          <w:p w14:paraId="0FB2C43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（1.3）矿山中禁止开采区不得设置砂石土矿，已有采矿权应立即退出；限制开采区内，原则上不新设采矿权，除经县政府批准的重点砂石土矿开发项目外；矿山应采用露天开采方式，不得采用地下、凹陷开采。</w:t>
            </w:r>
          </w:p>
          <w:p w14:paraId="37EBE86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（1.4）严格按照《湖南省砂石行业绿色矿山标准（试行）》建设绿色矿山，新设和改扩建矿山必须将绿色发展贯穿于矿山的规划、设计和生产建设始终。</w:t>
            </w:r>
          </w:p>
          <w:p w14:paraId="68C789B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广坪镇：</w:t>
            </w:r>
          </w:p>
          <w:p w14:paraId="1B3B481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（1.5）严格管控天然林和公益林的占用，不得占用林地保护利用规划确定的I级保护林地，涉及占用林地保护利用规划确定的Ⅱ级及以下林地应符合相关占用条件。</w:t>
            </w:r>
          </w:p>
          <w:p w14:paraId="0C5A067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广坪镇/青朗侗族苗族乡：</w:t>
            </w:r>
          </w:p>
          <w:p w14:paraId="7BB4DFF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（1.6）禁止养殖区内禁止投肥投饵养殖活动；限制养殖区内禁止投肥养殖，禁止投喂冰鲜鱼类养殖，限制投饵养殖。</w:t>
            </w:r>
          </w:p>
          <w:p w14:paraId="5C865C9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（1.7）与岸线功能区管理要求不符的已有开发利用项目或设施，不得在现有规模上进行改建、扩建；严重影响防洪、水质及水利设施安全的，应逐步进行清退或搬迁。</w:t>
            </w:r>
          </w:p>
        </w:tc>
      </w:tr>
      <w:tr w14:paraId="5D9C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6150E79A">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828" w:type="dxa"/>
            <w:gridSpan w:val="10"/>
            <w:vAlign w:val="center"/>
          </w:tcPr>
          <w:p w14:paraId="0CA2D92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3C52FB4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（2.1.1）推进农村生活污水治理，按要求开展农村生活污水处理设施定期监测，加强集中式农村生活污水处理设施运维管护，确保处理设施长期稳定达标、有效运行。</w:t>
            </w:r>
          </w:p>
          <w:p w14:paraId="72EB41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广坪镇/青朗侗族苗族乡：</w:t>
            </w:r>
          </w:p>
          <w:p w14:paraId="0954C82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（2.1.2）禁止养殖区内加强污染治理，严禁工业废水、生活污水、畜禽粪便直接排放入河库；限制养殖区内水产养殖，养殖尾水应按当地水功能区划环境保护的水质目标达标排放。</w:t>
            </w:r>
          </w:p>
          <w:p w14:paraId="3274038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（2.2）固废：加强农村垃圾中转站建设，推进农村小型生活垃圾焚烧设施整改，巩固非正规生活垃圾堆放点整治成效，提升农村垃圾治理水平。</w:t>
            </w:r>
          </w:p>
          <w:p w14:paraId="1210FF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广坪镇/青朗侗族苗族乡：</w:t>
            </w:r>
          </w:p>
          <w:p w14:paraId="435B2E6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（2.3）加快畜禽养殖场、养殖小区标准化改造和污染防治设施建设与改造。推广以沼气、生物天然气、农用有机肥等为主的畜禽粪便利用技术，提高畜禽粪便无害化处理、资源化利用水平。</w:t>
            </w:r>
          </w:p>
        </w:tc>
      </w:tr>
      <w:tr w14:paraId="4EB4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16BE699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828" w:type="dxa"/>
            <w:gridSpan w:val="10"/>
            <w:vAlign w:val="center"/>
          </w:tcPr>
          <w:p w14:paraId="7773B48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（3.1）以耕地土壤环境保护为重点，严控新增土壤污染，实施农用地和建设用地土壤环境分级和分类管理，推进受污染土壤的治理与修复，定期开展土壤环境质量检测，逐步解决土壤污染历史遗留问题。</w:t>
            </w:r>
          </w:p>
          <w:p w14:paraId="3D895A0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控制建设占用耕地，严格建设项目选址把关，确保新增建设用地占用耕地规模不突破上级下达指标；严格执行“以补定占、先补后占”，引导建设不占或少占耕地。严禁违规占用耕地从事非农建设，强化农业设施用地监管，构建常态化监管机制。</w:t>
            </w:r>
          </w:p>
          <w:p w14:paraId="1A3E0D7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（3.3）对重点领域、重点行业、重点区域全面开展生态环境风险隐患排查，制定风险隐患问题整改措施，加强动态评估和预警预报，严格实施分级管控，全面降低环境风险，消除环境安全隐患。</w:t>
            </w:r>
          </w:p>
          <w:p w14:paraId="2B83CA2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（3.4）依据《会同县突发环境事件应急预案》做好相关风险防控措施。</w:t>
            </w:r>
          </w:p>
        </w:tc>
      </w:tr>
      <w:tr w14:paraId="472E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vAlign w:val="center"/>
          </w:tcPr>
          <w:p w14:paraId="6A7EC951">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828" w:type="dxa"/>
            <w:gridSpan w:val="10"/>
            <w:vAlign w:val="center"/>
          </w:tcPr>
          <w:p w14:paraId="7449820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加快太阳能、生物质能等可再生能源在农业生产和农村生活中的应用。完善能耗双控制度。强化能耗强度降低约束性指标管理，有效增强能源消费总量管理弹性，加强能耗双控政策与碳达峰碳中和目标任务的衔接。</w:t>
            </w:r>
          </w:p>
          <w:p w14:paraId="3C61081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（4.2）水资源：加强水资源管理，切实合理开发利用和节约保护水资源。到2025年，会同县用水总量控制在1.17亿立方米以下，万元工业增加值用水量比2020年下降10%。</w:t>
            </w:r>
          </w:p>
          <w:p w14:paraId="3307C13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6C5777E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地灵乡：耕地保有量1.40万亩，永久基本农田保护面积1.36万亩；</w:t>
            </w:r>
          </w:p>
          <w:p w14:paraId="3096C46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广坪镇：耕地保有量2.3万亩，永久基本农田保护面积2.18万亩，城镇开发边界规模30.89公顷，矿产能源发展区27.43公顷；</w:t>
            </w:r>
          </w:p>
          <w:p w14:paraId="1757FE4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炮团侗族苗族乡：耕地保有量1.00万亩，永久基本农田保护面积0.94万亩，矿产能源发展区101.31公顷；</w:t>
            </w:r>
          </w:p>
          <w:p w14:paraId="311A109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青朗侗族苗族乡：耕地保有量1.87万亩，永久基本农田保护面积1.73万亩，矿产能源发展区23.38公顷。</w:t>
            </w:r>
          </w:p>
        </w:tc>
      </w:tr>
    </w:tbl>
    <w:p w14:paraId="6623D9EE">
      <w:pPr>
        <w:rPr>
          <w:rFonts w:hint="eastAsia" w:asciiTheme="minorEastAsia" w:hAnsiTheme="minorEastAsia" w:eastAsiaTheme="minorEastAsia" w:cstheme="minorEastAsia"/>
        </w:rPr>
      </w:pPr>
    </w:p>
    <w:p w14:paraId="46F9A5EE">
      <w:pPr>
        <w:rPr>
          <w:rFonts w:hint="eastAsia" w:asciiTheme="minorEastAsia" w:hAnsiTheme="minorEastAsia" w:eastAsiaTheme="minorEastAsia" w:cstheme="minorEastAsia"/>
        </w:rPr>
        <w:sectPr>
          <w:pgSz w:w="16838" w:h="11906" w:orient="landscape"/>
          <w:pgMar w:top="1457" w:right="1440" w:bottom="1230" w:left="1440" w:header="851" w:footer="992" w:gutter="0"/>
          <w:cols w:space="425"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186"/>
        <w:gridCol w:w="437"/>
        <w:gridCol w:w="422"/>
        <w:gridCol w:w="450"/>
        <w:gridCol w:w="1037"/>
        <w:gridCol w:w="913"/>
        <w:gridCol w:w="1199"/>
        <w:gridCol w:w="1130"/>
        <w:gridCol w:w="2207"/>
        <w:gridCol w:w="3615"/>
      </w:tblGrid>
      <w:tr w14:paraId="2A21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restart"/>
            <w:vAlign w:val="center"/>
          </w:tcPr>
          <w:p w14:paraId="2345A88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1186" w:type="dxa"/>
            <w:vMerge w:val="restart"/>
            <w:vAlign w:val="center"/>
          </w:tcPr>
          <w:p w14:paraId="04F3B004">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9" w:type="dxa"/>
            <w:gridSpan w:val="3"/>
            <w:vAlign w:val="center"/>
          </w:tcPr>
          <w:p w14:paraId="57108C31">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37" w:type="dxa"/>
            <w:vMerge w:val="restart"/>
            <w:vAlign w:val="center"/>
          </w:tcPr>
          <w:p w14:paraId="1D7DBC44">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913" w:type="dxa"/>
            <w:vMerge w:val="restart"/>
            <w:vAlign w:val="center"/>
          </w:tcPr>
          <w:p w14:paraId="0456F40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199" w:type="dxa"/>
            <w:vMerge w:val="restart"/>
            <w:vAlign w:val="center"/>
          </w:tcPr>
          <w:p w14:paraId="5E69642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30" w:type="dxa"/>
            <w:vMerge w:val="restart"/>
            <w:vAlign w:val="center"/>
          </w:tcPr>
          <w:p w14:paraId="12D8AF04">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2207" w:type="dxa"/>
            <w:vMerge w:val="restart"/>
            <w:vAlign w:val="center"/>
          </w:tcPr>
          <w:p w14:paraId="3874BE50">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3615" w:type="dxa"/>
            <w:vMerge w:val="restart"/>
            <w:vAlign w:val="center"/>
          </w:tcPr>
          <w:p w14:paraId="627A46DB">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13AA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82" w:type="dxa"/>
            <w:vMerge w:val="continue"/>
            <w:vAlign w:val="center"/>
          </w:tcPr>
          <w:p w14:paraId="0799A166">
            <w:pPr>
              <w:widowControl/>
              <w:jc w:val="center"/>
              <w:rPr>
                <w:rFonts w:hint="eastAsia" w:asciiTheme="minorEastAsia" w:hAnsiTheme="minorEastAsia" w:eastAsiaTheme="minorEastAsia" w:cstheme="minorEastAsia"/>
                <w:kern w:val="0"/>
              </w:rPr>
            </w:pPr>
          </w:p>
        </w:tc>
        <w:tc>
          <w:tcPr>
            <w:tcW w:w="1186" w:type="dxa"/>
            <w:vMerge w:val="continue"/>
            <w:vAlign w:val="center"/>
          </w:tcPr>
          <w:p w14:paraId="361B66D5">
            <w:pPr>
              <w:widowControl/>
              <w:jc w:val="center"/>
              <w:rPr>
                <w:rFonts w:hint="eastAsia" w:asciiTheme="minorEastAsia" w:hAnsiTheme="minorEastAsia" w:eastAsiaTheme="minorEastAsia" w:cstheme="minorEastAsia"/>
                <w:kern w:val="0"/>
              </w:rPr>
            </w:pPr>
          </w:p>
        </w:tc>
        <w:tc>
          <w:tcPr>
            <w:tcW w:w="437" w:type="dxa"/>
            <w:vAlign w:val="center"/>
          </w:tcPr>
          <w:p w14:paraId="76F16E77">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22" w:type="dxa"/>
            <w:vAlign w:val="center"/>
          </w:tcPr>
          <w:p w14:paraId="18B7C518">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450" w:type="dxa"/>
            <w:vAlign w:val="center"/>
          </w:tcPr>
          <w:p w14:paraId="3E6ED2E4">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37" w:type="dxa"/>
            <w:vMerge w:val="continue"/>
            <w:vAlign w:val="center"/>
          </w:tcPr>
          <w:p w14:paraId="71CB3F4C">
            <w:pPr>
              <w:jc w:val="center"/>
              <w:rPr>
                <w:rFonts w:hint="eastAsia" w:asciiTheme="minorEastAsia" w:hAnsiTheme="minorEastAsia" w:eastAsiaTheme="minorEastAsia" w:cstheme="minorEastAsia"/>
              </w:rPr>
            </w:pPr>
          </w:p>
        </w:tc>
        <w:tc>
          <w:tcPr>
            <w:tcW w:w="913" w:type="dxa"/>
            <w:vMerge w:val="continue"/>
            <w:vAlign w:val="center"/>
          </w:tcPr>
          <w:p w14:paraId="6E68C53B">
            <w:pPr>
              <w:jc w:val="center"/>
              <w:rPr>
                <w:rFonts w:hint="eastAsia" w:asciiTheme="minorEastAsia" w:hAnsiTheme="minorEastAsia" w:eastAsiaTheme="minorEastAsia" w:cstheme="minorEastAsia"/>
              </w:rPr>
            </w:pPr>
          </w:p>
        </w:tc>
        <w:tc>
          <w:tcPr>
            <w:tcW w:w="1199" w:type="dxa"/>
            <w:vMerge w:val="continue"/>
            <w:vAlign w:val="center"/>
          </w:tcPr>
          <w:p w14:paraId="694794EA">
            <w:pPr>
              <w:jc w:val="center"/>
              <w:rPr>
                <w:rFonts w:hint="eastAsia" w:asciiTheme="minorEastAsia" w:hAnsiTheme="minorEastAsia" w:eastAsiaTheme="minorEastAsia" w:cstheme="minorEastAsia"/>
              </w:rPr>
            </w:pPr>
          </w:p>
        </w:tc>
        <w:tc>
          <w:tcPr>
            <w:tcW w:w="1130" w:type="dxa"/>
            <w:vMerge w:val="continue"/>
            <w:vAlign w:val="center"/>
          </w:tcPr>
          <w:p w14:paraId="77443175">
            <w:pPr>
              <w:jc w:val="center"/>
              <w:rPr>
                <w:rFonts w:hint="eastAsia" w:asciiTheme="minorEastAsia" w:hAnsiTheme="minorEastAsia" w:eastAsiaTheme="minorEastAsia" w:cstheme="minorEastAsia"/>
              </w:rPr>
            </w:pPr>
          </w:p>
        </w:tc>
        <w:tc>
          <w:tcPr>
            <w:tcW w:w="2207" w:type="dxa"/>
            <w:vMerge w:val="continue"/>
          </w:tcPr>
          <w:p w14:paraId="4EEAA240">
            <w:pPr>
              <w:jc w:val="center"/>
              <w:rPr>
                <w:rFonts w:hint="eastAsia" w:asciiTheme="minorEastAsia" w:hAnsiTheme="minorEastAsia" w:eastAsiaTheme="minorEastAsia" w:cstheme="minorEastAsia"/>
              </w:rPr>
            </w:pPr>
          </w:p>
        </w:tc>
        <w:tc>
          <w:tcPr>
            <w:tcW w:w="3615" w:type="dxa"/>
            <w:vMerge w:val="continue"/>
          </w:tcPr>
          <w:p w14:paraId="46639CFB">
            <w:pPr>
              <w:jc w:val="center"/>
              <w:rPr>
                <w:rFonts w:hint="eastAsia" w:asciiTheme="minorEastAsia" w:hAnsiTheme="minorEastAsia" w:eastAsiaTheme="minorEastAsia" w:cstheme="minorEastAsia"/>
              </w:rPr>
            </w:pPr>
          </w:p>
        </w:tc>
      </w:tr>
      <w:tr w14:paraId="3B98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Align w:val="center"/>
          </w:tcPr>
          <w:p w14:paraId="059B287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ZH43122510002</w:t>
            </w:r>
          </w:p>
        </w:tc>
        <w:tc>
          <w:tcPr>
            <w:tcW w:w="1186" w:type="dxa"/>
            <w:vAlign w:val="center"/>
          </w:tcPr>
          <w:p w14:paraId="3EAA76D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高椅乡/金子岩侗族苗族乡/若水镇</w:t>
            </w:r>
          </w:p>
        </w:tc>
        <w:tc>
          <w:tcPr>
            <w:tcW w:w="437" w:type="dxa"/>
            <w:vAlign w:val="center"/>
          </w:tcPr>
          <w:p w14:paraId="297A4D2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22" w:type="dxa"/>
            <w:vAlign w:val="center"/>
          </w:tcPr>
          <w:p w14:paraId="1EB1856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450" w:type="dxa"/>
            <w:vAlign w:val="center"/>
          </w:tcPr>
          <w:p w14:paraId="657792C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会同县</w:t>
            </w:r>
          </w:p>
        </w:tc>
        <w:tc>
          <w:tcPr>
            <w:tcW w:w="1037" w:type="dxa"/>
            <w:vAlign w:val="center"/>
          </w:tcPr>
          <w:p w14:paraId="01AF031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913" w:type="dxa"/>
            <w:vAlign w:val="center"/>
          </w:tcPr>
          <w:p w14:paraId="68E5FFED">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544.74</w:t>
            </w:r>
          </w:p>
        </w:tc>
        <w:tc>
          <w:tcPr>
            <w:tcW w:w="1199" w:type="dxa"/>
            <w:vAlign w:val="center"/>
          </w:tcPr>
          <w:p w14:paraId="228F5A2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高椅乡/金子岩侗族苗族乡/若水镇</w:t>
            </w:r>
          </w:p>
        </w:tc>
        <w:tc>
          <w:tcPr>
            <w:tcW w:w="1130" w:type="dxa"/>
            <w:vAlign w:val="center"/>
          </w:tcPr>
          <w:p w14:paraId="2CB5EB56">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重点生态功能区</w:t>
            </w:r>
          </w:p>
        </w:tc>
        <w:tc>
          <w:tcPr>
            <w:tcW w:w="2207" w:type="dxa"/>
            <w:vAlign w:val="center"/>
          </w:tcPr>
          <w:p w14:paraId="5D04A4E6">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高椅乡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金子岩侗族苗族乡：</w:t>
            </w:r>
            <w:r>
              <w:rPr>
                <w:rFonts w:hint="eastAsia" w:asciiTheme="minorEastAsia" w:hAnsiTheme="minorEastAsia" w:eastAsiaTheme="minorEastAsia" w:cstheme="minorEastAsia"/>
                <w:kern w:val="0"/>
              </w:rPr>
              <w:t>农业、养殖、旅游</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kern w:val="0"/>
              </w:rPr>
              <w:t>竹木产业；</w:t>
            </w:r>
          </w:p>
          <w:p w14:paraId="549EE9B1">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若水镇：</w:t>
            </w:r>
            <w:r>
              <w:rPr>
                <w:rFonts w:hint="eastAsia" w:asciiTheme="minorEastAsia" w:hAnsiTheme="minorEastAsia" w:eastAsiaTheme="minorEastAsia" w:cstheme="minorEastAsia"/>
                <w:kern w:val="0"/>
              </w:rPr>
              <w:t>农业、养殖、生态旅游、</w:t>
            </w:r>
            <w:r>
              <w:rPr>
                <w:rFonts w:hint="eastAsia" w:asciiTheme="minorEastAsia" w:hAnsiTheme="minorEastAsia" w:eastAsiaTheme="minorEastAsia" w:cstheme="minorEastAsia"/>
                <w:color w:val="000000"/>
                <w:kern w:val="0"/>
              </w:rPr>
              <w:t>农副产品加工、采矿</w:t>
            </w:r>
          </w:p>
        </w:tc>
        <w:tc>
          <w:tcPr>
            <w:tcW w:w="3615" w:type="dxa"/>
            <w:vAlign w:val="center"/>
          </w:tcPr>
          <w:p w14:paraId="363520BD">
            <w:pPr>
              <w:widowControl/>
              <w:rPr>
                <w:rFonts w:hint="eastAsia" w:asciiTheme="minorEastAsia" w:hAnsiTheme="minorEastAsia" w:eastAsiaTheme="minorEastAsia" w:cstheme="minorEastAsia"/>
                <w:b/>
                <w:bCs/>
                <w:kern w:val="0"/>
              </w:rPr>
            </w:pPr>
          </w:p>
          <w:p w14:paraId="445A5623">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高椅乡</w:t>
            </w:r>
            <w:r>
              <w:rPr>
                <w:rFonts w:hint="eastAsia" w:asciiTheme="minorEastAsia" w:hAnsiTheme="minorEastAsia" w:eastAsiaTheme="minorEastAsia" w:cstheme="minorEastAsia"/>
                <w:b/>
                <w:bCs/>
                <w:kern w:val="0"/>
                <w:lang w:eastAsia="zh-CN"/>
              </w:rPr>
              <w:t>、</w:t>
            </w:r>
            <w:r>
              <w:rPr>
                <w:rFonts w:hint="eastAsia" w:asciiTheme="minorEastAsia" w:hAnsiTheme="minorEastAsia" w:eastAsiaTheme="minorEastAsia" w:cstheme="minorEastAsia"/>
                <w:b/>
                <w:bCs/>
                <w:kern w:val="0"/>
              </w:rPr>
              <w:t>金子岩侗族苗族乡</w:t>
            </w:r>
            <w:r>
              <w:rPr>
                <w:rFonts w:hint="eastAsia" w:asciiTheme="minorEastAsia" w:hAnsiTheme="minorEastAsia" w:eastAsiaTheme="minorEastAsia" w:cstheme="minorEastAsia"/>
                <w:b/>
                <w:bCs/>
                <w:kern w:val="0"/>
                <w:lang w:eastAsia="zh-CN"/>
              </w:rPr>
              <w:t>、</w:t>
            </w:r>
            <w:r>
              <w:rPr>
                <w:rFonts w:hint="eastAsia" w:asciiTheme="minorEastAsia" w:hAnsiTheme="minorEastAsia" w:eastAsiaTheme="minorEastAsia" w:cstheme="minorEastAsia"/>
                <w:b/>
                <w:bCs/>
                <w:kern w:val="0"/>
              </w:rPr>
              <w:t>若水镇：</w:t>
            </w:r>
          </w:p>
          <w:p w14:paraId="6462FF13">
            <w:pPr>
              <w:widowControl/>
              <w:numPr>
                <w:ilvl w:val="0"/>
                <w:numId w:val="0"/>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沅水特有鱼类国家级水产种质资源保护区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高椅风景名胜区</w:t>
            </w:r>
            <w:r>
              <w:rPr>
                <w:rFonts w:hint="eastAsia" w:asciiTheme="minorEastAsia" w:hAnsiTheme="minorEastAsia" w:eastAsiaTheme="minorEastAsia" w:cstheme="minorEastAsia"/>
                <w:lang w:eastAsia="zh-CN"/>
              </w:rPr>
              <w:t>。</w:t>
            </w:r>
          </w:p>
          <w:p w14:paraId="6FCD9307">
            <w:pPr>
              <w:widowControl/>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kern w:val="0"/>
              </w:rPr>
              <w:t>若水镇：</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鹰嘴界国家级自然保护区</w:t>
            </w:r>
            <w:r>
              <w:rPr>
                <w:rFonts w:hint="eastAsia" w:asciiTheme="minorEastAsia" w:hAnsiTheme="minorEastAsia" w:eastAsiaTheme="minorEastAsia" w:cstheme="minorEastAsia"/>
                <w:lang w:eastAsia="zh-CN"/>
              </w:rPr>
              <w:t>。</w:t>
            </w:r>
          </w:p>
        </w:tc>
      </w:tr>
      <w:tr w14:paraId="53C1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Align w:val="center"/>
          </w:tcPr>
          <w:p w14:paraId="1A9BB6F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596" w:type="dxa"/>
            <w:gridSpan w:val="10"/>
            <w:vAlign w:val="center"/>
          </w:tcPr>
          <w:p w14:paraId="5BC6876A">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高椅乡</w:t>
            </w:r>
            <w:r>
              <w:rPr>
                <w:rFonts w:hint="eastAsia" w:asciiTheme="minorEastAsia" w:hAnsiTheme="minorEastAsia" w:eastAsiaTheme="minorEastAsia" w:cstheme="minorEastAsia"/>
                <w:b/>
                <w:bCs/>
              </w:rPr>
              <w:t>：</w:t>
            </w:r>
          </w:p>
          <w:p w14:paraId="27E2DF2C">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红线/一般生态空间/风景名胜区/水源涵养重要区/三区三线生态红线/生物多样性保护功能重要区/原生态红线/水土保持功能重要区</w:t>
            </w:r>
            <w:r>
              <w:rPr>
                <w:rFonts w:hint="eastAsia" w:asciiTheme="minorEastAsia" w:hAnsiTheme="minorEastAsia" w:eastAsiaTheme="minorEastAsia" w:cstheme="minorEastAsia"/>
                <w:lang w:eastAsia="zh-CN"/>
              </w:rPr>
              <w:t>；</w:t>
            </w:r>
          </w:p>
          <w:p w14:paraId="5C8EFF22">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水土流失敏感区/水环境优先保护区/水环境一般管控区/水产种质（国家级）/沅水特有鱼类国家级水产种质资源保护区</w:t>
            </w:r>
            <w:r>
              <w:rPr>
                <w:rFonts w:hint="eastAsia" w:asciiTheme="minorEastAsia" w:hAnsiTheme="minorEastAsia" w:eastAsiaTheme="minorEastAsia" w:cstheme="minorEastAsia"/>
                <w:lang w:eastAsia="zh-CN"/>
              </w:rPr>
              <w:t>；</w:t>
            </w:r>
          </w:p>
          <w:p w14:paraId="527BAFFC">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大气环境优先保护区/其他区域/高椅风景名胜区</w:t>
            </w:r>
            <w:r>
              <w:rPr>
                <w:rFonts w:hint="eastAsia" w:asciiTheme="minorEastAsia" w:hAnsiTheme="minorEastAsia" w:eastAsiaTheme="minorEastAsia" w:cstheme="minorEastAsia"/>
                <w:lang w:eastAsia="zh-CN"/>
              </w:rPr>
              <w:t>；</w:t>
            </w:r>
          </w:p>
          <w:p w14:paraId="78FB98F2">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r>
              <w:rPr>
                <w:rFonts w:hint="eastAsia" w:asciiTheme="minorEastAsia" w:hAnsiTheme="minorEastAsia" w:eastAsiaTheme="minorEastAsia" w:cstheme="minorEastAsia"/>
                <w:lang w:eastAsia="zh-CN"/>
              </w:rPr>
              <w:t>；</w:t>
            </w:r>
          </w:p>
          <w:p w14:paraId="1EA1794D">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p w14:paraId="40617EBF">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金子岩侗族苗族乡</w:t>
            </w:r>
            <w:r>
              <w:rPr>
                <w:rFonts w:hint="eastAsia" w:asciiTheme="minorEastAsia" w:hAnsiTheme="minorEastAsia" w:eastAsiaTheme="minorEastAsia" w:cstheme="minorEastAsia"/>
                <w:b/>
                <w:bCs/>
              </w:rPr>
              <w:t>：</w:t>
            </w:r>
          </w:p>
          <w:p w14:paraId="7110E4FB">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红线/一般生态空间/水源涵养重要区/三区三线生态红线/风景名胜区/生物多样性保护功能重要区/水土流失敏感区/原生态红线</w:t>
            </w:r>
            <w:r>
              <w:rPr>
                <w:rFonts w:hint="eastAsia" w:asciiTheme="minorEastAsia" w:hAnsiTheme="minorEastAsia" w:eastAsiaTheme="minorEastAsia" w:cstheme="minorEastAsia"/>
                <w:lang w:eastAsia="zh-CN"/>
              </w:rPr>
              <w:t>；</w:t>
            </w:r>
          </w:p>
          <w:p w14:paraId="36AA4A78">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水环境优先保护区/水环境一般管控区/水产种质（国家级）/沅水特有鱼类国家级水产种质资源保护区</w:t>
            </w:r>
            <w:r>
              <w:rPr>
                <w:rFonts w:hint="eastAsia" w:asciiTheme="minorEastAsia" w:hAnsiTheme="minorEastAsia" w:eastAsiaTheme="minorEastAsia" w:cstheme="minorEastAsia"/>
                <w:lang w:eastAsia="zh-CN"/>
              </w:rPr>
              <w:t>；</w:t>
            </w:r>
          </w:p>
          <w:p w14:paraId="34CB782C">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大气环境优先保护区/大气环境受体敏感重点管控区/大气环境弱扩散重点管控区/大气环境优先保护区/其他区域/高椅风景名胜区</w:t>
            </w:r>
            <w:r>
              <w:rPr>
                <w:rFonts w:hint="eastAsia" w:asciiTheme="minorEastAsia" w:hAnsiTheme="minorEastAsia" w:eastAsiaTheme="minorEastAsia" w:cstheme="minorEastAsia"/>
                <w:lang w:eastAsia="zh-CN"/>
              </w:rPr>
              <w:t>；</w:t>
            </w:r>
          </w:p>
          <w:p w14:paraId="1BA25912">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r>
              <w:rPr>
                <w:rFonts w:hint="eastAsia" w:asciiTheme="minorEastAsia" w:hAnsiTheme="minorEastAsia" w:eastAsiaTheme="minorEastAsia" w:cstheme="minorEastAsia"/>
                <w:lang w:eastAsia="zh-CN"/>
              </w:rPr>
              <w:t>；</w:t>
            </w:r>
          </w:p>
          <w:p w14:paraId="1594ADEA">
            <w:pPr>
              <w:numPr>
                <w:ilvl w:val="0"/>
                <w:numId w:val="38"/>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2227697F">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若水镇</w:t>
            </w:r>
            <w:r>
              <w:rPr>
                <w:rFonts w:hint="eastAsia" w:asciiTheme="minorEastAsia" w:hAnsiTheme="minorEastAsia" w:eastAsiaTheme="minorEastAsia" w:cstheme="minorEastAsia"/>
                <w:b/>
                <w:bCs/>
              </w:rPr>
              <w:t>：</w:t>
            </w:r>
          </w:p>
          <w:p w14:paraId="01F36B91">
            <w:pPr>
              <w:numPr>
                <w:ilvl w:val="0"/>
                <w:numId w:val="3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红线/一般生态空间/三区三线生态红线/水源涵养重要区/自然保护区/风景名胜区/生物多样性保护功能重要区/原生态红线/水土流失敏感区/水土保持功能重要区</w:t>
            </w:r>
            <w:r>
              <w:rPr>
                <w:rFonts w:hint="eastAsia" w:asciiTheme="minorEastAsia" w:hAnsiTheme="minorEastAsia" w:eastAsiaTheme="minorEastAsia" w:cstheme="minorEastAsia"/>
                <w:lang w:eastAsia="zh-CN"/>
              </w:rPr>
              <w:t>；</w:t>
            </w:r>
          </w:p>
          <w:p w14:paraId="75F5C1F6">
            <w:pPr>
              <w:numPr>
                <w:ilvl w:val="0"/>
                <w:numId w:val="3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水环境优先保护区/水环境其他重点管控区/水环境一般管控区/水产种质（国家级）/重金属矿/沅水特有鱼类国家级水产种质资源保护区/怀化市凯诚矿业有限公司东岳金矿</w:t>
            </w:r>
            <w:r>
              <w:rPr>
                <w:rFonts w:hint="eastAsia" w:asciiTheme="minorEastAsia" w:hAnsiTheme="minorEastAsia" w:eastAsiaTheme="minorEastAsia" w:cstheme="minorEastAsia"/>
                <w:lang w:eastAsia="zh-CN"/>
              </w:rPr>
              <w:t>；</w:t>
            </w:r>
          </w:p>
          <w:p w14:paraId="7C6A20D5">
            <w:pPr>
              <w:numPr>
                <w:ilvl w:val="0"/>
                <w:numId w:val="3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大气环境优先保护区/大气环境高排放重点管控区/大气环境受体敏感重点管控区/大气环境弱扩散重点管控区/其他区域/高椅风景名胜区</w:t>
            </w:r>
            <w:r>
              <w:rPr>
                <w:rFonts w:hint="eastAsia" w:asciiTheme="minorEastAsia" w:hAnsiTheme="minorEastAsia" w:eastAsiaTheme="minorEastAsia" w:cstheme="minorEastAsia"/>
                <w:lang w:eastAsia="zh-CN"/>
              </w:rPr>
              <w:t>；</w:t>
            </w:r>
          </w:p>
          <w:p w14:paraId="3EB3333E">
            <w:pPr>
              <w:numPr>
                <w:ilvl w:val="0"/>
                <w:numId w:val="3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25F0BDF4">
            <w:pPr>
              <w:numPr>
                <w:ilvl w:val="0"/>
                <w:numId w:val="3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42C1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Align w:val="center"/>
          </w:tcPr>
          <w:p w14:paraId="2A6D0509">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596" w:type="dxa"/>
            <w:gridSpan w:val="10"/>
            <w:vAlign w:val="center"/>
          </w:tcPr>
          <w:p w14:paraId="6AF6F187">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554C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Align w:val="center"/>
          </w:tcPr>
          <w:p w14:paraId="5DC066F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596" w:type="dxa"/>
            <w:gridSpan w:val="10"/>
            <w:vAlign w:val="center"/>
          </w:tcPr>
          <w:p w14:paraId="0833C38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（1.1）严禁新增占用永久基本农田建设畜禽养殖设施、水产养殖设施和破坏耕作层的种植业设施。</w:t>
            </w:r>
          </w:p>
          <w:p w14:paraId="523D2A3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若水镇：</w:t>
            </w:r>
          </w:p>
          <w:p w14:paraId="326E984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（1.2）重点开采金、石煤、钒、铅、锌、铁、磷、建筑用板岩等矿种，限制开采煤、锑、重晶石、砖瓦粘土，禁止开采矿种为铀。</w:t>
            </w:r>
          </w:p>
          <w:p w14:paraId="2C95206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（1.3）矿山中禁止开采区不得设置砂石土矿，已有采矿权应立即退出；限制开采区内，原则上不新设采矿权，除经县政府批准的重点砂石土矿开发项目外；矿山应采用露天开采方式，不得采用地下、凹陷开采。</w:t>
            </w:r>
          </w:p>
          <w:p w14:paraId="2479CBD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（1.4）严格按照《湖南省砂石行业绿色矿山标准（试行）》建设绿色矿山，新设和改扩建矿山必须将绿色发展贯穿于矿山的规划、设计和生产建设始终。</w:t>
            </w:r>
          </w:p>
          <w:p w14:paraId="039531C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金子岩侗族苗族乡：</w:t>
            </w:r>
          </w:p>
          <w:p w14:paraId="72EBB01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（1.5）严格管控天然林和公益林的占用，不得占用林地保护利用规划确定的I级保护林地，涉及占用林地保护利用规划确定的Ⅱ级及以下林地应符合相关占用条件。</w:t>
            </w:r>
          </w:p>
          <w:p w14:paraId="3F30CBF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高椅乡/金子岩侗族苗族乡/若水镇：</w:t>
            </w:r>
          </w:p>
          <w:p w14:paraId="28D8C5D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（1.6）禁止养殖区内禁止投肥投饵养殖活动；限制养殖区内禁止投肥养殖，禁止投喂冰鲜鱼类养殖，限制投饵养殖。</w:t>
            </w:r>
          </w:p>
          <w:p w14:paraId="63FA7E9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（1.7）城乡建设和发展不得占用河道滩地，不得将滩地、堤防及护堤地作为基本农田或者占补平衡用地。</w:t>
            </w:r>
          </w:p>
        </w:tc>
      </w:tr>
      <w:tr w14:paraId="13F4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Align w:val="center"/>
          </w:tcPr>
          <w:p w14:paraId="3ED495B9">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596" w:type="dxa"/>
            <w:gridSpan w:val="10"/>
            <w:vAlign w:val="center"/>
          </w:tcPr>
          <w:p w14:paraId="257A558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（2.1）废水：推进农村生活污水治理，按要求开展农村生活污水处理设施定期监测，加强集中式农村生活污水处理设施运维管护，确保处理设施长期稳定达标、有效运行。</w:t>
            </w:r>
          </w:p>
          <w:p w14:paraId="43BADC4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（2.2）固废：加强农村垃圾中转站建设，推进农村小型生活垃圾焚烧设施整改，巩固非正规生活垃圾堆放点整治成效，提升农村垃圾治理水平。</w:t>
            </w:r>
          </w:p>
        </w:tc>
      </w:tr>
      <w:tr w14:paraId="4741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Align w:val="center"/>
          </w:tcPr>
          <w:p w14:paraId="280BB8E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596" w:type="dxa"/>
            <w:gridSpan w:val="10"/>
            <w:vAlign w:val="center"/>
          </w:tcPr>
          <w:p w14:paraId="1DF3A91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（3.1）以耕地土壤环境保护为重点，严控新增土壤污染，实施农用地和建设用地土壤环境分级和分类管理，推进受污染土壤的治理与修复，定期开展土壤环境质量检测，逐步解决土壤污染历史遗留问题。</w:t>
            </w:r>
          </w:p>
          <w:p w14:paraId="23F99BD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控制建设占用耕地，严格建设项目选址把关，确保新增建设用地占用耕地规模不突破上级下达指标；严格执行“以补定占、先补后占”，引导建设不占或少占耕地。严禁违规占用耕地从事非农建设，强化农业设施用地监管，构建常态化监管机制。</w:t>
            </w:r>
          </w:p>
          <w:p w14:paraId="1ACE780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（3.3）对重点领域、重点行业、重点区域全面开展生态环境风险隐患排查，制定风险隐患问题整改措施，加强动态评估和预警预报，严格实施分级管控，全面降低环境风险，消除环境安全隐患。</w:t>
            </w:r>
          </w:p>
          <w:p w14:paraId="329188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（3.4）依据《会同县突发环境事件应急预案》做好相关风险防控措施。</w:t>
            </w:r>
          </w:p>
        </w:tc>
      </w:tr>
      <w:tr w14:paraId="49D6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Align w:val="center"/>
          </w:tcPr>
          <w:p w14:paraId="30FBF6F1">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596" w:type="dxa"/>
            <w:gridSpan w:val="10"/>
            <w:vAlign w:val="center"/>
          </w:tcPr>
          <w:p w14:paraId="2A88DC4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加快太阳能、生物质能等可再生能源在农业生产和农村生活中的应用。完善能耗双控制度。强化能耗强度降低约束性指标管理，有效增强能源消费总量管理弹性，加强能耗双控政策与碳达峰碳中和目标任务的衔接。</w:t>
            </w:r>
          </w:p>
          <w:p w14:paraId="584CEA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（4.2）水资源：加强水资源管理，切实合理开发利用和节约保护水资源。到2025年，会同县用水总量控制在1.17亿立方米以下，万元工业增加值用水量比2020年下降10%。</w:t>
            </w:r>
          </w:p>
          <w:p w14:paraId="43E9C24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773E6E1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高椅乡：耕地保有量1.30万亩，永久基本农田保护面积1.24万亩；</w:t>
            </w:r>
          </w:p>
          <w:p w14:paraId="65765EC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金子岩侗族苗族乡：耕地保有量3.18万亩，永久基本农田保护面积3.00万亩，城镇开发边界规模1.25公顷，矿产能源发展区15.84公顷；</w:t>
            </w:r>
          </w:p>
          <w:p w14:paraId="13ABED6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若水镇：耕地保有量2.31万亩，永久基本农田保护面积2.11万亩，城镇开发边界规模17.69公顷，矿产能源发展区190.07公顷。</w:t>
            </w:r>
          </w:p>
        </w:tc>
      </w:tr>
    </w:tbl>
    <w:p w14:paraId="27592202">
      <w:pPr>
        <w:tabs>
          <w:tab w:val="left" w:pos="1021"/>
        </w:tabs>
        <w:ind w:left="102" w:leftChars="48" w:right="149" w:rightChars="71" w:hanging="1"/>
        <w:rPr>
          <w:rFonts w:hint="eastAsia" w:asciiTheme="minorEastAsia" w:hAnsiTheme="minorEastAsia" w:eastAsiaTheme="minorEastAsia" w:cstheme="minorEastAsia"/>
        </w:rPr>
      </w:pPr>
    </w:p>
    <w:p w14:paraId="24D994A4">
      <w:pPr>
        <w:rPr>
          <w:rFonts w:hint="eastAsia" w:asciiTheme="minorEastAsia" w:hAnsiTheme="minorEastAsia" w:eastAsiaTheme="minorEastAsia" w:cstheme="minorEastAsia"/>
        </w:rPr>
        <w:sectPr>
          <w:pgSz w:w="16838" w:h="11906" w:orient="landscape"/>
          <w:pgMar w:top="1797" w:right="1440" w:bottom="1797" w:left="1440" w:header="851" w:footer="992" w:gutter="0"/>
          <w:cols w:space="720"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004"/>
        <w:gridCol w:w="491"/>
        <w:gridCol w:w="444"/>
        <w:gridCol w:w="367"/>
        <w:gridCol w:w="1083"/>
        <w:gridCol w:w="837"/>
        <w:gridCol w:w="1238"/>
        <w:gridCol w:w="1373"/>
        <w:gridCol w:w="2240"/>
        <w:gridCol w:w="3742"/>
      </w:tblGrid>
      <w:tr w14:paraId="6ACB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Merge w:val="restart"/>
            <w:vAlign w:val="center"/>
          </w:tcPr>
          <w:p w14:paraId="6EEA1ED0">
            <w:pPr>
              <w:tabs>
                <w:tab w:val="left" w:pos="1021"/>
              </w:tabs>
              <w:ind w:left="102" w:leftChars="48" w:right="149" w:rightChars="71" w:hanging="1"/>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1004" w:type="dxa"/>
            <w:vMerge w:val="restart"/>
            <w:vAlign w:val="center"/>
          </w:tcPr>
          <w:p w14:paraId="25B9C586">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36B915BD">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03417D1D">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32EDB63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238" w:type="dxa"/>
            <w:vMerge w:val="restart"/>
            <w:vAlign w:val="center"/>
          </w:tcPr>
          <w:p w14:paraId="5BE8725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373" w:type="dxa"/>
            <w:vMerge w:val="restart"/>
            <w:vAlign w:val="center"/>
          </w:tcPr>
          <w:p w14:paraId="51486ED4">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2240" w:type="dxa"/>
            <w:vMerge w:val="restart"/>
            <w:vAlign w:val="center"/>
          </w:tcPr>
          <w:p w14:paraId="18884006">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3742" w:type="dxa"/>
            <w:vMerge w:val="restart"/>
            <w:vAlign w:val="center"/>
          </w:tcPr>
          <w:p w14:paraId="4BDB8958">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0AD9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14:paraId="4B481EEE">
            <w:pPr>
              <w:widowControl/>
              <w:jc w:val="center"/>
              <w:rPr>
                <w:rFonts w:hint="eastAsia" w:asciiTheme="minorEastAsia" w:hAnsiTheme="minorEastAsia" w:eastAsiaTheme="minorEastAsia" w:cstheme="minorEastAsia"/>
                <w:kern w:val="0"/>
              </w:rPr>
            </w:pPr>
          </w:p>
        </w:tc>
        <w:tc>
          <w:tcPr>
            <w:tcW w:w="1004" w:type="dxa"/>
            <w:vMerge w:val="continue"/>
            <w:vAlign w:val="center"/>
          </w:tcPr>
          <w:p w14:paraId="4CAD40C0">
            <w:pPr>
              <w:widowControl/>
              <w:jc w:val="center"/>
              <w:rPr>
                <w:rFonts w:hint="eastAsia" w:asciiTheme="minorEastAsia" w:hAnsiTheme="minorEastAsia" w:eastAsiaTheme="minorEastAsia" w:cstheme="minorEastAsia"/>
                <w:kern w:val="0"/>
              </w:rPr>
            </w:pPr>
          </w:p>
        </w:tc>
        <w:tc>
          <w:tcPr>
            <w:tcW w:w="491" w:type="dxa"/>
            <w:vAlign w:val="center"/>
          </w:tcPr>
          <w:p w14:paraId="01F33EA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44" w:type="dxa"/>
            <w:vAlign w:val="center"/>
          </w:tcPr>
          <w:p w14:paraId="39753B2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541FE42F">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56347258">
            <w:pPr>
              <w:jc w:val="center"/>
              <w:rPr>
                <w:rFonts w:hint="eastAsia" w:asciiTheme="minorEastAsia" w:hAnsiTheme="minorEastAsia" w:eastAsiaTheme="minorEastAsia" w:cstheme="minorEastAsia"/>
              </w:rPr>
            </w:pPr>
          </w:p>
        </w:tc>
        <w:tc>
          <w:tcPr>
            <w:tcW w:w="837" w:type="dxa"/>
            <w:vMerge w:val="continue"/>
            <w:vAlign w:val="center"/>
          </w:tcPr>
          <w:p w14:paraId="7F35826C">
            <w:pPr>
              <w:jc w:val="center"/>
              <w:rPr>
                <w:rFonts w:hint="eastAsia" w:asciiTheme="minorEastAsia" w:hAnsiTheme="minorEastAsia" w:eastAsiaTheme="minorEastAsia" w:cstheme="minorEastAsia"/>
              </w:rPr>
            </w:pPr>
          </w:p>
        </w:tc>
        <w:tc>
          <w:tcPr>
            <w:tcW w:w="1238" w:type="dxa"/>
            <w:vMerge w:val="continue"/>
            <w:vAlign w:val="center"/>
          </w:tcPr>
          <w:p w14:paraId="1CB3F7EF">
            <w:pPr>
              <w:jc w:val="center"/>
              <w:rPr>
                <w:rFonts w:hint="eastAsia" w:asciiTheme="minorEastAsia" w:hAnsiTheme="minorEastAsia" w:eastAsiaTheme="minorEastAsia" w:cstheme="minorEastAsia"/>
              </w:rPr>
            </w:pPr>
          </w:p>
        </w:tc>
        <w:tc>
          <w:tcPr>
            <w:tcW w:w="1373" w:type="dxa"/>
            <w:vMerge w:val="continue"/>
            <w:vAlign w:val="center"/>
          </w:tcPr>
          <w:p w14:paraId="08A9E54A">
            <w:pPr>
              <w:jc w:val="center"/>
              <w:rPr>
                <w:rFonts w:hint="eastAsia" w:asciiTheme="minorEastAsia" w:hAnsiTheme="minorEastAsia" w:eastAsiaTheme="minorEastAsia" w:cstheme="minorEastAsia"/>
              </w:rPr>
            </w:pPr>
          </w:p>
        </w:tc>
        <w:tc>
          <w:tcPr>
            <w:tcW w:w="2240" w:type="dxa"/>
            <w:vMerge w:val="continue"/>
          </w:tcPr>
          <w:p w14:paraId="12737A0D">
            <w:pPr>
              <w:jc w:val="center"/>
              <w:rPr>
                <w:rFonts w:hint="eastAsia" w:asciiTheme="minorEastAsia" w:hAnsiTheme="minorEastAsia" w:eastAsiaTheme="minorEastAsia" w:cstheme="minorEastAsia"/>
              </w:rPr>
            </w:pPr>
          </w:p>
        </w:tc>
        <w:tc>
          <w:tcPr>
            <w:tcW w:w="3742" w:type="dxa"/>
            <w:vMerge w:val="continue"/>
          </w:tcPr>
          <w:p w14:paraId="7B6F9C00">
            <w:pPr>
              <w:jc w:val="center"/>
              <w:rPr>
                <w:rFonts w:hint="eastAsia" w:asciiTheme="minorEastAsia" w:hAnsiTheme="minorEastAsia" w:eastAsiaTheme="minorEastAsia" w:cstheme="minorEastAsia"/>
              </w:rPr>
            </w:pPr>
          </w:p>
        </w:tc>
      </w:tr>
      <w:tr w14:paraId="05BF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Align w:val="center"/>
          </w:tcPr>
          <w:p w14:paraId="63041B0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ZH43122510003</w:t>
            </w:r>
          </w:p>
        </w:tc>
        <w:tc>
          <w:tcPr>
            <w:tcW w:w="1004" w:type="dxa"/>
            <w:vAlign w:val="center"/>
          </w:tcPr>
          <w:p w14:paraId="0CCBF8C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连山乡/林城镇/沙溪乡/团河镇</w:t>
            </w:r>
          </w:p>
        </w:tc>
        <w:tc>
          <w:tcPr>
            <w:tcW w:w="491" w:type="dxa"/>
            <w:vAlign w:val="center"/>
          </w:tcPr>
          <w:p w14:paraId="2DD38D2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44" w:type="dxa"/>
            <w:vAlign w:val="center"/>
          </w:tcPr>
          <w:p w14:paraId="07C6D46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20A3161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会同县</w:t>
            </w:r>
          </w:p>
        </w:tc>
        <w:tc>
          <w:tcPr>
            <w:tcW w:w="1083" w:type="dxa"/>
            <w:vAlign w:val="center"/>
          </w:tcPr>
          <w:p w14:paraId="38D2F78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837" w:type="dxa"/>
            <w:vAlign w:val="center"/>
          </w:tcPr>
          <w:p w14:paraId="73CD321A">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555.75</w:t>
            </w:r>
          </w:p>
        </w:tc>
        <w:tc>
          <w:tcPr>
            <w:tcW w:w="1238" w:type="dxa"/>
            <w:vAlign w:val="center"/>
          </w:tcPr>
          <w:p w14:paraId="3D7B859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连山乡/林城镇/沙溪乡/团河镇</w:t>
            </w:r>
          </w:p>
        </w:tc>
        <w:tc>
          <w:tcPr>
            <w:tcW w:w="1373" w:type="dxa"/>
            <w:vAlign w:val="center"/>
          </w:tcPr>
          <w:p w14:paraId="07BF2E3E">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连山乡/林城镇：城市化地区;沙溪乡/团河镇：</w:t>
            </w:r>
            <w:r>
              <w:rPr>
                <w:rFonts w:hint="eastAsia" w:asciiTheme="minorEastAsia" w:hAnsiTheme="minorEastAsia" w:eastAsiaTheme="minorEastAsia" w:cstheme="minorEastAsia"/>
              </w:rPr>
              <w:t>重点生态功能区</w:t>
            </w:r>
          </w:p>
        </w:tc>
        <w:tc>
          <w:tcPr>
            <w:tcW w:w="2240" w:type="dxa"/>
            <w:vAlign w:val="center"/>
          </w:tcPr>
          <w:p w14:paraId="30A36C2F">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连山乡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沙溪乡：</w:t>
            </w:r>
            <w:r>
              <w:rPr>
                <w:rFonts w:hint="eastAsia" w:asciiTheme="minorEastAsia" w:hAnsiTheme="minorEastAsia" w:eastAsiaTheme="minorEastAsia" w:cstheme="minorEastAsia"/>
                <w:kern w:val="0"/>
              </w:rPr>
              <w:t>农业、养殖业、旅游；</w:t>
            </w:r>
          </w:p>
          <w:p w14:paraId="5091E368">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林城镇：</w:t>
            </w:r>
            <w:r>
              <w:rPr>
                <w:rFonts w:hint="eastAsia" w:asciiTheme="minorEastAsia" w:hAnsiTheme="minorEastAsia" w:eastAsiaTheme="minorEastAsia" w:cstheme="minorEastAsia"/>
                <w:kern w:val="0"/>
              </w:rPr>
              <w:t>农业、养殖业、旅游、竹木加</w:t>
            </w:r>
          </w:p>
          <w:p w14:paraId="4B518F5E">
            <w:pPr>
              <w:widowControl/>
              <w:jc w:val="both"/>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工、采矿；</w:t>
            </w:r>
          </w:p>
          <w:p w14:paraId="42DC005B">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团河镇：</w:t>
            </w:r>
            <w:r>
              <w:rPr>
                <w:rFonts w:hint="eastAsia" w:asciiTheme="minorEastAsia" w:hAnsiTheme="minorEastAsia" w:eastAsiaTheme="minorEastAsia" w:cstheme="minorEastAsia"/>
                <w:kern w:val="0"/>
              </w:rPr>
              <w:t>农业、养殖业、旅游、采矿</w:t>
            </w:r>
          </w:p>
        </w:tc>
        <w:tc>
          <w:tcPr>
            <w:tcW w:w="3742" w:type="dxa"/>
            <w:vAlign w:val="center"/>
          </w:tcPr>
          <w:p w14:paraId="5DD8BCFF">
            <w:pPr>
              <w:widowControl/>
              <w:rPr>
                <w:rFonts w:hint="eastAsia" w:asciiTheme="minorEastAsia" w:hAnsiTheme="minorEastAsia" w:eastAsiaTheme="minorEastAsia" w:cstheme="minorEastAsia"/>
                <w:b/>
                <w:kern w:val="0"/>
              </w:rPr>
            </w:pPr>
          </w:p>
          <w:p w14:paraId="07EB3676">
            <w:pPr>
              <w:widowControl/>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b/>
                <w:bCs/>
                <w:sz w:val="22"/>
              </w:rPr>
              <w:t>连山乡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林城镇：</w:t>
            </w:r>
            <w:r>
              <w:rPr>
                <w:rFonts w:hint="eastAsia" w:asciiTheme="minorEastAsia" w:hAnsiTheme="minorEastAsia" w:eastAsiaTheme="minorEastAsia" w:cstheme="minorEastAsia"/>
                <w:b w:val="0"/>
                <w:bCs w:val="0"/>
                <w:sz w:val="22"/>
                <w:lang w:val="en-US" w:eastAsia="zh-CN"/>
              </w:rPr>
              <w:t>涉及</w:t>
            </w:r>
            <w:r>
              <w:rPr>
                <w:rFonts w:hint="eastAsia" w:asciiTheme="minorEastAsia" w:hAnsiTheme="minorEastAsia" w:eastAsiaTheme="minorEastAsia" w:cstheme="minorEastAsia"/>
                <w:sz w:val="22"/>
              </w:rPr>
              <w:t>渠水国家级湿地公园</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渠水饮用水水源保护区</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高椅风景名胜区</w:t>
            </w:r>
            <w:r>
              <w:rPr>
                <w:rFonts w:hint="eastAsia" w:asciiTheme="minorEastAsia" w:hAnsiTheme="minorEastAsia" w:eastAsiaTheme="minorEastAsia" w:cstheme="minorEastAsia"/>
                <w:sz w:val="22"/>
                <w:lang w:eastAsia="zh-CN"/>
              </w:rPr>
              <w:t>。</w:t>
            </w:r>
          </w:p>
          <w:p w14:paraId="3A1E635E">
            <w:pPr>
              <w:widowControl/>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b/>
                <w:bCs/>
                <w:sz w:val="22"/>
              </w:rPr>
              <w:t>林城镇</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沙溪乡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团河镇：</w:t>
            </w:r>
            <w:r>
              <w:rPr>
                <w:rFonts w:hint="eastAsia" w:asciiTheme="minorEastAsia" w:hAnsiTheme="minorEastAsia" w:eastAsiaTheme="minorEastAsia" w:cstheme="minorEastAsia"/>
                <w:b w:val="0"/>
                <w:bCs w:val="0"/>
                <w:sz w:val="22"/>
                <w:lang w:val="en-US" w:eastAsia="zh-CN"/>
              </w:rPr>
              <w:t>涉及</w:t>
            </w:r>
            <w:r>
              <w:rPr>
                <w:rFonts w:hint="eastAsia" w:asciiTheme="minorEastAsia" w:hAnsiTheme="minorEastAsia" w:eastAsiaTheme="minorEastAsia" w:cstheme="minorEastAsia"/>
              </w:rPr>
              <w:t>鹰嘴界国家级自然保护区</w:t>
            </w:r>
            <w:r>
              <w:rPr>
                <w:rFonts w:hint="eastAsia" w:asciiTheme="minorEastAsia" w:hAnsiTheme="minorEastAsia" w:eastAsiaTheme="minorEastAsia" w:cstheme="minorEastAsia"/>
                <w:lang w:eastAsia="zh-CN"/>
              </w:rPr>
              <w:t>。</w:t>
            </w:r>
          </w:p>
        </w:tc>
      </w:tr>
      <w:tr w14:paraId="0A75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Align w:val="center"/>
          </w:tcPr>
          <w:p w14:paraId="65A1F22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819" w:type="dxa"/>
            <w:gridSpan w:val="10"/>
            <w:vAlign w:val="center"/>
          </w:tcPr>
          <w:p w14:paraId="0C0323B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连山乡：</w:t>
            </w:r>
          </w:p>
          <w:p w14:paraId="78936B69">
            <w:pPr>
              <w:keepNext w:val="0"/>
              <w:keepLines w:val="0"/>
              <w:pageBreakBefore w:val="0"/>
              <w:widowControl w:val="0"/>
              <w:numPr>
                <w:ilvl w:val="0"/>
                <w:numId w:val="39"/>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红线/一般生态空间/水源涵养重要区/风景名胜区/湿地公园/三区三线生态红线/生物多样性保护功能重要区/水土流失敏感区/原生态红线/水土保持功能重要区</w:t>
            </w:r>
            <w:r>
              <w:rPr>
                <w:rFonts w:hint="eastAsia" w:asciiTheme="minorEastAsia" w:hAnsiTheme="minorEastAsia" w:eastAsiaTheme="minorEastAsia" w:cstheme="minorEastAsia"/>
                <w:sz w:val="22"/>
                <w:lang w:eastAsia="zh-CN"/>
              </w:rPr>
              <w:t>；</w:t>
            </w:r>
          </w:p>
          <w:p w14:paraId="56504D42">
            <w:pPr>
              <w:keepNext w:val="0"/>
              <w:keepLines w:val="0"/>
              <w:pageBreakBefore w:val="0"/>
              <w:widowControl w:val="0"/>
              <w:numPr>
                <w:ilvl w:val="0"/>
                <w:numId w:val="39"/>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水环境优先保护区/水环境工业污染重点管控区/湿地公园/湿地公园/水源地（县级及以上）/工业园区/湖南会同渠水国家级湿地公园/湖南会同渠水国家级湿地公园、会同县渠水饮用水水源保护区/会同产业开发区</w:t>
            </w:r>
            <w:r>
              <w:rPr>
                <w:rFonts w:hint="eastAsia" w:asciiTheme="minorEastAsia" w:hAnsiTheme="minorEastAsia" w:eastAsiaTheme="minorEastAsia" w:cstheme="minorEastAsia"/>
                <w:sz w:val="22"/>
                <w:lang w:eastAsia="zh-CN"/>
              </w:rPr>
              <w:t>；</w:t>
            </w:r>
          </w:p>
          <w:p w14:paraId="725C4738">
            <w:pPr>
              <w:keepNext w:val="0"/>
              <w:keepLines w:val="0"/>
              <w:pageBreakBefore w:val="0"/>
              <w:widowControl w:val="0"/>
              <w:numPr>
                <w:ilvl w:val="0"/>
                <w:numId w:val="39"/>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大气环境优先保护区/大气环境高排放重点管控区/大气环境受体敏感重点管控区/大气环境弱扩散重点管控区/其他区域/高椅风景名胜区</w:t>
            </w:r>
            <w:r>
              <w:rPr>
                <w:rFonts w:hint="eastAsia" w:asciiTheme="minorEastAsia" w:hAnsiTheme="minorEastAsia" w:eastAsiaTheme="minorEastAsia" w:cstheme="minorEastAsia"/>
                <w:sz w:val="22"/>
                <w:lang w:eastAsia="zh-CN"/>
              </w:rPr>
              <w:t>；</w:t>
            </w:r>
          </w:p>
          <w:p w14:paraId="35F2AC0A">
            <w:pPr>
              <w:keepNext w:val="0"/>
              <w:keepLines w:val="0"/>
              <w:pageBreakBefore w:val="0"/>
              <w:widowControl w:val="0"/>
              <w:numPr>
                <w:ilvl w:val="0"/>
                <w:numId w:val="39"/>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农用地优先保护区/建设用地重点管控区/一般管控区/中高风险企业用地/会同产业开发区</w:t>
            </w:r>
            <w:r>
              <w:rPr>
                <w:rFonts w:hint="eastAsia" w:asciiTheme="minorEastAsia" w:hAnsiTheme="minorEastAsia" w:eastAsiaTheme="minorEastAsia" w:cstheme="minorEastAsia"/>
                <w:sz w:val="22"/>
                <w:lang w:eastAsia="zh-CN"/>
              </w:rPr>
              <w:t>；</w:t>
            </w:r>
          </w:p>
          <w:p w14:paraId="5D5D3E60">
            <w:pPr>
              <w:keepNext w:val="0"/>
              <w:keepLines w:val="0"/>
              <w:pageBreakBefore w:val="0"/>
              <w:widowControl w:val="0"/>
              <w:numPr>
                <w:ilvl w:val="0"/>
                <w:numId w:val="39"/>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城市化地区/历史文化资源富集区</w:t>
            </w:r>
            <w:r>
              <w:rPr>
                <w:rFonts w:hint="eastAsia" w:asciiTheme="minorEastAsia" w:hAnsiTheme="minorEastAsia" w:eastAsiaTheme="minorEastAsia" w:cstheme="minorEastAsia"/>
                <w:sz w:val="22"/>
                <w:lang w:eastAsia="zh-CN"/>
              </w:rPr>
              <w:t>。</w:t>
            </w:r>
          </w:p>
          <w:p w14:paraId="23F49C7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林城镇</w:t>
            </w:r>
            <w:r>
              <w:rPr>
                <w:rFonts w:hint="eastAsia" w:asciiTheme="minorEastAsia" w:hAnsiTheme="minorEastAsia" w:eastAsiaTheme="minorEastAsia" w:cstheme="minorEastAsia"/>
                <w:b/>
                <w:bCs/>
              </w:rPr>
              <w:t>：</w:t>
            </w:r>
          </w:p>
          <w:p w14:paraId="3E43D894">
            <w:pPr>
              <w:keepNext w:val="0"/>
              <w:keepLines w:val="0"/>
              <w:pageBreakBefore w:val="0"/>
              <w:widowControl w:val="0"/>
              <w:numPr>
                <w:ilvl w:val="0"/>
                <w:numId w:val="40"/>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红线/一般生态空间/三区三线生态红线/水源涵养重要区/湿地公园/自然保护区/风景名胜区/生物多样性保护功能重要区/原生态红线/水土流失敏感区/水土保持功能重要区</w:t>
            </w:r>
            <w:r>
              <w:rPr>
                <w:rFonts w:hint="eastAsia" w:asciiTheme="minorEastAsia" w:hAnsiTheme="minorEastAsia" w:eastAsiaTheme="minorEastAsia" w:cstheme="minorEastAsia"/>
                <w:lang w:eastAsia="zh-CN"/>
              </w:rPr>
              <w:t>；</w:t>
            </w:r>
          </w:p>
          <w:p w14:paraId="6669D06D">
            <w:pPr>
              <w:keepNext w:val="0"/>
              <w:keepLines w:val="0"/>
              <w:pageBreakBefore w:val="0"/>
              <w:widowControl w:val="0"/>
              <w:numPr>
                <w:ilvl w:val="0"/>
                <w:numId w:val="40"/>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城镇生活污染重点管控区/水环境工业污染重点管控区/水环境优先保护区/水环境一般管控区/湿地公园/重金属矿/工业园区/污水处理厂/会同县城市污水处理厂/会同产业开发区/怀化市会同县渠水饮用水水源保护区、湖南会同渠水国家湿地公园</w:t>
            </w:r>
            <w:r>
              <w:rPr>
                <w:rFonts w:hint="eastAsia" w:asciiTheme="minorEastAsia" w:hAnsiTheme="minorEastAsia" w:eastAsiaTheme="minorEastAsia" w:cstheme="minorEastAsia"/>
                <w:lang w:eastAsia="zh-CN"/>
              </w:rPr>
              <w:t>；</w:t>
            </w:r>
          </w:p>
          <w:p w14:paraId="541E0BA3">
            <w:pPr>
              <w:keepNext w:val="0"/>
              <w:keepLines w:val="0"/>
              <w:pageBreakBefore w:val="0"/>
              <w:widowControl w:val="0"/>
              <w:numPr>
                <w:ilvl w:val="0"/>
                <w:numId w:val="40"/>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大气环境受体敏感重点管控区/大气环境优先保护区/大气环境高排放重点管控区/其他区域/高椅风景名胜区</w:t>
            </w:r>
            <w:r>
              <w:rPr>
                <w:rFonts w:hint="eastAsia" w:asciiTheme="minorEastAsia" w:hAnsiTheme="minorEastAsia" w:eastAsiaTheme="minorEastAsia" w:cstheme="minorEastAsia"/>
                <w:lang w:eastAsia="zh-CN"/>
              </w:rPr>
              <w:t>；</w:t>
            </w:r>
          </w:p>
          <w:p w14:paraId="21AF8548">
            <w:pPr>
              <w:keepNext w:val="0"/>
              <w:keepLines w:val="0"/>
              <w:pageBreakBefore w:val="0"/>
              <w:widowControl w:val="0"/>
              <w:numPr>
                <w:ilvl w:val="0"/>
                <w:numId w:val="40"/>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农用地优先保护区/建设用地重点管控区/其他重点管控区/一般管控区/矿区/中高风险企业用地/会同产业开发区</w:t>
            </w:r>
            <w:r>
              <w:rPr>
                <w:rFonts w:hint="eastAsia" w:asciiTheme="minorEastAsia" w:hAnsiTheme="minorEastAsia" w:eastAsiaTheme="minorEastAsia" w:cstheme="minorEastAsia"/>
                <w:lang w:eastAsia="zh-CN"/>
              </w:rPr>
              <w:t>；</w:t>
            </w:r>
          </w:p>
          <w:p w14:paraId="5A9DA90D">
            <w:pPr>
              <w:keepNext w:val="0"/>
              <w:keepLines w:val="0"/>
              <w:pageBreakBefore w:val="0"/>
              <w:widowControl w:val="0"/>
              <w:numPr>
                <w:ilvl w:val="0"/>
                <w:numId w:val="40"/>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城市化地区/历史文化资源富集区</w:t>
            </w:r>
            <w:r>
              <w:rPr>
                <w:rFonts w:hint="eastAsia" w:asciiTheme="minorEastAsia" w:hAnsiTheme="minorEastAsia" w:eastAsiaTheme="minorEastAsia" w:cstheme="minorEastAsia"/>
                <w:lang w:eastAsia="zh-CN"/>
              </w:rPr>
              <w:t>。</w:t>
            </w:r>
          </w:p>
          <w:p w14:paraId="4CC72BB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沙溪乡</w:t>
            </w:r>
            <w:r>
              <w:rPr>
                <w:rFonts w:hint="eastAsia" w:asciiTheme="minorEastAsia" w:hAnsiTheme="minorEastAsia" w:eastAsiaTheme="minorEastAsia" w:cstheme="minorEastAsia"/>
                <w:b/>
                <w:bCs/>
              </w:rPr>
              <w:t>：</w:t>
            </w:r>
          </w:p>
          <w:p w14:paraId="2FF92440">
            <w:pPr>
              <w:keepNext w:val="0"/>
              <w:keepLines w:val="0"/>
              <w:pageBreakBefore w:val="0"/>
              <w:widowControl w:val="0"/>
              <w:numPr>
                <w:ilvl w:val="0"/>
                <w:numId w:val="4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红线/一般生态空间/水源涵养重要区/自然保护区/三区三线生态红线/生物多样性保护功能重要区/原生态红线/水土流失敏感区/水土保持功能重要区</w:t>
            </w:r>
            <w:r>
              <w:rPr>
                <w:rFonts w:hint="eastAsia" w:asciiTheme="minorEastAsia" w:hAnsiTheme="minorEastAsia" w:eastAsiaTheme="minorEastAsia" w:cstheme="minorEastAsia"/>
                <w:lang w:eastAsia="zh-CN"/>
              </w:rPr>
              <w:t>；</w:t>
            </w:r>
          </w:p>
          <w:p w14:paraId="10DB3FC4">
            <w:pPr>
              <w:keepNext w:val="0"/>
              <w:keepLines w:val="0"/>
              <w:pageBreakBefore w:val="0"/>
              <w:widowControl w:val="0"/>
              <w:numPr>
                <w:ilvl w:val="0"/>
                <w:numId w:val="4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r>
              <w:rPr>
                <w:rFonts w:hint="eastAsia" w:asciiTheme="minorEastAsia" w:hAnsiTheme="minorEastAsia" w:eastAsiaTheme="minorEastAsia" w:cstheme="minorEastAsia"/>
                <w:lang w:eastAsia="zh-CN"/>
              </w:rPr>
              <w:t>；</w:t>
            </w:r>
          </w:p>
          <w:p w14:paraId="3E3A6C82">
            <w:pPr>
              <w:keepNext w:val="0"/>
              <w:keepLines w:val="0"/>
              <w:pageBreakBefore w:val="0"/>
              <w:widowControl w:val="0"/>
              <w:numPr>
                <w:ilvl w:val="0"/>
                <w:numId w:val="4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大气环境弱扩散重点管控区/大气环境优先保护区/其他区域/湖南鹰嘴界国家级自然保护区</w:t>
            </w:r>
            <w:r>
              <w:rPr>
                <w:rFonts w:hint="eastAsia" w:asciiTheme="minorEastAsia" w:hAnsiTheme="minorEastAsia" w:eastAsiaTheme="minorEastAsia" w:cstheme="minorEastAsia"/>
                <w:lang w:eastAsia="zh-CN"/>
              </w:rPr>
              <w:t>；</w:t>
            </w:r>
          </w:p>
          <w:p w14:paraId="58778AD9">
            <w:pPr>
              <w:keepNext w:val="0"/>
              <w:keepLines w:val="0"/>
              <w:pageBreakBefore w:val="0"/>
              <w:widowControl w:val="0"/>
              <w:numPr>
                <w:ilvl w:val="0"/>
                <w:numId w:val="4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r>
              <w:rPr>
                <w:rFonts w:hint="eastAsia" w:asciiTheme="minorEastAsia" w:hAnsiTheme="minorEastAsia" w:eastAsiaTheme="minorEastAsia" w:cstheme="minorEastAsia"/>
                <w:lang w:eastAsia="zh-CN"/>
              </w:rPr>
              <w:t>；</w:t>
            </w:r>
          </w:p>
          <w:p w14:paraId="4108249D">
            <w:pPr>
              <w:keepNext w:val="0"/>
              <w:keepLines w:val="0"/>
              <w:pageBreakBefore w:val="0"/>
              <w:widowControl w:val="0"/>
              <w:numPr>
                <w:ilvl w:val="0"/>
                <w:numId w:val="4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4C933D8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团河镇</w:t>
            </w:r>
            <w:r>
              <w:rPr>
                <w:rFonts w:hint="eastAsia" w:asciiTheme="minorEastAsia" w:hAnsiTheme="minorEastAsia" w:eastAsiaTheme="minorEastAsia" w:cstheme="minorEastAsia"/>
                <w:b/>
                <w:bCs/>
              </w:rPr>
              <w:t>：</w:t>
            </w:r>
          </w:p>
          <w:p w14:paraId="25759D78">
            <w:pPr>
              <w:keepNext w:val="0"/>
              <w:keepLines w:val="0"/>
              <w:pageBreakBefore w:val="0"/>
              <w:widowControl w:val="0"/>
              <w:numPr>
                <w:ilvl w:val="0"/>
                <w:numId w:val="42"/>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红线/一般生态空间/自然保护区/三区三线生态红线/水源涵养重要区/生物多样性保护功能重要区/原生态红线/水土流失敏感区</w:t>
            </w:r>
            <w:r>
              <w:rPr>
                <w:rFonts w:hint="eastAsia" w:asciiTheme="minorEastAsia" w:hAnsiTheme="minorEastAsia" w:eastAsiaTheme="minorEastAsia" w:cstheme="minorEastAsia"/>
                <w:lang w:eastAsia="zh-CN"/>
              </w:rPr>
              <w:t>；</w:t>
            </w:r>
          </w:p>
          <w:p w14:paraId="47AFB428">
            <w:pPr>
              <w:keepNext w:val="0"/>
              <w:keepLines w:val="0"/>
              <w:pageBreakBefore w:val="0"/>
              <w:widowControl w:val="0"/>
              <w:numPr>
                <w:ilvl w:val="0"/>
                <w:numId w:val="42"/>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r>
              <w:rPr>
                <w:rFonts w:hint="eastAsia" w:asciiTheme="minorEastAsia" w:hAnsiTheme="minorEastAsia" w:eastAsiaTheme="minorEastAsia" w:cstheme="minorEastAsia"/>
                <w:lang w:eastAsia="zh-CN"/>
              </w:rPr>
              <w:t>；</w:t>
            </w:r>
          </w:p>
          <w:p w14:paraId="3C650A4E">
            <w:pPr>
              <w:keepNext w:val="0"/>
              <w:keepLines w:val="0"/>
              <w:pageBreakBefore w:val="0"/>
              <w:widowControl w:val="0"/>
              <w:numPr>
                <w:ilvl w:val="0"/>
                <w:numId w:val="42"/>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大气环境受体敏感重点管控区/大气环境弱扩散重点管控区/大气环境优先保护区/其他区域/湖南鹰嘴界国家级自然保护区</w:t>
            </w:r>
            <w:r>
              <w:rPr>
                <w:rFonts w:hint="eastAsia" w:asciiTheme="minorEastAsia" w:hAnsiTheme="minorEastAsia" w:eastAsiaTheme="minorEastAsia" w:cstheme="minorEastAsia"/>
                <w:lang w:eastAsia="zh-CN"/>
              </w:rPr>
              <w:t>；</w:t>
            </w:r>
          </w:p>
          <w:p w14:paraId="25AC03C6">
            <w:pPr>
              <w:keepNext w:val="0"/>
              <w:keepLines w:val="0"/>
              <w:pageBreakBefore w:val="0"/>
              <w:widowControl w:val="0"/>
              <w:numPr>
                <w:ilvl w:val="0"/>
                <w:numId w:val="42"/>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3CE7C046">
            <w:pPr>
              <w:keepNext w:val="0"/>
              <w:keepLines w:val="0"/>
              <w:pageBreakBefore w:val="0"/>
              <w:widowControl w:val="0"/>
              <w:numPr>
                <w:ilvl w:val="0"/>
                <w:numId w:val="42"/>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tc>
      </w:tr>
      <w:tr w14:paraId="5AF6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59" w:type="dxa"/>
            <w:vAlign w:val="center"/>
          </w:tcPr>
          <w:p w14:paraId="613ADABE">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819" w:type="dxa"/>
            <w:gridSpan w:val="10"/>
            <w:vAlign w:val="center"/>
          </w:tcPr>
          <w:p w14:paraId="7F64D3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37C3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Align w:val="center"/>
          </w:tcPr>
          <w:p w14:paraId="1740EC26">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819" w:type="dxa"/>
            <w:gridSpan w:val="10"/>
            <w:vAlign w:val="center"/>
          </w:tcPr>
          <w:p w14:paraId="72DC24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（1.1）按省级、市级生态环境准入总体清单中相关条文执行。严禁新增占用永久基本农田建设畜禽养殖设施、水产养殖设施和破坏耕作层的种植业设施。</w:t>
            </w:r>
          </w:p>
          <w:p w14:paraId="3280C9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林城镇/团河镇：</w:t>
            </w:r>
          </w:p>
          <w:p w14:paraId="015E24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（1.2）重点开采金、石煤、钒、铅、锌、铁、磷、建筑用板岩等矿种，限制开采煤、锑、重晶石、砖瓦粘土，禁止开采矿种为铀。</w:t>
            </w:r>
          </w:p>
          <w:p w14:paraId="7F1293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（1.3）矿山中禁止开采区不得设置砂石土矿，已有采矿权应立即退出；限制开采区内，原则上不新设采矿权，除经县政府批准的重点砂石土矿开发项目外；矿山应采用露天开采方式，不得采用地下、凹陷开采。</w:t>
            </w:r>
          </w:p>
          <w:p w14:paraId="3A2BA2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（1.4）严格按照《湖南省砂石行业绿色矿山标准（试行）》建设绿色矿山，新设和改扩建矿山必须将绿色发展贯穿于矿山的规划、设计和生产建设始终。</w:t>
            </w:r>
          </w:p>
          <w:p w14:paraId="2A8A92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林城镇：</w:t>
            </w:r>
          </w:p>
          <w:p w14:paraId="5AF06D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（1.5）严格管控天然林和公益林的占用，不得占用林地保护利用规划确定的I级保护林地，涉及占用林地保护利用规划确定的Ⅱ级及以下林地应符合相关占用条件。</w:t>
            </w:r>
          </w:p>
          <w:p w14:paraId="312815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连山乡/林城镇：</w:t>
            </w:r>
          </w:p>
          <w:p w14:paraId="487643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（1.6）禁止养殖区内禁止投肥投饵养殖活动；限制养殖区内禁止投肥养殖，禁止投喂冰鲜鱼类养殖，限制投饵养殖。</w:t>
            </w:r>
          </w:p>
          <w:p w14:paraId="734487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（1.7）与岸线功能区管理要求不符的已有开发利用项目或设施，不得在现有规模上进行改建、扩建；严重影响防洪、水质及水利设施安全的，应逐步进行清退或搬迁。</w:t>
            </w:r>
          </w:p>
        </w:tc>
      </w:tr>
      <w:tr w14:paraId="1058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Align w:val="center"/>
          </w:tcPr>
          <w:p w14:paraId="7D829A1F">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819" w:type="dxa"/>
            <w:gridSpan w:val="10"/>
            <w:vAlign w:val="center"/>
          </w:tcPr>
          <w:p w14:paraId="108EEC61">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1B77952A">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（2.1.1）废水：推进农村生活污水治理，按要求开展农村生活污水处理设施定期监测，加强集中式农村生活污水处理设施运维管护，确保处理设施长期稳定达标、有效运行。</w:t>
            </w:r>
          </w:p>
          <w:p w14:paraId="24621F5A">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连山乡/林城镇：</w:t>
            </w:r>
          </w:p>
          <w:p w14:paraId="20E9216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（2.1.2）禁止养殖区内加强污染治理，严禁工业废水、生活污水、畜禽粪便直接排放入河库；限制养殖区内水产养殖，养殖尾水应按当地水功能区划环境保护的水质目标达标排放。</w:t>
            </w:r>
          </w:p>
          <w:p w14:paraId="53CC0DE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（2.2）固废：加强农村垃圾中转站建设，推进农村小型生活垃圾焚烧设施整改，巩固非正规生活垃圾堆放点整治成效，提升农村垃圾治理水平。</w:t>
            </w:r>
          </w:p>
          <w:p w14:paraId="3597CC9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（2.3）加快畜禽养殖场、养殖小区标准化改造和污染防治设施建设与改造。推广以沼气、生物天然气、农用有机肥等为主的畜禽粪便利用技术，提高畜禽粪便无害化处理、资源化利用水平。</w:t>
            </w:r>
          </w:p>
        </w:tc>
      </w:tr>
      <w:tr w14:paraId="33C7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Align w:val="center"/>
          </w:tcPr>
          <w:p w14:paraId="64BC4310">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819" w:type="dxa"/>
            <w:gridSpan w:val="10"/>
            <w:vAlign w:val="center"/>
          </w:tcPr>
          <w:p w14:paraId="2E36056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（3.1）以耕地土壤环境保护为重点，严控新增土壤污染，实施农用地和建设用地土壤环境分级和分类管理，推进受污染土壤的治理与修复，定期开展土壤环境质量检测，逐步解决土壤污染历史遗留问题。</w:t>
            </w:r>
          </w:p>
          <w:p w14:paraId="5F486A9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控制建设占用耕地，严格建设项目选址把关，确保新增建设用地占用耕地规模不突破上级下达指标；严格执行“以补定占、先补后占”，引导建设不占或少占耕地。严禁违规占用耕地从事非农建设，强化农业设施用地监管，构建常态化监管机制。</w:t>
            </w:r>
          </w:p>
          <w:p w14:paraId="1F1CC568">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（3.3）对重点领域、重点行业、重点区域全面开展生态环境风险隐患排查，制定风险隐患问题整改措施，加强动态评估和预警预报，严格实施分级管控，全面降低环境风险，消除环境安全隐患。</w:t>
            </w:r>
          </w:p>
          <w:p w14:paraId="15C7B23D">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（3.4）依据《会同县突发环境事件应急预案》做好相关风险防控措施。</w:t>
            </w:r>
          </w:p>
        </w:tc>
      </w:tr>
      <w:tr w14:paraId="6B7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259" w:type="dxa"/>
            <w:vAlign w:val="center"/>
          </w:tcPr>
          <w:p w14:paraId="3BE62774">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819" w:type="dxa"/>
            <w:gridSpan w:val="10"/>
            <w:vAlign w:val="center"/>
          </w:tcPr>
          <w:p w14:paraId="4FB41F6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加快太阳能、生物质能等可再生能源在农业生产和农村生活中的应用。完善能耗双控制度。强化能耗强度降低约束性指标管理，有效增强能源消费总量管理弹性，加强能耗双控政策与碳达峰碳中和目标任务的衔接。</w:t>
            </w:r>
          </w:p>
          <w:p w14:paraId="7251A1E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（4.2）水资源：加强水资源管理，切实合理开发利用和节约保护水资源。到2025年，会同县用水总量控制在1.17亿立方米以下，万元工业增加值用水量比2020年下降10%。</w:t>
            </w:r>
          </w:p>
          <w:p w14:paraId="7BFD89BB">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63D5F8E">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连山乡：耕地保有量1.77万亩，永久基本农田保护面积1.63万亩，城镇开发边界规模140.53公顷，矿产能源发展区6.43公顷；</w:t>
            </w:r>
          </w:p>
          <w:p w14:paraId="20081D4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林城镇：耕地保有量4.54万亩，永久基本农田保护面积3.87万亩，城镇开发边界规模934.79公顷，矿产能源发展区105.2公顷。</w:t>
            </w:r>
          </w:p>
          <w:p w14:paraId="32A9747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沙溪乡：耕地保有量1.53万亩，永久基本农田保护面积1.43万亩，矿产能源发展区11.33公顷；</w:t>
            </w:r>
          </w:p>
          <w:p w14:paraId="0A66205A">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团河镇：耕地保有量1.32万亩，永久基本农田保护面积1.07万亩，城镇开发边界规模42.05公顷，矿产能源发展区21.02公顷。</w:t>
            </w:r>
          </w:p>
        </w:tc>
      </w:tr>
    </w:tbl>
    <w:p w14:paraId="509470D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1042"/>
        <w:gridCol w:w="2123"/>
        <w:gridCol w:w="1196"/>
        <w:gridCol w:w="1399"/>
        <w:gridCol w:w="3670"/>
      </w:tblGrid>
      <w:tr w14:paraId="1EBC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62C3E1C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439B40A2">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29049B27">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1F26E48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1042" w:type="dxa"/>
            <w:vMerge w:val="restart"/>
            <w:vAlign w:val="center"/>
          </w:tcPr>
          <w:p w14:paraId="6A8E013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2123" w:type="dxa"/>
            <w:vMerge w:val="restart"/>
            <w:vAlign w:val="center"/>
          </w:tcPr>
          <w:p w14:paraId="5A669C8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96" w:type="dxa"/>
            <w:vMerge w:val="restart"/>
            <w:vAlign w:val="center"/>
          </w:tcPr>
          <w:p w14:paraId="620B32C9">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1399" w:type="dxa"/>
            <w:vMerge w:val="restart"/>
            <w:vAlign w:val="center"/>
          </w:tcPr>
          <w:p w14:paraId="077E744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670" w:type="dxa"/>
            <w:vMerge w:val="restart"/>
            <w:vAlign w:val="center"/>
          </w:tcPr>
          <w:p w14:paraId="0F6AE0F6">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343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12330B44">
            <w:pPr>
              <w:widowControl/>
              <w:jc w:val="center"/>
              <w:rPr>
                <w:rFonts w:hint="eastAsia" w:asciiTheme="minorEastAsia" w:hAnsiTheme="minorEastAsia" w:eastAsiaTheme="minorEastAsia" w:cstheme="minorEastAsia"/>
                <w:kern w:val="0"/>
              </w:rPr>
            </w:pPr>
          </w:p>
        </w:tc>
        <w:tc>
          <w:tcPr>
            <w:tcW w:w="676" w:type="dxa"/>
            <w:vMerge w:val="continue"/>
            <w:vAlign w:val="center"/>
          </w:tcPr>
          <w:p w14:paraId="1451303B">
            <w:pPr>
              <w:widowControl/>
              <w:jc w:val="center"/>
              <w:rPr>
                <w:rFonts w:hint="eastAsia" w:asciiTheme="minorEastAsia" w:hAnsiTheme="minorEastAsia" w:eastAsiaTheme="minorEastAsia" w:cstheme="minorEastAsia"/>
                <w:kern w:val="0"/>
              </w:rPr>
            </w:pPr>
          </w:p>
        </w:tc>
        <w:tc>
          <w:tcPr>
            <w:tcW w:w="491" w:type="dxa"/>
            <w:vAlign w:val="center"/>
          </w:tcPr>
          <w:p w14:paraId="430F00B7">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44" w:type="dxa"/>
            <w:vAlign w:val="center"/>
          </w:tcPr>
          <w:p w14:paraId="3C32AFD4">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0F98B64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3FBCF5CB">
            <w:pPr>
              <w:jc w:val="center"/>
              <w:rPr>
                <w:rFonts w:hint="eastAsia" w:asciiTheme="minorEastAsia" w:hAnsiTheme="minorEastAsia" w:eastAsiaTheme="minorEastAsia" w:cstheme="minorEastAsia"/>
              </w:rPr>
            </w:pPr>
          </w:p>
        </w:tc>
        <w:tc>
          <w:tcPr>
            <w:tcW w:w="1042" w:type="dxa"/>
            <w:vMerge w:val="continue"/>
            <w:vAlign w:val="center"/>
          </w:tcPr>
          <w:p w14:paraId="4B948259">
            <w:pPr>
              <w:jc w:val="center"/>
              <w:rPr>
                <w:rFonts w:hint="eastAsia" w:asciiTheme="minorEastAsia" w:hAnsiTheme="minorEastAsia" w:eastAsiaTheme="minorEastAsia" w:cstheme="minorEastAsia"/>
              </w:rPr>
            </w:pPr>
          </w:p>
        </w:tc>
        <w:tc>
          <w:tcPr>
            <w:tcW w:w="2123" w:type="dxa"/>
            <w:vMerge w:val="continue"/>
            <w:vAlign w:val="center"/>
          </w:tcPr>
          <w:p w14:paraId="6CE77142">
            <w:pPr>
              <w:jc w:val="center"/>
              <w:rPr>
                <w:rFonts w:hint="eastAsia" w:asciiTheme="minorEastAsia" w:hAnsiTheme="minorEastAsia" w:eastAsiaTheme="minorEastAsia" w:cstheme="minorEastAsia"/>
              </w:rPr>
            </w:pPr>
          </w:p>
        </w:tc>
        <w:tc>
          <w:tcPr>
            <w:tcW w:w="1196" w:type="dxa"/>
            <w:vMerge w:val="continue"/>
            <w:vAlign w:val="center"/>
          </w:tcPr>
          <w:p w14:paraId="0EE08538">
            <w:pPr>
              <w:jc w:val="center"/>
              <w:rPr>
                <w:rFonts w:hint="eastAsia" w:asciiTheme="minorEastAsia" w:hAnsiTheme="minorEastAsia" w:eastAsiaTheme="minorEastAsia" w:cstheme="minorEastAsia"/>
              </w:rPr>
            </w:pPr>
          </w:p>
        </w:tc>
        <w:tc>
          <w:tcPr>
            <w:tcW w:w="1399" w:type="dxa"/>
            <w:vMerge w:val="continue"/>
          </w:tcPr>
          <w:p w14:paraId="027BDE9F">
            <w:pPr>
              <w:jc w:val="center"/>
              <w:rPr>
                <w:rFonts w:hint="eastAsia" w:asciiTheme="minorEastAsia" w:hAnsiTheme="minorEastAsia" w:eastAsiaTheme="minorEastAsia" w:cstheme="minorEastAsia"/>
              </w:rPr>
            </w:pPr>
          </w:p>
        </w:tc>
        <w:tc>
          <w:tcPr>
            <w:tcW w:w="3670" w:type="dxa"/>
            <w:vMerge w:val="continue"/>
          </w:tcPr>
          <w:p w14:paraId="60718A21">
            <w:pPr>
              <w:jc w:val="center"/>
              <w:rPr>
                <w:rFonts w:hint="eastAsia" w:asciiTheme="minorEastAsia" w:hAnsiTheme="minorEastAsia" w:eastAsiaTheme="minorEastAsia" w:cstheme="minorEastAsia"/>
              </w:rPr>
            </w:pPr>
          </w:p>
        </w:tc>
      </w:tr>
      <w:tr w14:paraId="6055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B94239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ZH43122510004</w:t>
            </w:r>
          </w:p>
        </w:tc>
        <w:tc>
          <w:tcPr>
            <w:tcW w:w="676" w:type="dxa"/>
            <w:vAlign w:val="center"/>
          </w:tcPr>
          <w:p w14:paraId="1415DC6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马鞍镇</w:t>
            </w:r>
          </w:p>
        </w:tc>
        <w:tc>
          <w:tcPr>
            <w:tcW w:w="491" w:type="dxa"/>
            <w:vAlign w:val="center"/>
          </w:tcPr>
          <w:p w14:paraId="5D5F82B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44" w:type="dxa"/>
            <w:vAlign w:val="center"/>
          </w:tcPr>
          <w:p w14:paraId="394298E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6B3B999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会同县</w:t>
            </w:r>
          </w:p>
        </w:tc>
        <w:tc>
          <w:tcPr>
            <w:tcW w:w="1083" w:type="dxa"/>
            <w:vAlign w:val="center"/>
          </w:tcPr>
          <w:p w14:paraId="4E11F4E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1042" w:type="dxa"/>
            <w:vAlign w:val="center"/>
          </w:tcPr>
          <w:p w14:paraId="2BB3DF25">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121.53</w:t>
            </w:r>
          </w:p>
        </w:tc>
        <w:tc>
          <w:tcPr>
            <w:tcW w:w="2123" w:type="dxa"/>
            <w:vAlign w:val="center"/>
          </w:tcPr>
          <w:p w14:paraId="35733E2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马鞍镇</w:t>
            </w:r>
          </w:p>
        </w:tc>
        <w:tc>
          <w:tcPr>
            <w:tcW w:w="1196" w:type="dxa"/>
            <w:vAlign w:val="center"/>
          </w:tcPr>
          <w:p w14:paraId="4EDBCFAA">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重点生态功能区</w:t>
            </w:r>
          </w:p>
        </w:tc>
        <w:tc>
          <w:tcPr>
            <w:tcW w:w="1399" w:type="dxa"/>
            <w:vAlign w:val="center"/>
          </w:tcPr>
          <w:p w14:paraId="1BC54A1F">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农业、养殖业、竹木加工、旅游</w:t>
            </w:r>
          </w:p>
        </w:tc>
        <w:tc>
          <w:tcPr>
            <w:tcW w:w="3670" w:type="dxa"/>
            <w:vAlign w:val="center"/>
          </w:tcPr>
          <w:p w14:paraId="19C98E70">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农村生活污水、生活垃圾收集处理不</w:t>
            </w:r>
            <w:r>
              <w:rPr>
                <w:rFonts w:hint="eastAsia" w:asciiTheme="minorEastAsia" w:hAnsiTheme="minorEastAsia" w:eastAsiaTheme="minorEastAsia" w:cstheme="minorEastAsia"/>
                <w:kern w:val="0"/>
                <w:lang w:val="en-US" w:eastAsia="zh-CN"/>
              </w:rPr>
              <w:t>到位</w:t>
            </w:r>
          </w:p>
        </w:tc>
      </w:tr>
      <w:tr w14:paraId="5275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DD7214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1771A803">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红线/一般生态空间/水源涵养重要区/三区三线生态红线/生物多样性保护功能重要区/原生态红线/水土保持功能重要区/水土流失敏感区</w:t>
            </w:r>
            <w:r>
              <w:rPr>
                <w:rFonts w:hint="eastAsia" w:asciiTheme="minorEastAsia" w:hAnsiTheme="minorEastAsia" w:eastAsiaTheme="minorEastAsia" w:cstheme="minorEastAsia"/>
                <w:lang w:eastAsia="zh-CN"/>
              </w:rPr>
              <w:t>；</w:t>
            </w:r>
          </w:p>
          <w:p w14:paraId="17E2E5DF">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r>
              <w:rPr>
                <w:rFonts w:hint="eastAsia" w:asciiTheme="minorEastAsia" w:hAnsiTheme="minorEastAsia" w:eastAsiaTheme="minorEastAsia" w:cstheme="minorEastAsia"/>
                <w:lang w:eastAsia="zh-CN"/>
              </w:rPr>
              <w:t>；</w:t>
            </w:r>
          </w:p>
          <w:p w14:paraId="32F1C7DB">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大气环境受体敏感重点管控区/其他区域</w:t>
            </w:r>
            <w:r>
              <w:rPr>
                <w:rFonts w:hint="eastAsia" w:asciiTheme="minorEastAsia" w:hAnsiTheme="minorEastAsia" w:eastAsiaTheme="minorEastAsia" w:cstheme="minorEastAsia"/>
                <w:lang w:eastAsia="zh-CN"/>
              </w:rPr>
              <w:t>；</w:t>
            </w:r>
          </w:p>
          <w:p w14:paraId="0F1713CF">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3AA3C8B3">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38CE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B4FD9F3">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16B547AC">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463B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1C1580F">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08598D9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（1.1）严禁新增占用永久基本农田建设畜禽养殖设施、水产养殖设施和破坏耕作层的种植业设施。</w:t>
            </w:r>
          </w:p>
          <w:p w14:paraId="0FCE255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（1.2）严格管控天然林和公益林的占用，不得占用林地保护利用规划确定的I级保护林地，涉及占用林地保护利用规划确定的Ⅱ级及以下林地应符合相关占用条件。</w:t>
            </w:r>
          </w:p>
        </w:tc>
      </w:tr>
      <w:tr w14:paraId="5B3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BD05E73">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588C8C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（2.1）废水：推进农村生活污水治理，按要求开展农村生活污水处理设施定期监测，加强集中式农村生活污水处理设施运维管护，确保处理设施长期稳定达标、有效运行。</w:t>
            </w:r>
          </w:p>
          <w:p w14:paraId="014D8E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（2.2）固废：加强农村垃圾中转站建设，推进农村小型生活垃圾焚烧设施整改，巩固非正规生活垃圾堆放点整治成效，提升农村垃圾治理水平。</w:t>
            </w:r>
          </w:p>
        </w:tc>
      </w:tr>
      <w:tr w14:paraId="3839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989F615">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3255E33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（3.1）以耕地土壤环境保护为重点，严控新增土壤污染，实施农用地和建设用地土壤环境分级和分类管理，推进受污染土壤的治理与修复，定期开展土壤环境质量检测，逐步解决土壤污染历史遗留问题。</w:t>
            </w:r>
          </w:p>
          <w:p w14:paraId="48675BF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控制建设占用耕地，严格建设项目选址把关，确保新增建设用地占用耕地规模不突破上级下达指标；严格执行“以补定占、先补后占”，引导建设不占或少占耕地。严禁违规占用耕地从事非农建设，强化农业设施用地监管，构建常态化监管机制。</w:t>
            </w:r>
          </w:p>
          <w:p w14:paraId="032B52D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（3.3）对重点领域、重点行业、重点区域全面开展生态环境风险隐患排查，制定风险隐患问题整改措施，加强动态评估和预警预报，严格实施分级管控，全面降低环境风险，消除环境安全隐患。</w:t>
            </w:r>
          </w:p>
          <w:p w14:paraId="7DF927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（3.4）依据《会同县突发环境事件应急预案》做好相关风险防控措施。</w:t>
            </w:r>
          </w:p>
        </w:tc>
      </w:tr>
      <w:tr w14:paraId="3E84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B0C3413">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33B66F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加快太阳能、生物质能等可再生能源在农业生产和农村生活中的应用。完善能耗双控制度。强化能耗强度降低约束性指标管理，有效增强能源消费总量管理弹性，加强能耗双控政策与碳达峰碳中和目标任务的衔接。</w:t>
            </w:r>
          </w:p>
          <w:p w14:paraId="48B7FA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（4.2）水资源：加强水资源管理，切实合理开发利用和节约保护水资源。到2025年，会同县用水总量控制在1.17亿立方米以下，万元工业增加值用水量比2020年下降10%。</w:t>
            </w:r>
          </w:p>
          <w:p w14:paraId="189FC3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（4.3）土地资源：耕地保有量1.37万亩，永久基本农田保护面积1.29万亩，城镇开发边界规模11.39公顷。</w:t>
            </w:r>
          </w:p>
        </w:tc>
      </w:tr>
    </w:tbl>
    <w:p w14:paraId="2AA3927E">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837"/>
        <w:gridCol w:w="1851"/>
        <w:gridCol w:w="1560"/>
        <w:gridCol w:w="1762"/>
        <w:gridCol w:w="3420"/>
      </w:tblGrid>
      <w:tr w14:paraId="7615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4F676D0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001ACEB7">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436F190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5C7DB7DE">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01D5CE5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851" w:type="dxa"/>
            <w:vMerge w:val="restart"/>
            <w:vAlign w:val="center"/>
          </w:tcPr>
          <w:p w14:paraId="6C5D2C0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560" w:type="dxa"/>
            <w:vMerge w:val="restart"/>
            <w:vAlign w:val="center"/>
          </w:tcPr>
          <w:p w14:paraId="335C2B23">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1762" w:type="dxa"/>
            <w:vMerge w:val="restart"/>
            <w:vAlign w:val="center"/>
          </w:tcPr>
          <w:p w14:paraId="0DD866F2">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3420" w:type="dxa"/>
            <w:vMerge w:val="restart"/>
            <w:vAlign w:val="center"/>
          </w:tcPr>
          <w:p w14:paraId="6E99AE9D">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1E68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0BF72E1">
            <w:pPr>
              <w:widowControl/>
              <w:jc w:val="center"/>
              <w:rPr>
                <w:rFonts w:hint="eastAsia" w:asciiTheme="minorEastAsia" w:hAnsiTheme="minorEastAsia" w:eastAsiaTheme="minorEastAsia" w:cstheme="minorEastAsia"/>
                <w:kern w:val="0"/>
              </w:rPr>
            </w:pPr>
          </w:p>
        </w:tc>
        <w:tc>
          <w:tcPr>
            <w:tcW w:w="676" w:type="dxa"/>
            <w:vMerge w:val="continue"/>
            <w:vAlign w:val="center"/>
          </w:tcPr>
          <w:p w14:paraId="5154C1E7">
            <w:pPr>
              <w:widowControl/>
              <w:jc w:val="center"/>
              <w:rPr>
                <w:rFonts w:hint="eastAsia" w:asciiTheme="minorEastAsia" w:hAnsiTheme="minorEastAsia" w:eastAsiaTheme="minorEastAsia" w:cstheme="minorEastAsia"/>
                <w:kern w:val="0"/>
              </w:rPr>
            </w:pPr>
          </w:p>
        </w:tc>
        <w:tc>
          <w:tcPr>
            <w:tcW w:w="491" w:type="dxa"/>
            <w:vAlign w:val="center"/>
          </w:tcPr>
          <w:p w14:paraId="2079FDB1">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44" w:type="dxa"/>
            <w:vAlign w:val="center"/>
          </w:tcPr>
          <w:p w14:paraId="0C84A5CD">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24FDA2F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11095D58">
            <w:pPr>
              <w:jc w:val="center"/>
              <w:rPr>
                <w:rFonts w:hint="eastAsia" w:asciiTheme="minorEastAsia" w:hAnsiTheme="minorEastAsia" w:eastAsiaTheme="minorEastAsia" w:cstheme="minorEastAsia"/>
              </w:rPr>
            </w:pPr>
          </w:p>
        </w:tc>
        <w:tc>
          <w:tcPr>
            <w:tcW w:w="837" w:type="dxa"/>
            <w:vMerge w:val="continue"/>
            <w:vAlign w:val="center"/>
          </w:tcPr>
          <w:p w14:paraId="4A4A696F">
            <w:pPr>
              <w:jc w:val="center"/>
              <w:rPr>
                <w:rFonts w:hint="eastAsia" w:asciiTheme="minorEastAsia" w:hAnsiTheme="minorEastAsia" w:eastAsiaTheme="minorEastAsia" w:cstheme="minorEastAsia"/>
              </w:rPr>
            </w:pPr>
          </w:p>
        </w:tc>
        <w:tc>
          <w:tcPr>
            <w:tcW w:w="1851" w:type="dxa"/>
            <w:vMerge w:val="continue"/>
            <w:vAlign w:val="center"/>
          </w:tcPr>
          <w:p w14:paraId="07DFF862">
            <w:pPr>
              <w:jc w:val="center"/>
              <w:rPr>
                <w:rFonts w:hint="eastAsia" w:asciiTheme="minorEastAsia" w:hAnsiTheme="minorEastAsia" w:eastAsiaTheme="minorEastAsia" w:cstheme="minorEastAsia"/>
              </w:rPr>
            </w:pPr>
          </w:p>
        </w:tc>
        <w:tc>
          <w:tcPr>
            <w:tcW w:w="1560" w:type="dxa"/>
            <w:vMerge w:val="continue"/>
            <w:vAlign w:val="center"/>
          </w:tcPr>
          <w:p w14:paraId="67F6F80C">
            <w:pPr>
              <w:jc w:val="center"/>
              <w:rPr>
                <w:rFonts w:hint="eastAsia" w:asciiTheme="minorEastAsia" w:hAnsiTheme="minorEastAsia" w:eastAsiaTheme="minorEastAsia" w:cstheme="minorEastAsia"/>
              </w:rPr>
            </w:pPr>
          </w:p>
        </w:tc>
        <w:tc>
          <w:tcPr>
            <w:tcW w:w="1762" w:type="dxa"/>
            <w:vMerge w:val="continue"/>
          </w:tcPr>
          <w:p w14:paraId="6D364339">
            <w:pPr>
              <w:jc w:val="center"/>
              <w:rPr>
                <w:rFonts w:hint="eastAsia" w:asciiTheme="minorEastAsia" w:hAnsiTheme="minorEastAsia" w:eastAsiaTheme="minorEastAsia" w:cstheme="minorEastAsia"/>
              </w:rPr>
            </w:pPr>
          </w:p>
        </w:tc>
        <w:tc>
          <w:tcPr>
            <w:tcW w:w="3420" w:type="dxa"/>
            <w:vMerge w:val="continue"/>
          </w:tcPr>
          <w:p w14:paraId="3D65262F">
            <w:pPr>
              <w:jc w:val="center"/>
              <w:rPr>
                <w:rFonts w:hint="eastAsia" w:asciiTheme="minorEastAsia" w:hAnsiTheme="minorEastAsia" w:eastAsiaTheme="minorEastAsia" w:cstheme="minorEastAsia"/>
              </w:rPr>
            </w:pPr>
          </w:p>
        </w:tc>
      </w:tr>
      <w:tr w14:paraId="7E78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17A7E6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ZH43122520001</w:t>
            </w:r>
          </w:p>
        </w:tc>
        <w:tc>
          <w:tcPr>
            <w:tcW w:w="676" w:type="dxa"/>
            <w:vAlign w:val="center"/>
          </w:tcPr>
          <w:p w14:paraId="1B3C1D6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漠滨侗族苗族乡</w:t>
            </w:r>
          </w:p>
        </w:tc>
        <w:tc>
          <w:tcPr>
            <w:tcW w:w="491" w:type="dxa"/>
            <w:vAlign w:val="center"/>
          </w:tcPr>
          <w:p w14:paraId="7F84094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44" w:type="dxa"/>
            <w:vAlign w:val="center"/>
          </w:tcPr>
          <w:p w14:paraId="0FA1BAC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7721C9E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会同县</w:t>
            </w:r>
          </w:p>
        </w:tc>
        <w:tc>
          <w:tcPr>
            <w:tcW w:w="1083" w:type="dxa"/>
            <w:vAlign w:val="center"/>
          </w:tcPr>
          <w:p w14:paraId="04E9836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重点管控单元</w:t>
            </w:r>
          </w:p>
        </w:tc>
        <w:tc>
          <w:tcPr>
            <w:tcW w:w="837" w:type="dxa"/>
            <w:vAlign w:val="center"/>
          </w:tcPr>
          <w:p w14:paraId="76BC3145">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77.78</w:t>
            </w:r>
          </w:p>
        </w:tc>
        <w:tc>
          <w:tcPr>
            <w:tcW w:w="1851" w:type="dxa"/>
            <w:vAlign w:val="center"/>
          </w:tcPr>
          <w:p w14:paraId="1E0C409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漠滨侗族苗族乡</w:t>
            </w:r>
          </w:p>
        </w:tc>
        <w:tc>
          <w:tcPr>
            <w:tcW w:w="1560" w:type="dxa"/>
            <w:vAlign w:val="center"/>
          </w:tcPr>
          <w:p w14:paraId="6F5D166C">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重点生态功能区</w:t>
            </w:r>
          </w:p>
        </w:tc>
        <w:tc>
          <w:tcPr>
            <w:tcW w:w="1762" w:type="dxa"/>
            <w:vAlign w:val="center"/>
          </w:tcPr>
          <w:p w14:paraId="61DAB0AD">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农业、养殖业、旅游、采矿、</w:t>
            </w:r>
            <w:r>
              <w:rPr>
                <w:rFonts w:hint="eastAsia" w:asciiTheme="minorEastAsia" w:hAnsiTheme="minorEastAsia" w:eastAsiaTheme="minorEastAsia" w:cstheme="minorEastAsia"/>
                <w:color w:val="000000"/>
                <w:kern w:val="0"/>
              </w:rPr>
              <w:t>农产品加工</w:t>
            </w:r>
          </w:p>
        </w:tc>
        <w:tc>
          <w:tcPr>
            <w:tcW w:w="3420" w:type="dxa"/>
            <w:vAlign w:val="center"/>
          </w:tcPr>
          <w:p w14:paraId="38CE789B">
            <w:pPr>
              <w:widowControl/>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val="0"/>
                <w:bCs w:val="0"/>
                <w:kern w:val="0"/>
                <w:lang w:val="en-US" w:eastAsia="zh-CN"/>
              </w:rPr>
              <w:t>涉及</w:t>
            </w:r>
            <w:r>
              <w:rPr>
                <w:rFonts w:hint="eastAsia" w:asciiTheme="minorEastAsia" w:hAnsiTheme="minorEastAsia" w:eastAsiaTheme="minorEastAsia" w:cstheme="minorEastAsia"/>
              </w:rPr>
              <w:t>渠水国家级湿地公园</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清江湖国家级湿地公园</w:t>
            </w:r>
            <w:r>
              <w:rPr>
                <w:rFonts w:hint="eastAsia" w:asciiTheme="minorEastAsia" w:hAnsiTheme="minorEastAsia" w:eastAsiaTheme="minorEastAsia" w:cstheme="minorEastAsia"/>
                <w:lang w:eastAsia="zh-CN"/>
              </w:rPr>
              <w:t>。</w:t>
            </w:r>
          </w:p>
        </w:tc>
      </w:tr>
      <w:tr w14:paraId="2B4D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FDB27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1A2E7A96">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红线/一般生态空间/水源涵养重要区/三区三线生态红线/湿地公园/生物多样性保护功能重要区/原生态红线/水土流失敏感区</w:t>
            </w:r>
            <w:r>
              <w:rPr>
                <w:rFonts w:hint="eastAsia" w:asciiTheme="minorEastAsia" w:hAnsiTheme="minorEastAsia" w:eastAsiaTheme="minorEastAsia" w:cstheme="minorEastAsia"/>
                <w:lang w:eastAsia="zh-CN"/>
              </w:rPr>
              <w:t>；</w:t>
            </w:r>
          </w:p>
          <w:p w14:paraId="314EE24C">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水环境优先保护区/水环境其他重点管控区/水环境一般管控区/湿地公园/重金属矿/湖南会同渠水国家级湿地公园/会同县金德矿业有限公司新漠滨金矿</w:t>
            </w:r>
            <w:r>
              <w:rPr>
                <w:rFonts w:hint="eastAsia" w:asciiTheme="minorEastAsia" w:hAnsiTheme="minorEastAsia" w:eastAsiaTheme="minorEastAsia" w:cstheme="minorEastAsia"/>
                <w:lang w:eastAsia="zh-CN"/>
              </w:rPr>
              <w:t>；</w:t>
            </w:r>
          </w:p>
          <w:p w14:paraId="00C2F971">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大气环境优先保护区/大气环境受体敏感重点管控区/其他区域/湖南洪江清江湖国家湿地公园</w:t>
            </w:r>
            <w:r>
              <w:rPr>
                <w:rFonts w:hint="eastAsia" w:asciiTheme="minorEastAsia" w:hAnsiTheme="minorEastAsia" w:eastAsiaTheme="minorEastAsia" w:cstheme="minorEastAsia"/>
                <w:lang w:eastAsia="zh-CN"/>
              </w:rPr>
              <w:t>；</w:t>
            </w:r>
          </w:p>
          <w:p w14:paraId="1ECE1313">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150E4EF2">
            <w:pPr>
              <w:numPr>
                <w:ilvl w:val="0"/>
                <w:numId w:val="4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437B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B6842AC">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711AF9EC">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34A9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E9AB796">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1DEFAA1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（1.1）严禁新增占用永久基本农田建设畜禽养殖设施、水产养殖设施和破坏耕作层的种植业设施。</w:t>
            </w:r>
          </w:p>
          <w:p w14:paraId="63BE6FF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（1.2）重点开采金、石煤、钒、铅、锌、铁、磷、建筑用板岩等矿种，限制开采煤、锑、重晶石、砖瓦粘土，禁止开采矿种为铀。</w:t>
            </w:r>
          </w:p>
          <w:p w14:paraId="2B220A0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（1.3）禁止养殖区内禁止投肥投饵养殖活动；限制养殖区内禁止投肥养殖，禁止投喂冰鲜鱼类养殖，限制投饵养殖。</w:t>
            </w:r>
          </w:p>
          <w:p w14:paraId="6013822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（1.4）与岸线功能区管理要求不符的已有开发利用项目或设施，不得在现有规模上进行改建、扩建；严重影响防洪、水质及水利设施安全的，应逐步进行清退或搬迁。</w:t>
            </w:r>
          </w:p>
        </w:tc>
      </w:tr>
      <w:tr w14:paraId="5186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CD94C72">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26A4F5A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（2.1）废水：推进农村生活污水治理，按要求开展农村生活污水处理设施定期监测，加强集中式农村生活污水处理设施运维管护，确保处理设施长期稳定达标、有效运行。</w:t>
            </w:r>
          </w:p>
          <w:p w14:paraId="3497EA3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（2.2）固废：加强农村垃圾中转站建设，推进农村小型生活垃圾焚烧设施整改，巩固非正规生活垃圾堆放点整治成效，提升农村垃圾治理水平。</w:t>
            </w:r>
          </w:p>
        </w:tc>
      </w:tr>
      <w:tr w14:paraId="48A1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589D59C">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6088EEF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（3.1）以耕地土壤环境保护为重点，严控新增土壤污染，实施农用地和建设用地土壤环境分级和分类管理，推进受污染土壤的治理与修复，定期开展土壤环境质量检测，逐步解决土壤污染历史遗留问题。</w:t>
            </w:r>
          </w:p>
          <w:p w14:paraId="0B460B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控制建设占用耕地，严格建设项目选址把关，确保新增建设用地占用耕地规模不突破上级下达指标；严格执行“以补定占、先补后占”，引导建设不占或少占耕地。严禁违规占用耕地从事非农建设，强化农业设施用地监管，构建常态化监管机制。</w:t>
            </w:r>
          </w:p>
          <w:p w14:paraId="2AC381F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（3.3）对重点领域、重点行业、重点区域全面开展生态环境风险隐患排查，制定风险隐患问题整改措施，加强动态评估和预警预报，严格实施分级管控，全面降低环境风险，消除环境安全隐患。</w:t>
            </w:r>
          </w:p>
          <w:p w14:paraId="3C324E4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（3.4）依据《会同县突发环境事件应急预案》做好相关风险防控措施。</w:t>
            </w:r>
          </w:p>
        </w:tc>
      </w:tr>
      <w:tr w14:paraId="6B94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51CB1ED">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5AE3315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加快太阳能、生物质能等可再生能源在农业生产和农村生活中的应用。完善能耗双控制度。强化能耗强度降低约束性指标管理，有效增强能源消费总量管理弹性，加强能耗双控政策与碳达峰碳中和目标任务的衔接。</w:t>
            </w:r>
          </w:p>
          <w:p w14:paraId="1FE6586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（4.2）水资源：加强水资源管理，切实合理开发利用和节约保护水资源。到2025年，会同县用水总量控制在1.17亿立方米以下，万元工业增加值用水量比2020年下降10%。</w:t>
            </w:r>
          </w:p>
          <w:p w14:paraId="7966535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（4.3）土地资源：耕地保有量0.94万亩，永久基本农田保护面积0.87万亩，城镇开发边界规模4.25公顷，矿产能源发展区582.57公顷。</w:t>
            </w:r>
          </w:p>
        </w:tc>
      </w:tr>
    </w:tbl>
    <w:p w14:paraId="18343BD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1063"/>
        <w:gridCol w:w="1252"/>
        <w:gridCol w:w="1026"/>
        <w:gridCol w:w="1680"/>
        <w:gridCol w:w="4409"/>
      </w:tblGrid>
      <w:tr w14:paraId="2A3C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1AB4E888">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748B75B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175178D8">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711D4CFC">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1063" w:type="dxa"/>
            <w:vMerge w:val="restart"/>
            <w:vAlign w:val="center"/>
          </w:tcPr>
          <w:p w14:paraId="13C039D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252" w:type="dxa"/>
            <w:vMerge w:val="restart"/>
            <w:vAlign w:val="center"/>
          </w:tcPr>
          <w:p w14:paraId="1FF4B4F9">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026" w:type="dxa"/>
            <w:vMerge w:val="restart"/>
            <w:vAlign w:val="center"/>
          </w:tcPr>
          <w:p w14:paraId="72BEEC23">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1680" w:type="dxa"/>
            <w:vMerge w:val="restart"/>
            <w:vAlign w:val="center"/>
          </w:tcPr>
          <w:p w14:paraId="6F75EA89">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4409" w:type="dxa"/>
            <w:vMerge w:val="restart"/>
            <w:vAlign w:val="center"/>
          </w:tcPr>
          <w:p w14:paraId="77A84F96">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4809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64647706">
            <w:pPr>
              <w:widowControl/>
              <w:jc w:val="center"/>
              <w:rPr>
                <w:rFonts w:hint="eastAsia" w:asciiTheme="minorEastAsia" w:hAnsiTheme="minorEastAsia" w:eastAsiaTheme="minorEastAsia" w:cstheme="minorEastAsia"/>
                <w:kern w:val="0"/>
              </w:rPr>
            </w:pPr>
          </w:p>
        </w:tc>
        <w:tc>
          <w:tcPr>
            <w:tcW w:w="676" w:type="dxa"/>
            <w:vMerge w:val="continue"/>
            <w:vAlign w:val="center"/>
          </w:tcPr>
          <w:p w14:paraId="5379C98B">
            <w:pPr>
              <w:widowControl/>
              <w:jc w:val="center"/>
              <w:rPr>
                <w:rFonts w:hint="eastAsia" w:asciiTheme="minorEastAsia" w:hAnsiTheme="minorEastAsia" w:eastAsiaTheme="minorEastAsia" w:cstheme="minorEastAsia"/>
                <w:kern w:val="0"/>
              </w:rPr>
            </w:pPr>
          </w:p>
        </w:tc>
        <w:tc>
          <w:tcPr>
            <w:tcW w:w="491" w:type="dxa"/>
            <w:vAlign w:val="center"/>
          </w:tcPr>
          <w:p w14:paraId="35871E2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44" w:type="dxa"/>
            <w:vAlign w:val="center"/>
          </w:tcPr>
          <w:p w14:paraId="1134F09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45D9492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046500DE">
            <w:pPr>
              <w:jc w:val="center"/>
              <w:rPr>
                <w:rFonts w:hint="eastAsia" w:asciiTheme="minorEastAsia" w:hAnsiTheme="minorEastAsia" w:eastAsiaTheme="minorEastAsia" w:cstheme="minorEastAsia"/>
              </w:rPr>
            </w:pPr>
          </w:p>
        </w:tc>
        <w:tc>
          <w:tcPr>
            <w:tcW w:w="1063" w:type="dxa"/>
            <w:vMerge w:val="continue"/>
            <w:vAlign w:val="center"/>
          </w:tcPr>
          <w:p w14:paraId="75962208">
            <w:pPr>
              <w:jc w:val="center"/>
              <w:rPr>
                <w:rFonts w:hint="eastAsia" w:asciiTheme="minorEastAsia" w:hAnsiTheme="minorEastAsia" w:eastAsiaTheme="minorEastAsia" w:cstheme="minorEastAsia"/>
              </w:rPr>
            </w:pPr>
          </w:p>
        </w:tc>
        <w:tc>
          <w:tcPr>
            <w:tcW w:w="1252" w:type="dxa"/>
            <w:vMerge w:val="continue"/>
            <w:vAlign w:val="center"/>
          </w:tcPr>
          <w:p w14:paraId="3D90DF9B">
            <w:pPr>
              <w:jc w:val="center"/>
              <w:rPr>
                <w:rFonts w:hint="eastAsia" w:asciiTheme="minorEastAsia" w:hAnsiTheme="minorEastAsia" w:eastAsiaTheme="minorEastAsia" w:cstheme="minorEastAsia"/>
              </w:rPr>
            </w:pPr>
          </w:p>
        </w:tc>
        <w:tc>
          <w:tcPr>
            <w:tcW w:w="1026" w:type="dxa"/>
            <w:vMerge w:val="continue"/>
            <w:vAlign w:val="center"/>
          </w:tcPr>
          <w:p w14:paraId="083F7CB8">
            <w:pPr>
              <w:jc w:val="center"/>
              <w:rPr>
                <w:rFonts w:hint="eastAsia" w:asciiTheme="minorEastAsia" w:hAnsiTheme="minorEastAsia" w:eastAsiaTheme="minorEastAsia" w:cstheme="minorEastAsia"/>
              </w:rPr>
            </w:pPr>
          </w:p>
        </w:tc>
        <w:tc>
          <w:tcPr>
            <w:tcW w:w="1680" w:type="dxa"/>
            <w:vMerge w:val="continue"/>
          </w:tcPr>
          <w:p w14:paraId="39B06C8E">
            <w:pPr>
              <w:jc w:val="center"/>
              <w:rPr>
                <w:rFonts w:hint="eastAsia" w:asciiTheme="minorEastAsia" w:hAnsiTheme="minorEastAsia" w:eastAsiaTheme="minorEastAsia" w:cstheme="minorEastAsia"/>
              </w:rPr>
            </w:pPr>
          </w:p>
        </w:tc>
        <w:tc>
          <w:tcPr>
            <w:tcW w:w="4409" w:type="dxa"/>
            <w:vMerge w:val="continue"/>
          </w:tcPr>
          <w:p w14:paraId="53482C3D">
            <w:pPr>
              <w:jc w:val="center"/>
              <w:rPr>
                <w:rFonts w:hint="eastAsia" w:asciiTheme="minorEastAsia" w:hAnsiTheme="minorEastAsia" w:eastAsiaTheme="minorEastAsia" w:cstheme="minorEastAsia"/>
              </w:rPr>
            </w:pPr>
          </w:p>
        </w:tc>
      </w:tr>
      <w:tr w14:paraId="46A8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35F634D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ZH43122520002</w:t>
            </w:r>
          </w:p>
        </w:tc>
        <w:tc>
          <w:tcPr>
            <w:tcW w:w="676" w:type="dxa"/>
            <w:vAlign w:val="center"/>
          </w:tcPr>
          <w:p w14:paraId="451E746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林城镇</w:t>
            </w:r>
          </w:p>
        </w:tc>
        <w:tc>
          <w:tcPr>
            <w:tcW w:w="491" w:type="dxa"/>
            <w:vAlign w:val="center"/>
          </w:tcPr>
          <w:p w14:paraId="395620F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44" w:type="dxa"/>
            <w:vAlign w:val="center"/>
          </w:tcPr>
          <w:p w14:paraId="36D5D4A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412E14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会同县</w:t>
            </w:r>
          </w:p>
        </w:tc>
        <w:tc>
          <w:tcPr>
            <w:tcW w:w="1083" w:type="dxa"/>
            <w:vAlign w:val="center"/>
          </w:tcPr>
          <w:p w14:paraId="40B1520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重点管控单元</w:t>
            </w:r>
          </w:p>
        </w:tc>
        <w:tc>
          <w:tcPr>
            <w:tcW w:w="1063" w:type="dxa"/>
            <w:vAlign w:val="center"/>
          </w:tcPr>
          <w:p w14:paraId="35C15B0D">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70.43</w:t>
            </w:r>
          </w:p>
        </w:tc>
        <w:tc>
          <w:tcPr>
            <w:tcW w:w="1252" w:type="dxa"/>
            <w:vAlign w:val="center"/>
          </w:tcPr>
          <w:p w14:paraId="21E1A3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林城镇</w:t>
            </w:r>
          </w:p>
        </w:tc>
        <w:tc>
          <w:tcPr>
            <w:tcW w:w="1026" w:type="dxa"/>
            <w:vAlign w:val="center"/>
          </w:tcPr>
          <w:p w14:paraId="184C5345">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城市化地区</w:t>
            </w:r>
          </w:p>
        </w:tc>
        <w:tc>
          <w:tcPr>
            <w:tcW w:w="1680" w:type="dxa"/>
            <w:vAlign w:val="center"/>
          </w:tcPr>
          <w:p w14:paraId="4FDD42D6">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汽修、农业、养殖业、竹木加工、采矿</w:t>
            </w:r>
          </w:p>
        </w:tc>
        <w:tc>
          <w:tcPr>
            <w:tcW w:w="4409" w:type="dxa"/>
            <w:vAlign w:val="center"/>
          </w:tcPr>
          <w:p w14:paraId="717DF92B">
            <w:pPr>
              <w:widowControl/>
              <w:numPr>
                <w:ilvl w:val="0"/>
                <w:numId w:val="0"/>
              </w:numP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汽修行业VOCs废气排放</w:t>
            </w:r>
            <w:r>
              <w:rPr>
                <w:rFonts w:hint="eastAsia" w:asciiTheme="minorEastAsia" w:hAnsiTheme="minorEastAsia" w:eastAsiaTheme="minorEastAsia" w:cstheme="minorEastAsia"/>
                <w:kern w:val="0"/>
                <w:lang w:val="en-US" w:eastAsia="zh-CN"/>
              </w:rPr>
              <w:t>处理不到位；</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渠水国家湿地公园、渠水饮用水水源保护区</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rPr>
              <w:t>鹰嘴界国家级自然保护区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高椅风景名胜区</w:t>
            </w:r>
            <w:r>
              <w:rPr>
                <w:rFonts w:hint="eastAsia" w:asciiTheme="minorEastAsia" w:hAnsiTheme="minorEastAsia" w:eastAsiaTheme="minorEastAsia" w:cstheme="minorEastAsia"/>
                <w:lang w:eastAsia="zh-CN"/>
              </w:rPr>
              <w:t>。</w:t>
            </w:r>
          </w:p>
        </w:tc>
      </w:tr>
      <w:tr w14:paraId="431F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7B091E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1B23D5C7">
            <w:pPr>
              <w:numPr>
                <w:ilvl w:val="0"/>
                <w:numId w:val="4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红线/一般生态空间/三区三线生态红线/水源涵养重要区/湿地公园/自然保护区/风景名胜区/生物多样性保护功能重要区/原生态红线/水土流失敏感区/水土保持功能重要区</w:t>
            </w:r>
            <w:r>
              <w:rPr>
                <w:rFonts w:hint="eastAsia" w:asciiTheme="minorEastAsia" w:hAnsiTheme="minorEastAsia" w:eastAsiaTheme="minorEastAsia" w:cstheme="minorEastAsia"/>
                <w:lang w:eastAsia="zh-CN"/>
              </w:rPr>
              <w:t>；</w:t>
            </w:r>
          </w:p>
          <w:p w14:paraId="3A3741B8">
            <w:pPr>
              <w:numPr>
                <w:ilvl w:val="0"/>
                <w:numId w:val="4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城镇生活污染重点管控区/水环境工业污染重点管控区/水环境优先保护区/水环境一般管控区/湿地公园/重金属矿/工业园区/污水处理厂/会同县城市污水处理厂/会同产业开发区/怀化市会同县渠水饮用水水源保护区、湖南会同渠水国家湿地公园</w:t>
            </w:r>
            <w:r>
              <w:rPr>
                <w:rFonts w:hint="eastAsia" w:asciiTheme="minorEastAsia" w:hAnsiTheme="minorEastAsia" w:eastAsiaTheme="minorEastAsia" w:cstheme="minorEastAsia"/>
                <w:lang w:eastAsia="zh-CN"/>
              </w:rPr>
              <w:t>；</w:t>
            </w:r>
          </w:p>
          <w:p w14:paraId="3D4407A5">
            <w:pPr>
              <w:numPr>
                <w:ilvl w:val="0"/>
                <w:numId w:val="4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大气环境受体敏感重点管控区/大气环境优先保护区/大气环境高排放重点管控区/其他区域/高椅风景名胜区</w:t>
            </w:r>
            <w:r>
              <w:rPr>
                <w:rFonts w:hint="eastAsia" w:asciiTheme="minorEastAsia" w:hAnsiTheme="minorEastAsia" w:eastAsiaTheme="minorEastAsia" w:cstheme="minorEastAsia"/>
                <w:lang w:eastAsia="zh-CN"/>
              </w:rPr>
              <w:t>；</w:t>
            </w:r>
          </w:p>
          <w:p w14:paraId="4F887852">
            <w:pPr>
              <w:numPr>
                <w:ilvl w:val="0"/>
                <w:numId w:val="4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农用地优先保护区/建设用地重点管控区/其他重点管控区/一般管控区/矿区/中高风险企业用地/会同产业开发区</w:t>
            </w:r>
            <w:r>
              <w:rPr>
                <w:rFonts w:hint="eastAsia" w:asciiTheme="minorEastAsia" w:hAnsiTheme="minorEastAsia" w:eastAsiaTheme="minorEastAsia" w:cstheme="minorEastAsia"/>
                <w:lang w:eastAsia="zh-CN"/>
              </w:rPr>
              <w:t>；</w:t>
            </w:r>
          </w:p>
          <w:p w14:paraId="09C21625">
            <w:pPr>
              <w:numPr>
                <w:ilvl w:val="0"/>
                <w:numId w:val="4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城市化地区/历史文化资源富集区</w:t>
            </w:r>
            <w:r>
              <w:rPr>
                <w:rFonts w:hint="eastAsia" w:asciiTheme="minorEastAsia" w:hAnsiTheme="minorEastAsia" w:eastAsiaTheme="minorEastAsia" w:cstheme="minorEastAsia"/>
                <w:lang w:eastAsia="zh-CN"/>
              </w:rPr>
              <w:t>。</w:t>
            </w:r>
          </w:p>
        </w:tc>
      </w:tr>
      <w:tr w14:paraId="2E90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D450BCD">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6E1E9A0F">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11E0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59A9A16">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4565111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（1.1）严禁新增占用永久基本农田建设畜禽养殖设施、水产养殖设施和破坏耕作层的种植业设施。</w:t>
            </w:r>
          </w:p>
          <w:p w14:paraId="7A3250C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（1.2）重点开采金、石煤、钒、铅、锌、铁、磷、建筑用板岩等矿种，限制开采煤、锑、重晶石、砖瓦粘土，禁止开采矿种为铀。</w:t>
            </w:r>
          </w:p>
          <w:p w14:paraId="3AF546E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（1.3）矿山中禁止开采区不得设置砂石土矿，已有采矿权应立即退出；限制开采区内，原则上不新设采矿权，除经县政府批准的重点砂石土矿开发项目外；矿山应采用露天开采方式，不得采用地下、凹陷开采。</w:t>
            </w:r>
          </w:p>
          <w:p w14:paraId="78E4AEC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（1.4）严格按照《湖南省砂石行业绿色矿山标准（试行）》建设绿色矿山，新设和改扩建矿山必须将绿色发展贯穿于矿山的规划、设计和生产建设始终。</w:t>
            </w:r>
          </w:p>
          <w:p w14:paraId="695730D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（1.5）严格管控天然林和公益林的占用，不得占用林地保护利用规划确定的I级保护林地，涉及占用林地保护利用规划确定的Ⅱ级及以下林地应符合相关占用条件。</w:t>
            </w:r>
          </w:p>
          <w:p w14:paraId="44A2EF5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（1.6）禁止养殖区内禁止投肥投饵养殖活动；限制养殖区内禁止投肥养殖，禁止投喂冰鲜鱼类养殖，限制投饵养殖。</w:t>
            </w:r>
          </w:p>
          <w:p w14:paraId="0D1FC6F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（1.7）与岸线功能区管理要求不符的已有开发利用项目或设施，不得在现有规模上进行改建、扩建；严重影响防洪、水质及水利设施安全的，应逐步进行清退或搬迁。</w:t>
            </w:r>
          </w:p>
        </w:tc>
      </w:tr>
      <w:tr w14:paraId="0EA6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3C1BF44">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0D48C15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6AE7761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（2.1.1）积极推进雨污分流、老旧污水管网改造和破损修复等工作，加快消除城中村、老旧城区和城乡结合部生活污水收集处理设施空白区，显著提升城镇生活污水集中收集效能。</w:t>
            </w:r>
          </w:p>
          <w:p w14:paraId="43B509D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（2.1.2）禁止养殖区内加强污染治理，严禁工业废水、生活污水、畜禽粪便直接排放入河库；限制养殖区内水产养殖，养殖尾水应按当地水功能区划环境保护的水质目标达标排放。</w:t>
            </w:r>
          </w:p>
          <w:p w14:paraId="00FA330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（2.2）废气：分类实施城市空气质量稳定达标管理，深化工业源污染治理与重点污染源脱硫脱硝，继续强化机动车污染防治。</w:t>
            </w:r>
          </w:p>
          <w:p w14:paraId="030520E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废：推进城镇垃圾分类投放、收集、运输和处理系统建设。加强农村垃圾中转站建设，推进农村小型生活垃圾焚烧设施整改，巩固非正规生活垃圾堆放点整治成效，提升农村垃圾治理水平。（2.4）加快畜禽养殖场、养殖小区标准化改造和污染防治设施建设与改造。推广以沼气、生物天然气、农用有机肥等为主的畜禽粪便利用技术，提高畜禽粪便无害化处理、资源化利用水平。</w:t>
            </w:r>
          </w:p>
        </w:tc>
      </w:tr>
      <w:tr w14:paraId="07B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6796B56">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6A5226D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（3.1）以耕地土壤环境保护为重点，严控新增土壤污染，实施农用地和建设用地土壤环境分级和分类管理，推进受污染土壤的治理与修复，定期开展土壤环境质量检测，逐步解决土壤污染历史遗留问题。</w:t>
            </w:r>
          </w:p>
          <w:p w14:paraId="08A4A8A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控制建设占用耕地，严格建设项目选址把关，确保新增建设用地占用耕地规模不突破上级下达指标；严格执行“以补定占、先补后占”，引导建设不占或少占耕地。严禁违规占用耕地从事非农建设，强化农业设施用地监管，构建常态化监管机制。</w:t>
            </w:r>
          </w:p>
          <w:p w14:paraId="6AA06CA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（3.3）对重点领域、重点行业、重点区域全面开展生态环境风险隐患排查，制定风险隐患问题整改措施，加强动态评估和预警预报，严格实施分级管控，全面降低环境风险，消除环境安全隐患。</w:t>
            </w:r>
          </w:p>
          <w:p w14:paraId="4FB7B5B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（3.4）依据《会同县突发环境事件应急预案》做好相关风险防控措施。</w:t>
            </w:r>
          </w:p>
        </w:tc>
      </w:tr>
      <w:tr w14:paraId="0B13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5716039">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4EAC9F1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加快太阳能、生物质能等可再生能源在农业生产和农村生活中的应用。完善能耗双控制度。强化能耗强度降低约束性指标管理，有效增强能源消费总量管理弹性，加强能耗双控政策与碳达峰碳中和目标任务的衔接。</w:t>
            </w:r>
          </w:p>
          <w:p w14:paraId="02B7E8B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（4.2）水资源：建立健全节约集约用水机制，促进水资源使用结构调整和优化配置。到2025年，会同县用水总量控制在1.17亿立方米以下，万元工业增加值用水量比2020年下降10%。</w:t>
            </w:r>
          </w:p>
          <w:p w14:paraId="73F6F0B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（4.3）土地资源：耕地保有量4.54万亩，永久基本农田保护面积3.87万亩，城镇开发边界规模934.79公顷，矿产能源发展区105.2公顷。</w:t>
            </w:r>
          </w:p>
        </w:tc>
      </w:tr>
    </w:tbl>
    <w:p w14:paraId="4D913699">
      <w:pPr>
        <w:tabs>
          <w:tab w:val="left" w:pos="1021"/>
        </w:tabs>
        <w:ind w:left="102" w:leftChars="48" w:right="149" w:rightChars="71" w:hanging="1"/>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041"/>
        <w:gridCol w:w="491"/>
        <w:gridCol w:w="444"/>
        <w:gridCol w:w="367"/>
        <w:gridCol w:w="1083"/>
        <w:gridCol w:w="837"/>
        <w:gridCol w:w="1199"/>
        <w:gridCol w:w="1452"/>
        <w:gridCol w:w="2207"/>
        <w:gridCol w:w="3735"/>
      </w:tblGrid>
      <w:tr w14:paraId="2D73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Merge w:val="restart"/>
            <w:vAlign w:val="center"/>
          </w:tcPr>
          <w:p w14:paraId="7BBDE40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1041" w:type="dxa"/>
            <w:vMerge w:val="restart"/>
            <w:vAlign w:val="center"/>
          </w:tcPr>
          <w:p w14:paraId="548E0D36">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09330B6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35BA00D9">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3171B51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199" w:type="dxa"/>
            <w:vMerge w:val="restart"/>
            <w:vAlign w:val="center"/>
          </w:tcPr>
          <w:p w14:paraId="2E890E2C">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452" w:type="dxa"/>
            <w:vMerge w:val="restart"/>
            <w:vAlign w:val="center"/>
          </w:tcPr>
          <w:p w14:paraId="2F2C23C6">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2207" w:type="dxa"/>
            <w:vMerge w:val="restart"/>
            <w:vAlign w:val="center"/>
          </w:tcPr>
          <w:p w14:paraId="73D59411">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经济产业布局</w:t>
            </w:r>
          </w:p>
        </w:tc>
        <w:tc>
          <w:tcPr>
            <w:tcW w:w="3735" w:type="dxa"/>
            <w:vMerge w:val="restart"/>
            <w:vAlign w:val="center"/>
          </w:tcPr>
          <w:p w14:paraId="03E23934">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主要环境问题和重要敏感目标</w:t>
            </w:r>
          </w:p>
        </w:tc>
      </w:tr>
      <w:tr w14:paraId="3079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2" w:type="dxa"/>
            <w:vMerge w:val="continue"/>
            <w:vAlign w:val="center"/>
          </w:tcPr>
          <w:p w14:paraId="64C40422">
            <w:pPr>
              <w:widowControl/>
              <w:jc w:val="center"/>
              <w:rPr>
                <w:rFonts w:hint="eastAsia" w:asciiTheme="minorEastAsia" w:hAnsiTheme="minorEastAsia" w:eastAsiaTheme="minorEastAsia" w:cstheme="minorEastAsia"/>
                <w:kern w:val="0"/>
              </w:rPr>
            </w:pPr>
          </w:p>
        </w:tc>
        <w:tc>
          <w:tcPr>
            <w:tcW w:w="1041" w:type="dxa"/>
            <w:vMerge w:val="continue"/>
            <w:vAlign w:val="center"/>
          </w:tcPr>
          <w:p w14:paraId="4908F8B8">
            <w:pPr>
              <w:widowControl/>
              <w:jc w:val="center"/>
              <w:rPr>
                <w:rFonts w:hint="eastAsia" w:asciiTheme="minorEastAsia" w:hAnsiTheme="minorEastAsia" w:eastAsiaTheme="minorEastAsia" w:cstheme="minorEastAsia"/>
                <w:kern w:val="0"/>
              </w:rPr>
            </w:pPr>
          </w:p>
        </w:tc>
        <w:tc>
          <w:tcPr>
            <w:tcW w:w="491" w:type="dxa"/>
            <w:vAlign w:val="center"/>
          </w:tcPr>
          <w:p w14:paraId="6433B743">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44" w:type="dxa"/>
            <w:vAlign w:val="center"/>
          </w:tcPr>
          <w:p w14:paraId="7C45273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6267F1DD">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5EAEF847">
            <w:pPr>
              <w:jc w:val="center"/>
              <w:rPr>
                <w:rFonts w:hint="eastAsia" w:asciiTheme="minorEastAsia" w:hAnsiTheme="minorEastAsia" w:eastAsiaTheme="minorEastAsia" w:cstheme="minorEastAsia"/>
              </w:rPr>
            </w:pPr>
          </w:p>
        </w:tc>
        <w:tc>
          <w:tcPr>
            <w:tcW w:w="837" w:type="dxa"/>
            <w:vMerge w:val="continue"/>
            <w:vAlign w:val="center"/>
          </w:tcPr>
          <w:p w14:paraId="4C54B979">
            <w:pPr>
              <w:jc w:val="center"/>
              <w:rPr>
                <w:rFonts w:hint="eastAsia" w:asciiTheme="minorEastAsia" w:hAnsiTheme="minorEastAsia" w:eastAsiaTheme="minorEastAsia" w:cstheme="minorEastAsia"/>
              </w:rPr>
            </w:pPr>
          </w:p>
        </w:tc>
        <w:tc>
          <w:tcPr>
            <w:tcW w:w="1199" w:type="dxa"/>
            <w:vMerge w:val="continue"/>
            <w:vAlign w:val="center"/>
          </w:tcPr>
          <w:p w14:paraId="4D52DB49">
            <w:pPr>
              <w:jc w:val="center"/>
              <w:rPr>
                <w:rFonts w:hint="eastAsia" w:asciiTheme="minorEastAsia" w:hAnsiTheme="minorEastAsia" w:eastAsiaTheme="minorEastAsia" w:cstheme="minorEastAsia"/>
              </w:rPr>
            </w:pPr>
          </w:p>
        </w:tc>
        <w:tc>
          <w:tcPr>
            <w:tcW w:w="1452" w:type="dxa"/>
            <w:vMerge w:val="continue"/>
            <w:vAlign w:val="center"/>
          </w:tcPr>
          <w:p w14:paraId="06693910">
            <w:pPr>
              <w:jc w:val="center"/>
              <w:rPr>
                <w:rFonts w:hint="eastAsia" w:asciiTheme="minorEastAsia" w:hAnsiTheme="minorEastAsia" w:eastAsiaTheme="minorEastAsia" w:cstheme="minorEastAsia"/>
              </w:rPr>
            </w:pPr>
          </w:p>
        </w:tc>
        <w:tc>
          <w:tcPr>
            <w:tcW w:w="2207" w:type="dxa"/>
            <w:vMerge w:val="continue"/>
          </w:tcPr>
          <w:p w14:paraId="1C662E9B">
            <w:pPr>
              <w:jc w:val="center"/>
              <w:rPr>
                <w:rFonts w:hint="eastAsia" w:asciiTheme="minorEastAsia" w:hAnsiTheme="minorEastAsia" w:eastAsiaTheme="minorEastAsia" w:cstheme="minorEastAsia"/>
              </w:rPr>
            </w:pPr>
          </w:p>
        </w:tc>
        <w:tc>
          <w:tcPr>
            <w:tcW w:w="3735" w:type="dxa"/>
            <w:vMerge w:val="continue"/>
          </w:tcPr>
          <w:p w14:paraId="3D7F54D9">
            <w:pPr>
              <w:jc w:val="center"/>
              <w:rPr>
                <w:rFonts w:hint="eastAsia" w:asciiTheme="minorEastAsia" w:hAnsiTheme="minorEastAsia" w:eastAsiaTheme="minorEastAsia" w:cstheme="minorEastAsia"/>
              </w:rPr>
            </w:pPr>
          </w:p>
        </w:tc>
      </w:tr>
      <w:tr w14:paraId="0808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Align w:val="center"/>
          </w:tcPr>
          <w:p w14:paraId="1C6F84F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ZH43122530001</w:t>
            </w:r>
          </w:p>
        </w:tc>
        <w:tc>
          <w:tcPr>
            <w:tcW w:w="1041" w:type="dxa"/>
            <w:vAlign w:val="center"/>
          </w:tcPr>
          <w:p w14:paraId="5364949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宝田侗族苗族乡/堡子镇/金竹镇/坪村镇</w:t>
            </w:r>
          </w:p>
        </w:tc>
        <w:tc>
          <w:tcPr>
            <w:tcW w:w="491" w:type="dxa"/>
            <w:vAlign w:val="center"/>
          </w:tcPr>
          <w:p w14:paraId="064B2A8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44" w:type="dxa"/>
            <w:vAlign w:val="center"/>
          </w:tcPr>
          <w:p w14:paraId="6BB4BA3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0A02E86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会同县</w:t>
            </w:r>
          </w:p>
        </w:tc>
        <w:tc>
          <w:tcPr>
            <w:tcW w:w="1083" w:type="dxa"/>
            <w:vAlign w:val="center"/>
          </w:tcPr>
          <w:p w14:paraId="543235B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837" w:type="dxa"/>
            <w:vAlign w:val="center"/>
          </w:tcPr>
          <w:p w14:paraId="44FBC375">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412.28</w:t>
            </w:r>
          </w:p>
        </w:tc>
        <w:tc>
          <w:tcPr>
            <w:tcW w:w="1199" w:type="dxa"/>
            <w:vAlign w:val="center"/>
          </w:tcPr>
          <w:p w14:paraId="6DF2422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宝田侗族苗族乡/堡子镇/金竹镇/坪村镇</w:t>
            </w:r>
          </w:p>
        </w:tc>
        <w:tc>
          <w:tcPr>
            <w:tcW w:w="1452" w:type="dxa"/>
            <w:vAlign w:val="center"/>
          </w:tcPr>
          <w:p w14:paraId="1C048A55">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宝田侗族苗族乡：</w:t>
            </w:r>
            <w:r>
              <w:rPr>
                <w:rFonts w:hint="eastAsia" w:asciiTheme="minorEastAsia" w:hAnsiTheme="minorEastAsia" w:eastAsiaTheme="minorEastAsia" w:cstheme="minorEastAsia"/>
              </w:rPr>
              <w:t>农产品主产区;</w:t>
            </w:r>
          </w:p>
          <w:p w14:paraId="7F113639">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堡子镇、金竹镇：</w:t>
            </w:r>
            <w:r>
              <w:rPr>
                <w:rFonts w:hint="eastAsia" w:asciiTheme="minorEastAsia" w:hAnsiTheme="minorEastAsia" w:eastAsiaTheme="minorEastAsia" w:cstheme="minorEastAsia"/>
              </w:rPr>
              <w:t>重点生态功能区；</w:t>
            </w:r>
          </w:p>
          <w:p w14:paraId="6CC41D38">
            <w:p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坪村镇：</w:t>
            </w:r>
            <w:r>
              <w:rPr>
                <w:rFonts w:hint="eastAsia" w:asciiTheme="minorEastAsia" w:hAnsiTheme="minorEastAsia" w:eastAsiaTheme="minorEastAsia" w:cstheme="minorEastAsia"/>
              </w:rPr>
              <w:t>城市化地区</w:t>
            </w:r>
          </w:p>
        </w:tc>
        <w:tc>
          <w:tcPr>
            <w:tcW w:w="2207" w:type="dxa"/>
            <w:vAlign w:val="center"/>
          </w:tcPr>
          <w:p w14:paraId="3C29F0D7">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宝田侗族苗族乡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坪村镇：</w:t>
            </w:r>
            <w:r>
              <w:rPr>
                <w:rFonts w:hint="eastAsia" w:asciiTheme="minorEastAsia" w:hAnsiTheme="minorEastAsia" w:eastAsiaTheme="minorEastAsia" w:cstheme="minorEastAsia"/>
                <w:kern w:val="0"/>
              </w:rPr>
              <w:t>农业、养殖业、生态康养、茶旅产业、竹木产业；</w:t>
            </w:r>
          </w:p>
          <w:p w14:paraId="113380E0">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堡子镇：</w:t>
            </w:r>
            <w:r>
              <w:rPr>
                <w:rFonts w:hint="eastAsia" w:asciiTheme="minorEastAsia" w:hAnsiTheme="minorEastAsia" w:eastAsiaTheme="minorEastAsia" w:cstheme="minorEastAsia"/>
                <w:kern w:val="0"/>
              </w:rPr>
              <w:t>农业、养殖业、旅游、现代物流、农副产品加工、采矿；</w:t>
            </w:r>
          </w:p>
          <w:p w14:paraId="163A5696">
            <w:pPr>
              <w:widowControl/>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金竹镇：</w:t>
            </w:r>
            <w:r>
              <w:rPr>
                <w:rFonts w:hint="eastAsia" w:asciiTheme="minorEastAsia" w:hAnsiTheme="minorEastAsia" w:eastAsiaTheme="minorEastAsia" w:cstheme="minorEastAsia"/>
                <w:kern w:val="0"/>
              </w:rPr>
              <w:t>农业、养殖业、旅游、新能源、采矿、竹木产业</w:t>
            </w:r>
          </w:p>
        </w:tc>
        <w:tc>
          <w:tcPr>
            <w:tcW w:w="3735" w:type="dxa"/>
            <w:vAlign w:val="center"/>
          </w:tcPr>
          <w:p w14:paraId="71ECC470">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主要环境问题：</w:t>
            </w:r>
          </w:p>
          <w:p w14:paraId="21D2F3C0">
            <w:pPr>
              <w:widowControl/>
              <w:numPr>
                <w:ilvl w:val="0"/>
                <w:numId w:val="0"/>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老工业企业</w:t>
            </w:r>
            <w:r>
              <w:rPr>
                <w:rFonts w:hint="eastAsia" w:asciiTheme="minorEastAsia" w:hAnsiTheme="minorEastAsia" w:eastAsiaTheme="minorEastAsia" w:cstheme="minorEastAsia"/>
                <w:kern w:val="0"/>
                <w:lang w:val="en-US" w:eastAsia="zh-CN"/>
              </w:rPr>
              <w:t>和</w:t>
            </w:r>
            <w:r>
              <w:rPr>
                <w:rFonts w:hint="eastAsia" w:asciiTheme="minorEastAsia" w:hAnsiTheme="minorEastAsia" w:eastAsiaTheme="minorEastAsia" w:cstheme="minorEastAsia"/>
                <w:kern w:val="0"/>
              </w:rPr>
              <w:t>金矿无序开采造成的历史遗留废渣污染；</w:t>
            </w:r>
          </w:p>
          <w:p w14:paraId="31FDD5DD">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重要敏感目标：</w:t>
            </w:r>
          </w:p>
          <w:p w14:paraId="1C4C28CC">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b/>
                <w:bCs/>
                <w:kern w:val="0"/>
              </w:rPr>
              <w:t>坪村镇：</w:t>
            </w:r>
            <w:r>
              <w:rPr>
                <w:rFonts w:hint="eastAsia" w:asciiTheme="minorEastAsia" w:hAnsiTheme="minorEastAsia" w:eastAsiaTheme="minorEastAsia" w:cstheme="minorEastAsia"/>
                <w:kern w:val="0"/>
                <w:lang w:val="en-US" w:eastAsia="zh-CN"/>
              </w:rPr>
              <w:t>涉及</w:t>
            </w:r>
            <w:r>
              <w:rPr>
                <w:rFonts w:hint="eastAsia" w:asciiTheme="minorEastAsia" w:hAnsiTheme="minorEastAsia" w:eastAsiaTheme="minorEastAsia" w:cstheme="minorEastAsia"/>
                <w:kern w:val="0"/>
              </w:rPr>
              <w:t>高椅风景名胜区</w:t>
            </w:r>
            <w:r>
              <w:rPr>
                <w:rFonts w:hint="eastAsia" w:asciiTheme="minorEastAsia" w:hAnsiTheme="minorEastAsia" w:eastAsiaTheme="minorEastAsia" w:cstheme="minorEastAsia"/>
                <w:kern w:val="0"/>
                <w:lang w:eastAsia="zh-CN"/>
              </w:rPr>
              <w:t>。</w:t>
            </w:r>
          </w:p>
        </w:tc>
      </w:tr>
      <w:tr w14:paraId="59A0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Align w:val="center"/>
          </w:tcPr>
          <w:p w14:paraId="5D15F7C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856" w:type="dxa"/>
            <w:gridSpan w:val="10"/>
            <w:vAlign w:val="center"/>
          </w:tcPr>
          <w:p w14:paraId="346012B3">
            <w:pPr>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sz w:val="22"/>
              </w:rPr>
              <w:t>宝田侗族苗族乡</w:t>
            </w:r>
            <w:r>
              <w:rPr>
                <w:rFonts w:hint="eastAsia" w:asciiTheme="minorEastAsia" w:hAnsiTheme="minorEastAsia" w:eastAsiaTheme="minorEastAsia" w:cstheme="minorEastAsia"/>
                <w:b/>
              </w:rPr>
              <w:t>：</w:t>
            </w:r>
          </w:p>
          <w:p w14:paraId="36F78701">
            <w:pPr>
              <w:numPr>
                <w:ilvl w:val="0"/>
                <w:numId w:val="4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红线/一般生态空间/水源涵养重要区/三区三线生态红线/水土保持功能重要区/生物多样性保护功能重要区</w:t>
            </w:r>
            <w:r>
              <w:rPr>
                <w:rFonts w:hint="eastAsia" w:asciiTheme="minorEastAsia" w:hAnsiTheme="minorEastAsia" w:eastAsiaTheme="minorEastAsia" w:cstheme="minorEastAsia"/>
                <w:lang w:eastAsia="zh-CN"/>
              </w:rPr>
              <w:t>；</w:t>
            </w:r>
          </w:p>
          <w:p w14:paraId="40A0F066">
            <w:pPr>
              <w:numPr>
                <w:ilvl w:val="0"/>
                <w:numId w:val="4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水环境一般管控区/其他区域</w:t>
            </w:r>
            <w:r>
              <w:rPr>
                <w:rFonts w:hint="eastAsia" w:asciiTheme="minorEastAsia" w:hAnsiTheme="minorEastAsia" w:eastAsiaTheme="minorEastAsia" w:cstheme="minorEastAsia"/>
                <w:lang w:eastAsia="zh-CN"/>
              </w:rPr>
              <w:t>；</w:t>
            </w:r>
          </w:p>
          <w:p w14:paraId="433A532A">
            <w:pPr>
              <w:numPr>
                <w:ilvl w:val="0"/>
                <w:numId w:val="4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602AD314">
            <w:pPr>
              <w:numPr>
                <w:ilvl w:val="0"/>
                <w:numId w:val="4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农产品主产区/历史文化资源富集区</w:t>
            </w:r>
            <w:r>
              <w:rPr>
                <w:rFonts w:hint="eastAsia" w:asciiTheme="minorEastAsia" w:hAnsiTheme="minorEastAsia" w:eastAsiaTheme="minorEastAsia" w:cstheme="minorEastAsia"/>
                <w:lang w:eastAsia="zh-CN"/>
              </w:rPr>
              <w:t>。</w:t>
            </w:r>
          </w:p>
          <w:p w14:paraId="68EBB0BB">
            <w:pPr>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sz w:val="22"/>
              </w:rPr>
              <w:t>堡子镇</w:t>
            </w:r>
            <w:r>
              <w:rPr>
                <w:rFonts w:hint="eastAsia" w:asciiTheme="minorEastAsia" w:hAnsiTheme="minorEastAsia" w:eastAsiaTheme="minorEastAsia" w:cstheme="minorEastAsia"/>
                <w:b/>
              </w:rPr>
              <w:t>：</w:t>
            </w:r>
          </w:p>
          <w:p w14:paraId="25F42AA6">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红线/一般生态空间/三区三线生态红线/水源涵养重要区/生物多样性保护功能重要区/原生态红线/水土流失敏感区</w:t>
            </w:r>
            <w:r>
              <w:rPr>
                <w:rFonts w:hint="eastAsia" w:asciiTheme="minorEastAsia" w:hAnsiTheme="minorEastAsia" w:eastAsiaTheme="minorEastAsia" w:cstheme="minorEastAsia"/>
                <w:lang w:eastAsia="zh-CN"/>
              </w:rPr>
              <w:t>；</w:t>
            </w:r>
          </w:p>
          <w:p w14:paraId="577E4843">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r>
              <w:rPr>
                <w:rFonts w:hint="eastAsia" w:asciiTheme="minorEastAsia" w:hAnsiTheme="minorEastAsia" w:eastAsiaTheme="minorEastAsia" w:cstheme="minorEastAsia"/>
                <w:lang w:eastAsia="zh-CN"/>
              </w:rPr>
              <w:t>；</w:t>
            </w:r>
          </w:p>
          <w:p w14:paraId="09E206A2">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大气环境受体敏感重点管控区/其他区域</w:t>
            </w:r>
            <w:r>
              <w:rPr>
                <w:rFonts w:hint="eastAsia" w:asciiTheme="minorEastAsia" w:hAnsiTheme="minorEastAsia" w:eastAsiaTheme="minorEastAsia" w:cstheme="minorEastAsia"/>
                <w:lang w:eastAsia="zh-CN"/>
              </w:rPr>
              <w:t>；</w:t>
            </w:r>
          </w:p>
          <w:p w14:paraId="12B0227B">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农用地优先保护区/建设用地重点管控区/其他重点管控区/矿区</w:t>
            </w:r>
            <w:r>
              <w:rPr>
                <w:rFonts w:hint="eastAsia" w:asciiTheme="minorEastAsia" w:hAnsiTheme="minorEastAsia" w:eastAsiaTheme="minorEastAsia" w:cstheme="minorEastAsia"/>
                <w:lang w:eastAsia="zh-CN"/>
              </w:rPr>
              <w:t>；</w:t>
            </w:r>
          </w:p>
          <w:p w14:paraId="2C5BD147">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046F38D0">
            <w:pPr>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sz w:val="22"/>
              </w:rPr>
              <w:t>金竹镇</w:t>
            </w:r>
            <w:r>
              <w:rPr>
                <w:rFonts w:hint="eastAsia" w:asciiTheme="minorEastAsia" w:hAnsiTheme="minorEastAsia" w:eastAsiaTheme="minorEastAsia" w:cstheme="minorEastAsia"/>
                <w:b/>
              </w:rPr>
              <w:t>：</w:t>
            </w:r>
          </w:p>
          <w:p w14:paraId="1F492A56">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红线/一般生态空间/三区三线生态红线/水源涵养重要区/生物多样性保护功能重要区/自然保护区/原生态红线/水土流失敏感区</w:t>
            </w:r>
            <w:r>
              <w:rPr>
                <w:rFonts w:hint="eastAsia" w:asciiTheme="minorEastAsia" w:hAnsiTheme="minorEastAsia" w:eastAsiaTheme="minorEastAsia" w:cstheme="minorEastAsia"/>
                <w:lang w:eastAsia="zh-CN"/>
              </w:rPr>
              <w:t>；</w:t>
            </w:r>
          </w:p>
          <w:p w14:paraId="5FC3F1E9">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水环境其他重点管控区/水环境一般管控区/重金属矿/重金属矿/怀化市凯诚矿业有限公司东岳金矿/会同县金龙矿业有限责任公司淘金冲金矿</w:t>
            </w:r>
            <w:r>
              <w:rPr>
                <w:rFonts w:hint="eastAsia" w:asciiTheme="minorEastAsia" w:hAnsiTheme="minorEastAsia" w:eastAsiaTheme="minorEastAsia" w:cstheme="minorEastAsia"/>
                <w:lang w:eastAsia="zh-CN"/>
              </w:rPr>
              <w:t>；</w:t>
            </w:r>
          </w:p>
          <w:p w14:paraId="7516D834">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大气环境受体敏感重点管控区/大气环境弱扩散重点管控区/大气环境优先保护区/大气环境高排放重点管控区/其他区域/湖南嵩云山国家森林公园</w:t>
            </w:r>
            <w:r>
              <w:rPr>
                <w:rFonts w:hint="eastAsia" w:asciiTheme="minorEastAsia" w:hAnsiTheme="minorEastAsia" w:eastAsiaTheme="minorEastAsia" w:cstheme="minorEastAsia"/>
                <w:lang w:eastAsia="zh-CN"/>
              </w:rPr>
              <w:t>；</w:t>
            </w:r>
          </w:p>
          <w:p w14:paraId="12446AF8">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r>
              <w:rPr>
                <w:rFonts w:hint="eastAsia" w:asciiTheme="minorEastAsia" w:hAnsiTheme="minorEastAsia" w:eastAsiaTheme="minorEastAsia" w:cstheme="minorEastAsia"/>
                <w:lang w:eastAsia="zh-CN"/>
              </w:rPr>
              <w:t>；</w:t>
            </w:r>
          </w:p>
          <w:p w14:paraId="124D501C">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53C4C933">
            <w:pPr>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sz w:val="22"/>
              </w:rPr>
              <w:t>坪村镇</w:t>
            </w:r>
            <w:r>
              <w:rPr>
                <w:rFonts w:hint="eastAsia" w:asciiTheme="minorEastAsia" w:hAnsiTheme="minorEastAsia" w:eastAsiaTheme="minorEastAsia" w:cstheme="minorEastAsia"/>
                <w:b/>
              </w:rPr>
              <w:t>：</w:t>
            </w:r>
          </w:p>
          <w:p w14:paraId="613EE5D5">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红线/一般生态空间/水源涵养重要区/三区三线生态红线/风景名胜区/生物多样性保护功能重要区/原生态红线/水土流失敏感区</w:t>
            </w:r>
            <w:r>
              <w:rPr>
                <w:rFonts w:hint="eastAsia" w:asciiTheme="minorEastAsia" w:hAnsiTheme="minorEastAsia" w:eastAsiaTheme="minorEastAsia" w:cstheme="minorEastAsia"/>
                <w:lang w:eastAsia="zh-CN"/>
              </w:rPr>
              <w:t>；</w:t>
            </w:r>
          </w:p>
          <w:p w14:paraId="50E29EE4">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r>
              <w:rPr>
                <w:rFonts w:hint="eastAsia" w:asciiTheme="minorEastAsia" w:hAnsiTheme="minorEastAsia" w:eastAsiaTheme="minorEastAsia" w:cstheme="minorEastAsia"/>
                <w:lang w:eastAsia="zh-CN"/>
              </w:rPr>
              <w:t>；</w:t>
            </w:r>
          </w:p>
          <w:p w14:paraId="283FF9B2">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大气环境优先保护区/大气环境受体敏感重点管控区/其他区域/高椅风景名胜区</w:t>
            </w:r>
            <w:r>
              <w:rPr>
                <w:rFonts w:hint="eastAsia" w:asciiTheme="minorEastAsia" w:hAnsiTheme="minorEastAsia" w:eastAsiaTheme="minorEastAsia" w:cstheme="minorEastAsia"/>
                <w:lang w:eastAsia="zh-CN"/>
              </w:rPr>
              <w:t>；</w:t>
            </w:r>
          </w:p>
          <w:p w14:paraId="33FEE460">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00806008">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城市化地区/历史文化资源富集区</w:t>
            </w:r>
            <w:r>
              <w:rPr>
                <w:rFonts w:hint="eastAsia" w:asciiTheme="minorEastAsia" w:hAnsiTheme="minorEastAsia" w:eastAsiaTheme="minorEastAsia" w:cstheme="minorEastAsia"/>
                <w:lang w:eastAsia="zh-CN"/>
              </w:rPr>
              <w:t>。</w:t>
            </w:r>
          </w:p>
        </w:tc>
      </w:tr>
      <w:tr w14:paraId="7302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Align w:val="center"/>
          </w:tcPr>
          <w:p w14:paraId="38C16505">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856" w:type="dxa"/>
            <w:gridSpan w:val="10"/>
            <w:vAlign w:val="center"/>
          </w:tcPr>
          <w:p w14:paraId="027F2968">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1160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vAlign w:val="center"/>
          </w:tcPr>
          <w:p w14:paraId="17327712">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856" w:type="dxa"/>
            <w:gridSpan w:val="10"/>
            <w:vAlign w:val="center"/>
          </w:tcPr>
          <w:p w14:paraId="669BD88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（1.1）严禁新增占用永久基本农田建设畜禽养殖设施、水产养殖设施和破坏耕作层的种植业设施。</w:t>
            </w:r>
          </w:p>
          <w:p w14:paraId="4654A2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堡子镇/金竹镇：</w:t>
            </w:r>
          </w:p>
          <w:p w14:paraId="749861C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（1.2）重点开采金、石煤、钒、铅、锌、铁、磷、建筑用板岩等矿种，限制开采煤、锑、重晶石、砖瓦粘土，禁止开采矿种为铀。</w:t>
            </w:r>
          </w:p>
          <w:p w14:paraId="66D2FE5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（1.3）矿山中禁止开采区不得设置砂石土矿，已有采矿权应立即退出；限制开采区内，原则上不新设采矿权，除经县政府批准的重点砂石土矿开发项目外；矿山应采用露天开采方式，不得采用地下、凹陷开采。</w:t>
            </w:r>
          </w:p>
          <w:p w14:paraId="3E76F71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（1.4）严格按照《湖南省砂石行业绿色矿山标准（试行）》建设绿色矿山，新设和改扩建矿山必须将绿色发展贯穿于矿山的规划、设计和生产建设始终。</w:t>
            </w:r>
          </w:p>
          <w:p w14:paraId="185180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宝田侗族苗族乡/金竹镇：</w:t>
            </w:r>
          </w:p>
          <w:p w14:paraId="38DDFB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（1.5）严格管控天然林和公益林的占用，不得占用林地保护利用规划确定的I级保护林地，涉及占用林地保护利用规划确定的Ⅱ级及以下林地应符合相关占用条件。</w:t>
            </w:r>
          </w:p>
        </w:tc>
      </w:tr>
      <w:tr w14:paraId="75AA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Align w:val="center"/>
          </w:tcPr>
          <w:p w14:paraId="3C6B4516">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856" w:type="dxa"/>
            <w:gridSpan w:val="10"/>
            <w:vAlign w:val="center"/>
          </w:tcPr>
          <w:p w14:paraId="66E3A6A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（2.1）废水：推进农村生活污水治理，按要求开展农村生活污水处理设施定期监测，加强集中式农村生活污水处理设施运维管护，确保处理设施长期稳定达标、有效运行。</w:t>
            </w:r>
          </w:p>
          <w:p w14:paraId="0B61300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（2.2）废气：分类实施城市空气质量稳定达标管理，深化工业源污染治理与重点污染源脱硫脱硝，继续强化机动车污染防治。</w:t>
            </w:r>
          </w:p>
          <w:p w14:paraId="1E95A35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（2.3）固废：推进城镇垃圾分类投放、收集、运输和处理系统建设。加强农村垃圾中转站建设，推进农村小型生活垃圾焚烧设施整改，巩固非正规生活垃圾堆放点整治成效，提升农村垃圾治理水平。</w:t>
            </w:r>
          </w:p>
          <w:p w14:paraId="2FECA0B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（2.4）加快畜禽养殖场、养殖小区标准化改造和污染防治设施建设与改造。推广以沼气、生物天然气、农用有机肥等为主的畜禽粪便利用技术，提高畜禽粪便无害化处理、资源化利用水平。</w:t>
            </w:r>
          </w:p>
          <w:p w14:paraId="721C7D2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堡子镇/金竹镇：</w:t>
            </w:r>
          </w:p>
          <w:p w14:paraId="4C0F1A2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（2.5）实施区域内历史遗留矿山生态修复治理，加强地形重塑、土壤重构和改良，推进土地复垦，恢复矿区植被，改善矿区生态环境，防治水土流失。</w:t>
            </w:r>
          </w:p>
          <w:p w14:paraId="7D9EB79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（2.6）强化矿山废水、废石、废渣综合利用，坚持“三废”达标排放，鼓励采用先进的设备、工艺，实行清洁生产，实现矿山废弃物的减量化、再利用化和资源化。</w:t>
            </w:r>
          </w:p>
        </w:tc>
      </w:tr>
      <w:tr w14:paraId="7EB7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Align w:val="center"/>
          </w:tcPr>
          <w:p w14:paraId="07997DE8">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856" w:type="dxa"/>
            <w:gridSpan w:val="10"/>
            <w:vAlign w:val="center"/>
          </w:tcPr>
          <w:p w14:paraId="71E2A7C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（3.1）以耕地土壤环境保护为重点，严控新增土壤污染，实施农用地和建设用地土壤环境分级和分类管理，推进受污染土壤的治理与修复，定期开展土壤环境质量检测，逐步解决土壤污染历史遗留问题。</w:t>
            </w:r>
          </w:p>
          <w:p w14:paraId="03D1526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控制建设占用耕地，严格建设项目选址把关，确保新增建设用地占用耕地规模不突破上级下达指标；严格执行“以补定占、先补后占”，引导建设不占或少占耕地。严禁违规占用耕地从事非农建设，强化农业设施用地监管，构建常态化监管机制。</w:t>
            </w:r>
          </w:p>
          <w:p w14:paraId="60DF91D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（3.3）对重点领域、重点行业、重点区域全面开展生态环境风险隐患排查，制定风险隐患问题整改措施，加强动态评估和预警预报，严格实施分级管控，全面降低环境风险，消除环境安全隐患。</w:t>
            </w:r>
          </w:p>
          <w:p w14:paraId="426B186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（3.4）依据《会同县突发环境事件应急预案》做好相关风险防控措施。</w:t>
            </w:r>
          </w:p>
        </w:tc>
      </w:tr>
      <w:tr w14:paraId="34FA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Align w:val="center"/>
          </w:tcPr>
          <w:p w14:paraId="14073600">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856" w:type="dxa"/>
            <w:gridSpan w:val="10"/>
            <w:vAlign w:val="center"/>
          </w:tcPr>
          <w:p w14:paraId="0CD3EF2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加快太阳能、生物质能等可再生能源在农业生产和农村生活中的应用。完善能耗双控制度。强化能耗强度降低约束性指标管理，有效增强能源消费总量管理弹性，加强能耗双控政策与碳达峰碳中和目标任务的衔接。</w:t>
            </w:r>
          </w:p>
          <w:p w14:paraId="0C6B66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（4.2）水资源：加强水资源管理，切实合理开发利用和节约保护水资源。到2025年，会同县用水总量控制在1.17亿立方米以下，万元工业增加值用水量比2020年下降10%。</w:t>
            </w:r>
          </w:p>
          <w:p w14:paraId="4B3F975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550379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宝田侗族苗族乡：耕地保有量1.04万亩，永久基本农田保护面积0.98万亩；</w:t>
            </w:r>
          </w:p>
          <w:p w14:paraId="6B4898C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堡子镇：耕地保有量1.63万亩，永久基本农田保护面积1.5万亩，城镇开发边界规模52.27公顷，矿产能源发展区20.06公顷；</w:t>
            </w:r>
          </w:p>
          <w:p w14:paraId="3BD4138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金竹镇：耕地保有量2.00万亩，永久基本农田保护面积1.86万亩，城镇开发边界规模38.91公顷，矿产能源发展区1577.04公顷；</w:t>
            </w:r>
          </w:p>
          <w:p w14:paraId="493FDB6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坪村镇：耕地保有量1.94万亩，永久基本农田保护面积1.69万亩，城镇开发边界规模60.77公顷，矿产能源发展区26.28公顷。</w:t>
            </w:r>
          </w:p>
        </w:tc>
      </w:tr>
    </w:tbl>
    <w:p w14:paraId="530C9CA8">
      <w:pPr>
        <w:tabs>
          <w:tab w:val="left" w:pos="1021"/>
        </w:tabs>
        <w:ind w:left="102" w:leftChars="48" w:right="149" w:rightChars="71" w:hanging="1"/>
        <w:rPr>
          <w:rFonts w:hint="eastAsia" w:asciiTheme="minorEastAsia" w:hAnsiTheme="minorEastAsia" w:eastAsiaTheme="minorEastAsia" w:cstheme="minorEastAsia"/>
        </w:rPr>
      </w:pPr>
    </w:p>
    <w:p w14:paraId="4CA2E885">
      <w:pPr>
        <w:rPr>
          <w:rFonts w:hint="eastAsia" w:asciiTheme="minorEastAsia" w:hAnsiTheme="minorEastAsia" w:eastAsiaTheme="minorEastAsia" w:cstheme="minorEastAsia"/>
        </w:rPr>
        <w:sectPr>
          <w:footerReference r:id="rId12" w:type="default"/>
          <w:pgSz w:w="16838" w:h="11906" w:orient="landscape"/>
          <w:pgMar w:top="1797" w:right="1440" w:bottom="1797" w:left="1440" w:header="851" w:footer="992" w:gutter="0"/>
          <w:cols w:space="720"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367"/>
        <w:gridCol w:w="1083"/>
        <w:gridCol w:w="837"/>
        <w:gridCol w:w="2148"/>
        <w:gridCol w:w="1667"/>
        <w:gridCol w:w="1108"/>
        <w:gridCol w:w="3670"/>
      </w:tblGrid>
      <w:tr w14:paraId="7019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55AEB6A3">
            <w:pP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kern w:val="0"/>
              </w:rPr>
              <w:t>环境管控单元编码</w:t>
            </w:r>
          </w:p>
        </w:tc>
        <w:tc>
          <w:tcPr>
            <w:tcW w:w="676" w:type="dxa"/>
            <w:vMerge w:val="restart"/>
            <w:vAlign w:val="center"/>
          </w:tcPr>
          <w:p w14:paraId="6C22B348">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302" w:type="dxa"/>
            <w:gridSpan w:val="3"/>
            <w:vAlign w:val="center"/>
          </w:tcPr>
          <w:p w14:paraId="69DCDE2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1083" w:type="dxa"/>
            <w:vMerge w:val="restart"/>
            <w:vAlign w:val="center"/>
          </w:tcPr>
          <w:p w14:paraId="06FDB598">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67722B5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2148" w:type="dxa"/>
            <w:vMerge w:val="restart"/>
            <w:vAlign w:val="center"/>
          </w:tcPr>
          <w:p w14:paraId="265B3900">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667" w:type="dxa"/>
            <w:vMerge w:val="restart"/>
            <w:vAlign w:val="center"/>
          </w:tcPr>
          <w:p w14:paraId="1807B28C">
            <w:pPr>
              <w:jc w:val="center"/>
              <w:rPr>
                <w:rFonts w:hint="eastAsia" w:asciiTheme="minorEastAsia" w:hAnsiTheme="minorEastAsia" w:eastAsiaTheme="minorEastAsia" w:cstheme="minorEastAsia"/>
                <w:b/>
                <w:kern w:val="0"/>
                <w:lang w:eastAsia="zh-CN"/>
              </w:rPr>
            </w:pPr>
            <w:r>
              <w:rPr>
                <w:rFonts w:hint="eastAsia" w:asciiTheme="minorEastAsia" w:hAnsiTheme="minorEastAsia" w:eastAsiaTheme="minorEastAsia" w:cstheme="minorEastAsia"/>
                <w:b/>
                <w:kern w:val="0"/>
              </w:rPr>
              <w:t>主体功能定位</w:t>
            </w:r>
          </w:p>
        </w:tc>
        <w:tc>
          <w:tcPr>
            <w:tcW w:w="1108" w:type="dxa"/>
            <w:vMerge w:val="restart"/>
            <w:vAlign w:val="center"/>
          </w:tcPr>
          <w:p w14:paraId="7C9675B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670" w:type="dxa"/>
            <w:vMerge w:val="restart"/>
            <w:vAlign w:val="center"/>
          </w:tcPr>
          <w:p w14:paraId="6C48481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7419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1C719451">
            <w:pPr>
              <w:widowControl/>
              <w:jc w:val="center"/>
              <w:rPr>
                <w:rFonts w:hint="eastAsia" w:asciiTheme="minorEastAsia" w:hAnsiTheme="minorEastAsia" w:eastAsiaTheme="minorEastAsia" w:cstheme="minorEastAsia"/>
                <w:kern w:val="0"/>
              </w:rPr>
            </w:pPr>
          </w:p>
        </w:tc>
        <w:tc>
          <w:tcPr>
            <w:tcW w:w="676" w:type="dxa"/>
            <w:vMerge w:val="continue"/>
            <w:vAlign w:val="center"/>
          </w:tcPr>
          <w:p w14:paraId="7DEDC0F6">
            <w:pPr>
              <w:widowControl/>
              <w:jc w:val="center"/>
              <w:rPr>
                <w:rFonts w:hint="eastAsia" w:asciiTheme="minorEastAsia" w:hAnsiTheme="minorEastAsia" w:eastAsiaTheme="minorEastAsia" w:cstheme="minorEastAsia"/>
                <w:kern w:val="0"/>
              </w:rPr>
            </w:pPr>
          </w:p>
        </w:tc>
        <w:tc>
          <w:tcPr>
            <w:tcW w:w="491" w:type="dxa"/>
            <w:vAlign w:val="center"/>
          </w:tcPr>
          <w:p w14:paraId="0B425C4C">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44" w:type="dxa"/>
            <w:vAlign w:val="center"/>
          </w:tcPr>
          <w:p w14:paraId="7496EA5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367" w:type="dxa"/>
            <w:vAlign w:val="center"/>
          </w:tcPr>
          <w:p w14:paraId="08876C7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1083" w:type="dxa"/>
            <w:vMerge w:val="continue"/>
            <w:vAlign w:val="center"/>
          </w:tcPr>
          <w:p w14:paraId="48C6FC66">
            <w:pPr>
              <w:jc w:val="center"/>
              <w:rPr>
                <w:rFonts w:hint="eastAsia" w:asciiTheme="minorEastAsia" w:hAnsiTheme="minorEastAsia" w:eastAsiaTheme="minorEastAsia" w:cstheme="minorEastAsia"/>
              </w:rPr>
            </w:pPr>
          </w:p>
        </w:tc>
        <w:tc>
          <w:tcPr>
            <w:tcW w:w="837" w:type="dxa"/>
            <w:vMerge w:val="continue"/>
            <w:vAlign w:val="center"/>
          </w:tcPr>
          <w:p w14:paraId="6551B130">
            <w:pPr>
              <w:jc w:val="center"/>
              <w:rPr>
                <w:rFonts w:hint="eastAsia" w:asciiTheme="minorEastAsia" w:hAnsiTheme="minorEastAsia" w:eastAsiaTheme="minorEastAsia" w:cstheme="minorEastAsia"/>
              </w:rPr>
            </w:pPr>
          </w:p>
        </w:tc>
        <w:tc>
          <w:tcPr>
            <w:tcW w:w="2148" w:type="dxa"/>
            <w:vMerge w:val="continue"/>
            <w:vAlign w:val="center"/>
          </w:tcPr>
          <w:p w14:paraId="05B410D0">
            <w:pPr>
              <w:jc w:val="center"/>
              <w:rPr>
                <w:rFonts w:hint="eastAsia" w:asciiTheme="minorEastAsia" w:hAnsiTheme="minorEastAsia" w:eastAsiaTheme="minorEastAsia" w:cstheme="minorEastAsia"/>
              </w:rPr>
            </w:pPr>
          </w:p>
        </w:tc>
        <w:tc>
          <w:tcPr>
            <w:tcW w:w="1667" w:type="dxa"/>
            <w:vMerge w:val="continue"/>
            <w:vAlign w:val="center"/>
          </w:tcPr>
          <w:p w14:paraId="3FC52AAB">
            <w:pPr>
              <w:jc w:val="center"/>
              <w:rPr>
                <w:rFonts w:hint="eastAsia" w:asciiTheme="minorEastAsia" w:hAnsiTheme="minorEastAsia" w:eastAsiaTheme="minorEastAsia" w:cstheme="minorEastAsia"/>
              </w:rPr>
            </w:pPr>
          </w:p>
        </w:tc>
        <w:tc>
          <w:tcPr>
            <w:tcW w:w="1108" w:type="dxa"/>
            <w:vMerge w:val="continue"/>
          </w:tcPr>
          <w:p w14:paraId="789D14BA">
            <w:pPr>
              <w:jc w:val="center"/>
              <w:rPr>
                <w:rFonts w:hint="eastAsia" w:asciiTheme="minorEastAsia" w:hAnsiTheme="minorEastAsia" w:eastAsiaTheme="minorEastAsia" w:cstheme="minorEastAsia"/>
              </w:rPr>
            </w:pPr>
          </w:p>
        </w:tc>
        <w:tc>
          <w:tcPr>
            <w:tcW w:w="3670" w:type="dxa"/>
            <w:vMerge w:val="continue"/>
          </w:tcPr>
          <w:p w14:paraId="12038EA1">
            <w:pPr>
              <w:jc w:val="center"/>
              <w:rPr>
                <w:rFonts w:hint="eastAsia" w:asciiTheme="minorEastAsia" w:hAnsiTheme="minorEastAsia" w:eastAsiaTheme="minorEastAsia" w:cstheme="minorEastAsia"/>
              </w:rPr>
            </w:pPr>
          </w:p>
        </w:tc>
      </w:tr>
      <w:tr w14:paraId="794D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C73C1D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ZH43122530002</w:t>
            </w:r>
          </w:p>
        </w:tc>
        <w:tc>
          <w:tcPr>
            <w:tcW w:w="676" w:type="dxa"/>
            <w:vAlign w:val="center"/>
          </w:tcPr>
          <w:p w14:paraId="4C39C1F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蒲稳侗族苗族乡</w:t>
            </w:r>
          </w:p>
        </w:tc>
        <w:tc>
          <w:tcPr>
            <w:tcW w:w="491" w:type="dxa"/>
            <w:vAlign w:val="center"/>
          </w:tcPr>
          <w:p w14:paraId="665A305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44" w:type="dxa"/>
            <w:vAlign w:val="center"/>
          </w:tcPr>
          <w:p w14:paraId="0BB5903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367" w:type="dxa"/>
            <w:vAlign w:val="center"/>
          </w:tcPr>
          <w:p w14:paraId="5AD99E7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会同县</w:t>
            </w:r>
          </w:p>
        </w:tc>
        <w:tc>
          <w:tcPr>
            <w:tcW w:w="1083" w:type="dxa"/>
            <w:vAlign w:val="center"/>
          </w:tcPr>
          <w:p w14:paraId="1379F8C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837" w:type="dxa"/>
            <w:vAlign w:val="center"/>
          </w:tcPr>
          <w:p w14:paraId="6A3CD872">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56.72</w:t>
            </w:r>
          </w:p>
        </w:tc>
        <w:tc>
          <w:tcPr>
            <w:tcW w:w="2148" w:type="dxa"/>
            <w:vAlign w:val="center"/>
          </w:tcPr>
          <w:p w14:paraId="02FFF44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蒲稳侗族苗族乡</w:t>
            </w:r>
          </w:p>
        </w:tc>
        <w:tc>
          <w:tcPr>
            <w:tcW w:w="1667" w:type="dxa"/>
            <w:vAlign w:val="center"/>
          </w:tcPr>
          <w:p w14:paraId="09547306">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农产品主产区</w:t>
            </w:r>
          </w:p>
        </w:tc>
        <w:tc>
          <w:tcPr>
            <w:tcW w:w="1108" w:type="dxa"/>
            <w:vAlign w:val="center"/>
          </w:tcPr>
          <w:p w14:paraId="6B77637A">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农业、养殖业、旅游</w:t>
            </w:r>
          </w:p>
        </w:tc>
        <w:tc>
          <w:tcPr>
            <w:tcW w:w="3670" w:type="dxa"/>
            <w:vAlign w:val="center"/>
          </w:tcPr>
          <w:p w14:paraId="4BEB520C">
            <w:pPr>
              <w:widowControl/>
              <w:rPr>
                <w:rFonts w:hint="eastAsia" w:asciiTheme="minorEastAsia" w:hAnsiTheme="minorEastAsia" w:eastAsiaTheme="minorEastAsia" w:cstheme="minorEastAsia"/>
                <w:kern w:val="0"/>
              </w:rPr>
            </w:pPr>
          </w:p>
          <w:p w14:paraId="14A0CB73">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农村生活污水、生活垃圾收集处理不</w:t>
            </w:r>
            <w:r>
              <w:rPr>
                <w:rFonts w:hint="eastAsia" w:asciiTheme="minorEastAsia" w:hAnsiTheme="minorEastAsia" w:eastAsiaTheme="minorEastAsia" w:cstheme="minorEastAsia"/>
                <w:kern w:val="0"/>
                <w:lang w:val="en-US" w:eastAsia="zh-CN"/>
              </w:rPr>
              <w:t>到位。</w:t>
            </w:r>
          </w:p>
          <w:p w14:paraId="434D828E">
            <w:pPr>
              <w:widowControl/>
              <w:rPr>
                <w:rFonts w:hint="eastAsia" w:asciiTheme="minorEastAsia" w:hAnsiTheme="minorEastAsia" w:eastAsiaTheme="minorEastAsia" w:cstheme="minorEastAsia"/>
                <w:kern w:val="0"/>
              </w:rPr>
            </w:pPr>
          </w:p>
        </w:tc>
      </w:tr>
      <w:tr w14:paraId="26C1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9F0DE5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6EC4F08C">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红线/一般生态空间/源涵养重要区/三区三线生态红线/生物多样性保护功能重要区/原生态红线/水土流失敏感区</w:t>
            </w:r>
            <w:r>
              <w:rPr>
                <w:rFonts w:hint="eastAsia" w:asciiTheme="minorEastAsia" w:hAnsiTheme="minorEastAsia" w:eastAsiaTheme="minorEastAsia" w:cstheme="minorEastAsia"/>
                <w:lang w:eastAsia="zh-CN"/>
              </w:rPr>
              <w:t>；</w:t>
            </w:r>
          </w:p>
          <w:p w14:paraId="2D15DD1C">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水环境其他重点管控区/水环境一般管控区/重金属矿/怀化市凯诚矿业有限公司白岩坳金矿黄猫头矿区</w:t>
            </w:r>
            <w:r>
              <w:rPr>
                <w:rFonts w:hint="eastAsia" w:asciiTheme="minorEastAsia" w:hAnsiTheme="minorEastAsia" w:eastAsiaTheme="minorEastAsia" w:cstheme="minorEastAsia"/>
                <w:lang w:eastAsia="zh-CN"/>
              </w:rPr>
              <w:t>；</w:t>
            </w:r>
          </w:p>
          <w:p w14:paraId="49784AA3">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大气环境受体敏感重点管控区/其他区域</w:t>
            </w:r>
            <w:r>
              <w:rPr>
                <w:rFonts w:hint="eastAsia" w:asciiTheme="minorEastAsia" w:hAnsiTheme="minorEastAsia" w:eastAsiaTheme="minorEastAsia" w:cstheme="minorEastAsia"/>
                <w:lang w:eastAsia="zh-CN"/>
              </w:rPr>
              <w:t>；</w:t>
            </w:r>
          </w:p>
          <w:p w14:paraId="43CD05DD">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6518823F">
            <w:pPr>
              <w:numPr>
                <w:ilvl w:val="0"/>
                <w:numId w:val="4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农产品主产区/高污染燃料禁燃区</w:t>
            </w:r>
            <w:r>
              <w:rPr>
                <w:rFonts w:hint="eastAsia" w:asciiTheme="minorEastAsia" w:hAnsiTheme="minorEastAsia" w:eastAsiaTheme="minorEastAsia" w:cstheme="minorEastAsia"/>
                <w:lang w:eastAsia="zh-CN"/>
              </w:rPr>
              <w:t>。</w:t>
            </w:r>
          </w:p>
        </w:tc>
      </w:tr>
      <w:tr w14:paraId="3284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761B932">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1879987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4D3D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36D8DD2">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422BEC9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（1.1）严禁新增占用永久基本农田建设畜禽养殖设施、水产养殖设施和破坏耕作层的种植业设施。</w:t>
            </w:r>
          </w:p>
        </w:tc>
      </w:tr>
      <w:tr w14:paraId="0F81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B5ED34A">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098260D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（2.1）废水：推进农村生活污水治理，按要求开展农村生活污水处理设施定期监测，加强集中式农村生活污水处理设施运维管护，确保处理设施长期稳定达标、有效运行。</w:t>
            </w:r>
          </w:p>
          <w:p w14:paraId="5C7750D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（2.2）固废：加强农村垃圾中转站建设，推进农村小型生活垃圾焚烧设施整改，巩固非正规生活垃圾堆放点整治成效，提升农村垃圾治理水平。</w:t>
            </w:r>
          </w:p>
          <w:p w14:paraId="0641383C">
            <w:pPr>
              <w:rPr>
                <w:rFonts w:hint="eastAsia" w:asciiTheme="minorEastAsia" w:hAnsiTheme="minorEastAsia" w:eastAsiaTheme="minorEastAsia" w:cstheme="minorEastAsia"/>
                <w:szCs w:val="21"/>
              </w:rPr>
            </w:pPr>
          </w:p>
        </w:tc>
      </w:tr>
      <w:tr w14:paraId="18F8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6A0345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7EB1AB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（3.1）以耕地土壤环境保护为重点，严控新增土壤污染，实施农用地和建设用地土壤环境分级和分类管理，推进受污染土壤的治理与修复，定期开展土壤环境质量检测，逐步解决土壤污染历史遗留问题。</w:t>
            </w:r>
          </w:p>
          <w:p w14:paraId="6251FE5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控制建设占用耕地，严格建设项目选址把关，确保新增建设用地占用耕地规模不突破上级下达指标；严格执行“以补定占、先补后占”，引导建设不占或少占耕地。严禁违规占用耕地从事非农建设，强化农业设施用地监管，构建常态化监管机制。</w:t>
            </w:r>
          </w:p>
          <w:p w14:paraId="2352169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（3.3）对重点领域、重点行业、重点区域全面开展生态环境风险隐患排查，制定风险隐患问题整改措施，加强动态评估和预警预报，严格实施分级管控，全面降低环境风险，消除环境安全隐患。</w:t>
            </w:r>
          </w:p>
          <w:p w14:paraId="67095D8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（3.4）依据《会同县突发环境事件应急预案》做好相关风险防控措施。</w:t>
            </w:r>
          </w:p>
        </w:tc>
      </w:tr>
      <w:tr w14:paraId="2D76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341A08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0D0660A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638094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太阳能、生物质能等可再生能源在农业生产和农村生活中的应用。完善能耗双控制度。强化能耗强度降低约束性指标管理，有效增强能源消费总量管理弹性，加强能耗双控政策与碳达峰碳中和目标任务的衔接。</w:t>
            </w:r>
          </w:p>
          <w:p w14:paraId="6502DB0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（4.1.2）推进高污染燃料禁燃区优化调整，扩大高污染燃料禁燃区范围，细化高污染燃料管控措施。</w:t>
            </w:r>
          </w:p>
          <w:p w14:paraId="2B13BBC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（4.2）水资源：加强水资源管理，切实合理开发利用和节约保护水资源。到2025年，会同县用水总量控制在1.17亿立方米以下，万元工业增加值用水量比2020年下降10%。</w:t>
            </w:r>
          </w:p>
          <w:p w14:paraId="6DF4264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（4.3）土地资源：耕地保有量1.14万亩，永久基本农田保护面积1.09万亩，城镇开发边界规模0.37公顷，矿产能源发展区61.57公顷。</w:t>
            </w:r>
          </w:p>
        </w:tc>
      </w:tr>
    </w:tbl>
    <w:p w14:paraId="1E286E3B">
      <w:pPr>
        <w:widowControl/>
        <w:jc w:val="left"/>
        <w:rPr>
          <w:rFonts w:hint="eastAsia" w:asciiTheme="minorEastAsia" w:hAnsiTheme="minorEastAsia" w:eastAsiaTheme="minorEastAsia" w:cstheme="minorEastAsia"/>
          <w:b/>
          <w:sz w:val="59"/>
        </w:rPr>
      </w:pPr>
      <w:r>
        <w:rPr>
          <w:rFonts w:hint="eastAsia" w:asciiTheme="minorEastAsia" w:hAnsiTheme="minorEastAsia" w:eastAsiaTheme="minorEastAsia" w:cstheme="minorEastAsia"/>
          <w:b/>
          <w:sz w:val="59"/>
        </w:rPr>
        <w:br w:type="page"/>
      </w:r>
    </w:p>
    <w:p w14:paraId="01685A1C">
      <w:pPr>
        <w:pStyle w:val="2"/>
        <w:spacing w:before="0" w:after="0"/>
        <w:jc w:val="center"/>
        <w:rPr>
          <w:rFonts w:hint="eastAsia" w:asciiTheme="minorEastAsia" w:hAnsiTheme="minorEastAsia" w:eastAsiaTheme="minorEastAsia" w:cstheme="minorEastAsia"/>
          <w:sz w:val="28"/>
          <w:szCs w:val="28"/>
        </w:rPr>
      </w:pPr>
      <w:bookmarkStart w:id="39" w:name="_Toc10484"/>
      <w:r>
        <w:rPr>
          <w:rFonts w:hint="eastAsia" w:asciiTheme="minorEastAsia" w:hAnsiTheme="minorEastAsia" w:eastAsiaTheme="minorEastAsia" w:cstheme="minorEastAsia"/>
          <w:sz w:val="28"/>
          <w:szCs w:val="28"/>
        </w:rPr>
        <w:t>7 麻阳县</w:t>
      </w:r>
      <w:bookmarkEnd w:id="39"/>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831"/>
        <w:gridCol w:w="709"/>
        <w:gridCol w:w="1134"/>
        <w:gridCol w:w="1134"/>
        <w:gridCol w:w="1398"/>
        <w:gridCol w:w="2844"/>
        <w:gridCol w:w="2830"/>
      </w:tblGrid>
      <w:tr w14:paraId="41C2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1E76F62D">
            <w:pPr>
              <w:widowControl/>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5E54852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766" w:type="dxa"/>
            <w:gridSpan w:val="3"/>
            <w:vAlign w:val="center"/>
          </w:tcPr>
          <w:p w14:paraId="7D25B9C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09" w:type="dxa"/>
            <w:vMerge w:val="restart"/>
            <w:vAlign w:val="center"/>
          </w:tcPr>
          <w:p w14:paraId="79791EC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134" w:type="dxa"/>
            <w:vMerge w:val="restart"/>
            <w:vAlign w:val="center"/>
          </w:tcPr>
          <w:p w14:paraId="6C98961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34" w:type="dxa"/>
            <w:vMerge w:val="restart"/>
            <w:vAlign w:val="center"/>
          </w:tcPr>
          <w:p w14:paraId="16AD2A4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398" w:type="dxa"/>
            <w:vMerge w:val="restart"/>
            <w:vAlign w:val="center"/>
          </w:tcPr>
          <w:p w14:paraId="66B1D3D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844" w:type="dxa"/>
            <w:vMerge w:val="restart"/>
            <w:vAlign w:val="center"/>
          </w:tcPr>
          <w:p w14:paraId="77F696B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830" w:type="dxa"/>
            <w:vMerge w:val="restart"/>
            <w:vAlign w:val="center"/>
          </w:tcPr>
          <w:p w14:paraId="7D30A24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3F71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60A30EE2">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79C74D50">
            <w:pPr>
              <w:widowControl/>
              <w:jc w:val="center"/>
              <w:rPr>
                <w:rFonts w:hint="eastAsia" w:asciiTheme="minorEastAsia" w:hAnsiTheme="minorEastAsia" w:eastAsiaTheme="minorEastAsia" w:cstheme="minorEastAsia"/>
                <w:kern w:val="0"/>
                <w:szCs w:val="21"/>
              </w:rPr>
            </w:pPr>
          </w:p>
        </w:tc>
        <w:tc>
          <w:tcPr>
            <w:tcW w:w="468" w:type="dxa"/>
            <w:vAlign w:val="center"/>
          </w:tcPr>
          <w:p w14:paraId="0B66E30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6DC6133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831" w:type="dxa"/>
            <w:vAlign w:val="center"/>
          </w:tcPr>
          <w:p w14:paraId="370F78A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09" w:type="dxa"/>
            <w:vMerge w:val="continue"/>
            <w:vAlign w:val="center"/>
          </w:tcPr>
          <w:p w14:paraId="22AD6D87">
            <w:pPr>
              <w:jc w:val="center"/>
              <w:rPr>
                <w:rFonts w:hint="eastAsia" w:asciiTheme="minorEastAsia" w:hAnsiTheme="minorEastAsia" w:eastAsiaTheme="minorEastAsia" w:cstheme="minorEastAsia"/>
                <w:szCs w:val="21"/>
              </w:rPr>
            </w:pPr>
          </w:p>
        </w:tc>
        <w:tc>
          <w:tcPr>
            <w:tcW w:w="1134" w:type="dxa"/>
            <w:vMerge w:val="continue"/>
            <w:vAlign w:val="center"/>
          </w:tcPr>
          <w:p w14:paraId="7C2168E6">
            <w:pPr>
              <w:jc w:val="center"/>
              <w:rPr>
                <w:rFonts w:hint="eastAsia" w:asciiTheme="minorEastAsia" w:hAnsiTheme="minorEastAsia" w:eastAsiaTheme="minorEastAsia" w:cstheme="minorEastAsia"/>
                <w:szCs w:val="21"/>
              </w:rPr>
            </w:pPr>
          </w:p>
        </w:tc>
        <w:tc>
          <w:tcPr>
            <w:tcW w:w="1134" w:type="dxa"/>
            <w:vMerge w:val="continue"/>
            <w:vAlign w:val="center"/>
          </w:tcPr>
          <w:p w14:paraId="0B04B40B">
            <w:pPr>
              <w:jc w:val="center"/>
              <w:rPr>
                <w:rFonts w:hint="eastAsia" w:asciiTheme="minorEastAsia" w:hAnsiTheme="minorEastAsia" w:eastAsiaTheme="minorEastAsia" w:cstheme="minorEastAsia"/>
                <w:szCs w:val="21"/>
              </w:rPr>
            </w:pPr>
          </w:p>
        </w:tc>
        <w:tc>
          <w:tcPr>
            <w:tcW w:w="1398" w:type="dxa"/>
            <w:vMerge w:val="continue"/>
            <w:vAlign w:val="center"/>
          </w:tcPr>
          <w:p w14:paraId="303A2B5D">
            <w:pPr>
              <w:jc w:val="center"/>
              <w:rPr>
                <w:rFonts w:hint="eastAsia" w:asciiTheme="minorEastAsia" w:hAnsiTheme="minorEastAsia" w:eastAsiaTheme="minorEastAsia" w:cstheme="minorEastAsia"/>
                <w:szCs w:val="21"/>
              </w:rPr>
            </w:pPr>
          </w:p>
        </w:tc>
        <w:tc>
          <w:tcPr>
            <w:tcW w:w="2844" w:type="dxa"/>
            <w:vMerge w:val="continue"/>
          </w:tcPr>
          <w:p w14:paraId="224E3ABE">
            <w:pPr>
              <w:jc w:val="center"/>
              <w:rPr>
                <w:rFonts w:hint="eastAsia" w:asciiTheme="minorEastAsia" w:hAnsiTheme="minorEastAsia" w:eastAsiaTheme="minorEastAsia" w:cstheme="minorEastAsia"/>
                <w:szCs w:val="21"/>
              </w:rPr>
            </w:pPr>
          </w:p>
        </w:tc>
        <w:tc>
          <w:tcPr>
            <w:tcW w:w="2830" w:type="dxa"/>
            <w:vMerge w:val="continue"/>
          </w:tcPr>
          <w:p w14:paraId="0BB82BFE">
            <w:pPr>
              <w:jc w:val="center"/>
              <w:rPr>
                <w:rFonts w:hint="eastAsia" w:asciiTheme="minorEastAsia" w:hAnsiTheme="minorEastAsia" w:eastAsiaTheme="minorEastAsia" w:cstheme="minorEastAsia"/>
                <w:szCs w:val="21"/>
              </w:rPr>
            </w:pPr>
          </w:p>
        </w:tc>
      </w:tr>
      <w:tr w14:paraId="26F3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D3825B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ZH43122610001</w:t>
            </w:r>
          </w:p>
        </w:tc>
        <w:tc>
          <w:tcPr>
            <w:tcW w:w="676" w:type="dxa"/>
            <w:vAlign w:val="center"/>
          </w:tcPr>
          <w:p w14:paraId="04A99A8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黄桑乡/兰里镇</w:t>
            </w:r>
          </w:p>
        </w:tc>
        <w:tc>
          <w:tcPr>
            <w:tcW w:w="468" w:type="dxa"/>
            <w:vAlign w:val="center"/>
          </w:tcPr>
          <w:p w14:paraId="1E5EFD5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湖南省</w:t>
            </w:r>
          </w:p>
        </w:tc>
        <w:tc>
          <w:tcPr>
            <w:tcW w:w="467" w:type="dxa"/>
            <w:vAlign w:val="center"/>
          </w:tcPr>
          <w:p w14:paraId="3D14A8E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怀化市</w:t>
            </w:r>
          </w:p>
        </w:tc>
        <w:tc>
          <w:tcPr>
            <w:tcW w:w="831" w:type="dxa"/>
            <w:tcMar>
              <w:left w:w="51" w:type="dxa"/>
              <w:right w:w="51" w:type="dxa"/>
            </w:tcMar>
            <w:vAlign w:val="center"/>
          </w:tcPr>
          <w:p w14:paraId="0636943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麻阳苗族自治县</w:t>
            </w:r>
          </w:p>
        </w:tc>
        <w:tc>
          <w:tcPr>
            <w:tcW w:w="709" w:type="dxa"/>
            <w:vAlign w:val="center"/>
          </w:tcPr>
          <w:p w14:paraId="38F95DD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优先保护单元</w:t>
            </w:r>
          </w:p>
        </w:tc>
        <w:tc>
          <w:tcPr>
            <w:tcW w:w="1134" w:type="dxa"/>
            <w:vAlign w:val="center"/>
          </w:tcPr>
          <w:p w14:paraId="7FA4BFC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130.37</w:t>
            </w:r>
          </w:p>
        </w:tc>
        <w:tc>
          <w:tcPr>
            <w:tcW w:w="1134" w:type="dxa"/>
            <w:vAlign w:val="center"/>
          </w:tcPr>
          <w:p w14:paraId="4FE3D22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黄桑乡/兰里镇</w:t>
            </w:r>
          </w:p>
        </w:tc>
        <w:tc>
          <w:tcPr>
            <w:tcW w:w="1398" w:type="dxa"/>
            <w:vAlign w:val="center"/>
          </w:tcPr>
          <w:p w14:paraId="491A4AC3">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z w:val="21"/>
                <w:szCs w:val="21"/>
              </w:rPr>
              <w:t>黄桑乡：</w:t>
            </w:r>
            <w:r>
              <w:rPr>
                <w:rFonts w:hint="eastAsia" w:asciiTheme="minorEastAsia" w:hAnsiTheme="minorEastAsia" w:eastAsiaTheme="minorEastAsia" w:cstheme="minorEastAsia"/>
                <w:kern w:val="0"/>
                <w:sz w:val="21"/>
                <w:szCs w:val="21"/>
              </w:rPr>
              <w:t>重点生态功能区</w:t>
            </w:r>
          </w:p>
          <w:p w14:paraId="3F503427">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兰里镇：</w:t>
            </w:r>
            <w:r>
              <w:rPr>
                <w:rFonts w:hint="eastAsia" w:asciiTheme="minorEastAsia" w:hAnsiTheme="minorEastAsia" w:eastAsiaTheme="minorEastAsia" w:cstheme="minorEastAsia"/>
                <w:sz w:val="21"/>
                <w:szCs w:val="21"/>
              </w:rPr>
              <w:t>农产品主产区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历史文化资源富集区</w:t>
            </w:r>
          </w:p>
        </w:tc>
        <w:tc>
          <w:tcPr>
            <w:tcW w:w="2844" w:type="dxa"/>
            <w:vAlign w:val="center"/>
          </w:tcPr>
          <w:p w14:paraId="7F9AF149">
            <w:pPr>
              <w:widowControl/>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农业、养殖业、旅游、仓储物流、商贸、农产品加工、采矿</w:t>
            </w:r>
            <w:r>
              <w:rPr>
                <w:rFonts w:hint="eastAsia" w:asciiTheme="minorEastAsia" w:hAnsiTheme="minorEastAsia" w:eastAsiaTheme="minorEastAsia" w:cstheme="minorEastAsia"/>
                <w:kern w:val="0"/>
                <w:sz w:val="21"/>
                <w:szCs w:val="21"/>
              </w:rPr>
              <w:t>、林果业</w:t>
            </w:r>
          </w:p>
          <w:p w14:paraId="03537F44">
            <w:pPr>
              <w:widowControl/>
              <w:rPr>
                <w:rFonts w:hint="eastAsia" w:asciiTheme="minorEastAsia" w:hAnsiTheme="minorEastAsia" w:eastAsiaTheme="minorEastAsia" w:cstheme="minorEastAsia"/>
                <w:kern w:val="0"/>
                <w:sz w:val="21"/>
                <w:szCs w:val="21"/>
              </w:rPr>
            </w:pPr>
          </w:p>
        </w:tc>
        <w:tc>
          <w:tcPr>
            <w:tcW w:w="2830" w:type="dxa"/>
            <w:vAlign w:val="center"/>
          </w:tcPr>
          <w:p w14:paraId="3084C837">
            <w:pPr>
              <w:widowControl/>
              <w:numPr>
                <w:ilvl w:val="0"/>
                <w:numId w:val="0"/>
              </w:num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畜禽养殖污染；</w:t>
            </w:r>
            <w:r>
              <w:rPr>
                <w:rFonts w:hint="eastAsia" w:asciiTheme="minorEastAsia" w:hAnsiTheme="minorEastAsia" w:eastAsiaTheme="minorEastAsia" w:cstheme="minorEastAsia"/>
                <w:sz w:val="21"/>
                <w:szCs w:val="21"/>
                <w:lang w:val="en-US" w:eastAsia="zh-CN"/>
              </w:rPr>
              <w:t>涉及</w:t>
            </w:r>
            <w:r>
              <w:rPr>
                <w:rFonts w:hint="eastAsia" w:asciiTheme="minorEastAsia" w:hAnsiTheme="minorEastAsia" w:eastAsiaTheme="minorEastAsia" w:cstheme="minorEastAsia"/>
                <w:sz w:val="21"/>
                <w:szCs w:val="21"/>
              </w:rPr>
              <w:t>锦江国家级湿地公园</w:t>
            </w:r>
            <w:r>
              <w:rPr>
                <w:rFonts w:hint="eastAsia" w:asciiTheme="minorEastAsia" w:hAnsiTheme="minorEastAsia" w:eastAsiaTheme="minorEastAsia" w:cstheme="minorEastAsia"/>
                <w:kern w:val="0"/>
                <w:sz w:val="21"/>
                <w:szCs w:val="21"/>
              </w:rPr>
              <w:t>。</w:t>
            </w:r>
          </w:p>
        </w:tc>
      </w:tr>
      <w:tr w14:paraId="0D40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1EBD67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443A4E5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黄桑乡</w:t>
            </w:r>
            <w:r>
              <w:rPr>
                <w:rFonts w:hint="eastAsia" w:asciiTheme="minorEastAsia" w:hAnsiTheme="minorEastAsia" w:eastAsiaTheme="minorEastAsia" w:cstheme="minorEastAsia"/>
                <w:b/>
                <w:bCs/>
                <w:szCs w:val="21"/>
              </w:rPr>
              <w:t>：</w:t>
            </w:r>
          </w:p>
          <w:p w14:paraId="4DF06634">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红线/一般生态空间；三区三线生态红线/湿地公园/水源涵养重要区/生物多样性保护功能重要区/原生态红线/水土流失敏感区</w:t>
            </w:r>
          </w:p>
          <w:p w14:paraId="445CDAC6">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水环境优先保护区/水环境一般管控区；湿地公园；湖南麻阳锦江国家级湿地公园；</w:t>
            </w:r>
          </w:p>
          <w:p w14:paraId="59903BD9">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大气环境优先保护区/大气环境弱扩散重点管控区；湖南麻阳锦江国家湿地公园；</w:t>
            </w:r>
          </w:p>
          <w:p w14:paraId="6BC3F70A">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3229C57D">
            <w:pPr>
              <w:numPr>
                <w:ilvl w:val="0"/>
                <w:numId w:val="46"/>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7C3BD94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兰里镇</w:t>
            </w:r>
            <w:r>
              <w:rPr>
                <w:rFonts w:hint="eastAsia" w:asciiTheme="minorEastAsia" w:hAnsiTheme="minorEastAsia" w:eastAsiaTheme="minorEastAsia" w:cstheme="minorEastAsia"/>
                <w:b/>
                <w:bCs/>
                <w:szCs w:val="21"/>
              </w:rPr>
              <w:t>：</w:t>
            </w:r>
          </w:p>
          <w:p w14:paraId="3FFCF670">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红线/一般生态空间；三区三线生态红线/水源涵养重要区/湿地公园/生物多样性保护功能重要区/原生态红线/水土流失敏感区</w:t>
            </w:r>
          </w:p>
          <w:p w14:paraId="60EC14AF">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水环境优先保护区/水环境一般管控区；湿地公园；湖南麻阳锦江国家级湿地公园；</w:t>
            </w:r>
          </w:p>
          <w:p w14:paraId="188E1ADF">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大气环境优先保护区/大气环境受体敏感重点管控区/大气环境弱扩散重点管控区；湖南麻阳锦江国家湿地公园；</w:t>
            </w:r>
          </w:p>
          <w:p w14:paraId="0D004EF9">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6E99175F">
            <w:pPr>
              <w:numPr>
                <w:ilvl w:val="0"/>
                <w:numId w:val="4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农产品主产区</w:t>
            </w:r>
            <w:r>
              <w:rPr>
                <w:rFonts w:hint="eastAsia" w:asciiTheme="minorEastAsia" w:hAnsiTheme="minorEastAsia" w:eastAsiaTheme="minorEastAsia" w:cstheme="minorEastAsia"/>
                <w:lang w:eastAsia="zh-CN"/>
              </w:rPr>
              <w:t>。</w:t>
            </w:r>
          </w:p>
        </w:tc>
      </w:tr>
      <w:tr w14:paraId="0C85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8ADF8DC">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5F9AB26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E7A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34911CB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vAlign w:val="center"/>
          </w:tcPr>
          <w:p w14:paraId="784ED4C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（1.1）禁止“十五小”“新五小”项目，严格限制和禁止发展高消耗、重污染的产业和项目，鼓励采用能耗小、污染物产生量少的清洁生产工艺。扩建、改建和技术改造项目，要贯彻污染物排放总量控制规定。</w:t>
            </w:r>
          </w:p>
          <w:p w14:paraId="246CFEA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（1.2）采取有效措施防止高消耗和高污染的落后工业向农村地区转移，引导乡镇企业适当集中，建立乡镇工业集中区，实行乡镇工业污染的集中控制。</w:t>
            </w:r>
          </w:p>
          <w:p w14:paraId="510CB8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（1.3）加大对矿产资源开发的生态环境监管力度，不再审批新钒矿冶炼项目。</w:t>
            </w:r>
          </w:p>
        </w:tc>
      </w:tr>
      <w:tr w14:paraId="624D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DDFD06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vAlign w:val="center"/>
          </w:tcPr>
          <w:p w14:paraId="6D19A77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564CD60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（2.1.1）加快城镇生活污水集中处理设施的建设进度，逐步完善污水处理厂的管网建设。</w:t>
            </w:r>
          </w:p>
          <w:p w14:paraId="49479F9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（2.1.2）乡镇划定当地饮用水源保护范围，加强乡镇基础设施建设和生态农业建设。</w:t>
            </w:r>
          </w:p>
          <w:p w14:paraId="34F35CD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（2.1.3）对非禁养区内规模畜禽养殖场的污染进行全面整治，严格执行“四个一律”，到2025年，规模化畜禽养殖场污水达标排放率达到50%</w:t>
            </w:r>
          </w:p>
          <w:p w14:paraId="21F4CDB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30040A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（2.2.1）加大工业废气治理力度，加强对大气重点排放单位运行的日常监管。</w:t>
            </w:r>
          </w:p>
          <w:p w14:paraId="73F6C80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（2.2.2）加强管理，禁止露天焚烧秸秆。</w:t>
            </w:r>
          </w:p>
          <w:p w14:paraId="14C1E7B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5232E0E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（2.3.1）采取综合措施，控制农药、化肥、农膜等面源污染；大力开展秸秆综合利用。</w:t>
            </w:r>
          </w:p>
          <w:p w14:paraId="35542D2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（2.3.2）完善“户分类、村收集、乡镇转运（直收直运）、县处理”的城乡一体化垃圾收集转运和处置体系建设，强化日常运行维护管理。</w:t>
            </w:r>
          </w:p>
          <w:p w14:paraId="482FE84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（2.3.3）加强城镇生活垃圾处理工程建设，积极推进生活垃圾的分类收集，提高生活垃圾的综合利用率。</w:t>
            </w:r>
          </w:p>
          <w:p w14:paraId="36890E0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（2.3.4）建立健全医疗废弃物安全处理和处置设施，确保医疗废弃物的无害化处置率达到100%。</w:t>
            </w:r>
          </w:p>
          <w:p w14:paraId="0313054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（2.4）推进绿色矿山建设，开展废弃矿山修复治理，完成年度历史遗留矿山和有责任主体废弃矿山生态修复任务。</w:t>
            </w:r>
          </w:p>
        </w:tc>
      </w:tr>
      <w:tr w14:paraId="5BC3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71D27D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vAlign w:val="center"/>
          </w:tcPr>
          <w:p w14:paraId="73B20D3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（3.1）强化土壤环境监测和风险评估，加快构建资源整合、权责明确、信息共享的土壤环境管理体系。</w:t>
            </w:r>
          </w:p>
          <w:p w14:paraId="1074A47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（3.2）严格管控重度污染耕地，严禁在重度污染耕地种植食用农产品。开展重点地区涉重金属行业排查和整治。</w:t>
            </w:r>
          </w:p>
          <w:p w14:paraId="127A971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（3.3）建立全县突发性污染事故应急监测系统，提高应对重大环境突发事件的能力。</w:t>
            </w:r>
          </w:p>
          <w:p w14:paraId="366206D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（3.4）科学评估全县及区域水资源安全风险，加强水资源风险防控，建立水资源安全风险识别和预警机制。</w:t>
            </w:r>
          </w:p>
        </w:tc>
      </w:tr>
      <w:tr w14:paraId="7166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20B62B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vAlign w:val="center"/>
          </w:tcPr>
          <w:p w14:paraId="6574056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035D1AD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（4.1.1）加快建设现代能源产业，统筹资源开发与节能降耗，着力发展新能源和可再生能源，加强能源基础设施和能源运输通道建设。</w:t>
            </w:r>
          </w:p>
          <w:p w14:paraId="2277EE9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（4.1.2）优化能源结构，提高能源利用效率，单位国内生产总值能耗下降1.8%。</w:t>
            </w:r>
          </w:p>
          <w:p w14:paraId="15C9D67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0393D4E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到2025年，麻阳县用水总量11053万立方米，万元地区生产总值用水量比2020年下降25.97%，万元工业增加值用水量比2020年下降10.80%，农田灌溉水有效利用系数0.567。</w:t>
            </w:r>
          </w:p>
          <w:p w14:paraId="0784B1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0731EFB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到2035年，全县耕地保有量不低于 24.19 万亩，永久基本农田面积不低于22.28 万亩，全县划定生态保护红线面积 377.04 平方千米，城镇开发边界15.94平方千米。</w:t>
            </w:r>
          </w:p>
        </w:tc>
      </w:tr>
    </w:tbl>
    <w:p w14:paraId="33DE920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709"/>
        <w:gridCol w:w="425"/>
        <w:gridCol w:w="709"/>
        <w:gridCol w:w="850"/>
        <w:gridCol w:w="851"/>
        <w:gridCol w:w="992"/>
        <w:gridCol w:w="1134"/>
        <w:gridCol w:w="1130"/>
        <w:gridCol w:w="1543"/>
        <w:gridCol w:w="4237"/>
      </w:tblGrid>
      <w:tr w14:paraId="0DC4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14:paraId="79B6B47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709" w:type="dxa"/>
            <w:vMerge w:val="restart"/>
            <w:vAlign w:val="center"/>
          </w:tcPr>
          <w:p w14:paraId="6E162FC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984" w:type="dxa"/>
            <w:gridSpan w:val="3"/>
            <w:vAlign w:val="center"/>
          </w:tcPr>
          <w:p w14:paraId="72A4CAF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851" w:type="dxa"/>
            <w:vMerge w:val="restart"/>
            <w:vAlign w:val="center"/>
          </w:tcPr>
          <w:p w14:paraId="4CDD7B4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92" w:type="dxa"/>
            <w:vMerge w:val="restart"/>
            <w:vAlign w:val="center"/>
          </w:tcPr>
          <w:p w14:paraId="750DF8D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34" w:type="dxa"/>
            <w:vMerge w:val="restart"/>
            <w:vAlign w:val="center"/>
          </w:tcPr>
          <w:p w14:paraId="533AE08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130" w:type="dxa"/>
            <w:vMerge w:val="restart"/>
            <w:vAlign w:val="center"/>
          </w:tcPr>
          <w:p w14:paraId="0ABCB72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543" w:type="dxa"/>
            <w:vMerge w:val="restart"/>
            <w:vAlign w:val="center"/>
          </w:tcPr>
          <w:p w14:paraId="11DFBB4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4237" w:type="dxa"/>
            <w:vMerge w:val="restart"/>
            <w:vAlign w:val="center"/>
          </w:tcPr>
          <w:p w14:paraId="0076998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584A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459" w:type="dxa"/>
            <w:vMerge w:val="continue"/>
            <w:vAlign w:val="center"/>
          </w:tcPr>
          <w:p w14:paraId="1F159076">
            <w:pPr>
              <w:widowControl/>
              <w:jc w:val="center"/>
              <w:rPr>
                <w:rFonts w:hint="eastAsia" w:asciiTheme="minorEastAsia" w:hAnsiTheme="minorEastAsia" w:eastAsiaTheme="minorEastAsia" w:cstheme="minorEastAsia"/>
                <w:kern w:val="0"/>
                <w:szCs w:val="21"/>
              </w:rPr>
            </w:pPr>
          </w:p>
        </w:tc>
        <w:tc>
          <w:tcPr>
            <w:tcW w:w="709" w:type="dxa"/>
            <w:vMerge w:val="continue"/>
            <w:vAlign w:val="center"/>
          </w:tcPr>
          <w:p w14:paraId="30E3E0F0">
            <w:pPr>
              <w:widowControl/>
              <w:jc w:val="center"/>
              <w:rPr>
                <w:rFonts w:hint="eastAsia" w:asciiTheme="minorEastAsia" w:hAnsiTheme="minorEastAsia" w:eastAsiaTheme="minorEastAsia" w:cstheme="minorEastAsia"/>
                <w:kern w:val="0"/>
                <w:szCs w:val="21"/>
              </w:rPr>
            </w:pPr>
          </w:p>
        </w:tc>
        <w:tc>
          <w:tcPr>
            <w:tcW w:w="425" w:type="dxa"/>
            <w:vAlign w:val="center"/>
          </w:tcPr>
          <w:p w14:paraId="6308119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709" w:type="dxa"/>
            <w:vAlign w:val="center"/>
          </w:tcPr>
          <w:p w14:paraId="3CD0B5A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850" w:type="dxa"/>
            <w:vAlign w:val="center"/>
          </w:tcPr>
          <w:p w14:paraId="3B93FD4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851" w:type="dxa"/>
            <w:vMerge w:val="continue"/>
            <w:vAlign w:val="center"/>
          </w:tcPr>
          <w:p w14:paraId="4497ACB7">
            <w:pPr>
              <w:jc w:val="center"/>
              <w:rPr>
                <w:rFonts w:hint="eastAsia" w:asciiTheme="minorEastAsia" w:hAnsiTheme="minorEastAsia" w:eastAsiaTheme="minorEastAsia" w:cstheme="minorEastAsia"/>
                <w:szCs w:val="21"/>
              </w:rPr>
            </w:pPr>
          </w:p>
        </w:tc>
        <w:tc>
          <w:tcPr>
            <w:tcW w:w="992" w:type="dxa"/>
            <w:vMerge w:val="continue"/>
            <w:vAlign w:val="center"/>
          </w:tcPr>
          <w:p w14:paraId="7E335341">
            <w:pPr>
              <w:jc w:val="center"/>
              <w:rPr>
                <w:rFonts w:hint="eastAsia" w:asciiTheme="minorEastAsia" w:hAnsiTheme="minorEastAsia" w:eastAsiaTheme="minorEastAsia" w:cstheme="minorEastAsia"/>
                <w:szCs w:val="21"/>
              </w:rPr>
            </w:pPr>
          </w:p>
        </w:tc>
        <w:tc>
          <w:tcPr>
            <w:tcW w:w="1134" w:type="dxa"/>
            <w:vMerge w:val="continue"/>
            <w:vAlign w:val="center"/>
          </w:tcPr>
          <w:p w14:paraId="332CB236">
            <w:pPr>
              <w:jc w:val="center"/>
              <w:rPr>
                <w:rFonts w:hint="eastAsia" w:asciiTheme="minorEastAsia" w:hAnsiTheme="minorEastAsia" w:eastAsiaTheme="minorEastAsia" w:cstheme="minorEastAsia"/>
                <w:szCs w:val="21"/>
              </w:rPr>
            </w:pPr>
          </w:p>
        </w:tc>
        <w:tc>
          <w:tcPr>
            <w:tcW w:w="1130" w:type="dxa"/>
            <w:vMerge w:val="continue"/>
            <w:vAlign w:val="center"/>
          </w:tcPr>
          <w:p w14:paraId="56D0C4A2">
            <w:pPr>
              <w:jc w:val="center"/>
              <w:rPr>
                <w:rFonts w:hint="eastAsia" w:asciiTheme="minorEastAsia" w:hAnsiTheme="minorEastAsia" w:eastAsiaTheme="minorEastAsia" w:cstheme="minorEastAsia"/>
                <w:szCs w:val="21"/>
              </w:rPr>
            </w:pPr>
          </w:p>
        </w:tc>
        <w:tc>
          <w:tcPr>
            <w:tcW w:w="1543" w:type="dxa"/>
            <w:vMerge w:val="continue"/>
          </w:tcPr>
          <w:p w14:paraId="0466A341">
            <w:pPr>
              <w:jc w:val="center"/>
              <w:rPr>
                <w:rFonts w:hint="eastAsia" w:asciiTheme="minorEastAsia" w:hAnsiTheme="minorEastAsia" w:eastAsiaTheme="minorEastAsia" w:cstheme="minorEastAsia"/>
                <w:szCs w:val="21"/>
              </w:rPr>
            </w:pPr>
          </w:p>
        </w:tc>
        <w:tc>
          <w:tcPr>
            <w:tcW w:w="4237" w:type="dxa"/>
            <w:vMerge w:val="continue"/>
          </w:tcPr>
          <w:p w14:paraId="1C6F75B6">
            <w:pPr>
              <w:jc w:val="center"/>
              <w:rPr>
                <w:rFonts w:hint="eastAsia" w:asciiTheme="minorEastAsia" w:hAnsiTheme="minorEastAsia" w:eastAsiaTheme="minorEastAsia" w:cstheme="minorEastAsia"/>
                <w:szCs w:val="21"/>
              </w:rPr>
            </w:pPr>
          </w:p>
        </w:tc>
      </w:tr>
      <w:tr w14:paraId="6320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Align w:val="center"/>
          </w:tcPr>
          <w:p w14:paraId="3E3211E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ZH43122610002</w:t>
            </w:r>
          </w:p>
        </w:tc>
        <w:tc>
          <w:tcPr>
            <w:tcW w:w="709" w:type="dxa"/>
            <w:vAlign w:val="center"/>
          </w:tcPr>
          <w:p w14:paraId="3A1CA0A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兰村乡</w:t>
            </w:r>
          </w:p>
        </w:tc>
        <w:tc>
          <w:tcPr>
            <w:tcW w:w="425" w:type="dxa"/>
            <w:vAlign w:val="center"/>
          </w:tcPr>
          <w:p w14:paraId="6FDA602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709" w:type="dxa"/>
            <w:vAlign w:val="center"/>
          </w:tcPr>
          <w:p w14:paraId="733399A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850" w:type="dxa"/>
            <w:vAlign w:val="center"/>
          </w:tcPr>
          <w:p w14:paraId="3886DAB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麻阳苗族自治县</w:t>
            </w:r>
          </w:p>
        </w:tc>
        <w:tc>
          <w:tcPr>
            <w:tcW w:w="851" w:type="dxa"/>
            <w:vAlign w:val="center"/>
          </w:tcPr>
          <w:p w14:paraId="3093B5D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992" w:type="dxa"/>
            <w:vAlign w:val="center"/>
          </w:tcPr>
          <w:p w14:paraId="695B65DD">
            <w:pPr>
              <w:pStyle w:val="15"/>
              <w:ind w:firstLine="22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1"/>
              </w:rPr>
              <w:t>69.64</w:t>
            </w:r>
          </w:p>
        </w:tc>
        <w:tc>
          <w:tcPr>
            <w:tcW w:w="1134" w:type="dxa"/>
            <w:vAlign w:val="center"/>
          </w:tcPr>
          <w:p w14:paraId="4F6DDC6B">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兰村乡</w:t>
            </w:r>
          </w:p>
        </w:tc>
        <w:tc>
          <w:tcPr>
            <w:tcW w:w="1130" w:type="dxa"/>
            <w:vAlign w:val="center"/>
          </w:tcPr>
          <w:p w14:paraId="43844C0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重点生态功能区</w:t>
            </w:r>
          </w:p>
        </w:tc>
        <w:tc>
          <w:tcPr>
            <w:tcW w:w="1543" w:type="dxa"/>
            <w:vAlign w:val="center"/>
          </w:tcPr>
          <w:p w14:paraId="3FDAB651">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林</w:t>
            </w:r>
            <w:r>
              <w:rPr>
                <w:rFonts w:hint="eastAsia" w:asciiTheme="minorEastAsia" w:hAnsiTheme="minorEastAsia" w:eastAsiaTheme="minorEastAsia" w:cstheme="minorEastAsia"/>
                <w:kern w:val="0"/>
                <w:szCs w:val="21"/>
              </w:rPr>
              <w:t>农业、养殖业、农副产品加工、旅游、仓储物流</w:t>
            </w:r>
          </w:p>
        </w:tc>
        <w:tc>
          <w:tcPr>
            <w:tcW w:w="4237" w:type="dxa"/>
            <w:vAlign w:val="center"/>
          </w:tcPr>
          <w:p w14:paraId="4FAF76CF">
            <w:pPr>
              <w:widowControl/>
              <w:numPr>
                <w:ilvl w:val="0"/>
                <w:numId w:val="0"/>
              </w:numP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农业面源污染；</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锦江国家湿地公园</w:t>
            </w:r>
            <w:r>
              <w:rPr>
                <w:rFonts w:hint="eastAsia" w:asciiTheme="minorEastAsia" w:hAnsiTheme="minorEastAsia" w:eastAsiaTheme="minorEastAsia" w:cstheme="minorEastAsia"/>
                <w:lang w:eastAsia="zh-CN"/>
              </w:rPr>
              <w:t>。</w:t>
            </w:r>
          </w:p>
        </w:tc>
      </w:tr>
      <w:tr w14:paraId="0CE7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Align w:val="center"/>
          </w:tcPr>
          <w:p w14:paraId="4F76747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580" w:type="dxa"/>
            <w:gridSpan w:val="10"/>
            <w:vAlign w:val="center"/>
          </w:tcPr>
          <w:p w14:paraId="20B17B0C">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红线/一般生态空间；三区三线生态红线/水源涵养重要区/湿地公园/生物多样性保护功能重要区/原生态红线/水土流失敏感区</w:t>
            </w:r>
            <w:r>
              <w:rPr>
                <w:rFonts w:hint="eastAsia" w:asciiTheme="minorEastAsia" w:hAnsiTheme="minorEastAsia" w:eastAsiaTheme="minorEastAsia" w:cstheme="minorEastAsia"/>
                <w:lang w:eastAsia="zh-CN"/>
              </w:rPr>
              <w:t>；</w:t>
            </w:r>
          </w:p>
          <w:p w14:paraId="6FC3C6B4">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水环境优先保护区/水环境一般管控区；湿地公园；湖南麻阳锦江国家级湿地公园；</w:t>
            </w:r>
          </w:p>
          <w:p w14:paraId="0686EEF8">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大气环境优先保护区/大气环境受体敏感重点管控区/大气环境弱扩散重点管控区；湖南麻阳锦江国家湿地公园；</w:t>
            </w:r>
          </w:p>
          <w:p w14:paraId="66A09969">
            <w:pPr>
              <w:numPr>
                <w:ilvl w:val="0"/>
                <w:numId w:val="4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6EC8255A">
            <w:pPr>
              <w:numPr>
                <w:ilvl w:val="0"/>
                <w:numId w:val="4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4556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Align w:val="center"/>
          </w:tcPr>
          <w:p w14:paraId="74305099">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580" w:type="dxa"/>
            <w:gridSpan w:val="10"/>
            <w:vAlign w:val="center"/>
          </w:tcPr>
          <w:p w14:paraId="336BED7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5A2C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vAlign w:val="center"/>
          </w:tcPr>
          <w:p w14:paraId="61DBA80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580" w:type="dxa"/>
            <w:gridSpan w:val="10"/>
            <w:shd w:val="clear" w:color="auto" w:fill="auto"/>
            <w:vAlign w:val="center"/>
          </w:tcPr>
          <w:p w14:paraId="50B4DAA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（1.1）禁止“十五小”“新五小”项目，严格限制和禁止发展高消耗、重污染的产业和项目，鼓励采用能耗小、污染物产生量少的清洁生产工艺。扩建、改建和技术改造项目，要贯彻污染物排放总量控制规定。</w:t>
            </w:r>
          </w:p>
          <w:p w14:paraId="3A6C448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（1.2）采取有效措施防止高消耗和高污染的落后工业向农村地区转移，引导乡镇企业适当集中，建立乡镇工业集中区，实行乡镇工业污染的集中控制。</w:t>
            </w:r>
          </w:p>
          <w:p w14:paraId="0EBF296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（1.3）加大对矿产资源开发的生态环境监管力度，不再审批新钒矿冶炼项目。</w:t>
            </w:r>
          </w:p>
        </w:tc>
      </w:tr>
      <w:tr w14:paraId="4FA6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Align w:val="center"/>
          </w:tcPr>
          <w:p w14:paraId="69C59A2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580" w:type="dxa"/>
            <w:gridSpan w:val="10"/>
            <w:shd w:val="clear" w:color="auto" w:fill="auto"/>
            <w:vAlign w:val="center"/>
          </w:tcPr>
          <w:p w14:paraId="467C4C5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6510B48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（2.1.1）加快城镇生活污水集中处理设施的建设进度，逐步完善污水处理厂的管网建设。</w:t>
            </w:r>
          </w:p>
          <w:p w14:paraId="7AEFA8E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（2.1.2）乡镇划定当地饮用水源保护范围，加强乡镇基础设施建设和生态农业建设。</w:t>
            </w:r>
          </w:p>
          <w:p w14:paraId="70EAAA1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（2.1.3）对非禁养区内规模畜禽养殖场的污染进行全面整治，严格执行“四个一律”，到2025年，规模化畜禽养殖场污水达标排放率达到50%</w:t>
            </w:r>
          </w:p>
          <w:p w14:paraId="7229D21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4661002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（2.2.1）加大工业废气治理力度，加强对大气重点排放单位运行的日常监管。</w:t>
            </w:r>
          </w:p>
          <w:p w14:paraId="1ECA325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（2.2.2）加强管理，禁止露天焚烧秸秆。</w:t>
            </w:r>
          </w:p>
          <w:p w14:paraId="0E89D46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566726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（2.3.1）采取综合措施，控制农药、化肥、农膜等面源污染；大力开展秸秆综合利用。</w:t>
            </w:r>
          </w:p>
          <w:p w14:paraId="5168AB0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（2.3.2）完善“户分类、村收集、乡镇转运（直收直运）、县处理”的城乡一体化垃圾收集转运和处置体系建设，强化日常运行维护管理。</w:t>
            </w:r>
          </w:p>
          <w:p w14:paraId="33EE891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（2.3.3）加强城镇生活垃圾处理工程建设，积极推进生活垃圾的分类收集，提高生活垃圾的综合利用率。</w:t>
            </w:r>
          </w:p>
          <w:p w14:paraId="5B85800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（2.3.4）建立健全医疗废弃物安全处理和处置设施，确保医疗废弃物的无害化处置率达到100%。</w:t>
            </w:r>
          </w:p>
          <w:p w14:paraId="7710BDB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（2.4）推进绿色矿山建设，开展废弃矿山修复治理，完成年度历史遗留矿山和有责任主体废弃矿山生态修复任务。</w:t>
            </w:r>
          </w:p>
        </w:tc>
      </w:tr>
      <w:tr w14:paraId="4681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Align w:val="center"/>
          </w:tcPr>
          <w:p w14:paraId="24FDC67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580" w:type="dxa"/>
            <w:gridSpan w:val="10"/>
            <w:shd w:val="clear" w:color="auto" w:fill="auto"/>
            <w:vAlign w:val="center"/>
          </w:tcPr>
          <w:p w14:paraId="0F11252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（3.1）强化土壤环境监测和风险评估，加快构建资源整合、权责明确、信息共享的土壤环境管理体系。</w:t>
            </w:r>
          </w:p>
          <w:p w14:paraId="60F0D3F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（3.2）严格管控重度污染耕地，严禁在重度污染耕地种植食用农产品。开展重点地区涉重金属行业排查和整治。</w:t>
            </w:r>
          </w:p>
          <w:p w14:paraId="73B169F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（3.3）建立全县突发性污染事故应急监测系统，提高应对重大环境突发事件的能力。</w:t>
            </w:r>
          </w:p>
          <w:p w14:paraId="39DC73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（3.4）科学评估全县及区域水资源安全风险，加强水资源风险防控，建立水资源安全风险识别和预警机制。</w:t>
            </w:r>
          </w:p>
        </w:tc>
      </w:tr>
      <w:tr w14:paraId="3140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Align w:val="center"/>
          </w:tcPr>
          <w:p w14:paraId="147C574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580" w:type="dxa"/>
            <w:gridSpan w:val="10"/>
            <w:shd w:val="clear" w:color="auto" w:fill="auto"/>
            <w:vAlign w:val="center"/>
          </w:tcPr>
          <w:p w14:paraId="5626585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04A747D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（4.1.1）加快建设现代能源产业，统筹资源开发与节能降耗，着力发展新能源和可再生能源，加强能源基础设施和能源运输通道建设。</w:t>
            </w:r>
          </w:p>
          <w:p w14:paraId="2D0218A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（4.1.2）优化能源结构，提高能源利用效率，单位国内生产总值能耗下降1.8%。</w:t>
            </w:r>
          </w:p>
          <w:p w14:paraId="58C39D9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3115EFC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到2025年，麻阳县用水总量11053万立方米，万元地区生产总值用水量比2020年下降25.97%，万元工业增加值用水量比2020年下降10.80%，农田灌溉水有效利用系数0.567。</w:t>
            </w:r>
          </w:p>
          <w:p w14:paraId="286E2CF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889750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到2035年，全县耕地保有量不低于 24.19 万亩，永久基本农田面积不低于22.28 万亩，全县划定生态保护红线面积 377.04 平方千米，城镇开发边界15.94平方千米。</w:t>
            </w:r>
          </w:p>
        </w:tc>
      </w:tr>
    </w:tbl>
    <w:p w14:paraId="67C2880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76"/>
        <w:gridCol w:w="468"/>
        <w:gridCol w:w="467"/>
        <w:gridCol w:w="914"/>
        <w:gridCol w:w="709"/>
        <w:gridCol w:w="992"/>
        <w:gridCol w:w="1134"/>
        <w:gridCol w:w="1417"/>
        <w:gridCol w:w="2044"/>
        <w:gridCol w:w="4009"/>
      </w:tblGrid>
      <w:tr w14:paraId="65F4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0340187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7350966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849" w:type="dxa"/>
            <w:gridSpan w:val="3"/>
            <w:vAlign w:val="center"/>
          </w:tcPr>
          <w:p w14:paraId="04067F1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09" w:type="dxa"/>
            <w:vMerge w:val="restart"/>
            <w:vAlign w:val="center"/>
          </w:tcPr>
          <w:p w14:paraId="4AF6E82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92" w:type="dxa"/>
            <w:vMerge w:val="restart"/>
            <w:vAlign w:val="center"/>
          </w:tcPr>
          <w:p w14:paraId="516542C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34" w:type="dxa"/>
            <w:vMerge w:val="restart"/>
            <w:vAlign w:val="center"/>
          </w:tcPr>
          <w:p w14:paraId="03B7781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17" w:type="dxa"/>
            <w:vMerge w:val="restart"/>
            <w:vAlign w:val="center"/>
          </w:tcPr>
          <w:p w14:paraId="4A2BA36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044" w:type="dxa"/>
            <w:vMerge w:val="restart"/>
            <w:vAlign w:val="center"/>
          </w:tcPr>
          <w:p w14:paraId="1064F5B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4009" w:type="dxa"/>
            <w:vMerge w:val="restart"/>
            <w:vAlign w:val="center"/>
          </w:tcPr>
          <w:p w14:paraId="2EDC3C0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3740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4" w:type="dxa"/>
            <w:vMerge w:val="continue"/>
            <w:vAlign w:val="center"/>
          </w:tcPr>
          <w:p w14:paraId="1026D710">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65F2CD6E">
            <w:pPr>
              <w:widowControl/>
              <w:jc w:val="center"/>
              <w:rPr>
                <w:rFonts w:hint="eastAsia" w:asciiTheme="minorEastAsia" w:hAnsiTheme="minorEastAsia" w:eastAsiaTheme="minorEastAsia" w:cstheme="minorEastAsia"/>
                <w:kern w:val="0"/>
                <w:szCs w:val="21"/>
              </w:rPr>
            </w:pPr>
          </w:p>
        </w:tc>
        <w:tc>
          <w:tcPr>
            <w:tcW w:w="468" w:type="dxa"/>
            <w:vAlign w:val="center"/>
          </w:tcPr>
          <w:p w14:paraId="74039F0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1A9FCF4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914" w:type="dxa"/>
            <w:vAlign w:val="center"/>
          </w:tcPr>
          <w:p w14:paraId="495A9A6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09" w:type="dxa"/>
            <w:vMerge w:val="continue"/>
            <w:vAlign w:val="center"/>
          </w:tcPr>
          <w:p w14:paraId="3CF2C06C">
            <w:pPr>
              <w:jc w:val="center"/>
              <w:rPr>
                <w:rFonts w:hint="eastAsia" w:asciiTheme="minorEastAsia" w:hAnsiTheme="minorEastAsia" w:eastAsiaTheme="minorEastAsia" w:cstheme="minorEastAsia"/>
                <w:szCs w:val="21"/>
              </w:rPr>
            </w:pPr>
          </w:p>
        </w:tc>
        <w:tc>
          <w:tcPr>
            <w:tcW w:w="992" w:type="dxa"/>
            <w:vMerge w:val="continue"/>
            <w:vAlign w:val="center"/>
          </w:tcPr>
          <w:p w14:paraId="74C2975C">
            <w:pPr>
              <w:jc w:val="center"/>
              <w:rPr>
                <w:rFonts w:hint="eastAsia" w:asciiTheme="minorEastAsia" w:hAnsiTheme="minorEastAsia" w:eastAsiaTheme="minorEastAsia" w:cstheme="minorEastAsia"/>
                <w:szCs w:val="21"/>
              </w:rPr>
            </w:pPr>
          </w:p>
        </w:tc>
        <w:tc>
          <w:tcPr>
            <w:tcW w:w="1134" w:type="dxa"/>
            <w:vMerge w:val="continue"/>
            <w:vAlign w:val="center"/>
          </w:tcPr>
          <w:p w14:paraId="1669DF0F">
            <w:pPr>
              <w:jc w:val="center"/>
              <w:rPr>
                <w:rFonts w:hint="eastAsia" w:asciiTheme="minorEastAsia" w:hAnsiTheme="minorEastAsia" w:eastAsiaTheme="minorEastAsia" w:cstheme="minorEastAsia"/>
                <w:szCs w:val="21"/>
              </w:rPr>
            </w:pPr>
          </w:p>
        </w:tc>
        <w:tc>
          <w:tcPr>
            <w:tcW w:w="1417" w:type="dxa"/>
            <w:vMerge w:val="continue"/>
            <w:vAlign w:val="center"/>
          </w:tcPr>
          <w:p w14:paraId="00F88D87">
            <w:pPr>
              <w:jc w:val="center"/>
              <w:rPr>
                <w:rFonts w:hint="eastAsia" w:asciiTheme="minorEastAsia" w:hAnsiTheme="minorEastAsia" w:eastAsiaTheme="minorEastAsia" w:cstheme="minorEastAsia"/>
                <w:szCs w:val="21"/>
              </w:rPr>
            </w:pPr>
          </w:p>
        </w:tc>
        <w:tc>
          <w:tcPr>
            <w:tcW w:w="2044" w:type="dxa"/>
            <w:vMerge w:val="continue"/>
          </w:tcPr>
          <w:p w14:paraId="4ABE4872">
            <w:pPr>
              <w:jc w:val="center"/>
              <w:rPr>
                <w:rFonts w:hint="eastAsia" w:asciiTheme="minorEastAsia" w:hAnsiTheme="minorEastAsia" w:eastAsiaTheme="minorEastAsia" w:cstheme="minorEastAsia"/>
                <w:szCs w:val="21"/>
              </w:rPr>
            </w:pPr>
          </w:p>
        </w:tc>
        <w:tc>
          <w:tcPr>
            <w:tcW w:w="4009" w:type="dxa"/>
            <w:vMerge w:val="continue"/>
          </w:tcPr>
          <w:p w14:paraId="76498CED">
            <w:pPr>
              <w:jc w:val="center"/>
              <w:rPr>
                <w:rFonts w:hint="eastAsia" w:asciiTheme="minorEastAsia" w:hAnsiTheme="minorEastAsia" w:eastAsiaTheme="minorEastAsia" w:cstheme="minorEastAsia"/>
                <w:szCs w:val="21"/>
              </w:rPr>
            </w:pPr>
          </w:p>
        </w:tc>
      </w:tr>
      <w:tr w14:paraId="5A9D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4721AE9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ZH43122610003</w:t>
            </w:r>
          </w:p>
        </w:tc>
        <w:tc>
          <w:tcPr>
            <w:tcW w:w="676" w:type="dxa"/>
            <w:vAlign w:val="center"/>
          </w:tcPr>
          <w:p w14:paraId="32DF0BA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板栗树乡</w:t>
            </w:r>
          </w:p>
        </w:tc>
        <w:tc>
          <w:tcPr>
            <w:tcW w:w="468" w:type="dxa"/>
            <w:vAlign w:val="center"/>
          </w:tcPr>
          <w:p w14:paraId="4DC3B6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716BF51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914" w:type="dxa"/>
            <w:vAlign w:val="center"/>
          </w:tcPr>
          <w:p w14:paraId="7E9B44B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麻阳苗族自治县</w:t>
            </w:r>
          </w:p>
        </w:tc>
        <w:tc>
          <w:tcPr>
            <w:tcW w:w="709" w:type="dxa"/>
            <w:vAlign w:val="center"/>
          </w:tcPr>
          <w:p w14:paraId="5946958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992" w:type="dxa"/>
            <w:vAlign w:val="center"/>
          </w:tcPr>
          <w:p w14:paraId="3D1C4EA6">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71.62</w:t>
            </w:r>
          </w:p>
        </w:tc>
        <w:tc>
          <w:tcPr>
            <w:tcW w:w="1134" w:type="dxa"/>
            <w:vAlign w:val="center"/>
          </w:tcPr>
          <w:p w14:paraId="67C21295">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板栗树乡</w:t>
            </w:r>
          </w:p>
        </w:tc>
        <w:tc>
          <w:tcPr>
            <w:tcW w:w="1417" w:type="dxa"/>
            <w:vAlign w:val="center"/>
          </w:tcPr>
          <w:p w14:paraId="79A8DEED">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kern w:val="0"/>
                <w:szCs w:val="21"/>
              </w:rPr>
              <w:t>重点生态功能区</w:t>
            </w:r>
          </w:p>
        </w:tc>
        <w:tc>
          <w:tcPr>
            <w:tcW w:w="2044" w:type="dxa"/>
            <w:vAlign w:val="center"/>
          </w:tcPr>
          <w:p w14:paraId="308A62BD">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林</w:t>
            </w:r>
            <w:r>
              <w:rPr>
                <w:rFonts w:hint="eastAsia" w:asciiTheme="minorEastAsia" w:hAnsiTheme="minorEastAsia" w:eastAsiaTheme="minorEastAsia" w:cstheme="minorEastAsia"/>
                <w:kern w:val="0"/>
                <w:szCs w:val="21"/>
              </w:rPr>
              <w:t>农业、养殖业、旅游、农副产品加工、仓储物流业</w:t>
            </w:r>
          </w:p>
        </w:tc>
        <w:tc>
          <w:tcPr>
            <w:tcW w:w="4009" w:type="dxa"/>
            <w:vAlign w:val="center"/>
          </w:tcPr>
          <w:p w14:paraId="39241AD8">
            <w:pPr>
              <w:widowControl/>
              <w:numPr>
                <w:ilvl w:val="0"/>
                <w:numId w:val="0"/>
              </w:num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畜禽养殖污染</w:t>
            </w:r>
          </w:p>
          <w:p w14:paraId="1F1C6F0D">
            <w:pPr>
              <w:widowControl/>
              <w:rPr>
                <w:rFonts w:hint="eastAsia" w:asciiTheme="minorEastAsia" w:hAnsiTheme="minorEastAsia" w:eastAsiaTheme="minorEastAsia" w:cstheme="minorEastAsia"/>
                <w:kern w:val="0"/>
                <w:szCs w:val="21"/>
              </w:rPr>
            </w:pPr>
          </w:p>
        </w:tc>
      </w:tr>
      <w:tr w14:paraId="0605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66A915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830" w:type="dxa"/>
            <w:gridSpan w:val="10"/>
            <w:vAlign w:val="center"/>
          </w:tcPr>
          <w:p w14:paraId="3B5BD917">
            <w:pPr>
              <w:numPr>
                <w:ilvl w:val="0"/>
                <w:numId w:val="4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红线/一般生态空间；三区三线生态红线/水源涵养重要区/水土流失敏感区/生物多样性保护功能重要区/原生态红线/石漠化敏感区/水土保持功能重要区</w:t>
            </w:r>
            <w:r>
              <w:rPr>
                <w:rFonts w:hint="eastAsia" w:asciiTheme="minorEastAsia" w:hAnsiTheme="minorEastAsia" w:eastAsiaTheme="minorEastAsia" w:cstheme="minorEastAsia"/>
                <w:lang w:eastAsia="zh-CN"/>
              </w:rPr>
              <w:t>；</w:t>
            </w:r>
          </w:p>
          <w:p w14:paraId="72BB1C31">
            <w:pPr>
              <w:numPr>
                <w:ilvl w:val="0"/>
                <w:numId w:val="4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4DAED768">
            <w:pPr>
              <w:numPr>
                <w:ilvl w:val="0"/>
                <w:numId w:val="4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大气环境受体敏感重点管控区/大气环境弱扩散重点管控区；</w:t>
            </w:r>
          </w:p>
          <w:p w14:paraId="70EF98D8">
            <w:pPr>
              <w:numPr>
                <w:ilvl w:val="0"/>
                <w:numId w:val="4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3F7E87FE">
            <w:pPr>
              <w:numPr>
                <w:ilvl w:val="0"/>
                <w:numId w:val="4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15E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5B852774">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830" w:type="dxa"/>
            <w:gridSpan w:val="10"/>
            <w:vAlign w:val="center"/>
          </w:tcPr>
          <w:p w14:paraId="4A7D8EC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4BC9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B162C4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830" w:type="dxa"/>
            <w:gridSpan w:val="10"/>
            <w:shd w:val="clear" w:color="auto" w:fill="auto"/>
            <w:vAlign w:val="center"/>
          </w:tcPr>
          <w:p w14:paraId="713C468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（1.1）禁止“十五小”、“新五小”项目，严格限制和禁止发展高消耗、重污染的产业和项目，鼓励采用能耗小、污染物产生量少的清洁生产工艺。扩建、改建和技术改造项目，要贯彻污染物排放总量控制规定。</w:t>
            </w:r>
          </w:p>
          <w:p w14:paraId="1F3AAE3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（1.2）采取有效措施防止高消耗和高污染的落后工业向农村地区转移，引导乡镇企业适当集中，建立乡镇工业集中区，实行乡镇工业污染的集中控制。</w:t>
            </w:r>
          </w:p>
          <w:p w14:paraId="04BCB49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（1.3）加大对矿产资源开发的生态环境监管力度，不再审批新钒矿冶炼项目。</w:t>
            </w:r>
          </w:p>
        </w:tc>
      </w:tr>
      <w:tr w14:paraId="49EB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68F2945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830" w:type="dxa"/>
            <w:gridSpan w:val="10"/>
            <w:shd w:val="clear" w:color="auto" w:fill="auto"/>
            <w:vAlign w:val="center"/>
          </w:tcPr>
          <w:p w14:paraId="03254CC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3154CA5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（2.1.1）加快城镇生活污水集中处理设施的建设进度，逐步完善污水处理厂的管网建设。</w:t>
            </w:r>
          </w:p>
          <w:p w14:paraId="4D59A8D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（2.1.2）乡镇划定当地饮用水源保护范围，加强乡镇基础设施建设和生态农业建设。</w:t>
            </w:r>
          </w:p>
          <w:p w14:paraId="00627FA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（2.1.3）对非禁养区内规模畜禽养殖场的污染进行全面整治，严格执行“四个一律”，到2025年，规模化畜禽养殖场污水达标排放率达到50%</w:t>
            </w:r>
          </w:p>
          <w:p w14:paraId="0414F29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0190F58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（2.2.1）加大工业废气治理力度，加强对大气重点排放单位运行的日常监管。</w:t>
            </w:r>
          </w:p>
          <w:p w14:paraId="3DF6EF1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（2.2.2）加强管理，禁止露天焚烧秸秆。</w:t>
            </w:r>
          </w:p>
          <w:p w14:paraId="4DDD4F4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363C59D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（2.3.1）采取综合措施，控制农药、化肥、农膜等面源污染；大力开展秸秆综合利用。</w:t>
            </w:r>
          </w:p>
          <w:p w14:paraId="4667A5B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（2.3.2）完善“户分类、村收集、乡镇转运（直收直运）、县处理”的城乡一体化垃圾收集转运和处置体系建设，强化日常运行维护管理。</w:t>
            </w:r>
          </w:p>
          <w:p w14:paraId="69ABDF8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（2.3.3）加强城镇生活垃圾处理工程建设，积极推进生活垃圾的分类收集，提高生活垃圾的综合利用率。</w:t>
            </w:r>
          </w:p>
          <w:p w14:paraId="769AF5A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（2.3.4）建立健全医疗废弃物安全处理和处置设施，确保医疗废弃物的无害化处置率达到100%。</w:t>
            </w:r>
          </w:p>
          <w:p w14:paraId="78B2FB9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（2.4）推进绿色矿山建设，开展废弃矿山修复治理，完成年度历史遗留矿山和有责任主体废弃矿山生态修复任务。</w:t>
            </w:r>
          </w:p>
        </w:tc>
      </w:tr>
      <w:tr w14:paraId="5829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4746B4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830" w:type="dxa"/>
            <w:gridSpan w:val="10"/>
            <w:shd w:val="clear" w:color="auto" w:fill="auto"/>
            <w:vAlign w:val="center"/>
          </w:tcPr>
          <w:p w14:paraId="667A607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（3.1）强化土壤环境监测和风险评估，加快构建资源整合、权责明确、信息共享的土壤环境管理体系。</w:t>
            </w:r>
          </w:p>
          <w:p w14:paraId="34815C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（3.2）严格管控重度污染耕地，严禁在重度污染耕地种植食用农产品。开展重点地区涉重金属行业排查和整治。</w:t>
            </w:r>
          </w:p>
          <w:p w14:paraId="06C7285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（3.3）建立全县突发性污染事故应急监测系统，提高应对重大环境突发事件的能力。</w:t>
            </w:r>
          </w:p>
          <w:p w14:paraId="3E0DD73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（3.4）科学评估全县及区域水资源安全风险，加强水资源风险防控，建立水资源安全风险识别和预警机制。</w:t>
            </w:r>
          </w:p>
        </w:tc>
      </w:tr>
      <w:tr w14:paraId="1A4E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9B3BD8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830" w:type="dxa"/>
            <w:gridSpan w:val="10"/>
            <w:shd w:val="clear" w:color="auto" w:fill="auto"/>
            <w:vAlign w:val="center"/>
          </w:tcPr>
          <w:p w14:paraId="5145000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1D10348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（4.1.1）加快建设现代能源产业，统筹资源开发与节能降耗，着力发展新能源和可再生能源，加强能源基础设施和能源运输通道建设。</w:t>
            </w:r>
          </w:p>
          <w:p w14:paraId="0FBD810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（4.1.2）优化能源结构，提高能源利用效率，单位国内生产总值能耗下降1.8%。</w:t>
            </w:r>
          </w:p>
          <w:p w14:paraId="1E1E784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6E9AE47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到2025年，麻阳县用水总量11053万立方米，万元地区生产总值用水量比2020年下降25.97%，万元工业增加值用水量比2020年下降10.80%，农田灌溉水有效利用系数0.567。</w:t>
            </w:r>
          </w:p>
          <w:p w14:paraId="3812353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7A9E9AC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到2035年，全县耕地保有量不低于 24.19 万亩，永久基本农田面积不低于22.28 万亩，全县划定生态保护红线面积 377.04 平方千米，城镇开发边界15.94平方千米。</w:t>
            </w:r>
          </w:p>
        </w:tc>
      </w:tr>
    </w:tbl>
    <w:p w14:paraId="546C2479">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76"/>
        <w:gridCol w:w="468"/>
        <w:gridCol w:w="467"/>
        <w:gridCol w:w="922"/>
        <w:gridCol w:w="709"/>
        <w:gridCol w:w="992"/>
        <w:gridCol w:w="1559"/>
        <w:gridCol w:w="1487"/>
        <w:gridCol w:w="1860"/>
        <w:gridCol w:w="3705"/>
      </w:tblGrid>
      <w:tr w14:paraId="65CB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62D5D23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06C80F3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857" w:type="dxa"/>
            <w:gridSpan w:val="3"/>
            <w:vAlign w:val="center"/>
          </w:tcPr>
          <w:p w14:paraId="3089E5F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09" w:type="dxa"/>
            <w:vMerge w:val="restart"/>
            <w:vAlign w:val="center"/>
          </w:tcPr>
          <w:p w14:paraId="58BE36D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92" w:type="dxa"/>
            <w:vMerge w:val="restart"/>
            <w:vAlign w:val="center"/>
          </w:tcPr>
          <w:p w14:paraId="2A47AE8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59" w:type="dxa"/>
            <w:vMerge w:val="restart"/>
            <w:vAlign w:val="center"/>
          </w:tcPr>
          <w:p w14:paraId="63BB75B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87" w:type="dxa"/>
            <w:vMerge w:val="restart"/>
            <w:vAlign w:val="center"/>
          </w:tcPr>
          <w:p w14:paraId="4AE83CF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860" w:type="dxa"/>
            <w:vMerge w:val="restart"/>
            <w:vAlign w:val="center"/>
          </w:tcPr>
          <w:p w14:paraId="37F7BC4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705" w:type="dxa"/>
            <w:vMerge w:val="restart"/>
            <w:vAlign w:val="center"/>
          </w:tcPr>
          <w:p w14:paraId="39FF104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5169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1194" w:type="dxa"/>
            <w:vMerge w:val="continue"/>
            <w:vAlign w:val="center"/>
          </w:tcPr>
          <w:p w14:paraId="7B3226AB">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37B08AE9">
            <w:pPr>
              <w:widowControl/>
              <w:jc w:val="center"/>
              <w:rPr>
                <w:rFonts w:hint="eastAsia" w:asciiTheme="minorEastAsia" w:hAnsiTheme="minorEastAsia" w:eastAsiaTheme="minorEastAsia" w:cstheme="minorEastAsia"/>
                <w:kern w:val="0"/>
                <w:szCs w:val="21"/>
              </w:rPr>
            </w:pPr>
          </w:p>
        </w:tc>
        <w:tc>
          <w:tcPr>
            <w:tcW w:w="468" w:type="dxa"/>
            <w:vAlign w:val="center"/>
          </w:tcPr>
          <w:p w14:paraId="7AD769F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26BFD2D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922" w:type="dxa"/>
            <w:vAlign w:val="center"/>
          </w:tcPr>
          <w:p w14:paraId="7F5737F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09" w:type="dxa"/>
            <w:vMerge w:val="continue"/>
            <w:vAlign w:val="center"/>
          </w:tcPr>
          <w:p w14:paraId="243B19AF">
            <w:pPr>
              <w:jc w:val="center"/>
              <w:rPr>
                <w:rFonts w:hint="eastAsia" w:asciiTheme="minorEastAsia" w:hAnsiTheme="minorEastAsia" w:eastAsiaTheme="minorEastAsia" w:cstheme="minorEastAsia"/>
                <w:szCs w:val="21"/>
              </w:rPr>
            </w:pPr>
          </w:p>
        </w:tc>
        <w:tc>
          <w:tcPr>
            <w:tcW w:w="992" w:type="dxa"/>
            <w:vMerge w:val="continue"/>
            <w:vAlign w:val="center"/>
          </w:tcPr>
          <w:p w14:paraId="523B9FAF">
            <w:pPr>
              <w:jc w:val="center"/>
              <w:rPr>
                <w:rFonts w:hint="eastAsia" w:asciiTheme="minorEastAsia" w:hAnsiTheme="minorEastAsia" w:eastAsiaTheme="minorEastAsia" w:cstheme="minorEastAsia"/>
                <w:szCs w:val="21"/>
              </w:rPr>
            </w:pPr>
          </w:p>
        </w:tc>
        <w:tc>
          <w:tcPr>
            <w:tcW w:w="1559" w:type="dxa"/>
            <w:vMerge w:val="continue"/>
            <w:vAlign w:val="center"/>
          </w:tcPr>
          <w:p w14:paraId="527D645E">
            <w:pPr>
              <w:jc w:val="center"/>
              <w:rPr>
                <w:rFonts w:hint="eastAsia" w:asciiTheme="minorEastAsia" w:hAnsiTheme="minorEastAsia" w:eastAsiaTheme="minorEastAsia" w:cstheme="minorEastAsia"/>
                <w:szCs w:val="21"/>
              </w:rPr>
            </w:pPr>
          </w:p>
        </w:tc>
        <w:tc>
          <w:tcPr>
            <w:tcW w:w="1487" w:type="dxa"/>
            <w:vMerge w:val="continue"/>
            <w:vAlign w:val="center"/>
          </w:tcPr>
          <w:p w14:paraId="611BB5FC">
            <w:pPr>
              <w:jc w:val="center"/>
              <w:rPr>
                <w:rFonts w:hint="eastAsia" w:asciiTheme="minorEastAsia" w:hAnsiTheme="minorEastAsia" w:eastAsiaTheme="minorEastAsia" w:cstheme="minorEastAsia"/>
                <w:szCs w:val="21"/>
              </w:rPr>
            </w:pPr>
          </w:p>
        </w:tc>
        <w:tc>
          <w:tcPr>
            <w:tcW w:w="1860" w:type="dxa"/>
            <w:vMerge w:val="continue"/>
          </w:tcPr>
          <w:p w14:paraId="4A289EE8">
            <w:pPr>
              <w:jc w:val="center"/>
              <w:rPr>
                <w:rFonts w:hint="eastAsia" w:asciiTheme="minorEastAsia" w:hAnsiTheme="minorEastAsia" w:eastAsiaTheme="minorEastAsia" w:cstheme="minorEastAsia"/>
                <w:szCs w:val="21"/>
              </w:rPr>
            </w:pPr>
          </w:p>
        </w:tc>
        <w:tc>
          <w:tcPr>
            <w:tcW w:w="3705" w:type="dxa"/>
            <w:vMerge w:val="continue"/>
          </w:tcPr>
          <w:p w14:paraId="55A5A898">
            <w:pPr>
              <w:jc w:val="center"/>
              <w:rPr>
                <w:rFonts w:hint="eastAsia" w:asciiTheme="minorEastAsia" w:hAnsiTheme="minorEastAsia" w:eastAsiaTheme="minorEastAsia" w:cstheme="minorEastAsia"/>
                <w:szCs w:val="21"/>
              </w:rPr>
            </w:pPr>
          </w:p>
        </w:tc>
      </w:tr>
      <w:tr w14:paraId="66F3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44FC3F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ZH43122620001</w:t>
            </w:r>
          </w:p>
        </w:tc>
        <w:tc>
          <w:tcPr>
            <w:tcW w:w="676" w:type="dxa"/>
            <w:vAlign w:val="center"/>
          </w:tcPr>
          <w:p w14:paraId="192CD50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和平溪乡</w:t>
            </w:r>
          </w:p>
        </w:tc>
        <w:tc>
          <w:tcPr>
            <w:tcW w:w="468" w:type="dxa"/>
            <w:vAlign w:val="center"/>
          </w:tcPr>
          <w:p w14:paraId="222BFA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616F2BA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922" w:type="dxa"/>
            <w:vAlign w:val="center"/>
          </w:tcPr>
          <w:p w14:paraId="6A33E95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麻阳苗族自治县</w:t>
            </w:r>
          </w:p>
        </w:tc>
        <w:tc>
          <w:tcPr>
            <w:tcW w:w="709" w:type="dxa"/>
            <w:vAlign w:val="center"/>
          </w:tcPr>
          <w:p w14:paraId="57FD258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992" w:type="dxa"/>
            <w:vAlign w:val="center"/>
          </w:tcPr>
          <w:p w14:paraId="58C5C69E">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58.88</w:t>
            </w:r>
          </w:p>
        </w:tc>
        <w:tc>
          <w:tcPr>
            <w:tcW w:w="1559" w:type="dxa"/>
            <w:vAlign w:val="center"/>
          </w:tcPr>
          <w:p w14:paraId="00200DC4">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和平溪乡</w:t>
            </w:r>
          </w:p>
        </w:tc>
        <w:tc>
          <w:tcPr>
            <w:tcW w:w="1487" w:type="dxa"/>
            <w:vAlign w:val="center"/>
          </w:tcPr>
          <w:p w14:paraId="2D5D44C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重点生态功能区</w:t>
            </w:r>
          </w:p>
        </w:tc>
        <w:tc>
          <w:tcPr>
            <w:tcW w:w="1860" w:type="dxa"/>
            <w:vAlign w:val="center"/>
          </w:tcPr>
          <w:p w14:paraId="6551094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林</w:t>
            </w:r>
            <w:r>
              <w:rPr>
                <w:rFonts w:hint="eastAsia" w:asciiTheme="minorEastAsia" w:hAnsiTheme="minorEastAsia" w:eastAsiaTheme="minorEastAsia" w:cstheme="minorEastAsia"/>
                <w:kern w:val="0"/>
                <w:szCs w:val="21"/>
              </w:rPr>
              <w:t>农业、养殖、旅游、农产品加工、仓储物流、采矿</w:t>
            </w:r>
          </w:p>
        </w:tc>
        <w:tc>
          <w:tcPr>
            <w:tcW w:w="3705" w:type="dxa"/>
            <w:vAlign w:val="center"/>
          </w:tcPr>
          <w:p w14:paraId="59997CE3">
            <w:pPr>
              <w:widowControl/>
              <w:numPr>
                <w:ilvl w:val="0"/>
                <w:numId w:val="0"/>
              </w:num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畜禽养殖污染</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锦江国家级湿地公园</w:t>
            </w:r>
            <w:r>
              <w:rPr>
                <w:rFonts w:hint="eastAsia" w:asciiTheme="minorEastAsia" w:hAnsiTheme="minorEastAsia" w:eastAsiaTheme="minorEastAsia" w:cstheme="minorEastAsia"/>
                <w:kern w:val="0"/>
                <w:szCs w:val="21"/>
              </w:rPr>
              <w:t>。</w:t>
            </w:r>
          </w:p>
        </w:tc>
      </w:tr>
      <w:tr w14:paraId="18BE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4A48F7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845" w:type="dxa"/>
            <w:gridSpan w:val="10"/>
            <w:vAlign w:val="center"/>
          </w:tcPr>
          <w:p w14:paraId="6A84D4ED">
            <w:pPr>
              <w:numPr>
                <w:ilvl w:val="0"/>
                <w:numId w:val="4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红线/一般生态空间；三区三线生态红线/湿地公园/水源涵养重要区/生物多样性保护功能重要区/原生态红线/水土流失敏感区；</w:t>
            </w:r>
          </w:p>
          <w:p w14:paraId="58584385">
            <w:pPr>
              <w:numPr>
                <w:ilvl w:val="0"/>
                <w:numId w:val="4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水环境优先保护区/水环境一般管控区；湿地公园；湖南麻阳锦江国家级湿地公园；</w:t>
            </w:r>
          </w:p>
          <w:p w14:paraId="38DC5206">
            <w:pPr>
              <w:numPr>
                <w:ilvl w:val="0"/>
                <w:numId w:val="4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大气环境优先保护区/大气环境弱扩散重点管控区；湖南麻阳锦江国家湿地公园；</w:t>
            </w:r>
          </w:p>
          <w:p w14:paraId="3A68EC35">
            <w:pPr>
              <w:numPr>
                <w:ilvl w:val="0"/>
                <w:numId w:val="48"/>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43EBE9BB">
            <w:pPr>
              <w:numPr>
                <w:ilvl w:val="0"/>
                <w:numId w:val="4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7A1D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0EA3D821">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845" w:type="dxa"/>
            <w:gridSpan w:val="10"/>
            <w:vAlign w:val="center"/>
          </w:tcPr>
          <w:p w14:paraId="6393690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059C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194" w:type="dxa"/>
            <w:vAlign w:val="center"/>
          </w:tcPr>
          <w:p w14:paraId="5798FB6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845" w:type="dxa"/>
            <w:gridSpan w:val="10"/>
            <w:shd w:val="clear" w:color="auto" w:fill="auto"/>
            <w:vAlign w:val="center"/>
          </w:tcPr>
          <w:p w14:paraId="6CA6AC4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（1.1）禁止“十五小”、“新五小”项目，严格限制和禁止发展高消耗、重污染的产业和项目，鼓励采用能耗小、污染物产生量少的清洁生产工艺。扩建、改建和技术改造项目，要贯彻污染物排放总量控制规定。</w:t>
            </w:r>
          </w:p>
          <w:p w14:paraId="748EF25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（1.2）采取有效措施防止高消耗和高污染的落后工业向农村地区转移，引导乡镇企业适当集中，建立乡镇工业集中区，实行乡镇工业污染的集中控制。</w:t>
            </w:r>
          </w:p>
          <w:p w14:paraId="3E2ABB5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（1.3）加大对矿产资源开发的生态环境监管力度，不再审批新钒矿冶炼项目。</w:t>
            </w:r>
          </w:p>
        </w:tc>
      </w:tr>
      <w:tr w14:paraId="7C39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77EBAB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845" w:type="dxa"/>
            <w:gridSpan w:val="10"/>
            <w:shd w:val="clear" w:color="auto" w:fill="auto"/>
            <w:vAlign w:val="center"/>
          </w:tcPr>
          <w:p w14:paraId="1F4B753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10AF4EA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（2.1.1）加快城镇生活污水集中处理设施的建设进度，逐步完善污水处理厂的管网建设。</w:t>
            </w:r>
          </w:p>
          <w:p w14:paraId="35DE49E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（2.1.2）乡镇划定当地饮用水源保护范围，加强乡镇基础设施建设和生态农业建设。</w:t>
            </w:r>
          </w:p>
          <w:p w14:paraId="0815E3F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（2.1.3）对非禁养区内规模畜禽养殖场的污染进行全面整治，严格执行“四个一律”，到2025年，规模化畜禽养殖场污水达标排放率达到50%</w:t>
            </w:r>
          </w:p>
          <w:p w14:paraId="1309ABE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5D5766E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（2.2.1）加大工业废气治理力度，加强对大气重点排放单位运行的日常监管。</w:t>
            </w:r>
          </w:p>
          <w:p w14:paraId="3770CFC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（2.2.2）加强管理，禁止露天焚烧秸秆。</w:t>
            </w:r>
          </w:p>
          <w:p w14:paraId="2AEF66F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253ED4B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（2.3.1）采取综合措施，控制农药、化肥、农膜等面源污染；大力开展秸秆综合利用。</w:t>
            </w:r>
          </w:p>
          <w:p w14:paraId="2900180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（2.3.2）完善“户分类、村收集、乡镇转运（直收直运）、县处理”的城乡一体化垃圾收集转运和处置体系建设，强化日常运行维护管理。</w:t>
            </w:r>
          </w:p>
          <w:p w14:paraId="318582A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（2.3.3）加强城镇生活垃圾处理工程建设，积极推进生活垃圾的分类收集，提高生活垃圾的综合利用率。</w:t>
            </w:r>
          </w:p>
          <w:p w14:paraId="4D5AC56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（2.3.4）建立健全医疗废弃物安全处理和处置设施，确保医疗废弃物的无害化处置率达到100%。</w:t>
            </w:r>
          </w:p>
          <w:p w14:paraId="75ADF6D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（2.4）推进绿色矿山建设，开展废弃矿山修复治理，完成年度历史遗留矿山和有责任主体废弃矿山生态修复任务。</w:t>
            </w:r>
          </w:p>
        </w:tc>
      </w:tr>
      <w:tr w14:paraId="2CD5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64E3B5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845" w:type="dxa"/>
            <w:gridSpan w:val="10"/>
            <w:shd w:val="clear" w:color="auto" w:fill="auto"/>
            <w:vAlign w:val="center"/>
          </w:tcPr>
          <w:p w14:paraId="0F3C466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（3.1）强化土壤环境监测和风险评估，加快构建资源整合、权责明确、信息共享的土壤环境管理体系。</w:t>
            </w:r>
          </w:p>
          <w:p w14:paraId="59ABDFE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（3.2）严格管控重度污染耕地，严禁在重度污染耕地种植食用农产品。开展重点地区涉重金属行业排查和整治。</w:t>
            </w:r>
          </w:p>
          <w:p w14:paraId="1F58C3A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（3.3）建立全县突发性污染事故应急监测系统，提高应对重大环境突发事件的能力。</w:t>
            </w:r>
          </w:p>
          <w:p w14:paraId="4F89044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（3.4）科学评估全县及区域水资源安全风险，加强水资源风险防控，建立水资源安全风险识别和预警机制。</w:t>
            </w:r>
          </w:p>
        </w:tc>
      </w:tr>
      <w:tr w14:paraId="4F1B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48F0BA2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845" w:type="dxa"/>
            <w:gridSpan w:val="10"/>
            <w:shd w:val="clear" w:color="auto" w:fill="auto"/>
            <w:vAlign w:val="center"/>
          </w:tcPr>
          <w:p w14:paraId="0140C7B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42D000F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（4.1.1）加快建设现代能源产业，统筹资源开发与节能降耗，着力发展新能源和可再生能源，加强能源基础设施和能源运输通道建设。</w:t>
            </w:r>
          </w:p>
          <w:p w14:paraId="6423C56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（4.1.2）优化能源结构，提高能源利用效率，单位国内生产总值能耗下降1.8%。</w:t>
            </w:r>
          </w:p>
          <w:p w14:paraId="2EA8E0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11BC6E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到2025年，麻阳县用水总量11053万立方米，万元地区生产总值用水量比2020年下降25.97%，万元工业增加值用水量比2020年下降10.80%，农田灌溉水有效利用系数0.567。</w:t>
            </w:r>
          </w:p>
          <w:p w14:paraId="0525512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0E6916F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到2035年，全县耕地保有量不低于 24.19 万亩，永久基本农田面积不低于22.28 万亩，全县划定生态保护红线面积 377.04 平方千米，城镇开发边界15.94平方千米。</w:t>
            </w:r>
          </w:p>
        </w:tc>
      </w:tr>
    </w:tbl>
    <w:p w14:paraId="0D0E6C0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742"/>
        <w:gridCol w:w="402"/>
        <w:gridCol w:w="467"/>
        <w:gridCol w:w="690"/>
        <w:gridCol w:w="760"/>
        <w:gridCol w:w="639"/>
        <w:gridCol w:w="909"/>
        <w:gridCol w:w="1662"/>
        <w:gridCol w:w="4132"/>
        <w:gridCol w:w="2088"/>
      </w:tblGrid>
      <w:tr w14:paraId="28CD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708D50C6">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742" w:type="dxa"/>
            <w:vMerge w:val="restart"/>
            <w:vAlign w:val="center"/>
          </w:tcPr>
          <w:p w14:paraId="6693ADA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559" w:type="dxa"/>
            <w:gridSpan w:val="3"/>
            <w:vAlign w:val="center"/>
          </w:tcPr>
          <w:p w14:paraId="1C9E353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60" w:type="dxa"/>
            <w:vMerge w:val="restart"/>
            <w:vAlign w:val="center"/>
          </w:tcPr>
          <w:p w14:paraId="5B65CBC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639" w:type="dxa"/>
            <w:vMerge w:val="restart"/>
            <w:vAlign w:val="center"/>
          </w:tcPr>
          <w:p w14:paraId="0ADA741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909" w:type="dxa"/>
            <w:vMerge w:val="restart"/>
            <w:vAlign w:val="center"/>
          </w:tcPr>
          <w:p w14:paraId="09D3417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662" w:type="dxa"/>
            <w:vMerge w:val="restart"/>
            <w:vAlign w:val="center"/>
          </w:tcPr>
          <w:p w14:paraId="5A57139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4132" w:type="dxa"/>
            <w:vMerge w:val="restart"/>
            <w:vAlign w:val="center"/>
          </w:tcPr>
          <w:p w14:paraId="0C1C1EA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088" w:type="dxa"/>
            <w:vMerge w:val="restart"/>
            <w:vAlign w:val="center"/>
          </w:tcPr>
          <w:p w14:paraId="5910188C">
            <w:pP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2887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blHeader/>
          <w:jc w:val="center"/>
        </w:trPr>
        <w:tc>
          <w:tcPr>
            <w:tcW w:w="1587" w:type="dxa"/>
            <w:vMerge w:val="continue"/>
            <w:vAlign w:val="center"/>
          </w:tcPr>
          <w:p w14:paraId="29E609C0">
            <w:pPr>
              <w:widowControl/>
              <w:jc w:val="center"/>
              <w:rPr>
                <w:rFonts w:hint="eastAsia" w:asciiTheme="minorEastAsia" w:hAnsiTheme="minorEastAsia" w:eastAsiaTheme="minorEastAsia" w:cstheme="minorEastAsia"/>
                <w:kern w:val="0"/>
                <w:szCs w:val="21"/>
              </w:rPr>
            </w:pPr>
          </w:p>
        </w:tc>
        <w:tc>
          <w:tcPr>
            <w:tcW w:w="742" w:type="dxa"/>
            <w:vMerge w:val="continue"/>
            <w:vAlign w:val="center"/>
          </w:tcPr>
          <w:p w14:paraId="0B8F47A0">
            <w:pPr>
              <w:widowControl/>
              <w:jc w:val="center"/>
              <w:rPr>
                <w:rFonts w:hint="eastAsia" w:asciiTheme="minorEastAsia" w:hAnsiTheme="minorEastAsia" w:eastAsiaTheme="minorEastAsia" w:cstheme="minorEastAsia"/>
                <w:kern w:val="0"/>
                <w:szCs w:val="21"/>
              </w:rPr>
            </w:pPr>
          </w:p>
        </w:tc>
        <w:tc>
          <w:tcPr>
            <w:tcW w:w="402" w:type="dxa"/>
            <w:vAlign w:val="center"/>
          </w:tcPr>
          <w:p w14:paraId="6C95E14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11EAEA1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690" w:type="dxa"/>
            <w:vAlign w:val="center"/>
          </w:tcPr>
          <w:p w14:paraId="4D67439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60" w:type="dxa"/>
            <w:vMerge w:val="continue"/>
            <w:vAlign w:val="center"/>
          </w:tcPr>
          <w:p w14:paraId="76DCDACB">
            <w:pPr>
              <w:jc w:val="center"/>
              <w:rPr>
                <w:rFonts w:hint="eastAsia" w:asciiTheme="minorEastAsia" w:hAnsiTheme="minorEastAsia" w:eastAsiaTheme="minorEastAsia" w:cstheme="minorEastAsia"/>
                <w:szCs w:val="21"/>
              </w:rPr>
            </w:pPr>
          </w:p>
        </w:tc>
        <w:tc>
          <w:tcPr>
            <w:tcW w:w="639" w:type="dxa"/>
            <w:vMerge w:val="continue"/>
            <w:vAlign w:val="center"/>
          </w:tcPr>
          <w:p w14:paraId="09911B39">
            <w:pPr>
              <w:jc w:val="center"/>
              <w:rPr>
                <w:rFonts w:hint="eastAsia" w:asciiTheme="minorEastAsia" w:hAnsiTheme="minorEastAsia" w:eastAsiaTheme="minorEastAsia" w:cstheme="minorEastAsia"/>
                <w:szCs w:val="21"/>
              </w:rPr>
            </w:pPr>
          </w:p>
        </w:tc>
        <w:tc>
          <w:tcPr>
            <w:tcW w:w="909" w:type="dxa"/>
            <w:vMerge w:val="continue"/>
            <w:vAlign w:val="center"/>
          </w:tcPr>
          <w:p w14:paraId="636FAA9F">
            <w:pPr>
              <w:jc w:val="center"/>
              <w:rPr>
                <w:rFonts w:hint="eastAsia" w:asciiTheme="minorEastAsia" w:hAnsiTheme="minorEastAsia" w:eastAsiaTheme="minorEastAsia" w:cstheme="minorEastAsia"/>
                <w:szCs w:val="21"/>
              </w:rPr>
            </w:pPr>
          </w:p>
        </w:tc>
        <w:tc>
          <w:tcPr>
            <w:tcW w:w="1662" w:type="dxa"/>
            <w:vMerge w:val="continue"/>
            <w:vAlign w:val="center"/>
          </w:tcPr>
          <w:p w14:paraId="7D90FAB7">
            <w:pPr>
              <w:jc w:val="center"/>
              <w:rPr>
                <w:rFonts w:hint="eastAsia" w:asciiTheme="minorEastAsia" w:hAnsiTheme="minorEastAsia" w:eastAsiaTheme="minorEastAsia" w:cstheme="minorEastAsia"/>
                <w:szCs w:val="21"/>
              </w:rPr>
            </w:pPr>
          </w:p>
        </w:tc>
        <w:tc>
          <w:tcPr>
            <w:tcW w:w="4132" w:type="dxa"/>
            <w:vMerge w:val="continue"/>
          </w:tcPr>
          <w:p w14:paraId="13D6EEF2">
            <w:pPr>
              <w:jc w:val="center"/>
              <w:rPr>
                <w:rFonts w:hint="eastAsia" w:asciiTheme="minorEastAsia" w:hAnsiTheme="minorEastAsia" w:eastAsiaTheme="minorEastAsia" w:cstheme="minorEastAsia"/>
                <w:szCs w:val="21"/>
              </w:rPr>
            </w:pPr>
          </w:p>
        </w:tc>
        <w:tc>
          <w:tcPr>
            <w:tcW w:w="2088" w:type="dxa"/>
            <w:vMerge w:val="continue"/>
          </w:tcPr>
          <w:p w14:paraId="7D8CCFCE">
            <w:pPr>
              <w:jc w:val="center"/>
              <w:rPr>
                <w:rFonts w:hint="eastAsia" w:asciiTheme="minorEastAsia" w:hAnsiTheme="minorEastAsia" w:eastAsiaTheme="minorEastAsia" w:cstheme="minorEastAsia"/>
                <w:szCs w:val="21"/>
              </w:rPr>
            </w:pPr>
          </w:p>
        </w:tc>
      </w:tr>
      <w:tr w14:paraId="327E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9" w:hRule="atLeast"/>
          <w:jc w:val="center"/>
        </w:trPr>
        <w:tc>
          <w:tcPr>
            <w:tcW w:w="1587" w:type="dxa"/>
            <w:vAlign w:val="center"/>
          </w:tcPr>
          <w:p w14:paraId="1B69AA2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ZH43122620002</w:t>
            </w:r>
          </w:p>
        </w:tc>
        <w:tc>
          <w:tcPr>
            <w:tcW w:w="742" w:type="dxa"/>
            <w:vAlign w:val="center"/>
          </w:tcPr>
          <w:p w14:paraId="250E68E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高村镇/郭公坪镇/锦和镇/隆家堡乡/舒家村乡/谭家寨乡/岩门镇</w:t>
            </w:r>
          </w:p>
        </w:tc>
        <w:tc>
          <w:tcPr>
            <w:tcW w:w="402" w:type="dxa"/>
            <w:vAlign w:val="center"/>
          </w:tcPr>
          <w:p w14:paraId="3BC0327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1F8EF02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690" w:type="dxa"/>
            <w:vAlign w:val="center"/>
          </w:tcPr>
          <w:p w14:paraId="0CF53C8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麻阳苗族自治县</w:t>
            </w:r>
          </w:p>
        </w:tc>
        <w:tc>
          <w:tcPr>
            <w:tcW w:w="760" w:type="dxa"/>
            <w:vAlign w:val="center"/>
          </w:tcPr>
          <w:p w14:paraId="2C8E4C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639" w:type="dxa"/>
            <w:vAlign w:val="center"/>
          </w:tcPr>
          <w:p w14:paraId="39D7169A">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555.75</w:t>
            </w:r>
          </w:p>
        </w:tc>
        <w:tc>
          <w:tcPr>
            <w:tcW w:w="909" w:type="dxa"/>
            <w:vAlign w:val="center"/>
          </w:tcPr>
          <w:p w14:paraId="72F693F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高村镇/郭公坪镇/锦和镇/隆家堡乡/舒家村乡/谭家寨乡/岩门镇</w:t>
            </w:r>
          </w:p>
        </w:tc>
        <w:tc>
          <w:tcPr>
            <w:tcW w:w="1662" w:type="dxa"/>
            <w:vAlign w:val="center"/>
          </w:tcPr>
          <w:p w14:paraId="1F087980">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高村镇</w:t>
            </w:r>
            <w:r>
              <w:rPr>
                <w:rFonts w:hint="eastAsia" w:asciiTheme="minorEastAsia" w:hAnsiTheme="minorEastAsia" w:eastAsiaTheme="minorEastAsia" w:cstheme="minorEastAsia"/>
              </w:rPr>
              <w:t>：城市化地区；</w:t>
            </w:r>
          </w:p>
          <w:p w14:paraId="7E524ED4">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郭公坪镇</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bCs/>
              </w:rPr>
              <w:t>锦和镇</w:t>
            </w:r>
            <w:r>
              <w:rPr>
                <w:rFonts w:hint="eastAsia" w:asciiTheme="minorEastAsia" w:hAnsiTheme="minorEastAsia" w:eastAsiaTheme="minorEastAsia" w:cstheme="minorEastAsia"/>
              </w:rPr>
              <w:t>：重点生态功能区/历史文化资源富集区；</w:t>
            </w:r>
          </w:p>
          <w:p w14:paraId="72CCEA0E">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隆家堡乡</w:t>
            </w:r>
            <w:r>
              <w:rPr>
                <w:rFonts w:hint="eastAsia" w:asciiTheme="minorEastAsia" w:hAnsiTheme="minorEastAsia" w:eastAsiaTheme="minorEastAsia" w:cstheme="minorEastAsia"/>
              </w:rPr>
              <w:t>：农产品主产区/能源资源富集区；</w:t>
            </w:r>
          </w:p>
          <w:p w14:paraId="6581B811">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舒家村乡</w:t>
            </w:r>
            <w:r>
              <w:rPr>
                <w:rFonts w:hint="eastAsia" w:asciiTheme="minorEastAsia" w:hAnsiTheme="minorEastAsia" w:eastAsiaTheme="minorEastAsia" w:cstheme="minorEastAsia"/>
              </w:rPr>
              <w:t>：农产品主产区；</w:t>
            </w:r>
          </w:p>
          <w:p w14:paraId="156AC58D">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谭家寨乡</w:t>
            </w:r>
            <w:r>
              <w:rPr>
                <w:rFonts w:hint="eastAsia" w:asciiTheme="minorEastAsia" w:hAnsiTheme="minorEastAsia" w:eastAsiaTheme="minorEastAsia" w:cstheme="minorEastAsia"/>
              </w:rPr>
              <w:t>：重点生态功能区；</w:t>
            </w:r>
          </w:p>
          <w:p w14:paraId="034FB7FB">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岩门镇</w:t>
            </w:r>
            <w:r>
              <w:rPr>
                <w:rFonts w:hint="eastAsia" w:asciiTheme="minorEastAsia" w:hAnsiTheme="minorEastAsia" w:eastAsiaTheme="minorEastAsia" w:cstheme="minorEastAsia"/>
              </w:rPr>
              <w:t>：城市化地区/历史文化资源富集区</w:t>
            </w:r>
          </w:p>
          <w:p w14:paraId="4802E927">
            <w:pPr>
              <w:pStyle w:val="19"/>
              <w:rPr>
                <w:rFonts w:hint="eastAsia" w:asciiTheme="minorEastAsia" w:hAnsiTheme="minorEastAsia" w:eastAsiaTheme="minorEastAsia" w:cstheme="minorEastAsia"/>
              </w:rPr>
            </w:pPr>
          </w:p>
        </w:tc>
        <w:tc>
          <w:tcPr>
            <w:tcW w:w="4132" w:type="dxa"/>
            <w:vAlign w:val="center"/>
          </w:tcPr>
          <w:p w14:paraId="453A8F9D">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rPr>
              <w:t>高村镇：</w:t>
            </w:r>
            <w:r>
              <w:rPr>
                <w:rFonts w:hint="eastAsia" w:asciiTheme="minorEastAsia" w:hAnsiTheme="minorEastAsia" w:eastAsiaTheme="minorEastAsia" w:cstheme="minorEastAsia"/>
                <w:kern w:val="0"/>
                <w:szCs w:val="21"/>
              </w:rPr>
              <w:t>农业、养殖业、休闲旅游、农产品加工、仓储物流、采矿、服务业、林果业、制造业；</w:t>
            </w:r>
          </w:p>
          <w:p w14:paraId="1ACDFDE5">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rPr>
              <w:t>郭公坪镇：</w:t>
            </w:r>
            <w:r>
              <w:rPr>
                <w:rFonts w:hint="eastAsia" w:asciiTheme="minorEastAsia" w:hAnsiTheme="minorEastAsia" w:eastAsiaTheme="minorEastAsia" w:cstheme="minorEastAsia"/>
                <w:kern w:val="0"/>
                <w:szCs w:val="21"/>
              </w:rPr>
              <w:t>农业、养殖业、休闲旅游、农产品加工、仓储物流、采矿、矿泉水、服务业、风电、林果业；</w:t>
            </w:r>
          </w:p>
          <w:p w14:paraId="50D7760E">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rPr>
              <w:t>舒家村乡：</w:t>
            </w:r>
            <w:r>
              <w:rPr>
                <w:rFonts w:hint="eastAsia" w:asciiTheme="minorEastAsia" w:hAnsiTheme="minorEastAsia" w:eastAsiaTheme="minorEastAsia" w:cstheme="minorEastAsia"/>
                <w:kern w:val="0"/>
                <w:szCs w:val="21"/>
              </w:rPr>
              <w:t>农业、养殖业、休闲旅游、农产品加工、仓储物流、制糖、服务业、林果业；</w:t>
            </w:r>
          </w:p>
          <w:p w14:paraId="5D801877">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rPr>
              <w:t>隆家堡乡</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锦和镇</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谭家寨乡</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岩门镇：</w:t>
            </w:r>
            <w:r>
              <w:rPr>
                <w:rFonts w:hint="eastAsia" w:asciiTheme="minorEastAsia" w:hAnsiTheme="minorEastAsia" w:eastAsiaTheme="minorEastAsia" w:cstheme="minorEastAsia"/>
                <w:kern w:val="0"/>
                <w:szCs w:val="21"/>
              </w:rPr>
              <w:t>农业、养殖业、休闲旅游、农产品加工、仓储物流、采矿、服务业、林果业；</w:t>
            </w:r>
          </w:p>
          <w:p w14:paraId="118E9D6C">
            <w:pPr>
              <w:widowControl/>
              <w:rPr>
                <w:rFonts w:hint="eastAsia" w:asciiTheme="minorEastAsia" w:hAnsiTheme="minorEastAsia" w:eastAsiaTheme="minorEastAsia" w:cstheme="minorEastAsia"/>
                <w:kern w:val="0"/>
                <w:szCs w:val="21"/>
              </w:rPr>
            </w:pPr>
          </w:p>
        </w:tc>
        <w:tc>
          <w:tcPr>
            <w:tcW w:w="2088" w:type="dxa"/>
          </w:tcPr>
          <w:p w14:paraId="59849526">
            <w:pPr>
              <w:widowControl/>
              <w:jc w:val="left"/>
              <w:rPr>
                <w:rFonts w:hint="eastAsia" w:asciiTheme="minorEastAsia" w:hAnsiTheme="minorEastAsia" w:eastAsiaTheme="minorEastAsia" w:cstheme="minorEastAsia"/>
                <w:b/>
                <w:bCs/>
              </w:rPr>
            </w:pPr>
          </w:p>
          <w:p w14:paraId="3F7310CF">
            <w:pPr>
              <w:widowControl/>
              <w:jc w:val="left"/>
              <w:rPr>
                <w:rFonts w:hint="eastAsia" w:asciiTheme="minorEastAsia" w:hAnsiTheme="minorEastAsia" w:eastAsiaTheme="minorEastAsia" w:cstheme="minorEastAsia"/>
                <w:b/>
                <w:bCs/>
              </w:rPr>
            </w:pPr>
          </w:p>
          <w:p w14:paraId="7BFE78ED">
            <w:pPr>
              <w:widowControl/>
              <w:jc w:val="left"/>
              <w:rPr>
                <w:rFonts w:hint="eastAsia" w:asciiTheme="minorEastAsia" w:hAnsiTheme="minorEastAsia" w:eastAsiaTheme="minorEastAsia" w:cstheme="minorEastAsia"/>
                <w:b/>
                <w:bCs/>
              </w:rPr>
            </w:pPr>
          </w:p>
          <w:p w14:paraId="73FF2ADB">
            <w:pPr>
              <w:widowControl/>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主要环境问题：</w:t>
            </w:r>
          </w:p>
          <w:p w14:paraId="17A4AEA2">
            <w:pPr>
              <w:widowControl/>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畜禽养殖污染</w:t>
            </w:r>
            <w:r>
              <w:rPr>
                <w:rFonts w:hint="eastAsia" w:asciiTheme="minorEastAsia" w:hAnsiTheme="minorEastAsia" w:eastAsiaTheme="minorEastAsia" w:cstheme="minorEastAsia"/>
                <w:kern w:val="0"/>
                <w:szCs w:val="21"/>
                <w:lang w:eastAsia="zh-CN"/>
              </w:rPr>
              <w:t>。</w:t>
            </w:r>
          </w:p>
          <w:p w14:paraId="6D72877D">
            <w:pPr>
              <w:widowControl/>
              <w:numPr>
                <w:ilvl w:val="0"/>
                <w:numId w:val="0"/>
              </w:numPr>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重要敏感目标：</w:t>
            </w:r>
          </w:p>
          <w:p w14:paraId="6D90A1A5">
            <w:pPr>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高村镇、岩门镇：</w:t>
            </w:r>
          </w:p>
          <w:p w14:paraId="3499EE5B">
            <w:pPr>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麻阳锦江国家级湿地公园</w:t>
            </w:r>
            <w:r>
              <w:rPr>
                <w:rFonts w:hint="eastAsia" w:asciiTheme="minorEastAsia" w:hAnsiTheme="minorEastAsia" w:eastAsiaTheme="minorEastAsia" w:cstheme="minorEastAsia"/>
                <w:lang w:eastAsia="zh-CN"/>
              </w:rPr>
              <w:t>。</w:t>
            </w:r>
          </w:p>
          <w:p w14:paraId="4A27A5F1">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郭公坪镇、高村镇、锦和镇、岩门镇：</w:t>
            </w:r>
          </w:p>
          <w:p w14:paraId="463E5E87">
            <w:pPr>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麻阳西晃山省级森林公园</w:t>
            </w:r>
            <w:r>
              <w:rPr>
                <w:rFonts w:hint="eastAsia" w:asciiTheme="minorEastAsia" w:hAnsiTheme="minorEastAsia" w:eastAsiaTheme="minorEastAsia" w:cstheme="minorEastAsia"/>
                <w:lang w:eastAsia="zh-CN"/>
              </w:rPr>
              <w:t>。</w:t>
            </w:r>
          </w:p>
        </w:tc>
      </w:tr>
      <w:tr w14:paraId="2F5F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C6B158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47E7871E">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高村镇</w:t>
            </w:r>
            <w:r>
              <w:rPr>
                <w:rFonts w:hint="eastAsia" w:asciiTheme="minorEastAsia" w:hAnsiTheme="minorEastAsia" w:eastAsiaTheme="minorEastAsia" w:cstheme="minorEastAsia"/>
              </w:rPr>
              <w:t>：</w:t>
            </w:r>
          </w:p>
          <w:p w14:paraId="5A00E38E">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红线/一般生态空间；三区三线生态红线/水源涵养重要区/森林公园/湿地公园/生物多样性保护功能重要区/原生态红线/水土流失敏感区；</w:t>
            </w:r>
          </w:p>
          <w:p w14:paraId="38795B83">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城镇生活污染重点管控区/水环境一般管控区；湿地公园//污水处理厂；湖南麻阳锦江国家级湿地公园/麻阳产业开发区/湖南合源水务环境科技股份有限公司麻阳分公司（汇水）；湖南麻阳锦江国家级湿地公园/麻阳产业开发区/湖南合源水务环境科技股份有限公司麻阳分公司（汇水）；</w:t>
            </w:r>
          </w:p>
          <w:p w14:paraId="4AEB732A">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大气环境优先保护区/大气环境高排放重点管控区/大气环境受体敏感重点管控区/大气环境弱扩散重点管控区；湖南麻阳文名山省级森林公园/湖南麻阳锦江国家湿地公园；麻阳工业集中区/麻阳产业开发区；</w:t>
            </w:r>
          </w:p>
          <w:p w14:paraId="2AB50666">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p>
          <w:p w14:paraId="11F448FE">
            <w:pPr>
              <w:numPr>
                <w:ilvl w:val="0"/>
                <w:numId w:val="49"/>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城市化地区；高污染燃料禁燃区</w:t>
            </w:r>
            <w:r>
              <w:rPr>
                <w:rFonts w:hint="eastAsia" w:asciiTheme="minorEastAsia" w:hAnsiTheme="minorEastAsia" w:eastAsiaTheme="minorEastAsia" w:cstheme="minorEastAsia"/>
                <w:lang w:eastAsia="zh-CN"/>
              </w:rPr>
              <w:t>。</w:t>
            </w:r>
          </w:p>
          <w:p w14:paraId="68D3E3D5">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郭公坪镇</w:t>
            </w:r>
            <w:r>
              <w:rPr>
                <w:rFonts w:hint="eastAsia" w:asciiTheme="minorEastAsia" w:hAnsiTheme="minorEastAsia" w:eastAsiaTheme="minorEastAsia" w:cstheme="minorEastAsia"/>
              </w:rPr>
              <w:t>：</w:t>
            </w:r>
          </w:p>
          <w:p w14:paraId="6A6A22A0">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红线/一般生态空间；森林公园/水源涵养重要区/三区三线生态红线/水土流失敏感区/生物多样性保护功能重要区/原生态红线/石漠化敏感区/水土保持功能重要区/自然保护区；</w:t>
            </w:r>
          </w:p>
          <w:p w14:paraId="68DDAAA1">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6766BDFE">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大气环境优先保护区/大气环境受体敏感重点管控区/大气环境弱扩散重点管控区；湖南麻阳西晃山省级森林公园；</w:t>
            </w:r>
          </w:p>
          <w:p w14:paraId="3F565160">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23BBAAB7">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p w14:paraId="1DB7DBC5">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锦和镇：</w:t>
            </w:r>
          </w:p>
          <w:p w14:paraId="714ECDFE">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红线/一般生态空间；三区三线生态红线/水源涵养重要区/水土流失敏感区/生物多样性保护功能重要区/原生态红线/石漠化敏感区/森林公园/水土保持功能重要区；</w:t>
            </w:r>
          </w:p>
          <w:p w14:paraId="49975153">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水环境其他重点管控区/水环境一般管控区；重金属矿；麻阳怀隆矿业有限公司碰溪园钒矿；</w:t>
            </w:r>
          </w:p>
          <w:p w14:paraId="7BDC336D">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大气环境优先保护区/大气环境受体敏感重点管控区/大气环境弱扩散重点管控区；湖南麻阳西晃山省级森林公园；</w:t>
            </w:r>
          </w:p>
          <w:p w14:paraId="1EF759C3">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p>
          <w:p w14:paraId="5D57496C">
            <w:pPr>
              <w:numPr>
                <w:ilvl w:val="0"/>
                <w:numId w:val="49"/>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p w14:paraId="71A8E0CF">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隆家堡乡</w:t>
            </w:r>
            <w:r>
              <w:rPr>
                <w:rFonts w:hint="eastAsia" w:asciiTheme="minorEastAsia" w:hAnsiTheme="minorEastAsia" w:eastAsiaTheme="minorEastAsia" w:cstheme="minorEastAsia"/>
              </w:rPr>
              <w:t>：</w:t>
            </w:r>
          </w:p>
          <w:p w14:paraId="131B1B18">
            <w:pPr>
              <w:numPr>
                <w:ilvl w:val="0"/>
                <w:numId w:val="49"/>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红线/一般生态空间；三区三线生态红线/水源涵养重要区/生物多样性保护功能重要区/原生态红线/水土流失敏感区；</w:t>
            </w:r>
          </w:p>
          <w:p w14:paraId="55BA2148">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785DD606">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大气环境受体敏感重点管控区/大气环境弱扩散重点管控区；</w:t>
            </w:r>
          </w:p>
          <w:p w14:paraId="40B9444E">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07984954">
            <w:pPr>
              <w:numPr>
                <w:ilvl w:val="0"/>
                <w:numId w:val="49"/>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农产品主产区/能源资源富集区</w:t>
            </w:r>
            <w:r>
              <w:rPr>
                <w:rFonts w:hint="eastAsia" w:asciiTheme="minorEastAsia" w:hAnsiTheme="minorEastAsia" w:eastAsiaTheme="minorEastAsia" w:cstheme="minorEastAsia"/>
                <w:lang w:eastAsia="zh-CN"/>
              </w:rPr>
              <w:t>。</w:t>
            </w:r>
          </w:p>
          <w:p w14:paraId="6DEB2532">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舒家村乡</w:t>
            </w:r>
            <w:r>
              <w:rPr>
                <w:rFonts w:hint="eastAsia" w:asciiTheme="minorEastAsia" w:hAnsiTheme="minorEastAsia" w:eastAsiaTheme="minorEastAsia" w:cstheme="minorEastAsia"/>
              </w:rPr>
              <w:t>：</w:t>
            </w:r>
          </w:p>
          <w:p w14:paraId="70512522">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红线/一般生态空间；三区三线生态红线/水源涵养重要区/生物多样性保护功能重要区/原生态红线/水土流失敏感区；</w:t>
            </w:r>
          </w:p>
          <w:p w14:paraId="28B288F9">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59FFDFA7">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大气环境受体敏感重点管控区/大气环境弱扩散重点管控区；</w:t>
            </w:r>
          </w:p>
          <w:p w14:paraId="56C168EF">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48B92A9D">
            <w:pPr>
              <w:numPr>
                <w:ilvl w:val="0"/>
                <w:numId w:val="49"/>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农产品主产区</w:t>
            </w:r>
            <w:r>
              <w:rPr>
                <w:rFonts w:hint="eastAsia" w:asciiTheme="minorEastAsia" w:hAnsiTheme="minorEastAsia" w:eastAsiaTheme="minorEastAsia" w:cstheme="minorEastAsia"/>
                <w:lang w:eastAsia="zh-CN"/>
              </w:rPr>
              <w:t>。</w:t>
            </w:r>
          </w:p>
          <w:p w14:paraId="35B33ABC">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谭家寨乡</w:t>
            </w:r>
            <w:r>
              <w:rPr>
                <w:rFonts w:hint="eastAsia" w:asciiTheme="minorEastAsia" w:hAnsiTheme="minorEastAsia" w:eastAsiaTheme="minorEastAsia" w:cstheme="minorEastAsia"/>
              </w:rPr>
              <w:t>：</w:t>
            </w:r>
          </w:p>
          <w:p w14:paraId="7DE1AB21">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红线/一般生态空间；水源涵养重要区/三区三线生态红线/水土流失敏感区/生物多样性保护功能重要区/原生态红线；</w:t>
            </w:r>
          </w:p>
          <w:p w14:paraId="31C24725">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水环境其他重点管控区/水环境一般管控区；重金属矿；麻阳怀隆矿业有限公司碰溪园钒矿；</w:t>
            </w:r>
          </w:p>
          <w:p w14:paraId="76E05CE0">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大气环境弱扩散重点管控区；农用地优先保护区/其他重点管控区/一般管控区；矿区；</w:t>
            </w:r>
          </w:p>
          <w:p w14:paraId="6EA9E567">
            <w:pPr>
              <w:numPr>
                <w:ilvl w:val="0"/>
                <w:numId w:val="49"/>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26AAE1EC">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岩门镇：</w:t>
            </w:r>
          </w:p>
          <w:p w14:paraId="13B5BD55">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红线/一般生态空间；三区三线生态红线/水源涵养重要区/湿地公园/森林公园/水土流失敏感区/原生态红线/生物多样性保护功能重要区；</w:t>
            </w:r>
          </w:p>
          <w:p w14:paraId="1A8BC1B4">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水环境优先保护区/水环境工业污染重点管控区/水环境一般管控区；湿地公园；湖南麻阳锦江国家级湿地公园/麻阳产业开发区；</w:t>
            </w:r>
          </w:p>
          <w:p w14:paraId="540B68CF">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大气环境优先保护区/大气环境高排放重点管控区/大气环境受体敏感重点管控区/大气环境弱扩散重点管控区；湖南麻阳文名山省级森林公园/湖南麻阳锦江国家湿地公园；麻阳工业集中区/麻阳产业开发区；</w:t>
            </w:r>
          </w:p>
          <w:p w14:paraId="79F23409">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p>
          <w:p w14:paraId="4B85AA49">
            <w:pPr>
              <w:numPr>
                <w:ilvl w:val="0"/>
                <w:numId w:val="49"/>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城市化地区/历史文化资源富集区</w:t>
            </w:r>
            <w:r>
              <w:rPr>
                <w:rFonts w:hint="eastAsia" w:asciiTheme="minorEastAsia" w:hAnsiTheme="minorEastAsia" w:eastAsiaTheme="minorEastAsia" w:cstheme="minorEastAsia"/>
                <w:lang w:eastAsia="zh-CN"/>
              </w:rPr>
              <w:t>。</w:t>
            </w:r>
          </w:p>
        </w:tc>
      </w:tr>
      <w:tr w14:paraId="41D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544C92C">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004586D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C6B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092718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vAlign w:val="center"/>
          </w:tcPr>
          <w:p w14:paraId="02F4445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（1.1）禁止“十五小”、“新五小”项目，严格限制和禁止发展高消耗、重污染的产业和项目，鼓励采用能耗小、污染物产生量少的清洁生产工艺。扩建、改建和技术改造项目，要贯彻污染物排放总量控制规定。</w:t>
            </w:r>
          </w:p>
          <w:p w14:paraId="17B3938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（1.2）采取有效措施防止高消耗和高污染的落后工业向农村地区转移，引导乡镇企业适当集中，建立乡镇工业集中区，实行乡镇工业污染的集中控制。</w:t>
            </w:r>
          </w:p>
          <w:p w14:paraId="3D3F17A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（1.3）综合治理畜禽养殖污染，严格落实《麻阳苗族自治县畜牧养殖区域划定方案》，对畜禽生态养殖综合治理总体实行区划分类管理，合理布局场点。</w:t>
            </w:r>
          </w:p>
          <w:p w14:paraId="7B46DA7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（1.4）加大对矿产资源开发的生态环境监管力度，不再审批新钒矿冶炼项目。</w:t>
            </w:r>
          </w:p>
          <w:p w14:paraId="3AC75B2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郭公坪镇、高村镇、锦和镇、岩门镇：</w:t>
            </w:r>
          </w:p>
          <w:p w14:paraId="3E42AAD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（1.5）严格控制建设项目使用国家级森林公园林地，确需使用国家级森林公园林地的，应当避免或者减少对森林景观、生态以及旅游活动的影响，并依法办理林地占用、征收审核审批手续。</w:t>
            </w:r>
          </w:p>
        </w:tc>
      </w:tr>
      <w:tr w14:paraId="54C5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302628E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vAlign w:val="center"/>
          </w:tcPr>
          <w:p w14:paraId="120F41B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5B82560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（2.1.1）对辰水流域麻阳段水环境进行综合治理，确保辰水干流两岸企业废水达标排放。</w:t>
            </w:r>
          </w:p>
          <w:p w14:paraId="296F93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（2.1.2）加快城镇生活污水集中处理设施的建设进度，逐步完善污水处理厂的管网建设。</w:t>
            </w:r>
          </w:p>
          <w:p w14:paraId="60C0CCC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（2.1.3）乡镇划定当地饮用水源保护范围，加强乡镇基础设施建设和生态农业建设。</w:t>
            </w:r>
          </w:p>
          <w:p w14:paraId="634EDE2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（2.1.4）对非禁养区内规模畜禽养殖场的污染进行全面整治，严格执行“四个一律”，到2025年，规模化畜禽养殖场污水达标排放率达到50%</w:t>
            </w:r>
          </w:p>
          <w:p w14:paraId="789BC92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331A133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（2.2.1）加大工业废气治理力度，加强对大气重点排放单位运行的日常监管。</w:t>
            </w:r>
          </w:p>
          <w:p w14:paraId="410958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（2.2.2）加强管理，禁止露天焚烧秸秆。</w:t>
            </w:r>
          </w:p>
          <w:p w14:paraId="6DE3C53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高村镇：</w:t>
            </w:r>
          </w:p>
          <w:p w14:paraId="3A187D2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（2.2.3）新、改、扩建的饮食业必须安装符合国家《饮食业油烟排放标准》的油烟净化装置，并落实其他相关污染防治措施。</w:t>
            </w:r>
          </w:p>
          <w:p w14:paraId="023E126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5F0FA4C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（2.3.1）采取综合措施，控制农药、化肥、农膜等面源污染；大力开展秸秆综合利用。</w:t>
            </w:r>
          </w:p>
          <w:p w14:paraId="7ED91F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（2.3.2）完善“户分类、村收集、乡镇转运（直收直运）、县处理”的城乡一体化垃圾收集转运和处置体系建设，强化日常运行维护管理。</w:t>
            </w:r>
          </w:p>
          <w:p w14:paraId="512D6C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（2.3.3）加强城镇生活垃圾处理工程建设，积极推进生活垃圾的分类收集，提高生活垃圾的综合利用率。</w:t>
            </w:r>
          </w:p>
          <w:p w14:paraId="6F8512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（2.3.4）建立健全医疗废弃物安全处理和处置设施，确保医疗废弃物的无害化处置率达到100%。</w:t>
            </w:r>
          </w:p>
          <w:p w14:paraId="10B6160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（2.4）推进绿色矿山建设，开展废弃矿山修复治理，完成年度历史遗留矿山和有责任主体废弃矿山生态修复任务。</w:t>
            </w:r>
          </w:p>
        </w:tc>
      </w:tr>
      <w:tr w14:paraId="4BDC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30219D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1AEF15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（3.1）强化土壤环境监测和风险评估，加快构建资源整合、权责明确、信息共享的土壤环境管理体系。</w:t>
            </w:r>
          </w:p>
          <w:p w14:paraId="072978E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（3.2）严格管控重度污染耕地，严禁在重度污染耕地种植食用农产品。开展重点地区涉重金属行业排查和整治。</w:t>
            </w:r>
          </w:p>
          <w:p w14:paraId="2C92EC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（3.3）建立全县突发性污染事故应急监测系统，提高应对重大环境突发事件的能力。</w:t>
            </w:r>
          </w:p>
          <w:p w14:paraId="0D7464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（3.4）科学评估全县及区域水资源安全风险，加强水资源风险防控，建立水资源安全风险识别和预警机制。</w:t>
            </w:r>
          </w:p>
        </w:tc>
      </w:tr>
      <w:tr w14:paraId="375C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059C165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vAlign w:val="center"/>
          </w:tcPr>
          <w:p w14:paraId="77DD49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3A498F6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（4.1.1）加快建设现代能源产业，统筹资源开发与节能降耗，着力发展新能源和可再生能源，加强能源基础设施和能源运输通道建设。</w:t>
            </w:r>
          </w:p>
          <w:p w14:paraId="1F637A7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（4.1.2）优化能源结构，提高能源利用效率，单位国内生产总值能耗下降1.8%。</w:t>
            </w:r>
          </w:p>
          <w:p w14:paraId="58D8FCB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595534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到2025年，麻阳县用水总量11053万立方米，万元地区生产总值用水量比2020年下降25.97%，万元工业增加值用水量比2020年下降10.80%，农田灌溉水有效利用系数0.567。</w:t>
            </w:r>
          </w:p>
          <w:p w14:paraId="3E90B6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DCB557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到2035年，全县耕地保有量不低于 24.19 万亩，永久基本农田面积不低于22.28 万亩，全县划定生态保护红线面积 377.04 平方千米，城镇开发边界15.94平方千米。</w:t>
            </w:r>
          </w:p>
        </w:tc>
      </w:tr>
    </w:tbl>
    <w:p w14:paraId="0DB81033">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702"/>
        <w:gridCol w:w="540"/>
        <w:gridCol w:w="455"/>
        <w:gridCol w:w="713"/>
        <w:gridCol w:w="709"/>
        <w:gridCol w:w="992"/>
        <w:gridCol w:w="1879"/>
        <w:gridCol w:w="1706"/>
        <w:gridCol w:w="1518"/>
        <w:gridCol w:w="3508"/>
      </w:tblGrid>
      <w:tr w14:paraId="5395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Merge w:val="restart"/>
            <w:vAlign w:val="center"/>
          </w:tcPr>
          <w:p w14:paraId="4661F22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702" w:type="dxa"/>
            <w:vMerge w:val="restart"/>
            <w:vAlign w:val="center"/>
          </w:tcPr>
          <w:p w14:paraId="369D949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708" w:type="dxa"/>
            <w:gridSpan w:val="3"/>
            <w:vAlign w:val="center"/>
          </w:tcPr>
          <w:p w14:paraId="6AB993C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09" w:type="dxa"/>
            <w:vMerge w:val="restart"/>
            <w:vAlign w:val="center"/>
          </w:tcPr>
          <w:p w14:paraId="6A1DD46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92" w:type="dxa"/>
            <w:vMerge w:val="restart"/>
            <w:vAlign w:val="center"/>
          </w:tcPr>
          <w:p w14:paraId="23EF5DC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879" w:type="dxa"/>
            <w:vMerge w:val="restart"/>
            <w:vAlign w:val="center"/>
          </w:tcPr>
          <w:p w14:paraId="725619C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706" w:type="dxa"/>
            <w:vMerge w:val="restart"/>
            <w:vAlign w:val="center"/>
          </w:tcPr>
          <w:p w14:paraId="585F65B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518" w:type="dxa"/>
            <w:vMerge w:val="restart"/>
            <w:vAlign w:val="center"/>
          </w:tcPr>
          <w:p w14:paraId="38919B6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508" w:type="dxa"/>
            <w:vMerge w:val="restart"/>
            <w:vAlign w:val="center"/>
          </w:tcPr>
          <w:p w14:paraId="48ED985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2A84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17" w:type="dxa"/>
            <w:vMerge w:val="continue"/>
            <w:vAlign w:val="center"/>
          </w:tcPr>
          <w:p w14:paraId="22569BF0">
            <w:pPr>
              <w:widowControl/>
              <w:jc w:val="center"/>
              <w:rPr>
                <w:rFonts w:hint="eastAsia" w:asciiTheme="minorEastAsia" w:hAnsiTheme="minorEastAsia" w:eastAsiaTheme="minorEastAsia" w:cstheme="minorEastAsia"/>
                <w:kern w:val="0"/>
                <w:szCs w:val="21"/>
              </w:rPr>
            </w:pPr>
          </w:p>
        </w:tc>
        <w:tc>
          <w:tcPr>
            <w:tcW w:w="702" w:type="dxa"/>
            <w:vMerge w:val="continue"/>
            <w:vAlign w:val="center"/>
          </w:tcPr>
          <w:p w14:paraId="16B87ED0">
            <w:pPr>
              <w:widowControl/>
              <w:jc w:val="center"/>
              <w:rPr>
                <w:rFonts w:hint="eastAsia" w:asciiTheme="minorEastAsia" w:hAnsiTheme="minorEastAsia" w:eastAsiaTheme="minorEastAsia" w:cstheme="minorEastAsia"/>
                <w:kern w:val="0"/>
                <w:szCs w:val="21"/>
              </w:rPr>
            </w:pPr>
          </w:p>
        </w:tc>
        <w:tc>
          <w:tcPr>
            <w:tcW w:w="540" w:type="dxa"/>
            <w:vAlign w:val="center"/>
          </w:tcPr>
          <w:p w14:paraId="34F0298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55" w:type="dxa"/>
            <w:vAlign w:val="center"/>
          </w:tcPr>
          <w:p w14:paraId="2F1066D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713" w:type="dxa"/>
            <w:vAlign w:val="center"/>
          </w:tcPr>
          <w:p w14:paraId="3326783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09" w:type="dxa"/>
            <w:vMerge w:val="continue"/>
            <w:vAlign w:val="center"/>
          </w:tcPr>
          <w:p w14:paraId="2EF5E57D">
            <w:pPr>
              <w:jc w:val="center"/>
              <w:rPr>
                <w:rFonts w:hint="eastAsia" w:asciiTheme="minorEastAsia" w:hAnsiTheme="minorEastAsia" w:eastAsiaTheme="minorEastAsia" w:cstheme="minorEastAsia"/>
                <w:szCs w:val="21"/>
              </w:rPr>
            </w:pPr>
          </w:p>
        </w:tc>
        <w:tc>
          <w:tcPr>
            <w:tcW w:w="992" w:type="dxa"/>
            <w:vMerge w:val="continue"/>
            <w:vAlign w:val="center"/>
          </w:tcPr>
          <w:p w14:paraId="34350B60">
            <w:pPr>
              <w:jc w:val="center"/>
              <w:rPr>
                <w:rFonts w:hint="eastAsia" w:asciiTheme="minorEastAsia" w:hAnsiTheme="minorEastAsia" w:eastAsiaTheme="minorEastAsia" w:cstheme="minorEastAsia"/>
                <w:szCs w:val="21"/>
              </w:rPr>
            </w:pPr>
          </w:p>
        </w:tc>
        <w:tc>
          <w:tcPr>
            <w:tcW w:w="1879" w:type="dxa"/>
            <w:vMerge w:val="continue"/>
            <w:vAlign w:val="center"/>
          </w:tcPr>
          <w:p w14:paraId="0C7781CD">
            <w:pPr>
              <w:jc w:val="center"/>
              <w:rPr>
                <w:rFonts w:hint="eastAsia" w:asciiTheme="minorEastAsia" w:hAnsiTheme="minorEastAsia" w:eastAsiaTheme="minorEastAsia" w:cstheme="minorEastAsia"/>
                <w:szCs w:val="21"/>
              </w:rPr>
            </w:pPr>
          </w:p>
        </w:tc>
        <w:tc>
          <w:tcPr>
            <w:tcW w:w="1706" w:type="dxa"/>
            <w:vMerge w:val="continue"/>
            <w:vAlign w:val="center"/>
          </w:tcPr>
          <w:p w14:paraId="03098207">
            <w:pPr>
              <w:jc w:val="center"/>
              <w:rPr>
                <w:rFonts w:hint="eastAsia" w:asciiTheme="minorEastAsia" w:hAnsiTheme="minorEastAsia" w:eastAsiaTheme="minorEastAsia" w:cstheme="minorEastAsia"/>
                <w:szCs w:val="21"/>
              </w:rPr>
            </w:pPr>
          </w:p>
        </w:tc>
        <w:tc>
          <w:tcPr>
            <w:tcW w:w="1518" w:type="dxa"/>
            <w:vMerge w:val="continue"/>
          </w:tcPr>
          <w:p w14:paraId="7F86E5BA">
            <w:pPr>
              <w:jc w:val="center"/>
              <w:rPr>
                <w:rFonts w:hint="eastAsia" w:asciiTheme="minorEastAsia" w:hAnsiTheme="minorEastAsia" w:eastAsiaTheme="minorEastAsia" w:cstheme="minorEastAsia"/>
                <w:szCs w:val="21"/>
              </w:rPr>
            </w:pPr>
          </w:p>
        </w:tc>
        <w:tc>
          <w:tcPr>
            <w:tcW w:w="3508" w:type="dxa"/>
            <w:vMerge w:val="continue"/>
          </w:tcPr>
          <w:p w14:paraId="176A37C0">
            <w:pPr>
              <w:jc w:val="center"/>
              <w:rPr>
                <w:rFonts w:hint="eastAsia" w:asciiTheme="minorEastAsia" w:hAnsiTheme="minorEastAsia" w:eastAsiaTheme="minorEastAsia" w:cstheme="minorEastAsia"/>
                <w:szCs w:val="21"/>
              </w:rPr>
            </w:pPr>
          </w:p>
        </w:tc>
      </w:tr>
      <w:tr w14:paraId="5A13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4F6CD6E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ZH43122630001</w:t>
            </w:r>
          </w:p>
        </w:tc>
        <w:tc>
          <w:tcPr>
            <w:tcW w:w="702" w:type="dxa"/>
            <w:vAlign w:val="center"/>
          </w:tcPr>
          <w:p w14:paraId="31219F9F">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2"/>
              </w:rPr>
              <w:t>高村镇</w:t>
            </w:r>
          </w:p>
        </w:tc>
        <w:tc>
          <w:tcPr>
            <w:tcW w:w="540" w:type="dxa"/>
            <w:vAlign w:val="center"/>
          </w:tcPr>
          <w:p w14:paraId="7112E1C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55" w:type="dxa"/>
            <w:vAlign w:val="center"/>
          </w:tcPr>
          <w:p w14:paraId="53C4107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713" w:type="dxa"/>
            <w:vAlign w:val="center"/>
          </w:tcPr>
          <w:p w14:paraId="42F37B3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麻阳苗族自治县</w:t>
            </w:r>
          </w:p>
        </w:tc>
        <w:tc>
          <w:tcPr>
            <w:tcW w:w="709" w:type="dxa"/>
            <w:vAlign w:val="center"/>
          </w:tcPr>
          <w:p w14:paraId="40A1184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992" w:type="dxa"/>
            <w:vAlign w:val="center"/>
          </w:tcPr>
          <w:p w14:paraId="3E45E019">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135.13</w:t>
            </w:r>
          </w:p>
        </w:tc>
        <w:tc>
          <w:tcPr>
            <w:tcW w:w="1879" w:type="dxa"/>
            <w:vAlign w:val="center"/>
          </w:tcPr>
          <w:p w14:paraId="0A9E3E10">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高村镇</w:t>
            </w:r>
          </w:p>
        </w:tc>
        <w:tc>
          <w:tcPr>
            <w:tcW w:w="1706" w:type="dxa"/>
            <w:vAlign w:val="center"/>
          </w:tcPr>
          <w:p w14:paraId="34BFD477">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城市化地区</w:t>
            </w:r>
          </w:p>
        </w:tc>
        <w:tc>
          <w:tcPr>
            <w:tcW w:w="1518" w:type="dxa"/>
            <w:vAlign w:val="center"/>
          </w:tcPr>
          <w:p w14:paraId="6F397A32">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w:t>
            </w:r>
            <w:r>
              <w:rPr>
                <w:rFonts w:hint="eastAsia" w:asciiTheme="minorEastAsia" w:hAnsiTheme="minorEastAsia" w:eastAsiaTheme="minorEastAsia" w:cstheme="minorEastAsia"/>
                <w:szCs w:val="21"/>
              </w:rPr>
              <w:t>旅游、农副产品加工、仓储物流、采矿</w:t>
            </w:r>
            <w:r>
              <w:rPr>
                <w:rFonts w:hint="eastAsia" w:asciiTheme="minorEastAsia" w:hAnsiTheme="minorEastAsia" w:eastAsiaTheme="minorEastAsia" w:cstheme="minorEastAsia"/>
                <w:kern w:val="0"/>
                <w:szCs w:val="21"/>
              </w:rPr>
              <w:t>、风电、制造业</w:t>
            </w:r>
          </w:p>
        </w:tc>
        <w:tc>
          <w:tcPr>
            <w:tcW w:w="3508" w:type="dxa"/>
            <w:vAlign w:val="center"/>
          </w:tcPr>
          <w:p w14:paraId="1A2D6134">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锦江国家级湿地公园、文名山省级森林公园</w:t>
            </w:r>
            <w:r>
              <w:rPr>
                <w:rFonts w:hint="eastAsia" w:asciiTheme="minorEastAsia" w:hAnsiTheme="minorEastAsia" w:eastAsiaTheme="minorEastAsia" w:cstheme="minorEastAsia"/>
                <w:kern w:val="0"/>
                <w:szCs w:val="21"/>
              </w:rPr>
              <w:t>。</w:t>
            </w:r>
          </w:p>
        </w:tc>
      </w:tr>
      <w:tr w14:paraId="0DD9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3B4AB8F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722" w:type="dxa"/>
            <w:gridSpan w:val="10"/>
            <w:vAlign w:val="center"/>
          </w:tcPr>
          <w:p w14:paraId="08F29D5B">
            <w:pPr>
              <w:numPr>
                <w:ilvl w:val="0"/>
                <w:numId w:val="5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红线/一般生态空间；三区三线生态红线/水源涵养重要区/森林公园/湿地公园/生物多样性保护功能重要区/原生态红线/水土流失敏感区；</w:t>
            </w:r>
          </w:p>
          <w:p w14:paraId="58C8B3E1">
            <w:pPr>
              <w:numPr>
                <w:ilvl w:val="0"/>
                <w:numId w:val="5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城镇生活污染重点管控区/水环境一般管控区；湿地公园//污水处理厂；湖南麻阳锦江国家级湿地公园/麻阳产业开发区/湖南合源水务环境科技股份有限公司麻阳分公司（汇水）；湖南麻阳锦江国家级湿地公园/麻阳产业开发区/湖南合源水务环境科技股份有限公司麻阳分公司（汇水）；</w:t>
            </w:r>
          </w:p>
          <w:p w14:paraId="5917B7E9">
            <w:pPr>
              <w:numPr>
                <w:ilvl w:val="0"/>
                <w:numId w:val="5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大气环境优先保护区/大气环境高排放重点管控区/大气环境受体敏感重点管控区/大气环境弱扩散重点管控区；湖南麻阳文名山省级森林公园/湖南麻阳锦江国家湿地公园；麻阳工业集中区/麻阳产业开发区；</w:t>
            </w:r>
          </w:p>
          <w:p w14:paraId="2E46515C">
            <w:pPr>
              <w:numPr>
                <w:ilvl w:val="0"/>
                <w:numId w:val="5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p>
          <w:p w14:paraId="6442ECA6">
            <w:pPr>
              <w:numPr>
                <w:ilvl w:val="0"/>
                <w:numId w:val="5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城市化地区；高污染燃料禁燃区</w:t>
            </w:r>
            <w:r>
              <w:rPr>
                <w:rFonts w:hint="eastAsia" w:asciiTheme="minorEastAsia" w:hAnsiTheme="minorEastAsia" w:eastAsiaTheme="minorEastAsia" w:cstheme="minorEastAsia"/>
                <w:lang w:eastAsia="zh-CN"/>
              </w:rPr>
              <w:t>。</w:t>
            </w:r>
          </w:p>
        </w:tc>
      </w:tr>
      <w:tr w14:paraId="37E4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289D3C31">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722" w:type="dxa"/>
            <w:gridSpan w:val="10"/>
            <w:vAlign w:val="center"/>
          </w:tcPr>
          <w:p w14:paraId="1C94395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A6D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023805A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722" w:type="dxa"/>
            <w:gridSpan w:val="10"/>
            <w:shd w:val="clear" w:color="auto" w:fill="auto"/>
            <w:vAlign w:val="center"/>
          </w:tcPr>
          <w:p w14:paraId="7D0F320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（1.1）禁止“十五小”、“新五小”项目，严格限制和禁止发展高消耗、重污染的产业和项目，鼓励采用能耗小、污染物产生量少的清洁生产工艺。扩建、改建和技术改造项目，要贯彻污染物排放总量控制规定。</w:t>
            </w:r>
          </w:p>
          <w:p w14:paraId="775AE9F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（1.2）采取有效措施防止高消耗和高污染的落后工业向农村地区转移，引导乡镇企业适当集中，建立乡镇工业集中区，实行乡镇工业污染的集中控制。</w:t>
            </w:r>
          </w:p>
          <w:p w14:paraId="71B3583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（1.3）综合治理畜禽养殖污染，严格落实《麻阳苗族自治县畜牧养殖区域划定方案》，对畜禽生态养殖综合治理总体实行区划分类管理，合理布局场点。</w:t>
            </w:r>
          </w:p>
          <w:p w14:paraId="18067CB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（1.4）加大对矿产资源开发的生态环境监管力度，不再审批新钒矿冶炼项目。</w:t>
            </w:r>
          </w:p>
          <w:p w14:paraId="0315249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（1.5）严格控制建设项目使用国家级森林公园林地，确需使用国家级森林公园林地的，应当避免或者减少对森林景观、生态以及旅游活动的影响，并依法办理林地占用、征收审核审批手续。</w:t>
            </w:r>
          </w:p>
        </w:tc>
      </w:tr>
      <w:tr w14:paraId="6014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45B38BC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722" w:type="dxa"/>
            <w:gridSpan w:val="10"/>
            <w:shd w:val="clear" w:color="auto" w:fill="auto"/>
            <w:vAlign w:val="center"/>
          </w:tcPr>
          <w:p w14:paraId="5F8613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4F4B9C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（2.1.1）对辰水流域麻阳段水环境进行综合治理，确保辰水干流两岸企业废水达标排放。</w:t>
            </w:r>
          </w:p>
          <w:p w14:paraId="568554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（2.1.2）加快城镇生活污水集中处理设施的建设进度，逐步完善污水处理厂的管网建设。</w:t>
            </w:r>
          </w:p>
          <w:p w14:paraId="1BC7C8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（2.1.3）乡镇划定当地饮用水源保护范围，加强乡镇基础设施建设和生态农业建设。</w:t>
            </w:r>
          </w:p>
          <w:p w14:paraId="2D5C8B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（2.1.4）对非禁养区内规模畜禽养殖场的污染进行全面整治，严格执行“四个一律”，到2025年，规模化畜禽养殖场污水达标排放率达到50%</w:t>
            </w:r>
          </w:p>
          <w:p w14:paraId="266608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35B2C2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（2.2.1）加大工业废气治理力度，加强对大气重点排放单位运行的日常监管。</w:t>
            </w:r>
          </w:p>
          <w:p w14:paraId="4B4EF0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（2.2.2）加强管理，禁止露天焚烧秸秆。</w:t>
            </w:r>
          </w:p>
          <w:p w14:paraId="3DA3C72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高村镇：</w:t>
            </w:r>
          </w:p>
          <w:p w14:paraId="5848ED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（2.2.3）新、改、扩建的饮食业必须安装符合国家《饮食业油烟排放标准》的油烟净化装置，并落实其他相关污染防治措施。</w:t>
            </w:r>
          </w:p>
          <w:p w14:paraId="791966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1C4C26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（2.3.1）采取综合措施，控制农药、化肥、农膜等面源污染；大力开展秸秆综合利用。</w:t>
            </w:r>
          </w:p>
          <w:p w14:paraId="34F21C7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（2.3.2）完善“户分类、村收集、乡镇转运（直收直运）、县处理”的城乡一体化垃圾收集转运和处置体系建设，强化日常运行维护管理。</w:t>
            </w:r>
          </w:p>
          <w:p w14:paraId="0591F6C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（2.3.3）加强城镇生活垃圾处理工程建设，积极推进生活垃圾的分类收集，提高生活垃圾的综合利用率。</w:t>
            </w:r>
          </w:p>
          <w:p w14:paraId="32A27A8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（2.3.4）建立健全医疗废弃物安全处理和处置设施，确保医疗废弃物的无害化处置率达到100%。</w:t>
            </w:r>
          </w:p>
          <w:p w14:paraId="1E3B9B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（2.4）推进绿色矿山建设，开展废弃矿山修复治理，完成年度历史遗留矿山和有责任主体废弃矿山生态修复任务。</w:t>
            </w:r>
          </w:p>
        </w:tc>
      </w:tr>
      <w:tr w14:paraId="310B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5DBF8C7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722" w:type="dxa"/>
            <w:gridSpan w:val="10"/>
            <w:shd w:val="clear" w:color="auto" w:fill="auto"/>
            <w:vAlign w:val="center"/>
          </w:tcPr>
          <w:p w14:paraId="644FB5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（3.1）强化土壤环境监测和风险评估，加快构建资源整合、权责明确、信息共享的土壤环境管理体系。</w:t>
            </w:r>
          </w:p>
          <w:p w14:paraId="15EF9E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（3.2）严格管控重度污染耕地，严禁在重度污染耕地种植食用农产品。开展重点地区涉重金属行业排查和整治。</w:t>
            </w:r>
          </w:p>
          <w:p w14:paraId="37F648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（3.3）建立全县突发性污染事故应急监测系统，提高应对重大环境突发事件的能力。</w:t>
            </w:r>
          </w:p>
          <w:p w14:paraId="70DC6FF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（3.4）科学评估全县及区域水资源安全风险，加强水资源风险防控，建立水资源安全风险识别和预警机制。</w:t>
            </w:r>
          </w:p>
        </w:tc>
      </w:tr>
      <w:tr w14:paraId="5A9F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4B597D3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722" w:type="dxa"/>
            <w:gridSpan w:val="10"/>
            <w:shd w:val="clear" w:color="auto" w:fill="auto"/>
            <w:vAlign w:val="center"/>
          </w:tcPr>
          <w:p w14:paraId="04C43D3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753B7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（4.1.1）加快建设现代能源产业，统筹资源开发与节能降耗，着力发展新能源和可再生能源，加强能源基础设施和能源运输通道建设。</w:t>
            </w:r>
          </w:p>
          <w:p w14:paraId="7D33B1F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（4.1.2）优化能源结构，提高能源利用效率，单位国内生产总值能耗下降1.8%。</w:t>
            </w:r>
          </w:p>
          <w:p w14:paraId="5FFBFF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45F85BE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到2025年，麻阳县用水总量11053万立方米，万元地区生产总值用水量比2020年下降25.97%，万元工业增加值用水量比2020年下降10.80%，农田灌溉水有效利用系数0.567。</w:t>
            </w:r>
          </w:p>
          <w:p w14:paraId="672DA11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736A2B4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到2035年，全县耕地保有量不低于 24.19 万亩，永久基本农田面积不低于22.28 万亩，全县划定生态保护红线面积 377.04 平方千米，城镇开发边界15.94平方千米。</w:t>
            </w:r>
          </w:p>
        </w:tc>
      </w:tr>
    </w:tbl>
    <w:p w14:paraId="30A8DB9A">
      <w:pPr>
        <w:tabs>
          <w:tab w:val="left" w:pos="1021"/>
        </w:tabs>
        <w:ind w:right="149" w:rightChars="71"/>
        <w:rPr>
          <w:rFonts w:hint="eastAsia" w:asciiTheme="minorEastAsia" w:hAnsiTheme="minorEastAsia" w:eastAsiaTheme="minorEastAsia" w:cstheme="minorEastAsia"/>
          <w:szCs w:val="21"/>
        </w:rPr>
        <w:sectPr>
          <w:footerReference r:id="rId13" w:type="default"/>
          <w:pgSz w:w="16838" w:h="11906" w:orient="landscape"/>
          <w:pgMar w:top="1457" w:right="1440" w:bottom="1230" w:left="1440" w:header="851" w:footer="992" w:gutter="0"/>
          <w:cols w:space="425" w:num="1"/>
          <w:docGrid w:type="lines"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831"/>
        <w:gridCol w:w="709"/>
        <w:gridCol w:w="828"/>
        <w:gridCol w:w="1080"/>
        <w:gridCol w:w="1626"/>
        <w:gridCol w:w="3538"/>
        <w:gridCol w:w="2268"/>
      </w:tblGrid>
      <w:tr w14:paraId="684F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36E56C9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6C82A24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766" w:type="dxa"/>
            <w:gridSpan w:val="3"/>
            <w:vAlign w:val="center"/>
          </w:tcPr>
          <w:p w14:paraId="7F79FCB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09" w:type="dxa"/>
            <w:vMerge w:val="restart"/>
            <w:vAlign w:val="center"/>
          </w:tcPr>
          <w:p w14:paraId="0E9E03D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28" w:type="dxa"/>
            <w:vMerge w:val="restart"/>
            <w:vAlign w:val="center"/>
          </w:tcPr>
          <w:p w14:paraId="15093C2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080" w:type="dxa"/>
            <w:vMerge w:val="restart"/>
            <w:vAlign w:val="center"/>
          </w:tcPr>
          <w:p w14:paraId="2594B8A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626" w:type="dxa"/>
            <w:vMerge w:val="restart"/>
            <w:vAlign w:val="center"/>
          </w:tcPr>
          <w:p w14:paraId="260BFDA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3538" w:type="dxa"/>
            <w:vMerge w:val="restart"/>
            <w:vAlign w:val="center"/>
          </w:tcPr>
          <w:p w14:paraId="7DA7B61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268" w:type="dxa"/>
            <w:vMerge w:val="restart"/>
            <w:vAlign w:val="center"/>
          </w:tcPr>
          <w:p w14:paraId="7A1D54B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550C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9CBF5D9">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63608CD6">
            <w:pPr>
              <w:widowControl/>
              <w:jc w:val="center"/>
              <w:rPr>
                <w:rFonts w:hint="eastAsia" w:asciiTheme="minorEastAsia" w:hAnsiTheme="minorEastAsia" w:eastAsiaTheme="minorEastAsia" w:cstheme="minorEastAsia"/>
                <w:kern w:val="0"/>
                <w:szCs w:val="21"/>
              </w:rPr>
            </w:pPr>
          </w:p>
        </w:tc>
        <w:tc>
          <w:tcPr>
            <w:tcW w:w="468" w:type="dxa"/>
            <w:vAlign w:val="center"/>
          </w:tcPr>
          <w:p w14:paraId="005E9DB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746C0B4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831" w:type="dxa"/>
            <w:vAlign w:val="center"/>
          </w:tcPr>
          <w:p w14:paraId="278F7A9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09" w:type="dxa"/>
            <w:vMerge w:val="continue"/>
            <w:vAlign w:val="center"/>
          </w:tcPr>
          <w:p w14:paraId="2BCD8645">
            <w:pPr>
              <w:jc w:val="center"/>
              <w:rPr>
                <w:rFonts w:hint="eastAsia" w:asciiTheme="minorEastAsia" w:hAnsiTheme="minorEastAsia" w:eastAsiaTheme="minorEastAsia" w:cstheme="minorEastAsia"/>
                <w:szCs w:val="21"/>
              </w:rPr>
            </w:pPr>
          </w:p>
        </w:tc>
        <w:tc>
          <w:tcPr>
            <w:tcW w:w="828" w:type="dxa"/>
            <w:vMerge w:val="continue"/>
            <w:vAlign w:val="center"/>
          </w:tcPr>
          <w:p w14:paraId="46364F81">
            <w:pPr>
              <w:jc w:val="center"/>
              <w:rPr>
                <w:rFonts w:hint="eastAsia" w:asciiTheme="minorEastAsia" w:hAnsiTheme="minorEastAsia" w:eastAsiaTheme="minorEastAsia" w:cstheme="minorEastAsia"/>
                <w:szCs w:val="21"/>
              </w:rPr>
            </w:pPr>
          </w:p>
        </w:tc>
        <w:tc>
          <w:tcPr>
            <w:tcW w:w="1080" w:type="dxa"/>
            <w:vMerge w:val="continue"/>
            <w:vAlign w:val="center"/>
          </w:tcPr>
          <w:p w14:paraId="59A83124">
            <w:pPr>
              <w:jc w:val="center"/>
              <w:rPr>
                <w:rFonts w:hint="eastAsia" w:asciiTheme="minorEastAsia" w:hAnsiTheme="minorEastAsia" w:eastAsiaTheme="minorEastAsia" w:cstheme="minorEastAsia"/>
                <w:szCs w:val="21"/>
              </w:rPr>
            </w:pPr>
          </w:p>
        </w:tc>
        <w:tc>
          <w:tcPr>
            <w:tcW w:w="1626" w:type="dxa"/>
            <w:vMerge w:val="continue"/>
            <w:vAlign w:val="center"/>
          </w:tcPr>
          <w:p w14:paraId="60E8CF75">
            <w:pPr>
              <w:jc w:val="center"/>
              <w:rPr>
                <w:rFonts w:hint="eastAsia" w:asciiTheme="minorEastAsia" w:hAnsiTheme="minorEastAsia" w:eastAsiaTheme="minorEastAsia" w:cstheme="minorEastAsia"/>
                <w:szCs w:val="21"/>
              </w:rPr>
            </w:pPr>
          </w:p>
        </w:tc>
        <w:tc>
          <w:tcPr>
            <w:tcW w:w="3538" w:type="dxa"/>
            <w:vMerge w:val="continue"/>
          </w:tcPr>
          <w:p w14:paraId="301AFA48">
            <w:pPr>
              <w:jc w:val="center"/>
              <w:rPr>
                <w:rFonts w:hint="eastAsia" w:asciiTheme="minorEastAsia" w:hAnsiTheme="minorEastAsia" w:eastAsiaTheme="minorEastAsia" w:cstheme="minorEastAsia"/>
                <w:szCs w:val="21"/>
              </w:rPr>
            </w:pPr>
          </w:p>
        </w:tc>
        <w:tc>
          <w:tcPr>
            <w:tcW w:w="2268" w:type="dxa"/>
            <w:vMerge w:val="continue"/>
          </w:tcPr>
          <w:p w14:paraId="18EDBF2A">
            <w:pPr>
              <w:jc w:val="center"/>
              <w:rPr>
                <w:rFonts w:hint="eastAsia" w:asciiTheme="minorEastAsia" w:hAnsiTheme="minorEastAsia" w:eastAsiaTheme="minorEastAsia" w:cstheme="minorEastAsia"/>
                <w:szCs w:val="21"/>
              </w:rPr>
            </w:pPr>
          </w:p>
        </w:tc>
      </w:tr>
      <w:tr w14:paraId="6C6E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3B0225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ZH43122630002</w:t>
            </w:r>
          </w:p>
        </w:tc>
        <w:tc>
          <w:tcPr>
            <w:tcW w:w="676" w:type="dxa"/>
            <w:vAlign w:val="center"/>
          </w:tcPr>
          <w:p w14:paraId="5844724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大桥江乡/江口墟镇/文昌阁乡/尧市镇</w:t>
            </w:r>
          </w:p>
        </w:tc>
        <w:tc>
          <w:tcPr>
            <w:tcW w:w="468" w:type="dxa"/>
            <w:vAlign w:val="center"/>
          </w:tcPr>
          <w:p w14:paraId="00A2990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63AEE3A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831" w:type="dxa"/>
            <w:tcMar>
              <w:left w:w="51" w:type="dxa"/>
              <w:right w:w="51" w:type="dxa"/>
            </w:tcMar>
            <w:vAlign w:val="center"/>
          </w:tcPr>
          <w:p w14:paraId="755940B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麻阳苗族自治县</w:t>
            </w:r>
          </w:p>
        </w:tc>
        <w:tc>
          <w:tcPr>
            <w:tcW w:w="709" w:type="dxa"/>
            <w:vAlign w:val="center"/>
          </w:tcPr>
          <w:p w14:paraId="3332DF5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28" w:type="dxa"/>
            <w:vAlign w:val="center"/>
          </w:tcPr>
          <w:p w14:paraId="0EDAE412">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1"/>
              </w:rPr>
              <w:t>413.42</w:t>
            </w:r>
          </w:p>
        </w:tc>
        <w:tc>
          <w:tcPr>
            <w:tcW w:w="1080" w:type="dxa"/>
            <w:vAlign w:val="center"/>
          </w:tcPr>
          <w:p w14:paraId="4D26E8F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大桥江乡/江口墟镇/文昌阁乡/尧市镇</w:t>
            </w:r>
          </w:p>
        </w:tc>
        <w:tc>
          <w:tcPr>
            <w:tcW w:w="1626" w:type="dxa"/>
            <w:vAlign w:val="center"/>
          </w:tcPr>
          <w:p w14:paraId="31CAFF4B">
            <w:pPr>
              <w:pStyle w:val="15"/>
              <w:rPr>
                <w:rFonts w:hint="eastAsia" w:asciiTheme="minorEastAsia" w:hAnsiTheme="minorEastAsia" w:eastAsiaTheme="minorEastAsia" w:cstheme="minorEastAsia"/>
                <w:kern w:val="0"/>
                <w:szCs w:val="21"/>
              </w:rPr>
            </w:pPr>
          </w:p>
          <w:p w14:paraId="22CE8C00">
            <w:pPr>
              <w:pStyle w:val="1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大桥江乡：</w:t>
            </w:r>
            <w:r>
              <w:rPr>
                <w:rFonts w:hint="eastAsia" w:asciiTheme="minorEastAsia" w:hAnsiTheme="minorEastAsia" w:eastAsiaTheme="minorEastAsia" w:cstheme="minorEastAsia"/>
                <w:sz w:val="22"/>
              </w:rPr>
              <w:t>重点生态功能区/历史文化资源富集区；</w:t>
            </w:r>
          </w:p>
          <w:p w14:paraId="7C1BA033">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2"/>
              </w:rPr>
              <w:t>江口墟镇、文昌阁乡、尧市镇：</w:t>
            </w:r>
            <w:r>
              <w:rPr>
                <w:rFonts w:hint="eastAsia" w:asciiTheme="minorEastAsia" w:hAnsiTheme="minorEastAsia" w:eastAsiaTheme="minorEastAsia" w:cstheme="minorEastAsia"/>
                <w:sz w:val="22"/>
              </w:rPr>
              <w:t>重点生态功能区</w:t>
            </w:r>
          </w:p>
        </w:tc>
        <w:tc>
          <w:tcPr>
            <w:tcW w:w="3538" w:type="dxa"/>
            <w:vAlign w:val="center"/>
          </w:tcPr>
          <w:p w14:paraId="54DA2B6F">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大桥江乡</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rPr>
              <w:t>文昌阁乡</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rPr>
              <w:t>尧市镇</w:t>
            </w:r>
            <w:r>
              <w:rPr>
                <w:rFonts w:hint="eastAsia" w:asciiTheme="minorEastAsia" w:hAnsiTheme="minorEastAsia" w:eastAsiaTheme="minorEastAsia" w:cstheme="minorEastAsia"/>
                <w:kern w:val="0"/>
                <w:szCs w:val="21"/>
              </w:rPr>
              <w:t>：农业、养殖业、旅游、农副产品加工、仓储物流、采矿、矿泉水、风电、林果业；</w:t>
            </w:r>
          </w:p>
          <w:p w14:paraId="163F92EB">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江口墟镇：</w:t>
            </w:r>
            <w:r>
              <w:rPr>
                <w:rFonts w:hint="eastAsia" w:asciiTheme="minorEastAsia" w:hAnsiTheme="minorEastAsia" w:eastAsiaTheme="minorEastAsia" w:cstheme="minorEastAsia"/>
                <w:kern w:val="0"/>
                <w:szCs w:val="21"/>
              </w:rPr>
              <w:t>农业、养殖业、休闲旅游、农副产品加工业、仓储物流、采矿、服务业、林果业；</w:t>
            </w:r>
          </w:p>
          <w:p w14:paraId="11BD54A7">
            <w:pPr>
              <w:widowControl/>
              <w:rPr>
                <w:rFonts w:hint="eastAsia" w:asciiTheme="minorEastAsia" w:hAnsiTheme="minorEastAsia" w:eastAsiaTheme="minorEastAsia" w:cstheme="minorEastAsia"/>
                <w:sz w:val="22"/>
              </w:rPr>
            </w:pPr>
          </w:p>
        </w:tc>
        <w:tc>
          <w:tcPr>
            <w:tcW w:w="2268" w:type="dxa"/>
            <w:vAlign w:val="center"/>
          </w:tcPr>
          <w:p w14:paraId="61F7DC72">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大桥江乡</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rPr>
              <w:t>文昌阁乡</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rPr>
              <w:t>尧市镇：</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麻阳西晃山省级森林公园</w:t>
            </w:r>
          </w:p>
        </w:tc>
      </w:tr>
      <w:tr w14:paraId="5D7B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E4AE19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73FF6AD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大桥江乡</w:t>
            </w:r>
            <w:r>
              <w:rPr>
                <w:rFonts w:hint="eastAsia" w:asciiTheme="minorEastAsia" w:hAnsiTheme="minorEastAsia" w:eastAsiaTheme="minorEastAsia" w:cstheme="minorEastAsia"/>
                <w:b/>
                <w:bCs/>
                <w:szCs w:val="21"/>
              </w:rPr>
              <w:t>：</w:t>
            </w:r>
          </w:p>
          <w:p w14:paraId="40E9CE52">
            <w:pPr>
              <w:numPr>
                <w:ilvl w:val="0"/>
                <w:numId w:val="51"/>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红线/一般生态空间；水源涵养重要区/三区三线生态红线/生物多样性保护功能重要区/原生态红线/水土流失敏感区/森林公园/自然保护区；</w:t>
            </w:r>
          </w:p>
          <w:p w14:paraId="3B8226D3">
            <w:pPr>
              <w:numPr>
                <w:ilvl w:val="0"/>
                <w:numId w:val="51"/>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水环境其他重点管控区/水环境一般管控区；重金属矿；麻阳苗族自治县大桥江钒矿；</w:t>
            </w:r>
          </w:p>
          <w:p w14:paraId="76C9F1BD">
            <w:pPr>
              <w:numPr>
                <w:ilvl w:val="0"/>
                <w:numId w:val="51"/>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大气环境优先保护区/大气环境受体敏感重点管控区/大气环境弱扩散重点管控区；湖南麻阳西晃山省级森林公园/湖南芷江三道坑省级自然保护区；</w:t>
            </w:r>
          </w:p>
          <w:p w14:paraId="1E9AAD62">
            <w:pPr>
              <w:numPr>
                <w:ilvl w:val="0"/>
                <w:numId w:val="51"/>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548AAA99">
            <w:pPr>
              <w:numPr>
                <w:ilvl w:val="0"/>
                <w:numId w:val="51"/>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p w14:paraId="6DD723B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江口墟镇</w:t>
            </w:r>
            <w:r>
              <w:rPr>
                <w:rFonts w:hint="eastAsia" w:asciiTheme="minorEastAsia" w:hAnsiTheme="minorEastAsia" w:eastAsiaTheme="minorEastAsia" w:cstheme="minorEastAsia"/>
                <w:b/>
                <w:bCs/>
                <w:szCs w:val="21"/>
              </w:rPr>
              <w:t>：</w:t>
            </w:r>
          </w:p>
          <w:p w14:paraId="624E06B5">
            <w:pPr>
              <w:numPr>
                <w:ilvl w:val="0"/>
                <w:numId w:val="5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红线/一般生态空间；三区三线生态红线/水源涵养重要区/生物多样性保护功能重要区/原生态红线/水土流失敏感区；</w:t>
            </w:r>
          </w:p>
          <w:p w14:paraId="16EDDAD8">
            <w:pPr>
              <w:numPr>
                <w:ilvl w:val="0"/>
                <w:numId w:val="5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水环境其他重点管控区/水环境一般管控区；重金属矿；麻阳鑫海钒业有限责任公司官塘钒矿；</w:t>
            </w:r>
          </w:p>
          <w:p w14:paraId="3D97495D">
            <w:pPr>
              <w:numPr>
                <w:ilvl w:val="0"/>
                <w:numId w:val="5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大气环境受体敏感重点管控区/大气环境弱扩散重点管控区；</w:t>
            </w:r>
          </w:p>
          <w:p w14:paraId="02919231">
            <w:pPr>
              <w:numPr>
                <w:ilvl w:val="0"/>
                <w:numId w:val="5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p>
          <w:p w14:paraId="27637D9B">
            <w:pPr>
              <w:numPr>
                <w:ilvl w:val="0"/>
                <w:numId w:val="5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3CC962B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文昌阁乡</w:t>
            </w:r>
            <w:r>
              <w:rPr>
                <w:rFonts w:hint="eastAsia" w:asciiTheme="minorEastAsia" w:hAnsiTheme="minorEastAsia" w:eastAsiaTheme="minorEastAsia" w:cstheme="minorEastAsia"/>
                <w:b/>
                <w:bCs/>
                <w:szCs w:val="21"/>
              </w:rPr>
              <w:t>：</w:t>
            </w:r>
          </w:p>
          <w:p w14:paraId="58EB5231">
            <w:pPr>
              <w:numPr>
                <w:ilvl w:val="0"/>
                <w:numId w:val="5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红线/一般生态空间；森林公园/水源涵养重要区/三区三线生态红线/生物多样性保护功能重要区/水土流失敏感区/石漠化敏感区/自然保护区</w:t>
            </w:r>
          </w:p>
          <w:p w14:paraId="2FB63AB7">
            <w:pPr>
              <w:numPr>
                <w:ilvl w:val="0"/>
                <w:numId w:val="5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3A29924F">
            <w:pPr>
              <w:numPr>
                <w:ilvl w:val="0"/>
                <w:numId w:val="5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大气环境优先保护区/大气环境受体敏感重点管控区/大气环境弱扩散重点管控区；湖南麻阳西晃山省级森林公园/湖南芷江三道坑省级自然保护区；</w:t>
            </w:r>
          </w:p>
          <w:p w14:paraId="18F0BD84">
            <w:pPr>
              <w:numPr>
                <w:ilvl w:val="0"/>
                <w:numId w:val="5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148702D8">
            <w:pPr>
              <w:numPr>
                <w:ilvl w:val="0"/>
                <w:numId w:val="5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12CB0A7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尧市镇</w:t>
            </w:r>
            <w:r>
              <w:rPr>
                <w:rFonts w:hint="eastAsia" w:asciiTheme="minorEastAsia" w:hAnsiTheme="minorEastAsia" w:eastAsiaTheme="minorEastAsia" w:cstheme="minorEastAsia"/>
                <w:b/>
                <w:bCs/>
                <w:szCs w:val="21"/>
              </w:rPr>
              <w:t>：</w:t>
            </w:r>
          </w:p>
          <w:p w14:paraId="709E85E7">
            <w:pPr>
              <w:numPr>
                <w:ilvl w:val="0"/>
                <w:numId w:val="5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红线/一般生态空间；水源涵养重要区/三区三线生态红线/森林公园/水土流失敏感区/生物多样性保护功能重要区/原生态红线/自然保护区</w:t>
            </w:r>
          </w:p>
          <w:p w14:paraId="79DE9D24">
            <w:pPr>
              <w:numPr>
                <w:ilvl w:val="0"/>
                <w:numId w:val="5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水环境其他重点管控区/水环境一般管控区；重金属矿；麻阳弘泰矿业有限公司尧市钒矿；</w:t>
            </w:r>
          </w:p>
          <w:p w14:paraId="0C5FF41F">
            <w:pPr>
              <w:numPr>
                <w:ilvl w:val="0"/>
                <w:numId w:val="5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大气环境优先保护区/大气环境受体敏感重点管控区/大气环境弱扩散重点管控区；湖南麻阳西晃山省级森林公园/湖南芷江三道坑省级自然保护区；</w:t>
            </w:r>
          </w:p>
          <w:p w14:paraId="0AEBF099">
            <w:pPr>
              <w:numPr>
                <w:ilvl w:val="0"/>
                <w:numId w:val="5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7105F391">
            <w:pPr>
              <w:numPr>
                <w:ilvl w:val="0"/>
                <w:numId w:val="5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2A4E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16E4934">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071A13B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06DD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9C4143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shd w:val="clear" w:color="auto" w:fill="auto"/>
            <w:vAlign w:val="center"/>
          </w:tcPr>
          <w:p w14:paraId="0EAA96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（1.1）禁止“十五小”、“新五小”项目，严格限制和禁止发展高消耗、重污染的产业和项目，鼓励采用能耗小、污染物产生量少的清洁生产工艺。扩建、改建和技术改造项目，要贯彻污染物排放总量控制规定。</w:t>
            </w:r>
          </w:p>
          <w:p w14:paraId="225FC37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（1.2）采取有效措施防止高消耗和高污染的落后工业向农村地区转移，引导乡镇企业适当集中，建立乡镇工业集中区，实行乡镇工业污染的集中控制。</w:t>
            </w:r>
          </w:p>
          <w:p w14:paraId="620ACA0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（1.3）加大对矿产资源开发的生态环境监管力度，不再审批新钒矿冶炼项目。</w:t>
            </w:r>
          </w:p>
          <w:p w14:paraId="154547C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大桥江乡/文昌阁乡/尧市镇：</w:t>
            </w:r>
          </w:p>
          <w:p w14:paraId="713686E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（1.4）严格控制建设项目使用国家级森林公园林地，确需使用国家级森林公园林地的，应当避免或者减少对森林景观、生态以及旅游活动的影响，并依法办理林地占用、征收审核审批手续。</w:t>
            </w:r>
          </w:p>
        </w:tc>
      </w:tr>
      <w:tr w14:paraId="7F0A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543313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shd w:val="clear" w:color="auto" w:fill="auto"/>
            <w:vAlign w:val="center"/>
          </w:tcPr>
          <w:p w14:paraId="5C35E88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645DFA7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（2.1.1）加快城镇生活污水集中处理设施的建设进度，逐步完善污水处理厂的管网建设。</w:t>
            </w:r>
          </w:p>
          <w:p w14:paraId="06A45E7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（2.1.2）乡镇划定当地饮用水源保护范围，加强乡镇基础设施建设和生态农业建设。</w:t>
            </w:r>
          </w:p>
          <w:p w14:paraId="19D5FFC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（2.1.3）对非禁养区内规模畜禽养殖场的污染进行全面整治，严格执行“四个一律”，到2025年，规模化畜禽养殖场污水达标排放率达到50%</w:t>
            </w:r>
          </w:p>
          <w:p w14:paraId="2543A13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52ED3FA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（2.2.1）加大工业废气治理力度，加强对大气重点排放单位运行的日常监管。</w:t>
            </w:r>
          </w:p>
          <w:p w14:paraId="7EA063C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（2.2.2）加强管理，禁止露天焚烧秸秆。</w:t>
            </w:r>
          </w:p>
          <w:p w14:paraId="7142916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0E0A0D6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（2.3.1）采取综合措施，控制农药、化肥、农膜等面源污染；大力开展秸秆综合利用。</w:t>
            </w:r>
          </w:p>
          <w:p w14:paraId="401F999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（2.3.2）完善“户分类、村收集、乡镇转运（直收直运）、县处理”的城乡一体化垃圾收集转运和处置体系建设，强化日常运行维护管理。</w:t>
            </w:r>
          </w:p>
          <w:p w14:paraId="261169E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（2.3.3）加强城镇生活垃圾处理工程建设，积极推进生活垃圾的分类收集，提高生活垃圾的综合利用率。</w:t>
            </w:r>
          </w:p>
          <w:p w14:paraId="02107F3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（2.3.4）建立健全医疗废弃物安全处理和处置设施，确保医疗废弃物的无害化处置率达到100%。</w:t>
            </w:r>
          </w:p>
          <w:p w14:paraId="57C351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（2.4）推进绿色矿山建设，开展废弃矿山修复治理，完成年度历史遗留矿山和有责任主体废弃矿山生态修复任务。</w:t>
            </w:r>
          </w:p>
        </w:tc>
      </w:tr>
      <w:tr w14:paraId="4C58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12E5C8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shd w:val="clear" w:color="auto" w:fill="auto"/>
            <w:vAlign w:val="center"/>
          </w:tcPr>
          <w:p w14:paraId="5F524A9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（3.1）强化土壤环境监测和风险评估，加快构建资源整合、权责明确、信息共享的土壤环境管理体系。</w:t>
            </w:r>
          </w:p>
          <w:p w14:paraId="256CEF2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（3.2）严格管控重度污染耕地，严禁在重度污染耕地种植食用农产品。开展重点地区涉重金属行业排查和整治。</w:t>
            </w:r>
          </w:p>
          <w:p w14:paraId="7693D9E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（3.3）建立全县突发性污染事故应急监测系统，提高应对重大环境突发事件的能力。</w:t>
            </w:r>
          </w:p>
          <w:p w14:paraId="0CEB09A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（3.4）科学评估全县及区域水资源安全风险，加强水资源风险防控，建立水资源安全风险识别和预警机制。</w:t>
            </w:r>
          </w:p>
        </w:tc>
      </w:tr>
      <w:tr w14:paraId="26F0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587" w:type="dxa"/>
            <w:vAlign w:val="center"/>
          </w:tcPr>
          <w:p w14:paraId="2B779B5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shd w:val="clear" w:color="auto" w:fill="auto"/>
          </w:tcPr>
          <w:p w14:paraId="4CCCE6E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376D944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（4.1.1）加快建设现代能源产业，统筹资源开发与节能降耗，着力发展新能源和可再生能源，加强能源基础设施和能源运输通道建设。</w:t>
            </w:r>
          </w:p>
          <w:p w14:paraId="0C47FD4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（4.1.2）优化能源结构，提高能源利用效率，单位国内生产总值能耗下降1.8%。</w:t>
            </w:r>
          </w:p>
          <w:p w14:paraId="35856FA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4394AA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到2025年，麻阳县用水总量11053万立方米，万元地区生产总值用水量比2020年下降25.97%，万元工业增加值用水量比2020年下降10.80%，农田灌溉水有效利用系数0.567。</w:t>
            </w:r>
          </w:p>
          <w:p w14:paraId="1551960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156EF3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到2035年，全县耕地保有量不低于 24.19 万亩，永久基本农田面积不低于22.28 万亩，全县划定生态保护红线面积 377.04 平方千米，城镇开发边界15.94平方千米。</w:t>
            </w:r>
          </w:p>
        </w:tc>
      </w:tr>
    </w:tbl>
    <w:p w14:paraId="29C34542">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553"/>
        <w:gridCol w:w="468"/>
        <w:gridCol w:w="467"/>
        <w:gridCol w:w="922"/>
        <w:gridCol w:w="709"/>
        <w:gridCol w:w="992"/>
        <w:gridCol w:w="1340"/>
        <w:gridCol w:w="1380"/>
        <w:gridCol w:w="1894"/>
        <w:gridCol w:w="3997"/>
      </w:tblGrid>
      <w:tr w14:paraId="6BF6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Merge w:val="restart"/>
            <w:vAlign w:val="center"/>
          </w:tcPr>
          <w:p w14:paraId="2C3A660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553" w:type="dxa"/>
            <w:vMerge w:val="restart"/>
            <w:tcMar>
              <w:left w:w="51" w:type="dxa"/>
              <w:right w:w="51" w:type="dxa"/>
            </w:tcMar>
            <w:vAlign w:val="center"/>
          </w:tcPr>
          <w:p w14:paraId="0A17773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857" w:type="dxa"/>
            <w:gridSpan w:val="3"/>
            <w:vAlign w:val="center"/>
          </w:tcPr>
          <w:p w14:paraId="3E03787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09" w:type="dxa"/>
            <w:vMerge w:val="restart"/>
            <w:vAlign w:val="center"/>
          </w:tcPr>
          <w:p w14:paraId="0627A1F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92" w:type="dxa"/>
            <w:vMerge w:val="restart"/>
            <w:vAlign w:val="center"/>
          </w:tcPr>
          <w:p w14:paraId="4FA97CB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340" w:type="dxa"/>
            <w:vMerge w:val="restart"/>
            <w:vAlign w:val="center"/>
          </w:tcPr>
          <w:p w14:paraId="1871945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380" w:type="dxa"/>
            <w:vMerge w:val="restart"/>
            <w:vAlign w:val="center"/>
          </w:tcPr>
          <w:p w14:paraId="1F2E0F1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894" w:type="dxa"/>
            <w:vMerge w:val="restart"/>
            <w:vAlign w:val="center"/>
          </w:tcPr>
          <w:p w14:paraId="4F39A0E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997" w:type="dxa"/>
            <w:vMerge w:val="restart"/>
            <w:vAlign w:val="center"/>
          </w:tcPr>
          <w:p w14:paraId="112E7C8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60E5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17" w:type="dxa"/>
            <w:vMerge w:val="continue"/>
            <w:vAlign w:val="center"/>
          </w:tcPr>
          <w:p w14:paraId="49BE23A7">
            <w:pPr>
              <w:widowControl/>
              <w:jc w:val="center"/>
              <w:rPr>
                <w:rFonts w:hint="eastAsia" w:asciiTheme="minorEastAsia" w:hAnsiTheme="minorEastAsia" w:eastAsiaTheme="minorEastAsia" w:cstheme="minorEastAsia"/>
                <w:kern w:val="0"/>
                <w:szCs w:val="21"/>
              </w:rPr>
            </w:pPr>
          </w:p>
        </w:tc>
        <w:tc>
          <w:tcPr>
            <w:tcW w:w="553" w:type="dxa"/>
            <w:vMerge w:val="continue"/>
            <w:vAlign w:val="center"/>
          </w:tcPr>
          <w:p w14:paraId="7B09E3B0">
            <w:pPr>
              <w:widowControl/>
              <w:jc w:val="center"/>
              <w:rPr>
                <w:rFonts w:hint="eastAsia" w:asciiTheme="minorEastAsia" w:hAnsiTheme="minorEastAsia" w:eastAsiaTheme="minorEastAsia" w:cstheme="minorEastAsia"/>
                <w:kern w:val="0"/>
                <w:szCs w:val="21"/>
              </w:rPr>
            </w:pPr>
          </w:p>
        </w:tc>
        <w:tc>
          <w:tcPr>
            <w:tcW w:w="468" w:type="dxa"/>
            <w:vAlign w:val="center"/>
          </w:tcPr>
          <w:p w14:paraId="1FBD032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48C92E3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922" w:type="dxa"/>
            <w:vAlign w:val="center"/>
          </w:tcPr>
          <w:p w14:paraId="304E261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09" w:type="dxa"/>
            <w:vMerge w:val="continue"/>
            <w:vAlign w:val="center"/>
          </w:tcPr>
          <w:p w14:paraId="47B76435">
            <w:pPr>
              <w:jc w:val="center"/>
              <w:rPr>
                <w:rFonts w:hint="eastAsia" w:asciiTheme="minorEastAsia" w:hAnsiTheme="minorEastAsia" w:eastAsiaTheme="minorEastAsia" w:cstheme="minorEastAsia"/>
                <w:szCs w:val="21"/>
              </w:rPr>
            </w:pPr>
          </w:p>
        </w:tc>
        <w:tc>
          <w:tcPr>
            <w:tcW w:w="992" w:type="dxa"/>
            <w:vMerge w:val="continue"/>
            <w:vAlign w:val="center"/>
          </w:tcPr>
          <w:p w14:paraId="14C85E68">
            <w:pPr>
              <w:jc w:val="center"/>
              <w:rPr>
                <w:rFonts w:hint="eastAsia" w:asciiTheme="minorEastAsia" w:hAnsiTheme="minorEastAsia" w:eastAsiaTheme="minorEastAsia" w:cstheme="minorEastAsia"/>
                <w:szCs w:val="21"/>
              </w:rPr>
            </w:pPr>
          </w:p>
        </w:tc>
        <w:tc>
          <w:tcPr>
            <w:tcW w:w="1340" w:type="dxa"/>
            <w:vMerge w:val="continue"/>
            <w:vAlign w:val="center"/>
          </w:tcPr>
          <w:p w14:paraId="0E205070">
            <w:pPr>
              <w:jc w:val="center"/>
              <w:rPr>
                <w:rFonts w:hint="eastAsia" w:asciiTheme="minorEastAsia" w:hAnsiTheme="minorEastAsia" w:eastAsiaTheme="minorEastAsia" w:cstheme="minorEastAsia"/>
                <w:szCs w:val="21"/>
              </w:rPr>
            </w:pPr>
          </w:p>
        </w:tc>
        <w:tc>
          <w:tcPr>
            <w:tcW w:w="1380" w:type="dxa"/>
            <w:vMerge w:val="continue"/>
            <w:vAlign w:val="center"/>
          </w:tcPr>
          <w:p w14:paraId="2E66699B">
            <w:pPr>
              <w:jc w:val="center"/>
              <w:rPr>
                <w:rFonts w:hint="eastAsia" w:asciiTheme="minorEastAsia" w:hAnsiTheme="minorEastAsia" w:eastAsiaTheme="minorEastAsia" w:cstheme="minorEastAsia"/>
                <w:szCs w:val="21"/>
              </w:rPr>
            </w:pPr>
          </w:p>
        </w:tc>
        <w:tc>
          <w:tcPr>
            <w:tcW w:w="1894" w:type="dxa"/>
            <w:vMerge w:val="continue"/>
          </w:tcPr>
          <w:p w14:paraId="000A3765">
            <w:pPr>
              <w:jc w:val="center"/>
              <w:rPr>
                <w:rFonts w:hint="eastAsia" w:asciiTheme="minorEastAsia" w:hAnsiTheme="minorEastAsia" w:eastAsiaTheme="minorEastAsia" w:cstheme="minorEastAsia"/>
                <w:szCs w:val="21"/>
              </w:rPr>
            </w:pPr>
          </w:p>
        </w:tc>
        <w:tc>
          <w:tcPr>
            <w:tcW w:w="3997" w:type="dxa"/>
            <w:vMerge w:val="continue"/>
          </w:tcPr>
          <w:p w14:paraId="18D580C6">
            <w:pPr>
              <w:jc w:val="center"/>
              <w:rPr>
                <w:rFonts w:hint="eastAsia" w:asciiTheme="minorEastAsia" w:hAnsiTheme="minorEastAsia" w:eastAsiaTheme="minorEastAsia" w:cstheme="minorEastAsia"/>
                <w:szCs w:val="21"/>
              </w:rPr>
            </w:pPr>
          </w:p>
        </w:tc>
      </w:tr>
      <w:tr w14:paraId="3FC0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09198B2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ZH43122630003</w:t>
            </w:r>
          </w:p>
        </w:tc>
        <w:tc>
          <w:tcPr>
            <w:tcW w:w="553" w:type="dxa"/>
            <w:vAlign w:val="center"/>
          </w:tcPr>
          <w:p w14:paraId="0F5F784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吕家坪镇</w:t>
            </w:r>
          </w:p>
        </w:tc>
        <w:tc>
          <w:tcPr>
            <w:tcW w:w="468" w:type="dxa"/>
            <w:vAlign w:val="center"/>
          </w:tcPr>
          <w:p w14:paraId="74AF581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1FB08DD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922" w:type="dxa"/>
            <w:vAlign w:val="center"/>
          </w:tcPr>
          <w:p w14:paraId="74348E1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麻阳苗族自治县</w:t>
            </w:r>
          </w:p>
        </w:tc>
        <w:tc>
          <w:tcPr>
            <w:tcW w:w="709" w:type="dxa"/>
            <w:vAlign w:val="center"/>
          </w:tcPr>
          <w:p w14:paraId="161BEA0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992" w:type="dxa"/>
            <w:vAlign w:val="center"/>
          </w:tcPr>
          <w:p w14:paraId="5EC9AC5F">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53.14</w:t>
            </w:r>
          </w:p>
        </w:tc>
        <w:tc>
          <w:tcPr>
            <w:tcW w:w="1340" w:type="dxa"/>
            <w:vAlign w:val="center"/>
          </w:tcPr>
          <w:p w14:paraId="3F72F634">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吕家坪镇</w:t>
            </w:r>
          </w:p>
        </w:tc>
        <w:tc>
          <w:tcPr>
            <w:tcW w:w="1380" w:type="dxa"/>
            <w:vAlign w:val="center"/>
          </w:tcPr>
          <w:p w14:paraId="29A1843F">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重点生态功能区/特别振兴区</w:t>
            </w:r>
          </w:p>
        </w:tc>
        <w:tc>
          <w:tcPr>
            <w:tcW w:w="1894" w:type="dxa"/>
            <w:vAlign w:val="center"/>
          </w:tcPr>
          <w:p w14:paraId="5010E17E">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农业、养殖业、旅游、农副产品加工业、仓储物流、采矿</w:t>
            </w:r>
          </w:p>
        </w:tc>
        <w:tc>
          <w:tcPr>
            <w:tcW w:w="3997" w:type="dxa"/>
            <w:vAlign w:val="center"/>
          </w:tcPr>
          <w:p w14:paraId="52DAF644">
            <w:pPr>
              <w:widowControl/>
              <w:numPr>
                <w:ilvl w:val="0"/>
                <w:numId w:val="0"/>
              </w:num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沅水辰溪段鲌类黄颡鱼国家级水产种质资源保护区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麻阳锦江国家湿地公园</w:t>
            </w:r>
          </w:p>
        </w:tc>
      </w:tr>
      <w:tr w14:paraId="0201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7" w:type="dxa"/>
            <w:vAlign w:val="center"/>
          </w:tcPr>
          <w:p w14:paraId="162DB48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722" w:type="dxa"/>
            <w:gridSpan w:val="10"/>
            <w:vAlign w:val="center"/>
          </w:tcPr>
          <w:p w14:paraId="60EDA2A0">
            <w:pPr>
              <w:numPr>
                <w:ilvl w:val="0"/>
                <w:numId w:val="5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红线/一般生态空间；三区三线生态红线/水源涵养重要区/湿地公园/生物多样性保护功能重要区/原生态红线/水土流失敏感区</w:t>
            </w:r>
          </w:p>
          <w:p w14:paraId="725AA324">
            <w:pPr>
              <w:numPr>
                <w:ilvl w:val="0"/>
                <w:numId w:val="5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其他重点管控区/水环境一般管控区；水产种质（国家级）/湿地公园/重金属矿；沅水辰溪段鲌类黄颡鱼国家级水产种质资源保护区/湖南麻阳锦江国家级湿地公园/辰溪县桥头乡铜矿、麻阳苗族自治县吕家坪铜矿、麻阳华森矿业有限责任公司麻阳铜矿、怀化开拓矿业有限公司宏发铜矿；</w:t>
            </w:r>
          </w:p>
          <w:p w14:paraId="0BD4C5C9">
            <w:pPr>
              <w:numPr>
                <w:ilvl w:val="0"/>
                <w:numId w:val="5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大气环境优先保护区/大气环境受体敏感重点管控区/大气环境弱扩散重点管控区；湖南麻阳锦江国家湿地公园；</w:t>
            </w:r>
          </w:p>
          <w:p w14:paraId="6ED85D3C">
            <w:pPr>
              <w:numPr>
                <w:ilvl w:val="0"/>
                <w:numId w:val="5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农用地优先保护区/农用地重点管控区/建设用地重点管控区/其他重点管控区/一般管控区；矿区/中高风险企业用地；</w:t>
            </w:r>
          </w:p>
          <w:p w14:paraId="44AE2721">
            <w:pPr>
              <w:numPr>
                <w:ilvl w:val="0"/>
                <w:numId w:val="5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重点生态功能区/特别振兴区</w:t>
            </w:r>
            <w:r>
              <w:rPr>
                <w:rFonts w:hint="eastAsia" w:asciiTheme="minorEastAsia" w:hAnsiTheme="minorEastAsia" w:eastAsiaTheme="minorEastAsia" w:cstheme="minorEastAsia"/>
                <w:lang w:eastAsia="zh-CN"/>
              </w:rPr>
              <w:t>。</w:t>
            </w:r>
          </w:p>
        </w:tc>
      </w:tr>
      <w:tr w14:paraId="31CF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14CBA7AC">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722" w:type="dxa"/>
            <w:gridSpan w:val="10"/>
            <w:vAlign w:val="center"/>
          </w:tcPr>
          <w:p w14:paraId="532488D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1EFC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37E8C9F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722" w:type="dxa"/>
            <w:gridSpan w:val="10"/>
            <w:shd w:val="clear" w:color="auto" w:fill="auto"/>
            <w:vAlign w:val="center"/>
          </w:tcPr>
          <w:p w14:paraId="3F20A60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（1.1）禁止“十五小”、“新五小”项目，严格限制和禁止发展高消耗、重污染的产业和项目，鼓励采用能耗小、污染物产生量少的清洁生产工艺。扩建、改建和技术改造项目，要贯彻污染物排放总量控制规定。</w:t>
            </w:r>
          </w:p>
          <w:p w14:paraId="310AE66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（1.2）采取有效措施防止高消耗和高污染的落后工业向农村地区转移，引导乡镇企业适当集中，建立乡镇工业集中区，实行乡镇工业污染的集中控制。</w:t>
            </w:r>
          </w:p>
          <w:p w14:paraId="61E27DB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（1.3）加大对矿产资源开发的生态环境监管力度，不再审批新钒矿冶炼项目。</w:t>
            </w:r>
          </w:p>
        </w:tc>
      </w:tr>
      <w:tr w14:paraId="7952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639186D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722" w:type="dxa"/>
            <w:gridSpan w:val="10"/>
            <w:shd w:val="clear" w:color="auto" w:fill="auto"/>
            <w:vAlign w:val="center"/>
          </w:tcPr>
          <w:p w14:paraId="799C46E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208F6D2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（2.1.1）加快城镇生活污水集中处理设施的建设进度，逐步完善污水处理厂的管网建设。</w:t>
            </w:r>
          </w:p>
          <w:p w14:paraId="08E478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（2.1.2）乡镇划定当地饮用水源保护范围，加强乡镇基础设施建设和生态农业建设。</w:t>
            </w:r>
          </w:p>
          <w:p w14:paraId="4225C7B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（2.1.3）对非禁养区内规模畜禽养殖场的污染进行全面整治，严格执行“四个一律”，到2025年，规模化畜禽养殖场污水达标排放率达到50%</w:t>
            </w:r>
          </w:p>
          <w:p w14:paraId="04FAFC6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2EFDFE9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（2.2.1）加大工业废气治理力度，加强对大气重点排放单位运行的日常监管。</w:t>
            </w:r>
          </w:p>
          <w:p w14:paraId="4E906BC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（2.2.2）加强管理，禁止露天焚烧秸秆。</w:t>
            </w:r>
          </w:p>
          <w:p w14:paraId="5DF80D5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478892A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（2.3.1）采取综合措施，控制农药、化肥、农膜等面源污染；大力开展秸秆综合利用。</w:t>
            </w:r>
          </w:p>
          <w:p w14:paraId="448A4AB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（2.3.2）完善“户分类、村收集、乡镇转运（直收直运）、县处理”的城乡一体化垃圾收集转运和处置体系建设，强化日常运行维护管理。</w:t>
            </w:r>
          </w:p>
          <w:p w14:paraId="4BB0EB0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（2.3.3）加强城镇生活垃圾处理工程建设，积极推进生活垃圾的分类收集，提高生活垃圾的综合利用率。</w:t>
            </w:r>
          </w:p>
          <w:p w14:paraId="2992DAD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（2.3.4）建立健全医疗废弃物安全处理和处置设施，确保医疗废弃物的无害化处置率达到100%。</w:t>
            </w:r>
          </w:p>
          <w:p w14:paraId="0FC3DA9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（2.4）推进绿色矿山建设，开展废弃矿山修复治理，完成年度历史遗留矿山和有责任主体废弃矿山生态修复任务。</w:t>
            </w:r>
          </w:p>
        </w:tc>
      </w:tr>
      <w:tr w14:paraId="705F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22B07FF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722" w:type="dxa"/>
            <w:gridSpan w:val="10"/>
            <w:shd w:val="clear" w:color="auto" w:fill="auto"/>
            <w:vAlign w:val="center"/>
          </w:tcPr>
          <w:p w14:paraId="6D7AC80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（3.1）强化土壤环境监测和风险评估，加快构建资源整合、权责明确、信息共享的土壤环境管理体系。</w:t>
            </w:r>
          </w:p>
          <w:p w14:paraId="52091FA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（3.2）严格管控重度污染耕地，严禁在重度污染耕地种植食用农产品。开展重点地区涉重金属行业排查和整治。</w:t>
            </w:r>
          </w:p>
          <w:p w14:paraId="2B67676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（3.3）建立全县突发性污染事故应急监测系统，提高应对重大环境突发事件的能力。</w:t>
            </w:r>
          </w:p>
          <w:p w14:paraId="230386D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（3.4）科学评估全县及区域水资源安全风险，加强水资源风险防控，建立水资源安全风险识别和预警机制。</w:t>
            </w:r>
          </w:p>
        </w:tc>
      </w:tr>
      <w:tr w14:paraId="35FA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vAlign w:val="center"/>
          </w:tcPr>
          <w:p w14:paraId="3C67BB2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722" w:type="dxa"/>
            <w:gridSpan w:val="10"/>
            <w:shd w:val="clear" w:color="auto" w:fill="auto"/>
          </w:tcPr>
          <w:p w14:paraId="470DA20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081135A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（4.1.1）加快建设现代能源产业，统筹资源开发与节能降耗，着力发展新能源和可再生能源，加强能源基础设施和能源运输通道建设。</w:t>
            </w:r>
          </w:p>
          <w:p w14:paraId="1390AAD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（4.1.2）优化能源结构，提高能源利用效率，单位国内生产总值能耗下降1.8%。</w:t>
            </w:r>
          </w:p>
          <w:p w14:paraId="0BE2E94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（4.2）水资源：到2025年，麻阳县用水总量11053万立方米，万元地区生产总值用水量比2020年下降25.97%，万元工业增加值用水量比2020年下降10.80%，农田灌溉水有效利用系数0.567。</w:t>
            </w:r>
          </w:p>
          <w:p w14:paraId="7A754ED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（4.3）土地资源：到2035年，全县耕地保有量不低于 24.19 万亩，永久基本农田面积不低于22.28 万亩，全县划定生态保护红线面积 377.04 平方千米，城镇开发边界15.94平方千米。</w:t>
            </w:r>
          </w:p>
        </w:tc>
      </w:tr>
    </w:tbl>
    <w:p w14:paraId="38F0928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76"/>
        <w:gridCol w:w="468"/>
        <w:gridCol w:w="467"/>
        <w:gridCol w:w="914"/>
        <w:gridCol w:w="709"/>
        <w:gridCol w:w="992"/>
        <w:gridCol w:w="1134"/>
        <w:gridCol w:w="1276"/>
        <w:gridCol w:w="2185"/>
        <w:gridCol w:w="4009"/>
      </w:tblGrid>
      <w:tr w14:paraId="54B6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5E014CD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6D32535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849" w:type="dxa"/>
            <w:gridSpan w:val="3"/>
            <w:vAlign w:val="center"/>
          </w:tcPr>
          <w:p w14:paraId="5660099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09" w:type="dxa"/>
            <w:vMerge w:val="restart"/>
            <w:vAlign w:val="center"/>
          </w:tcPr>
          <w:p w14:paraId="70A0589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92" w:type="dxa"/>
            <w:vMerge w:val="restart"/>
            <w:vAlign w:val="center"/>
          </w:tcPr>
          <w:p w14:paraId="14A789F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34" w:type="dxa"/>
            <w:vMerge w:val="restart"/>
            <w:vAlign w:val="center"/>
          </w:tcPr>
          <w:p w14:paraId="2853FAD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276" w:type="dxa"/>
            <w:vMerge w:val="restart"/>
            <w:vAlign w:val="center"/>
          </w:tcPr>
          <w:p w14:paraId="3747B90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185" w:type="dxa"/>
            <w:vMerge w:val="restart"/>
            <w:vAlign w:val="center"/>
          </w:tcPr>
          <w:p w14:paraId="7C596DA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4009" w:type="dxa"/>
            <w:vMerge w:val="restart"/>
            <w:vAlign w:val="center"/>
          </w:tcPr>
          <w:p w14:paraId="5176F81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7935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4" w:type="dxa"/>
            <w:vMerge w:val="continue"/>
            <w:vAlign w:val="center"/>
          </w:tcPr>
          <w:p w14:paraId="70F0B217">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30D3104B">
            <w:pPr>
              <w:widowControl/>
              <w:jc w:val="center"/>
              <w:rPr>
                <w:rFonts w:hint="eastAsia" w:asciiTheme="minorEastAsia" w:hAnsiTheme="minorEastAsia" w:eastAsiaTheme="minorEastAsia" w:cstheme="minorEastAsia"/>
                <w:kern w:val="0"/>
                <w:szCs w:val="21"/>
              </w:rPr>
            </w:pPr>
          </w:p>
        </w:tc>
        <w:tc>
          <w:tcPr>
            <w:tcW w:w="468" w:type="dxa"/>
            <w:vAlign w:val="center"/>
          </w:tcPr>
          <w:p w14:paraId="39D488D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7903C24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914" w:type="dxa"/>
            <w:vAlign w:val="center"/>
          </w:tcPr>
          <w:p w14:paraId="4A1AE2E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09" w:type="dxa"/>
            <w:vMerge w:val="continue"/>
            <w:vAlign w:val="center"/>
          </w:tcPr>
          <w:p w14:paraId="0FAA2BD8">
            <w:pPr>
              <w:jc w:val="center"/>
              <w:rPr>
                <w:rFonts w:hint="eastAsia" w:asciiTheme="minorEastAsia" w:hAnsiTheme="minorEastAsia" w:eastAsiaTheme="minorEastAsia" w:cstheme="minorEastAsia"/>
                <w:szCs w:val="21"/>
              </w:rPr>
            </w:pPr>
          </w:p>
        </w:tc>
        <w:tc>
          <w:tcPr>
            <w:tcW w:w="992" w:type="dxa"/>
            <w:vMerge w:val="continue"/>
            <w:vAlign w:val="center"/>
          </w:tcPr>
          <w:p w14:paraId="4EEEA6E7">
            <w:pPr>
              <w:jc w:val="center"/>
              <w:rPr>
                <w:rFonts w:hint="eastAsia" w:asciiTheme="minorEastAsia" w:hAnsiTheme="minorEastAsia" w:eastAsiaTheme="minorEastAsia" w:cstheme="minorEastAsia"/>
                <w:szCs w:val="21"/>
              </w:rPr>
            </w:pPr>
          </w:p>
        </w:tc>
        <w:tc>
          <w:tcPr>
            <w:tcW w:w="1134" w:type="dxa"/>
            <w:vMerge w:val="continue"/>
            <w:vAlign w:val="center"/>
          </w:tcPr>
          <w:p w14:paraId="58720FDB">
            <w:pPr>
              <w:jc w:val="center"/>
              <w:rPr>
                <w:rFonts w:hint="eastAsia" w:asciiTheme="minorEastAsia" w:hAnsiTheme="minorEastAsia" w:eastAsiaTheme="minorEastAsia" w:cstheme="minorEastAsia"/>
                <w:szCs w:val="21"/>
              </w:rPr>
            </w:pPr>
          </w:p>
        </w:tc>
        <w:tc>
          <w:tcPr>
            <w:tcW w:w="1276" w:type="dxa"/>
            <w:vMerge w:val="continue"/>
            <w:vAlign w:val="center"/>
          </w:tcPr>
          <w:p w14:paraId="2FA49BEE">
            <w:pPr>
              <w:jc w:val="center"/>
              <w:rPr>
                <w:rFonts w:hint="eastAsia" w:asciiTheme="minorEastAsia" w:hAnsiTheme="minorEastAsia" w:eastAsiaTheme="minorEastAsia" w:cstheme="minorEastAsia"/>
                <w:szCs w:val="21"/>
              </w:rPr>
            </w:pPr>
          </w:p>
        </w:tc>
        <w:tc>
          <w:tcPr>
            <w:tcW w:w="2185" w:type="dxa"/>
            <w:vMerge w:val="continue"/>
          </w:tcPr>
          <w:p w14:paraId="64601566">
            <w:pPr>
              <w:jc w:val="center"/>
              <w:rPr>
                <w:rFonts w:hint="eastAsia" w:asciiTheme="minorEastAsia" w:hAnsiTheme="minorEastAsia" w:eastAsiaTheme="minorEastAsia" w:cstheme="minorEastAsia"/>
                <w:szCs w:val="21"/>
              </w:rPr>
            </w:pPr>
          </w:p>
        </w:tc>
        <w:tc>
          <w:tcPr>
            <w:tcW w:w="4009" w:type="dxa"/>
            <w:vMerge w:val="continue"/>
          </w:tcPr>
          <w:p w14:paraId="5B7310A9">
            <w:pPr>
              <w:jc w:val="center"/>
              <w:rPr>
                <w:rFonts w:hint="eastAsia" w:asciiTheme="minorEastAsia" w:hAnsiTheme="minorEastAsia" w:eastAsiaTheme="minorEastAsia" w:cstheme="minorEastAsia"/>
                <w:szCs w:val="21"/>
              </w:rPr>
            </w:pPr>
          </w:p>
        </w:tc>
      </w:tr>
      <w:tr w14:paraId="2E34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64BA18F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ZH43122630004</w:t>
            </w:r>
          </w:p>
        </w:tc>
        <w:tc>
          <w:tcPr>
            <w:tcW w:w="676" w:type="dxa"/>
            <w:vAlign w:val="center"/>
          </w:tcPr>
          <w:p w14:paraId="016FBD2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石羊哨乡</w:t>
            </w:r>
          </w:p>
        </w:tc>
        <w:tc>
          <w:tcPr>
            <w:tcW w:w="468" w:type="dxa"/>
            <w:vAlign w:val="center"/>
          </w:tcPr>
          <w:p w14:paraId="4B92CED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3B773F5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914" w:type="dxa"/>
            <w:vAlign w:val="center"/>
          </w:tcPr>
          <w:p w14:paraId="14A1779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麻阳苗族自治县</w:t>
            </w:r>
          </w:p>
        </w:tc>
        <w:tc>
          <w:tcPr>
            <w:tcW w:w="709" w:type="dxa"/>
            <w:vAlign w:val="center"/>
          </w:tcPr>
          <w:p w14:paraId="7F2CB7C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992" w:type="dxa"/>
            <w:vAlign w:val="center"/>
          </w:tcPr>
          <w:p w14:paraId="22E76E24">
            <w:pPr>
              <w:pStyle w:val="15"/>
              <w:ind w:firstLine="22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76.08</w:t>
            </w:r>
          </w:p>
        </w:tc>
        <w:tc>
          <w:tcPr>
            <w:tcW w:w="1134" w:type="dxa"/>
            <w:vAlign w:val="center"/>
          </w:tcPr>
          <w:p w14:paraId="46A8B0B6">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石羊哨乡</w:t>
            </w:r>
          </w:p>
        </w:tc>
        <w:tc>
          <w:tcPr>
            <w:tcW w:w="1276" w:type="dxa"/>
            <w:vAlign w:val="center"/>
          </w:tcPr>
          <w:p w14:paraId="6A06BBA3">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重点生态功能区/能源资源富集区</w:t>
            </w:r>
          </w:p>
        </w:tc>
        <w:tc>
          <w:tcPr>
            <w:tcW w:w="2185" w:type="dxa"/>
            <w:vAlign w:val="center"/>
          </w:tcPr>
          <w:p w14:paraId="3BCACCC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农业、养殖业、旅游、农副产品加工业、仓储物流业、林果业</w:t>
            </w:r>
          </w:p>
        </w:tc>
        <w:tc>
          <w:tcPr>
            <w:tcW w:w="4009" w:type="dxa"/>
            <w:vAlign w:val="center"/>
          </w:tcPr>
          <w:p w14:paraId="3FF0EF90">
            <w:pPr>
              <w:widowControl/>
              <w:rPr>
                <w:rFonts w:hint="eastAsia" w:asciiTheme="minorEastAsia" w:hAnsiTheme="minorEastAsia" w:eastAsiaTheme="minorEastAsia" w:cstheme="minorEastAsia"/>
                <w:b/>
                <w:bCs/>
                <w:kern w:val="0"/>
                <w:szCs w:val="21"/>
              </w:rPr>
            </w:pPr>
          </w:p>
          <w:p w14:paraId="46BE7EB4">
            <w:pPr>
              <w:widowControl/>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麻阳锦江国家级湿地公园</w:t>
            </w:r>
          </w:p>
        </w:tc>
      </w:tr>
      <w:tr w14:paraId="0022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272983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830" w:type="dxa"/>
            <w:gridSpan w:val="10"/>
            <w:vAlign w:val="center"/>
          </w:tcPr>
          <w:p w14:paraId="3C0A6F45">
            <w:pPr>
              <w:numPr>
                <w:ilvl w:val="0"/>
                <w:numId w:val="5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红线/一般生态空间；三区三线生态红线/水源涵养重要区/湿地公园/水土流失敏感区/生物多样性保护功能重要区/原生态红线</w:t>
            </w:r>
          </w:p>
          <w:p w14:paraId="4F8E8560">
            <w:pPr>
              <w:numPr>
                <w:ilvl w:val="0"/>
                <w:numId w:val="5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水环境优先保护区/水环境一般管控区；湿地公园；湖南麻阳锦江国家级湿地公园；</w:t>
            </w:r>
          </w:p>
          <w:p w14:paraId="539D0DA9">
            <w:pPr>
              <w:numPr>
                <w:ilvl w:val="0"/>
                <w:numId w:val="5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大气环境优先保护区/大气环境受体敏感重点管控区/大气环境弱扩散重点管控区；湖南麻阳锦江国家湿地公园；</w:t>
            </w:r>
          </w:p>
          <w:p w14:paraId="6C9E07EA">
            <w:pPr>
              <w:numPr>
                <w:ilvl w:val="0"/>
                <w:numId w:val="56"/>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6C9E96E8">
            <w:pPr>
              <w:numPr>
                <w:ilvl w:val="0"/>
                <w:numId w:val="5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重点生态功能区/能源资源富集区</w:t>
            </w:r>
            <w:r>
              <w:rPr>
                <w:rFonts w:hint="eastAsia" w:asciiTheme="minorEastAsia" w:hAnsiTheme="minorEastAsia" w:eastAsiaTheme="minorEastAsia" w:cstheme="minorEastAsia"/>
                <w:lang w:eastAsia="zh-CN"/>
              </w:rPr>
              <w:t>。</w:t>
            </w:r>
          </w:p>
        </w:tc>
      </w:tr>
      <w:tr w14:paraId="7B87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57AF1EDD">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830" w:type="dxa"/>
            <w:gridSpan w:val="10"/>
            <w:vAlign w:val="center"/>
          </w:tcPr>
          <w:p w14:paraId="4662D31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5392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426A234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830" w:type="dxa"/>
            <w:gridSpan w:val="10"/>
            <w:vAlign w:val="center"/>
          </w:tcPr>
          <w:p w14:paraId="39D3E9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（1.1）禁止“十五小”、“新五小”项目，严格限制和禁止发展高消耗、重污染的产业和项目，鼓励采用能耗小、污染物产生量少的清洁生产工艺。扩建、改建和技术改造项目，要贯彻污染物排放总量控制规定。</w:t>
            </w:r>
          </w:p>
          <w:p w14:paraId="499F43A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（1.2）采取有效措施防止高消耗和高污染的落后工业向农村地区转移，引导乡镇企业适当集中，建立乡镇工业集中区，实行乡镇工业污染的集中控制。</w:t>
            </w:r>
          </w:p>
          <w:p w14:paraId="3E3CE18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（1.3）加大对矿产资源开发的生态环境监管力度，不再审批新钒矿冶炼项目。</w:t>
            </w:r>
          </w:p>
        </w:tc>
      </w:tr>
      <w:tr w14:paraId="6CED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054B76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830" w:type="dxa"/>
            <w:gridSpan w:val="10"/>
            <w:vAlign w:val="center"/>
          </w:tcPr>
          <w:p w14:paraId="3C1883F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0657C51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（2.1.1）加快城镇生活污水集中处理设施的建设进度，逐步完善污水处理厂的管网建设。</w:t>
            </w:r>
          </w:p>
          <w:p w14:paraId="214C2C3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（2.1.2）乡镇划定当地饮用水源保护范围，加强乡镇基础设施建设和生态农业建设。</w:t>
            </w:r>
          </w:p>
          <w:p w14:paraId="484008D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（2.1.3）对非禁养区内规模畜禽养殖场的污染进行全面整治，严格执行“四个一律”，到2025年，规模化畜禽养殖场污水达标排放率达到50%</w:t>
            </w:r>
          </w:p>
          <w:p w14:paraId="08909C2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54AE679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（2.2.1）加大工业废气治理力度，加强对大气重点排放单位运行的日常监管。</w:t>
            </w:r>
          </w:p>
          <w:p w14:paraId="702511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（2.2.2）加强管理，禁止露天焚烧秸秆。</w:t>
            </w:r>
          </w:p>
          <w:p w14:paraId="7027725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（2.3）固体废物：</w:t>
            </w:r>
          </w:p>
          <w:p w14:paraId="18E0B9C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（2.3.1）采取综合措施，控制农药、化肥、农膜等面源污染；大力开展秸秆综合利用。</w:t>
            </w:r>
          </w:p>
          <w:p w14:paraId="3DD0D46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（2.3.2）完善“户分类、村收集、乡镇转运（直收直运）、县处理”的城乡一体化垃圾收集转运和处置体系建设，强化日常运行维护管理。</w:t>
            </w:r>
          </w:p>
          <w:p w14:paraId="648410A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（2.3.3）加强城镇生活垃圾处理工程建设，积极推进生活垃圾的分类收集，提高生活垃圾的综合利用率。</w:t>
            </w:r>
          </w:p>
          <w:p w14:paraId="0F1A907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（2.3.4）建立健全医疗废弃物安全处理和处置设施，确保医疗废弃物的无害化处置率达到100%。</w:t>
            </w:r>
          </w:p>
          <w:p w14:paraId="37DFF2C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（2.4）推进绿色矿山建设，开展废弃矿山修复治理，完成年度历史遗留矿山和有责任主体废弃矿山生态修复任务。</w:t>
            </w:r>
          </w:p>
        </w:tc>
      </w:tr>
      <w:tr w14:paraId="59EB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278D48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830" w:type="dxa"/>
            <w:gridSpan w:val="10"/>
            <w:vAlign w:val="center"/>
          </w:tcPr>
          <w:p w14:paraId="78269E9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（3.1）强化土壤环境监测和风险评估，加快构建资源整合、权责明确、信息共享的土壤环境管理体系。</w:t>
            </w:r>
          </w:p>
          <w:p w14:paraId="11A6FEA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（3.2）严格管控重度污染耕地，严禁在重度污染耕地种植食用农产品。开展重点地区涉重金属行业排查和整治。</w:t>
            </w:r>
          </w:p>
          <w:p w14:paraId="34EE709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（3.3）建立全县突发性污染事故应急监测系统，提高应对重大环境突发事件的能力。</w:t>
            </w:r>
          </w:p>
          <w:p w14:paraId="2493A4F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（3.4）科学评估全县及区域水资源安全风险，加强水资源风险防控，建立水资源安全风险识别和预警机制。</w:t>
            </w:r>
          </w:p>
        </w:tc>
      </w:tr>
      <w:tr w14:paraId="6B68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ACFBF9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830" w:type="dxa"/>
            <w:gridSpan w:val="10"/>
          </w:tcPr>
          <w:p w14:paraId="5581B41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w:t>
            </w:r>
          </w:p>
          <w:p w14:paraId="3C5DBC8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（4.1.1）加快建设现代能源产业，统筹资源开发与节能降耗，着力发展新能源和可再生能源，加强能源基础设施和能源运输通道建设。</w:t>
            </w:r>
          </w:p>
          <w:p w14:paraId="60B3F17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（4.1.2）优化能源结构，提高能源利用效率，单位国内生产总值能耗下降1.8%。</w:t>
            </w:r>
          </w:p>
          <w:p w14:paraId="49B314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（4.2）水资源：到2025年，麻阳县用水总量11053万立方米，万元地区生产总值用水量比2020年下降25.97%，万元工业增加值用水量比2020年下降10.80%，农田灌溉水有效利用系数0.567。</w:t>
            </w:r>
          </w:p>
          <w:p w14:paraId="56A954A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（4.3）土地资源：到2035年，全县耕地保有量不低于 24.19 万亩，永久基本农田面积不低于22.28 万亩，全县划定生态保护红线面积 377.04 平方千米，城镇开发边界15.94平方千米。</w:t>
            </w:r>
          </w:p>
        </w:tc>
      </w:tr>
    </w:tbl>
    <w:p w14:paraId="5CD3F06A">
      <w:pPr>
        <w:rPr>
          <w:rFonts w:hint="eastAsia" w:asciiTheme="minorEastAsia" w:hAnsiTheme="minorEastAsia" w:eastAsiaTheme="minorEastAsia" w:cstheme="minorEastAsia"/>
          <w:szCs w:val="21"/>
        </w:rPr>
      </w:pPr>
    </w:p>
    <w:p w14:paraId="11BA9BE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64832A87">
      <w:pPr>
        <w:pStyle w:val="2"/>
        <w:spacing w:before="0" w:after="0"/>
        <w:jc w:val="center"/>
        <w:rPr>
          <w:rFonts w:hint="eastAsia" w:asciiTheme="minorEastAsia" w:hAnsiTheme="minorEastAsia" w:eastAsiaTheme="minorEastAsia" w:cstheme="minorEastAsia"/>
          <w:sz w:val="28"/>
          <w:szCs w:val="28"/>
        </w:rPr>
      </w:pPr>
      <w:bookmarkStart w:id="40" w:name="_Toc29370"/>
      <w:bookmarkStart w:id="41" w:name="_Toc58838234"/>
      <w:r>
        <w:rPr>
          <w:rFonts w:hint="eastAsia" w:asciiTheme="minorEastAsia" w:hAnsiTheme="minorEastAsia" w:eastAsiaTheme="minorEastAsia" w:cstheme="minorEastAsia"/>
          <w:sz w:val="28"/>
          <w:szCs w:val="28"/>
        </w:rPr>
        <w:t>8新晃县</w:t>
      </w:r>
      <w:bookmarkEnd w:id="40"/>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152"/>
        <w:gridCol w:w="468"/>
        <w:gridCol w:w="467"/>
        <w:gridCol w:w="1022"/>
        <w:gridCol w:w="760"/>
        <w:gridCol w:w="1011"/>
        <w:gridCol w:w="1920"/>
        <w:gridCol w:w="1867"/>
        <w:gridCol w:w="2067"/>
        <w:gridCol w:w="1882"/>
      </w:tblGrid>
      <w:tr w14:paraId="090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Merge w:val="restart"/>
            <w:vAlign w:val="center"/>
          </w:tcPr>
          <w:p w14:paraId="1F17991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1152" w:type="dxa"/>
            <w:vMerge w:val="restart"/>
            <w:vAlign w:val="center"/>
          </w:tcPr>
          <w:p w14:paraId="64E2CDF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957" w:type="dxa"/>
            <w:gridSpan w:val="3"/>
            <w:vAlign w:val="center"/>
          </w:tcPr>
          <w:p w14:paraId="15CD59B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60" w:type="dxa"/>
            <w:vMerge w:val="restart"/>
            <w:vAlign w:val="center"/>
          </w:tcPr>
          <w:p w14:paraId="03D3685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011" w:type="dxa"/>
            <w:vMerge w:val="restart"/>
            <w:vAlign w:val="center"/>
          </w:tcPr>
          <w:p w14:paraId="2F42F79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920" w:type="dxa"/>
            <w:vMerge w:val="restart"/>
            <w:vAlign w:val="center"/>
          </w:tcPr>
          <w:p w14:paraId="0DAFF45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867" w:type="dxa"/>
            <w:vMerge w:val="restart"/>
            <w:vAlign w:val="center"/>
          </w:tcPr>
          <w:p w14:paraId="3D954DF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067" w:type="dxa"/>
            <w:vMerge w:val="restart"/>
            <w:vAlign w:val="center"/>
          </w:tcPr>
          <w:p w14:paraId="2F7F68AD">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经济产业布局</w:t>
            </w:r>
          </w:p>
        </w:tc>
        <w:tc>
          <w:tcPr>
            <w:tcW w:w="1882" w:type="dxa"/>
            <w:vMerge w:val="restart"/>
            <w:vAlign w:val="center"/>
          </w:tcPr>
          <w:p w14:paraId="3CEC3BD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2BA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83" w:type="dxa"/>
            <w:vMerge w:val="continue"/>
            <w:vAlign w:val="center"/>
          </w:tcPr>
          <w:p w14:paraId="014164E6">
            <w:pPr>
              <w:widowControl/>
              <w:jc w:val="center"/>
              <w:rPr>
                <w:rFonts w:hint="eastAsia" w:asciiTheme="minorEastAsia" w:hAnsiTheme="minorEastAsia" w:eastAsiaTheme="minorEastAsia" w:cstheme="minorEastAsia"/>
                <w:kern w:val="0"/>
                <w:szCs w:val="21"/>
              </w:rPr>
            </w:pPr>
          </w:p>
        </w:tc>
        <w:tc>
          <w:tcPr>
            <w:tcW w:w="1152" w:type="dxa"/>
            <w:vMerge w:val="continue"/>
            <w:vAlign w:val="center"/>
          </w:tcPr>
          <w:p w14:paraId="6FF47406">
            <w:pPr>
              <w:widowControl/>
              <w:jc w:val="center"/>
              <w:rPr>
                <w:rFonts w:hint="eastAsia" w:asciiTheme="minorEastAsia" w:hAnsiTheme="minorEastAsia" w:eastAsiaTheme="minorEastAsia" w:cstheme="minorEastAsia"/>
                <w:kern w:val="0"/>
                <w:szCs w:val="21"/>
              </w:rPr>
            </w:pPr>
          </w:p>
        </w:tc>
        <w:tc>
          <w:tcPr>
            <w:tcW w:w="468" w:type="dxa"/>
            <w:vAlign w:val="center"/>
          </w:tcPr>
          <w:p w14:paraId="485F596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4AD5B68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1022" w:type="dxa"/>
            <w:vAlign w:val="center"/>
          </w:tcPr>
          <w:p w14:paraId="068027C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60" w:type="dxa"/>
            <w:vMerge w:val="continue"/>
            <w:vAlign w:val="center"/>
          </w:tcPr>
          <w:p w14:paraId="48F8DB99">
            <w:pPr>
              <w:jc w:val="center"/>
              <w:rPr>
                <w:rFonts w:hint="eastAsia" w:asciiTheme="minorEastAsia" w:hAnsiTheme="minorEastAsia" w:eastAsiaTheme="minorEastAsia" w:cstheme="minorEastAsia"/>
                <w:szCs w:val="21"/>
              </w:rPr>
            </w:pPr>
          </w:p>
        </w:tc>
        <w:tc>
          <w:tcPr>
            <w:tcW w:w="1011" w:type="dxa"/>
            <w:vMerge w:val="continue"/>
            <w:vAlign w:val="center"/>
          </w:tcPr>
          <w:p w14:paraId="58B70FAB">
            <w:pPr>
              <w:jc w:val="center"/>
              <w:rPr>
                <w:rFonts w:hint="eastAsia" w:asciiTheme="minorEastAsia" w:hAnsiTheme="minorEastAsia" w:eastAsiaTheme="minorEastAsia" w:cstheme="minorEastAsia"/>
                <w:szCs w:val="21"/>
              </w:rPr>
            </w:pPr>
          </w:p>
        </w:tc>
        <w:tc>
          <w:tcPr>
            <w:tcW w:w="1920" w:type="dxa"/>
            <w:vMerge w:val="continue"/>
            <w:vAlign w:val="center"/>
          </w:tcPr>
          <w:p w14:paraId="1D567BB3">
            <w:pPr>
              <w:jc w:val="center"/>
              <w:rPr>
                <w:rFonts w:hint="eastAsia" w:asciiTheme="minorEastAsia" w:hAnsiTheme="minorEastAsia" w:eastAsiaTheme="minorEastAsia" w:cstheme="minorEastAsia"/>
                <w:szCs w:val="21"/>
              </w:rPr>
            </w:pPr>
          </w:p>
        </w:tc>
        <w:tc>
          <w:tcPr>
            <w:tcW w:w="1867" w:type="dxa"/>
            <w:vMerge w:val="continue"/>
            <w:vAlign w:val="center"/>
          </w:tcPr>
          <w:p w14:paraId="3A02C4C5">
            <w:pPr>
              <w:jc w:val="center"/>
              <w:rPr>
                <w:rFonts w:hint="eastAsia" w:asciiTheme="minorEastAsia" w:hAnsiTheme="minorEastAsia" w:eastAsiaTheme="minorEastAsia" w:cstheme="minorEastAsia"/>
                <w:szCs w:val="21"/>
              </w:rPr>
            </w:pPr>
          </w:p>
        </w:tc>
        <w:tc>
          <w:tcPr>
            <w:tcW w:w="2067" w:type="dxa"/>
            <w:vMerge w:val="continue"/>
          </w:tcPr>
          <w:p w14:paraId="5ADE7370">
            <w:pPr>
              <w:jc w:val="center"/>
              <w:rPr>
                <w:rFonts w:hint="eastAsia" w:asciiTheme="minorEastAsia" w:hAnsiTheme="minorEastAsia" w:eastAsiaTheme="minorEastAsia" w:cstheme="minorEastAsia"/>
                <w:szCs w:val="21"/>
              </w:rPr>
            </w:pPr>
          </w:p>
        </w:tc>
        <w:tc>
          <w:tcPr>
            <w:tcW w:w="1882" w:type="dxa"/>
            <w:vMerge w:val="continue"/>
          </w:tcPr>
          <w:p w14:paraId="0893F271">
            <w:pPr>
              <w:jc w:val="center"/>
              <w:rPr>
                <w:rFonts w:hint="eastAsia" w:asciiTheme="minorEastAsia" w:hAnsiTheme="minorEastAsia" w:eastAsiaTheme="minorEastAsia" w:cstheme="minorEastAsia"/>
                <w:szCs w:val="21"/>
              </w:rPr>
            </w:pPr>
          </w:p>
        </w:tc>
      </w:tr>
      <w:tr w14:paraId="7D6E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4CD0F76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ZH43122710001</w:t>
            </w:r>
          </w:p>
        </w:tc>
        <w:tc>
          <w:tcPr>
            <w:tcW w:w="1152" w:type="dxa"/>
            <w:vAlign w:val="center"/>
          </w:tcPr>
          <w:p w14:paraId="2F9D7C9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步头降苗族乡/禾滩镇/米贝苗族乡</w:t>
            </w:r>
          </w:p>
        </w:tc>
        <w:tc>
          <w:tcPr>
            <w:tcW w:w="468" w:type="dxa"/>
            <w:vAlign w:val="center"/>
          </w:tcPr>
          <w:p w14:paraId="6205C9A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0F97D01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1022" w:type="dxa"/>
            <w:vAlign w:val="center"/>
          </w:tcPr>
          <w:p w14:paraId="1BEE00E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新晃侗族自治县</w:t>
            </w:r>
          </w:p>
        </w:tc>
        <w:tc>
          <w:tcPr>
            <w:tcW w:w="760" w:type="dxa"/>
            <w:vAlign w:val="center"/>
          </w:tcPr>
          <w:p w14:paraId="7FFDD56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1011" w:type="dxa"/>
            <w:vAlign w:val="center"/>
          </w:tcPr>
          <w:p w14:paraId="3874080A">
            <w:pPr>
              <w:pStyle w:val="13"/>
              <w:spacing w:before="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327.40</w:t>
            </w:r>
          </w:p>
        </w:tc>
        <w:tc>
          <w:tcPr>
            <w:tcW w:w="1920" w:type="dxa"/>
            <w:vAlign w:val="center"/>
          </w:tcPr>
          <w:p w14:paraId="5557CE1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步头降苗族乡/禾滩镇/米贝苗族乡</w:t>
            </w:r>
          </w:p>
        </w:tc>
        <w:tc>
          <w:tcPr>
            <w:tcW w:w="1867" w:type="dxa"/>
            <w:vAlign w:val="center"/>
          </w:tcPr>
          <w:p w14:paraId="421D8D4B">
            <w:pPr>
              <w:pStyle w:val="13"/>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p>
          <w:p w14:paraId="0A59AF2E">
            <w:pPr>
              <w:pStyle w:val="13"/>
              <w:spacing w:before="0"/>
              <w:rPr>
                <w:rFonts w:hint="eastAsia" w:asciiTheme="minorEastAsia" w:hAnsiTheme="minorEastAsia" w:eastAsiaTheme="minorEastAsia" w:cstheme="minorEastAsia"/>
                <w:szCs w:val="21"/>
              </w:rPr>
            </w:pPr>
          </w:p>
        </w:tc>
        <w:tc>
          <w:tcPr>
            <w:tcW w:w="2067" w:type="dxa"/>
            <w:vAlign w:val="center"/>
          </w:tcPr>
          <w:p w14:paraId="0FF7D59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步头降苗族乡</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米贝苗族乡：</w:t>
            </w:r>
            <w:r>
              <w:rPr>
                <w:rFonts w:hint="eastAsia" w:asciiTheme="minorEastAsia" w:hAnsiTheme="minorEastAsia" w:eastAsiaTheme="minorEastAsia" w:cstheme="minorEastAsia"/>
                <w:szCs w:val="21"/>
              </w:rPr>
              <w:t>林业、林产品加工业、旅游业。</w:t>
            </w:r>
          </w:p>
          <w:p w14:paraId="1D91BB5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禾滩镇：</w:t>
            </w:r>
            <w:r>
              <w:rPr>
                <w:rFonts w:hint="eastAsia" w:asciiTheme="minorEastAsia" w:hAnsiTheme="minorEastAsia" w:eastAsiaTheme="minorEastAsia" w:cstheme="minorEastAsia"/>
                <w:szCs w:val="21"/>
              </w:rPr>
              <w:t>农业、畜牧业、林产品加工、物流、文旅业。</w:t>
            </w:r>
          </w:p>
        </w:tc>
        <w:tc>
          <w:tcPr>
            <w:tcW w:w="1882" w:type="dxa"/>
            <w:vAlign w:val="center"/>
          </w:tcPr>
          <w:p w14:paraId="16A1F26E">
            <w:pPr>
              <w:widowControl/>
              <w:rPr>
                <w:rFonts w:hint="eastAsia" w:asciiTheme="minorEastAsia" w:hAnsiTheme="minorEastAsia" w:eastAsiaTheme="minorEastAsia" w:cstheme="minorEastAsia"/>
                <w:b/>
                <w:bCs/>
                <w:szCs w:val="21"/>
              </w:rPr>
            </w:pPr>
          </w:p>
          <w:p w14:paraId="17DC7FAA">
            <w:pPr>
              <w:widowControl/>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步头降苗族乡</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米贝苗族乡：</w:t>
            </w:r>
            <w:r>
              <w:rPr>
                <w:rFonts w:hint="eastAsia" w:asciiTheme="minorEastAsia" w:hAnsiTheme="minorEastAsia" w:eastAsiaTheme="minorEastAsia" w:cstheme="minorEastAsia"/>
                <w:szCs w:val="21"/>
              </w:rPr>
              <w:t>集镇生活污水处理设施</w:t>
            </w:r>
            <w:r>
              <w:rPr>
                <w:rFonts w:hint="eastAsia" w:asciiTheme="minorEastAsia" w:hAnsiTheme="minorEastAsia" w:eastAsiaTheme="minorEastAsia" w:cstheme="minorEastAsia"/>
                <w:szCs w:val="21"/>
                <w:lang w:val="en-US" w:eastAsia="zh-CN"/>
              </w:rPr>
              <w:t>不完善</w:t>
            </w:r>
            <w:r>
              <w:rPr>
                <w:rFonts w:hint="eastAsia" w:asciiTheme="minorEastAsia" w:hAnsiTheme="minorEastAsia" w:eastAsiaTheme="minorEastAsia" w:cstheme="minorEastAsia"/>
                <w:szCs w:val="21"/>
              </w:rPr>
              <w:t>。</w:t>
            </w:r>
          </w:p>
          <w:p w14:paraId="392944C2">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禾滩镇：</w:t>
            </w:r>
            <w:r>
              <w:rPr>
                <w:rFonts w:hint="eastAsia" w:asciiTheme="minorEastAsia" w:hAnsiTheme="minorEastAsia" w:eastAsiaTheme="minorEastAsia" w:cstheme="minorEastAsia"/>
                <w:szCs w:val="21"/>
              </w:rPr>
              <w:t>涉及平溪河饮用水水源保护区。</w:t>
            </w:r>
          </w:p>
        </w:tc>
      </w:tr>
      <w:tr w14:paraId="3E4C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3B66D3C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616" w:type="dxa"/>
            <w:gridSpan w:val="10"/>
            <w:vAlign w:val="center"/>
          </w:tcPr>
          <w:p w14:paraId="7EBA3297">
            <w:pPr>
              <w:pStyle w:val="13"/>
              <w:spacing w:befor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步头降苗族乡：</w:t>
            </w:r>
          </w:p>
          <w:p w14:paraId="52435DC9">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红线/一般生态空间/水源涵养重要区\森林公园\三区三线生态红线\原生态红线\生物多样性保护功能重要区\水土流失敏感区；</w:t>
            </w:r>
          </w:p>
          <w:p w14:paraId="46FA0025">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3471C6DC">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大气环境优先保护区/大气环境受体敏感重点管控区/大气环境弱扩散重点管控区/湖南新晃天雷山省级森林公园；</w:t>
            </w:r>
          </w:p>
          <w:p w14:paraId="46789BAA">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077BE845">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3CE34532">
            <w:pPr>
              <w:pStyle w:val="13"/>
              <w:spacing w:befor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禾滩镇：</w:t>
            </w:r>
          </w:p>
          <w:p w14:paraId="33538FC0">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红线/一般生态空间；水源涵养重要区\三区三线生态红线\生物多样性保护功能重要区\原生态红线\水土流失敏感区；</w:t>
            </w:r>
          </w:p>
          <w:p w14:paraId="75440F40">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水环境优先保护区/水环境一般管控区/水源地(县级及以上)/新晃县县级饮用水源地保护区；</w:t>
            </w:r>
          </w:p>
          <w:p w14:paraId="6BA77543">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大气环境受体敏感重点管控区/大气环境弱扩散重点管控区；</w:t>
            </w:r>
          </w:p>
          <w:p w14:paraId="3699815D">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农用地优先保护区/其他重点管控区/一般管控区/矿区(建筑用砂岩矿)；</w:t>
            </w:r>
          </w:p>
          <w:p w14:paraId="3BF982BC">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002BAECC">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米贝苗族乡：</w:t>
            </w:r>
          </w:p>
          <w:p w14:paraId="272986D4">
            <w:pPr>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红线/一般生态空间；森林公园\水源涵养重要区\三区三线生态红线\生物多样性保护功能重要区\原生态红线\水土流失敏感区</w:t>
            </w:r>
          </w:p>
          <w:p w14:paraId="3E0EEDBF">
            <w:pPr>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水环境其他重点管控区/水环境一般管控区/重金属矿；新晃鑫鑫金峰矿业有限责任公司米贝金矿；</w:t>
            </w:r>
          </w:p>
          <w:p w14:paraId="11982AC1">
            <w:pPr>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大气环境优先保护区/大气环境受体敏感重点管控区/湖南新晃天雷山省级森林公园；</w:t>
            </w:r>
          </w:p>
          <w:p w14:paraId="56A3E890">
            <w:pPr>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农用地优先保护区/建设用地重点管控区/其他重点管控区/一般管控区/矿区(米贝金矿)/中高风险企业用地；</w:t>
            </w:r>
          </w:p>
          <w:p w14:paraId="3EAD7F56">
            <w:pPr>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71B7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5AC4847C">
            <w:pPr>
              <w:widowControl/>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管控维度</w:t>
            </w:r>
          </w:p>
        </w:tc>
        <w:tc>
          <w:tcPr>
            <w:tcW w:w="12616" w:type="dxa"/>
            <w:gridSpan w:val="10"/>
            <w:vAlign w:val="center"/>
          </w:tcPr>
          <w:p w14:paraId="45E9AB2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250D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088176D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空间布局约束</w:t>
            </w:r>
          </w:p>
        </w:tc>
        <w:tc>
          <w:tcPr>
            <w:tcW w:w="12616" w:type="dxa"/>
            <w:gridSpan w:val="10"/>
            <w:vAlign w:val="center"/>
          </w:tcPr>
          <w:p w14:paraId="1418E39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新建、改建、扩建项目必须符合国家和省、市产业政策、生态保护、总量控制和达标排放要求，综合考虑经济发展和环境承载能力，对不符合相关规划、产业政策、环境功能区划、总量控制和达标排放要求的建设项目坚决不予审批。</w:t>
            </w:r>
          </w:p>
          <w:p w14:paraId="30B6A50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米贝苗族乡：</w:t>
            </w:r>
          </w:p>
          <w:p w14:paraId="3D0382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污染地块用途管制，列入建设用地土壤污染风险管控和修复名录的地块，不得作为住宅、公共管理与公共服务用地；未达到土壤污染风险评估报告要求的地块，禁止开工建设与风险管控、修复无关的项目；未完成土壤污染状况调查或风险评估的地块，杜绝进入用地程序。</w:t>
            </w:r>
          </w:p>
        </w:tc>
      </w:tr>
      <w:tr w14:paraId="2909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3" w:type="dxa"/>
            <w:vAlign w:val="center"/>
          </w:tcPr>
          <w:p w14:paraId="222AFE08">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污染物排放管控</w:t>
            </w:r>
          </w:p>
        </w:tc>
        <w:tc>
          <w:tcPr>
            <w:tcW w:w="12616" w:type="dxa"/>
            <w:gridSpan w:val="10"/>
          </w:tcPr>
          <w:p w14:paraId="1729F38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(2.1)废水：建立和完善农村生活污水治理设施运维机制，全面排查农村污水处理管网和终端，确保农村生活污水治理设施稳定正常运行。</w:t>
            </w:r>
          </w:p>
          <w:p w14:paraId="01921C0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(2.2)废气：严格落实扬尘防控“6个100%+2”，严格建筑工地和搅拌站扬尘防治工作标准。提高道路机械化清扫率，加强日常冲洗保洁力度，渣土车实施硬覆盖与全密闭运输，强化道路绿化用地扬尘治理。</w:t>
            </w:r>
          </w:p>
        </w:tc>
      </w:tr>
      <w:tr w14:paraId="2115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483" w:type="dxa"/>
            <w:vAlign w:val="center"/>
          </w:tcPr>
          <w:p w14:paraId="79767C1C">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环境风险防控</w:t>
            </w:r>
          </w:p>
        </w:tc>
        <w:tc>
          <w:tcPr>
            <w:tcW w:w="12616" w:type="dxa"/>
            <w:gridSpan w:val="10"/>
            <w:vAlign w:val="center"/>
          </w:tcPr>
          <w:p w14:paraId="2D26C06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(3.1)实施耕地质量保护与提升行动，对暂不开发的污染建设地块，实施土壤污染风险管控。加强风险管控和修复工程监管，推广绿色修复理念。</w:t>
            </w:r>
          </w:p>
          <w:p w14:paraId="4F5C843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(3.2)提升饮用水水源保护区预警、视频监控能力，健全饮用水水源地环境应急管理机制。</w:t>
            </w:r>
          </w:p>
        </w:tc>
      </w:tr>
      <w:tr w14:paraId="502C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0395E21E">
            <w:pPr>
              <w:widowControl/>
              <w:ind w:left="-3" w:leftChars="-17" w:right="-63" w:rightChars="-30" w:hanging="33" w:hangingChars="16"/>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资源开发效率要求</w:t>
            </w:r>
          </w:p>
        </w:tc>
        <w:tc>
          <w:tcPr>
            <w:tcW w:w="12616" w:type="dxa"/>
            <w:gridSpan w:val="10"/>
            <w:vAlign w:val="center"/>
          </w:tcPr>
          <w:p w14:paraId="56A721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(4.1)能源：推行清洁能源替代，实施能源消费总量和能源消费强度双控行动，严格控制化石能源消费总量。</w:t>
            </w:r>
          </w:p>
          <w:p w14:paraId="066E5FB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29ABCAB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(4.2.1)到2025年，新晃县用水总量9133万立方米，万元地区生产总值用水量比2020年下降29.02%，万元工业增加值用水量比2020年下降8.80%，农田灌溉水有效利用系数0.564。</w:t>
            </w:r>
          </w:p>
          <w:p w14:paraId="05A83C0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(4.2.2)落实严格的水资源管理，抓好工业节水、鼓励废水深度处理回收利用。</w:t>
            </w:r>
          </w:p>
          <w:p w14:paraId="1F7A7DE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02671A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(4.3.1)到2035年，新晃侗族自治县耕地保护目标不低于29.75万亩，永久基本农田不低于24.46万亩。</w:t>
            </w:r>
          </w:p>
          <w:p w14:paraId="400A10E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(4.3.2)在严守生态保护红线、永久基本农田的基础上，促进土地混合开发和复合使用，统筹地上地下空间综合利用，推广节地技术，强化闲置低效用地处置利用效率。</w:t>
            </w:r>
          </w:p>
        </w:tc>
      </w:tr>
    </w:tbl>
    <w:p w14:paraId="100BD525">
      <w:pPr>
        <w:jc w:val="left"/>
        <w:rPr>
          <w:rFonts w:hint="eastAsia" w:asciiTheme="minorEastAsia" w:hAnsiTheme="minorEastAsia" w:eastAsiaTheme="minorEastAsia" w:cstheme="minorEastAsia"/>
          <w:szCs w:val="21"/>
        </w:rPr>
      </w:pPr>
    </w:p>
    <w:p w14:paraId="2BC6079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840"/>
        <w:gridCol w:w="380"/>
        <w:gridCol w:w="467"/>
        <w:gridCol w:w="1022"/>
        <w:gridCol w:w="878"/>
        <w:gridCol w:w="947"/>
        <w:gridCol w:w="1240"/>
        <w:gridCol w:w="1893"/>
        <w:gridCol w:w="2402"/>
        <w:gridCol w:w="2147"/>
      </w:tblGrid>
      <w:tr w14:paraId="6C19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Merge w:val="restart"/>
            <w:vAlign w:val="center"/>
          </w:tcPr>
          <w:p w14:paraId="243D504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840" w:type="dxa"/>
            <w:vMerge w:val="restart"/>
            <w:vAlign w:val="center"/>
          </w:tcPr>
          <w:p w14:paraId="4BAC76F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869" w:type="dxa"/>
            <w:gridSpan w:val="3"/>
            <w:vAlign w:val="center"/>
          </w:tcPr>
          <w:p w14:paraId="3C0F083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878" w:type="dxa"/>
            <w:vMerge w:val="restart"/>
            <w:vAlign w:val="center"/>
          </w:tcPr>
          <w:p w14:paraId="0117DFD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47" w:type="dxa"/>
            <w:vMerge w:val="restart"/>
            <w:vAlign w:val="center"/>
          </w:tcPr>
          <w:p w14:paraId="31B3E95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40" w:type="dxa"/>
            <w:vMerge w:val="restart"/>
            <w:vAlign w:val="center"/>
          </w:tcPr>
          <w:p w14:paraId="6425403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893" w:type="dxa"/>
            <w:vMerge w:val="restart"/>
            <w:vAlign w:val="center"/>
          </w:tcPr>
          <w:p w14:paraId="352D000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402" w:type="dxa"/>
            <w:vMerge w:val="restart"/>
            <w:vAlign w:val="center"/>
          </w:tcPr>
          <w:p w14:paraId="0C5089B9">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经济产业布局</w:t>
            </w:r>
          </w:p>
        </w:tc>
        <w:tc>
          <w:tcPr>
            <w:tcW w:w="2147" w:type="dxa"/>
            <w:vMerge w:val="restart"/>
            <w:vAlign w:val="center"/>
          </w:tcPr>
          <w:p w14:paraId="30E14D7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22FB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83" w:type="dxa"/>
            <w:vMerge w:val="continue"/>
            <w:vAlign w:val="center"/>
          </w:tcPr>
          <w:p w14:paraId="51E73E53">
            <w:pPr>
              <w:widowControl/>
              <w:jc w:val="center"/>
              <w:rPr>
                <w:rFonts w:hint="eastAsia" w:asciiTheme="minorEastAsia" w:hAnsiTheme="minorEastAsia" w:eastAsiaTheme="minorEastAsia" w:cstheme="minorEastAsia"/>
                <w:kern w:val="0"/>
                <w:szCs w:val="21"/>
              </w:rPr>
            </w:pPr>
          </w:p>
        </w:tc>
        <w:tc>
          <w:tcPr>
            <w:tcW w:w="840" w:type="dxa"/>
            <w:vMerge w:val="continue"/>
            <w:vAlign w:val="center"/>
          </w:tcPr>
          <w:p w14:paraId="51A5748E">
            <w:pPr>
              <w:widowControl/>
              <w:jc w:val="center"/>
              <w:rPr>
                <w:rFonts w:hint="eastAsia" w:asciiTheme="minorEastAsia" w:hAnsiTheme="minorEastAsia" w:eastAsiaTheme="minorEastAsia" w:cstheme="minorEastAsia"/>
                <w:kern w:val="0"/>
                <w:szCs w:val="21"/>
              </w:rPr>
            </w:pPr>
          </w:p>
        </w:tc>
        <w:tc>
          <w:tcPr>
            <w:tcW w:w="380" w:type="dxa"/>
            <w:vAlign w:val="center"/>
          </w:tcPr>
          <w:p w14:paraId="5C660D3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2E632FF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1022" w:type="dxa"/>
            <w:vAlign w:val="center"/>
          </w:tcPr>
          <w:p w14:paraId="6F8CC8C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878" w:type="dxa"/>
            <w:vMerge w:val="continue"/>
            <w:vAlign w:val="center"/>
          </w:tcPr>
          <w:p w14:paraId="6CA87A93">
            <w:pPr>
              <w:jc w:val="center"/>
              <w:rPr>
                <w:rFonts w:hint="eastAsia" w:asciiTheme="minorEastAsia" w:hAnsiTheme="minorEastAsia" w:eastAsiaTheme="minorEastAsia" w:cstheme="minorEastAsia"/>
                <w:szCs w:val="21"/>
              </w:rPr>
            </w:pPr>
          </w:p>
        </w:tc>
        <w:tc>
          <w:tcPr>
            <w:tcW w:w="947" w:type="dxa"/>
            <w:vMerge w:val="continue"/>
            <w:vAlign w:val="center"/>
          </w:tcPr>
          <w:p w14:paraId="372CF580">
            <w:pPr>
              <w:jc w:val="center"/>
              <w:rPr>
                <w:rFonts w:hint="eastAsia" w:asciiTheme="minorEastAsia" w:hAnsiTheme="minorEastAsia" w:eastAsiaTheme="minorEastAsia" w:cstheme="minorEastAsia"/>
                <w:szCs w:val="21"/>
              </w:rPr>
            </w:pPr>
          </w:p>
        </w:tc>
        <w:tc>
          <w:tcPr>
            <w:tcW w:w="1240" w:type="dxa"/>
            <w:vMerge w:val="continue"/>
            <w:vAlign w:val="center"/>
          </w:tcPr>
          <w:p w14:paraId="2302B0AC">
            <w:pPr>
              <w:jc w:val="center"/>
              <w:rPr>
                <w:rFonts w:hint="eastAsia" w:asciiTheme="minorEastAsia" w:hAnsiTheme="minorEastAsia" w:eastAsiaTheme="minorEastAsia" w:cstheme="minorEastAsia"/>
                <w:szCs w:val="21"/>
              </w:rPr>
            </w:pPr>
          </w:p>
        </w:tc>
        <w:tc>
          <w:tcPr>
            <w:tcW w:w="1893" w:type="dxa"/>
            <w:vMerge w:val="continue"/>
            <w:vAlign w:val="center"/>
          </w:tcPr>
          <w:p w14:paraId="296BE59E">
            <w:pPr>
              <w:jc w:val="center"/>
              <w:rPr>
                <w:rFonts w:hint="eastAsia" w:asciiTheme="minorEastAsia" w:hAnsiTheme="minorEastAsia" w:eastAsiaTheme="minorEastAsia" w:cstheme="minorEastAsia"/>
                <w:szCs w:val="21"/>
              </w:rPr>
            </w:pPr>
          </w:p>
        </w:tc>
        <w:tc>
          <w:tcPr>
            <w:tcW w:w="2402" w:type="dxa"/>
            <w:vMerge w:val="continue"/>
          </w:tcPr>
          <w:p w14:paraId="40F8030A">
            <w:pPr>
              <w:jc w:val="center"/>
              <w:rPr>
                <w:rFonts w:hint="eastAsia" w:asciiTheme="minorEastAsia" w:hAnsiTheme="minorEastAsia" w:eastAsiaTheme="minorEastAsia" w:cstheme="minorEastAsia"/>
                <w:szCs w:val="21"/>
              </w:rPr>
            </w:pPr>
          </w:p>
        </w:tc>
        <w:tc>
          <w:tcPr>
            <w:tcW w:w="2147" w:type="dxa"/>
            <w:vMerge w:val="continue"/>
          </w:tcPr>
          <w:p w14:paraId="734E9CEE">
            <w:pPr>
              <w:jc w:val="center"/>
              <w:rPr>
                <w:rFonts w:hint="eastAsia" w:asciiTheme="minorEastAsia" w:hAnsiTheme="minorEastAsia" w:eastAsiaTheme="minorEastAsia" w:cstheme="minorEastAsia"/>
                <w:szCs w:val="21"/>
              </w:rPr>
            </w:pPr>
          </w:p>
        </w:tc>
      </w:tr>
      <w:tr w14:paraId="573D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883" w:type="dxa"/>
            <w:vAlign w:val="center"/>
          </w:tcPr>
          <w:p w14:paraId="4053093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ZH43122710002</w:t>
            </w:r>
          </w:p>
        </w:tc>
        <w:tc>
          <w:tcPr>
            <w:tcW w:w="840" w:type="dxa"/>
            <w:vAlign w:val="center"/>
          </w:tcPr>
          <w:p w14:paraId="54A20F4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扶罗镇/凉伞镇/林冲镇</w:t>
            </w:r>
          </w:p>
        </w:tc>
        <w:tc>
          <w:tcPr>
            <w:tcW w:w="380" w:type="dxa"/>
            <w:vAlign w:val="center"/>
          </w:tcPr>
          <w:p w14:paraId="0CFBD33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23C184B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1022" w:type="dxa"/>
            <w:vAlign w:val="center"/>
          </w:tcPr>
          <w:p w14:paraId="1C16283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新晃侗族自治县</w:t>
            </w:r>
          </w:p>
        </w:tc>
        <w:tc>
          <w:tcPr>
            <w:tcW w:w="878" w:type="dxa"/>
            <w:vAlign w:val="center"/>
          </w:tcPr>
          <w:p w14:paraId="6D15FB0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947" w:type="dxa"/>
            <w:vAlign w:val="center"/>
          </w:tcPr>
          <w:p w14:paraId="6407BF62">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567.83</w:t>
            </w:r>
          </w:p>
        </w:tc>
        <w:tc>
          <w:tcPr>
            <w:tcW w:w="1240" w:type="dxa"/>
            <w:vAlign w:val="center"/>
          </w:tcPr>
          <w:p w14:paraId="0F5BB2F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扶罗镇/凉伞镇/林冲镇</w:t>
            </w:r>
          </w:p>
        </w:tc>
        <w:tc>
          <w:tcPr>
            <w:tcW w:w="1893" w:type="dxa"/>
            <w:vAlign w:val="center"/>
          </w:tcPr>
          <w:p w14:paraId="32059BB3">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p>
          <w:p w14:paraId="7E244477">
            <w:pPr>
              <w:pStyle w:val="13"/>
              <w:spacing w:before="0"/>
              <w:rPr>
                <w:rFonts w:hint="eastAsia" w:asciiTheme="minorEastAsia" w:hAnsiTheme="minorEastAsia" w:eastAsiaTheme="minorEastAsia" w:cstheme="minorEastAsia"/>
              </w:rPr>
            </w:pPr>
          </w:p>
        </w:tc>
        <w:tc>
          <w:tcPr>
            <w:tcW w:w="2402" w:type="dxa"/>
            <w:vAlign w:val="center"/>
          </w:tcPr>
          <w:p w14:paraId="329C0CBD">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扶罗镇：</w:t>
            </w:r>
            <w:r>
              <w:rPr>
                <w:rFonts w:hint="eastAsia" w:asciiTheme="minorEastAsia" w:hAnsiTheme="minorEastAsia" w:eastAsiaTheme="minorEastAsia" w:cstheme="minorEastAsia"/>
              </w:rPr>
              <w:t>农业、集贸、旅游、矿产品加工、采矿、农产品加工。</w:t>
            </w:r>
          </w:p>
          <w:p w14:paraId="2D514B2D">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凉伞镇：</w:t>
            </w:r>
            <w:r>
              <w:rPr>
                <w:rFonts w:hint="eastAsia" w:asciiTheme="minorEastAsia" w:hAnsiTheme="minorEastAsia" w:eastAsiaTheme="minorEastAsia" w:cstheme="minorEastAsia"/>
              </w:rPr>
              <w:t>旅游、新能源产业、边贸、农牧业。</w:t>
            </w:r>
          </w:p>
          <w:p w14:paraId="5923BC2A">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林冲镇：</w:t>
            </w:r>
            <w:r>
              <w:rPr>
                <w:rFonts w:hint="eastAsia" w:asciiTheme="minorEastAsia" w:hAnsiTheme="minorEastAsia" w:eastAsiaTheme="minorEastAsia" w:cstheme="minorEastAsia"/>
              </w:rPr>
              <w:t>边贸、农牧业、旅游、农林产品加工业。</w:t>
            </w:r>
          </w:p>
        </w:tc>
        <w:tc>
          <w:tcPr>
            <w:tcW w:w="2147" w:type="dxa"/>
            <w:vAlign w:val="center"/>
          </w:tcPr>
          <w:p w14:paraId="4E71307F">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扶罗镇</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凉伞镇：</w:t>
            </w:r>
            <w:r>
              <w:rPr>
                <w:rFonts w:hint="eastAsia" w:asciiTheme="minorEastAsia" w:hAnsiTheme="minorEastAsia" w:eastAsiaTheme="minorEastAsia" w:cstheme="minorEastAsia"/>
              </w:rPr>
              <w:t>涉及千人以上饮用水源保护区</w:t>
            </w:r>
          </w:p>
          <w:p w14:paraId="741F66C0">
            <w:pPr>
              <w:widowControl/>
              <w:rPr>
                <w:rFonts w:hint="eastAsia" w:asciiTheme="minorEastAsia" w:hAnsiTheme="minorEastAsia" w:eastAsiaTheme="minorEastAsia" w:cstheme="minorEastAsia"/>
              </w:rPr>
            </w:pPr>
          </w:p>
        </w:tc>
      </w:tr>
      <w:tr w14:paraId="59B7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33C78A7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216" w:type="dxa"/>
            <w:gridSpan w:val="10"/>
            <w:vAlign w:val="center"/>
          </w:tcPr>
          <w:p w14:paraId="6BD83766">
            <w:pPr>
              <w:pStyle w:val="13"/>
              <w:spacing w:befor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扶罗镇</w:t>
            </w:r>
            <w:r>
              <w:rPr>
                <w:rFonts w:hint="eastAsia" w:asciiTheme="minorEastAsia" w:hAnsiTheme="minorEastAsia" w:eastAsiaTheme="minorEastAsia" w:cstheme="minorEastAsia"/>
                <w:b/>
                <w:bCs/>
                <w:szCs w:val="21"/>
              </w:rPr>
              <w:t>：</w:t>
            </w:r>
          </w:p>
          <w:p w14:paraId="2F8492EA">
            <w:pPr>
              <w:pStyle w:val="13"/>
              <w:numPr>
                <w:ilvl w:val="0"/>
                <w:numId w:val="57"/>
              </w:numPr>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红线/一般生态空间；水源涵养重要区\三区三线生态红线\生物多样性保护功能重要区\原生态红线\水土流失敏感区\石漠化敏感区\水土保持功能重要区；</w:t>
            </w:r>
          </w:p>
          <w:p w14:paraId="680CF62C">
            <w:pPr>
              <w:pStyle w:val="13"/>
              <w:numPr>
                <w:ilvl w:val="0"/>
                <w:numId w:val="57"/>
              </w:numPr>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1806F4A0">
            <w:pPr>
              <w:pStyle w:val="13"/>
              <w:numPr>
                <w:ilvl w:val="0"/>
                <w:numId w:val="57"/>
              </w:numPr>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大气环境受体敏感重点管控区/大气环境弱扩散重点管控区；</w:t>
            </w:r>
          </w:p>
          <w:p w14:paraId="2A032BED">
            <w:pPr>
              <w:pStyle w:val="13"/>
              <w:numPr>
                <w:ilvl w:val="0"/>
                <w:numId w:val="57"/>
              </w:numPr>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农用地优先保护区/其他重点管控区/一般管控区/矿区(扶罗镇竹山冲重晶石矿、扶罗镇扶罗重晶石矿、扶罗镇贡溪重晶石矿)；</w:t>
            </w:r>
          </w:p>
          <w:p w14:paraId="7BA31CB3">
            <w:pPr>
              <w:pStyle w:val="13"/>
              <w:numPr>
                <w:ilvl w:val="0"/>
                <w:numId w:val="57"/>
              </w:numPr>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2C0A3A05">
            <w:pPr>
              <w:pStyle w:val="13"/>
              <w:spacing w:befor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凉伞镇</w:t>
            </w:r>
            <w:r>
              <w:rPr>
                <w:rFonts w:hint="eastAsia" w:asciiTheme="minorEastAsia" w:hAnsiTheme="minorEastAsia" w:eastAsiaTheme="minorEastAsia" w:cstheme="minorEastAsia"/>
                <w:b/>
                <w:bCs/>
                <w:szCs w:val="21"/>
              </w:rPr>
              <w:t>：</w:t>
            </w:r>
          </w:p>
          <w:p w14:paraId="7A998D8C">
            <w:pPr>
              <w:pStyle w:val="13"/>
              <w:numPr>
                <w:ilvl w:val="0"/>
                <w:numId w:val="57"/>
              </w:numPr>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红线/一般生态空间；三区三线生态红线\水源涵养重要区\生物多样性保护功能重要区\原生态红线\水土流失敏感区\水土保持功能重要区\石漠化敏感区；</w:t>
            </w:r>
          </w:p>
          <w:p w14:paraId="4434341D">
            <w:pPr>
              <w:numPr>
                <w:ilvl w:val="0"/>
                <w:numId w:val="57"/>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1CBDE602">
            <w:pPr>
              <w:numPr>
                <w:ilvl w:val="0"/>
                <w:numId w:val="57"/>
              </w:num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大气环境受体敏感重点管控区；</w:t>
            </w:r>
          </w:p>
          <w:p w14:paraId="1DE9A41D">
            <w:pPr>
              <w:numPr>
                <w:ilvl w:val="0"/>
                <w:numId w:val="57"/>
              </w:num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农用地优先保护区/一般管控区；</w:t>
            </w:r>
          </w:p>
          <w:p w14:paraId="38E39558">
            <w:pPr>
              <w:numPr>
                <w:ilvl w:val="0"/>
                <w:numId w:val="57"/>
              </w:num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419DD941">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林冲镇</w:t>
            </w:r>
            <w:r>
              <w:rPr>
                <w:rFonts w:hint="eastAsia" w:asciiTheme="minorEastAsia" w:hAnsiTheme="minorEastAsia" w:eastAsiaTheme="minorEastAsia" w:cstheme="minorEastAsia"/>
                <w:b/>
                <w:bCs/>
                <w:szCs w:val="21"/>
              </w:rPr>
              <w:t>：</w:t>
            </w:r>
          </w:p>
          <w:p w14:paraId="169202E9">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红线/一般生态空间；三区三线生态红线\水源涵养重要区\原生态红线\生物多样性保护功能重要区\水土流失敏感区\水土保持功能重要区\石漠化敏感区；</w:t>
            </w:r>
          </w:p>
          <w:p w14:paraId="2C8EF195">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382A4EAB">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大气环境受体敏感重点管控区/大气环境弱扩散重点管控区；</w:t>
            </w:r>
          </w:p>
          <w:p w14:paraId="7C2B098A">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农用地优先保护区/其他重点管控区/一般管控区/矿区；</w:t>
            </w:r>
          </w:p>
          <w:p w14:paraId="17D24A5D">
            <w:pPr>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重点生态功能区。</w:t>
            </w:r>
          </w:p>
        </w:tc>
      </w:tr>
      <w:tr w14:paraId="115D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A0675CA">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216" w:type="dxa"/>
            <w:gridSpan w:val="10"/>
            <w:vAlign w:val="center"/>
          </w:tcPr>
          <w:p w14:paraId="00E1229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649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42BF71F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216" w:type="dxa"/>
            <w:gridSpan w:val="10"/>
            <w:vAlign w:val="center"/>
          </w:tcPr>
          <w:p w14:paraId="11FB236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新建、改建、扩建项目必须符合国家和省、市产业政策、生态保护、总量控制和达标排放要求，综合考虑经济发展和环境承载能力，对不符合相关规划、产业政策、环境功能区划、总量控制和达标排放要求的建设项目坚决不予审批。</w:t>
            </w:r>
          </w:p>
          <w:p w14:paraId="7C42742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扶罗镇、林冲镇：</w:t>
            </w:r>
          </w:p>
          <w:p w14:paraId="16F03DE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污染地块用途管制，列入建设用地土壤污染风险管控和修复名录的地块，不得作为住宅、公共管理与公共服务用地；未达到土壤污染风险评估报告要求的地块，禁止开工建设与风险管控、修复无关的项目；未完成土壤污染状况调查或风险评估的地块，杜绝进入用地程序。</w:t>
            </w:r>
          </w:p>
        </w:tc>
      </w:tr>
      <w:tr w14:paraId="06AB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38B1334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216" w:type="dxa"/>
            <w:gridSpan w:val="10"/>
          </w:tcPr>
          <w:p w14:paraId="7A15AB3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(2.1)废水：建立和完善农村生活污水治理设施运维机制，全面排查农村污水处理管网和终端，确保农村生活污水治理设施稳定正常运行。</w:t>
            </w:r>
          </w:p>
          <w:p w14:paraId="3A41687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(2.2)废气：严格落实扬尘防控“6个100%+2”，严格建筑工地和搅拌站扬尘防治工作标准。提高道路机械化清扫率，加强日常冲洗保洁力度，渣土车实施硬覆盖与全密闭运输，强化道路绿化用地扬尘治理。</w:t>
            </w:r>
          </w:p>
        </w:tc>
      </w:tr>
      <w:tr w14:paraId="5E34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254FA60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216" w:type="dxa"/>
            <w:gridSpan w:val="10"/>
            <w:vAlign w:val="center"/>
          </w:tcPr>
          <w:p w14:paraId="56AE8BE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(3.1)实施耕地质量保护与提升行动，对暂不开发的污染建设地块，实施土壤污染风险管控。加强风险管控和修复工程监管，推广绿色修复理念。</w:t>
            </w:r>
          </w:p>
        </w:tc>
      </w:tr>
      <w:tr w14:paraId="7540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9D0B5BB">
            <w:pPr>
              <w:widowControl/>
              <w:ind w:left="-1" w:leftChars="-17" w:right="-63" w:rightChars="-30" w:hanging="35" w:hangingChars="16"/>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216" w:type="dxa"/>
            <w:gridSpan w:val="10"/>
            <w:vAlign w:val="center"/>
          </w:tcPr>
          <w:p w14:paraId="3A5F5EA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(4.1)能源：推行清洁能源替代，实施能源消费总量和能源消费强度双控行动，严格控制化石能源消费总量。</w:t>
            </w:r>
          </w:p>
          <w:p w14:paraId="0091766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7E9DDA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(4.2.1)到2025年，新晃县用水总量9133万立方米，万元地区生产总值用水量比2020年下降29.02%，万元工业增加值用水量比2020年下降8.80%，农田灌溉水有效利用系数0.564。</w:t>
            </w:r>
          </w:p>
          <w:p w14:paraId="7A1973C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(4.2.2)落实严格的水资源管理，抓好工业节水、鼓励废水深度处理回收利用。</w:t>
            </w:r>
          </w:p>
          <w:p w14:paraId="5AF07AA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D6C764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(4.3.1)到2035年，新晃侗族自治县耕地保护目标不低于29.75万亩，永久基本农田不低于24.46万亩。</w:t>
            </w:r>
          </w:p>
          <w:p w14:paraId="7D9994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(4.3.2)在严守生态保护红线、永久基本农田的基础上，促进土地混合开发和复合使用，统筹地上地下空间综合利用，推广节地技术，强化闲置低效用地处置利用效率。</w:t>
            </w:r>
          </w:p>
          <w:p w14:paraId="37EBA77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(4.4)实施绿色矿山建设五年行动，不断提高矿产资源的利用率。落实绿色矿山建设方案，到2025年，达到湖南省绿色矿山标准。</w:t>
            </w:r>
          </w:p>
          <w:p w14:paraId="243CC2CB">
            <w:pPr>
              <w:rPr>
                <w:rFonts w:hint="eastAsia" w:asciiTheme="minorEastAsia" w:hAnsiTheme="minorEastAsia" w:eastAsiaTheme="minorEastAsia" w:cstheme="minorEastAsia"/>
                <w:szCs w:val="21"/>
              </w:rPr>
            </w:pPr>
          </w:p>
        </w:tc>
      </w:tr>
    </w:tbl>
    <w:p w14:paraId="48F1F519">
      <w:pPr>
        <w:jc w:val="left"/>
        <w:rPr>
          <w:rFonts w:hint="eastAsia" w:asciiTheme="minorEastAsia" w:hAnsiTheme="minorEastAsia" w:eastAsiaTheme="minorEastAsia" w:cstheme="minorEastAsia"/>
          <w:szCs w:val="21"/>
        </w:rPr>
      </w:pPr>
    </w:p>
    <w:p w14:paraId="79332389">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676"/>
        <w:gridCol w:w="468"/>
        <w:gridCol w:w="467"/>
        <w:gridCol w:w="1166"/>
        <w:gridCol w:w="929"/>
        <w:gridCol w:w="1328"/>
        <w:gridCol w:w="1786"/>
        <w:gridCol w:w="1666"/>
        <w:gridCol w:w="1108"/>
        <w:gridCol w:w="2546"/>
      </w:tblGrid>
      <w:tr w14:paraId="7D24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Merge w:val="restart"/>
            <w:vAlign w:val="center"/>
          </w:tcPr>
          <w:p w14:paraId="777C14D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2D07FED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2101" w:type="dxa"/>
            <w:gridSpan w:val="3"/>
            <w:vAlign w:val="center"/>
          </w:tcPr>
          <w:p w14:paraId="77DA36F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929" w:type="dxa"/>
            <w:vMerge w:val="restart"/>
            <w:vAlign w:val="center"/>
          </w:tcPr>
          <w:p w14:paraId="2159C71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328" w:type="dxa"/>
            <w:vMerge w:val="restart"/>
            <w:vAlign w:val="center"/>
          </w:tcPr>
          <w:p w14:paraId="4EBBC22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786" w:type="dxa"/>
            <w:vMerge w:val="restart"/>
            <w:vAlign w:val="center"/>
          </w:tcPr>
          <w:p w14:paraId="267B509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666" w:type="dxa"/>
            <w:vMerge w:val="restart"/>
            <w:vAlign w:val="center"/>
          </w:tcPr>
          <w:p w14:paraId="5C1CBB0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108" w:type="dxa"/>
            <w:vMerge w:val="restart"/>
            <w:vAlign w:val="center"/>
          </w:tcPr>
          <w:p w14:paraId="0F40FFDE">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经济产业布局</w:t>
            </w:r>
          </w:p>
        </w:tc>
        <w:tc>
          <w:tcPr>
            <w:tcW w:w="2546" w:type="dxa"/>
            <w:vMerge w:val="restart"/>
            <w:vAlign w:val="center"/>
          </w:tcPr>
          <w:p w14:paraId="03A6DB1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112E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9" w:type="dxa"/>
            <w:vMerge w:val="continue"/>
            <w:vAlign w:val="center"/>
          </w:tcPr>
          <w:p w14:paraId="5BF524B2">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39C1EBCE">
            <w:pPr>
              <w:widowControl/>
              <w:jc w:val="center"/>
              <w:rPr>
                <w:rFonts w:hint="eastAsia" w:asciiTheme="minorEastAsia" w:hAnsiTheme="minorEastAsia" w:eastAsiaTheme="minorEastAsia" w:cstheme="minorEastAsia"/>
                <w:kern w:val="0"/>
                <w:szCs w:val="21"/>
              </w:rPr>
            </w:pPr>
          </w:p>
        </w:tc>
        <w:tc>
          <w:tcPr>
            <w:tcW w:w="468" w:type="dxa"/>
            <w:vAlign w:val="center"/>
          </w:tcPr>
          <w:p w14:paraId="7167064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23151F8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1166" w:type="dxa"/>
            <w:vAlign w:val="center"/>
          </w:tcPr>
          <w:p w14:paraId="4264931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929" w:type="dxa"/>
            <w:vMerge w:val="continue"/>
            <w:vAlign w:val="center"/>
          </w:tcPr>
          <w:p w14:paraId="2F4D535C">
            <w:pPr>
              <w:jc w:val="center"/>
              <w:rPr>
                <w:rFonts w:hint="eastAsia" w:asciiTheme="minorEastAsia" w:hAnsiTheme="minorEastAsia" w:eastAsiaTheme="minorEastAsia" w:cstheme="minorEastAsia"/>
                <w:szCs w:val="21"/>
              </w:rPr>
            </w:pPr>
          </w:p>
        </w:tc>
        <w:tc>
          <w:tcPr>
            <w:tcW w:w="1328" w:type="dxa"/>
            <w:vMerge w:val="continue"/>
            <w:vAlign w:val="center"/>
          </w:tcPr>
          <w:p w14:paraId="2BAE4E1F">
            <w:pPr>
              <w:jc w:val="center"/>
              <w:rPr>
                <w:rFonts w:hint="eastAsia" w:asciiTheme="minorEastAsia" w:hAnsiTheme="minorEastAsia" w:eastAsiaTheme="minorEastAsia" w:cstheme="minorEastAsia"/>
                <w:szCs w:val="21"/>
              </w:rPr>
            </w:pPr>
          </w:p>
        </w:tc>
        <w:tc>
          <w:tcPr>
            <w:tcW w:w="1786" w:type="dxa"/>
            <w:vMerge w:val="continue"/>
            <w:vAlign w:val="center"/>
          </w:tcPr>
          <w:p w14:paraId="79555BC2">
            <w:pPr>
              <w:jc w:val="center"/>
              <w:rPr>
                <w:rFonts w:hint="eastAsia" w:asciiTheme="minorEastAsia" w:hAnsiTheme="minorEastAsia" w:eastAsiaTheme="minorEastAsia" w:cstheme="minorEastAsia"/>
                <w:szCs w:val="21"/>
              </w:rPr>
            </w:pPr>
          </w:p>
        </w:tc>
        <w:tc>
          <w:tcPr>
            <w:tcW w:w="1666" w:type="dxa"/>
            <w:vMerge w:val="continue"/>
            <w:vAlign w:val="center"/>
          </w:tcPr>
          <w:p w14:paraId="6C485A06">
            <w:pPr>
              <w:jc w:val="center"/>
              <w:rPr>
                <w:rFonts w:hint="eastAsia" w:asciiTheme="minorEastAsia" w:hAnsiTheme="minorEastAsia" w:eastAsiaTheme="minorEastAsia" w:cstheme="minorEastAsia"/>
                <w:szCs w:val="21"/>
              </w:rPr>
            </w:pPr>
          </w:p>
        </w:tc>
        <w:tc>
          <w:tcPr>
            <w:tcW w:w="1108" w:type="dxa"/>
            <w:vMerge w:val="continue"/>
          </w:tcPr>
          <w:p w14:paraId="55B341F2">
            <w:pPr>
              <w:jc w:val="center"/>
              <w:rPr>
                <w:rFonts w:hint="eastAsia" w:asciiTheme="minorEastAsia" w:hAnsiTheme="minorEastAsia" w:eastAsiaTheme="minorEastAsia" w:cstheme="minorEastAsia"/>
                <w:szCs w:val="21"/>
              </w:rPr>
            </w:pPr>
          </w:p>
        </w:tc>
        <w:tc>
          <w:tcPr>
            <w:tcW w:w="2546" w:type="dxa"/>
            <w:vMerge w:val="continue"/>
          </w:tcPr>
          <w:p w14:paraId="4FD8E7C7">
            <w:pPr>
              <w:jc w:val="center"/>
              <w:rPr>
                <w:rFonts w:hint="eastAsia" w:asciiTheme="minorEastAsia" w:hAnsiTheme="minorEastAsia" w:eastAsiaTheme="minorEastAsia" w:cstheme="minorEastAsia"/>
                <w:szCs w:val="21"/>
              </w:rPr>
            </w:pPr>
          </w:p>
        </w:tc>
      </w:tr>
      <w:tr w14:paraId="7C40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59" w:type="dxa"/>
            <w:vAlign w:val="center"/>
          </w:tcPr>
          <w:p w14:paraId="60A3DE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ZH43122720001</w:t>
            </w:r>
          </w:p>
        </w:tc>
        <w:tc>
          <w:tcPr>
            <w:tcW w:w="676" w:type="dxa"/>
            <w:vAlign w:val="center"/>
          </w:tcPr>
          <w:p w14:paraId="5C8D9E8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贡溪镇</w:t>
            </w:r>
          </w:p>
        </w:tc>
        <w:tc>
          <w:tcPr>
            <w:tcW w:w="468" w:type="dxa"/>
            <w:vAlign w:val="center"/>
          </w:tcPr>
          <w:p w14:paraId="0C8735B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0C7351E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1166" w:type="dxa"/>
            <w:vAlign w:val="center"/>
          </w:tcPr>
          <w:p w14:paraId="0D93E2F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新晃侗族自治县</w:t>
            </w:r>
          </w:p>
        </w:tc>
        <w:tc>
          <w:tcPr>
            <w:tcW w:w="929" w:type="dxa"/>
            <w:vAlign w:val="center"/>
          </w:tcPr>
          <w:p w14:paraId="3460FFD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1328" w:type="dxa"/>
            <w:vAlign w:val="center"/>
          </w:tcPr>
          <w:p w14:paraId="1E156B9A">
            <w:pPr>
              <w:pStyle w:val="13"/>
              <w:spacing w:befor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71.54</w:t>
            </w:r>
          </w:p>
        </w:tc>
        <w:tc>
          <w:tcPr>
            <w:tcW w:w="1786" w:type="dxa"/>
            <w:vAlign w:val="center"/>
          </w:tcPr>
          <w:p w14:paraId="1936FB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贡溪镇</w:t>
            </w:r>
          </w:p>
        </w:tc>
        <w:tc>
          <w:tcPr>
            <w:tcW w:w="1666" w:type="dxa"/>
            <w:vAlign w:val="center"/>
          </w:tcPr>
          <w:p w14:paraId="55D091A6">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Cs w:val="21"/>
              </w:rPr>
              <w:t>重点生态功能区/能源资源富集区</w:t>
            </w:r>
          </w:p>
        </w:tc>
        <w:tc>
          <w:tcPr>
            <w:tcW w:w="1108" w:type="dxa"/>
            <w:vAlign w:val="center"/>
          </w:tcPr>
          <w:p w14:paraId="01DDE2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矿产开发、旅游、种养殖业</w:t>
            </w:r>
          </w:p>
        </w:tc>
        <w:tc>
          <w:tcPr>
            <w:tcW w:w="2546" w:type="dxa"/>
            <w:vAlign w:val="center"/>
          </w:tcPr>
          <w:p w14:paraId="7C1FD44A">
            <w:pPr>
              <w:widowControl/>
              <w:rPr>
                <w:rFonts w:hint="eastAsia" w:asciiTheme="minorEastAsia" w:hAnsiTheme="minorEastAsia" w:eastAsiaTheme="minorEastAsia" w:cstheme="minorEastAsia"/>
                <w:kern w:val="0"/>
                <w:szCs w:val="21"/>
              </w:rPr>
            </w:pPr>
          </w:p>
          <w:p w14:paraId="556EF67F">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集镇污水管网不完善</w:t>
            </w:r>
          </w:p>
          <w:p w14:paraId="1DE5692B">
            <w:pPr>
              <w:widowControl/>
              <w:rPr>
                <w:rFonts w:hint="eastAsia" w:asciiTheme="minorEastAsia" w:hAnsiTheme="minorEastAsia" w:eastAsiaTheme="minorEastAsia" w:cstheme="minorEastAsia"/>
                <w:kern w:val="0"/>
                <w:szCs w:val="21"/>
              </w:rPr>
            </w:pPr>
          </w:p>
        </w:tc>
      </w:tr>
      <w:tr w14:paraId="765C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78BCCAB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140" w:type="dxa"/>
            <w:gridSpan w:val="10"/>
            <w:vAlign w:val="center"/>
          </w:tcPr>
          <w:p w14:paraId="53D6692F">
            <w:p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贡溪镇</w:t>
            </w:r>
            <w:r>
              <w:rPr>
                <w:rFonts w:hint="eastAsia" w:asciiTheme="minorEastAsia" w:hAnsiTheme="minorEastAsia" w:eastAsiaTheme="minorEastAsia" w:cstheme="minorEastAsia"/>
                <w:sz w:val="22"/>
              </w:rPr>
              <w:t>：</w:t>
            </w:r>
          </w:p>
          <w:p w14:paraId="2C8932DD">
            <w:pPr>
              <w:numPr>
                <w:ilvl w:val="0"/>
                <w:numId w:val="57"/>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红线/一般生态空间；水源涵养重要区\三区三线生态红线\水土保持功能重要区\生物多样性保护功能重要区\原生态红线\水土流失敏感区\石漠化敏感区；</w:t>
            </w:r>
          </w:p>
          <w:p w14:paraId="3455DC0F">
            <w:pPr>
              <w:widowControl/>
              <w:numPr>
                <w:ilvl w:val="0"/>
                <w:numId w:val="57"/>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水环境其他重点管控区/水环境一般管控区/重金属矿；新晃县碧林矿业有限公司碧林铅锌矿；</w:t>
            </w:r>
          </w:p>
          <w:p w14:paraId="37304209">
            <w:pPr>
              <w:widowControl/>
              <w:numPr>
                <w:ilvl w:val="0"/>
                <w:numId w:val="57"/>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大气环境受体敏感重点管控区/大气环境弱扩散重点管控区；</w:t>
            </w:r>
          </w:p>
          <w:p w14:paraId="48110B84">
            <w:pPr>
              <w:widowControl/>
              <w:numPr>
                <w:ilvl w:val="0"/>
                <w:numId w:val="57"/>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农用地优先保护区/其他重点管控区/一般管控区/矿区(上田茂守建筑石料用灰岩矿、贡溪镇碧林铅锌矿、贡溪镇碧林重晶石矿)；</w:t>
            </w:r>
          </w:p>
          <w:p w14:paraId="14A89B1C">
            <w:pPr>
              <w:widowControl/>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重点生态功能区/能源资源富集区。</w:t>
            </w:r>
          </w:p>
        </w:tc>
      </w:tr>
      <w:tr w14:paraId="7E15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32FFE8E8">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140" w:type="dxa"/>
            <w:gridSpan w:val="10"/>
            <w:vAlign w:val="center"/>
          </w:tcPr>
          <w:p w14:paraId="3150912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0BF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5684DAE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140" w:type="dxa"/>
            <w:gridSpan w:val="10"/>
            <w:vAlign w:val="center"/>
          </w:tcPr>
          <w:p w14:paraId="6621D79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新建、改建、扩建项目必须符合国家和省、市产业政策、生态保护、总量控制和达标排放要求，综合考虑经济发展和环境承载能力，对不符合相关规划、产业政策、环境功能区划、总量控制和达标排放要求的建设项目坚决不予审批。</w:t>
            </w:r>
          </w:p>
          <w:p w14:paraId="263021C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污染地块用途管制，列入建设用地土壤污染风险管控和修复名录的地块，不得作为住宅、公共管理与公共服务用地；未达到土壤污染风险评估报告要求的地块，禁止开工建设与风险管控、修复无关的项目；未完成土壤污染状况调查或风险评估的地块，杜绝进入用地程序。</w:t>
            </w:r>
          </w:p>
          <w:p w14:paraId="4370D29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(1.3)严格执行规划禁止、限制开采矿种的规定，严格落实规划分区管理制度，对不符合规划要求的，不得颁发勘查许可证和采矿证，不得批准用地。</w:t>
            </w:r>
          </w:p>
        </w:tc>
      </w:tr>
      <w:tr w14:paraId="5A6A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791F802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140" w:type="dxa"/>
            <w:gridSpan w:val="10"/>
          </w:tcPr>
          <w:p w14:paraId="25CF8B6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(2.1)废水：建立和完善农村生活污水治理设施运维机制，全面排查农村污水处理管网和终端，确保农村生活污水治理设施稳定正常运行。</w:t>
            </w:r>
          </w:p>
          <w:p w14:paraId="0DE4593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(2.2)废气：严格落实扬尘防控“6个100%+2”，严格建筑工地和搅拌站扬尘防治工作标准。提高道路机械化清扫率，加强日常冲洗保洁力度，渣土车实施硬覆盖与全密闭运输，强化道路绿化用地扬尘治理。</w:t>
            </w:r>
          </w:p>
        </w:tc>
      </w:tr>
      <w:tr w14:paraId="422B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9" w:type="dxa"/>
            <w:vAlign w:val="center"/>
          </w:tcPr>
          <w:p w14:paraId="622587C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140" w:type="dxa"/>
            <w:gridSpan w:val="10"/>
            <w:vAlign w:val="center"/>
          </w:tcPr>
          <w:p w14:paraId="58646C8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(3.1)实施耕地质量保护与提升行动，对暂不开发的污染建设地块，实施土壤污染风险管控。加强风险管控和修复工程监管，推广绿色修复理念。</w:t>
            </w:r>
          </w:p>
        </w:tc>
      </w:tr>
      <w:tr w14:paraId="53F8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497739CA">
            <w:pPr>
              <w:widowControl/>
              <w:ind w:left="-1" w:leftChars="-17" w:right="-63" w:rightChars="-30" w:hanging="35" w:hangingChars="16"/>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140" w:type="dxa"/>
            <w:gridSpan w:val="10"/>
            <w:vAlign w:val="center"/>
          </w:tcPr>
          <w:p w14:paraId="4E6818B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(4.1)能源：推行清洁能源替代，实施能源消费总量和能源消费强度双控行动，严格控制化石能源消费总量。</w:t>
            </w:r>
          </w:p>
          <w:p w14:paraId="693B77C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5EBA3EA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(4.2.1)到2025年，新晃县用水总量9133万立方米，万元地区生产总值用水量比2020年下降29.02%，万元工业增加值用水量比2020年下降8.80%，农田灌溉水有效利用系数0.564。</w:t>
            </w:r>
          </w:p>
          <w:p w14:paraId="648DA12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(4.2.2)落实严格的水资源管理，抓好工业节水、鼓励废水深度处理回收利用。</w:t>
            </w:r>
          </w:p>
          <w:p w14:paraId="66E6967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5CA7D51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(4.3.1)到2035年，新晃侗族自治县耕地保护目标不低于29.75万亩，永久基本农田不低于24.46万亩。</w:t>
            </w:r>
          </w:p>
          <w:p w14:paraId="0127454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(4.3.2)在严守生态保护红线、永久基本农田的基础上，促进土地混合开发和复合使用，统筹地上地下空间综合利用，推广节地技术，强化闲置低效用地处置利用效率。</w:t>
            </w:r>
          </w:p>
          <w:p w14:paraId="566C2BF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(4.4)实施绿色矿山建设五年行动，不断提高矿产资源的利用率。落实绿色矿山建设方案，到2025年，达到湖南省绿色矿山标准。</w:t>
            </w:r>
          </w:p>
        </w:tc>
      </w:tr>
    </w:tbl>
    <w:p w14:paraId="0944F48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br w:type="page"/>
      </w:r>
    </w:p>
    <w:p w14:paraId="58AD523B">
      <w:pPr>
        <w:tabs>
          <w:tab w:val="center" w:pos="4153"/>
          <w:tab w:val="right" w:pos="8306"/>
        </w:tabs>
        <w:snapToGrid w:val="0"/>
        <w:jc w:val="left"/>
        <w:rPr>
          <w:rFonts w:hint="eastAsia" w:asciiTheme="minorEastAsia" w:hAnsiTheme="minorEastAsia" w:eastAsiaTheme="minorEastAsia" w:cstheme="minorEastAsia"/>
          <w:sz w:val="18"/>
          <w:szCs w:val="18"/>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841"/>
        <w:gridCol w:w="829"/>
        <w:gridCol w:w="1100"/>
        <w:gridCol w:w="1343"/>
        <w:gridCol w:w="2028"/>
        <w:gridCol w:w="2021"/>
        <w:gridCol w:w="2718"/>
      </w:tblGrid>
      <w:tr w14:paraId="400A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7F58095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10FAD8F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776" w:type="dxa"/>
            <w:gridSpan w:val="3"/>
            <w:vAlign w:val="center"/>
          </w:tcPr>
          <w:p w14:paraId="3202321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829" w:type="dxa"/>
            <w:vMerge w:val="restart"/>
            <w:vAlign w:val="center"/>
          </w:tcPr>
          <w:p w14:paraId="702A48C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100" w:type="dxa"/>
            <w:vMerge w:val="restart"/>
            <w:vAlign w:val="center"/>
          </w:tcPr>
          <w:p w14:paraId="65C4C99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343" w:type="dxa"/>
            <w:vMerge w:val="restart"/>
            <w:vAlign w:val="center"/>
          </w:tcPr>
          <w:p w14:paraId="6486B2E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2028" w:type="dxa"/>
            <w:vMerge w:val="restart"/>
            <w:vAlign w:val="center"/>
          </w:tcPr>
          <w:p w14:paraId="242BF8C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021" w:type="dxa"/>
            <w:vMerge w:val="restart"/>
            <w:vAlign w:val="center"/>
          </w:tcPr>
          <w:p w14:paraId="56C5DE1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718" w:type="dxa"/>
            <w:vMerge w:val="restart"/>
            <w:vAlign w:val="center"/>
          </w:tcPr>
          <w:p w14:paraId="1E97F1A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36C7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40A2E73F">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6FAC1108">
            <w:pPr>
              <w:widowControl/>
              <w:jc w:val="center"/>
              <w:rPr>
                <w:rFonts w:hint="eastAsia" w:asciiTheme="minorEastAsia" w:hAnsiTheme="minorEastAsia" w:eastAsiaTheme="minorEastAsia" w:cstheme="minorEastAsia"/>
                <w:kern w:val="0"/>
                <w:szCs w:val="21"/>
              </w:rPr>
            </w:pPr>
          </w:p>
        </w:tc>
        <w:tc>
          <w:tcPr>
            <w:tcW w:w="491" w:type="dxa"/>
            <w:vAlign w:val="center"/>
          </w:tcPr>
          <w:p w14:paraId="49C345D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3071E95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841" w:type="dxa"/>
            <w:vAlign w:val="center"/>
          </w:tcPr>
          <w:p w14:paraId="6B98CF7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829" w:type="dxa"/>
            <w:vMerge w:val="continue"/>
            <w:vAlign w:val="center"/>
          </w:tcPr>
          <w:p w14:paraId="47BA7ABC">
            <w:pPr>
              <w:jc w:val="center"/>
              <w:rPr>
                <w:rFonts w:hint="eastAsia" w:asciiTheme="minorEastAsia" w:hAnsiTheme="minorEastAsia" w:eastAsiaTheme="minorEastAsia" w:cstheme="minorEastAsia"/>
                <w:szCs w:val="21"/>
              </w:rPr>
            </w:pPr>
          </w:p>
        </w:tc>
        <w:tc>
          <w:tcPr>
            <w:tcW w:w="1100" w:type="dxa"/>
            <w:vMerge w:val="continue"/>
            <w:vAlign w:val="center"/>
          </w:tcPr>
          <w:p w14:paraId="41D5E986">
            <w:pPr>
              <w:jc w:val="center"/>
              <w:rPr>
                <w:rFonts w:hint="eastAsia" w:asciiTheme="minorEastAsia" w:hAnsiTheme="minorEastAsia" w:eastAsiaTheme="minorEastAsia" w:cstheme="minorEastAsia"/>
                <w:szCs w:val="21"/>
              </w:rPr>
            </w:pPr>
          </w:p>
        </w:tc>
        <w:tc>
          <w:tcPr>
            <w:tcW w:w="1343" w:type="dxa"/>
            <w:vMerge w:val="continue"/>
            <w:vAlign w:val="center"/>
          </w:tcPr>
          <w:p w14:paraId="722CD702">
            <w:pPr>
              <w:jc w:val="center"/>
              <w:rPr>
                <w:rFonts w:hint="eastAsia" w:asciiTheme="minorEastAsia" w:hAnsiTheme="minorEastAsia" w:eastAsiaTheme="minorEastAsia" w:cstheme="minorEastAsia"/>
                <w:szCs w:val="21"/>
              </w:rPr>
            </w:pPr>
          </w:p>
        </w:tc>
        <w:tc>
          <w:tcPr>
            <w:tcW w:w="2028" w:type="dxa"/>
            <w:vMerge w:val="continue"/>
            <w:vAlign w:val="center"/>
          </w:tcPr>
          <w:p w14:paraId="181243D4">
            <w:pPr>
              <w:jc w:val="center"/>
              <w:rPr>
                <w:rFonts w:hint="eastAsia" w:asciiTheme="minorEastAsia" w:hAnsiTheme="minorEastAsia" w:eastAsiaTheme="minorEastAsia" w:cstheme="minorEastAsia"/>
                <w:szCs w:val="21"/>
              </w:rPr>
            </w:pPr>
          </w:p>
        </w:tc>
        <w:tc>
          <w:tcPr>
            <w:tcW w:w="2021" w:type="dxa"/>
            <w:vMerge w:val="continue"/>
          </w:tcPr>
          <w:p w14:paraId="41522EA3">
            <w:pPr>
              <w:jc w:val="center"/>
              <w:rPr>
                <w:rFonts w:hint="eastAsia" w:asciiTheme="minorEastAsia" w:hAnsiTheme="minorEastAsia" w:eastAsiaTheme="minorEastAsia" w:cstheme="minorEastAsia"/>
                <w:szCs w:val="21"/>
              </w:rPr>
            </w:pPr>
          </w:p>
        </w:tc>
        <w:tc>
          <w:tcPr>
            <w:tcW w:w="2718" w:type="dxa"/>
            <w:vMerge w:val="continue"/>
          </w:tcPr>
          <w:p w14:paraId="0C52AFC0">
            <w:pPr>
              <w:jc w:val="center"/>
              <w:rPr>
                <w:rFonts w:hint="eastAsia" w:asciiTheme="minorEastAsia" w:hAnsiTheme="minorEastAsia" w:eastAsiaTheme="minorEastAsia" w:cstheme="minorEastAsia"/>
                <w:szCs w:val="21"/>
              </w:rPr>
            </w:pPr>
          </w:p>
        </w:tc>
      </w:tr>
      <w:tr w14:paraId="6BEB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1587" w:type="dxa"/>
            <w:vAlign w:val="center"/>
          </w:tcPr>
          <w:p w14:paraId="58C825C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ZH43122720002</w:t>
            </w:r>
          </w:p>
        </w:tc>
        <w:tc>
          <w:tcPr>
            <w:tcW w:w="676" w:type="dxa"/>
            <w:vAlign w:val="center"/>
          </w:tcPr>
          <w:p w14:paraId="5DD14AC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晃州镇</w:t>
            </w:r>
          </w:p>
        </w:tc>
        <w:tc>
          <w:tcPr>
            <w:tcW w:w="491" w:type="dxa"/>
            <w:vAlign w:val="center"/>
          </w:tcPr>
          <w:p w14:paraId="6638915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vAlign w:val="center"/>
          </w:tcPr>
          <w:p w14:paraId="4886856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841" w:type="dxa"/>
            <w:tcMar>
              <w:top w:w="0" w:type="dxa"/>
              <w:left w:w="0" w:type="dxa"/>
              <w:bottom w:w="0" w:type="dxa"/>
              <w:right w:w="0" w:type="dxa"/>
            </w:tcMar>
            <w:vAlign w:val="center"/>
          </w:tcPr>
          <w:p w14:paraId="54DFF62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新晃侗族自治县</w:t>
            </w:r>
          </w:p>
        </w:tc>
        <w:tc>
          <w:tcPr>
            <w:tcW w:w="829" w:type="dxa"/>
            <w:vAlign w:val="center"/>
          </w:tcPr>
          <w:p w14:paraId="56F85B9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1100" w:type="dxa"/>
            <w:vAlign w:val="center"/>
          </w:tcPr>
          <w:p w14:paraId="7D895900">
            <w:pPr>
              <w:pStyle w:val="13"/>
              <w:spacing w:befor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1"/>
              </w:rPr>
              <w:t>61.72</w:t>
            </w:r>
          </w:p>
        </w:tc>
        <w:tc>
          <w:tcPr>
            <w:tcW w:w="1343" w:type="dxa"/>
            <w:vAlign w:val="center"/>
          </w:tcPr>
          <w:p w14:paraId="708C6ABA">
            <w:pPr>
              <w:jc w:val="center"/>
              <w:rPr>
                <w:rFonts w:hint="eastAsia" w:asciiTheme="minorEastAsia" w:hAnsiTheme="minorEastAsia" w:eastAsiaTheme="minorEastAsia" w:cstheme="minorEastAsia"/>
                <w:sz w:val="22"/>
                <w:szCs w:val="21"/>
                <w:lang w:eastAsia="zh-CN"/>
              </w:rPr>
            </w:pPr>
            <w:r>
              <w:rPr>
                <w:rFonts w:hint="eastAsia" w:asciiTheme="minorEastAsia" w:hAnsiTheme="minorEastAsia" w:eastAsiaTheme="minorEastAsia" w:cstheme="minorEastAsia"/>
                <w:sz w:val="22"/>
              </w:rPr>
              <w:t>晃州镇</w:t>
            </w:r>
          </w:p>
        </w:tc>
        <w:tc>
          <w:tcPr>
            <w:tcW w:w="2028" w:type="dxa"/>
            <w:vAlign w:val="center"/>
          </w:tcPr>
          <w:p w14:paraId="46BDF666">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城市化地区/历史文化资源富集区/能源资源富集区</w:t>
            </w:r>
          </w:p>
        </w:tc>
        <w:tc>
          <w:tcPr>
            <w:tcW w:w="2021" w:type="dxa"/>
            <w:vAlign w:val="center"/>
          </w:tcPr>
          <w:p w14:paraId="20CD4BB0">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非金属矿物制品业、农产品加工、采选矿、建材、纸板制造、复合肥</w:t>
            </w:r>
          </w:p>
        </w:tc>
        <w:tc>
          <w:tcPr>
            <w:tcW w:w="2718" w:type="dxa"/>
            <w:vAlign w:val="center"/>
          </w:tcPr>
          <w:p w14:paraId="621D2C98">
            <w:pPr>
              <w:widowControl/>
              <w:rPr>
                <w:rFonts w:hint="eastAsia" w:asciiTheme="minorEastAsia" w:hAnsiTheme="minorEastAsia" w:eastAsiaTheme="minorEastAsia" w:cstheme="minorEastAsia"/>
                <w:b/>
                <w:kern w:val="0"/>
                <w:szCs w:val="21"/>
              </w:rPr>
            </w:pPr>
          </w:p>
          <w:p w14:paraId="46515776">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城市扩容，污水管网不完善</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涉及</w:t>
            </w:r>
            <w:r>
              <w:rPr>
                <w:rFonts w:hint="eastAsia" w:asciiTheme="minorEastAsia" w:hAnsiTheme="minorEastAsia" w:eastAsiaTheme="minorEastAsia" w:cstheme="minorEastAsia"/>
              </w:rPr>
              <w:t>黄家垅省级森林公园、</w:t>
            </w:r>
            <w:r>
              <w:rPr>
                <w:rFonts w:hint="eastAsia" w:asciiTheme="minorEastAsia" w:hAnsiTheme="minorEastAsia" w:eastAsiaTheme="minorEastAsia" w:cstheme="minorEastAsia"/>
                <w:szCs w:val="21"/>
              </w:rPr>
              <w:t>平溪河饮用水水源保护区。</w:t>
            </w:r>
          </w:p>
        </w:tc>
      </w:tr>
      <w:tr w14:paraId="00BE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4" w:hRule="atLeast"/>
          <w:jc w:val="center"/>
        </w:trPr>
        <w:tc>
          <w:tcPr>
            <w:tcW w:w="1587" w:type="dxa"/>
            <w:vAlign w:val="center"/>
          </w:tcPr>
          <w:p w14:paraId="77B675D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18F99751">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晃</w:t>
            </w:r>
            <w:r>
              <w:rPr>
                <w:rFonts w:hint="eastAsia" w:asciiTheme="minorEastAsia" w:hAnsiTheme="minorEastAsia" w:eastAsiaTheme="minorEastAsia" w:cstheme="minorEastAsia"/>
                <w:sz w:val="22"/>
              </w:rPr>
              <w:t>州</w:t>
            </w:r>
            <w:r>
              <w:rPr>
                <w:rFonts w:hint="eastAsia" w:asciiTheme="minorEastAsia" w:hAnsiTheme="minorEastAsia" w:eastAsiaTheme="minorEastAsia" w:cstheme="minorEastAsia"/>
                <w:b/>
                <w:bCs/>
                <w:sz w:val="22"/>
              </w:rPr>
              <w:t>镇：</w:t>
            </w:r>
          </w:p>
          <w:p w14:paraId="2C2FA1C4">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红线/一般生态空间；水源涵养重要区\地质公园\三区三线生态红线\森林公园\原生态红线\水土流失敏感区\生物多样性保护功能重要区；</w:t>
            </w:r>
          </w:p>
          <w:p w14:paraId="67511CFC">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其他重点管控区/水环境一般管控区；水源地(县级及以上)/工业园区、污水处理厂/工业园区/重金属矿；新晃县县级饮用水源地保护区/新晃产业开发区、新晃县污水处理有限责任公司/新晃产业开发区/新晃县范家山汞矿；</w:t>
            </w:r>
          </w:p>
          <w:p w14:paraId="2C65D3A6">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大气环境优先保护区/大气环境高排放重点管控区/大气环境受体敏感重点管控区/大气环境弱扩散重点管控区；湖南新晃黄家垅省级森林公园/湖南新晃氽岩省级地质公园/新晃产业开发区/新晃工业集中区；</w:t>
            </w:r>
          </w:p>
          <w:p w14:paraId="315CAD2D">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农用地优先保护区/建设用地重点管控区/其他重点管控区/一般管控区/矿区(晃州镇水洞建筑石料用灰岩矿、汞矿、塘家坝建筑石料用灰岩矿)/中高风险企业用地/新晃产业开发区；</w:t>
            </w:r>
          </w:p>
          <w:p w14:paraId="3BB0F3E0">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城市化地区/历史文化资源富集区/能源资源富集区；</w:t>
            </w:r>
          </w:p>
          <w:p w14:paraId="3F7FDB92">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高污染燃料禁燃区。</w:t>
            </w:r>
          </w:p>
        </w:tc>
      </w:tr>
      <w:tr w14:paraId="04C1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F954F26">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5B8A1C8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51AF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261A5E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vAlign w:val="center"/>
          </w:tcPr>
          <w:p w14:paraId="479C93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新建、改建、扩建项目必须符合国家和省、市产业政策、生态保护、总量控制和达标排放要求，综合考虑经济发展和环境承载能力，对不符合相关规划、产业政策、环境功能区划、总量控制和达标排放要求的建设项目坚决不予审批。</w:t>
            </w:r>
          </w:p>
          <w:p w14:paraId="36D18DA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污染地块用途管制，列入建设用地土壤污染风险管控和修复名录的地块，不得作为住宅、公共管理与公共服务用地；未达到土壤污染风险评估报告要求的地块，禁止开工建设与风险管控、修复无关的项目；未完成土壤污染状况调查或风险评估的地块，杜绝进入用地程序。</w:t>
            </w:r>
          </w:p>
        </w:tc>
      </w:tr>
      <w:tr w14:paraId="0AC2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E89EE8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vAlign w:val="center"/>
          </w:tcPr>
          <w:p w14:paraId="401E7B3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(2.1)废水：建立和完善农村生活污水治理设施运维机制，全面排查农村污水处理管网和终端，确保农村生活污水治理设施稳定正常运行。</w:t>
            </w:r>
          </w:p>
          <w:p w14:paraId="353436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(2.2)废气：严格落实扬尘防控“6个100%+2”，严格建筑工地和搅拌站扬尘防治工作标准。提高道路机械化清扫率，加强日常冲洗保洁力度，渣土车实施硬覆盖与全密闭运输，强化道路绿化用地扬尘治理。</w:t>
            </w:r>
          </w:p>
        </w:tc>
      </w:tr>
      <w:tr w14:paraId="7225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B0A676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vAlign w:val="center"/>
          </w:tcPr>
          <w:p w14:paraId="1DF33B3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(3.1)实施耕地质量保护与提升行动，对暂不开发的污染建设地块，实施土壤污染风险管控。加强风险管控和修复工程监管，推广绿色修复理念。</w:t>
            </w:r>
          </w:p>
          <w:p w14:paraId="24856A5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(3.2)提升饮用水水源保护区预警、视频监控能力，健全饮用水水源地环境应急管理机制。</w:t>
            </w:r>
          </w:p>
          <w:p w14:paraId="38EC51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(3.3)加强尾矿库环境安全隐患排查治理，分级分类推进尾矿库整治工作，建立健全尾矿库污染防治长效机制。</w:t>
            </w:r>
          </w:p>
        </w:tc>
      </w:tr>
      <w:tr w14:paraId="4A01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006A08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vAlign w:val="center"/>
          </w:tcPr>
          <w:p w14:paraId="3CBC39D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(4.1)能源：推行清洁能源替代，实施能源消费总量和能源消费强度双控行动，严格控制化石能源消费总量。</w:t>
            </w:r>
          </w:p>
          <w:p w14:paraId="39EF9DA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0485170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(4.2.1)到2025年新晃县用水总量9133万立方米，万元地区生产总值用水量比2020年下降29.02%，万元工业增加值用水量比2020年下降8.80%，农田灌溉水有效利用系数0.564。</w:t>
            </w:r>
          </w:p>
          <w:p w14:paraId="2846E89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(4.2.2)落实严格的水资源管理，抓好工业节水、鼓励废水深度处理回收利用。</w:t>
            </w:r>
          </w:p>
          <w:p w14:paraId="3BC2943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174D321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(4.3.1)到2035年，新晃侗族自治县耕地保护目标不低于29.75万亩，永久基本农田不低于24.46万亩。</w:t>
            </w:r>
          </w:p>
          <w:p w14:paraId="7ED59E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(4.3.2)在严守生态保护红线、永久基本农田的基础上，促进土地混合开发和复合使用，统筹地上地下空间综合利用，推广节地技术，强化闲置低效用地处置利用效率。</w:t>
            </w:r>
          </w:p>
          <w:p w14:paraId="1070F1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(4.4)实施绿色矿山建设五年行动，不断提高矿产资源的利用率。落实绿色矿山建设方案，到2025年，达到湖南省绿色矿山标准。</w:t>
            </w:r>
          </w:p>
          <w:p w14:paraId="396C6340">
            <w:pPr>
              <w:rPr>
                <w:rFonts w:hint="eastAsia" w:asciiTheme="minorEastAsia" w:hAnsiTheme="minorEastAsia" w:eastAsiaTheme="minorEastAsia" w:cstheme="minorEastAsia"/>
                <w:szCs w:val="21"/>
              </w:rPr>
            </w:pPr>
          </w:p>
        </w:tc>
      </w:tr>
    </w:tbl>
    <w:p w14:paraId="74722A86">
      <w:pPr>
        <w:jc w:val="left"/>
        <w:rPr>
          <w:rFonts w:hint="eastAsia" w:asciiTheme="minorEastAsia" w:hAnsiTheme="minorEastAsia" w:eastAsiaTheme="minorEastAsia" w:cstheme="minorEastAsia"/>
          <w:szCs w:val="21"/>
        </w:rPr>
      </w:pPr>
    </w:p>
    <w:p w14:paraId="0A82F70B">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br w:type="page"/>
      </w:r>
    </w:p>
    <w:tbl>
      <w:tblPr>
        <w:tblStyle w:val="35"/>
        <w:tblW w:w="14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904"/>
        <w:gridCol w:w="480"/>
        <w:gridCol w:w="567"/>
        <w:gridCol w:w="848"/>
        <w:gridCol w:w="851"/>
        <w:gridCol w:w="992"/>
        <w:gridCol w:w="1126"/>
        <w:gridCol w:w="1600"/>
        <w:gridCol w:w="1907"/>
        <w:gridCol w:w="3122"/>
      </w:tblGrid>
      <w:tr w14:paraId="3710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Merge w:val="restart"/>
            <w:vAlign w:val="center"/>
          </w:tcPr>
          <w:p w14:paraId="5B65F0A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904" w:type="dxa"/>
            <w:vMerge w:val="restart"/>
            <w:vAlign w:val="center"/>
          </w:tcPr>
          <w:p w14:paraId="2901842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895" w:type="dxa"/>
            <w:gridSpan w:val="3"/>
            <w:vAlign w:val="center"/>
          </w:tcPr>
          <w:p w14:paraId="52C8F8F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851" w:type="dxa"/>
            <w:vMerge w:val="restart"/>
            <w:vAlign w:val="center"/>
          </w:tcPr>
          <w:p w14:paraId="32A98E5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92" w:type="dxa"/>
            <w:vMerge w:val="restart"/>
            <w:vAlign w:val="center"/>
          </w:tcPr>
          <w:p w14:paraId="0D81146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26" w:type="dxa"/>
            <w:vMerge w:val="restart"/>
            <w:vAlign w:val="center"/>
          </w:tcPr>
          <w:p w14:paraId="6884C98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600" w:type="dxa"/>
            <w:vMerge w:val="restart"/>
            <w:vAlign w:val="center"/>
          </w:tcPr>
          <w:p w14:paraId="0A03D80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907" w:type="dxa"/>
            <w:vMerge w:val="restart"/>
            <w:vAlign w:val="center"/>
          </w:tcPr>
          <w:p w14:paraId="64C476C5">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经济产业布局</w:t>
            </w:r>
          </w:p>
        </w:tc>
        <w:tc>
          <w:tcPr>
            <w:tcW w:w="3122" w:type="dxa"/>
            <w:vMerge w:val="restart"/>
            <w:vAlign w:val="center"/>
          </w:tcPr>
          <w:p w14:paraId="7DCBD16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10A7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9" w:type="dxa"/>
            <w:vMerge w:val="continue"/>
            <w:vAlign w:val="center"/>
          </w:tcPr>
          <w:p w14:paraId="3F74FF2C">
            <w:pPr>
              <w:widowControl/>
              <w:jc w:val="center"/>
              <w:rPr>
                <w:rFonts w:hint="eastAsia" w:asciiTheme="minorEastAsia" w:hAnsiTheme="minorEastAsia" w:eastAsiaTheme="minorEastAsia" w:cstheme="minorEastAsia"/>
                <w:kern w:val="0"/>
                <w:szCs w:val="21"/>
              </w:rPr>
            </w:pPr>
          </w:p>
        </w:tc>
        <w:tc>
          <w:tcPr>
            <w:tcW w:w="904" w:type="dxa"/>
            <w:vMerge w:val="continue"/>
            <w:vAlign w:val="center"/>
          </w:tcPr>
          <w:p w14:paraId="3A54D05E">
            <w:pPr>
              <w:widowControl/>
              <w:jc w:val="center"/>
              <w:rPr>
                <w:rFonts w:hint="eastAsia" w:asciiTheme="minorEastAsia" w:hAnsiTheme="minorEastAsia" w:eastAsiaTheme="minorEastAsia" w:cstheme="minorEastAsia"/>
                <w:kern w:val="0"/>
                <w:szCs w:val="21"/>
              </w:rPr>
            </w:pPr>
          </w:p>
        </w:tc>
        <w:tc>
          <w:tcPr>
            <w:tcW w:w="480" w:type="dxa"/>
            <w:vAlign w:val="center"/>
          </w:tcPr>
          <w:p w14:paraId="1B83064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567" w:type="dxa"/>
            <w:vAlign w:val="center"/>
          </w:tcPr>
          <w:p w14:paraId="0CDBD56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848" w:type="dxa"/>
            <w:vAlign w:val="center"/>
          </w:tcPr>
          <w:p w14:paraId="38553BF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851" w:type="dxa"/>
            <w:vMerge w:val="continue"/>
            <w:vAlign w:val="center"/>
          </w:tcPr>
          <w:p w14:paraId="21CED934">
            <w:pPr>
              <w:jc w:val="center"/>
              <w:rPr>
                <w:rFonts w:hint="eastAsia" w:asciiTheme="minorEastAsia" w:hAnsiTheme="minorEastAsia" w:eastAsiaTheme="minorEastAsia" w:cstheme="minorEastAsia"/>
                <w:szCs w:val="21"/>
              </w:rPr>
            </w:pPr>
          </w:p>
        </w:tc>
        <w:tc>
          <w:tcPr>
            <w:tcW w:w="992" w:type="dxa"/>
            <w:vMerge w:val="continue"/>
            <w:vAlign w:val="center"/>
          </w:tcPr>
          <w:p w14:paraId="69010683">
            <w:pPr>
              <w:jc w:val="center"/>
              <w:rPr>
                <w:rFonts w:hint="eastAsia" w:asciiTheme="minorEastAsia" w:hAnsiTheme="minorEastAsia" w:eastAsiaTheme="minorEastAsia" w:cstheme="minorEastAsia"/>
                <w:szCs w:val="21"/>
              </w:rPr>
            </w:pPr>
          </w:p>
        </w:tc>
        <w:tc>
          <w:tcPr>
            <w:tcW w:w="1126" w:type="dxa"/>
            <w:vMerge w:val="continue"/>
            <w:vAlign w:val="center"/>
          </w:tcPr>
          <w:p w14:paraId="4425B12B">
            <w:pPr>
              <w:jc w:val="center"/>
              <w:rPr>
                <w:rFonts w:hint="eastAsia" w:asciiTheme="minorEastAsia" w:hAnsiTheme="minorEastAsia" w:eastAsiaTheme="minorEastAsia" w:cstheme="minorEastAsia"/>
                <w:szCs w:val="21"/>
              </w:rPr>
            </w:pPr>
          </w:p>
        </w:tc>
        <w:tc>
          <w:tcPr>
            <w:tcW w:w="1600" w:type="dxa"/>
            <w:vMerge w:val="continue"/>
            <w:vAlign w:val="center"/>
          </w:tcPr>
          <w:p w14:paraId="5D972318">
            <w:pPr>
              <w:jc w:val="center"/>
              <w:rPr>
                <w:rFonts w:hint="eastAsia" w:asciiTheme="minorEastAsia" w:hAnsiTheme="minorEastAsia" w:eastAsiaTheme="minorEastAsia" w:cstheme="minorEastAsia"/>
                <w:szCs w:val="21"/>
              </w:rPr>
            </w:pPr>
          </w:p>
        </w:tc>
        <w:tc>
          <w:tcPr>
            <w:tcW w:w="1907" w:type="dxa"/>
            <w:vMerge w:val="continue"/>
          </w:tcPr>
          <w:p w14:paraId="0CDEBAD5">
            <w:pPr>
              <w:jc w:val="center"/>
              <w:rPr>
                <w:rFonts w:hint="eastAsia" w:asciiTheme="minorEastAsia" w:hAnsiTheme="minorEastAsia" w:eastAsiaTheme="minorEastAsia" w:cstheme="minorEastAsia"/>
                <w:szCs w:val="21"/>
              </w:rPr>
            </w:pPr>
          </w:p>
        </w:tc>
        <w:tc>
          <w:tcPr>
            <w:tcW w:w="3122" w:type="dxa"/>
            <w:vMerge w:val="continue"/>
          </w:tcPr>
          <w:p w14:paraId="17490835">
            <w:pPr>
              <w:jc w:val="center"/>
              <w:rPr>
                <w:rFonts w:hint="eastAsia" w:asciiTheme="minorEastAsia" w:hAnsiTheme="minorEastAsia" w:eastAsiaTheme="minorEastAsia" w:cstheme="minorEastAsia"/>
                <w:szCs w:val="21"/>
              </w:rPr>
            </w:pPr>
          </w:p>
        </w:tc>
      </w:tr>
      <w:tr w14:paraId="41D4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959" w:type="dxa"/>
            <w:vAlign w:val="center"/>
          </w:tcPr>
          <w:p w14:paraId="37F7DC5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ZH43122720003</w:t>
            </w:r>
          </w:p>
        </w:tc>
        <w:tc>
          <w:tcPr>
            <w:tcW w:w="904" w:type="dxa"/>
            <w:vAlign w:val="center"/>
          </w:tcPr>
          <w:p w14:paraId="4B9AAA5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鱼市镇</w:t>
            </w:r>
          </w:p>
        </w:tc>
        <w:tc>
          <w:tcPr>
            <w:tcW w:w="480" w:type="dxa"/>
            <w:vAlign w:val="center"/>
          </w:tcPr>
          <w:p w14:paraId="18A7C3E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567" w:type="dxa"/>
            <w:vAlign w:val="center"/>
          </w:tcPr>
          <w:p w14:paraId="68D821E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848" w:type="dxa"/>
            <w:vAlign w:val="center"/>
          </w:tcPr>
          <w:p w14:paraId="2F9ABC4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新晃侗族自治县</w:t>
            </w:r>
          </w:p>
        </w:tc>
        <w:tc>
          <w:tcPr>
            <w:tcW w:w="851" w:type="dxa"/>
            <w:vAlign w:val="center"/>
          </w:tcPr>
          <w:p w14:paraId="45723A5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992" w:type="dxa"/>
            <w:vAlign w:val="center"/>
          </w:tcPr>
          <w:p w14:paraId="7DB4BB91">
            <w:pPr>
              <w:pStyle w:val="13"/>
              <w:spacing w:befor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1"/>
              </w:rPr>
              <w:t>89.26</w:t>
            </w:r>
          </w:p>
        </w:tc>
        <w:tc>
          <w:tcPr>
            <w:tcW w:w="1126" w:type="dxa"/>
            <w:vAlign w:val="center"/>
          </w:tcPr>
          <w:p w14:paraId="79C7A25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鱼市镇</w:t>
            </w:r>
          </w:p>
        </w:tc>
        <w:tc>
          <w:tcPr>
            <w:tcW w:w="1600" w:type="dxa"/>
            <w:vAlign w:val="center"/>
          </w:tcPr>
          <w:p w14:paraId="7C18219E">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城市化地区/能源资源富集区</w:t>
            </w:r>
          </w:p>
        </w:tc>
        <w:tc>
          <w:tcPr>
            <w:tcW w:w="1907" w:type="dxa"/>
            <w:vAlign w:val="center"/>
          </w:tcPr>
          <w:p w14:paraId="29C9DE18">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矿产品精深</w:t>
            </w:r>
            <w:r>
              <w:rPr>
                <w:rFonts w:hint="eastAsia" w:asciiTheme="minorEastAsia" w:hAnsiTheme="minorEastAsia" w:eastAsiaTheme="minorEastAsia" w:cstheme="minorEastAsia"/>
                <w:szCs w:val="21"/>
                <w:lang w:val="en-US" w:eastAsia="zh-CN"/>
              </w:rPr>
              <w:t>加工</w:t>
            </w:r>
            <w:r>
              <w:rPr>
                <w:rFonts w:hint="eastAsia" w:asciiTheme="minorEastAsia" w:hAnsiTheme="minorEastAsia" w:eastAsiaTheme="minorEastAsia" w:cstheme="minorEastAsia"/>
                <w:szCs w:val="21"/>
              </w:rPr>
              <w:t>、机械制造、新型材料、化工小区</w:t>
            </w:r>
          </w:p>
        </w:tc>
        <w:tc>
          <w:tcPr>
            <w:tcW w:w="3122" w:type="dxa"/>
            <w:vAlign w:val="center"/>
          </w:tcPr>
          <w:p w14:paraId="78A78840">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集镇污水管网不完善</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镇区毗邻新晃产业开发区前锋工业园。</w:t>
            </w:r>
          </w:p>
        </w:tc>
      </w:tr>
      <w:tr w14:paraId="3727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746F6E9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397" w:type="dxa"/>
            <w:gridSpan w:val="10"/>
            <w:vAlign w:val="center"/>
          </w:tcPr>
          <w:p w14:paraId="0E92CB8F">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鱼市镇：</w:t>
            </w:r>
          </w:p>
          <w:p w14:paraId="751F6FC7">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红线/一般生态空间；三区三线生态红线\水源涵养重要区\原生态红线\水土保持功能重要区\生物多样性保护功能重要区\水土流失敏感区\石漠化敏感区；</w:t>
            </w:r>
          </w:p>
          <w:p w14:paraId="327F9B35">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水环境工业污染重点管控区/水环境一般管控区/工业园区；</w:t>
            </w:r>
          </w:p>
          <w:p w14:paraId="47EB00CA">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大气环境高排放重点管控区/大气环境受体敏感重点管控区/大气环境弱扩散重点管控区/新晃工业集中区/新晃产业开发区；</w:t>
            </w:r>
          </w:p>
          <w:p w14:paraId="13CF7986">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农用地优先保护区/建设用地重点管控区/一般管控区/中高风险企业用地/新晃产业开发区；</w:t>
            </w:r>
          </w:p>
          <w:p w14:paraId="0192157E">
            <w:pPr>
              <w:numPr>
                <w:ilvl w:val="0"/>
                <w:numId w:val="57"/>
              </w:num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rPr>
              <w:t>城市化地区/能源资源富集区</w:t>
            </w:r>
            <w:r>
              <w:rPr>
                <w:rFonts w:hint="eastAsia" w:asciiTheme="minorEastAsia" w:hAnsiTheme="minorEastAsia" w:eastAsiaTheme="minorEastAsia" w:cstheme="minorEastAsia"/>
                <w:lang w:eastAsia="zh-CN"/>
              </w:rPr>
              <w:t>。</w:t>
            </w:r>
          </w:p>
        </w:tc>
      </w:tr>
      <w:tr w14:paraId="1E56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3E96B600">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397" w:type="dxa"/>
            <w:gridSpan w:val="10"/>
            <w:vAlign w:val="center"/>
          </w:tcPr>
          <w:p w14:paraId="5B68790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2CAB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30AA9DD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397" w:type="dxa"/>
            <w:gridSpan w:val="10"/>
            <w:vAlign w:val="center"/>
          </w:tcPr>
          <w:p w14:paraId="2A3F119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新建、改建、扩建项目必须符合国家和省、市产业政策、生态保护、总量控制和达标排放要求，综合考虑经济发展和环境承载能力，对不符合相关规划、产业政策、环境功能区划、总量控制和达标排放要求的建设项目坚决不予审批。</w:t>
            </w:r>
          </w:p>
          <w:p w14:paraId="1E59AE6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污染地块用途管制，列入建设用地土壤污染风险管控和修复名录的地块，不得作为住宅、公共管理与公共服务用地；未达到土壤污染风险评估报告要求的地块，禁止开工建设与风险管控、修复无关的项目；未完成土壤污染状况调查或风险评估的地块，杜绝进入用地程序。</w:t>
            </w:r>
          </w:p>
        </w:tc>
      </w:tr>
      <w:tr w14:paraId="6DF7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366CF07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397" w:type="dxa"/>
            <w:gridSpan w:val="10"/>
          </w:tcPr>
          <w:p w14:paraId="7189026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(2.1)废水：建立和完善农村生活污水治理设施运维机制，全面排查农村污水处理管网和终端，确保农村生活污水治理设施稳定正常运行。</w:t>
            </w:r>
          </w:p>
          <w:p w14:paraId="2316191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(2.2)废气：严格落实扬尘防控“6个100%+2”，严格建筑工地和搅拌站扬尘防治工作标准。提高道路机械化清扫率，加强日常冲洗保洁力度，渣土车实施硬覆盖与全密闭运输，强化道路绿化用地扬尘治理。</w:t>
            </w:r>
          </w:p>
        </w:tc>
      </w:tr>
      <w:tr w14:paraId="0078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19A1207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397" w:type="dxa"/>
            <w:gridSpan w:val="10"/>
            <w:vAlign w:val="center"/>
          </w:tcPr>
          <w:p w14:paraId="41A5C6B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(3.1)实施耕地质量保护与提升行动，对暂不开发的污染建设地块，实施土壤污染风险管控。加强风险管控和修复工程监管，推广绿色修复理念。</w:t>
            </w:r>
          </w:p>
        </w:tc>
      </w:tr>
      <w:tr w14:paraId="0F7A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3D9955A2">
            <w:pPr>
              <w:widowControl/>
              <w:ind w:left="-1" w:leftChars="-17" w:right="-63" w:rightChars="-30" w:hanging="35" w:hangingChars="16"/>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397" w:type="dxa"/>
            <w:gridSpan w:val="10"/>
            <w:vAlign w:val="center"/>
          </w:tcPr>
          <w:p w14:paraId="37F298F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(4.1)能源：推行清洁能源替代，实施能源消费总量和能源消费强度双控行动，严格控制化石能源消费总量。</w:t>
            </w:r>
          </w:p>
          <w:p w14:paraId="487AD99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60D4C0E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(4.2.1)到2025年新晃县用水总量9133万立方米，万元地区生产总值用水量比2020年下降29.02%，万元工业增加值用水量比2020年下降8.80%，农田灌溉水有效利用系数0.564。</w:t>
            </w:r>
          </w:p>
          <w:p w14:paraId="57690C9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(4.2.2)落实严格的水资源管理，抓好工业节水、鼓励废水深度处理回收利用。</w:t>
            </w:r>
          </w:p>
          <w:p w14:paraId="7DC84E0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276DB4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(4.3.1)到2035年，新晃侗族自治县耕地保护目标不低于29.75万亩，永久基本农田不低于24.46万亩。</w:t>
            </w:r>
          </w:p>
          <w:p w14:paraId="05AD61B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(4.3.2)在严守生态保护红线、永久基本农田的基础上，促进土地混合开发和复合使用，统筹地上地下空间综合利用，推广节地技术，强化闲置低效用地处置利用效率。</w:t>
            </w:r>
          </w:p>
        </w:tc>
      </w:tr>
    </w:tbl>
    <w:p w14:paraId="3F18D79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3D99274A">
      <w:pPr>
        <w:jc w:val="left"/>
        <w:rPr>
          <w:rFonts w:hint="eastAsia" w:asciiTheme="minorEastAsia" w:hAnsiTheme="minorEastAsia" w:eastAsiaTheme="minorEastAsia" w:cstheme="minorEastAsia"/>
          <w:szCs w:val="21"/>
        </w:rPr>
      </w:pPr>
    </w:p>
    <w:tbl>
      <w:tblPr>
        <w:tblStyle w:val="35"/>
        <w:tblW w:w="14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676"/>
        <w:gridCol w:w="468"/>
        <w:gridCol w:w="467"/>
        <w:gridCol w:w="1022"/>
        <w:gridCol w:w="760"/>
        <w:gridCol w:w="1064"/>
        <w:gridCol w:w="1593"/>
        <w:gridCol w:w="1568"/>
        <w:gridCol w:w="1596"/>
        <w:gridCol w:w="2926"/>
      </w:tblGrid>
      <w:tr w14:paraId="4785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Merge w:val="restart"/>
            <w:vAlign w:val="center"/>
          </w:tcPr>
          <w:p w14:paraId="66925B9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34D16AF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957" w:type="dxa"/>
            <w:gridSpan w:val="3"/>
            <w:vAlign w:val="center"/>
          </w:tcPr>
          <w:p w14:paraId="0F1377D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60" w:type="dxa"/>
            <w:vMerge w:val="restart"/>
            <w:vAlign w:val="center"/>
          </w:tcPr>
          <w:p w14:paraId="6B18CDB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064" w:type="dxa"/>
            <w:vMerge w:val="restart"/>
            <w:vAlign w:val="center"/>
          </w:tcPr>
          <w:p w14:paraId="1ACD1B4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93" w:type="dxa"/>
            <w:vMerge w:val="restart"/>
            <w:vAlign w:val="center"/>
          </w:tcPr>
          <w:p w14:paraId="0FEAE33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568" w:type="dxa"/>
            <w:vMerge w:val="restart"/>
            <w:vAlign w:val="center"/>
          </w:tcPr>
          <w:p w14:paraId="582EAAC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596" w:type="dxa"/>
            <w:vMerge w:val="restart"/>
            <w:vAlign w:val="center"/>
          </w:tcPr>
          <w:p w14:paraId="6CDCD7A8">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经济产业布局</w:t>
            </w:r>
          </w:p>
        </w:tc>
        <w:tc>
          <w:tcPr>
            <w:tcW w:w="2926" w:type="dxa"/>
            <w:vMerge w:val="restart"/>
            <w:vAlign w:val="center"/>
          </w:tcPr>
          <w:p w14:paraId="38BD0BC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16A4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9" w:type="dxa"/>
            <w:vMerge w:val="continue"/>
            <w:vAlign w:val="center"/>
          </w:tcPr>
          <w:p w14:paraId="5CF0C9B0">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3481096C">
            <w:pPr>
              <w:widowControl/>
              <w:jc w:val="center"/>
              <w:rPr>
                <w:rFonts w:hint="eastAsia" w:asciiTheme="minorEastAsia" w:hAnsiTheme="minorEastAsia" w:eastAsiaTheme="minorEastAsia" w:cstheme="minorEastAsia"/>
                <w:kern w:val="0"/>
                <w:szCs w:val="21"/>
              </w:rPr>
            </w:pPr>
          </w:p>
        </w:tc>
        <w:tc>
          <w:tcPr>
            <w:tcW w:w="468" w:type="dxa"/>
            <w:vAlign w:val="center"/>
          </w:tcPr>
          <w:p w14:paraId="04A9C88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24771EC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1022" w:type="dxa"/>
            <w:vAlign w:val="center"/>
          </w:tcPr>
          <w:p w14:paraId="3A14763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60" w:type="dxa"/>
            <w:vMerge w:val="continue"/>
            <w:vAlign w:val="center"/>
          </w:tcPr>
          <w:p w14:paraId="04F82898">
            <w:pPr>
              <w:jc w:val="center"/>
              <w:rPr>
                <w:rFonts w:hint="eastAsia" w:asciiTheme="minorEastAsia" w:hAnsiTheme="minorEastAsia" w:eastAsiaTheme="minorEastAsia" w:cstheme="minorEastAsia"/>
                <w:szCs w:val="21"/>
              </w:rPr>
            </w:pPr>
          </w:p>
        </w:tc>
        <w:tc>
          <w:tcPr>
            <w:tcW w:w="1064" w:type="dxa"/>
            <w:vMerge w:val="continue"/>
            <w:vAlign w:val="center"/>
          </w:tcPr>
          <w:p w14:paraId="1582699C">
            <w:pPr>
              <w:jc w:val="center"/>
              <w:rPr>
                <w:rFonts w:hint="eastAsia" w:asciiTheme="minorEastAsia" w:hAnsiTheme="minorEastAsia" w:eastAsiaTheme="minorEastAsia" w:cstheme="minorEastAsia"/>
                <w:szCs w:val="21"/>
              </w:rPr>
            </w:pPr>
          </w:p>
        </w:tc>
        <w:tc>
          <w:tcPr>
            <w:tcW w:w="1593" w:type="dxa"/>
            <w:vMerge w:val="continue"/>
            <w:vAlign w:val="center"/>
          </w:tcPr>
          <w:p w14:paraId="5883CDCA">
            <w:pPr>
              <w:jc w:val="center"/>
              <w:rPr>
                <w:rFonts w:hint="eastAsia" w:asciiTheme="minorEastAsia" w:hAnsiTheme="minorEastAsia" w:eastAsiaTheme="minorEastAsia" w:cstheme="minorEastAsia"/>
                <w:szCs w:val="21"/>
              </w:rPr>
            </w:pPr>
          </w:p>
        </w:tc>
        <w:tc>
          <w:tcPr>
            <w:tcW w:w="1568" w:type="dxa"/>
            <w:vMerge w:val="continue"/>
            <w:vAlign w:val="center"/>
          </w:tcPr>
          <w:p w14:paraId="749209BC">
            <w:pPr>
              <w:jc w:val="center"/>
              <w:rPr>
                <w:rFonts w:hint="eastAsia" w:asciiTheme="minorEastAsia" w:hAnsiTheme="minorEastAsia" w:eastAsiaTheme="minorEastAsia" w:cstheme="minorEastAsia"/>
                <w:szCs w:val="21"/>
              </w:rPr>
            </w:pPr>
          </w:p>
        </w:tc>
        <w:tc>
          <w:tcPr>
            <w:tcW w:w="1596" w:type="dxa"/>
            <w:vMerge w:val="continue"/>
          </w:tcPr>
          <w:p w14:paraId="26CE0BD7">
            <w:pPr>
              <w:jc w:val="center"/>
              <w:rPr>
                <w:rFonts w:hint="eastAsia" w:asciiTheme="minorEastAsia" w:hAnsiTheme="minorEastAsia" w:eastAsiaTheme="minorEastAsia" w:cstheme="minorEastAsia"/>
                <w:szCs w:val="21"/>
              </w:rPr>
            </w:pPr>
          </w:p>
        </w:tc>
        <w:tc>
          <w:tcPr>
            <w:tcW w:w="2926" w:type="dxa"/>
            <w:vMerge w:val="continue"/>
          </w:tcPr>
          <w:p w14:paraId="716E2BF0">
            <w:pPr>
              <w:jc w:val="center"/>
              <w:rPr>
                <w:rFonts w:hint="eastAsia" w:asciiTheme="minorEastAsia" w:hAnsiTheme="minorEastAsia" w:eastAsiaTheme="minorEastAsia" w:cstheme="minorEastAsia"/>
                <w:szCs w:val="21"/>
              </w:rPr>
            </w:pPr>
          </w:p>
        </w:tc>
      </w:tr>
      <w:tr w14:paraId="6D09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959" w:type="dxa"/>
            <w:vAlign w:val="center"/>
          </w:tcPr>
          <w:p w14:paraId="4AA160B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ZH43122730001</w:t>
            </w:r>
          </w:p>
        </w:tc>
        <w:tc>
          <w:tcPr>
            <w:tcW w:w="676" w:type="dxa"/>
            <w:vAlign w:val="center"/>
          </w:tcPr>
          <w:p w14:paraId="3272802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中寨镇</w:t>
            </w:r>
          </w:p>
        </w:tc>
        <w:tc>
          <w:tcPr>
            <w:tcW w:w="468" w:type="dxa"/>
            <w:vAlign w:val="center"/>
          </w:tcPr>
          <w:p w14:paraId="008F2BB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28C2DA3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1022" w:type="dxa"/>
            <w:vAlign w:val="center"/>
          </w:tcPr>
          <w:p w14:paraId="36582CD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新晃侗族自治县</w:t>
            </w:r>
          </w:p>
        </w:tc>
        <w:tc>
          <w:tcPr>
            <w:tcW w:w="760" w:type="dxa"/>
            <w:vAlign w:val="center"/>
          </w:tcPr>
          <w:p w14:paraId="518FA47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1064" w:type="dxa"/>
            <w:vAlign w:val="center"/>
          </w:tcPr>
          <w:p w14:paraId="101877E0">
            <w:pPr>
              <w:pStyle w:val="13"/>
              <w:spacing w:befor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1"/>
              </w:rPr>
              <w:t>127.88</w:t>
            </w:r>
          </w:p>
        </w:tc>
        <w:tc>
          <w:tcPr>
            <w:tcW w:w="1593" w:type="dxa"/>
            <w:vAlign w:val="center"/>
          </w:tcPr>
          <w:p w14:paraId="6AEDABC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中寨镇</w:t>
            </w:r>
          </w:p>
        </w:tc>
        <w:tc>
          <w:tcPr>
            <w:tcW w:w="1568" w:type="dxa"/>
            <w:vAlign w:val="center"/>
          </w:tcPr>
          <w:p w14:paraId="187DE09C">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Cs w:val="21"/>
              </w:rPr>
              <w:t>重点生态功能区/能源资源富集区</w:t>
            </w:r>
          </w:p>
        </w:tc>
        <w:tc>
          <w:tcPr>
            <w:tcW w:w="1596" w:type="dxa"/>
            <w:vAlign w:val="center"/>
          </w:tcPr>
          <w:p w14:paraId="4307DA86">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旅游、矿产开发</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边贸、农林牧业、风电</w:t>
            </w:r>
          </w:p>
        </w:tc>
        <w:tc>
          <w:tcPr>
            <w:tcW w:w="2926" w:type="dxa"/>
            <w:vAlign w:val="center"/>
          </w:tcPr>
          <w:p w14:paraId="5F50EF11">
            <w:pPr>
              <w:widowControl/>
              <w:rPr>
                <w:rFonts w:hint="eastAsia" w:asciiTheme="minorEastAsia" w:hAnsiTheme="minorEastAsia" w:eastAsiaTheme="minorEastAsia" w:cstheme="minorEastAsia"/>
                <w:b/>
                <w:bCs/>
                <w:kern w:val="0"/>
                <w:szCs w:val="21"/>
              </w:rPr>
            </w:pPr>
          </w:p>
          <w:p w14:paraId="37605B08">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集镇污水管网不完善</w:t>
            </w:r>
          </w:p>
          <w:p w14:paraId="283ED507">
            <w:pPr>
              <w:widowControl/>
              <w:rPr>
                <w:rFonts w:hint="eastAsia" w:asciiTheme="minorEastAsia" w:hAnsiTheme="minorEastAsia" w:eastAsiaTheme="minorEastAsia" w:cstheme="minorEastAsia"/>
                <w:kern w:val="0"/>
                <w:szCs w:val="21"/>
              </w:rPr>
            </w:pPr>
          </w:p>
        </w:tc>
      </w:tr>
      <w:tr w14:paraId="4F16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1EA0B3F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140" w:type="dxa"/>
            <w:gridSpan w:val="10"/>
            <w:vAlign w:val="center"/>
          </w:tcPr>
          <w:p w14:paraId="3DEB125F">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中寨镇</w:t>
            </w:r>
            <w:r>
              <w:rPr>
                <w:rFonts w:hint="eastAsia" w:asciiTheme="minorEastAsia" w:hAnsiTheme="minorEastAsia" w:eastAsiaTheme="minorEastAsia" w:cstheme="minorEastAsia"/>
                <w:b/>
                <w:bCs/>
                <w:szCs w:val="21"/>
              </w:rPr>
              <w:t>：</w:t>
            </w:r>
          </w:p>
          <w:p w14:paraId="5237EB41">
            <w:pPr>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红线/一般生态空间；水源涵养重要区\森林公园\三区三线生态红线\水土保持功能重要区\原生态红线\生物多样性保护功能重要区\水土流失敏感区\石漠化敏感区；</w:t>
            </w:r>
          </w:p>
          <w:p w14:paraId="146CEEC9">
            <w:pPr>
              <w:widowControl/>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水环境其他重点管控区/水环境一般管控区/重金属矿；新晃县江南铅锌矿、新晃方鑫矿业有限责任公司中寨半江铅锌矿；</w:t>
            </w:r>
          </w:p>
          <w:p w14:paraId="0C14C316">
            <w:pPr>
              <w:widowControl/>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大气环境优先保护区/大气环境受体敏感重点管控区/大气环境弱扩散重点管控区；</w:t>
            </w:r>
          </w:p>
          <w:p w14:paraId="7C66BC30">
            <w:pPr>
              <w:widowControl/>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农用地优先保护区/其他重点管控区/一般管控区/矿区(中寨镇半江铅锌矿、中寨镇米贝金矿)；</w:t>
            </w:r>
          </w:p>
          <w:p w14:paraId="696F81B0">
            <w:pPr>
              <w:widowControl/>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重点生态功能区/能源资源富集区。</w:t>
            </w:r>
          </w:p>
        </w:tc>
      </w:tr>
      <w:tr w14:paraId="0B40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612AE305">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140" w:type="dxa"/>
            <w:gridSpan w:val="10"/>
            <w:vAlign w:val="center"/>
          </w:tcPr>
          <w:p w14:paraId="7E3F563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3B83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1503145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140" w:type="dxa"/>
            <w:gridSpan w:val="10"/>
            <w:vAlign w:val="center"/>
          </w:tcPr>
          <w:p w14:paraId="538D40F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新建、改建、扩建项目必须符合国家和省、市产业政策、生态保护、总量控制和达标排放要求，综合考虑经济发展和环境承载能力，对不符合相关规划、产业政策、环境功能区划、总量控制和达标排放要求的建设项目坚决不予审批。</w:t>
            </w:r>
          </w:p>
          <w:p w14:paraId="313405C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污染地块用途管制，列入建设用地土壤污染风险管控和修复名录的地块，不得作为住宅、公共管理与公共服务用地；未达到土壤污染风险评估报告要求的地块，禁止开工建设与风险管控、修复无关的项目；未完成土壤污染状况调查或风险评估的地块，杜绝进入用地程序。</w:t>
            </w:r>
          </w:p>
        </w:tc>
      </w:tr>
      <w:tr w14:paraId="3F3A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29DFA12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140" w:type="dxa"/>
            <w:gridSpan w:val="10"/>
          </w:tcPr>
          <w:p w14:paraId="447373C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(2.1)废水：建立和完善农村生活污水治理设施运维机制，全面排查农村污水处理管网和终端，确保农村生活污水治理设施稳定正常运行。</w:t>
            </w:r>
          </w:p>
          <w:p w14:paraId="139C332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(2.2)废气：严格落实扬尘防控“6个100%+2”，严格建筑工地和搅拌站扬尘防治工作标准。提高道路机械化清扫率，加强日常冲洗保洁力度，渣土车实施硬覆盖与全密闭运输，强化道路绿化用地扬尘治理。</w:t>
            </w:r>
          </w:p>
        </w:tc>
      </w:tr>
      <w:tr w14:paraId="2E0F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64266E6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140" w:type="dxa"/>
            <w:gridSpan w:val="10"/>
            <w:vAlign w:val="center"/>
          </w:tcPr>
          <w:p w14:paraId="299336C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(3.1)实施耕地质量保护与提升行动，对暂不开发的污染建设地块，实施土壤污染风险管控。加强风险管控和修复工程监管，推广绿色修复理念。</w:t>
            </w:r>
          </w:p>
          <w:p w14:paraId="794183C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(3.2)加强尾矿库环境安全隐患排查治理，分级分类推进尾矿库整治工作，建立健全尾矿库污染防治长效机制。</w:t>
            </w:r>
          </w:p>
        </w:tc>
      </w:tr>
      <w:tr w14:paraId="006E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0537D948">
            <w:pPr>
              <w:widowControl/>
              <w:ind w:left="-1" w:leftChars="-17" w:right="-63" w:rightChars="-30" w:hanging="35" w:hangingChars="16"/>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140" w:type="dxa"/>
            <w:gridSpan w:val="10"/>
            <w:vAlign w:val="center"/>
          </w:tcPr>
          <w:p w14:paraId="02A05E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(4.1)能源：推行清洁能源替代，实施能源消费总量和能源消费强度双控行动，严格控制化石能源消费总量。</w:t>
            </w:r>
          </w:p>
          <w:p w14:paraId="527A689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701636C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(4.2.1)到2025年，新晃县用水总量9133万立方米，万元地区生产总值用水量比2020年下降29.02%，万元工业增加值用水量比2020年下降8.80%，农田灌溉水有效利用系数0.564。</w:t>
            </w:r>
          </w:p>
          <w:p w14:paraId="62F71C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(4.2.2)落实严格的水资源管理，抓好工业节水、鼓励废水深度处理回收利用。</w:t>
            </w:r>
          </w:p>
          <w:p w14:paraId="257749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7CDFA92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(4.3.1)到2035年，新晃侗族自治县耕地保护目标不低于29.75万亩，永久基本农田不低于24.46万亩。</w:t>
            </w:r>
          </w:p>
          <w:p w14:paraId="751528F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(4.3.2)在严守生态保护红线、永久基本农田的基础上，促进土地混合开发和复合使用，统筹地上地下空间综合利用，推广节地技术，强化闲置低效用地处置利用效率。</w:t>
            </w:r>
          </w:p>
          <w:p w14:paraId="29D153F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(4.4)实施绿色矿山建设五年行动，不断提高矿产资源的利用率。落实绿色矿山建设方案，到2025年，达到湖南省绿色矿山标准。</w:t>
            </w:r>
          </w:p>
        </w:tc>
      </w:tr>
    </w:tbl>
    <w:p w14:paraId="59868047">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91"/>
        <w:gridCol w:w="444"/>
        <w:gridCol w:w="690"/>
        <w:gridCol w:w="760"/>
        <w:gridCol w:w="1082"/>
        <w:gridCol w:w="1276"/>
        <w:gridCol w:w="2346"/>
        <w:gridCol w:w="1587"/>
        <w:gridCol w:w="3139"/>
      </w:tblGrid>
      <w:tr w14:paraId="28D2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4FCD1B3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06065B8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625" w:type="dxa"/>
            <w:gridSpan w:val="3"/>
            <w:vAlign w:val="center"/>
          </w:tcPr>
          <w:p w14:paraId="084F96D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60" w:type="dxa"/>
            <w:vMerge w:val="restart"/>
            <w:vAlign w:val="center"/>
          </w:tcPr>
          <w:p w14:paraId="5BE98EA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082" w:type="dxa"/>
            <w:vMerge w:val="restart"/>
            <w:vAlign w:val="center"/>
          </w:tcPr>
          <w:p w14:paraId="262EA4C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76" w:type="dxa"/>
            <w:vMerge w:val="restart"/>
            <w:vAlign w:val="center"/>
          </w:tcPr>
          <w:p w14:paraId="3C8ACB6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2346" w:type="dxa"/>
            <w:vMerge w:val="restart"/>
            <w:vAlign w:val="center"/>
          </w:tcPr>
          <w:p w14:paraId="08DB7D3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587" w:type="dxa"/>
            <w:vMerge w:val="restart"/>
            <w:vAlign w:val="center"/>
          </w:tcPr>
          <w:p w14:paraId="7238AF8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139" w:type="dxa"/>
            <w:vMerge w:val="restart"/>
            <w:vAlign w:val="center"/>
          </w:tcPr>
          <w:p w14:paraId="3C4A97B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6DF0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4E7EC9A9">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140E881D">
            <w:pPr>
              <w:widowControl/>
              <w:jc w:val="center"/>
              <w:rPr>
                <w:rFonts w:hint="eastAsia" w:asciiTheme="minorEastAsia" w:hAnsiTheme="minorEastAsia" w:eastAsiaTheme="minorEastAsia" w:cstheme="minorEastAsia"/>
                <w:kern w:val="0"/>
                <w:szCs w:val="21"/>
              </w:rPr>
            </w:pPr>
          </w:p>
        </w:tc>
        <w:tc>
          <w:tcPr>
            <w:tcW w:w="491" w:type="dxa"/>
            <w:vAlign w:val="center"/>
          </w:tcPr>
          <w:p w14:paraId="665A1EF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44" w:type="dxa"/>
            <w:vAlign w:val="center"/>
          </w:tcPr>
          <w:p w14:paraId="3E491BD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690" w:type="dxa"/>
            <w:vAlign w:val="center"/>
          </w:tcPr>
          <w:p w14:paraId="70A7779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60" w:type="dxa"/>
            <w:vMerge w:val="continue"/>
            <w:vAlign w:val="center"/>
          </w:tcPr>
          <w:p w14:paraId="1CF984D4">
            <w:pPr>
              <w:jc w:val="center"/>
              <w:rPr>
                <w:rFonts w:hint="eastAsia" w:asciiTheme="minorEastAsia" w:hAnsiTheme="minorEastAsia" w:eastAsiaTheme="minorEastAsia" w:cstheme="minorEastAsia"/>
                <w:szCs w:val="21"/>
              </w:rPr>
            </w:pPr>
          </w:p>
        </w:tc>
        <w:tc>
          <w:tcPr>
            <w:tcW w:w="1082" w:type="dxa"/>
            <w:vMerge w:val="continue"/>
            <w:vAlign w:val="center"/>
          </w:tcPr>
          <w:p w14:paraId="4DDF8140">
            <w:pPr>
              <w:jc w:val="center"/>
              <w:rPr>
                <w:rFonts w:hint="eastAsia" w:asciiTheme="minorEastAsia" w:hAnsiTheme="minorEastAsia" w:eastAsiaTheme="minorEastAsia" w:cstheme="minorEastAsia"/>
                <w:szCs w:val="21"/>
              </w:rPr>
            </w:pPr>
          </w:p>
        </w:tc>
        <w:tc>
          <w:tcPr>
            <w:tcW w:w="1276" w:type="dxa"/>
            <w:vMerge w:val="continue"/>
            <w:vAlign w:val="center"/>
          </w:tcPr>
          <w:p w14:paraId="734555AD">
            <w:pPr>
              <w:jc w:val="center"/>
              <w:rPr>
                <w:rFonts w:hint="eastAsia" w:asciiTheme="minorEastAsia" w:hAnsiTheme="minorEastAsia" w:eastAsiaTheme="minorEastAsia" w:cstheme="minorEastAsia"/>
                <w:szCs w:val="21"/>
              </w:rPr>
            </w:pPr>
          </w:p>
        </w:tc>
        <w:tc>
          <w:tcPr>
            <w:tcW w:w="2346" w:type="dxa"/>
            <w:vMerge w:val="continue"/>
            <w:vAlign w:val="center"/>
          </w:tcPr>
          <w:p w14:paraId="6ECE4E4F">
            <w:pPr>
              <w:jc w:val="center"/>
              <w:rPr>
                <w:rFonts w:hint="eastAsia" w:asciiTheme="minorEastAsia" w:hAnsiTheme="minorEastAsia" w:eastAsiaTheme="minorEastAsia" w:cstheme="minorEastAsia"/>
                <w:szCs w:val="21"/>
              </w:rPr>
            </w:pPr>
          </w:p>
        </w:tc>
        <w:tc>
          <w:tcPr>
            <w:tcW w:w="1587" w:type="dxa"/>
            <w:vMerge w:val="continue"/>
          </w:tcPr>
          <w:p w14:paraId="1B0D97BF">
            <w:pPr>
              <w:jc w:val="center"/>
              <w:rPr>
                <w:rFonts w:hint="eastAsia" w:asciiTheme="minorEastAsia" w:hAnsiTheme="minorEastAsia" w:eastAsiaTheme="minorEastAsia" w:cstheme="minorEastAsia"/>
                <w:szCs w:val="21"/>
              </w:rPr>
            </w:pPr>
          </w:p>
        </w:tc>
        <w:tc>
          <w:tcPr>
            <w:tcW w:w="3139" w:type="dxa"/>
            <w:vMerge w:val="continue"/>
          </w:tcPr>
          <w:p w14:paraId="31124CB9">
            <w:pPr>
              <w:jc w:val="center"/>
              <w:rPr>
                <w:rFonts w:hint="eastAsia" w:asciiTheme="minorEastAsia" w:hAnsiTheme="minorEastAsia" w:eastAsiaTheme="minorEastAsia" w:cstheme="minorEastAsia"/>
                <w:szCs w:val="21"/>
              </w:rPr>
            </w:pPr>
          </w:p>
        </w:tc>
      </w:tr>
      <w:tr w14:paraId="4633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587" w:type="dxa"/>
            <w:vAlign w:val="center"/>
          </w:tcPr>
          <w:p w14:paraId="44E4767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ZH43122730002</w:t>
            </w:r>
          </w:p>
        </w:tc>
        <w:tc>
          <w:tcPr>
            <w:tcW w:w="676" w:type="dxa"/>
            <w:vAlign w:val="center"/>
          </w:tcPr>
          <w:p w14:paraId="7686834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波洲镇/晃州镇</w:t>
            </w:r>
          </w:p>
        </w:tc>
        <w:tc>
          <w:tcPr>
            <w:tcW w:w="491" w:type="dxa"/>
            <w:vAlign w:val="center"/>
          </w:tcPr>
          <w:p w14:paraId="3FDFBF4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44" w:type="dxa"/>
            <w:vAlign w:val="center"/>
          </w:tcPr>
          <w:p w14:paraId="015F31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690" w:type="dxa"/>
            <w:tcMar>
              <w:top w:w="0" w:type="dxa"/>
              <w:left w:w="0" w:type="dxa"/>
              <w:bottom w:w="0" w:type="dxa"/>
              <w:right w:w="0" w:type="dxa"/>
            </w:tcMar>
            <w:vAlign w:val="center"/>
          </w:tcPr>
          <w:p w14:paraId="7228BCD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新晃侗族自治县</w:t>
            </w:r>
          </w:p>
        </w:tc>
        <w:tc>
          <w:tcPr>
            <w:tcW w:w="760" w:type="dxa"/>
            <w:vAlign w:val="center"/>
          </w:tcPr>
          <w:p w14:paraId="33570DD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1082" w:type="dxa"/>
            <w:vAlign w:val="center"/>
          </w:tcPr>
          <w:p w14:paraId="27C9EABE">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253.66</w:t>
            </w:r>
          </w:p>
        </w:tc>
        <w:tc>
          <w:tcPr>
            <w:tcW w:w="1276" w:type="dxa"/>
            <w:vAlign w:val="center"/>
          </w:tcPr>
          <w:p w14:paraId="5706E04A">
            <w:pPr>
              <w:jc w:val="center"/>
              <w:rPr>
                <w:rFonts w:hint="eastAsia" w:asciiTheme="minorEastAsia" w:hAnsiTheme="minorEastAsia" w:eastAsiaTheme="minorEastAsia" w:cstheme="minorEastAsia"/>
                <w:sz w:val="22"/>
                <w:szCs w:val="21"/>
                <w:lang w:eastAsia="zh-CN"/>
              </w:rPr>
            </w:pPr>
            <w:r>
              <w:rPr>
                <w:rFonts w:hint="eastAsia" w:asciiTheme="minorEastAsia" w:hAnsiTheme="minorEastAsia" w:eastAsiaTheme="minorEastAsia" w:cstheme="minorEastAsia"/>
                <w:sz w:val="22"/>
              </w:rPr>
              <w:t>波洲镇/晃州镇</w:t>
            </w:r>
          </w:p>
        </w:tc>
        <w:tc>
          <w:tcPr>
            <w:tcW w:w="2346" w:type="dxa"/>
            <w:vAlign w:val="center"/>
          </w:tcPr>
          <w:p w14:paraId="2156D756">
            <w:pPr>
              <w:pStyle w:val="13"/>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2"/>
              </w:rPr>
              <w:t>波洲镇</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rPr>
              <w:t>农产品主产区；历史文化资源富集区</w:t>
            </w:r>
          </w:p>
          <w:p w14:paraId="5ECB2088">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2"/>
              </w:rPr>
              <w:t>晃州镇</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rPr>
              <w:t>城市化地区/历史文化资源富集区/能源资源富集区</w:t>
            </w:r>
          </w:p>
        </w:tc>
        <w:tc>
          <w:tcPr>
            <w:tcW w:w="1587" w:type="dxa"/>
            <w:vAlign w:val="center"/>
          </w:tcPr>
          <w:p w14:paraId="2C756BE9">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2"/>
              </w:rPr>
              <w:t>波洲镇</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晃州镇</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rPr>
              <w:t>非金属矿物制品业，农副产品加工、农业、旅游</w:t>
            </w:r>
          </w:p>
          <w:p w14:paraId="3407DAB8">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2"/>
              </w:rPr>
              <w:t>晃州镇</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kern w:val="0"/>
                <w:szCs w:val="21"/>
              </w:rPr>
              <w:t>采选矿、建材、纸板制造、复合肥。</w:t>
            </w:r>
          </w:p>
        </w:tc>
        <w:tc>
          <w:tcPr>
            <w:tcW w:w="3139" w:type="dxa"/>
            <w:vAlign w:val="center"/>
          </w:tcPr>
          <w:p w14:paraId="57FFD0B0">
            <w:pPr>
              <w:widowControl/>
              <w:rPr>
                <w:rFonts w:hint="eastAsia" w:asciiTheme="minorEastAsia" w:hAnsiTheme="minorEastAsia" w:eastAsiaTheme="minorEastAsia" w:cstheme="minorEastAsia"/>
                <w:b/>
                <w:kern w:val="0"/>
                <w:szCs w:val="21"/>
              </w:rPr>
            </w:pPr>
          </w:p>
          <w:p w14:paraId="43C3CC82">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波洲镇</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Cs w:val="21"/>
              </w:rPr>
              <w:t>集镇污水管网不完善。</w:t>
            </w:r>
          </w:p>
          <w:p w14:paraId="1E759ED6">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b/>
                <w:bCs/>
                <w:szCs w:val="21"/>
              </w:rPr>
              <w:t>晃州镇：</w:t>
            </w:r>
            <w:r>
              <w:rPr>
                <w:rFonts w:hint="eastAsia" w:asciiTheme="minorEastAsia" w:hAnsiTheme="minorEastAsia" w:eastAsiaTheme="minorEastAsia" w:cstheme="minorEastAsia"/>
              </w:rPr>
              <w:t>城市扩容，污水管网不完善。</w:t>
            </w:r>
            <w:r>
              <w:rPr>
                <w:rFonts w:hint="eastAsia" w:asciiTheme="minorEastAsia" w:hAnsiTheme="minorEastAsia" w:eastAsiaTheme="minorEastAsia" w:cstheme="minorEastAsia"/>
                <w:szCs w:val="21"/>
              </w:rPr>
              <w:t>涉及</w:t>
            </w:r>
            <w:r>
              <w:rPr>
                <w:rFonts w:hint="eastAsia" w:asciiTheme="minorEastAsia" w:hAnsiTheme="minorEastAsia" w:eastAsiaTheme="minorEastAsia" w:cstheme="minorEastAsia"/>
              </w:rPr>
              <w:t>黄家垅省级森林公园、</w:t>
            </w:r>
            <w:r>
              <w:rPr>
                <w:rFonts w:hint="eastAsia" w:asciiTheme="minorEastAsia" w:hAnsiTheme="minorEastAsia" w:eastAsiaTheme="minorEastAsia" w:cstheme="minorEastAsia"/>
                <w:szCs w:val="21"/>
              </w:rPr>
              <w:t>平溪河饮用水水源保护区、暮山坪黄牛养殖基地。</w:t>
            </w:r>
          </w:p>
        </w:tc>
      </w:tr>
      <w:tr w14:paraId="1A0F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DC5EAB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2B359D87">
            <w:pPr>
              <w:pStyle w:val="13"/>
              <w:spacing w:befor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波洲镇</w:t>
            </w:r>
            <w:r>
              <w:rPr>
                <w:rFonts w:hint="eastAsia" w:asciiTheme="minorEastAsia" w:hAnsiTheme="minorEastAsia" w:eastAsiaTheme="minorEastAsia" w:cstheme="minorEastAsia"/>
                <w:b/>
                <w:bCs/>
                <w:szCs w:val="21"/>
              </w:rPr>
              <w:t>：</w:t>
            </w:r>
          </w:p>
          <w:p w14:paraId="056C4B21">
            <w:pPr>
              <w:pStyle w:val="13"/>
              <w:numPr>
                <w:ilvl w:val="0"/>
                <w:numId w:val="57"/>
              </w:numPr>
              <w:spacing w:befor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红线/一般生态空间；水源涵养重要区\三区三线生态红线\水土流失敏感区\生物多样性保护功能重要区\原生态红线；</w:t>
            </w:r>
          </w:p>
          <w:p w14:paraId="187F808D">
            <w:pPr>
              <w:numPr>
                <w:ilvl w:val="0"/>
                <w:numId w:val="57"/>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6554FD4D">
            <w:pPr>
              <w:numPr>
                <w:ilvl w:val="0"/>
                <w:numId w:val="57"/>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大气环境受体敏感重点管控区/大气环境弱扩散重点管控区；</w:t>
            </w:r>
          </w:p>
          <w:p w14:paraId="036B127D">
            <w:pPr>
              <w:numPr>
                <w:ilvl w:val="0"/>
                <w:numId w:val="57"/>
              </w:numPr>
              <w:rPr>
                <w:rFonts w:hint="eastAsia" w:asciiTheme="minorEastAsia" w:hAnsiTheme="minorEastAsia" w:eastAsiaTheme="minorEastAsia" w:cstheme="minorEastAsia"/>
                <w:b/>
                <w:bCs/>
              </w:rPr>
            </w:pPr>
            <w:r>
              <w:rPr>
                <w:rFonts w:hint="eastAsia" w:asciiTheme="minorEastAsia" w:hAnsiTheme="minorEastAsia" w:eastAsiaTheme="minorEastAsia" w:cstheme="minorEastAsia"/>
                <w:szCs w:val="21"/>
              </w:rPr>
              <w:t>农用地优先保护区/一般管控区；</w:t>
            </w:r>
          </w:p>
          <w:p w14:paraId="16AD7BF4">
            <w:pPr>
              <w:numPr>
                <w:ilvl w:val="0"/>
                <w:numId w:val="57"/>
              </w:numPr>
              <w:rPr>
                <w:rFonts w:hint="eastAsia" w:asciiTheme="minorEastAsia" w:hAnsiTheme="minorEastAsia" w:eastAsiaTheme="minorEastAsia" w:cstheme="minorEastAsia"/>
                <w:b/>
                <w:bCs/>
              </w:rPr>
            </w:pPr>
            <w:r>
              <w:rPr>
                <w:rFonts w:hint="eastAsia" w:asciiTheme="minorEastAsia" w:hAnsiTheme="minorEastAsia" w:eastAsiaTheme="minorEastAsia" w:cstheme="minorEastAsia"/>
                <w:szCs w:val="21"/>
              </w:rPr>
              <w:t>农产品主产区。</w:t>
            </w:r>
          </w:p>
          <w:p w14:paraId="2924240D">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晃州镇</w:t>
            </w:r>
            <w:r>
              <w:rPr>
                <w:rFonts w:hint="eastAsia" w:asciiTheme="minorEastAsia" w:hAnsiTheme="minorEastAsia" w:eastAsiaTheme="minorEastAsia" w:cstheme="minorEastAsia"/>
                <w:b/>
                <w:bCs/>
                <w:szCs w:val="21"/>
              </w:rPr>
              <w:t>：</w:t>
            </w:r>
          </w:p>
          <w:p w14:paraId="4707A98D">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红线/一般生态空间；水源涵养重要区\地质公园\三区三线生态红线\森林公园\原生态红线\水土流失敏感区\生物多样性保护功能重要区；</w:t>
            </w:r>
          </w:p>
          <w:p w14:paraId="161DDFF4">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其他重点管控区/水环境一般管控区；水源地(县级及以上)/工业园区、污水处理厂/工业园区/重金属矿；新晃县县级饮用水源地保护区/新晃产业开发区、新晃县污水处理有限责任公司/新晃产业开发区/新晃县范家山汞矿；</w:t>
            </w:r>
          </w:p>
          <w:p w14:paraId="11FACEB4">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大气环境优先保护区/大气环境高排放重点管控区/大气环境受体敏感重点管控区/大气环境弱扩散重点管控区；湖南新晃黄家垅省级森林公园/湖南新晃氽岩省级地质公园/新晃产业开发区/新晃工业集中区；</w:t>
            </w:r>
          </w:p>
          <w:p w14:paraId="3F457AA5">
            <w:pPr>
              <w:numPr>
                <w:ilvl w:val="0"/>
                <w:numId w:val="57"/>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农用地优先保护区/建设用地重点管控区/其他重点管控区/一般管控区/矿区(晃州镇水洞建筑石料用灰岩矿、汞矿、塘家坝建筑石料用灰岩矿)/中高风险企业用地/新晃产业开发区；</w:t>
            </w:r>
          </w:p>
          <w:p w14:paraId="25A58B25">
            <w:pPr>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城市化地区/历史文化资源富集区/能源资源富集区；</w:t>
            </w:r>
          </w:p>
          <w:p w14:paraId="16C4487C">
            <w:pPr>
              <w:numPr>
                <w:ilvl w:val="0"/>
                <w:numId w:val="5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高污染燃料禁燃区。</w:t>
            </w:r>
          </w:p>
        </w:tc>
      </w:tr>
      <w:tr w14:paraId="3A98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C3CC2CA">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1C88B56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15C1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CC51E6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vAlign w:val="center"/>
          </w:tcPr>
          <w:p w14:paraId="7A2EF8F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新建、改建、扩建项目必须符合国家和省、市产业政策、生态保护、总量控制和达标排放要求，综合考虑经济发展和环境承载能力，对不符合相关规划、产业政策、环境功能区划、总量控制和达标排放要求的建设项目坚决不予审批。</w:t>
            </w:r>
          </w:p>
          <w:p w14:paraId="74F7E06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晃州镇：</w:t>
            </w:r>
          </w:p>
          <w:p w14:paraId="36A4C88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污染地块用途管制，列入建设用地土壤污染风险管控和修复名录的地块，不得作为住宅、公共管理与公共服务用地；未达到土壤污染风险评估报告要求的地块，禁止开工建设与风险管控、修复无关的项目；未完成土壤污染状况调查或风险评估的地块，杜绝进入用地程序。</w:t>
            </w:r>
          </w:p>
        </w:tc>
      </w:tr>
      <w:tr w14:paraId="34B1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574A52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vAlign w:val="center"/>
          </w:tcPr>
          <w:p w14:paraId="157389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(2.1)废水：建立和完善农村生活污水治理设施运维机制，全面排查农村污水处理管网和终端，确保农村生活污水治理设施稳定正常运行。</w:t>
            </w:r>
          </w:p>
          <w:p w14:paraId="335D6C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(2.2)废气：严格落实扬尘防控“6个100%+2”，严格建筑工地和搅拌站扬尘防治工作标准。提高道路机械化清扫率，加强日常冲洗保洁力度，渣土车实施硬覆盖与全密闭运输，强化道路绿化用地扬尘治理。</w:t>
            </w:r>
          </w:p>
        </w:tc>
      </w:tr>
      <w:tr w14:paraId="0C09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F2B09F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vAlign w:val="center"/>
          </w:tcPr>
          <w:p w14:paraId="20C51F5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(3.1)实施耕地质量保护与提升行动，对暂不开发的污染建设地块，实施土壤污染风险管控。加强风险管控和修复工程监管，推广绿色修复理念。</w:t>
            </w:r>
          </w:p>
          <w:p w14:paraId="2836EBB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(3.2)提升饮用水水源保护区预警、视频监控能力，健全饮用水水源地环境应急管理机制。</w:t>
            </w:r>
          </w:p>
          <w:p w14:paraId="0356E64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(3.3)加强尾矿库环境安全隐患排查治理，分级分类推进尾矿库整治工作，建立健全尾矿库污染防治长效机制。</w:t>
            </w:r>
          </w:p>
        </w:tc>
      </w:tr>
      <w:tr w14:paraId="5F6E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AD29C9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vAlign w:val="center"/>
          </w:tcPr>
          <w:p w14:paraId="52C3B20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(4.1)能源：推行清洁能源替代，实施能源消费总量和能源消费强度双控行动，严格控制化石能源消费总量。</w:t>
            </w:r>
          </w:p>
          <w:p w14:paraId="2E29A85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123B7C0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(4.2.1)到2025年新晃县用水总量9133万立方米，万元地区生产总值用水量比2020年下降29.02%，万元工业增加值用水量比2020年下降8.80%，农田灌溉水有效利用系数0.564。</w:t>
            </w:r>
          </w:p>
          <w:p w14:paraId="240AED9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(4.2.2)落实严格的水资源管理，抓好工业节水、鼓励废水深度处理回收利用。</w:t>
            </w:r>
          </w:p>
          <w:p w14:paraId="6DD14C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75D95C6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(4.3.1)到2035年，新晃侗族自治县耕地保护目标不低于29.75万亩，永久基本农田不低于24.46万亩。</w:t>
            </w:r>
          </w:p>
          <w:p w14:paraId="54C2748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(4.3.2)在严守生态保护红线、永久基本农田的基础上，促进土地混合开发和复合使用，统筹地上地下空间综合利用，推广节地技术，强化闲置低效用地处置利用效率。</w:t>
            </w:r>
          </w:p>
          <w:p w14:paraId="36A811E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(4.4)实施绿色矿山建设五年行动，不断提高矿产资源的利用率。落实绿色矿山建设方案，到2025年，达到湖南省绿色矿山标准。</w:t>
            </w:r>
          </w:p>
        </w:tc>
      </w:tr>
    </w:tbl>
    <w:p w14:paraId="76CD34AC">
      <w:pPr>
        <w:rPr>
          <w:rFonts w:hint="eastAsia" w:asciiTheme="minorEastAsia" w:hAnsiTheme="minorEastAsia" w:eastAsiaTheme="minorEastAsia" w:cstheme="minorEastAsia"/>
        </w:rPr>
      </w:pPr>
    </w:p>
    <w:bookmarkEnd w:id="41"/>
    <w:p w14:paraId="5EFBF280">
      <w:pPr>
        <w:spacing w:line="460" w:lineRule="exact"/>
        <w:rPr>
          <w:rFonts w:hint="eastAsia" w:asciiTheme="minorEastAsia" w:hAnsiTheme="minorEastAsia" w:eastAsiaTheme="minorEastAsia" w:cstheme="minorEastAsia"/>
          <w:b/>
          <w:sz w:val="59"/>
        </w:rPr>
      </w:pPr>
    </w:p>
    <w:p w14:paraId="132C2A58">
      <w:pPr>
        <w:rPr>
          <w:rFonts w:hint="eastAsia" w:asciiTheme="minorEastAsia" w:hAnsiTheme="minorEastAsia" w:eastAsiaTheme="minorEastAsia" w:cstheme="minorEastAsia"/>
          <w:b/>
          <w:sz w:val="59"/>
        </w:rPr>
      </w:pPr>
      <w:r>
        <w:rPr>
          <w:rFonts w:hint="eastAsia" w:asciiTheme="minorEastAsia" w:hAnsiTheme="minorEastAsia" w:eastAsiaTheme="minorEastAsia" w:cstheme="minorEastAsia"/>
          <w:b/>
          <w:sz w:val="59"/>
        </w:rPr>
        <w:br w:type="page"/>
      </w:r>
    </w:p>
    <w:p w14:paraId="6686B64A">
      <w:pPr>
        <w:rPr>
          <w:rFonts w:hint="eastAsia" w:asciiTheme="minorEastAsia" w:hAnsiTheme="minorEastAsia" w:eastAsiaTheme="minorEastAsia" w:cstheme="minorEastAsia"/>
        </w:rPr>
      </w:pPr>
    </w:p>
    <w:p w14:paraId="0E8C8055">
      <w:pPr>
        <w:pStyle w:val="2"/>
        <w:spacing w:before="0" w:after="0"/>
        <w:jc w:val="center"/>
        <w:rPr>
          <w:rFonts w:hint="eastAsia" w:asciiTheme="minorEastAsia" w:hAnsiTheme="minorEastAsia" w:eastAsiaTheme="minorEastAsia" w:cstheme="minorEastAsia"/>
          <w:sz w:val="28"/>
          <w:szCs w:val="28"/>
        </w:rPr>
      </w:pPr>
      <w:bookmarkStart w:id="42" w:name="_Toc23931"/>
      <w:bookmarkStart w:id="43" w:name="_Toc58838235"/>
      <w:r>
        <w:rPr>
          <w:rFonts w:hint="eastAsia" w:asciiTheme="minorEastAsia" w:hAnsiTheme="minorEastAsia" w:eastAsiaTheme="minorEastAsia" w:cstheme="minorEastAsia"/>
          <w:sz w:val="28"/>
          <w:szCs w:val="28"/>
        </w:rPr>
        <w:t>9芷江县</w:t>
      </w:r>
      <w:bookmarkEnd w:id="42"/>
      <w:bookmarkEnd w:id="43"/>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188"/>
        <w:gridCol w:w="349"/>
        <w:gridCol w:w="425"/>
        <w:gridCol w:w="709"/>
        <w:gridCol w:w="902"/>
        <w:gridCol w:w="837"/>
        <w:gridCol w:w="957"/>
        <w:gridCol w:w="2858"/>
        <w:gridCol w:w="1108"/>
        <w:gridCol w:w="3670"/>
      </w:tblGrid>
      <w:tr w14:paraId="57E2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59E2641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1188" w:type="dxa"/>
            <w:vMerge w:val="restart"/>
            <w:vAlign w:val="center"/>
          </w:tcPr>
          <w:p w14:paraId="4F4AA1F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483" w:type="dxa"/>
            <w:gridSpan w:val="3"/>
            <w:vAlign w:val="center"/>
          </w:tcPr>
          <w:p w14:paraId="0B5E2CE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902" w:type="dxa"/>
            <w:vMerge w:val="restart"/>
            <w:vAlign w:val="center"/>
          </w:tcPr>
          <w:p w14:paraId="328C8CB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08581D1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957" w:type="dxa"/>
            <w:vMerge w:val="restart"/>
            <w:vAlign w:val="center"/>
          </w:tcPr>
          <w:p w14:paraId="3FBF7D0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2858" w:type="dxa"/>
            <w:vMerge w:val="restart"/>
            <w:vAlign w:val="center"/>
          </w:tcPr>
          <w:p w14:paraId="2CA1BF6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108" w:type="dxa"/>
            <w:vMerge w:val="restart"/>
            <w:vAlign w:val="center"/>
          </w:tcPr>
          <w:p w14:paraId="2155AB3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00788A2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814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5" w:type="dxa"/>
            <w:vMerge w:val="continue"/>
            <w:vAlign w:val="center"/>
          </w:tcPr>
          <w:p w14:paraId="44BB52F9">
            <w:pPr>
              <w:widowControl/>
              <w:jc w:val="center"/>
              <w:rPr>
                <w:rFonts w:hint="eastAsia" w:asciiTheme="minorEastAsia" w:hAnsiTheme="minorEastAsia" w:eastAsiaTheme="minorEastAsia" w:cstheme="minorEastAsia"/>
                <w:kern w:val="0"/>
                <w:szCs w:val="21"/>
              </w:rPr>
            </w:pPr>
          </w:p>
        </w:tc>
        <w:tc>
          <w:tcPr>
            <w:tcW w:w="1188" w:type="dxa"/>
            <w:vMerge w:val="continue"/>
            <w:vAlign w:val="center"/>
          </w:tcPr>
          <w:p w14:paraId="577E2321">
            <w:pPr>
              <w:widowControl/>
              <w:jc w:val="center"/>
              <w:rPr>
                <w:rFonts w:hint="eastAsia" w:asciiTheme="minorEastAsia" w:hAnsiTheme="minorEastAsia" w:eastAsiaTheme="minorEastAsia" w:cstheme="minorEastAsia"/>
                <w:kern w:val="0"/>
                <w:szCs w:val="21"/>
              </w:rPr>
            </w:pPr>
          </w:p>
        </w:tc>
        <w:tc>
          <w:tcPr>
            <w:tcW w:w="349" w:type="dxa"/>
            <w:vAlign w:val="center"/>
          </w:tcPr>
          <w:p w14:paraId="6956808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25" w:type="dxa"/>
            <w:vAlign w:val="center"/>
          </w:tcPr>
          <w:p w14:paraId="59546A3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709" w:type="dxa"/>
            <w:vAlign w:val="center"/>
          </w:tcPr>
          <w:p w14:paraId="77CA1DA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902" w:type="dxa"/>
            <w:vMerge w:val="continue"/>
            <w:vAlign w:val="center"/>
          </w:tcPr>
          <w:p w14:paraId="5BE85FAC">
            <w:pPr>
              <w:jc w:val="center"/>
              <w:rPr>
                <w:rFonts w:hint="eastAsia" w:asciiTheme="minorEastAsia" w:hAnsiTheme="minorEastAsia" w:eastAsiaTheme="minorEastAsia" w:cstheme="minorEastAsia"/>
                <w:szCs w:val="21"/>
              </w:rPr>
            </w:pPr>
          </w:p>
        </w:tc>
        <w:tc>
          <w:tcPr>
            <w:tcW w:w="837" w:type="dxa"/>
            <w:vMerge w:val="continue"/>
            <w:vAlign w:val="center"/>
          </w:tcPr>
          <w:p w14:paraId="15930CCA">
            <w:pPr>
              <w:jc w:val="center"/>
              <w:rPr>
                <w:rFonts w:hint="eastAsia" w:asciiTheme="minorEastAsia" w:hAnsiTheme="minorEastAsia" w:eastAsiaTheme="minorEastAsia" w:cstheme="minorEastAsia"/>
                <w:szCs w:val="21"/>
              </w:rPr>
            </w:pPr>
          </w:p>
        </w:tc>
        <w:tc>
          <w:tcPr>
            <w:tcW w:w="957" w:type="dxa"/>
            <w:vMerge w:val="continue"/>
            <w:vAlign w:val="center"/>
          </w:tcPr>
          <w:p w14:paraId="70559286">
            <w:pPr>
              <w:jc w:val="center"/>
              <w:rPr>
                <w:rFonts w:hint="eastAsia" w:asciiTheme="minorEastAsia" w:hAnsiTheme="minorEastAsia" w:eastAsiaTheme="minorEastAsia" w:cstheme="minorEastAsia"/>
                <w:szCs w:val="21"/>
              </w:rPr>
            </w:pPr>
          </w:p>
        </w:tc>
        <w:tc>
          <w:tcPr>
            <w:tcW w:w="2858" w:type="dxa"/>
            <w:vMerge w:val="continue"/>
            <w:vAlign w:val="center"/>
          </w:tcPr>
          <w:p w14:paraId="11EA39F4">
            <w:pPr>
              <w:jc w:val="center"/>
              <w:rPr>
                <w:rFonts w:hint="eastAsia" w:asciiTheme="minorEastAsia" w:hAnsiTheme="minorEastAsia" w:eastAsiaTheme="minorEastAsia" w:cstheme="minorEastAsia"/>
                <w:szCs w:val="21"/>
              </w:rPr>
            </w:pPr>
          </w:p>
        </w:tc>
        <w:tc>
          <w:tcPr>
            <w:tcW w:w="1108" w:type="dxa"/>
            <w:vMerge w:val="continue"/>
          </w:tcPr>
          <w:p w14:paraId="4E98411C">
            <w:pPr>
              <w:jc w:val="center"/>
              <w:rPr>
                <w:rFonts w:hint="eastAsia" w:asciiTheme="minorEastAsia" w:hAnsiTheme="minorEastAsia" w:eastAsiaTheme="minorEastAsia" w:cstheme="minorEastAsia"/>
                <w:szCs w:val="21"/>
              </w:rPr>
            </w:pPr>
          </w:p>
        </w:tc>
        <w:tc>
          <w:tcPr>
            <w:tcW w:w="3670" w:type="dxa"/>
            <w:vMerge w:val="continue"/>
          </w:tcPr>
          <w:p w14:paraId="270BD881">
            <w:pPr>
              <w:jc w:val="center"/>
              <w:rPr>
                <w:rFonts w:hint="eastAsia" w:asciiTheme="minorEastAsia" w:hAnsiTheme="minorEastAsia" w:eastAsiaTheme="minorEastAsia" w:cstheme="minorEastAsia"/>
                <w:szCs w:val="21"/>
              </w:rPr>
            </w:pPr>
          </w:p>
        </w:tc>
      </w:tr>
      <w:tr w14:paraId="24E2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7AF4CD2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ZH43122810001</w:t>
            </w:r>
          </w:p>
        </w:tc>
        <w:tc>
          <w:tcPr>
            <w:tcW w:w="1188" w:type="dxa"/>
            <w:vAlign w:val="center"/>
          </w:tcPr>
          <w:p w14:paraId="088AE92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碧涌镇</w:t>
            </w:r>
          </w:p>
        </w:tc>
        <w:tc>
          <w:tcPr>
            <w:tcW w:w="349" w:type="dxa"/>
            <w:vAlign w:val="center"/>
          </w:tcPr>
          <w:p w14:paraId="78341CF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w:t>
            </w:r>
          </w:p>
          <w:p w14:paraId="2FD6DAF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省</w:t>
            </w:r>
          </w:p>
        </w:tc>
        <w:tc>
          <w:tcPr>
            <w:tcW w:w="425" w:type="dxa"/>
            <w:vAlign w:val="center"/>
          </w:tcPr>
          <w:p w14:paraId="2ECA381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709" w:type="dxa"/>
            <w:tcMar>
              <w:left w:w="0" w:type="dxa"/>
              <w:right w:w="0" w:type="dxa"/>
            </w:tcMar>
            <w:vAlign w:val="center"/>
          </w:tcPr>
          <w:p w14:paraId="04378E2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芷江侗族自治县</w:t>
            </w:r>
          </w:p>
        </w:tc>
        <w:tc>
          <w:tcPr>
            <w:tcW w:w="902" w:type="dxa"/>
            <w:vAlign w:val="center"/>
          </w:tcPr>
          <w:p w14:paraId="7BDD9CB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482B2372">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200.85</w:t>
            </w:r>
          </w:p>
        </w:tc>
        <w:tc>
          <w:tcPr>
            <w:tcW w:w="957" w:type="dxa"/>
            <w:vAlign w:val="center"/>
          </w:tcPr>
          <w:p w14:paraId="5181B45A">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碧涌镇</w:t>
            </w:r>
          </w:p>
        </w:tc>
        <w:tc>
          <w:tcPr>
            <w:tcW w:w="2858" w:type="dxa"/>
            <w:vAlign w:val="center"/>
          </w:tcPr>
          <w:p w14:paraId="7697591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重点生态功能区/历史文化资源富集区</w:t>
            </w:r>
          </w:p>
        </w:tc>
        <w:tc>
          <w:tcPr>
            <w:tcW w:w="1108" w:type="dxa"/>
            <w:vAlign w:val="center"/>
          </w:tcPr>
          <w:p w14:paraId="4EC3ACA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w:t>
            </w:r>
          </w:p>
        </w:tc>
        <w:tc>
          <w:tcPr>
            <w:tcW w:w="3670" w:type="dxa"/>
          </w:tcPr>
          <w:p w14:paraId="5474B0EF">
            <w:pPr>
              <w:widowControl/>
              <w:jc w:val="center"/>
              <w:rPr>
                <w:rFonts w:hint="eastAsia" w:asciiTheme="minorEastAsia" w:hAnsiTheme="minorEastAsia" w:eastAsiaTheme="minorEastAsia" w:cstheme="minorEastAsia"/>
                <w:kern w:val="0"/>
                <w:szCs w:val="21"/>
                <w:lang w:val="en-US" w:eastAsia="zh-CN"/>
              </w:rPr>
            </w:pPr>
          </w:p>
          <w:p w14:paraId="4916B2D2">
            <w:pPr>
              <w:widowControl/>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kern w:val="0"/>
                <w:szCs w:val="21"/>
                <w:lang w:val="en-US" w:eastAsia="zh-CN"/>
              </w:rPr>
              <w:t>涉及</w:t>
            </w:r>
            <w:r>
              <w:rPr>
                <w:rFonts w:hint="eastAsia" w:asciiTheme="minorEastAsia" w:hAnsiTheme="minorEastAsia" w:eastAsiaTheme="minorEastAsia" w:cstheme="minorEastAsia"/>
                <w:szCs w:val="21"/>
              </w:rPr>
              <w:t>洪江清江湖国家湿地公园</w:t>
            </w:r>
          </w:p>
        </w:tc>
      </w:tr>
      <w:tr w14:paraId="772E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0B7D0AD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3003" w:type="dxa"/>
            <w:gridSpan w:val="10"/>
            <w:vAlign w:val="center"/>
          </w:tcPr>
          <w:p w14:paraId="23D1C648">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碧涌镇：</w:t>
            </w:r>
          </w:p>
          <w:p w14:paraId="4DBF6057">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红线/一般生态空间/水源涵养重要区/三区三线生态红线/生物多样性保护功能重要区/原生态红线\水土流失敏感区/湿地公园</w:t>
            </w:r>
          </w:p>
          <w:p w14:paraId="66EF2A64">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0D949064">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w:t>
            </w:r>
          </w:p>
          <w:p w14:paraId="14281AC8">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w:t>
            </w:r>
          </w:p>
          <w:p w14:paraId="44E86068">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重点生态功能区/历史文化资源富集区</w:t>
            </w:r>
            <w:r>
              <w:rPr>
                <w:rFonts w:hint="eastAsia" w:asciiTheme="minorEastAsia" w:hAnsiTheme="minorEastAsia" w:eastAsiaTheme="minorEastAsia" w:cstheme="minorEastAsia"/>
                <w:szCs w:val="21"/>
                <w:lang w:eastAsia="zh-CN"/>
              </w:rPr>
              <w:t>。</w:t>
            </w:r>
          </w:p>
        </w:tc>
      </w:tr>
      <w:tr w14:paraId="6522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5" w:type="dxa"/>
            <w:vAlign w:val="center"/>
          </w:tcPr>
          <w:p w14:paraId="6138993B">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kern w:val="0"/>
                <w:szCs w:val="21"/>
              </w:rPr>
              <w:t>管控维度</w:t>
            </w:r>
          </w:p>
        </w:tc>
        <w:tc>
          <w:tcPr>
            <w:tcW w:w="13003" w:type="dxa"/>
            <w:gridSpan w:val="10"/>
            <w:vAlign w:val="center"/>
          </w:tcPr>
          <w:p w14:paraId="2C1D489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0599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0E09B89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3003" w:type="dxa"/>
            <w:gridSpan w:val="10"/>
            <w:vAlign w:val="center"/>
          </w:tcPr>
          <w:p w14:paraId="3C6EFE4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（1.1）合理划定养殖业适养、限养、禁养区域，严格保护农业生产空间。</w:t>
            </w:r>
          </w:p>
          <w:p w14:paraId="70A1357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禁止任何单位和个人在永久基本农田保护区内建窑、建房、建坟、挖砂、采石、采矿、取土、堆放固体废弃物或者进行其他破坏永久基本农田。禁止任何单位和个人占用永久基本农田发展林果业和挖塘养鱼。禁止任何单位和个人闲置、荒芜永久基本农田。</w:t>
            </w:r>
          </w:p>
          <w:p w14:paraId="2B00820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（1.3）严格控制建设用地规模和新增建设用地规模，重点保障村镇基本公共服务设施用地，执行严格的土地用途管理。</w:t>
            </w:r>
          </w:p>
          <w:p w14:paraId="51D64E9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禁以各种名义侵占河道、围垦湖泊、非法采砂，对岸线乱占滥用、多占少用、占而不用等突出问题开展清理整治，恢复河湖水域岸线生态功能。岸线范围内允许开展河道工程建设、生态建设及跨河桥梁设施的建设，禁止其他岸线开发活动。</w:t>
            </w:r>
          </w:p>
        </w:tc>
      </w:tr>
      <w:tr w14:paraId="7E5B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69BB99B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3003" w:type="dxa"/>
            <w:gridSpan w:val="10"/>
            <w:vAlign w:val="center"/>
          </w:tcPr>
          <w:p w14:paraId="5C9D3DC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1C302EC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（2.1.1）提升城镇生活污水处置能力，推进城镇污水处理设施和管网建设向农村延伸，做好农村生活污水截污纳管和处理。</w:t>
            </w:r>
          </w:p>
          <w:p w14:paraId="1F622BB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（2.1.2）排查入河湖污染源，加强综合防治，严格治理城镇生活污染、畜禽养殖污染、水产养殖污染、农业面源污染，改善水环境质量。</w:t>
            </w:r>
          </w:p>
          <w:p w14:paraId="7A6CBD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（2.2）废气：加强大气污染综合防治，做好碳达峰、碳中和工作，深入推进散煤燃烧综合治理，切实加强秸秆禁烧管控，推动煤炭消费尽早达峰。</w:t>
            </w:r>
          </w:p>
          <w:p w14:paraId="69A36A1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集中收集储运生活垃圾，推进垃圾分类减量，健全“农户源头分类减量、保洁员上门回收、村镇集中二次细分、全县统筹分类处理”的农村生活垃圾分类减量体系和工作机制，实现生活垃圾定点存放清运率100%。</w:t>
            </w:r>
          </w:p>
        </w:tc>
      </w:tr>
      <w:tr w14:paraId="3DAA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68D13F2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3003" w:type="dxa"/>
            <w:gridSpan w:val="10"/>
            <w:vAlign w:val="center"/>
          </w:tcPr>
          <w:p w14:paraId="3342CB4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（3.1）实施水生态保护修复项目，实施湿地保护和修复工程。</w:t>
            </w:r>
          </w:p>
          <w:p w14:paraId="6C578A9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（3.2）强化水生态环境修复，构建湿地公园为主的绿色生态水系强化水源地保护管理，推进流域生态环境综合整治。</w:t>
            </w:r>
          </w:p>
        </w:tc>
      </w:tr>
      <w:tr w14:paraId="635E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70254A1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3003" w:type="dxa"/>
            <w:gridSpan w:val="10"/>
            <w:vAlign w:val="center"/>
          </w:tcPr>
          <w:p w14:paraId="32DCBD8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（4.1）能源：发展多种方式、多种能源相结合的安全清洁供热体系，建设多能互补、绿色高效的清洁供热系统，鼓励实施天然气锅炉房烟气余热利用，提高能源利用效率。</w:t>
            </w:r>
          </w:p>
          <w:p w14:paraId="30977B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（4.2）水资源：到2025年，芷江县年用水总量控制在13950万立方米以内，万元地区生产总值用水量比2020年下降20.60%，万元工业增加值用水量比2020年下降5.50%，农田灌溉水有效利用系数为0.569。</w:t>
            </w:r>
          </w:p>
          <w:p w14:paraId="2FD5551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25008A8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（4.3.1）严格执行依法收回闲置土地或征收土地闲置费的规定，加快闲置土地的认定、公示和处置。</w:t>
            </w:r>
          </w:p>
          <w:p w14:paraId="2C18179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（4.3.2）完善土地收购储备制度，制定工业用地等各类存量用地回购和转让政策，建立存量建设用地盘活利用激励机制。</w:t>
            </w:r>
          </w:p>
          <w:p w14:paraId="7BB1F8E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（4.3.3）到2025年，芷江县耕地保有量为46.29万亩，永久基本农田保护面积为40.56万亩，生态保护红线面积为73.58万亩，城镇开发边界规模为2.65万亩。</w:t>
            </w:r>
          </w:p>
        </w:tc>
      </w:tr>
    </w:tbl>
    <w:p w14:paraId="1567E10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14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94"/>
        <w:gridCol w:w="349"/>
        <w:gridCol w:w="425"/>
        <w:gridCol w:w="750"/>
        <w:gridCol w:w="1083"/>
        <w:gridCol w:w="1082"/>
        <w:gridCol w:w="1207"/>
        <w:gridCol w:w="2719"/>
        <w:gridCol w:w="1108"/>
        <w:gridCol w:w="3670"/>
      </w:tblGrid>
      <w:tr w14:paraId="2376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Merge w:val="restart"/>
            <w:vAlign w:val="center"/>
          </w:tcPr>
          <w:p w14:paraId="34C9CF5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794" w:type="dxa"/>
            <w:vMerge w:val="restart"/>
            <w:vAlign w:val="center"/>
          </w:tcPr>
          <w:p w14:paraId="22B4E0B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524" w:type="dxa"/>
            <w:gridSpan w:val="3"/>
            <w:vAlign w:val="center"/>
          </w:tcPr>
          <w:p w14:paraId="547AC22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18C0266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082" w:type="dxa"/>
            <w:vMerge w:val="restart"/>
            <w:vAlign w:val="center"/>
          </w:tcPr>
          <w:p w14:paraId="0082ADB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07" w:type="dxa"/>
            <w:vMerge w:val="restart"/>
            <w:vAlign w:val="center"/>
          </w:tcPr>
          <w:p w14:paraId="37B51E5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2719" w:type="dxa"/>
            <w:vMerge w:val="restart"/>
            <w:vAlign w:val="center"/>
          </w:tcPr>
          <w:p w14:paraId="1DB27CC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108" w:type="dxa"/>
            <w:vMerge w:val="restart"/>
            <w:vAlign w:val="center"/>
          </w:tcPr>
          <w:p w14:paraId="12427B6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45BEC27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450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64" w:type="dxa"/>
            <w:vMerge w:val="continue"/>
            <w:vAlign w:val="center"/>
          </w:tcPr>
          <w:p w14:paraId="693AE10C">
            <w:pPr>
              <w:widowControl/>
              <w:jc w:val="center"/>
              <w:rPr>
                <w:rFonts w:hint="eastAsia" w:asciiTheme="minorEastAsia" w:hAnsiTheme="minorEastAsia" w:eastAsiaTheme="minorEastAsia" w:cstheme="minorEastAsia"/>
                <w:kern w:val="0"/>
                <w:szCs w:val="21"/>
              </w:rPr>
            </w:pPr>
          </w:p>
        </w:tc>
        <w:tc>
          <w:tcPr>
            <w:tcW w:w="794" w:type="dxa"/>
            <w:vMerge w:val="continue"/>
            <w:vAlign w:val="center"/>
          </w:tcPr>
          <w:p w14:paraId="40953692">
            <w:pPr>
              <w:widowControl/>
              <w:jc w:val="center"/>
              <w:rPr>
                <w:rFonts w:hint="eastAsia" w:asciiTheme="minorEastAsia" w:hAnsiTheme="minorEastAsia" w:eastAsiaTheme="minorEastAsia" w:cstheme="minorEastAsia"/>
                <w:kern w:val="0"/>
                <w:szCs w:val="21"/>
              </w:rPr>
            </w:pPr>
          </w:p>
        </w:tc>
        <w:tc>
          <w:tcPr>
            <w:tcW w:w="349" w:type="dxa"/>
            <w:vAlign w:val="center"/>
          </w:tcPr>
          <w:p w14:paraId="4C9D2F8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25" w:type="dxa"/>
            <w:vAlign w:val="center"/>
          </w:tcPr>
          <w:p w14:paraId="07D1613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750" w:type="dxa"/>
            <w:vAlign w:val="center"/>
          </w:tcPr>
          <w:p w14:paraId="50BFF6D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1FC87888">
            <w:pPr>
              <w:jc w:val="center"/>
              <w:rPr>
                <w:rFonts w:hint="eastAsia" w:asciiTheme="minorEastAsia" w:hAnsiTheme="minorEastAsia" w:eastAsiaTheme="minorEastAsia" w:cstheme="minorEastAsia"/>
                <w:szCs w:val="21"/>
              </w:rPr>
            </w:pPr>
          </w:p>
        </w:tc>
        <w:tc>
          <w:tcPr>
            <w:tcW w:w="1082" w:type="dxa"/>
            <w:vMerge w:val="continue"/>
            <w:vAlign w:val="center"/>
          </w:tcPr>
          <w:p w14:paraId="125FC97E">
            <w:pPr>
              <w:jc w:val="center"/>
              <w:rPr>
                <w:rFonts w:hint="eastAsia" w:asciiTheme="minorEastAsia" w:hAnsiTheme="minorEastAsia" w:eastAsiaTheme="minorEastAsia" w:cstheme="minorEastAsia"/>
                <w:szCs w:val="21"/>
              </w:rPr>
            </w:pPr>
          </w:p>
        </w:tc>
        <w:tc>
          <w:tcPr>
            <w:tcW w:w="1207" w:type="dxa"/>
            <w:vMerge w:val="continue"/>
            <w:vAlign w:val="center"/>
          </w:tcPr>
          <w:p w14:paraId="63A8339F">
            <w:pPr>
              <w:jc w:val="center"/>
              <w:rPr>
                <w:rFonts w:hint="eastAsia" w:asciiTheme="minorEastAsia" w:hAnsiTheme="minorEastAsia" w:eastAsiaTheme="minorEastAsia" w:cstheme="minorEastAsia"/>
                <w:szCs w:val="21"/>
              </w:rPr>
            </w:pPr>
          </w:p>
        </w:tc>
        <w:tc>
          <w:tcPr>
            <w:tcW w:w="2719" w:type="dxa"/>
            <w:vMerge w:val="continue"/>
            <w:vAlign w:val="center"/>
          </w:tcPr>
          <w:p w14:paraId="1E6CA8EC">
            <w:pPr>
              <w:jc w:val="center"/>
              <w:rPr>
                <w:rFonts w:hint="eastAsia" w:asciiTheme="minorEastAsia" w:hAnsiTheme="minorEastAsia" w:eastAsiaTheme="minorEastAsia" w:cstheme="minorEastAsia"/>
                <w:szCs w:val="21"/>
              </w:rPr>
            </w:pPr>
          </w:p>
        </w:tc>
        <w:tc>
          <w:tcPr>
            <w:tcW w:w="1108" w:type="dxa"/>
            <w:vMerge w:val="continue"/>
          </w:tcPr>
          <w:p w14:paraId="0898C11F">
            <w:pPr>
              <w:jc w:val="center"/>
              <w:rPr>
                <w:rFonts w:hint="eastAsia" w:asciiTheme="minorEastAsia" w:hAnsiTheme="minorEastAsia" w:eastAsiaTheme="minorEastAsia" w:cstheme="minorEastAsia"/>
                <w:szCs w:val="21"/>
              </w:rPr>
            </w:pPr>
          </w:p>
        </w:tc>
        <w:tc>
          <w:tcPr>
            <w:tcW w:w="3670" w:type="dxa"/>
            <w:vMerge w:val="continue"/>
          </w:tcPr>
          <w:p w14:paraId="11C31EF7">
            <w:pPr>
              <w:jc w:val="center"/>
              <w:rPr>
                <w:rFonts w:hint="eastAsia" w:asciiTheme="minorEastAsia" w:hAnsiTheme="minorEastAsia" w:eastAsiaTheme="minorEastAsia" w:cstheme="minorEastAsia"/>
                <w:szCs w:val="21"/>
              </w:rPr>
            </w:pPr>
          </w:p>
        </w:tc>
      </w:tr>
      <w:tr w14:paraId="2EC4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00B199D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ZH43122810002</w:t>
            </w:r>
          </w:p>
        </w:tc>
        <w:tc>
          <w:tcPr>
            <w:tcW w:w="794" w:type="dxa"/>
            <w:vAlign w:val="center"/>
          </w:tcPr>
          <w:p w14:paraId="7D9987C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楠木坪镇</w:t>
            </w:r>
          </w:p>
        </w:tc>
        <w:tc>
          <w:tcPr>
            <w:tcW w:w="349" w:type="dxa"/>
            <w:vAlign w:val="center"/>
          </w:tcPr>
          <w:p w14:paraId="3B5BFD0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25" w:type="dxa"/>
            <w:vAlign w:val="center"/>
          </w:tcPr>
          <w:p w14:paraId="13B2559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750" w:type="dxa"/>
            <w:tcMar>
              <w:left w:w="0" w:type="dxa"/>
              <w:right w:w="0" w:type="dxa"/>
            </w:tcMar>
            <w:vAlign w:val="center"/>
          </w:tcPr>
          <w:p w14:paraId="5D5C60B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芷江侗族自治县</w:t>
            </w:r>
          </w:p>
        </w:tc>
        <w:tc>
          <w:tcPr>
            <w:tcW w:w="1083" w:type="dxa"/>
            <w:vAlign w:val="center"/>
          </w:tcPr>
          <w:p w14:paraId="51C39C0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1082" w:type="dxa"/>
            <w:vAlign w:val="center"/>
          </w:tcPr>
          <w:p w14:paraId="31B86B15">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96.06</w:t>
            </w:r>
          </w:p>
        </w:tc>
        <w:tc>
          <w:tcPr>
            <w:tcW w:w="1207" w:type="dxa"/>
            <w:vAlign w:val="center"/>
          </w:tcPr>
          <w:p w14:paraId="4932EC44">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楠木坪镇</w:t>
            </w:r>
          </w:p>
        </w:tc>
        <w:tc>
          <w:tcPr>
            <w:tcW w:w="2719" w:type="dxa"/>
            <w:vAlign w:val="center"/>
          </w:tcPr>
          <w:p w14:paraId="0B8DC20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p>
        </w:tc>
        <w:tc>
          <w:tcPr>
            <w:tcW w:w="1108" w:type="dxa"/>
            <w:vAlign w:val="center"/>
          </w:tcPr>
          <w:p w14:paraId="226AB77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w:t>
            </w:r>
          </w:p>
        </w:tc>
        <w:tc>
          <w:tcPr>
            <w:tcW w:w="3670" w:type="dxa"/>
          </w:tcPr>
          <w:p w14:paraId="07131B7B">
            <w:pPr>
              <w:widowControl/>
              <w:rPr>
                <w:rFonts w:hint="eastAsia" w:asciiTheme="minorEastAsia" w:hAnsiTheme="minorEastAsia" w:eastAsiaTheme="minorEastAsia" w:cstheme="minorEastAsia"/>
                <w:kern w:val="0"/>
                <w:szCs w:val="21"/>
              </w:rPr>
            </w:pPr>
          </w:p>
          <w:p w14:paraId="2117C292">
            <w:pPr>
              <w:widowControl/>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农村生活垃圾、生活污水和农业面源污染</w:t>
            </w:r>
            <w:r>
              <w:rPr>
                <w:rFonts w:hint="eastAsia" w:asciiTheme="minorEastAsia" w:hAnsiTheme="minorEastAsia" w:eastAsiaTheme="minorEastAsia" w:cstheme="minorEastAsia"/>
                <w:kern w:val="0"/>
                <w:szCs w:val="21"/>
                <w:lang w:eastAsia="zh-CN"/>
              </w:rPr>
              <w:t>。</w:t>
            </w:r>
          </w:p>
          <w:p w14:paraId="046CEC6C">
            <w:pPr>
              <w:widowControl/>
              <w:rPr>
                <w:rFonts w:hint="eastAsia" w:asciiTheme="minorEastAsia" w:hAnsiTheme="minorEastAsia" w:eastAsiaTheme="minorEastAsia" w:cstheme="minorEastAsia"/>
                <w:kern w:val="0"/>
                <w:szCs w:val="21"/>
              </w:rPr>
            </w:pPr>
          </w:p>
        </w:tc>
      </w:tr>
      <w:tr w14:paraId="6E4B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32EBB3E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3187" w:type="dxa"/>
            <w:gridSpan w:val="10"/>
            <w:vAlign w:val="center"/>
          </w:tcPr>
          <w:p w14:paraId="4428768E">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楠木坪镇</w:t>
            </w:r>
            <w:r>
              <w:rPr>
                <w:rFonts w:hint="eastAsia" w:asciiTheme="minorEastAsia" w:hAnsiTheme="minorEastAsia" w:eastAsiaTheme="minorEastAsia" w:cstheme="minorEastAsia"/>
                <w:b/>
                <w:bCs/>
                <w:szCs w:val="21"/>
              </w:rPr>
              <w:t>：</w:t>
            </w:r>
          </w:p>
          <w:p w14:paraId="6CCD6D3A">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红线/一般生态空间/三区三线生态红线/原生态红线/水源涵养重要区/生物多样性保护功能重要区/水土流失敏感区</w:t>
            </w:r>
          </w:p>
          <w:p w14:paraId="704E5663">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45155EA1">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大气环境受体敏感重点管控区/大气环境弱扩散重点管控区；</w:t>
            </w:r>
          </w:p>
          <w:p w14:paraId="65E12C47">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69D267BC">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23E7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08315DE5">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kern w:val="0"/>
                <w:szCs w:val="21"/>
              </w:rPr>
              <w:t>管控维度</w:t>
            </w:r>
          </w:p>
        </w:tc>
        <w:tc>
          <w:tcPr>
            <w:tcW w:w="13187" w:type="dxa"/>
            <w:gridSpan w:val="10"/>
            <w:vAlign w:val="center"/>
          </w:tcPr>
          <w:p w14:paraId="5016294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1D18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576C512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3187" w:type="dxa"/>
            <w:gridSpan w:val="10"/>
            <w:vAlign w:val="center"/>
          </w:tcPr>
          <w:p w14:paraId="3193FC4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（1.1）合理划定养殖业适养、限养、禁养区域，严格保护农业生产空间。</w:t>
            </w:r>
          </w:p>
          <w:p w14:paraId="3107F23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禁止任何单位和个人在永久基本农田保护区内建窑、建房、建坟、挖砂、采石、采矿、取土、堆放固体废弃物或者进行其他破坏永久基本农田。禁止任何单位和个人占用永久基本农田发展林果业和挖塘养鱼。禁止任何单位和个人闲置、荒芜永久基本农田。</w:t>
            </w:r>
          </w:p>
          <w:p w14:paraId="711FDF0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（1.3）严格控制建设用地规模和新增建设用地规模，重点保障村镇基本公共服务设施用地，执行严格的土地用途管理。</w:t>
            </w:r>
          </w:p>
          <w:p w14:paraId="3D3E047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禁以各种名义侵占河道、围垦湖泊、非法采砂，对岸线乱占滥用、多占少用、占而不用等突出问题开展清理整治，恢复河湖水域岸线生态功能。岸线范围内允许开展河道工程建设、生态建设及跨河桥梁设施的建设，禁止其他岸线开发活动。</w:t>
            </w:r>
          </w:p>
        </w:tc>
      </w:tr>
      <w:tr w14:paraId="5731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6DB1368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3187" w:type="dxa"/>
            <w:gridSpan w:val="10"/>
            <w:vAlign w:val="center"/>
          </w:tcPr>
          <w:p w14:paraId="512A51C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4FF88E7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（2.1.1）提升城镇生活污水处置能力，推进城镇污水处理设施和管网建设向农村延伸，做好农村生活污水截污纳管和处理。</w:t>
            </w:r>
          </w:p>
          <w:p w14:paraId="0B59803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（2.1.2）排查入河湖污染源，加强综合防治，严格治理城镇生活污染、畜禽养殖污染、水产养殖污染、农业面源污染，改善水环境质量。</w:t>
            </w:r>
          </w:p>
          <w:p w14:paraId="39B4E90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（2.2）废气：加强大气污染综合防治，做好碳达峰、碳中和工作，深入推进散煤燃烧综合治理，切实加强秸秆禁烧管控，推动煤炭消费尽早达峰。</w:t>
            </w:r>
          </w:p>
          <w:p w14:paraId="297AC29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集中收集储运生活垃圾，推进垃圾分类减量，健全“农户源头分类减量、保洁员上门回收、村镇集中二次细分、全县统筹分类处理”的农村生活垃圾分类减量体系和工作机制，实现生活垃圾定点存放清运率100%。</w:t>
            </w:r>
          </w:p>
        </w:tc>
      </w:tr>
      <w:tr w14:paraId="7A4D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664B29B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3187" w:type="dxa"/>
            <w:gridSpan w:val="10"/>
            <w:vAlign w:val="center"/>
          </w:tcPr>
          <w:p w14:paraId="396CC12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74BA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1C3C5A3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3187" w:type="dxa"/>
            <w:gridSpan w:val="10"/>
            <w:vAlign w:val="center"/>
          </w:tcPr>
          <w:p w14:paraId="26EDB6E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（4.1）能源：发展多种方式、多种能源相结合的安全清洁供热体系，建设多能互补、绿色高效的清洁供热系统，鼓励实施天然气锅炉房烟气余热利用，提高能源利用效率。</w:t>
            </w:r>
          </w:p>
          <w:p w14:paraId="4675593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（4.2）水资源：到2025年，芷江县年用水总量控制在13950万立方米以内，万元地区生产总值用水量比2020年下降20.60%，万元工业增加值用水量比2020年下降5.50%，农田灌溉水有效利用系数为0.569。</w:t>
            </w:r>
          </w:p>
          <w:p w14:paraId="0082EE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2D6DB0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（4.3.1）严格执行依法收回闲置土地或征收土地闲置费的规定，加快闲置土地的认定、公示和处置。</w:t>
            </w:r>
          </w:p>
          <w:p w14:paraId="01D027F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（4.3.2）完善土地收购储备制度，制定工业用地等各类存量用地回购和转让政策，建立存量建设用地盘活利用激励机制。</w:t>
            </w:r>
          </w:p>
          <w:p w14:paraId="5566016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（4.3.3）到2025年，芷江县耕地保有量为46.29万亩，永久基本农田保护面积为40.56万亩，生态保护红线面积为73.58万亩，城镇开发边界规模为2.65万亩。</w:t>
            </w:r>
          </w:p>
        </w:tc>
      </w:tr>
    </w:tbl>
    <w:p w14:paraId="3B3E63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188"/>
        <w:gridCol w:w="349"/>
        <w:gridCol w:w="425"/>
        <w:gridCol w:w="709"/>
        <w:gridCol w:w="902"/>
        <w:gridCol w:w="837"/>
        <w:gridCol w:w="957"/>
        <w:gridCol w:w="2858"/>
        <w:gridCol w:w="1108"/>
        <w:gridCol w:w="3670"/>
      </w:tblGrid>
      <w:tr w14:paraId="4971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0838A6E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1188" w:type="dxa"/>
            <w:vMerge w:val="restart"/>
            <w:vAlign w:val="center"/>
          </w:tcPr>
          <w:p w14:paraId="0D534E9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483" w:type="dxa"/>
            <w:gridSpan w:val="3"/>
            <w:vAlign w:val="center"/>
          </w:tcPr>
          <w:p w14:paraId="36F05ED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902" w:type="dxa"/>
            <w:vMerge w:val="restart"/>
            <w:vAlign w:val="center"/>
          </w:tcPr>
          <w:p w14:paraId="3734836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62B6789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957" w:type="dxa"/>
            <w:vMerge w:val="restart"/>
            <w:vAlign w:val="center"/>
          </w:tcPr>
          <w:p w14:paraId="6A9545D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2858" w:type="dxa"/>
            <w:vMerge w:val="restart"/>
            <w:vAlign w:val="center"/>
          </w:tcPr>
          <w:p w14:paraId="5B5401D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108" w:type="dxa"/>
            <w:vMerge w:val="restart"/>
            <w:vAlign w:val="center"/>
          </w:tcPr>
          <w:p w14:paraId="0F25128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43E3E9D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5B08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5" w:type="dxa"/>
            <w:vMerge w:val="continue"/>
            <w:vAlign w:val="center"/>
          </w:tcPr>
          <w:p w14:paraId="1D41DE91">
            <w:pPr>
              <w:widowControl/>
              <w:jc w:val="center"/>
              <w:rPr>
                <w:rFonts w:hint="eastAsia" w:asciiTheme="minorEastAsia" w:hAnsiTheme="minorEastAsia" w:eastAsiaTheme="minorEastAsia" w:cstheme="minorEastAsia"/>
                <w:kern w:val="0"/>
                <w:szCs w:val="21"/>
              </w:rPr>
            </w:pPr>
          </w:p>
        </w:tc>
        <w:tc>
          <w:tcPr>
            <w:tcW w:w="1188" w:type="dxa"/>
            <w:vMerge w:val="continue"/>
            <w:vAlign w:val="center"/>
          </w:tcPr>
          <w:p w14:paraId="2C3D2596">
            <w:pPr>
              <w:widowControl/>
              <w:jc w:val="center"/>
              <w:rPr>
                <w:rFonts w:hint="eastAsia" w:asciiTheme="minorEastAsia" w:hAnsiTheme="minorEastAsia" w:eastAsiaTheme="minorEastAsia" w:cstheme="minorEastAsia"/>
                <w:kern w:val="0"/>
                <w:szCs w:val="21"/>
              </w:rPr>
            </w:pPr>
          </w:p>
        </w:tc>
        <w:tc>
          <w:tcPr>
            <w:tcW w:w="349" w:type="dxa"/>
            <w:vAlign w:val="center"/>
          </w:tcPr>
          <w:p w14:paraId="3DF9EFC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25" w:type="dxa"/>
            <w:vAlign w:val="center"/>
          </w:tcPr>
          <w:p w14:paraId="10B8310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709" w:type="dxa"/>
            <w:vAlign w:val="center"/>
          </w:tcPr>
          <w:p w14:paraId="4C30C9E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902" w:type="dxa"/>
            <w:vMerge w:val="continue"/>
            <w:vAlign w:val="center"/>
          </w:tcPr>
          <w:p w14:paraId="1573BBA0">
            <w:pPr>
              <w:jc w:val="center"/>
              <w:rPr>
                <w:rFonts w:hint="eastAsia" w:asciiTheme="minorEastAsia" w:hAnsiTheme="minorEastAsia" w:eastAsiaTheme="minorEastAsia" w:cstheme="minorEastAsia"/>
                <w:szCs w:val="21"/>
              </w:rPr>
            </w:pPr>
          </w:p>
        </w:tc>
        <w:tc>
          <w:tcPr>
            <w:tcW w:w="837" w:type="dxa"/>
            <w:vMerge w:val="continue"/>
            <w:vAlign w:val="center"/>
          </w:tcPr>
          <w:p w14:paraId="4B3CB9B4">
            <w:pPr>
              <w:jc w:val="center"/>
              <w:rPr>
                <w:rFonts w:hint="eastAsia" w:asciiTheme="minorEastAsia" w:hAnsiTheme="minorEastAsia" w:eastAsiaTheme="minorEastAsia" w:cstheme="minorEastAsia"/>
                <w:szCs w:val="21"/>
              </w:rPr>
            </w:pPr>
          </w:p>
        </w:tc>
        <w:tc>
          <w:tcPr>
            <w:tcW w:w="957" w:type="dxa"/>
            <w:vMerge w:val="continue"/>
            <w:vAlign w:val="center"/>
          </w:tcPr>
          <w:p w14:paraId="4CF5BD66">
            <w:pPr>
              <w:jc w:val="center"/>
              <w:rPr>
                <w:rFonts w:hint="eastAsia" w:asciiTheme="minorEastAsia" w:hAnsiTheme="minorEastAsia" w:eastAsiaTheme="minorEastAsia" w:cstheme="minorEastAsia"/>
                <w:szCs w:val="21"/>
              </w:rPr>
            </w:pPr>
          </w:p>
        </w:tc>
        <w:tc>
          <w:tcPr>
            <w:tcW w:w="2858" w:type="dxa"/>
            <w:vMerge w:val="continue"/>
            <w:vAlign w:val="center"/>
          </w:tcPr>
          <w:p w14:paraId="7D9B89E0">
            <w:pPr>
              <w:jc w:val="center"/>
              <w:rPr>
                <w:rFonts w:hint="eastAsia" w:asciiTheme="minorEastAsia" w:hAnsiTheme="minorEastAsia" w:eastAsiaTheme="minorEastAsia" w:cstheme="minorEastAsia"/>
                <w:szCs w:val="21"/>
              </w:rPr>
            </w:pPr>
          </w:p>
        </w:tc>
        <w:tc>
          <w:tcPr>
            <w:tcW w:w="1108" w:type="dxa"/>
            <w:vMerge w:val="continue"/>
          </w:tcPr>
          <w:p w14:paraId="4C5FF5C9">
            <w:pPr>
              <w:jc w:val="center"/>
              <w:rPr>
                <w:rFonts w:hint="eastAsia" w:asciiTheme="minorEastAsia" w:hAnsiTheme="minorEastAsia" w:eastAsiaTheme="minorEastAsia" w:cstheme="minorEastAsia"/>
                <w:szCs w:val="21"/>
              </w:rPr>
            </w:pPr>
          </w:p>
        </w:tc>
        <w:tc>
          <w:tcPr>
            <w:tcW w:w="3670" w:type="dxa"/>
            <w:vMerge w:val="continue"/>
          </w:tcPr>
          <w:p w14:paraId="306D406D">
            <w:pPr>
              <w:jc w:val="center"/>
              <w:rPr>
                <w:rFonts w:hint="eastAsia" w:asciiTheme="minorEastAsia" w:hAnsiTheme="minorEastAsia" w:eastAsiaTheme="minorEastAsia" w:cstheme="minorEastAsia"/>
                <w:szCs w:val="21"/>
              </w:rPr>
            </w:pPr>
          </w:p>
        </w:tc>
      </w:tr>
      <w:tr w14:paraId="536A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74C3B34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ZH43122810003</w:t>
            </w:r>
          </w:p>
        </w:tc>
        <w:tc>
          <w:tcPr>
            <w:tcW w:w="1188" w:type="dxa"/>
            <w:vAlign w:val="center"/>
          </w:tcPr>
          <w:p w14:paraId="6154B8C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三道坑镇</w:t>
            </w:r>
          </w:p>
        </w:tc>
        <w:tc>
          <w:tcPr>
            <w:tcW w:w="349" w:type="dxa"/>
            <w:vAlign w:val="center"/>
          </w:tcPr>
          <w:p w14:paraId="309E435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25" w:type="dxa"/>
            <w:vAlign w:val="center"/>
          </w:tcPr>
          <w:p w14:paraId="57CB627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709" w:type="dxa"/>
            <w:tcMar>
              <w:left w:w="0" w:type="dxa"/>
              <w:right w:w="0" w:type="dxa"/>
            </w:tcMar>
            <w:vAlign w:val="center"/>
          </w:tcPr>
          <w:p w14:paraId="520C9AD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芷江侗族自治县</w:t>
            </w:r>
          </w:p>
        </w:tc>
        <w:tc>
          <w:tcPr>
            <w:tcW w:w="902" w:type="dxa"/>
            <w:vAlign w:val="center"/>
          </w:tcPr>
          <w:p w14:paraId="20F7AC0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421B93CA">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189.59</w:t>
            </w:r>
          </w:p>
        </w:tc>
        <w:tc>
          <w:tcPr>
            <w:tcW w:w="957" w:type="dxa"/>
            <w:vAlign w:val="center"/>
          </w:tcPr>
          <w:p w14:paraId="68C05FB1">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三道坑镇</w:t>
            </w:r>
          </w:p>
        </w:tc>
        <w:tc>
          <w:tcPr>
            <w:tcW w:w="2858" w:type="dxa"/>
            <w:vAlign w:val="center"/>
          </w:tcPr>
          <w:p w14:paraId="49AEA81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p>
        </w:tc>
        <w:tc>
          <w:tcPr>
            <w:tcW w:w="1108" w:type="dxa"/>
            <w:vAlign w:val="center"/>
          </w:tcPr>
          <w:p w14:paraId="5DDB3730">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w:t>
            </w:r>
          </w:p>
        </w:tc>
        <w:tc>
          <w:tcPr>
            <w:tcW w:w="3670" w:type="dxa"/>
          </w:tcPr>
          <w:p w14:paraId="13B19B94">
            <w:pPr>
              <w:widowControl/>
              <w:rPr>
                <w:rFonts w:hint="eastAsia" w:asciiTheme="minorEastAsia" w:hAnsiTheme="minorEastAsia" w:eastAsiaTheme="minorEastAsia" w:cstheme="minorEastAsia"/>
                <w:kern w:val="0"/>
                <w:szCs w:val="21"/>
                <w:lang w:val="en-US" w:eastAsia="zh-CN"/>
              </w:rPr>
            </w:pPr>
          </w:p>
          <w:p w14:paraId="6200C59F">
            <w:pPr>
              <w:widowControl/>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sz w:val="22"/>
              </w:rPr>
              <w:t>涉及三道坑省级自然保护区</w:t>
            </w:r>
          </w:p>
        </w:tc>
      </w:tr>
      <w:tr w14:paraId="59AB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5C0FBDE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3003" w:type="dxa"/>
            <w:gridSpan w:val="10"/>
            <w:vAlign w:val="center"/>
          </w:tcPr>
          <w:p w14:paraId="0E13F66B">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三道坑镇：</w:t>
            </w:r>
          </w:p>
          <w:p w14:paraId="4434B9E5">
            <w:pPr>
              <w:numPr>
                <w:ilvl w:val="0"/>
                <w:numId w:val="58"/>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红线/一般生态空间/自然保护区/三区三线生态红线/水源涵养重要区/生物多样性保护功能重要区/原生态红线/水土流失敏感区/森林公园</w:t>
            </w:r>
          </w:p>
          <w:p w14:paraId="44CFEDC0">
            <w:pPr>
              <w:numPr>
                <w:ilvl w:val="0"/>
                <w:numId w:val="58"/>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水环境一般管控区；</w:t>
            </w:r>
          </w:p>
          <w:p w14:paraId="4B7DA8BD">
            <w:pPr>
              <w:numPr>
                <w:ilvl w:val="0"/>
                <w:numId w:val="58"/>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7CB5CE61">
            <w:pPr>
              <w:numPr>
                <w:ilvl w:val="0"/>
                <w:numId w:val="58"/>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农用地优先保护区/其他重点管控区/一般管控区；</w:t>
            </w:r>
          </w:p>
          <w:p w14:paraId="7C1412E1">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tc>
      </w:tr>
      <w:tr w14:paraId="7E8F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2803A08D">
            <w:pPr>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kern w:val="0"/>
                <w:szCs w:val="21"/>
              </w:rPr>
              <w:t>管控维度</w:t>
            </w:r>
          </w:p>
        </w:tc>
        <w:tc>
          <w:tcPr>
            <w:tcW w:w="13003" w:type="dxa"/>
            <w:gridSpan w:val="10"/>
            <w:vAlign w:val="center"/>
          </w:tcPr>
          <w:p w14:paraId="4E710DB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35F9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486EA13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3003" w:type="dxa"/>
            <w:gridSpan w:val="10"/>
            <w:vAlign w:val="center"/>
          </w:tcPr>
          <w:p w14:paraId="505955A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（1.1）合理划定养殖业适养、限养、禁养区域，严格保护农业生产空间。</w:t>
            </w:r>
          </w:p>
          <w:p w14:paraId="01DBE4D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禁止任何单位和个人在永久基本农田保护区内建窑、建房、建坟、挖砂、采石、采矿、取土、堆放固体废弃物或者进行其他破坏永久基本农田。禁止任何单位和个人占用永久基本农田发展林果业和挖塘养鱼。禁止任何单位和个人闲置、荒芜永久基本农田。</w:t>
            </w:r>
          </w:p>
          <w:p w14:paraId="163EEB4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（1.3）严格控制建设用地规模和新增建设用地规模，重点保障村镇基本公共服务设施用地，执行严格的土地用途管理。</w:t>
            </w:r>
          </w:p>
          <w:p w14:paraId="3640F49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禁以各种名义侵占河道、围垦湖泊、非法采砂，对岸线乱占滥用、多占少用、占而不用等突出问题开展清理整治，恢复河湖水域岸线生态功能。岸线范围内允许开展河道工程建设、生态建设及跨河桥梁设施的建设，禁止其他岸线开发活动。</w:t>
            </w:r>
          </w:p>
        </w:tc>
      </w:tr>
      <w:tr w14:paraId="1464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1185ADD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3003" w:type="dxa"/>
            <w:gridSpan w:val="10"/>
            <w:vAlign w:val="center"/>
          </w:tcPr>
          <w:p w14:paraId="4E6ED8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110D7AE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（2.1.1）提升城镇生活污水处置能力，推进城镇污水处理设施和管网建设向农村延伸，做好农村生活污水截污纳管和处理。</w:t>
            </w:r>
          </w:p>
          <w:p w14:paraId="01137A8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（2.1.2）排查入河湖污染源，加强综合防治，严格治理城镇生活污染、畜禽养殖污染、水产养殖污染、农业面源污染，改善水环境质量。</w:t>
            </w:r>
          </w:p>
          <w:p w14:paraId="24896FB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（2.2）废气：加强大气污染综合防治，做好碳达峰、碳中和工作，深入推进散煤燃烧综合治理，切实加强秸秆禁烧管控，推动煤炭消费尽早达峰。</w:t>
            </w:r>
          </w:p>
          <w:p w14:paraId="5FB7933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集中收集储运生活垃圾，推进垃圾分类减量，健全“农户源头分类减量、保洁员上门回收、村镇集中二次细分、全县统筹分类处理”的农村生活垃圾分类减量体系和工作机制，实现生活垃圾定点存放清运率100%。</w:t>
            </w:r>
          </w:p>
        </w:tc>
      </w:tr>
      <w:tr w14:paraId="5D3A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5E29029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3003" w:type="dxa"/>
            <w:gridSpan w:val="10"/>
            <w:vAlign w:val="center"/>
          </w:tcPr>
          <w:p w14:paraId="2EC6CEF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（3.1）实施境内㵲水沿线及小流域河道生态修复和综合治理工程。</w:t>
            </w:r>
          </w:p>
          <w:p w14:paraId="2B30493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（3.2）将芷江侗族自治县自然保护区、森林公园、自然公园、饮用水源地保护区、城镇建成区及规划区等划定为普通建筑材料用砂石土矿禁止开采区。</w:t>
            </w:r>
          </w:p>
        </w:tc>
      </w:tr>
      <w:tr w14:paraId="5E81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5FCAB79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3003" w:type="dxa"/>
            <w:gridSpan w:val="10"/>
            <w:vAlign w:val="center"/>
          </w:tcPr>
          <w:p w14:paraId="71EC95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（4.1）能源：发展多种方式、多种能源相结合的安全清洁供热体系，建设多能互补、绿色高效的清洁供热系统，鼓励实施天然气锅炉房烟气余热利用，提高能源利用效率。</w:t>
            </w:r>
          </w:p>
          <w:p w14:paraId="486EEB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（4.2）水资源：到2025年，芷江县年用水总量控制在13950万立方米以内，万元地区生产总值用水量比2020年下降20.60%，万元工业增加值用水量比2020年下降5.50%，农田灌溉水有效利用系数为0.569。</w:t>
            </w:r>
          </w:p>
          <w:p w14:paraId="3D9C2CE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6FFDFF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（4.3.1）严格执行依法收回闲置土地或征收土地闲置费的规定，加快闲置土地的认定、公示和处置。</w:t>
            </w:r>
          </w:p>
          <w:p w14:paraId="5381845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（4.3.2）完善土地收购储备制度，制定工业用地等各类存量用地回购和转让政策，建立存量建设用地盘活利用激励机制。</w:t>
            </w:r>
          </w:p>
          <w:p w14:paraId="7FA20F2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（4.3.3）到2025年，芷江县耕地保有量为46.29万亩，永久基本农田保护面积为40.56万亩，生态保护红线面积为73.58万亩，城镇开发边界规模为2.65万亩。</w:t>
            </w:r>
          </w:p>
        </w:tc>
      </w:tr>
    </w:tbl>
    <w:p w14:paraId="64638146">
      <w:pPr>
        <w:tabs>
          <w:tab w:val="left" w:pos="1021"/>
        </w:tabs>
        <w:ind w:left="102" w:leftChars="48" w:right="149" w:rightChars="71" w:hanging="1"/>
        <w:rPr>
          <w:rFonts w:hint="eastAsia" w:asciiTheme="minorEastAsia" w:hAnsiTheme="minorEastAsia" w:eastAsiaTheme="minorEastAsia" w:cstheme="minorEastAsia"/>
          <w:szCs w:val="21"/>
        </w:rPr>
      </w:pPr>
    </w:p>
    <w:p w14:paraId="26411A1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739"/>
        <w:gridCol w:w="349"/>
        <w:gridCol w:w="425"/>
        <w:gridCol w:w="733"/>
        <w:gridCol w:w="833"/>
        <w:gridCol w:w="1033"/>
        <w:gridCol w:w="1287"/>
        <w:gridCol w:w="2063"/>
        <w:gridCol w:w="1728"/>
        <w:gridCol w:w="3809"/>
      </w:tblGrid>
      <w:tr w14:paraId="61E6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440BD24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739" w:type="dxa"/>
            <w:vMerge w:val="restart"/>
            <w:vAlign w:val="center"/>
          </w:tcPr>
          <w:p w14:paraId="04A3DF0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507" w:type="dxa"/>
            <w:gridSpan w:val="3"/>
            <w:vAlign w:val="center"/>
          </w:tcPr>
          <w:p w14:paraId="315E18A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833" w:type="dxa"/>
            <w:vMerge w:val="restart"/>
            <w:vAlign w:val="center"/>
          </w:tcPr>
          <w:p w14:paraId="7A44BCE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033" w:type="dxa"/>
            <w:vMerge w:val="restart"/>
            <w:vAlign w:val="center"/>
          </w:tcPr>
          <w:p w14:paraId="517E0A5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87" w:type="dxa"/>
            <w:vMerge w:val="restart"/>
            <w:vAlign w:val="center"/>
          </w:tcPr>
          <w:p w14:paraId="525A6C9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2063" w:type="dxa"/>
            <w:vMerge w:val="restart"/>
            <w:vAlign w:val="center"/>
          </w:tcPr>
          <w:p w14:paraId="63FBA4F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728" w:type="dxa"/>
            <w:vMerge w:val="restart"/>
            <w:vAlign w:val="center"/>
          </w:tcPr>
          <w:p w14:paraId="4152EBC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809" w:type="dxa"/>
            <w:vMerge w:val="restart"/>
            <w:vAlign w:val="center"/>
          </w:tcPr>
          <w:p w14:paraId="1FA791F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007C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2" w:type="dxa"/>
            <w:vMerge w:val="continue"/>
            <w:vAlign w:val="center"/>
          </w:tcPr>
          <w:p w14:paraId="644408F6">
            <w:pPr>
              <w:widowControl/>
              <w:jc w:val="center"/>
              <w:rPr>
                <w:rFonts w:hint="eastAsia" w:asciiTheme="minorEastAsia" w:hAnsiTheme="minorEastAsia" w:eastAsiaTheme="minorEastAsia" w:cstheme="minorEastAsia"/>
                <w:kern w:val="0"/>
                <w:szCs w:val="21"/>
              </w:rPr>
            </w:pPr>
          </w:p>
        </w:tc>
        <w:tc>
          <w:tcPr>
            <w:tcW w:w="739" w:type="dxa"/>
            <w:vMerge w:val="continue"/>
            <w:vAlign w:val="center"/>
          </w:tcPr>
          <w:p w14:paraId="1503A4B4">
            <w:pPr>
              <w:widowControl/>
              <w:jc w:val="center"/>
              <w:rPr>
                <w:rFonts w:hint="eastAsia" w:asciiTheme="minorEastAsia" w:hAnsiTheme="minorEastAsia" w:eastAsiaTheme="minorEastAsia" w:cstheme="minorEastAsia"/>
                <w:kern w:val="0"/>
                <w:szCs w:val="21"/>
              </w:rPr>
            </w:pPr>
          </w:p>
        </w:tc>
        <w:tc>
          <w:tcPr>
            <w:tcW w:w="349" w:type="dxa"/>
            <w:vAlign w:val="center"/>
          </w:tcPr>
          <w:p w14:paraId="7093AF3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25" w:type="dxa"/>
            <w:vAlign w:val="center"/>
          </w:tcPr>
          <w:p w14:paraId="7A5EA2B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733" w:type="dxa"/>
            <w:vAlign w:val="center"/>
          </w:tcPr>
          <w:p w14:paraId="4FAF8F9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833" w:type="dxa"/>
            <w:vMerge w:val="continue"/>
            <w:vAlign w:val="center"/>
          </w:tcPr>
          <w:p w14:paraId="67CF841D">
            <w:pPr>
              <w:jc w:val="center"/>
              <w:rPr>
                <w:rFonts w:hint="eastAsia" w:asciiTheme="minorEastAsia" w:hAnsiTheme="minorEastAsia" w:eastAsiaTheme="minorEastAsia" w:cstheme="minorEastAsia"/>
                <w:szCs w:val="21"/>
              </w:rPr>
            </w:pPr>
          </w:p>
        </w:tc>
        <w:tc>
          <w:tcPr>
            <w:tcW w:w="1033" w:type="dxa"/>
            <w:vMerge w:val="continue"/>
            <w:vAlign w:val="center"/>
          </w:tcPr>
          <w:p w14:paraId="736A6AE7">
            <w:pPr>
              <w:jc w:val="center"/>
              <w:rPr>
                <w:rFonts w:hint="eastAsia" w:asciiTheme="minorEastAsia" w:hAnsiTheme="minorEastAsia" w:eastAsiaTheme="minorEastAsia" w:cstheme="minorEastAsia"/>
                <w:szCs w:val="21"/>
              </w:rPr>
            </w:pPr>
          </w:p>
        </w:tc>
        <w:tc>
          <w:tcPr>
            <w:tcW w:w="1287" w:type="dxa"/>
            <w:vMerge w:val="continue"/>
            <w:vAlign w:val="center"/>
          </w:tcPr>
          <w:p w14:paraId="4EF7FCC4">
            <w:pPr>
              <w:jc w:val="center"/>
              <w:rPr>
                <w:rFonts w:hint="eastAsia" w:asciiTheme="minorEastAsia" w:hAnsiTheme="minorEastAsia" w:eastAsiaTheme="minorEastAsia" w:cstheme="minorEastAsia"/>
                <w:szCs w:val="21"/>
              </w:rPr>
            </w:pPr>
          </w:p>
        </w:tc>
        <w:tc>
          <w:tcPr>
            <w:tcW w:w="2063" w:type="dxa"/>
            <w:vMerge w:val="continue"/>
            <w:vAlign w:val="center"/>
          </w:tcPr>
          <w:p w14:paraId="72D06F0B">
            <w:pPr>
              <w:jc w:val="center"/>
              <w:rPr>
                <w:rFonts w:hint="eastAsia" w:asciiTheme="minorEastAsia" w:hAnsiTheme="minorEastAsia" w:eastAsiaTheme="minorEastAsia" w:cstheme="minorEastAsia"/>
                <w:szCs w:val="21"/>
              </w:rPr>
            </w:pPr>
          </w:p>
        </w:tc>
        <w:tc>
          <w:tcPr>
            <w:tcW w:w="1728" w:type="dxa"/>
            <w:vMerge w:val="continue"/>
          </w:tcPr>
          <w:p w14:paraId="67EF6D90">
            <w:pPr>
              <w:jc w:val="center"/>
              <w:rPr>
                <w:rFonts w:hint="eastAsia" w:asciiTheme="minorEastAsia" w:hAnsiTheme="minorEastAsia" w:eastAsiaTheme="minorEastAsia" w:cstheme="minorEastAsia"/>
                <w:szCs w:val="21"/>
              </w:rPr>
            </w:pPr>
          </w:p>
        </w:tc>
        <w:tc>
          <w:tcPr>
            <w:tcW w:w="3809" w:type="dxa"/>
            <w:vMerge w:val="continue"/>
          </w:tcPr>
          <w:p w14:paraId="08DACEEB">
            <w:pPr>
              <w:jc w:val="center"/>
              <w:rPr>
                <w:rFonts w:hint="eastAsia" w:asciiTheme="minorEastAsia" w:hAnsiTheme="minorEastAsia" w:eastAsiaTheme="minorEastAsia" w:cstheme="minorEastAsia"/>
                <w:szCs w:val="21"/>
              </w:rPr>
            </w:pPr>
          </w:p>
        </w:tc>
      </w:tr>
      <w:tr w14:paraId="47C3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213A88A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ZH43122820001</w:t>
            </w:r>
          </w:p>
        </w:tc>
        <w:tc>
          <w:tcPr>
            <w:tcW w:w="739" w:type="dxa"/>
            <w:vAlign w:val="center"/>
          </w:tcPr>
          <w:p w14:paraId="49F3AD7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土桥镇</w:t>
            </w:r>
          </w:p>
        </w:tc>
        <w:tc>
          <w:tcPr>
            <w:tcW w:w="349" w:type="dxa"/>
            <w:vAlign w:val="center"/>
          </w:tcPr>
          <w:p w14:paraId="3CA06FC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25" w:type="dxa"/>
            <w:vAlign w:val="center"/>
          </w:tcPr>
          <w:p w14:paraId="0EE3606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733" w:type="dxa"/>
            <w:tcMar>
              <w:left w:w="0" w:type="dxa"/>
              <w:right w:w="0" w:type="dxa"/>
            </w:tcMar>
            <w:vAlign w:val="center"/>
          </w:tcPr>
          <w:p w14:paraId="08C9B93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芷江侗族自治县</w:t>
            </w:r>
          </w:p>
        </w:tc>
        <w:tc>
          <w:tcPr>
            <w:tcW w:w="833" w:type="dxa"/>
            <w:vAlign w:val="center"/>
          </w:tcPr>
          <w:p w14:paraId="7C6D1C6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1033" w:type="dxa"/>
            <w:vAlign w:val="center"/>
          </w:tcPr>
          <w:p w14:paraId="777EBBDE">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178.60</w:t>
            </w:r>
          </w:p>
        </w:tc>
        <w:tc>
          <w:tcPr>
            <w:tcW w:w="1287" w:type="dxa"/>
            <w:vAlign w:val="center"/>
          </w:tcPr>
          <w:p w14:paraId="7651E609">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土桥镇</w:t>
            </w:r>
          </w:p>
        </w:tc>
        <w:tc>
          <w:tcPr>
            <w:tcW w:w="2063" w:type="dxa"/>
            <w:vAlign w:val="center"/>
          </w:tcPr>
          <w:p w14:paraId="727BB86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国家级重点生态功</w:t>
            </w:r>
          </w:p>
          <w:p w14:paraId="0B206943">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能区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农产品主产区/历史文化资源富集区</w:t>
            </w:r>
          </w:p>
        </w:tc>
        <w:tc>
          <w:tcPr>
            <w:tcW w:w="1728" w:type="dxa"/>
            <w:vAlign w:val="center"/>
          </w:tcPr>
          <w:p w14:paraId="6BF89CC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w:t>
            </w:r>
          </w:p>
        </w:tc>
        <w:tc>
          <w:tcPr>
            <w:tcW w:w="3809" w:type="dxa"/>
          </w:tcPr>
          <w:p w14:paraId="7A2B02C8">
            <w:pPr>
              <w:widowControl/>
              <w:rPr>
                <w:rFonts w:hint="eastAsia" w:asciiTheme="minorEastAsia" w:hAnsiTheme="minorEastAsia" w:eastAsiaTheme="minorEastAsia" w:cstheme="minorEastAsia"/>
                <w:kern w:val="0"/>
                <w:szCs w:val="21"/>
              </w:rPr>
            </w:pPr>
          </w:p>
          <w:p w14:paraId="7CCBAA0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w:t>
            </w:r>
            <w:r>
              <w:rPr>
                <w:rFonts w:hint="eastAsia" w:asciiTheme="minorEastAsia" w:hAnsiTheme="minorEastAsia" w:cstheme="minorEastAsia"/>
                <w:kern w:val="0"/>
                <w:szCs w:val="21"/>
                <w:lang w:val="en-US" w:eastAsia="zh-CN"/>
              </w:rPr>
              <w:t>业</w:t>
            </w:r>
            <w:r>
              <w:rPr>
                <w:rFonts w:hint="eastAsia" w:asciiTheme="minorEastAsia" w:hAnsiTheme="minorEastAsia" w:eastAsiaTheme="minorEastAsia" w:cstheme="minorEastAsia"/>
                <w:kern w:val="0"/>
                <w:szCs w:val="21"/>
              </w:rPr>
              <w:t>面源污染</w:t>
            </w:r>
          </w:p>
          <w:p w14:paraId="31D3F585">
            <w:pPr>
              <w:widowControl/>
              <w:rPr>
                <w:rFonts w:hint="eastAsia" w:asciiTheme="minorEastAsia" w:hAnsiTheme="minorEastAsia" w:eastAsiaTheme="minorEastAsia" w:cstheme="minorEastAsia"/>
                <w:kern w:val="0"/>
                <w:szCs w:val="21"/>
              </w:rPr>
            </w:pPr>
          </w:p>
        </w:tc>
      </w:tr>
      <w:tr w14:paraId="778B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3A1D2FA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999" w:type="dxa"/>
            <w:gridSpan w:val="10"/>
            <w:vAlign w:val="center"/>
          </w:tcPr>
          <w:p w14:paraId="06C7F232">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土桥镇：</w:t>
            </w:r>
          </w:p>
          <w:p w14:paraId="716E8CEF">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红线/一般生态空间/水源涵养重要区/三区三线生态红线/水土流失敏感区/生物多样性保护功能重要区</w:t>
            </w:r>
          </w:p>
          <w:p w14:paraId="76A20A5A">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525500A9">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大气环境高排放重点管控区/大气环境受体敏感重点管控区/大气环境弱扩散重点管控区；</w:t>
            </w:r>
          </w:p>
          <w:p w14:paraId="059E9522">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3395FF43">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农产品主产区/历史文化资源富集区</w:t>
            </w:r>
            <w:r>
              <w:rPr>
                <w:rFonts w:hint="eastAsia" w:asciiTheme="minorEastAsia" w:hAnsiTheme="minorEastAsia" w:eastAsiaTheme="minorEastAsia" w:cstheme="minorEastAsia"/>
                <w:szCs w:val="21"/>
                <w:lang w:eastAsia="zh-CN"/>
              </w:rPr>
              <w:t>。</w:t>
            </w:r>
          </w:p>
        </w:tc>
      </w:tr>
      <w:tr w14:paraId="63F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204E4271">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bCs/>
                <w:szCs w:val="21"/>
              </w:rPr>
              <w:t>管控维度</w:t>
            </w:r>
          </w:p>
        </w:tc>
        <w:tc>
          <w:tcPr>
            <w:tcW w:w="12999" w:type="dxa"/>
            <w:gridSpan w:val="10"/>
            <w:vAlign w:val="center"/>
          </w:tcPr>
          <w:p w14:paraId="1364431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28F2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025C03C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999" w:type="dxa"/>
            <w:gridSpan w:val="10"/>
            <w:vAlign w:val="center"/>
          </w:tcPr>
          <w:p w14:paraId="4415959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（1.1）合理划定养殖业适养、限养、禁养区域，严格保护农业生产空间。</w:t>
            </w:r>
          </w:p>
          <w:p w14:paraId="0EA47E2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禁止任何单位和个人在永久基本农田保护区内建窑、建房、建坟、挖砂、采石、采矿、取土、堆放固体废弃物或者进行其他破坏永久基本农田。禁止任何单位和个人占用永久基本农田发展林果业和挖塘养鱼。禁止任何单位和个人闲置、荒芜永久基本农田。</w:t>
            </w:r>
          </w:p>
          <w:p w14:paraId="0352F72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（1.3）严格控制建设用地规模和新增建设用地规模，重点保障村镇基本公共服务设施用地，执行严格的土地用途管理。</w:t>
            </w:r>
          </w:p>
          <w:p w14:paraId="68F8D48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禁以各种名义侵占河道、围垦湖泊、非法采砂，对岸线乱占滥用、多占少用、占而不用等突出问题开展清理整治，恢复河湖水域岸线生态功能。岸线范围内允许开展河道工程建设、生态建设及跨河桥梁设施的建设，禁止其他岸线开发活动。</w:t>
            </w:r>
          </w:p>
        </w:tc>
      </w:tr>
      <w:tr w14:paraId="01C8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18351DC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999" w:type="dxa"/>
            <w:gridSpan w:val="10"/>
            <w:vAlign w:val="center"/>
          </w:tcPr>
          <w:p w14:paraId="164B591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521CDD5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（2.1.1）提升城镇生活污水处置能力，推进城镇污水处理设施和管网建设向农村延伸，做好农村生活污水截污纳管和处理。</w:t>
            </w:r>
          </w:p>
          <w:p w14:paraId="583350B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（2.1.2）排查入河湖污染源，加强综合防治，严格治理城镇生活污染、畜禽养殖污染、水产养殖污染、农业面源污染，改善水环境质量。</w:t>
            </w:r>
          </w:p>
          <w:p w14:paraId="7ED41CD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（2.2）废气：加强大气污染综合防治，做好碳达峰、碳中和工作，深入推进散煤燃烧综合治理，切实加强秸秆禁烧管控，推动煤炭消费尽早达峰。</w:t>
            </w:r>
          </w:p>
          <w:p w14:paraId="3AE3409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集中收集储运生活垃圾，推进垃圾分类减量，健全“农户源头分类减量、保洁员上门回收、村镇集中二次细分、全县统筹分类处理”的农村生活垃圾分类减量体系和工作机制，实现生活垃圾定点存放清运率100%。</w:t>
            </w:r>
          </w:p>
        </w:tc>
      </w:tr>
      <w:tr w14:paraId="598B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566676C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999" w:type="dxa"/>
            <w:gridSpan w:val="10"/>
            <w:vAlign w:val="center"/>
          </w:tcPr>
          <w:p w14:paraId="3C6F86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（3.1）实施境内㵲水沿线及小流域河道生态修复和综合治理工程。</w:t>
            </w:r>
          </w:p>
        </w:tc>
      </w:tr>
      <w:tr w14:paraId="1B8E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14:paraId="751E0C68">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999" w:type="dxa"/>
            <w:gridSpan w:val="10"/>
            <w:vAlign w:val="center"/>
          </w:tcPr>
          <w:p w14:paraId="0D19C23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（4.1）能源：发展多种方式、多种能源相结合的安全清洁供热体系，建设多能互补、绿色高效的清洁供热系统，鼓励实施天然气锅炉房烟气余热利用，提高能源利用效率。</w:t>
            </w:r>
          </w:p>
          <w:p w14:paraId="32E9C8C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（4.2）水资源：到2025年，芷江县年用水总量控制在13950万立方米以内，万元地区生产总值用水量比2020年下降20.60%，万元工业增加值用水量比2020年下降5.50%，农田灌溉水有效利用系数为0.569。</w:t>
            </w:r>
          </w:p>
          <w:p w14:paraId="6F759B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7F9271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（4.3.1）严格执行依法收回闲置土地或征收土地闲置费的规定，加快闲置土地的认定、公示和处置。</w:t>
            </w:r>
          </w:p>
          <w:p w14:paraId="28178C5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（4.3.2）完善土地收购储备制度，制定工业用地等各类存量用地回购和转让政策，建立存量建设用地盘活利用激励机制。</w:t>
            </w:r>
          </w:p>
          <w:p w14:paraId="07A707D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（4.3.3）到2025年，芷江县耕地保有量为46.29万亩，永久基本农田保护面积为40.56万亩，生态保护红线面积为73.58万亩，城镇开发边界规模为2.65万亩。</w:t>
            </w:r>
          </w:p>
        </w:tc>
      </w:tr>
    </w:tbl>
    <w:p w14:paraId="652C2AAF">
      <w:pPr>
        <w:tabs>
          <w:tab w:val="left" w:pos="1021"/>
        </w:tabs>
        <w:ind w:left="102" w:leftChars="48" w:right="149" w:rightChars="71" w:hanging="1"/>
        <w:rPr>
          <w:rFonts w:hint="eastAsia" w:asciiTheme="minorEastAsia" w:hAnsiTheme="minorEastAsia" w:eastAsiaTheme="minorEastAsia" w:cstheme="minorEastAsia"/>
          <w:szCs w:val="21"/>
        </w:rPr>
      </w:pPr>
    </w:p>
    <w:p w14:paraId="0E86226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696"/>
        <w:gridCol w:w="349"/>
        <w:gridCol w:w="425"/>
        <w:gridCol w:w="851"/>
        <w:gridCol w:w="1057"/>
        <w:gridCol w:w="1058"/>
        <w:gridCol w:w="1501"/>
        <w:gridCol w:w="2527"/>
        <w:gridCol w:w="1643"/>
        <w:gridCol w:w="2849"/>
      </w:tblGrid>
      <w:tr w14:paraId="1776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restart"/>
            <w:vAlign w:val="center"/>
          </w:tcPr>
          <w:p w14:paraId="0768529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96" w:type="dxa"/>
            <w:vMerge w:val="restart"/>
            <w:vAlign w:val="center"/>
          </w:tcPr>
          <w:p w14:paraId="0EDEB2C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625" w:type="dxa"/>
            <w:gridSpan w:val="3"/>
            <w:vAlign w:val="center"/>
          </w:tcPr>
          <w:p w14:paraId="757DCB0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57" w:type="dxa"/>
            <w:vMerge w:val="restart"/>
            <w:vAlign w:val="center"/>
          </w:tcPr>
          <w:p w14:paraId="5DB7FE9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058" w:type="dxa"/>
            <w:vMerge w:val="restart"/>
            <w:vAlign w:val="center"/>
          </w:tcPr>
          <w:p w14:paraId="4B2E048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501" w:type="dxa"/>
            <w:vMerge w:val="restart"/>
            <w:vAlign w:val="center"/>
          </w:tcPr>
          <w:p w14:paraId="0F5F8B6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w:t>
            </w:r>
          </w:p>
          <w:p w14:paraId="2C008AE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（街道）</w:t>
            </w:r>
          </w:p>
        </w:tc>
        <w:tc>
          <w:tcPr>
            <w:tcW w:w="2527" w:type="dxa"/>
            <w:vMerge w:val="restart"/>
            <w:vAlign w:val="center"/>
          </w:tcPr>
          <w:p w14:paraId="6358D8F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643" w:type="dxa"/>
            <w:vMerge w:val="restart"/>
            <w:vAlign w:val="center"/>
          </w:tcPr>
          <w:p w14:paraId="53A598E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849" w:type="dxa"/>
            <w:vMerge w:val="restart"/>
            <w:vAlign w:val="center"/>
          </w:tcPr>
          <w:p w14:paraId="4FD11D2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79B6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15" w:type="dxa"/>
            <w:vMerge w:val="continue"/>
            <w:vAlign w:val="center"/>
          </w:tcPr>
          <w:p w14:paraId="5BBF05F1">
            <w:pPr>
              <w:widowControl/>
              <w:jc w:val="center"/>
              <w:rPr>
                <w:rFonts w:hint="eastAsia" w:asciiTheme="minorEastAsia" w:hAnsiTheme="minorEastAsia" w:eastAsiaTheme="minorEastAsia" w:cstheme="minorEastAsia"/>
                <w:kern w:val="0"/>
                <w:szCs w:val="21"/>
              </w:rPr>
            </w:pPr>
          </w:p>
        </w:tc>
        <w:tc>
          <w:tcPr>
            <w:tcW w:w="696" w:type="dxa"/>
            <w:vMerge w:val="continue"/>
            <w:vAlign w:val="center"/>
          </w:tcPr>
          <w:p w14:paraId="11B2DFE4">
            <w:pPr>
              <w:widowControl/>
              <w:jc w:val="center"/>
              <w:rPr>
                <w:rFonts w:hint="eastAsia" w:asciiTheme="minorEastAsia" w:hAnsiTheme="minorEastAsia" w:eastAsiaTheme="minorEastAsia" w:cstheme="minorEastAsia"/>
                <w:kern w:val="0"/>
                <w:szCs w:val="21"/>
              </w:rPr>
            </w:pPr>
          </w:p>
        </w:tc>
        <w:tc>
          <w:tcPr>
            <w:tcW w:w="349" w:type="dxa"/>
            <w:vAlign w:val="center"/>
          </w:tcPr>
          <w:p w14:paraId="4AFF73C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25" w:type="dxa"/>
            <w:vAlign w:val="center"/>
          </w:tcPr>
          <w:p w14:paraId="3E9BEFC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851" w:type="dxa"/>
            <w:vAlign w:val="center"/>
          </w:tcPr>
          <w:p w14:paraId="778396B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57" w:type="dxa"/>
            <w:vMerge w:val="continue"/>
            <w:vAlign w:val="center"/>
          </w:tcPr>
          <w:p w14:paraId="5A56DAC2">
            <w:pPr>
              <w:jc w:val="center"/>
              <w:rPr>
                <w:rFonts w:hint="eastAsia" w:asciiTheme="minorEastAsia" w:hAnsiTheme="minorEastAsia" w:eastAsiaTheme="minorEastAsia" w:cstheme="minorEastAsia"/>
                <w:szCs w:val="21"/>
              </w:rPr>
            </w:pPr>
          </w:p>
        </w:tc>
        <w:tc>
          <w:tcPr>
            <w:tcW w:w="1058" w:type="dxa"/>
            <w:vMerge w:val="continue"/>
            <w:vAlign w:val="center"/>
          </w:tcPr>
          <w:p w14:paraId="29212EB6">
            <w:pPr>
              <w:jc w:val="center"/>
              <w:rPr>
                <w:rFonts w:hint="eastAsia" w:asciiTheme="minorEastAsia" w:hAnsiTheme="minorEastAsia" w:eastAsiaTheme="minorEastAsia" w:cstheme="minorEastAsia"/>
                <w:szCs w:val="21"/>
              </w:rPr>
            </w:pPr>
          </w:p>
        </w:tc>
        <w:tc>
          <w:tcPr>
            <w:tcW w:w="1501" w:type="dxa"/>
            <w:vMerge w:val="continue"/>
            <w:vAlign w:val="center"/>
          </w:tcPr>
          <w:p w14:paraId="4FC8CBBE">
            <w:pPr>
              <w:jc w:val="center"/>
              <w:rPr>
                <w:rFonts w:hint="eastAsia" w:asciiTheme="minorEastAsia" w:hAnsiTheme="minorEastAsia" w:eastAsiaTheme="minorEastAsia" w:cstheme="minorEastAsia"/>
                <w:szCs w:val="21"/>
              </w:rPr>
            </w:pPr>
          </w:p>
        </w:tc>
        <w:tc>
          <w:tcPr>
            <w:tcW w:w="2527" w:type="dxa"/>
            <w:vMerge w:val="continue"/>
            <w:vAlign w:val="center"/>
          </w:tcPr>
          <w:p w14:paraId="3F02D873">
            <w:pPr>
              <w:jc w:val="center"/>
              <w:rPr>
                <w:rFonts w:hint="eastAsia" w:asciiTheme="minorEastAsia" w:hAnsiTheme="minorEastAsia" w:eastAsiaTheme="minorEastAsia" w:cstheme="minorEastAsia"/>
                <w:szCs w:val="21"/>
              </w:rPr>
            </w:pPr>
          </w:p>
        </w:tc>
        <w:tc>
          <w:tcPr>
            <w:tcW w:w="1643" w:type="dxa"/>
            <w:vMerge w:val="continue"/>
          </w:tcPr>
          <w:p w14:paraId="1E6B25F6">
            <w:pPr>
              <w:jc w:val="center"/>
              <w:rPr>
                <w:rFonts w:hint="eastAsia" w:asciiTheme="minorEastAsia" w:hAnsiTheme="minorEastAsia" w:eastAsiaTheme="minorEastAsia" w:cstheme="minorEastAsia"/>
                <w:szCs w:val="21"/>
              </w:rPr>
            </w:pPr>
          </w:p>
        </w:tc>
        <w:tc>
          <w:tcPr>
            <w:tcW w:w="2849" w:type="dxa"/>
            <w:vMerge w:val="continue"/>
          </w:tcPr>
          <w:p w14:paraId="0D43CB16">
            <w:pPr>
              <w:jc w:val="center"/>
              <w:rPr>
                <w:rFonts w:hint="eastAsia" w:asciiTheme="minorEastAsia" w:hAnsiTheme="minorEastAsia" w:eastAsiaTheme="minorEastAsia" w:cstheme="minorEastAsia"/>
                <w:szCs w:val="21"/>
              </w:rPr>
            </w:pPr>
          </w:p>
        </w:tc>
      </w:tr>
      <w:tr w14:paraId="729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14:paraId="288A48B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ZH43122820002</w:t>
            </w:r>
          </w:p>
        </w:tc>
        <w:tc>
          <w:tcPr>
            <w:tcW w:w="696" w:type="dxa"/>
            <w:vAlign w:val="center"/>
          </w:tcPr>
          <w:p w14:paraId="70541E9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岩桥镇/芷江镇</w:t>
            </w:r>
          </w:p>
        </w:tc>
        <w:tc>
          <w:tcPr>
            <w:tcW w:w="349" w:type="dxa"/>
            <w:vAlign w:val="center"/>
          </w:tcPr>
          <w:p w14:paraId="1B5F301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25" w:type="dxa"/>
            <w:vAlign w:val="center"/>
          </w:tcPr>
          <w:p w14:paraId="3BFFD7D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851" w:type="dxa"/>
            <w:tcMar>
              <w:left w:w="0" w:type="dxa"/>
              <w:right w:w="0" w:type="dxa"/>
            </w:tcMar>
            <w:vAlign w:val="center"/>
          </w:tcPr>
          <w:p w14:paraId="45DEBA7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芷江侗族自治县</w:t>
            </w:r>
          </w:p>
        </w:tc>
        <w:tc>
          <w:tcPr>
            <w:tcW w:w="1057" w:type="dxa"/>
            <w:vAlign w:val="center"/>
          </w:tcPr>
          <w:p w14:paraId="256069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1058" w:type="dxa"/>
            <w:vAlign w:val="center"/>
          </w:tcPr>
          <w:p w14:paraId="5719AE29">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67.54</w:t>
            </w:r>
          </w:p>
        </w:tc>
        <w:tc>
          <w:tcPr>
            <w:tcW w:w="1501" w:type="dxa"/>
            <w:vAlign w:val="center"/>
          </w:tcPr>
          <w:p w14:paraId="1648BB39">
            <w:pPr>
              <w:jc w:val="center"/>
              <w:rPr>
                <w:rFonts w:hint="eastAsia" w:asciiTheme="minorEastAsia" w:hAnsiTheme="minorEastAsia" w:eastAsiaTheme="minorEastAsia" w:cstheme="minorEastAsia"/>
                <w:sz w:val="22"/>
                <w:szCs w:val="21"/>
                <w:lang w:eastAsia="zh-CN"/>
              </w:rPr>
            </w:pPr>
            <w:r>
              <w:rPr>
                <w:rFonts w:hint="eastAsia" w:asciiTheme="minorEastAsia" w:hAnsiTheme="minorEastAsia" w:eastAsiaTheme="minorEastAsia" w:cstheme="minorEastAsia"/>
                <w:sz w:val="22"/>
              </w:rPr>
              <w:t>岩桥镇/芷江镇</w:t>
            </w:r>
          </w:p>
        </w:tc>
        <w:tc>
          <w:tcPr>
            <w:tcW w:w="2527" w:type="dxa"/>
            <w:vAlign w:val="center"/>
          </w:tcPr>
          <w:p w14:paraId="6D86965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岩桥镇：</w:t>
            </w:r>
            <w:r>
              <w:rPr>
                <w:rFonts w:hint="eastAsia" w:asciiTheme="minorEastAsia" w:hAnsiTheme="minorEastAsia" w:eastAsiaTheme="minorEastAsia" w:cstheme="minorEastAsia"/>
                <w:szCs w:val="21"/>
              </w:rPr>
              <w:t>农产品主产区</w:t>
            </w:r>
          </w:p>
          <w:p w14:paraId="545E3FC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芷江镇：</w:t>
            </w:r>
            <w:r>
              <w:rPr>
                <w:rFonts w:hint="eastAsia" w:asciiTheme="minorEastAsia" w:hAnsiTheme="minorEastAsia" w:eastAsiaTheme="minorEastAsia" w:cstheme="minorEastAsia"/>
                <w:szCs w:val="21"/>
              </w:rPr>
              <w:t>城市化地区</w:t>
            </w:r>
          </w:p>
        </w:tc>
        <w:tc>
          <w:tcPr>
            <w:tcW w:w="1643" w:type="dxa"/>
          </w:tcPr>
          <w:p w14:paraId="7A8180BF">
            <w:pPr>
              <w:widowControl/>
              <w:rPr>
                <w:rFonts w:hint="eastAsia" w:asciiTheme="minorEastAsia" w:hAnsiTheme="minorEastAsia" w:eastAsiaTheme="minorEastAsia" w:cstheme="minorEastAsia"/>
                <w:kern w:val="0"/>
                <w:szCs w:val="21"/>
              </w:rPr>
            </w:pPr>
          </w:p>
          <w:p w14:paraId="1ABE150A">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农业种植、养殖业</w:t>
            </w:r>
          </w:p>
        </w:tc>
        <w:tc>
          <w:tcPr>
            <w:tcW w:w="2849" w:type="dxa"/>
          </w:tcPr>
          <w:p w14:paraId="1E77296E">
            <w:pPr>
              <w:widowControl/>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bCs/>
                <w:sz w:val="22"/>
              </w:rPr>
              <w:t>芷江镇</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rPr>
              <w:t>涉及县城集中式饮用水源保护区、涉及三道坑省级自然保护区</w:t>
            </w:r>
            <w:r>
              <w:rPr>
                <w:rFonts w:hint="eastAsia" w:asciiTheme="minorEastAsia" w:hAnsiTheme="minorEastAsia" w:cstheme="minorEastAsia"/>
                <w:lang w:eastAsia="zh-CN"/>
              </w:rPr>
              <w:t>。</w:t>
            </w:r>
          </w:p>
        </w:tc>
      </w:tr>
      <w:tr w14:paraId="664A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14:paraId="350AE6B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956" w:type="dxa"/>
            <w:gridSpan w:val="10"/>
            <w:vAlign w:val="center"/>
          </w:tcPr>
          <w:p w14:paraId="11375CDD">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岩桥镇</w:t>
            </w:r>
            <w:r>
              <w:rPr>
                <w:rFonts w:hint="eastAsia" w:asciiTheme="minorEastAsia" w:hAnsiTheme="minorEastAsia" w:eastAsiaTheme="minorEastAsia" w:cstheme="minorEastAsia"/>
                <w:b/>
                <w:bCs/>
                <w:szCs w:val="21"/>
              </w:rPr>
              <w:t>：</w:t>
            </w:r>
          </w:p>
          <w:p w14:paraId="14235750">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红线/一般生态空间/三区三线生态红线/水源涵养重要区/原生态红线/生物多样性保护功能重要区/水土流失敏感区</w:t>
            </w:r>
          </w:p>
          <w:p w14:paraId="1FD6817C">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水环境城镇生活污染重点管控区/水环境一般管控区；</w:t>
            </w:r>
          </w:p>
          <w:p w14:paraId="52C5A628">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w:t>
            </w:r>
          </w:p>
          <w:p w14:paraId="5D7D6DB0">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w:t>
            </w:r>
          </w:p>
          <w:p w14:paraId="03F5F7E6">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p w14:paraId="53127000">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芷江镇</w:t>
            </w:r>
            <w:r>
              <w:rPr>
                <w:rFonts w:hint="eastAsia" w:asciiTheme="minorEastAsia" w:hAnsiTheme="minorEastAsia" w:eastAsiaTheme="minorEastAsia" w:cstheme="minorEastAsia"/>
                <w:b/>
                <w:bCs/>
                <w:szCs w:val="21"/>
              </w:rPr>
              <w:t>：</w:t>
            </w:r>
          </w:p>
          <w:p w14:paraId="561D0C06">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红线/一般生态空间/三区三线生态红线/自然保护区/水源涵养重要区/生物多样性保护功能重要区/水土流失敏感区/原生态红线</w:t>
            </w:r>
          </w:p>
          <w:p w14:paraId="7D7438FB">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水环境优先保护区/水环境城镇生活污染重点管控区/水环境一般管控区；</w:t>
            </w:r>
          </w:p>
          <w:p w14:paraId="21EEE27C">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大气环境优先保护区/大气环境高排放重点管控区/大气环境受体敏感重点管控区/大气环境弱扩散重点管控区；</w:t>
            </w:r>
          </w:p>
          <w:p w14:paraId="778ABA5A">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w:t>
            </w:r>
          </w:p>
          <w:p w14:paraId="2B28A791">
            <w:pPr>
              <w:numPr>
                <w:ilvl w:val="0"/>
                <w:numId w:val="5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城市化地区</w:t>
            </w:r>
            <w:r>
              <w:rPr>
                <w:rFonts w:hint="eastAsia" w:asciiTheme="minorEastAsia" w:hAnsiTheme="minorEastAsia" w:eastAsiaTheme="minorEastAsia" w:cstheme="minorEastAsia"/>
                <w:szCs w:val="21"/>
                <w:lang w:eastAsia="zh-CN"/>
              </w:rPr>
              <w:t>。</w:t>
            </w:r>
          </w:p>
        </w:tc>
      </w:tr>
      <w:tr w14:paraId="7981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5" w:type="dxa"/>
            <w:vAlign w:val="center"/>
          </w:tcPr>
          <w:p w14:paraId="4C1764B5">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kern w:val="0"/>
                <w:szCs w:val="21"/>
              </w:rPr>
              <w:t>管控维度</w:t>
            </w:r>
          </w:p>
        </w:tc>
        <w:tc>
          <w:tcPr>
            <w:tcW w:w="12956" w:type="dxa"/>
            <w:gridSpan w:val="10"/>
            <w:vAlign w:val="center"/>
          </w:tcPr>
          <w:p w14:paraId="329D63D9">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7AF3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5" w:type="dxa"/>
            <w:vAlign w:val="center"/>
          </w:tcPr>
          <w:p w14:paraId="3EF68D1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956" w:type="dxa"/>
            <w:gridSpan w:val="10"/>
            <w:vAlign w:val="center"/>
          </w:tcPr>
          <w:p w14:paraId="2A9C3AF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（1.1）合理划定养殖业适养、限养、禁养区域，严格保护农业生产空间。</w:t>
            </w:r>
          </w:p>
          <w:p w14:paraId="1FE69CD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禁止任何单位和个人在永久基本农田保护区内建窑、建房、建坟、挖砂、采石、采矿、取土、堆放固体废弃物或者进行其他破坏永久基本农田。禁止任何单位和个人占用永久基本农田发展林果业和挖塘养鱼。禁止任何单位和个人闲置、荒芜永久基本农田。</w:t>
            </w:r>
          </w:p>
          <w:p w14:paraId="283DD9B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（1.3）严格控制建设用地规模和新增建设用地规模，重点保障村镇基本公共服务设施用地，执行严格的土地用途管理。</w:t>
            </w:r>
          </w:p>
          <w:p w14:paraId="5AAB1FD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禁以各种名义侵占河道、围垦湖泊、非法采砂，对岸线乱占滥用、多占少用、占而不用等突出问题开展清理整治，恢复河湖水域岸线生态功能。岸线范围内允许开展河道工程建设、生态建设及跨河桥梁设施的建设，禁止其他岸线开发活动。</w:t>
            </w:r>
          </w:p>
        </w:tc>
      </w:tr>
      <w:tr w14:paraId="2D2A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14:paraId="526A301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956" w:type="dxa"/>
            <w:gridSpan w:val="10"/>
            <w:vAlign w:val="center"/>
          </w:tcPr>
          <w:p w14:paraId="7B3D7C4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65524F9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（2.1.1）提升城镇生活污水处置能力，推进城镇污水处理设施和管网建设向农村延伸，做好农村生活污水截污纳管和处理。</w:t>
            </w:r>
          </w:p>
          <w:p w14:paraId="1ACC9F5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（2.1.2）排查入河湖污染源，加强综合防治，严格治理城镇生活污染、畜禽养殖污染、水产养殖污染、农业面源污染，改善水环境质量。</w:t>
            </w:r>
          </w:p>
          <w:p w14:paraId="2C2D1D3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6EB6A76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（2.2.1）加强大气污染综合防治，做好碳达峰、碳中和工作，深入推进散煤燃烧综合治理，切实加强秸秆禁烧管控，推动煤炭消费尽早达峰。</w:t>
            </w:r>
          </w:p>
          <w:p w14:paraId="14317D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31C1AC4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（2.3.1）禁止在江河、湖泊、水库、运河、渠道内弃置、堆放阻碍行洪的物体、弃置矿渣、石渣、煤渣、泥土、倾倒垃圾。</w:t>
            </w:r>
          </w:p>
          <w:p w14:paraId="716E186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集中收集储运生活垃圾，推进垃圾分类减量，健全“农户源头分类减量、保洁员上门回收、村镇集中二次细分、全县统筹分类处理”的农村生活垃圾分类减量体系和工作机制，实现生活垃圾定点存放清运率100%。</w:t>
            </w:r>
          </w:p>
        </w:tc>
      </w:tr>
      <w:tr w14:paraId="1AA5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14:paraId="4A5F7F0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956" w:type="dxa"/>
            <w:gridSpan w:val="10"/>
            <w:vAlign w:val="center"/>
          </w:tcPr>
          <w:p w14:paraId="62C8A58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（3.1）实施境内㵲水沿线及小流域河道生态修复和综合治理工程；实施特有鱼类资源保护与恢复项目。</w:t>
            </w:r>
          </w:p>
          <w:p w14:paraId="667A7F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（3.2）城区形成双（多）水源布局，基本具备应急保障能力</w:t>
            </w:r>
          </w:p>
        </w:tc>
      </w:tr>
      <w:tr w14:paraId="4D05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14:paraId="1234068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956" w:type="dxa"/>
            <w:gridSpan w:val="10"/>
          </w:tcPr>
          <w:p w14:paraId="6ADE771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（4.1）能源：发展多种方式、多种能源相结合的安全清洁供热体系，建设多能互补、绿色高效的清洁供热系统，鼓励实施天然气锅炉房烟气余热利用，提高能源利用效率。</w:t>
            </w:r>
          </w:p>
          <w:p w14:paraId="736D9C6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（4.2）水资源：到2025年，芷江县年用水总量控制在13950万立方米以内，万元地区生产总值用水量比2020年下降20.60%，万元工业增加值用水量比2020年下降5.50%，农田灌溉水有效利用系数为0.569。</w:t>
            </w:r>
          </w:p>
          <w:p w14:paraId="1E576F5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40E63B9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（4.3.1）严格执行依法收回闲置土地或征收土地闲置费的规定，加快闲置土地的认定、公示和处置。</w:t>
            </w:r>
          </w:p>
          <w:p w14:paraId="6A4AEC4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（4.3.2）完善土地收购储备制度，制定工业用地等各类存量用地回购和转让政策，建立存量建设用地盘活利用激励机制。</w:t>
            </w:r>
          </w:p>
          <w:p w14:paraId="260D3AF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（4.3.3）到2025年，芷江县耕地保有量为46.29万亩，永久基本农田保护面积为40.56万亩，生态保护红线面积为73.58万亩，城镇开发边界规模为2.65万亩。</w:t>
            </w:r>
          </w:p>
        </w:tc>
      </w:tr>
    </w:tbl>
    <w:p w14:paraId="6C918D02">
      <w:pPr>
        <w:tabs>
          <w:tab w:val="left" w:pos="1021"/>
        </w:tabs>
        <w:ind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26"/>
        <w:gridCol w:w="364"/>
        <w:gridCol w:w="387"/>
        <w:gridCol w:w="713"/>
        <w:gridCol w:w="924"/>
        <w:gridCol w:w="1057"/>
        <w:gridCol w:w="1687"/>
        <w:gridCol w:w="1941"/>
        <w:gridCol w:w="2143"/>
        <w:gridCol w:w="2935"/>
      </w:tblGrid>
      <w:tr w14:paraId="5DF0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Merge w:val="restart"/>
            <w:vAlign w:val="center"/>
          </w:tcPr>
          <w:p w14:paraId="155DFBE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826" w:type="dxa"/>
            <w:vMerge w:val="restart"/>
            <w:vAlign w:val="center"/>
          </w:tcPr>
          <w:p w14:paraId="63219AB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464" w:type="dxa"/>
            <w:gridSpan w:val="3"/>
            <w:vAlign w:val="center"/>
          </w:tcPr>
          <w:p w14:paraId="2EFD4ED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924" w:type="dxa"/>
            <w:vMerge w:val="restart"/>
            <w:vAlign w:val="center"/>
          </w:tcPr>
          <w:p w14:paraId="59D122F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057" w:type="dxa"/>
            <w:vMerge w:val="restart"/>
            <w:vAlign w:val="center"/>
          </w:tcPr>
          <w:p w14:paraId="26102A0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687" w:type="dxa"/>
            <w:vMerge w:val="restart"/>
            <w:vAlign w:val="center"/>
          </w:tcPr>
          <w:p w14:paraId="07A127B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941" w:type="dxa"/>
            <w:vMerge w:val="restart"/>
            <w:vAlign w:val="center"/>
          </w:tcPr>
          <w:p w14:paraId="034C2BD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143" w:type="dxa"/>
            <w:vMerge w:val="restart"/>
            <w:vAlign w:val="center"/>
          </w:tcPr>
          <w:p w14:paraId="0A575AB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2935" w:type="dxa"/>
            <w:vMerge w:val="restart"/>
            <w:vAlign w:val="center"/>
          </w:tcPr>
          <w:p w14:paraId="4CF8F3E6">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765B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4" w:type="dxa"/>
            <w:vMerge w:val="continue"/>
            <w:vAlign w:val="center"/>
          </w:tcPr>
          <w:p w14:paraId="3D7A4E82">
            <w:pPr>
              <w:widowControl/>
              <w:jc w:val="center"/>
              <w:rPr>
                <w:rFonts w:hint="eastAsia" w:asciiTheme="minorEastAsia" w:hAnsiTheme="minorEastAsia" w:eastAsiaTheme="minorEastAsia" w:cstheme="minorEastAsia"/>
                <w:kern w:val="0"/>
                <w:szCs w:val="21"/>
              </w:rPr>
            </w:pPr>
          </w:p>
        </w:tc>
        <w:tc>
          <w:tcPr>
            <w:tcW w:w="826" w:type="dxa"/>
            <w:vMerge w:val="continue"/>
            <w:vAlign w:val="center"/>
          </w:tcPr>
          <w:p w14:paraId="229FEB1E">
            <w:pPr>
              <w:widowControl/>
              <w:jc w:val="center"/>
              <w:rPr>
                <w:rFonts w:hint="eastAsia" w:asciiTheme="minorEastAsia" w:hAnsiTheme="minorEastAsia" w:eastAsiaTheme="minorEastAsia" w:cstheme="minorEastAsia"/>
                <w:kern w:val="0"/>
                <w:szCs w:val="21"/>
              </w:rPr>
            </w:pPr>
          </w:p>
        </w:tc>
        <w:tc>
          <w:tcPr>
            <w:tcW w:w="364" w:type="dxa"/>
            <w:vAlign w:val="center"/>
          </w:tcPr>
          <w:p w14:paraId="0418D70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387" w:type="dxa"/>
            <w:vAlign w:val="center"/>
          </w:tcPr>
          <w:p w14:paraId="716EB46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713" w:type="dxa"/>
            <w:vAlign w:val="center"/>
          </w:tcPr>
          <w:p w14:paraId="41C9551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924" w:type="dxa"/>
            <w:vMerge w:val="continue"/>
            <w:vAlign w:val="center"/>
          </w:tcPr>
          <w:p w14:paraId="728D1348">
            <w:pPr>
              <w:jc w:val="center"/>
              <w:rPr>
                <w:rFonts w:hint="eastAsia" w:asciiTheme="minorEastAsia" w:hAnsiTheme="minorEastAsia" w:eastAsiaTheme="minorEastAsia" w:cstheme="minorEastAsia"/>
                <w:szCs w:val="21"/>
              </w:rPr>
            </w:pPr>
          </w:p>
        </w:tc>
        <w:tc>
          <w:tcPr>
            <w:tcW w:w="1057" w:type="dxa"/>
            <w:vMerge w:val="continue"/>
            <w:vAlign w:val="center"/>
          </w:tcPr>
          <w:p w14:paraId="70E939B2">
            <w:pPr>
              <w:jc w:val="center"/>
              <w:rPr>
                <w:rFonts w:hint="eastAsia" w:asciiTheme="minorEastAsia" w:hAnsiTheme="minorEastAsia" w:eastAsiaTheme="minorEastAsia" w:cstheme="minorEastAsia"/>
                <w:szCs w:val="21"/>
              </w:rPr>
            </w:pPr>
          </w:p>
        </w:tc>
        <w:tc>
          <w:tcPr>
            <w:tcW w:w="1687" w:type="dxa"/>
            <w:vMerge w:val="continue"/>
            <w:vAlign w:val="center"/>
          </w:tcPr>
          <w:p w14:paraId="46382ADE">
            <w:pPr>
              <w:jc w:val="center"/>
              <w:rPr>
                <w:rFonts w:hint="eastAsia" w:asciiTheme="minorEastAsia" w:hAnsiTheme="minorEastAsia" w:eastAsiaTheme="minorEastAsia" w:cstheme="minorEastAsia"/>
                <w:szCs w:val="21"/>
              </w:rPr>
            </w:pPr>
          </w:p>
        </w:tc>
        <w:tc>
          <w:tcPr>
            <w:tcW w:w="1941" w:type="dxa"/>
            <w:vMerge w:val="continue"/>
            <w:vAlign w:val="center"/>
          </w:tcPr>
          <w:p w14:paraId="4C48C495">
            <w:pPr>
              <w:jc w:val="center"/>
              <w:rPr>
                <w:rFonts w:hint="eastAsia" w:asciiTheme="minorEastAsia" w:hAnsiTheme="minorEastAsia" w:eastAsiaTheme="minorEastAsia" w:cstheme="minorEastAsia"/>
                <w:szCs w:val="21"/>
              </w:rPr>
            </w:pPr>
          </w:p>
        </w:tc>
        <w:tc>
          <w:tcPr>
            <w:tcW w:w="2143" w:type="dxa"/>
            <w:vMerge w:val="continue"/>
          </w:tcPr>
          <w:p w14:paraId="737CF9FD">
            <w:pPr>
              <w:jc w:val="center"/>
              <w:rPr>
                <w:rFonts w:hint="eastAsia" w:asciiTheme="minorEastAsia" w:hAnsiTheme="minorEastAsia" w:eastAsiaTheme="minorEastAsia" w:cstheme="minorEastAsia"/>
                <w:szCs w:val="21"/>
              </w:rPr>
            </w:pPr>
          </w:p>
        </w:tc>
        <w:tc>
          <w:tcPr>
            <w:tcW w:w="2935" w:type="dxa"/>
            <w:vMerge w:val="continue"/>
          </w:tcPr>
          <w:p w14:paraId="1DB0271D">
            <w:pPr>
              <w:jc w:val="center"/>
              <w:rPr>
                <w:rFonts w:hint="eastAsia" w:asciiTheme="minorEastAsia" w:hAnsiTheme="minorEastAsia" w:eastAsiaTheme="minorEastAsia" w:cstheme="minorEastAsia"/>
                <w:szCs w:val="21"/>
              </w:rPr>
            </w:pPr>
          </w:p>
        </w:tc>
      </w:tr>
      <w:tr w14:paraId="2120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24E352D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ZH43122830001</w:t>
            </w:r>
          </w:p>
        </w:tc>
        <w:tc>
          <w:tcPr>
            <w:tcW w:w="826" w:type="dxa"/>
            <w:vAlign w:val="center"/>
          </w:tcPr>
          <w:p w14:paraId="4997119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洞下场乡/禾梨坳乡/冷水溪乡/梨溪口乡</w:t>
            </w:r>
          </w:p>
        </w:tc>
        <w:tc>
          <w:tcPr>
            <w:tcW w:w="364" w:type="dxa"/>
            <w:vAlign w:val="center"/>
          </w:tcPr>
          <w:p w14:paraId="0520376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387" w:type="dxa"/>
            <w:vAlign w:val="center"/>
          </w:tcPr>
          <w:p w14:paraId="52B72CE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713" w:type="dxa"/>
            <w:tcMar>
              <w:left w:w="0" w:type="dxa"/>
              <w:right w:w="0" w:type="dxa"/>
            </w:tcMar>
            <w:vAlign w:val="center"/>
          </w:tcPr>
          <w:p w14:paraId="3E840C2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芷江侗族自治县</w:t>
            </w:r>
          </w:p>
        </w:tc>
        <w:tc>
          <w:tcPr>
            <w:tcW w:w="924" w:type="dxa"/>
            <w:vAlign w:val="center"/>
          </w:tcPr>
          <w:p w14:paraId="2EE588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1057" w:type="dxa"/>
            <w:vAlign w:val="center"/>
          </w:tcPr>
          <w:p w14:paraId="0391B149">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272.18</w:t>
            </w:r>
          </w:p>
        </w:tc>
        <w:tc>
          <w:tcPr>
            <w:tcW w:w="1687" w:type="dxa"/>
            <w:vAlign w:val="center"/>
          </w:tcPr>
          <w:p w14:paraId="6CA807AE">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洞下场乡/禾梨坳乡/冷水溪乡/梨溪口乡</w:t>
            </w:r>
          </w:p>
        </w:tc>
        <w:tc>
          <w:tcPr>
            <w:tcW w:w="1941" w:type="dxa"/>
            <w:vAlign w:val="center"/>
          </w:tcPr>
          <w:p w14:paraId="3EDF57D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p>
        </w:tc>
        <w:tc>
          <w:tcPr>
            <w:tcW w:w="2143" w:type="dxa"/>
          </w:tcPr>
          <w:p w14:paraId="5865B3FF">
            <w:pPr>
              <w:widowControl/>
              <w:rPr>
                <w:rFonts w:hint="eastAsia" w:asciiTheme="minorEastAsia" w:hAnsiTheme="minorEastAsia" w:eastAsiaTheme="minorEastAsia" w:cstheme="minorEastAsia"/>
                <w:kern w:val="0"/>
                <w:szCs w:val="21"/>
              </w:rPr>
            </w:pPr>
          </w:p>
          <w:p w14:paraId="21F0127B">
            <w:pPr>
              <w:widowControl/>
              <w:rPr>
                <w:rFonts w:hint="eastAsia" w:asciiTheme="minorEastAsia" w:hAnsiTheme="minorEastAsia" w:eastAsiaTheme="minorEastAsia" w:cstheme="minorEastAsia"/>
                <w:kern w:val="0"/>
                <w:szCs w:val="21"/>
              </w:rPr>
            </w:pPr>
          </w:p>
          <w:p w14:paraId="60E3598B">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农业、养殖业、农产品加工、先进制造业</w:t>
            </w:r>
          </w:p>
        </w:tc>
        <w:tc>
          <w:tcPr>
            <w:tcW w:w="2935" w:type="dxa"/>
          </w:tcPr>
          <w:p w14:paraId="3BB45324">
            <w:pPr>
              <w:widowControl/>
              <w:rPr>
                <w:rFonts w:hint="eastAsia" w:asciiTheme="minorEastAsia" w:hAnsiTheme="minorEastAsia" w:eastAsiaTheme="minorEastAsia" w:cstheme="minorEastAsia"/>
                <w:b/>
                <w:bCs/>
                <w:sz w:val="22"/>
              </w:rPr>
            </w:pPr>
          </w:p>
          <w:p w14:paraId="2A1D852D">
            <w:pPr>
              <w:widowControl/>
              <w:rPr>
                <w:rFonts w:hint="eastAsia" w:asciiTheme="minorEastAsia" w:hAnsiTheme="minorEastAsia" w:eastAsiaTheme="minorEastAsia" w:cstheme="minorEastAsia"/>
                <w:b/>
                <w:bCs/>
                <w:sz w:val="22"/>
              </w:rPr>
            </w:pPr>
          </w:p>
          <w:p w14:paraId="53E8F792">
            <w:pPr>
              <w:widowControl/>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b/>
                <w:bCs/>
                <w:sz w:val="22"/>
              </w:rPr>
              <w:t>冷水溪乡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val="0"/>
                <w:bCs w:val="0"/>
                <w:szCs w:val="21"/>
                <w:lang w:val="en-US" w:eastAsia="zh-CN"/>
              </w:rPr>
              <w:t>涉及</w:t>
            </w:r>
            <w:r>
              <w:rPr>
                <w:rFonts w:hint="eastAsia" w:asciiTheme="minorEastAsia" w:hAnsiTheme="minorEastAsia" w:eastAsiaTheme="minorEastAsia" w:cstheme="minorEastAsia"/>
                <w:b w:val="0"/>
                <w:bCs w:val="0"/>
                <w:szCs w:val="21"/>
              </w:rPr>
              <w:t>湖南洪江清江湖国家湿地公园</w:t>
            </w:r>
            <w:r>
              <w:rPr>
                <w:rFonts w:hint="eastAsia" w:asciiTheme="minorEastAsia" w:hAnsiTheme="minorEastAsia" w:cstheme="minorEastAsia"/>
                <w:b w:val="0"/>
                <w:bCs w:val="0"/>
                <w:szCs w:val="21"/>
                <w:lang w:eastAsia="zh-CN"/>
              </w:rPr>
              <w:t>。</w:t>
            </w:r>
          </w:p>
        </w:tc>
      </w:tr>
      <w:tr w14:paraId="5907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4912019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977" w:type="dxa"/>
            <w:gridSpan w:val="10"/>
            <w:vAlign w:val="center"/>
          </w:tcPr>
          <w:p w14:paraId="483CFCCD">
            <w:pPr>
              <w:spacing w:line="28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洞下场乡</w:t>
            </w:r>
            <w:r>
              <w:rPr>
                <w:rFonts w:hint="eastAsia" w:asciiTheme="minorEastAsia" w:hAnsiTheme="minorEastAsia" w:eastAsiaTheme="minorEastAsia" w:cstheme="minorEastAsia"/>
                <w:b/>
                <w:bCs/>
                <w:szCs w:val="21"/>
              </w:rPr>
              <w:t>：</w:t>
            </w:r>
          </w:p>
          <w:p w14:paraId="4751F02B">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红线/一般生态空间/水源涵养重要区/三区三线生态红线/原生态红线/水土流失敏感区/生物多样性保护功能重要区/石漠化敏感区</w:t>
            </w:r>
          </w:p>
          <w:p w14:paraId="32EA9378">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水环境一般管控区；大气环境弱扩散重点管控区；</w:t>
            </w:r>
          </w:p>
          <w:p w14:paraId="6F786E81">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005B1E7F">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0FF7EE4B">
            <w:pPr>
              <w:spacing w:line="28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冷水溪乡</w:t>
            </w:r>
            <w:r>
              <w:rPr>
                <w:rFonts w:hint="eastAsia" w:asciiTheme="minorEastAsia" w:hAnsiTheme="minorEastAsia" w:eastAsiaTheme="minorEastAsia" w:cstheme="minorEastAsia"/>
                <w:b/>
                <w:bCs/>
                <w:szCs w:val="21"/>
              </w:rPr>
              <w:t>：</w:t>
            </w:r>
          </w:p>
          <w:p w14:paraId="0DA33924">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红线/一般生态空间/水源涵养重要区/三区三线生态红线/湿地公园/水土流失敏感区/生物多样性保护功能重要区/原生态红线</w:t>
            </w:r>
          </w:p>
          <w:p w14:paraId="2C175343">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4215508E">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w:t>
            </w:r>
          </w:p>
          <w:p w14:paraId="426C3B7D">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07F4010A">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215B6D6C">
            <w:pPr>
              <w:spacing w:line="28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梨溪口乡</w:t>
            </w:r>
            <w:r>
              <w:rPr>
                <w:rFonts w:hint="eastAsia" w:asciiTheme="minorEastAsia" w:hAnsiTheme="minorEastAsia" w:eastAsiaTheme="minorEastAsia" w:cstheme="minorEastAsia"/>
                <w:b/>
                <w:bCs/>
                <w:szCs w:val="21"/>
              </w:rPr>
              <w:t>：</w:t>
            </w:r>
          </w:p>
          <w:p w14:paraId="166FC1C2">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红线/一般生态空间/水源涵养重要区/三区三线生态红线/生物多样性保护功能重要区/水土流失敏感区/原生态红线</w:t>
            </w:r>
          </w:p>
          <w:p w14:paraId="750527BD">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7E6F044F">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大气环境弱扩散重点管控区；</w:t>
            </w:r>
          </w:p>
          <w:p w14:paraId="298C6BA2">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433087C8">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7D8B5917">
            <w:pPr>
              <w:spacing w:line="280" w:lineRule="exact"/>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禾梨坳乡：</w:t>
            </w:r>
          </w:p>
          <w:p w14:paraId="49789A0D">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红线/一般生态空间/三区三线生态红线/原生态红线/水土流失敏感区/水源涵养重要区/生物多样性保护功能重要区</w:t>
            </w:r>
          </w:p>
          <w:p w14:paraId="0AE71386">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水环境一般管控区；</w:t>
            </w:r>
          </w:p>
          <w:p w14:paraId="57436079">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农用地优先保护区/一般管控区；</w:t>
            </w:r>
          </w:p>
          <w:p w14:paraId="4B1753F1">
            <w:pPr>
              <w:numPr>
                <w:ilvl w:val="0"/>
                <w:numId w:val="58"/>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p>
        </w:tc>
      </w:tr>
      <w:tr w14:paraId="0CAB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7328B615">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977" w:type="dxa"/>
            <w:gridSpan w:val="10"/>
            <w:vAlign w:val="center"/>
          </w:tcPr>
          <w:p w14:paraId="191648A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3F93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367E2AD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977" w:type="dxa"/>
            <w:gridSpan w:val="10"/>
            <w:vAlign w:val="center"/>
          </w:tcPr>
          <w:p w14:paraId="3D802AE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（1.1）合理划定养殖业适养、限养、禁养区域，严格保护农业生产空间。</w:t>
            </w:r>
          </w:p>
          <w:p w14:paraId="0F0B552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禁止任何单位和个人在永久基本农田保护区内建窑、建房、建坟、挖砂、采石、采矿、取土、堆放固体废弃物或者进行其他破坏永久基本农田。禁止任何单位和个人占用永久基本农田发展林果业和挖塘养鱼。禁止任何单位和个人闲置、荒芜永久基本农田。</w:t>
            </w:r>
          </w:p>
          <w:p w14:paraId="4899CE2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（1.3）严格控制建设用地规模和新增建设用地规模，重点保障村镇基本公共服务设施用地，执行严格的土地用途管理。</w:t>
            </w:r>
          </w:p>
          <w:p w14:paraId="539B7D2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禁以各种名义侵占河道、围垦湖泊、非法采砂，对岸线乱占滥用、多占少用、占而不用等突出问题开展清理整治，恢复河湖水域岸线生态功能。岸线范围内允许开展河道工程建设、生态建设及跨河桥梁设施的建设，禁止其他岸线开发活动。</w:t>
            </w:r>
          </w:p>
        </w:tc>
      </w:tr>
      <w:tr w14:paraId="3C1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7FC719A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977" w:type="dxa"/>
            <w:gridSpan w:val="10"/>
            <w:vAlign w:val="center"/>
          </w:tcPr>
          <w:p w14:paraId="778C654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029E19C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（2.1.2）提升城镇生活污水处置能力，推进城镇污水处理设施和管网建设向农村延伸，做好农村生活污水截污纳管和处理。</w:t>
            </w:r>
          </w:p>
          <w:p w14:paraId="1D1A319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（2.1.3）排查入河湖污染源，加强综合防治，严格治理城镇生活污染、畜禽养殖污染、水产养殖污染、农业面源污染，改善水环境质量。</w:t>
            </w:r>
          </w:p>
          <w:p w14:paraId="192667C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（2.2）废气：加强大气污染综合防治，做好碳达峰、碳中和工作，深入推进散煤燃烧综合治理，切实加强秸秆禁烧管控，推动煤炭消费尽早达峰。</w:t>
            </w:r>
          </w:p>
          <w:p w14:paraId="00216B9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集中收集储运生活垃圾，推进垃圾分类减量，健全“农户源头分类减量、保洁员上门回收、村镇集中二次细分、全县统筹分类处理”的农村生活垃圾分类减量体系和工作机制，实现生活垃圾定点存放清运率100%。</w:t>
            </w:r>
          </w:p>
        </w:tc>
      </w:tr>
      <w:tr w14:paraId="0C2B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4C9CA4E9">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977" w:type="dxa"/>
            <w:gridSpan w:val="10"/>
            <w:vAlign w:val="center"/>
          </w:tcPr>
          <w:p w14:paraId="6308F0D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3633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699D138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977" w:type="dxa"/>
            <w:gridSpan w:val="10"/>
            <w:vAlign w:val="center"/>
          </w:tcPr>
          <w:p w14:paraId="78329ED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（4.1）能源：发展多种方式、多种能源相结合的安全清洁供热体系，建设多能互补、绿色高效的清洁供热系统，鼓励实施天然气锅炉房烟气余热利用，提高能源利用效率。</w:t>
            </w:r>
          </w:p>
          <w:p w14:paraId="3D78DE9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（4.2）水资源：到2025年，芷江县年用水总量控制在13950万立方米以内，万元地区生产总值用水量比2020年下降20.60%，万元工业增加值用水量比2020年下降5.50%，农田灌溉水有效利用系数为0.569。</w:t>
            </w:r>
          </w:p>
          <w:p w14:paraId="3B2F336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08D3547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（4.3.1）严格执行依法收回闲置土地或征收土地闲置费的规定，加快闲置土地的认定、公示和处置。</w:t>
            </w:r>
          </w:p>
          <w:p w14:paraId="7EE2C67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（4.3.2）完善土地收购储备制度，制定工业用地等各类存量用地回购和转让政策，建立存量建设用地盘活利用激励机制。</w:t>
            </w:r>
          </w:p>
          <w:p w14:paraId="245B8D9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（4.3.3）到2025年，芷江县耕地保有量为46.29万亩，永久基本农田保护面积为40.56万亩，生态保护红线面积为73.58万亩，城镇开发边界规模为2.65万亩。</w:t>
            </w:r>
          </w:p>
        </w:tc>
      </w:tr>
    </w:tbl>
    <w:p w14:paraId="5534C6D5">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091"/>
        <w:gridCol w:w="349"/>
        <w:gridCol w:w="425"/>
        <w:gridCol w:w="709"/>
        <w:gridCol w:w="902"/>
        <w:gridCol w:w="969"/>
        <w:gridCol w:w="1129"/>
        <w:gridCol w:w="1536"/>
        <w:gridCol w:w="2126"/>
        <w:gridCol w:w="3670"/>
      </w:tblGrid>
      <w:tr w14:paraId="6501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restart"/>
            <w:vAlign w:val="center"/>
          </w:tcPr>
          <w:p w14:paraId="551962A5">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1091" w:type="dxa"/>
            <w:vMerge w:val="restart"/>
            <w:vAlign w:val="center"/>
          </w:tcPr>
          <w:p w14:paraId="0F16D6F6">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483" w:type="dxa"/>
            <w:gridSpan w:val="3"/>
            <w:vAlign w:val="center"/>
          </w:tcPr>
          <w:p w14:paraId="580ECCD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902" w:type="dxa"/>
            <w:vMerge w:val="restart"/>
            <w:vAlign w:val="center"/>
          </w:tcPr>
          <w:p w14:paraId="65CE17E7">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69" w:type="dxa"/>
            <w:vMerge w:val="restart"/>
            <w:vAlign w:val="center"/>
          </w:tcPr>
          <w:p w14:paraId="50E0DF8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29" w:type="dxa"/>
            <w:vMerge w:val="restart"/>
            <w:vAlign w:val="center"/>
          </w:tcPr>
          <w:p w14:paraId="40E7F69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536" w:type="dxa"/>
            <w:vMerge w:val="restart"/>
            <w:vAlign w:val="center"/>
          </w:tcPr>
          <w:p w14:paraId="1344C83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2126" w:type="dxa"/>
            <w:vMerge w:val="restart"/>
            <w:vAlign w:val="center"/>
          </w:tcPr>
          <w:p w14:paraId="5D168A2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4ED993C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C53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jc w:val="center"/>
        </w:trPr>
        <w:tc>
          <w:tcPr>
            <w:tcW w:w="1172" w:type="dxa"/>
            <w:vMerge w:val="continue"/>
            <w:vAlign w:val="center"/>
          </w:tcPr>
          <w:p w14:paraId="42DD9406">
            <w:pPr>
              <w:widowControl/>
              <w:jc w:val="center"/>
              <w:rPr>
                <w:rFonts w:hint="eastAsia" w:asciiTheme="minorEastAsia" w:hAnsiTheme="minorEastAsia" w:eastAsiaTheme="minorEastAsia" w:cstheme="minorEastAsia"/>
                <w:kern w:val="0"/>
                <w:szCs w:val="21"/>
              </w:rPr>
            </w:pPr>
          </w:p>
        </w:tc>
        <w:tc>
          <w:tcPr>
            <w:tcW w:w="1091" w:type="dxa"/>
            <w:vMerge w:val="continue"/>
            <w:vAlign w:val="center"/>
          </w:tcPr>
          <w:p w14:paraId="0F18E9CE">
            <w:pPr>
              <w:widowControl/>
              <w:jc w:val="center"/>
              <w:rPr>
                <w:rFonts w:hint="eastAsia" w:asciiTheme="minorEastAsia" w:hAnsiTheme="minorEastAsia" w:eastAsiaTheme="minorEastAsia" w:cstheme="minorEastAsia"/>
                <w:kern w:val="0"/>
                <w:szCs w:val="21"/>
              </w:rPr>
            </w:pPr>
          </w:p>
        </w:tc>
        <w:tc>
          <w:tcPr>
            <w:tcW w:w="349" w:type="dxa"/>
            <w:vAlign w:val="center"/>
          </w:tcPr>
          <w:p w14:paraId="03AB679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25" w:type="dxa"/>
            <w:vAlign w:val="center"/>
          </w:tcPr>
          <w:p w14:paraId="152748A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709" w:type="dxa"/>
            <w:vAlign w:val="center"/>
          </w:tcPr>
          <w:p w14:paraId="476C3DC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902" w:type="dxa"/>
            <w:vMerge w:val="continue"/>
            <w:vAlign w:val="center"/>
          </w:tcPr>
          <w:p w14:paraId="2F892D92">
            <w:pPr>
              <w:jc w:val="center"/>
              <w:rPr>
                <w:rFonts w:hint="eastAsia" w:asciiTheme="minorEastAsia" w:hAnsiTheme="minorEastAsia" w:eastAsiaTheme="minorEastAsia" w:cstheme="minorEastAsia"/>
                <w:szCs w:val="21"/>
              </w:rPr>
            </w:pPr>
          </w:p>
        </w:tc>
        <w:tc>
          <w:tcPr>
            <w:tcW w:w="969" w:type="dxa"/>
            <w:vMerge w:val="continue"/>
            <w:vAlign w:val="center"/>
          </w:tcPr>
          <w:p w14:paraId="1EC7271A">
            <w:pPr>
              <w:jc w:val="center"/>
              <w:rPr>
                <w:rFonts w:hint="eastAsia" w:asciiTheme="minorEastAsia" w:hAnsiTheme="minorEastAsia" w:eastAsiaTheme="minorEastAsia" w:cstheme="minorEastAsia"/>
                <w:szCs w:val="21"/>
              </w:rPr>
            </w:pPr>
          </w:p>
        </w:tc>
        <w:tc>
          <w:tcPr>
            <w:tcW w:w="1129" w:type="dxa"/>
            <w:vMerge w:val="continue"/>
            <w:vAlign w:val="center"/>
          </w:tcPr>
          <w:p w14:paraId="0F79C9A9">
            <w:pPr>
              <w:jc w:val="center"/>
              <w:rPr>
                <w:rFonts w:hint="eastAsia" w:asciiTheme="minorEastAsia" w:hAnsiTheme="minorEastAsia" w:eastAsiaTheme="minorEastAsia" w:cstheme="minorEastAsia"/>
                <w:szCs w:val="21"/>
              </w:rPr>
            </w:pPr>
          </w:p>
        </w:tc>
        <w:tc>
          <w:tcPr>
            <w:tcW w:w="1536" w:type="dxa"/>
            <w:vMerge w:val="continue"/>
            <w:vAlign w:val="center"/>
          </w:tcPr>
          <w:p w14:paraId="6A11FEEE">
            <w:pPr>
              <w:jc w:val="center"/>
              <w:rPr>
                <w:rFonts w:hint="eastAsia" w:asciiTheme="minorEastAsia" w:hAnsiTheme="minorEastAsia" w:eastAsiaTheme="minorEastAsia" w:cstheme="minorEastAsia"/>
                <w:szCs w:val="21"/>
              </w:rPr>
            </w:pPr>
          </w:p>
        </w:tc>
        <w:tc>
          <w:tcPr>
            <w:tcW w:w="2126" w:type="dxa"/>
            <w:vMerge w:val="continue"/>
          </w:tcPr>
          <w:p w14:paraId="57866F0B">
            <w:pPr>
              <w:jc w:val="center"/>
              <w:rPr>
                <w:rFonts w:hint="eastAsia" w:asciiTheme="minorEastAsia" w:hAnsiTheme="minorEastAsia" w:eastAsiaTheme="minorEastAsia" w:cstheme="minorEastAsia"/>
                <w:szCs w:val="21"/>
              </w:rPr>
            </w:pPr>
          </w:p>
        </w:tc>
        <w:tc>
          <w:tcPr>
            <w:tcW w:w="3670" w:type="dxa"/>
            <w:vMerge w:val="continue"/>
          </w:tcPr>
          <w:p w14:paraId="2302659B">
            <w:pPr>
              <w:jc w:val="center"/>
              <w:rPr>
                <w:rFonts w:hint="eastAsia" w:asciiTheme="minorEastAsia" w:hAnsiTheme="minorEastAsia" w:eastAsiaTheme="minorEastAsia" w:cstheme="minorEastAsia"/>
                <w:szCs w:val="21"/>
              </w:rPr>
            </w:pPr>
          </w:p>
        </w:tc>
      </w:tr>
      <w:tr w14:paraId="0D82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72" w:type="dxa"/>
            <w:vAlign w:val="center"/>
          </w:tcPr>
          <w:p w14:paraId="77A272F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ZH43122830002</w:t>
            </w:r>
          </w:p>
        </w:tc>
        <w:tc>
          <w:tcPr>
            <w:tcW w:w="1091" w:type="dxa"/>
            <w:vAlign w:val="center"/>
          </w:tcPr>
          <w:p w14:paraId="51537AA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新店坪镇/大树坳乡</w:t>
            </w:r>
          </w:p>
        </w:tc>
        <w:tc>
          <w:tcPr>
            <w:tcW w:w="349" w:type="dxa"/>
            <w:vAlign w:val="center"/>
          </w:tcPr>
          <w:p w14:paraId="3AA0126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25" w:type="dxa"/>
            <w:vAlign w:val="center"/>
          </w:tcPr>
          <w:p w14:paraId="0038D54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709" w:type="dxa"/>
            <w:tcMar>
              <w:left w:w="0" w:type="dxa"/>
              <w:right w:w="0" w:type="dxa"/>
            </w:tcMar>
            <w:vAlign w:val="center"/>
          </w:tcPr>
          <w:p w14:paraId="0EEF4AC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芷江侗族自治县</w:t>
            </w:r>
          </w:p>
        </w:tc>
        <w:tc>
          <w:tcPr>
            <w:tcW w:w="902" w:type="dxa"/>
            <w:vAlign w:val="center"/>
          </w:tcPr>
          <w:p w14:paraId="6CA859A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969" w:type="dxa"/>
            <w:vAlign w:val="center"/>
          </w:tcPr>
          <w:p w14:paraId="1D4CE72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317.02</w:t>
            </w:r>
          </w:p>
        </w:tc>
        <w:tc>
          <w:tcPr>
            <w:tcW w:w="1129" w:type="dxa"/>
            <w:vAlign w:val="center"/>
          </w:tcPr>
          <w:p w14:paraId="6EE021B6">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新店坪镇/大树坳乡</w:t>
            </w:r>
          </w:p>
        </w:tc>
        <w:tc>
          <w:tcPr>
            <w:tcW w:w="1536" w:type="dxa"/>
            <w:vAlign w:val="center"/>
          </w:tcPr>
          <w:p w14:paraId="49FDF35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p>
        </w:tc>
        <w:tc>
          <w:tcPr>
            <w:tcW w:w="2126" w:type="dxa"/>
            <w:vAlign w:val="center"/>
          </w:tcPr>
          <w:p w14:paraId="2768A284">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农业、农产品加工、商贸物流、旅游</w:t>
            </w:r>
          </w:p>
        </w:tc>
        <w:tc>
          <w:tcPr>
            <w:tcW w:w="3670" w:type="dxa"/>
          </w:tcPr>
          <w:p w14:paraId="027A0099">
            <w:pPr>
              <w:widowControl/>
              <w:rPr>
                <w:rFonts w:hint="eastAsia" w:asciiTheme="minorEastAsia" w:hAnsiTheme="minorEastAsia" w:eastAsiaTheme="minorEastAsia" w:cstheme="minorEastAsia"/>
                <w:b/>
                <w:bCs/>
                <w:sz w:val="22"/>
              </w:rPr>
            </w:pPr>
          </w:p>
          <w:p w14:paraId="54F9D397">
            <w:pPr>
              <w:widowControl/>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bCs/>
                <w:sz w:val="22"/>
              </w:rPr>
              <w:t>大树坳乡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芷江三道坑省级自然保护区</w:t>
            </w:r>
            <w:r>
              <w:rPr>
                <w:rFonts w:hint="eastAsia" w:asciiTheme="minorEastAsia" w:hAnsiTheme="minorEastAsia" w:cstheme="minorEastAsia"/>
                <w:szCs w:val="21"/>
                <w:lang w:eastAsia="zh-CN"/>
              </w:rPr>
              <w:t>。</w:t>
            </w:r>
          </w:p>
        </w:tc>
      </w:tr>
      <w:tr w14:paraId="2FD0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27AC6B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906" w:type="dxa"/>
            <w:gridSpan w:val="10"/>
            <w:vAlign w:val="center"/>
          </w:tcPr>
          <w:p w14:paraId="2D2E9D86">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新店坪镇</w:t>
            </w:r>
            <w:r>
              <w:rPr>
                <w:rFonts w:hint="eastAsia" w:asciiTheme="minorEastAsia" w:hAnsiTheme="minorEastAsia" w:eastAsiaTheme="minorEastAsia" w:cstheme="minorEastAsia"/>
                <w:b/>
                <w:bCs/>
                <w:szCs w:val="21"/>
              </w:rPr>
              <w:t>：</w:t>
            </w:r>
          </w:p>
          <w:p w14:paraId="5ADDA0E3">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红线/一般生态空间/三区三线生态红线/水源涵养重要区/水土流失敏感区/生物多样性保护功能重要区/原生态红线</w:t>
            </w:r>
          </w:p>
          <w:p w14:paraId="2EA5BFAD">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w:t>
            </w:r>
          </w:p>
          <w:p w14:paraId="3FC06F36">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大气环境受体敏感重点管控区/大气环境弱扩散重点管控区；</w:t>
            </w:r>
          </w:p>
          <w:p w14:paraId="7F38BC2C">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w:t>
            </w:r>
          </w:p>
          <w:p w14:paraId="6E893906">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p w14:paraId="6A4C6C75">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大树坳乡</w:t>
            </w:r>
            <w:r>
              <w:rPr>
                <w:rFonts w:hint="eastAsia" w:asciiTheme="minorEastAsia" w:hAnsiTheme="minorEastAsia" w:eastAsiaTheme="minorEastAsia" w:cstheme="minorEastAsia"/>
                <w:b/>
                <w:bCs/>
                <w:szCs w:val="21"/>
              </w:rPr>
              <w:t>：</w:t>
            </w:r>
          </w:p>
          <w:p w14:paraId="2C484203">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红线/一般生态空间/水源涵养重要区/三区三线生态红线/自然保护区/生物多样性保护功能重要区/水土流失敏感区/原生态红线</w:t>
            </w:r>
          </w:p>
          <w:p w14:paraId="20110E65">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w:t>
            </w:r>
          </w:p>
          <w:p w14:paraId="490FEA8A">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w:t>
            </w:r>
          </w:p>
          <w:p w14:paraId="1D5572BC">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w:t>
            </w:r>
          </w:p>
          <w:p w14:paraId="085914A8">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4127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11EB027">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906" w:type="dxa"/>
            <w:gridSpan w:val="10"/>
            <w:vAlign w:val="center"/>
          </w:tcPr>
          <w:p w14:paraId="5D9C241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4F0E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4DDA812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906" w:type="dxa"/>
            <w:gridSpan w:val="10"/>
            <w:vAlign w:val="center"/>
          </w:tcPr>
          <w:p w14:paraId="07156B2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（1.1）合理划定养殖业适养、限养、禁养区域，严格保护农业生产空间。</w:t>
            </w:r>
          </w:p>
          <w:p w14:paraId="26D1FF9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禁止任何单位和个人在永久基本农田保护区内建窑、建房、建坟、挖砂、采石、采矿、取土、堆放固体废弃物或者进行其他破坏永久基本农田。禁止任何单位和个人占用永久基本农田发展林果业和挖塘养鱼。禁止任何单位和个人闲置、荒芜永久基本农田。</w:t>
            </w:r>
          </w:p>
          <w:p w14:paraId="34A0DDD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（1.3）严格控制建设用地规模和新增建设用地规模，重点保障村镇基本公共服务设施用地，执行严格的土地用途管理。</w:t>
            </w:r>
          </w:p>
          <w:p w14:paraId="45E850D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禁以各种名义侵占河道、围垦湖泊、非法采砂，对岸线乱占滥用、多占少用、占而不用等突出问题开展清理整治，恢复河湖水域岸线生态功能。岸线范围内允许开展河道工程建设、生态建设及跨河桥梁设施的建设，禁止其他岸线开发活动。</w:t>
            </w:r>
          </w:p>
        </w:tc>
      </w:tr>
      <w:tr w14:paraId="4CAF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B1F332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906" w:type="dxa"/>
            <w:gridSpan w:val="10"/>
            <w:vAlign w:val="center"/>
          </w:tcPr>
          <w:p w14:paraId="5A64CF0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302CBE0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（2.1.1）提升城镇生活污水处置能力，推进城镇污水处理设施和管网建设向农村延伸，做好农村生活污水截污纳管和处理。</w:t>
            </w:r>
          </w:p>
          <w:p w14:paraId="058AB7A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（2.1.2）排查入河湖污染源，加强综合防治，严格治理城镇生活污染、畜禽养殖污染、水产养殖污染、农业面源污染，改善水环境质量。</w:t>
            </w:r>
          </w:p>
          <w:p w14:paraId="16A7E36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（2.2）废气：加强大气污染综合防治，做好碳达峰、碳中和工作，深入推进散煤燃烧综合治理，切实加强秸秆禁烧管控，推动煤炭消费尽早达峰。</w:t>
            </w:r>
          </w:p>
          <w:p w14:paraId="4293AF3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集中收集储运生活垃圾，推进垃圾分类减量，健全“农户源头分类减量、保洁员上门回收、村镇集中二次细分、全县统筹分类处理”的农村生活垃圾分类减量体系和工作机制，实现生活垃圾定点存放清运率100%。</w:t>
            </w:r>
          </w:p>
        </w:tc>
      </w:tr>
      <w:tr w14:paraId="6193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38AB30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906" w:type="dxa"/>
            <w:gridSpan w:val="10"/>
            <w:vAlign w:val="center"/>
          </w:tcPr>
          <w:p w14:paraId="47FB935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（3.1）实施水生态保护修复项目，实施境内㵲水沿线及小流域河道生态修复和综合治理工程。</w:t>
            </w:r>
          </w:p>
        </w:tc>
      </w:tr>
      <w:tr w14:paraId="7CD3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36D405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906" w:type="dxa"/>
            <w:gridSpan w:val="10"/>
            <w:vAlign w:val="center"/>
          </w:tcPr>
          <w:p w14:paraId="7D73910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（4.1）能源：发展多种方式、多种能源相结合的安全清洁供热体系，建设多能互补、绿色高效的清洁供热系统，鼓励实施天然气锅炉房烟气余热利用，提高能源利用效率。</w:t>
            </w:r>
          </w:p>
          <w:p w14:paraId="25BB888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（4.2）水资源：到2025年，芷江县年用水总量控制在13950万立方米以内，万元地区生产总值用水量比2020年下降20.60%，万元工业增加值用水量比2020年下降5.50%，农田灌溉水有效利用系数为0.569。</w:t>
            </w:r>
          </w:p>
          <w:p w14:paraId="370B837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77A245F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（4.3.1）严格执行依法收回闲置土地或征收土地闲置费的规定，加快闲置土地的认定、公示和处置。</w:t>
            </w:r>
          </w:p>
          <w:p w14:paraId="1DABEBA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（4.3.2）完善土地收购储备制度，制定工业用地等各类存量用地回购和转让政策，建立存量建设用地盘活利用激励机制。</w:t>
            </w:r>
          </w:p>
          <w:p w14:paraId="3135864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（4.3.3）到2025年，芷江县耕地保有量为46.29万亩，永久基本农田保护面积为40.56万亩，生态保护红线面积为73.58万亩，城镇开发边界规模为2.65万亩。</w:t>
            </w:r>
          </w:p>
        </w:tc>
      </w:tr>
    </w:tbl>
    <w:p w14:paraId="42F5097E">
      <w:pPr>
        <w:widowControl/>
        <w:jc w:val="left"/>
        <w:rPr>
          <w:rFonts w:hint="eastAsia" w:asciiTheme="minorEastAsia" w:hAnsiTheme="minorEastAsia" w:eastAsiaTheme="minorEastAsia" w:cstheme="minorEastAsia"/>
          <w:b/>
          <w:sz w:val="59"/>
        </w:rPr>
      </w:pPr>
      <w:r>
        <w:rPr>
          <w:rFonts w:hint="eastAsia" w:asciiTheme="minorEastAsia" w:hAnsiTheme="minorEastAsia" w:eastAsiaTheme="minorEastAsia" w:cstheme="minorEastAsia"/>
          <w:b/>
          <w:sz w:val="59"/>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66"/>
        <w:gridCol w:w="349"/>
        <w:gridCol w:w="425"/>
        <w:gridCol w:w="709"/>
        <w:gridCol w:w="902"/>
        <w:gridCol w:w="837"/>
        <w:gridCol w:w="1432"/>
        <w:gridCol w:w="2496"/>
        <w:gridCol w:w="1560"/>
        <w:gridCol w:w="3105"/>
      </w:tblGrid>
      <w:tr w14:paraId="71D2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14:paraId="59EFCB13">
            <w:pPr>
              <w:widowControl/>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环境管控单元编码</w:t>
            </w:r>
          </w:p>
        </w:tc>
        <w:tc>
          <w:tcPr>
            <w:tcW w:w="1166" w:type="dxa"/>
            <w:vMerge w:val="restart"/>
            <w:vAlign w:val="center"/>
          </w:tcPr>
          <w:p w14:paraId="79D48BF9">
            <w:pPr>
              <w:widowControl/>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单元名称</w:t>
            </w:r>
          </w:p>
        </w:tc>
        <w:tc>
          <w:tcPr>
            <w:tcW w:w="1483" w:type="dxa"/>
            <w:gridSpan w:val="3"/>
            <w:vAlign w:val="center"/>
          </w:tcPr>
          <w:p w14:paraId="176A7B91">
            <w:pPr>
              <w:widowControl/>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行政区划</w:t>
            </w:r>
          </w:p>
        </w:tc>
        <w:tc>
          <w:tcPr>
            <w:tcW w:w="902" w:type="dxa"/>
            <w:vMerge w:val="restart"/>
            <w:vAlign w:val="center"/>
          </w:tcPr>
          <w:p w14:paraId="429F02DB">
            <w:pPr>
              <w:widowControl/>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单元分类</w:t>
            </w:r>
          </w:p>
        </w:tc>
        <w:tc>
          <w:tcPr>
            <w:tcW w:w="837" w:type="dxa"/>
            <w:vMerge w:val="restart"/>
            <w:vAlign w:val="center"/>
          </w:tcPr>
          <w:p w14:paraId="46A195DD">
            <w:pPr>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单元面积(km</w:t>
            </w:r>
            <w:r>
              <w:rPr>
                <w:rFonts w:hint="eastAsia" w:asciiTheme="minorEastAsia" w:hAnsiTheme="minorEastAsia" w:eastAsiaTheme="minorEastAsia" w:cstheme="minorEastAsia"/>
                <w:b/>
                <w:color w:val="auto"/>
                <w:kern w:val="0"/>
                <w:szCs w:val="21"/>
                <w:vertAlign w:val="superscript"/>
              </w:rPr>
              <w:t>2</w:t>
            </w:r>
            <w:r>
              <w:rPr>
                <w:rFonts w:hint="eastAsia" w:asciiTheme="minorEastAsia" w:hAnsiTheme="minorEastAsia" w:eastAsiaTheme="minorEastAsia" w:cstheme="minorEastAsia"/>
                <w:b/>
                <w:color w:val="auto"/>
                <w:kern w:val="0"/>
                <w:szCs w:val="21"/>
              </w:rPr>
              <w:t>)</w:t>
            </w:r>
          </w:p>
        </w:tc>
        <w:tc>
          <w:tcPr>
            <w:tcW w:w="1432" w:type="dxa"/>
            <w:vMerge w:val="restart"/>
            <w:vAlign w:val="center"/>
          </w:tcPr>
          <w:p w14:paraId="03A01DF4">
            <w:pPr>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涉及乡镇（街道）</w:t>
            </w:r>
          </w:p>
        </w:tc>
        <w:tc>
          <w:tcPr>
            <w:tcW w:w="2496" w:type="dxa"/>
            <w:vMerge w:val="restart"/>
            <w:vAlign w:val="center"/>
          </w:tcPr>
          <w:p w14:paraId="15A0FA0E">
            <w:pPr>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主体功能定位</w:t>
            </w:r>
          </w:p>
        </w:tc>
        <w:tc>
          <w:tcPr>
            <w:tcW w:w="1560" w:type="dxa"/>
            <w:vMerge w:val="restart"/>
            <w:vAlign w:val="center"/>
          </w:tcPr>
          <w:p w14:paraId="75A1F8DD">
            <w:pPr>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经济产业布局</w:t>
            </w:r>
          </w:p>
        </w:tc>
        <w:tc>
          <w:tcPr>
            <w:tcW w:w="3105" w:type="dxa"/>
            <w:vMerge w:val="restart"/>
            <w:vAlign w:val="center"/>
          </w:tcPr>
          <w:p w14:paraId="57C63028">
            <w:pPr>
              <w:jc w:val="center"/>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主要环境问题和重要敏感目标</w:t>
            </w:r>
          </w:p>
        </w:tc>
      </w:tr>
      <w:tr w14:paraId="7DC9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7" w:type="dxa"/>
            <w:vMerge w:val="continue"/>
            <w:vAlign w:val="center"/>
          </w:tcPr>
          <w:p w14:paraId="5125E262">
            <w:pPr>
              <w:widowControl/>
              <w:jc w:val="center"/>
              <w:rPr>
                <w:rFonts w:hint="eastAsia" w:asciiTheme="minorEastAsia" w:hAnsiTheme="minorEastAsia" w:eastAsiaTheme="minorEastAsia" w:cstheme="minorEastAsia"/>
                <w:color w:val="auto"/>
                <w:kern w:val="0"/>
                <w:szCs w:val="21"/>
              </w:rPr>
            </w:pPr>
          </w:p>
        </w:tc>
        <w:tc>
          <w:tcPr>
            <w:tcW w:w="1166" w:type="dxa"/>
            <w:vMerge w:val="continue"/>
            <w:vAlign w:val="center"/>
          </w:tcPr>
          <w:p w14:paraId="508AD9AE">
            <w:pPr>
              <w:widowControl/>
              <w:jc w:val="center"/>
              <w:rPr>
                <w:rFonts w:hint="eastAsia" w:asciiTheme="minorEastAsia" w:hAnsiTheme="minorEastAsia" w:eastAsiaTheme="minorEastAsia" w:cstheme="minorEastAsia"/>
                <w:color w:val="auto"/>
                <w:kern w:val="0"/>
                <w:szCs w:val="21"/>
              </w:rPr>
            </w:pPr>
          </w:p>
        </w:tc>
        <w:tc>
          <w:tcPr>
            <w:tcW w:w="349" w:type="dxa"/>
            <w:vAlign w:val="center"/>
          </w:tcPr>
          <w:p w14:paraId="42F907DC">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省</w:t>
            </w:r>
          </w:p>
        </w:tc>
        <w:tc>
          <w:tcPr>
            <w:tcW w:w="425" w:type="dxa"/>
            <w:vAlign w:val="center"/>
          </w:tcPr>
          <w:p w14:paraId="2B3683DF">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市</w:t>
            </w:r>
          </w:p>
        </w:tc>
        <w:tc>
          <w:tcPr>
            <w:tcW w:w="709" w:type="dxa"/>
            <w:vAlign w:val="center"/>
          </w:tcPr>
          <w:p w14:paraId="2B107545">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县</w:t>
            </w:r>
          </w:p>
        </w:tc>
        <w:tc>
          <w:tcPr>
            <w:tcW w:w="902" w:type="dxa"/>
            <w:vMerge w:val="continue"/>
            <w:vAlign w:val="center"/>
          </w:tcPr>
          <w:p w14:paraId="5B5491A0">
            <w:pPr>
              <w:jc w:val="center"/>
              <w:rPr>
                <w:rFonts w:hint="eastAsia" w:asciiTheme="minorEastAsia" w:hAnsiTheme="minorEastAsia" w:eastAsiaTheme="minorEastAsia" w:cstheme="minorEastAsia"/>
                <w:color w:val="auto"/>
                <w:szCs w:val="21"/>
              </w:rPr>
            </w:pPr>
          </w:p>
        </w:tc>
        <w:tc>
          <w:tcPr>
            <w:tcW w:w="837" w:type="dxa"/>
            <w:vMerge w:val="continue"/>
            <w:vAlign w:val="center"/>
          </w:tcPr>
          <w:p w14:paraId="4A535DCB">
            <w:pPr>
              <w:jc w:val="center"/>
              <w:rPr>
                <w:rFonts w:hint="eastAsia" w:asciiTheme="minorEastAsia" w:hAnsiTheme="minorEastAsia" w:eastAsiaTheme="minorEastAsia" w:cstheme="minorEastAsia"/>
                <w:color w:val="auto"/>
                <w:szCs w:val="21"/>
              </w:rPr>
            </w:pPr>
          </w:p>
        </w:tc>
        <w:tc>
          <w:tcPr>
            <w:tcW w:w="1432" w:type="dxa"/>
            <w:vMerge w:val="continue"/>
            <w:vAlign w:val="center"/>
          </w:tcPr>
          <w:p w14:paraId="35210091">
            <w:pPr>
              <w:jc w:val="center"/>
              <w:rPr>
                <w:rFonts w:hint="eastAsia" w:asciiTheme="minorEastAsia" w:hAnsiTheme="minorEastAsia" w:eastAsiaTheme="minorEastAsia" w:cstheme="minorEastAsia"/>
                <w:color w:val="auto"/>
                <w:szCs w:val="21"/>
              </w:rPr>
            </w:pPr>
          </w:p>
        </w:tc>
        <w:tc>
          <w:tcPr>
            <w:tcW w:w="2496" w:type="dxa"/>
            <w:vMerge w:val="continue"/>
            <w:vAlign w:val="center"/>
          </w:tcPr>
          <w:p w14:paraId="3B304BC9">
            <w:pPr>
              <w:jc w:val="center"/>
              <w:rPr>
                <w:rFonts w:hint="eastAsia" w:asciiTheme="minorEastAsia" w:hAnsiTheme="minorEastAsia" w:eastAsiaTheme="minorEastAsia" w:cstheme="minorEastAsia"/>
                <w:color w:val="auto"/>
                <w:szCs w:val="21"/>
              </w:rPr>
            </w:pPr>
          </w:p>
        </w:tc>
        <w:tc>
          <w:tcPr>
            <w:tcW w:w="1560" w:type="dxa"/>
            <w:vMerge w:val="continue"/>
          </w:tcPr>
          <w:p w14:paraId="3E8D1587">
            <w:pPr>
              <w:jc w:val="center"/>
              <w:rPr>
                <w:rFonts w:hint="eastAsia" w:asciiTheme="minorEastAsia" w:hAnsiTheme="minorEastAsia" w:eastAsiaTheme="minorEastAsia" w:cstheme="minorEastAsia"/>
                <w:color w:val="auto"/>
                <w:szCs w:val="21"/>
              </w:rPr>
            </w:pPr>
          </w:p>
        </w:tc>
        <w:tc>
          <w:tcPr>
            <w:tcW w:w="3105" w:type="dxa"/>
            <w:vMerge w:val="continue"/>
          </w:tcPr>
          <w:p w14:paraId="7E37636E">
            <w:pPr>
              <w:jc w:val="center"/>
              <w:rPr>
                <w:rFonts w:hint="eastAsia" w:asciiTheme="minorEastAsia" w:hAnsiTheme="minorEastAsia" w:eastAsiaTheme="minorEastAsia" w:cstheme="minorEastAsia"/>
                <w:color w:val="auto"/>
                <w:szCs w:val="21"/>
              </w:rPr>
            </w:pPr>
          </w:p>
        </w:tc>
      </w:tr>
      <w:tr w14:paraId="56B5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7C83D07C">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ZH43122830003</w:t>
            </w:r>
          </w:p>
        </w:tc>
        <w:tc>
          <w:tcPr>
            <w:tcW w:w="1166" w:type="dxa"/>
            <w:vAlign w:val="center"/>
          </w:tcPr>
          <w:p w14:paraId="7EC8B5B5">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2"/>
              </w:rPr>
              <w:t>萝卜田乡/水宽乡/晓坪乡/岩桥镇/公坪镇/罗旧镇</w:t>
            </w:r>
          </w:p>
        </w:tc>
        <w:tc>
          <w:tcPr>
            <w:tcW w:w="349" w:type="dxa"/>
            <w:vAlign w:val="center"/>
          </w:tcPr>
          <w:p w14:paraId="4082EEB3">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湖南省</w:t>
            </w:r>
          </w:p>
        </w:tc>
        <w:tc>
          <w:tcPr>
            <w:tcW w:w="425" w:type="dxa"/>
            <w:vAlign w:val="center"/>
          </w:tcPr>
          <w:p w14:paraId="2BD247A3">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怀化市</w:t>
            </w:r>
          </w:p>
        </w:tc>
        <w:tc>
          <w:tcPr>
            <w:tcW w:w="709" w:type="dxa"/>
            <w:tcMar>
              <w:left w:w="0" w:type="dxa"/>
              <w:right w:w="0" w:type="dxa"/>
            </w:tcMar>
            <w:vAlign w:val="center"/>
          </w:tcPr>
          <w:p w14:paraId="7446AC7B">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芷江侗族自治县</w:t>
            </w:r>
          </w:p>
        </w:tc>
        <w:tc>
          <w:tcPr>
            <w:tcW w:w="902" w:type="dxa"/>
            <w:vAlign w:val="center"/>
          </w:tcPr>
          <w:p w14:paraId="201CF77B">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一般管控单元</w:t>
            </w:r>
          </w:p>
        </w:tc>
        <w:tc>
          <w:tcPr>
            <w:tcW w:w="837" w:type="dxa"/>
            <w:vAlign w:val="center"/>
          </w:tcPr>
          <w:p w14:paraId="76F1454B">
            <w:pPr>
              <w:jc w:val="center"/>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447.71</w:t>
            </w:r>
          </w:p>
        </w:tc>
        <w:tc>
          <w:tcPr>
            <w:tcW w:w="1432" w:type="dxa"/>
            <w:vAlign w:val="center"/>
          </w:tcPr>
          <w:p w14:paraId="5A2B4CD8">
            <w:pPr>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rPr>
              <w:t>萝卜田乡/水宽乡/晓坪乡/岩桥镇/公坪镇/罗旧镇</w:t>
            </w:r>
          </w:p>
        </w:tc>
        <w:tc>
          <w:tcPr>
            <w:tcW w:w="2496" w:type="dxa"/>
            <w:vAlign w:val="center"/>
          </w:tcPr>
          <w:p w14:paraId="7571624E">
            <w:pPr>
              <w:jc w:val="left"/>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b/>
                <w:bCs/>
                <w:color w:val="auto"/>
                <w:sz w:val="22"/>
              </w:rPr>
              <w:t>萝卜田乡</w:t>
            </w:r>
            <w:r>
              <w:rPr>
                <w:rFonts w:hint="eastAsia" w:asciiTheme="minorEastAsia" w:hAnsiTheme="minorEastAsia" w:eastAsiaTheme="minorEastAsia" w:cstheme="minorEastAsia"/>
                <w:b/>
                <w:bCs/>
                <w:color w:val="auto"/>
                <w:sz w:val="22"/>
                <w:lang w:eastAsia="zh-CN"/>
              </w:rPr>
              <w:t>、</w:t>
            </w:r>
            <w:r>
              <w:rPr>
                <w:rFonts w:hint="eastAsia" w:asciiTheme="minorEastAsia" w:hAnsiTheme="minorEastAsia" w:eastAsiaTheme="minorEastAsia" w:cstheme="minorEastAsia"/>
                <w:b/>
                <w:bCs/>
                <w:color w:val="auto"/>
                <w:sz w:val="22"/>
              </w:rPr>
              <w:t>水宽乡</w:t>
            </w:r>
            <w:r>
              <w:rPr>
                <w:rFonts w:hint="eastAsia" w:asciiTheme="minorEastAsia" w:hAnsiTheme="minorEastAsia" w:eastAsiaTheme="minorEastAsia" w:cstheme="minorEastAsia"/>
                <w:b/>
                <w:bCs/>
                <w:color w:val="auto"/>
                <w:sz w:val="22"/>
                <w:lang w:eastAsia="zh-CN"/>
              </w:rPr>
              <w:t>、</w:t>
            </w:r>
            <w:r>
              <w:rPr>
                <w:rFonts w:hint="eastAsia" w:asciiTheme="minorEastAsia" w:hAnsiTheme="minorEastAsia" w:eastAsiaTheme="minorEastAsia" w:cstheme="minorEastAsia"/>
                <w:b/>
                <w:bCs/>
                <w:color w:val="auto"/>
                <w:sz w:val="22"/>
              </w:rPr>
              <w:t>晓坪乡</w:t>
            </w:r>
            <w:r>
              <w:rPr>
                <w:rFonts w:hint="eastAsia" w:asciiTheme="minorEastAsia" w:hAnsiTheme="minorEastAsia" w:eastAsiaTheme="minorEastAsia" w:cstheme="minorEastAsia"/>
                <w:color w:val="auto"/>
                <w:sz w:val="22"/>
              </w:rPr>
              <w:t>：</w:t>
            </w:r>
            <w:r>
              <w:rPr>
                <w:rFonts w:hint="eastAsia" w:asciiTheme="minorEastAsia" w:hAnsiTheme="minorEastAsia" w:eastAsiaTheme="minorEastAsia" w:cstheme="minorEastAsia"/>
                <w:color w:val="auto"/>
                <w:szCs w:val="21"/>
              </w:rPr>
              <w:t>重点生态功能区；</w:t>
            </w:r>
          </w:p>
          <w:p w14:paraId="03F2ABDF">
            <w:pPr>
              <w:jc w:val="left"/>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b/>
                <w:bCs/>
                <w:color w:val="auto"/>
                <w:sz w:val="22"/>
              </w:rPr>
              <w:t>岩桥镇</w:t>
            </w:r>
            <w:r>
              <w:rPr>
                <w:rFonts w:hint="eastAsia" w:asciiTheme="minorEastAsia" w:hAnsiTheme="minorEastAsia" w:eastAsiaTheme="minorEastAsia" w:cstheme="minorEastAsia"/>
                <w:color w:val="auto"/>
                <w:sz w:val="22"/>
              </w:rPr>
              <w:t>：</w:t>
            </w:r>
            <w:r>
              <w:rPr>
                <w:rFonts w:hint="eastAsia" w:asciiTheme="minorEastAsia" w:hAnsiTheme="minorEastAsia" w:eastAsiaTheme="minorEastAsia" w:cstheme="minorEastAsia"/>
                <w:color w:val="auto"/>
                <w:szCs w:val="21"/>
              </w:rPr>
              <w:t>农产品主产区；</w:t>
            </w:r>
          </w:p>
          <w:p w14:paraId="4D200477">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 w:val="22"/>
              </w:rPr>
              <w:t>公坪镇</w:t>
            </w:r>
            <w:r>
              <w:rPr>
                <w:rFonts w:hint="eastAsia" w:asciiTheme="minorEastAsia" w:hAnsiTheme="minorEastAsia" w:eastAsiaTheme="minorEastAsia" w:cstheme="minorEastAsia"/>
                <w:b/>
                <w:bCs/>
                <w:color w:val="auto"/>
                <w:sz w:val="22"/>
                <w:lang w:eastAsia="zh-CN"/>
              </w:rPr>
              <w:t>、</w:t>
            </w:r>
            <w:r>
              <w:rPr>
                <w:rFonts w:hint="eastAsia" w:asciiTheme="minorEastAsia" w:hAnsiTheme="minorEastAsia" w:eastAsiaTheme="minorEastAsia" w:cstheme="minorEastAsia"/>
                <w:b/>
                <w:bCs/>
                <w:color w:val="auto"/>
                <w:sz w:val="22"/>
              </w:rPr>
              <w:t>罗旧镇</w:t>
            </w:r>
            <w:r>
              <w:rPr>
                <w:rFonts w:hint="eastAsia" w:asciiTheme="minorEastAsia" w:hAnsiTheme="minorEastAsia" w:eastAsiaTheme="minorEastAsia" w:cstheme="minorEastAsia"/>
                <w:color w:val="auto"/>
                <w:sz w:val="22"/>
              </w:rPr>
              <w:t>：</w:t>
            </w:r>
            <w:r>
              <w:rPr>
                <w:rFonts w:hint="eastAsia" w:asciiTheme="minorEastAsia" w:hAnsiTheme="minorEastAsia" w:eastAsiaTheme="minorEastAsia" w:cstheme="minorEastAsia"/>
                <w:color w:val="auto"/>
                <w:szCs w:val="21"/>
              </w:rPr>
              <w:t>城市化地区</w:t>
            </w:r>
          </w:p>
        </w:tc>
        <w:tc>
          <w:tcPr>
            <w:tcW w:w="1560" w:type="dxa"/>
          </w:tcPr>
          <w:p w14:paraId="42BE4C49">
            <w:pPr>
              <w:widowControl/>
              <w:rPr>
                <w:rFonts w:hint="eastAsia" w:asciiTheme="minorEastAsia" w:hAnsiTheme="minorEastAsia" w:eastAsiaTheme="minorEastAsia" w:cstheme="minorEastAsia"/>
                <w:color w:val="auto"/>
                <w:kern w:val="0"/>
                <w:szCs w:val="21"/>
              </w:rPr>
            </w:pPr>
          </w:p>
          <w:p w14:paraId="179ED520">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农业、养殖业、采矿、农产品加工、旅游</w:t>
            </w:r>
          </w:p>
        </w:tc>
        <w:tc>
          <w:tcPr>
            <w:tcW w:w="3105" w:type="dxa"/>
          </w:tcPr>
          <w:p w14:paraId="1AA085E8">
            <w:pPr>
              <w:widowControl/>
              <w:rPr>
                <w:rFonts w:hint="eastAsia" w:asciiTheme="minorEastAsia" w:hAnsiTheme="minorEastAsia" w:eastAsiaTheme="minorEastAsia" w:cstheme="minorEastAsia"/>
                <w:b/>
                <w:bCs/>
                <w:color w:val="auto"/>
                <w:sz w:val="22"/>
              </w:rPr>
            </w:pPr>
          </w:p>
          <w:p w14:paraId="2F6F9165">
            <w:pPr>
              <w:widowControl/>
              <w:rPr>
                <w:rFonts w:hint="eastAsia" w:asciiTheme="minorEastAsia" w:hAnsiTheme="minorEastAsia" w:eastAsiaTheme="minorEastAsia" w:cstheme="minorEastAsia"/>
                <w:b/>
                <w:color w:val="auto"/>
                <w:kern w:val="0"/>
                <w:szCs w:val="21"/>
                <w:lang w:eastAsia="zh-CN"/>
              </w:rPr>
            </w:pPr>
            <w:r>
              <w:rPr>
                <w:rFonts w:hint="eastAsia" w:asciiTheme="minorEastAsia" w:hAnsiTheme="minorEastAsia" w:eastAsiaTheme="minorEastAsia" w:cstheme="minorEastAsia"/>
                <w:b/>
                <w:bCs/>
                <w:color w:val="auto"/>
                <w:sz w:val="22"/>
              </w:rPr>
              <w:t>公坪镇</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color w:val="auto"/>
                <w:szCs w:val="21"/>
                <w:lang w:val="en-US" w:eastAsia="zh-CN"/>
              </w:rPr>
              <w:t>涉及</w:t>
            </w:r>
            <w:r>
              <w:rPr>
                <w:rFonts w:hint="eastAsia" w:asciiTheme="minorEastAsia" w:hAnsiTheme="minorEastAsia" w:eastAsiaTheme="minorEastAsia" w:cstheme="minorEastAsia"/>
                <w:color w:val="auto"/>
                <w:szCs w:val="21"/>
              </w:rPr>
              <w:t>鹤城区</w:t>
            </w:r>
            <w:r>
              <w:rPr>
                <w:rFonts w:hint="eastAsia" w:asciiTheme="minorEastAsia" w:hAnsiTheme="minorEastAsia" w:eastAsiaTheme="minorEastAsia" w:cstheme="minorEastAsia"/>
                <w:color w:val="auto"/>
              </w:rPr>
              <w:t>㵲</w:t>
            </w:r>
            <w:r>
              <w:rPr>
                <w:rFonts w:hint="eastAsia" w:asciiTheme="minorEastAsia" w:hAnsiTheme="minorEastAsia" w:eastAsiaTheme="minorEastAsia" w:cstheme="minorEastAsia"/>
                <w:color w:val="auto"/>
                <w:szCs w:val="21"/>
              </w:rPr>
              <w:t>水饮用水水源保护区、怀化象狮坡省级森林公园</w:t>
            </w:r>
            <w:r>
              <w:rPr>
                <w:rFonts w:hint="eastAsia" w:asciiTheme="minorEastAsia" w:hAnsiTheme="minorEastAsia" w:eastAsiaTheme="minorEastAsia" w:cstheme="minorEastAsia"/>
                <w:color w:val="auto"/>
                <w:szCs w:val="21"/>
                <w:lang w:eastAsia="zh-CN"/>
              </w:rPr>
              <w:t>。</w:t>
            </w:r>
          </w:p>
        </w:tc>
      </w:tr>
      <w:tr w14:paraId="78AE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4C856407">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kern w:val="0"/>
                <w:szCs w:val="21"/>
              </w:rPr>
              <w:t>主要属性</w:t>
            </w:r>
          </w:p>
        </w:tc>
        <w:tc>
          <w:tcPr>
            <w:tcW w:w="12981" w:type="dxa"/>
            <w:gridSpan w:val="10"/>
            <w:vAlign w:val="center"/>
          </w:tcPr>
          <w:p w14:paraId="116F581E">
            <w:pPr>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萝卜田乡</w:t>
            </w:r>
            <w:r>
              <w:rPr>
                <w:rFonts w:hint="eastAsia" w:asciiTheme="minorEastAsia" w:hAnsiTheme="minorEastAsia" w:eastAsiaTheme="minorEastAsia" w:cstheme="minorEastAsia"/>
                <w:b/>
                <w:bCs/>
                <w:color w:val="auto"/>
                <w:szCs w:val="21"/>
              </w:rPr>
              <w:t>：</w:t>
            </w:r>
          </w:p>
          <w:p w14:paraId="54E55608">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红线/一般生态空间/水源涵养重要区/三区三线生态红线\原生态红线/水土流失敏感区/生物多样性保护功能重要区；</w:t>
            </w:r>
          </w:p>
          <w:p w14:paraId="7CB9B032">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水环境一般管控区；</w:t>
            </w:r>
          </w:p>
          <w:p w14:paraId="7A088181">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农用地优先保护区/其他重点管控区/一般管控区；</w:t>
            </w:r>
          </w:p>
          <w:p w14:paraId="7B7D3DC1">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重点生态功能区</w:t>
            </w:r>
            <w:r>
              <w:rPr>
                <w:rFonts w:hint="eastAsia" w:asciiTheme="minorEastAsia" w:hAnsiTheme="minorEastAsia" w:eastAsiaTheme="minorEastAsia" w:cstheme="minorEastAsia"/>
                <w:color w:val="auto"/>
                <w:szCs w:val="21"/>
                <w:lang w:eastAsia="zh-CN"/>
              </w:rPr>
              <w:t>。</w:t>
            </w:r>
          </w:p>
          <w:p w14:paraId="46F455CD">
            <w:pPr>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水宽乡</w:t>
            </w:r>
            <w:r>
              <w:rPr>
                <w:rFonts w:hint="eastAsia" w:asciiTheme="minorEastAsia" w:hAnsiTheme="minorEastAsia" w:eastAsiaTheme="minorEastAsia" w:cstheme="minorEastAsia"/>
                <w:b/>
                <w:bCs/>
                <w:color w:val="auto"/>
                <w:szCs w:val="21"/>
              </w:rPr>
              <w:t>：</w:t>
            </w:r>
          </w:p>
          <w:p w14:paraId="5B31AA89">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红线/一般生态空间/三区三线生态红线/水源涵养重要区/生物多样性保护功能重要区；</w:t>
            </w:r>
          </w:p>
          <w:p w14:paraId="66EEDC02">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水环境一般管控区；</w:t>
            </w:r>
          </w:p>
          <w:p w14:paraId="627632C4">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农用地优先保护区/其他重点管控区/一般管控区；</w:t>
            </w:r>
          </w:p>
          <w:p w14:paraId="46E074EB">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重点生态功能区</w:t>
            </w:r>
            <w:r>
              <w:rPr>
                <w:rFonts w:hint="eastAsia" w:asciiTheme="minorEastAsia" w:hAnsiTheme="minorEastAsia" w:eastAsiaTheme="minorEastAsia" w:cstheme="minorEastAsia"/>
                <w:color w:val="auto"/>
                <w:szCs w:val="21"/>
                <w:lang w:eastAsia="zh-CN"/>
              </w:rPr>
              <w:t>。</w:t>
            </w:r>
          </w:p>
          <w:p w14:paraId="470856CC">
            <w:pPr>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晓坪乡</w:t>
            </w:r>
            <w:r>
              <w:rPr>
                <w:rFonts w:hint="eastAsia" w:asciiTheme="minorEastAsia" w:hAnsiTheme="minorEastAsia" w:eastAsiaTheme="minorEastAsia" w:cstheme="minorEastAsia"/>
                <w:b/>
                <w:bCs/>
                <w:color w:val="auto"/>
                <w:szCs w:val="21"/>
              </w:rPr>
              <w:t>：</w:t>
            </w:r>
          </w:p>
          <w:p w14:paraId="2CE015CA">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红线/一般生态空间/三区三线生态红线/原生态红线/水源涵养重要区/水土流失敏感区/生物多样性保护功能重要区/石漠化敏感区</w:t>
            </w:r>
          </w:p>
          <w:p w14:paraId="4C9104A3">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水环境一般管控区；</w:t>
            </w:r>
          </w:p>
          <w:p w14:paraId="4B36D31E">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大气环境高排放重点管控区/大气环境弱扩散重点管控区；</w:t>
            </w:r>
          </w:p>
          <w:p w14:paraId="3D1B0C04">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农用地优先保护区/一般管控区；</w:t>
            </w:r>
          </w:p>
          <w:p w14:paraId="717F6AD4">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重点生态功能区</w:t>
            </w:r>
            <w:r>
              <w:rPr>
                <w:rFonts w:hint="eastAsia" w:asciiTheme="minorEastAsia" w:hAnsiTheme="minorEastAsia" w:eastAsiaTheme="minorEastAsia" w:cstheme="minorEastAsia"/>
                <w:color w:val="auto"/>
                <w:szCs w:val="21"/>
                <w:lang w:eastAsia="zh-CN"/>
              </w:rPr>
              <w:t>。</w:t>
            </w:r>
          </w:p>
          <w:p w14:paraId="36BA3847">
            <w:pPr>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岩桥镇</w:t>
            </w:r>
            <w:r>
              <w:rPr>
                <w:rFonts w:hint="eastAsia" w:asciiTheme="minorEastAsia" w:hAnsiTheme="minorEastAsia" w:eastAsiaTheme="minorEastAsia" w:cstheme="minorEastAsia"/>
                <w:b/>
                <w:bCs/>
                <w:color w:val="auto"/>
                <w:szCs w:val="21"/>
              </w:rPr>
              <w:t>：</w:t>
            </w:r>
          </w:p>
          <w:p w14:paraId="31E45123">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红线/一般生态空间/三区三线生态红线/水源涵养重要区/原生态红线/生物多样性保护功能重要区/水土流失敏感区</w:t>
            </w:r>
          </w:p>
          <w:p w14:paraId="0103A232">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水环境城镇生活污染重点管控区/水环境一般管控区；</w:t>
            </w:r>
          </w:p>
          <w:p w14:paraId="0CD61ECC">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大气环境受体敏感重点管控区；</w:t>
            </w:r>
          </w:p>
          <w:p w14:paraId="519D9A2D">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农用地优先保护区/建设用地重点管控区/其他重点管控区/一般管控区；</w:t>
            </w:r>
          </w:p>
          <w:p w14:paraId="62C2B556">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农产品主产区</w:t>
            </w:r>
            <w:r>
              <w:rPr>
                <w:rFonts w:hint="eastAsia" w:asciiTheme="minorEastAsia" w:hAnsiTheme="minorEastAsia" w:eastAsiaTheme="minorEastAsia" w:cstheme="minorEastAsia"/>
                <w:color w:val="auto"/>
                <w:szCs w:val="21"/>
                <w:lang w:eastAsia="zh-CN"/>
              </w:rPr>
              <w:t>。</w:t>
            </w:r>
          </w:p>
          <w:p w14:paraId="507437A7">
            <w:pPr>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公坪镇</w:t>
            </w:r>
            <w:r>
              <w:rPr>
                <w:rFonts w:hint="eastAsia" w:asciiTheme="minorEastAsia" w:hAnsiTheme="minorEastAsia" w:eastAsiaTheme="minorEastAsia" w:cstheme="minorEastAsia"/>
                <w:b/>
                <w:bCs/>
                <w:color w:val="auto"/>
                <w:szCs w:val="21"/>
              </w:rPr>
              <w:t>：</w:t>
            </w:r>
          </w:p>
          <w:p w14:paraId="7DC65B26">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红线/一般生态空间/三区三线生态红线/森林公园/水源涵养重要区/生物多样性保护功能重要区</w:t>
            </w:r>
          </w:p>
          <w:p w14:paraId="0FD39EEE">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水环境优先保护区/水环境工业污染重点管控区/水环境一般管控区；</w:t>
            </w:r>
          </w:p>
          <w:p w14:paraId="1BC2B59A">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大气环境优先保护区/大气环境高排放重点管控区/大气环境受体敏感重点管控区；</w:t>
            </w:r>
          </w:p>
          <w:p w14:paraId="3D0C4A1E">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农用地优先保护区/建设用地重点管控区/其他重点管控区/一般管控区；</w:t>
            </w:r>
          </w:p>
          <w:p w14:paraId="067546EE">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城市化地区</w:t>
            </w:r>
            <w:r>
              <w:rPr>
                <w:rFonts w:hint="eastAsia" w:asciiTheme="minorEastAsia" w:hAnsiTheme="minorEastAsia" w:eastAsiaTheme="minorEastAsia" w:cstheme="minorEastAsia"/>
                <w:color w:val="auto"/>
                <w:szCs w:val="21"/>
                <w:lang w:eastAsia="zh-CN"/>
              </w:rPr>
              <w:t>。</w:t>
            </w:r>
          </w:p>
          <w:p w14:paraId="4444A298">
            <w:pPr>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2"/>
              </w:rPr>
              <w:t>罗旧镇</w:t>
            </w:r>
            <w:r>
              <w:rPr>
                <w:rFonts w:hint="eastAsia" w:asciiTheme="minorEastAsia" w:hAnsiTheme="minorEastAsia" w:eastAsiaTheme="minorEastAsia" w:cstheme="minorEastAsia"/>
                <w:b/>
                <w:bCs/>
                <w:color w:val="auto"/>
                <w:szCs w:val="21"/>
              </w:rPr>
              <w:t>：</w:t>
            </w:r>
          </w:p>
          <w:p w14:paraId="6F11D608">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红线/一般生态空间/三区三线生态红线/水源涵养重要区/生物多样性保护功能重要区/原生态红线/水土流失敏感区</w:t>
            </w:r>
          </w:p>
          <w:p w14:paraId="374A655D">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水环境工业污染重点管控区/水环境一般管控区；</w:t>
            </w:r>
          </w:p>
          <w:p w14:paraId="44DEEA6A">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大气环境高排放重点管控区/大气环境受体敏感重点管控区；</w:t>
            </w:r>
          </w:p>
          <w:p w14:paraId="323F512F">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农用地优先保护区/建设用地重点管控区/其他重点管控区/一般管控区；</w:t>
            </w:r>
          </w:p>
          <w:p w14:paraId="64DB21FD">
            <w:pPr>
              <w:numPr>
                <w:ilvl w:val="0"/>
                <w:numId w:val="59"/>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城市化地区</w:t>
            </w:r>
            <w:r>
              <w:rPr>
                <w:rFonts w:hint="eastAsia" w:asciiTheme="minorEastAsia" w:hAnsiTheme="minorEastAsia" w:eastAsiaTheme="minorEastAsia" w:cstheme="minorEastAsia"/>
                <w:color w:val="auto"/>
                <w:szCs w:val="21"/>
                <w:lang w:eastAsia="zh-CN"/>
              </w:rPr>
              <w:t>。</w:t>
            </w:r>
          </w:p>
        </w:tc>
      </w:tr>
      <w:tr w14:paraId="5AAC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7A061563">
            <w:pPr>
              <w:widowControl/>
              <w:jc w:val="center"/>
              <w:rPr>
                <w:rFonts w:hint="eastAsia" w:asciiTheme="minorEastAsia" w:hAnsiTheme="minorEastAsia" w:eastAsiaTheme="minorEastAsia" w:cstheme="minorEastAsia"/>
                <w:b/>
                <w:color w:val="auto"/>
                <w:sz w:val="22"/>
                <w:szCs w:val="21"/>
              </w:rPr>
            </w:pPr>
            <w:r>
              <w:rPr>
                <w:rFonts w:hint="eastAsia" w:asciiTheme="minorEastAsia" w:hAnsiTheme="minorEastAsia" w:eastAsiaTheme="minorEastAsia" w:cstheme="minorEastAsia"/>
                <w:b/>
                <w:color w:val="auto"/>
                <w:sz w:val="21"/>
                <w:szCs w:val="20"/>
              </w:rPr>
              <w:t>管控维度</w:t>
            </w:r>
          </w:p>
        </w:tc>
        <w:tc>
          <w:tcPr>
            <w:tcW w:w="12981" w:type="dxa"/>
            <w:gridSpan w:val="10"/>
            <w:vAlign w:val="center"/>
          </w:tcPr>
          <w:p w14:paraId="7E5C4631">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kern w:val="0"/>
                <w:szCs w:val="21"/>
              </w:rPr>
              <w:t>管控要求</w:t>
            </w:r>
          </w:p>
        </w:tc>
      </w:tr>
      <w:tr w14:paraId="5990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0C29C1ED">
            <w:pPr>
              <w:widowControl/>
              <w:jc w:val="center"/>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空间布局约束</w:t>
            </w:r>
          </w:p>
        </w:tc>
        <w:tc>
          <w:tcPr>
            <w:tcW w:w="12981" w:type="dxa"/>
            <w:gridSpan w:val="10"/>
            <w:vAlign w:val="center"/>
          </w:tcPr>
          <w:p w14:paraId="2703BFDD">
            <w:pPr>
              <w:numPr>
                <w:ilvl w:val="1"/>
                <w:numId w:val="0"/>
              </w:num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（1.1）合理划定养殖业适养、限养、禁养区域，严格保护农业生产空间。</w:t>
            </w:r>
          </w:p>
          <w:p w14:paraId="4692AA00">
            <w:pPr>
              <w:numPr>
                <w:ilvl w:val="1"/>
                <w:numId w:val="0"/>
              </w:num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禁止任何单位和个人在永久基本农田保护区内建窑、建房、建坟、挖砂、采石、采矿、取土、堆放固体废弃物或者进行其他破坏永久基本农田。禁止任何单位和个人占用永久基本农田发展林果业和挖塘养鱼。禁止任何单位和个人闲置、荒芜永久基本农田。</w:t>
            </w:r>
          </w:p>
          <w:p w14:paraId="6981DFFD">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（1.3）严格控制建设用地规模和新增建设用地规模，重点保障村镇基本公共服务设施用地，执行严格的土地用途管理。</w:t>
            </w:r>
          </w:p>
          <w:p w14:paraId="605CEE6C">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严禁以各种名义侵占河道、围垦湖泊、非法采砂，对岸线乱占滥用、多占少用、占而不用等突出问题开展清理整治，恢复河湖水域岸线生态功能。岸线范围内允许开展河道工程建设、生态建设及跨河桥梁设施的建设，禁止其他岸线开发活动。</w:t>
            </w:r>
          </w:p>
        </w:tc>
      </w:tr>
      <w:tr w14:paraId="6A66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244234FA">
            <w:pPr>
              <w:widowControl/>
              <w:jc w:val="center"/>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污染物排放管控</w:t>
            </w:r>
          </w:p>
        </w:tc>
        <w:tc>
          <w:tcPr>
            <w:tcW w:w="12981" w:type="dxa"/>
            <w:gridSpan w:val="10"/>
            <w:vAlign w:val="center"/>
          </w:tcPr>
          <w:p w14:paraId="4CA083D2">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（2.1）废水：</w:t>
            </w:r>
          </w:p>
          <w:p w14:paraId="731A39E3">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（2.1.1）提升城镇生活污水处置能力，推进城镇污水处理设施和管网建设向农村延伸，做好农村生活污水截污纳管和处理。</w:t>
            </w:r>
          </w:p>
          <w:p w14:paraId="0B1135C7">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岩桥镇：公坪镇、罗旧镇：</w:t>
            </w:r>
          </w:p>
          <w:p w14:paraId="0D5FDEAF">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（2.1.2）排查入河湖污染源，加强综合防治，严格治理城镇生活污染、畜禽养殖污染、水产养殖污染、农业面源污染，改善水环境质量。</w:t>
            </w:r>
          </w:p>
          <w:p w14:paraId="6BB5F6A4">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公坪镇、罗旧镇：</w:t>
            </w:r>
          </w:p>
          <w:p w14:paraId="6F4E7F37">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（2.1.3）提高城镇和工业污水处理率，实施污染排放总量管控，加大面源污染防治力度，通过疏通水系，调活水体，改善水环境。</w:t>
            </w:r>
          </w:p>
          <w:p w14:paraId="1D28DE7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（2.2）废气：加强大气污染综合防治，做好碳达峰、碳中和工作，深入推进散煤燃烧综合治理，切实加强秸秆禁烧管控，推动煤炭消费尽早达峰。</w:t>
            </w:r>
          </w:p>
          <w:p w14:paraId="21BA8FAD">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2.3）固体废弃物：集中收集储运生活垃圾，推进垃圾分类减量，健全“农户源头分类减量、保洁员上门回收、村镇集中二次细分、全县统筹分类处理”的农村生活垃圾分类减量体系和工作机制，实现生活垃圾定点存放清运率100%。</w:t>
            </w:r>
          </w:p>
        </w:tc>
      </w:tr>
      <w:tr w14:paraId="2EAA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44B69E14">
            <w:pPr>
              <w:widowControl/>
              <w:jc w:val="center"/>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环境风险防控</w:t>
            </w:r>
          </w:p>
        </w:tc>
        <w:tc>
          <w:tcPr>
            <w:tcW w:w="12981" w:type="dxa"/>
            <w:gridSpan w:val="10"/>
            <w:vAlign w:val="center"/>
          </w:tcPr>
          <w:p w14:paraId="4A9592C8">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岩桥镇：公坪镇、罗旧镇：</w:t>
            </w:r>
          </w:p>
          <w:p w14:paraId="2A19F65C">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（3.1）实施境内㵲水沿线及小流域河道生态修复和综合治理工程。</w:t>
            </w:r>
          </w:p>
        </w:tc>
      </w:tr>
      <w:tr w14:paraId="6F85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51726272">
            <w:pPr>
              <w:widowControl/>
              <w:jc w:val="center"/>
              <w:rPr>
                <w:rFonts w:hint="eastAsia" w:asciiTheme="minorEastAsia" w:hAnsiTheme="minorEastAsia" w:eastAsiaTheme="minorEastAsia" w:cstheme="minorEastAsia"/>
                <w:color w:val="auto"/>
                <w:sz w:val="22"/>
                <w:szCs w:val="21"/>
              </w:rPr>
            </w:pPr>
            <w:r>
              <w:rPr>
                <w:rFonts w:hint="eastAsia" w:asciiTheme="minorEastAsia" w:hAnsiTheme="minorEastAsia" w:eastAsiaTheme="minorEastAsia" w:cstheme="minorEastAsia"/>
                <w:color w:val="auto"/>
                <w:sz w:val="22"/>
                <w:szCs w:val="21"/>
              </w:rPr>
              <w:t>资源开发效率要求</w:t>
            </w:r>
          </w:p>
        </w:tc>
        <w:tc>
          <w:tcPr>
            <w:tcW w:w="12981" w:type="dxa"/>
            <w:gridSpan w:val="10"/>
          </w:tcPr>
          <w:p w14:paraId="5FC8A1D1">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（4.1）能源：发展多种方式、多种能源相结合的安全清洁供热体系，建设多能互补、绿色高效的清洁供热系统，鼓励实施天然气锅炉房烟气余热利用，提高能源利用效率。</w:t>
            </w:r>
          </w:p>
          <w:p w14:paraId="2C4580A0">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（4.2）水资源：到2025年，芷江县年用水总量控制在13950万立方米以内，万元地区生产总值用水量比2020年下降20.60%，万元工业增加值用水量比2020年下降5.50%，农田灌溉水有效利用系数为0.569。</w:t>
            </w:r>
          </w:p>
          <w:p w14:paraId="5C036AAC">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（4.3）土地资源：</w:t>
            </w:r>
          </w:p>
          <w:p w14:paraId="00439E80">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（4.3.1）严格执行依法收回闲置土地或征收土地闲置费的规定，加快闲置土地的认定、公示和处置。</w:t>
            </w:r>
          </w:p>
          <w:p w14:paraId="32B50439">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（4.3.2）完善土地收购储备制度，制定工业用地等各类存量用地回购和转让政策，建立存量建设用地盘活利用激励机制。</w:t>
            </w:r>
          </w:p>
          <w:p w14:paraId="2E6240FD">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（4.3.3）到2025年，芷江县耕地保有量为46.29万亩，永久基本农田保护面积为40.56万亩，生态保护红线面积为73.58万亩，城镇开发边界规模为2.65万亩。</w:t>
            </w:r>
          </w:p>
        </w:tc>
      </w:tr>
    </w:tbl>
    <w:p w14:paraId="21A2A758">
      <w:pPr>
        <w:tabs>
          <w:tab w:val="left" w:pos="1021"/>
        </w:tabs>
        <w:ind w:right="149" w:rightChars="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94"/>
        <w:gridCol w:w="349"/>
        <w:gridCol w:w="425"/>
        <w:gridCol w:w="709"/>
        <w:gridCol w:w="902"/>
        <w:gridCol w:w="837"/>
        <w:gridCol w:w="1284"/>
        <w:gridCol w:w="1689"/>
        <w:gridCol w:w="1700"/>
        <w:gridCol w:w="3920"/>
      </w:tblGrid>
      <w:tr w14:paraId="3785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restart"/>
            <w:vAlign w:val="center"/>
          </w:tcPr>
          <w:p w14:paraId="71CF2A2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1394" w:type="dxa"/>
            <w:vMerge w:val="restart"/>
            <w:vAlign w:val="center"/>
          </w:tcPr>
          <w:p w14:paraId="58F233D6">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483" w:type="dxa"/>
            <w:gridSpan w:val="3"/>
            <w:vAlign w:val="center"/>
          </w:tcPr>
          <w:p w14:paraId="45B75BE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902" w:type="dxa"/>
            <w:vMerge w:val="restart"/>
            <w:vAlign w:val="center"/>
          </w:tcPr>
          <w:p w14:paraId="408B052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65696551">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84" w:type="dxa"/>
            <w:vMerge w:val="restart"/>
            <w:vAlign w:val="center"/>
          </w:tcPr>
          <w:p w14:paraId="52C50B6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689" w:type="dxa"/>
            <w:vMerge w:val="restart"/>
            <w:vAlign w:val="center"/>
          </w:tcPr>
          <w:p w14:paraId="783D6BA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700" w:type="dxa"/>
            <w:vMerge w:val="restart"/>
            <w:vAlign w:val="center"/>
          </w:tcPr>
          <w:p w14:paraId="5F17CB8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920" w:type="dxa"/>
            <w:vMerge w:val="restart"/>
            <w:vAlign w:val="center"/>
          </w:tcPr>
          <w:p w14:paraId="3DEDD02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69BF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9" w:type="dxa"/>
            <w:vMerge w:val="continue"/>
            <w:vAlign w:val="center"/>
          </w:tcPr>
          <w:p w14:paraId="3D94E277">
            <w:pPr>
              <w:widowControl/>
              <w:jc w:val="center"/>
              <w:rPr>
                <w:rFonts w:hint="eastAsia" w:asciiTheme="minorEastAsia" w:hAnsiTheme="minorEastAsia" w:eastAsiaTheme="minorEastAsia" w:cstheme="minorEastAsia"/>
                <w:kern w:val="0"/>
                <w:szCs w:val="21"/>
              </w:rPr>
            </w:pPr>
          </w:p>
        </w:tc>
        <w:tc>
          <w:tcPr>
            <w:tcW w:w="1394" w:type="dxa"/>
            <w:vMerge w:val="continue"/>
            <w:vAlign w:val="center"/>
          </w:tcPr>
          <w:p w14:paraId="3122613A">
            <w:pPr>
              <w:widowControl/>
              <w:jc w:val="center"/>
              <w:rPr>
                <w:rFonts w:hint="eastAsia" w:asciiTheme="minorEastAsia" w:hAnsiTheme="minorEastAsia" w:eastAsiaTheme="minorEastAsia" w:cstheme="minorEastAsia"/>
                <w:kern w:val="0"/>
                <w:szCs w:val="21"/>
              </w:rPr>
            </w:pPr>
          </w:p>
        </w:tc>
        <w:tc>
          <w:tcPr>
            <w:tcW w:w="349" w:type="dxa"/>
            <w:vAlign w:val="center"/>
          </w:tcPr>
          <w:p w14:paraId="059BD9C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25" w:type="dxa"/>
            <w:vAlign w:val="center"/>
          </w:tcPr>
          <w:p w14:paraId="7F427A2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709" w:type="dxa"/>
            <w:vAlign w:val="center"/>
          </w:tcPr>
          <w:p w14:paraId="366D1C6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902" w:type="dxa"/>
            <w:vMerge w:val="continue"/>
            <w:vAlign w:val="center"/>
          </w:tcPr>
          <w:p w14:paraId="5A754389">
            <w:pPr>
              <w:jc w:val="center"/>
              <w:rPr>
                <w:rFonts w:hint="eastAsia" w:asciiTheme="minorEastAsia" w:hAnsiTheme="minorEastAsia" w:eastAsiaTheme="minorEastAsia" w:cstheme="minorEastAsia"/>
                <w:szCs w:val="21"/>
              </w:rPr>
            </w:pPr>
          </w:p>
        </w:tc>
        <w:tc>
          <w:tcPr>
            <w:tcW w:w="837" w:type="dxa"/>
            <w:vMerge w:val="continue"/>
            <w:vAlign w:val="center"/>
          </w:tcPr>
          <w:p w14:paraId="6405F988">
            <w:pPr>
              <w:jc w:val="center"/>
              <w:rPr>
                <w:rFonts w:hint="eastAsia" w:asciiTheme="minorEastAsia" w:hAnsiTheme="minorEastAsia" w:eastAsiaTheme="minorEastAsia" w:cstheme="minorEastAsia"/>
                <w:szCs w:val="21"/>
              </w:rPr>
            </w:pPr>
          </w:p>
        </w:tc>
        <w:tc>
          <w:tcPr>
            <w:tcW w:w="1284" w:type="dxa"/>
            <w:vMerge w:val="continue"/>
            <w:vAlign w:val="center"/>
          </w:tcPr>
          <w:p w14:paraId="0D52871F">
            <w:pPr>
              <w:jc w:val="center"/>
              <w:rPr>
                <w:rFonts w:hint="eastAsia" w:asciiTheme="minorEastAsia" w:hAnsiTheme="minorEastAsia" w:eastAsiaTheme="minorEastAsia" w:cstheme="minorEastAsia"/>
                <w:szCs w:val="21"/>
              </w:rPr>
            </w:pPr>
          </w:p>
        </w:tc>
        <w:tc>
          <w:tcPr>
            <w:tcW w:w="1689" w:type="dxa"/>
            <w:vMerge w:val="continue"/>
            <w:vAlign w:val="center"/>
          </w:tcPr>
          <w:p w14:paraId="37F1E6D2">
            <w:pPr>
              <w:jc w:val="center"/>
              <w:rPr>
                <w:rFonts w:hint="eastAsia" w:asciiTheme="minorEastAsia" w:hAnsiTheme="minorEastAsia" w:eastAsiaTheme="minorEastAsia" w:cstheme="minorEastAsia"/>
                <w:szCs w:val="21"/>
              </w:rPr>
            </w:pPr>
          </w:p>
        </w:tc>
        <w:tc>
          <w:tcPr>
            <w:tcW w:w="1700" w:type="dxa"/>
            <w:vMerge w:val="continue"/>
          </w:tcPr>
          <w:p w14:paraId="21745BAD">
            <w:pPr>
              <w:jc w:val="center"/>
              <w:rPr>
                <w:rFonts w:hint="eastAsia" w:asciiTheme="minorEastAsia" w:hAnsiTheme="minorEastAsia" w:eastAsiaTheme="minorEastAsia" w:cstheme="minorEastAsia"/>
                <w:szCs w:val="21"/>
              </w:rPr>
            </w:pPr>
          </w:p>
        </w:tc>
        <w:tc>
          <w:tcPr>
            <w:tcW w:w="3920" w:type="dxa"/>
            <w:vMerge w:val="continue"/>
          </w:tcPr>
          <w:p w14:paraId="58982901">
            <w:pPr>
              <w:jc w:val="center"/>
              <w:rPr>
                <w:rFonts w:hint="eastAsia" w:asciiTheme="minorEastAsia" w:hAnsiTheme="minorEastAsia" w:eastAsiaTheme="minorEastAsia" w:cstheme="minorEastAsia"/>
                <w:szCs w:val="21"/>
              </w:rPr>
            </w:pPr>
          </w:p>
        </w:tc>
      </w:tr>
      <w:tr w14:paraId="4B96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6CB67E4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ZH43122830004</w:t>
            </w:r>
          </w:p>
        </w:tc>
        <w:tc>
          <w:tcPr>
            <w:tcW w:w="1394" w:type="dxa"/>
            <w:vAlign w:val="center"/>
          </w:tcPr>
          <w:p w14:paraId="0CD985A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芷江镇/牛牯坪乡</w:t>
            </w:r>
          </w:p>
        </w:tc>
        <w:tc>
          <w:tcPr>
            <w:tcW w:w="349" w:type="dxa"/>
            <w:vAlign w:val="center"/>
          </w:tcPr>
          <w:p w14:paraId="7BDD8F5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25" w:type="dxa"/>
            <w:vAlign w:val="center"/>
          </w:tcPr>
          <w:p w14:paraId="3A1BA86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709" w:type="dxa"/>
            <w:tcMar>
              <w:left w:w="0" w:type="dxa"/>
              <w:right w:w="0" w:type="dxa"/>
            </w:tcMar>
            <w:vAlign w:val="center"/>
          </w:tcPr>
          <w:p w14:paraId="726C098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芷江侗族自治县</w:t>
            </w:r>
          </w:p>
        </w:tc>
        <w:tc>
          <w:tcPr>
            <w:tcW w:w="902" w:type="dxa"/>
            <w:vAlign w:val="center"/>
          </w:tcPr>
          <w:p w14:paraId="55ADD91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086CCDCE">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323.93</w:t>
            </w:r>
          </w:p>
        </w:tc>
        <w:tc>
          <w:tcPr>
            <w:tcW w:w="1284" w:type="dxa"/>
            <w:vAlign w:val="center"/>
          </w:tcPr>
          <w:p w14:paraId="156161F5">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芷江镇/牛牯坪乡</w:t>
            </w:r>
          </w:p>
        </w:tc>
        <w:tc>
          <w:tcPr>
            <w:tcW w:w="1689" w:type="dxa"/>
            <w:vAlign w:val="center"/>
          </w:tcPr>
          <w:p w14:paraId="07C9B94A">
            <w:p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芷江镇</w:t>
            </w:r>
            <w:r>
              <w:rPr>
                <w:rFonts w:hint="eastAsia" w:asciiTheme="minorEastAsia" w:hAnsiTheme="minorEastAsia" w:eastAsiaTheme="minorEastAsia" w:cstheme="minorEastAsia"/>
                <w:sz w:val="22"/>
              </w:rPr>
              <w:t>：城市化地区</w:t>
            </w:r>
          </w:p>
          <w:p w14:paraId="6B2211E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2"/>
              </w:rPr>
              <w:t>牛牯坪乡</w:t>
            </w: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Cs w:val="21"/>
              </w:rPr>
              <w:t>重点生态功能区</w:t>
            </w:r>
          </w:p>
        </w:tc>
        <w:tc>
          <w:tcPr>
            <w:tcW w:w="1700" w:type="dxa"/>
          </w:tcPr>
          <w:p w14:paraId="29591633">
            <w:pPr>
              <w:widowControl/>
              <w:rPr>
                <w:rFonts w:hint="eastAsia" w:asciiTheme="minorEastAsia" w:hAnsiTheme="minorEastAsia" w:eastAsiaTheme="minorEastAsia" w:cstheme="minorEastAsia"/>
                <w:kern w:val="0"/>
                <w:szCs w:val="21"/>
              </w:rPr>
            </w:pPr>
          </w:p>
          <w:p w14:paraId="688883FA">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农业、养殖业、采矿</w:t>
            </w:r>
          </w:p>
        </w:tc>
        <w:tc>
          <w:tcPr>
            <w:tcW w:w="3920" w:type="dxa"/>
          </w:tcPr>
          <w:p w14:paraId="6ECFBD7F">
            <w:pPr>
              <w:widowControl/>
              <w:rPr>
                <w:rFonts w:hint="eastAsia" w:asciiTheme="minorEastAsia" w:hAnsiTheme="minorEastAsia" w:eastAsiaTheme="minorEastAsia" w:cstheme="minorEastAsia"/>
                <w:b/>
                <w:kern w:val="0"/>
                <w:szCs w:val="21"/>
              </w:rPr>
            </w:pPr>
          </w:p>
          <w:p w14:paraId="0A292E6A">
            <w:pPr>
              <w:widowControl/>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b/>
                <w:bCs/>
                <w:sz w:val="22"/>
              </w:rPr>
              <w:t>芷江镇</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芷江县</w:t>
            </w:r>
            <w:r>
              <w:rPr>
                <w:rFonts w:hint="eastAsia" w:asciiTheme="minorEastAsia" w:hAnsiTheme="minorEastAsia" w:eastAsiaTheme="minorEastAsia" w:cstheme="minorEastAsia"/>
                <w:color w:val="auto"/>
              </w:rPr>
              <w:t>㵲</w:t>
            </w:r>
            <w:r>
              <w:rPr>
                <w:rFonts w:hint="eastAsia" w:asciiTheme="minorEastAsia" w:hAnsiTheme="minorEastAsia" w:eastAsiaTheme="minorEastAsia" w:cstheme="minorEastAsia"/>
                <w:color w:val="auto"/>
                <w:szCs w:val="21"/>
              </w:rPr>
              <w:t>水饮用水水源保护区、芷江三道坑省级自然保护</w:t>
            </w:r>
            <w:r>
              <w:rPr>
                <w:rFonts w:hint="eastAsia" w:asciiTheme="minorEastAsia" w:hAnsiTheme="minorEastAsia" w:eastAsiaTheme="minorEastAsia" w:cstheme="minorEastAsia"/>
                <w:szCs w:val="21"/>
              </w:rPr>
              <w:t>区</w:t>
            </w:r>
            <w:r>
              <w:rPr>
                <w:rFonts w:hint="eastAsia" w:asciiTheme="minorEastAsia" w:hAnsiTheme="minorEastAsia" w:eastAsiaTheme="minorEastAsia" w:cstheme="minorEastAsia"/>
                <w:szCs w:val="21"/>
                <w:lang w:eastAsia="zh-CN"/>
              </w:rPr>
              <w:t>。</w:t>
            </w:r>
          </w:p>
          <w:p w14:paraId="68AAEC3B">
            <w:pPr>
              <w:widowControl/>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b/>
                <w:bCs/>
                <w:sz w:val="22"/>
              </w:rPr>
              <w:t>牛牯坪乡</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芷江三道坑省级自然保护区</w:t>
            </w:r>
            <w:r>
              <w:rPr>
                <w:rFonts w:hint="eastAsia" w:asciiTheme="minorEastAsia" w:hAnsiTheme="minorEastAsia" w:eastAsiaTheme="minorEastAsia" w:cstheme="minorEastAsia"/>
                <w:szCs w:val="21"/>
                <w:lang w:eastAsia="zh-CN"/>
              </w:rPr>
              <w:t>。</w:t>
            </w:r>
          </w:p>
        </w:tc>
      </w:tr>
      <w:tr w14:paraId="348B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029534D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3209" w:type="dxa"/>
            <w:gridSpan w:val="10"/>
            <w:vAlign w:val="center"/>
          </w:tcPr>
          <w:p w14:paraId="21FC2E6B">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芷江镇</w:t>
            </w:r>
            <w:r>
              <w:rPr>
                <w:rFonts w:hint="eastAsia" w:asciiTheme="minorEastAsia" w:hAnsiTheme="minorEastAsia" w:eastAsiaTheme="minorEastAsia" w:cstheme="minorEastAsia"/>
                <w:b/>
                <w:bCs/>
                <w:szCs w:val="21"/>
              </w:rPr>
              <w:t>：</w:t>
            </w:r>
          </w:p>
          <w:p w14:paraId="1A50985C">
            <w:pPr>
              <w:numPr>
                <w:ilvl w:val="0"/>
                <w:numId w:val="59"/>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红线/一般生态空间/三区三线生态红线/自然保护区/水源涵养重要区/生物多样性保护功能重要区/水土流失敏感区/原生态红线；</w:t>
            </w:r>
          </w:p>
          <w:p w14:paraId="2A1C4C6C">
            <w:pPr>
              <w:numPr>
                <w:ilvl w:val="0"/>
                <w:numId w:val="59"/>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水环境优先保护区/水环境城镇生活污染重点管控区/水环境一般管控区；</w:t>
            </w:r>
          </w:p>
          <w:p w14:paraId="1AF1FBAA">
            <w:pPr>
              <w:numPr>
                <w:ilvl w:val="0"/>
                <w:numId w:val="59"/>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大气环境优先保护区/大气环境高排放重点管控区/大气环境受体敏感重点管控区/大气环境弱扩散重点管控区；</w:t>
            </w:r>
          </w:p>
          <w:p w14:paraId="30E16243">
            <w:pPr>
              <w:numPr>
                <w:ilvl w:val="0"/>
                <w:numId w:val="59"/>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w:t>
            </w:r>
          </w:p>
          <w:p w14:paraId="6BBF9B5B">
            <w:pPr>
              <w:numPr>
                <w:ilvl w:val="0"/>
                <w:numId w:val="59"/>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城市化地区；</w:t>
            </w:r>
          </w:p>
          <w:p w14:paraId="55DB4BDD">
            <w:pPr>
              <w:numPr>
                <w:ilvl w:val="0"/>
                <w:numId w:val="59"/>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高污染燃料禁燃区</w:t>
            </w:r>
            <w:r>
              <w:rPr>
                <w:rFonts w:hint="eastAsia" w:asciiTheme="minorEastAsia" w:hAnsiTheme="minorEastAsia" w:eastAsiaTheme="minorEastAsia" w:cstheme="minorEastAsia"/>
                <w:szCs w:val="21"/>
                <w:lang w:eastAsia="zh-CN"/>
              </w:rPr>
              <w:t>。</w:t>
            </w:r>
          </w:p>
          <w:p w14:paraId="3FC5042B">
            <w:pPr>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2"/>
              </w:rPr>
              <w:t>牛牯坪乡</w:t>
            </w:r>
            <w:r>
              <w:rPr>
                <w:rFonts w:hint="eastAsia" w:asciiTheme="minorEastAsia" w:hAnsiTheme="minorEastAsia" w:eastAsiaTheme="minorEastAsia" w:cstheme="minorEastAsia"/>
                <w:b/>
                <w:bCs/>
                <w:szCs w:val="21"/>
              </w:rPr>
              <w:t>：</w:t>
            </w:r>
          </w:p>
          <w:p w14:paraId="6EEE4F2B">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红线/一般生态空间/水源涵养重要区/自然保护区/三区三线生态红线/生物多样性保护功能重要区/原生态红线/水土流失敏感区</w:t>
            </w:r>
          </w:p>
          <w:p w14:paraId="06A15AF6">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水环境其他重点管控区/水环境一般管控区；</w:t>
            </w:r>
          </w:p>
          <w:p w14:paraId="647DE891">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w:t>
            </w:r>
          </w:p>
          <w:p w14:paraId="22406916">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农用地优先保护区/建设用地重点管控区/其他重点管控区/一般管控区；</w:t>
            </w:r>
          </w:p>
          <w:p w14:paraId="07066C50">
            <w:pPr>
              <w:numPr>
                <w:ilvl w:val="0"/>
                <w:numId w:val="5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重点生态功能区</w:t>
            </w:r>
            <w:r>
              <w:rPr>
                <w:rFonts w:hint="eastAsia" w:asciiTheme="minorEastAsia" w:hAnsiTheme="minorEastAsia" w:eastAsiaTheme="minorEastAsia" w:cstheme="minorEastAsia"/>
                <w:szCs w:val="21"/>
                <w:lang w:eastAsia="zh-CN"/>
              </w:rPr>
              <w:t>。</w:t>
            </w:r>
          </w:p>
        </w:tc>
      </w:tr>
      <w:tr w14:paraId="13DB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69" w:type="dxa"/>
            <w:vAlign w:val="center"/>
          </w:tcPr>
          <w:p w14:paraId="767F9D44">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3209" w:type="dxa"/>
            <w:gridSpan w:val="10"/>
            <w:vAlign w:val="center"/>
          </w:tcPr>
          <w:p w14:paraId="18ED7DA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804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491E2C3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3209" w:type="dxa"/>
            <w:gridSpan w:val="10"/>
            <w:vAlign w:val="center"/>
          </w:tcPr>
          <w:p w14:paraId="2220B5B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（1.1）合理划定养殖业适养、限养、禁养区域，严格保护农业生产空间。</w:t>
            </w:r>
          </w:p>
          <w:p w14:paraId="39E21A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禁止任何单位和个人在永久基本农田保护区内建窑、建房、建坟、挖砂、采石、采矿、取土、堆放固体废弃物或者进行其他破坏永久基本农田。禁止任何单位和个人占用永久基本农田发展林果业和挖塘养鱼。禁止任何单位和个人闲置、荒芜永久基本农田。</w:t>
            </w:r>
          </w:p>
          <w:p w14:paraId="76DA51C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（1.3）严格控制建设用地规模和新增建设用地规模，重点保障村镇基本公共服务设施用地，执行严格的土地用途管理。</w:t>
            </w:r>
          </w:p>
          <w:p w14:paraId="57E3BB7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禁以各种名义侵占河道、围垦湖泊、非法采砂，对岸线乱占滥用、多占少用、占而不用等突出问题开展清理整治，恢复河湖水域岸线生态功能。岸线范围内允许开展河道工程建设、生态建设及跨河桥梁设施的建设，禁止其他岸线开发活动。</w:t>
            </w:r>
          </w:p>
        </w:tc>
      </w:tr>
      <w:tr w14:paraId="0EB0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7B4080A6">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3209" w:type="dxa"/>
            <w:gridSpan w:val="10"/>
            <w:vAlign w:val="center"/>
          </w:tcPr>
          <w:p w14:paraId="71E38AA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0B1B0E2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（2.1.1）提升城镇生活污水处置能力，推进城镇污水处理设施和管网建设向农村延伸，做好农村生活污水截污纳管和处理。</w:t>
            </w:r>
          </w:p>
          <w:p w14:paraId="0994EC0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（2.1.2）排查入河湖污染源，加强综合防治，严格治理城镇生活污染、畜禽养殖污染、水产养殖污染、农业面源污染，改善水环境质量。</w:t>
            </w:r>
          </w:p>
          <w:p w14:paraId="1F49B81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（2.2）废气：加强大气污染综合防治，做好碳达峰、碳中和工作，深入推进散煤燃烧综合治理，切实加强秸秆禁烧管控，推动煤炭消费尽早达峰。</w:t>
            </w:r>
          </w:p>
          <w:p w14:paraId="4C7C94A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集中收集储运生活垃圾，推进垃圾分类减量，健全“农户源头分类减量、保洁员上门回收、村镇集中二次细分、全县统筹分类处理”的农村生活垃圾分类减量体系和工作机制，实现生活垃圾定点存放清运率100%。</w:t>
            </w:r>
          </w:p>
        </w:tc>
      </w:tr>
      <w:tr w14:paraId="369C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19DA093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3209" w:type="dxa"/>
            <w:gridSpan w:val="10"/>
            <w:vAlign w:val="center"/>
          </w:tcPr>
          <w:p w14:paraId="533B926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芷江镇：</w:t>
            </w:r>
          </w:p>
          <w:p w14:paraId="1A6AAFC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（3.1）实施境内㵲水沿线及小流域河道生态修复和综合治理工程。</w:t>
            </w:r>
          </w:p>
          <w:p w14:paraId="1FF8D2B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（3.2）城区形成双（多）水源布局，基本具备应急保障能力。牛牯坪乡：</w:t>
            </w:r>
          </w:p>
          <w:p w14:paraId="54B259C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（3.3）按省级、市级生态环境准入总体清单中与环境风险防控相关条文执行。</w:t>
            </w:r>
          </w:p>
        </w:tc>
      </w:tr>
      <w:tr w14:paraId="572F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37F992FD">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3209" w:type="dxa"/>
            <w:gridSpan w:val="10"/>
            <w:vAlign w:val="center"/>
          </w:tcPr>
          <w:p w14:paraId="7D7140E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（4.1）能源：发展多种方式、多种能源相结合的安全清洁供热体系，建设多能互补、绿色高效的清洁供热系统，鼓励实施天然气锅炉房烟气余热利用，提高能源利用效率。</w:t>
            </w:r>
          </w:p>
          <w:p w14:paraId="15B248D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（4.2）水资源：到2025年，芷江县年用水总量控制在13950万立方米以内，万元地区生产总值用水量比2020年下降20.60%，万元工业增加值用水量比2020年下降5.50%，农田灌溉水有效利用系数为0.569。</w:t>
            </w:r>
          </w:p>
          <w:p w14:paraId="72957DF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52ED1ED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（4.3.1）严格执行依法收回闲置土地或征收土地闲置费的规定，加快闲置土地的认定、公示和处置。</w:t>
            </w:r>
          </w:p>
          <w:p w14:paraId="65006B5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（4.3.2）完善土地收购储备制度，制定工业用地等各类存量用地回购和转让政策，建立存量建设用地盘活利用激励机制。</w:t>
            </w:r>
          </w:p>
          <w:p w14:paraId="0D139D8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（4.3.3）到2025年，芷江县耕地保有量为46.29万亩，永久基本农田保护面积为40.56万亩，生态保护红线面积为73.58万亩，城镇开发边界规模为2.65万亩。</w:t>
            </w:r>
          </w:p>
        </w:tc>
      </w:tr>
    </w:tbl>
    <w:p w14:paraId="3CD8D15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00EBD4ED">
      <w:pPr>
        <w:pStyle w:val="2"/>
        <w:spacing w:before="0" w:after="0"/>
        <w:jc w:val="center"/>
        <w:rPr>
          <w:rFonts w:hint="eastAsia" w:asciiTheme="minorEastAsia" w:hAnsiTheme="minorEastAsia" w:eastAsiaTheme="minorEastAsia" w:cstheme="minorEastAsia"/>
          <w:sz w:val="28"/>
          <w:szCs w:val="28"/>
        </w:rPr>
      </w:pPr>
      <w:bookmarkStart w:id="44" w:name="_Toc12718"/>
      <w:r>
        <w:rPr>
          <w:rFonts w:hint="eastAsia" w:asciiTheme="minorEastAsia" w:hAnsiTheme="minorEastAsia" w:eastAsiaTheme="minorEastAsia" w:cstheme="minorEastAsia"/>
          <w:sz w:val="28"/>
          <w:szCs w:val="28"/>
        </w:rPr>
        <w:t>10靖州县</w:t>
      </w:r>
      <w:bookmarkEnd w:id="44"/>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07"/>
        <w:gridCol w:w="468"/>
        <w:gridCol w:w="467"/>
        <w:gridCol w:w="973"/>
        <w:gridCol w:w="709"/>
        <w:gridCol w:w="992"/>
        <w:gridCol w:w="1701"/>
        <w:gridCol w:w="1727"/>
        <w:gridCol w:w="1959"/>
        <w:gridCol w:w="2819"/>
      </w:tblGrid>
      <w:tr w14:paraId="31F2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restart"/>
            <w:vAlign w:val="center"/>
          </w:tcPr>
          <w:p w14:paraId="5964C465">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807" w:type="dxa"/>
            <w:vMerge w:val="restart"/>
            <w:vAlign w:val="center"/>
          </w:tcPr>
          <w:p w14:paraId="3195AA42">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908" w:type="dxa"/>
            <w:gridSpan w:val="3"/>
            <w:vAlign w:val="center"/>
          </w:tcPr>
          <w:p w14:paraId="59925000">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09" w:type="dxa"/>
            <w:vMerge w:val="restart"/>
            <w:vAlign w:val="center"/>
          </w:tcPr>
          <w:p w14:paraId="5296815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992" w:type="dxa"/>
            <w:vMerge w:val="restart"/>
            <w:vAlign w:val="center"/>
          </w:tcPr>
          <w:p w14:paraId="618CC48D">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701" w:type="dxa"/>
            <w:vMerge w:val="restart"/>
            <w:vAlign w:val="center"/>
          </w:tcPr>
          <w:p w14:paraId="42A46CE9">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727" w:type="dxa"/>
            <w:vMerge w:val="restart"/>
            <w:vAlign w:val="center"/>
          </w:tcPr>
          <w:p w14:paraId="0D4294B9">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1959" w:type="dxa"/>
            <w:vMerge w:val="restart"/>
            <w:vAlign w:val="center"/>
          </w:tcPr>
          <w:p w14:paraId="35DDC3EA">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2819" w:type="dxa"/>
            <w:vMerge w:val="restart"/>
            <w:vAlign w:val="center"/>
          </w:tcPr>
          <w:p w14:paraId="5CD6535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5564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56" w:type="dxa"/>
            <w:vMerge w:val="continue"/>
            <w:vAlign w:val="center"/>
          </w:tcPr>
          <w:p w14:paraId="1ADAE2C5">
            <w:pPr>
              <w:widowControl/>
              <w:jc w:val="center"/>
              <w:rPr>
                <w:rFonts w:hint="eastAsia" w:asciiTheme="minorEastAsia" w:hAnsiTheme="minorEastAsia" w:eastAsiaTheme="minorEastAsia" w:cstheme="minorEastAsia"/>
                <w:kern w:val="0"/>
              </w:rPr>
            </w:pPr>
          </w:p>
        </w:tc>
        <w:tc>
          <w:tcPr>
            <w:tcW w:w="807" w:type="dxa"/>
            <w:vMerge w:val="continue"/>
            <w:vAlign w:val="center"/>
          </w:tcPr>
          <w:p w14:paraId="61008E6A">
            <w:pPr>
              <w:widowControl/>
              <w:jc w:val="center"/>
              <w:rPr>
                <w:rFonts w:hint="eastAsia" w:asciiTheme="minorEastAsia" w:hAnsiTheme="minorEastAsia" w:eastAsiaTheme="minorEastAsia" w:cstheme="minorEastAsia"/>
                <w:kern w:val="0"/>
              </w:rPr>
            </w:pPr>
          </w:p>
        </w:tc>
        <w:tc>
          <w:tcPr>
            <w:tcW w:w="468" w:type="dxa"/>
            <w:vAlign w:val="center"/>
          </w:tcPr>
          <w:p w14:paraId="5EAF8B27">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272E0D44">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973" w:type="dxa"/>
            <w:vAlign w:val="center"/>
          </w:tcPr>
          <w:p w14:paraId="6896AD7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09" w:type="dxa"/>
            <w:vMerge w:val="continue"/>
            <w:vAlign w:val="center"/>
          </w:tcPr>
          <w:p w14:paraId="14E4D8AC">
            <w:pPr>
              <w:jc w:val="center"/>
              <w:rPr>
                <w:rFonts w:hint="eastAsia" w:asciiTheme="minorEastAsia" w:hAnsiTheme="minorEastAsia" w:eastAsiaTheme="minorEastAsia" w:cstheme="minorEastAsia"/>
              </w:rPr>
            </w:pPr>
          </w:p>
        </w:tc>
        <w:tc>
          <w:tcPr>
            <w:tcW w:w="992" w:type="dxa"/>
            <w:vMerge w:val="continue"/>
            <w:vAlign w:val="center"/>
          </w:tcPr>
          <w:p w14:paraId="25D00D3A">
            <w:pPr>
              <w:jc w:val="center"/>
              <w:rPr>
                <w:rFonts w:hint="eastAsia" w:asciiTheme="minorEastAsia" w:hAnsiTheme="minorEastAsia" w:eastAsiaTheme="minorEastAsia" w:cstheme="minorEastAsia"/>
              </w:rPr>
            </w:pPr>
          </w:p>
        </w:tc>
        <w:tc>
          <w:tcPr>
            <w:tcW w:w="1701" w:type="dxa"/>
            <w:vMerge w:val="continue"/>
            <w:vAlign w:val="center"/>
          </w:tcPr>
          <w:p w14:paraId="0365B4AA">
            <w:pPr>
              <w:jc w:val="center"/>
              <w:rPr>
                <w:rFonts w:hint="eastAsia" w:asciiTheme="minorEastAsia" w:hAnsiTheme="minorEastAsia" w:eastAsiaTheme="minorEastAsia" w:cstheme="minorEastAsia"/>
              </w:rPr>
            </w:pPr>
          </w:p>
        </w:tc>
        <w:tc>
          <w:tcPr>
            <w:tcW w:w="1727" w:type="dxa"/>
            <w:vMerge w:val="continue"/>
            <w:vAlign w:val="center"/>
          </w:tcPr>
          <w:p w14:paraId="70FA2003">
            <w:pPr>
              <w:jc w:val="center"/>
              <w:rPr>
                <w:rFonts w:hint="eastAsia" w:asciiTheme="minorEastAsia" w:hAnsiTheme="minorEastAsia" w:eastAsiaTheme="minorEastAsia" w:cstheme="minorEastAsia"/>
              </w:rPr>
            </w:pPr>
          </w:p>
        </w:tc>
        <w:tc>
          <w:tcPr>
            <w:tcW w:w="1959" w:type="dxa"/>
            <w:vMerge w:val="continue"/>
          </w:tcPr>
          <w:p w14:paraId="1E2D6533">
            <w:pPr>
              <w:jc w:val="center"/>
              <w:rPr>
                <w:rFonts w:hint="eastAsia" w:asciiTheme="minorEastAsia" w:hAnsiTheme="minorEastAsia" w:eastAsiaTheme="minorEastAsia" w:cstheme="minorEastAsia"/>
              </w:rPr>
            </w:pPr>
          </w:p>
        </w:tc>
        <w:tc>
          <w:tcPr>
            <w:tcW w:w="2819" w:type="dxa"/>
            <w:vMerge w:val="continue"/>
          </w:tcPr>
          <w:p w14:paraId="4BB48B38">
            <w:pPr>
              <w:jc w:val="center"/>
              <w:rPr>
                <w:rFonts w:hint="eastAsia" w:asciiTheme="minorEastAsia" w:hAnsiTheme="minorEastAsia" w:eastAsiaTheme="minorEastAsia" w:cstheme="minorEastAsia"/>
              </w:rPr>
            </w:pPr>
          </w:p>
        </w:tc>
      </w:tr>
      <w:tr w14:paraId="775B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7CEBFEB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ZH43122910001</w:t>
            </w:r>
          </w:p>
        </w:tc>
        <w:tc>
          <w:tcPr>
            <w:tcW w:w="807" w:type="dxa"/>
            <w:vAlign w:val="center"/>
          </w:tcPr>
          <w:p w14:paraId="776FD50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大堡子镇/三锹乡</w:t>
            </w:r>
          </w:p>
        </w:tc>
        <w:tc>
          <w:tcPr>
            <w:tcW w:w="468" w:type="dxa"/>
            <w:vAlign w:val="center"/>
          </w:tcPr>
          <w:p w14:paraId="43320ED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16EB187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973" w:type="dxa"/>
            <w:vAlign w:val="center"/>
          </w:tcPr>
          <w:p w14:paraId="19779F2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靖州苗族侗族自治县</w:t>
            </w:r>
          </w:p>
        </w:tc>
        <w:tc>
          <w:tcPr>
            <w:tcW w:w="709" w:type="dxa"/>
            <w:vAlign w:val="center"/>
          </w:tcPr>
          <w:p w14:paraId="3038B36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992" w:type="dxa"/>
            <w:vAlign w:val="center"/>
          </w:tcPr>
          <w:p w14:paraId="59E50B3E">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356.81</w:t>
            </w:r>
          </w:p>
        </w:tc>
        <w:tc>
          <w:tcPr>
            <w:tcW w:w="1701" w:type="dxa"/>
            <w:vAlign w:val="center"/>
          </w:tcPr>
          <w:p w14:paraId="529DFC92">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大堡子镇/三锹乡</w:t>
            </w:r>
          </w:p>
        </w:tc>
        <w:tc>
          <w:tcPr>
            <w:tcW w:w="1727" w:type="dxa"/>
            <w:vAlign w:val="center"/>
          </w:tcPr>
          <w:p w14:paraId="568D1AFB">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大堡子镇：</w:t>
            </w:r>
            <w:r>
              <w:rPr>
                <w:rFonts w:hint="eastAsia" w:asciiTheme="minorEastAsia" w:hAnsiTheme="minorEastAsia" w:eastAsiaTheme="minorEastAsia" w:cstheme="minorEastAsia"/>
                <w:sz w:val="22"/>
              </w:rPr>
              <w:t>重点生态功能区；</w:t>
            </w:r>
          </w:p>
          <w:p w14:paraId="76AE8DE0">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三锹乡：</w:t>
            </w:r>
            <w:r>
              <w:rPr>
                <w:rFonts w:hint="eastAsia" w:asciiTheme="minorEastAsia" w:hAnsiTheme="minorEastAsia" w:eastAsiaTheme="minorEastAsia" w:cstheme="minorEastAsia"/>
                <w:sz w:val="22"/>
              </w:rPr>
              <w:t>重点生态功能区/历史文化资源富集区</w:t>
            </w:r>
          </w:p>
        </w:tc>
        <w:tc>
          <w:tcPr>
            <w:tcW w:w="1959" w:type="dxa"/>
            <w:vAlign w:val="center"/>
          </w:tcPr>
          <w:p w14:paraId="1AE06B2F">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农业、养殖业、农副产品加工、竹木种植加工、林产品加工</w:t>
            </w:r>
          </w:p>
          <w:p w14:paraId="5BFDEAB9">
            <w:pPr>
              <w:widowControl/>
              <w:rPr>
                <w:rFonts w:hint="eastAsia" w:asciiTheme="minorEastAsia" w:hAnsiTheme="minorEastAsia" w:eastAsiaTheme="minorEastAsia" w:cstheme="minorEastAsia"/>
                <w:kern w:val="0"/>
              </w:rPr>
            </w:pPr>
          </w:p>
        </w:tc>
        <w:tc>
          <w:tcPr>
            <w:tcW w:w="2819" w:type="dxa"/>
            <w:vAlign w:val="center"/>
          </w:tcPr>
          <w:p w14:paraId="3F735295">
            <w:pPr>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b/>
                <w:bCs/>
                <w:sz w:val="22"/>
              </w:rPr>
              <w:t>大堡子镇：</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湖南靖州湿地县级自然保护区</w:t>
            </w:r>
            <w:r>
              <w:rPr>
                <w:rFonts w:hint="eastAsia" w:asciiTheme="minorEastAsia" w:hAnsiTheme="minorEastAsia" w:eastAsiaTheme="minorEastAsia" w:cstheme="minorEastAsia"/>
                <w:lang w:eastAsia="zh-CN"/>
              </w:rPr>
              <w:t>。</w:t>
            </w:r>
          </w:p>
          <w:p w14:paraId="0D7193F3">
            <w:pPr>
              <w:rPr>
                <w:rFonts w:hint="eastAsia" w:asciiTheme="minorEastAsia" w:hAnsiTheme="minorEastAsia" w:eastAsiaTheme="minorEastAsia" w:cstheme="minorEastAsia"/>
                <w:b/>
                <w:bCs/>
                <w:kern w:val="0"/>
                <w:lang w:eastAsia="zh-CN"/>
              </w:rPr>
            </w:pPr>
            <w:r>
              <w:rPr>
                <w:rFonts w:hint="eastAsia" w:asciiTheme="minorEastAsia" w:hAnsiTheme="minorEastAsia" w:eastAsiaTheme="minorEastAsia" w:cstheme="minorEastAsia"/>
                <w:b/>
                <w:bCs/>
                <w:sz w:val="22"/>
              </w:rPr>
              <w:t>三锹乡：</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飞山—苗乡侗寨风景名胜区</w:t>
            </w:r>
            <w:r>
              <w:rPr>
                <w:rFonts w:hint="eastAsia" w:asciiTheme="minorEastAsia" w:hAnsiTheme="minorEastAsia" w:eastAsiaTheme="minorEastAsia" w:cstheme="minorEastAsia"/>
                <w:lang w:eastAsia="zh-CN"/>
              </w:rPr>
              <w:t>。</w:t>
            </w:r>
          </w:p>
        </w:tc>
      </w:tr>
      <w:tr w14:paraId="3E32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6A61619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622" w:type="dxa"/>
            <w:gridSpan w:val="10"/>
            <w:vAlign w:val="center"/>
          </w:tcPr>
          <w:p w14:paraId="08A607BC">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大堡子镇</w:t>
            </w:r>
            <w:r>
              <w:rPr>
                <w:rFonts w:hint="eastAsia" w:asciiTheme="minorEastAsia" w:hAnsiTheme="minorEastAsia" w:eastAsiaTheme="minorEastAsia" w:cstheme="minorEastAsia"/>
                <w:b/>
                <w:bCs/>
              </w:rPr>
              <w:t>：</w:t>
            </w:r>
          </w:p>
          <w:p w14:paraId="09080429">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红线/一般生态空间/水源涵养重要区/三区三线生态红线/原生态红线/生物多样性保护功能重要区/水土流失敏感区；</w:t>
            </w:r>
          </w:p>
          <w:p w14:paraId="62D62B1F">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1DFEF3B0">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大气环境优先保护区/大气环境受体敏感重点管控区/其他区域/湖南靖州湿地县级自然保护区；</w:t>
            </w:r>
          </w:p>
          <w:p w14:paraId="00670E50">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p>
          <w:p w14:paraId="564E3F6B">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35ABA021">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三锹乡</w:t>
            </w:r>
            <w:r>
              <w:rPr>
                <w:rFonts w:hint="eastAsia" w:asciiTheme="minorEastAsia" w:hAnsiTheme="minorEastAsia" w:eastAsiaTheme="minorEastAsia" w:cstheme="minorEastAsia"/>
                <w:b/>
                <w:bCs/>
              </w:rPr>
              <w:t>：</w:t>
            </w:r>
          </w:p>
          <w:p w14:paraId="087337A3">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红线/一般生态空间/三区三线生态红线/水源涵养重要区/森林公园/生物多样性保护功能重要区/风景名胜区/原生态红线/水土流失敏感区；</w:t>
            </w:r>
          </w:p>
          <w:p w14:paraId="643A143E">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295FB0EF">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大气环境优先保护区/其他区域/飞山—苗乡侗寨风景名胜区；</w:t>
            </w:r>
          </w:p>
          <w:p w14:paraId="1C9918A2">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65435B8C">
            <w:pPr>
              <w:numPr>
                <w:ilvl w:val="0"/>
                <w:numId w:val="60"/>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tc>
      </w:tr>
      <w:tr w14:paraId="79FC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114CC58F">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622" w:type="dxa"/>
            <w:gridSpan w:val="10"/>
            <w:vAlign w:val="center"/>
          </w:tcPr>
          <w:p w14:paraId="27525E76">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3F39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564BA3B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622" w:type="dxa"/>
            <w:gridSpan w:val="10"/>
            <w:vAlign w:val="center"/>
          </w:tcPr>
          <w:p w14:paraId="62FE1C3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（1.1）禁止开采、加工石煤或炭质页岩、炭质板页岩等对生态环境有严重污染或对身体健康有严重危害的矿产。禁止以探代采。</w:t>
            </w:r>
          </w:p>
        </w:tc>
      </w:tr>
      <w:tr w14:paraId="17A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26D76A03">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622" w:type="dxa"/>
            <w:gridSpan w:val="10"/>
            <w:vAlign w:val="center"/>
          </w:tcPr>
          <w:p w14:paraId="5C32CE8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（2.1）推动畜禽粪污和农作物秸秆资源化利用，废旧农膜和农药包装废弃物回收，推动实现主要农业废弃物资源化利用。</w:t>
            </w:r>
          </w:p>
        </w:tc>
      </w:tr>
      <w:tr w14:paraId="317D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31FA5B53">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622" w:type="dxa"/>
            <w:gridSpan w:val="10"/>
            <w:vAlign w:val="center"/>
          </w:tcPr>
          <w:p w14:paraId="399404C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事前风险管控，推动项目、区域、流域环境风险评价和环境应急预案编制。提升事中妥善处置、事后评估赔偿修复能力，定期开展环境污染隐患排查和计划执法，加强政府、企业环境风险应急演练管理。</w:t>
            </w:r>
          </w:p>
        </w:tc>
      </w:tr>
      <w:tr w14:paraId="0826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14:paraId="48A19310">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622" w:type="dxa"/>
            <w:gridSpan w:val="10"/>
            <w:vAlign w:val="center"/>
          </w:tcPr>
          <w:p w14:paraId="6CDBB6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（4.1）能源：推进清洁能源，提高能源利用效率，到2025年，全县非化石能源占能源消费总量比重达到27%以上。</w:t>
            </w:r>
          </w:p>
          <w:p w14:paraId="78C26D2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（4.2）水资源：落实水资源消耗总量和强度双控行动，到2025年，全县用水总量11600立方米，万元地区生产总量用水量比2020年下降19.82%，万元地区工业增加值用水量比2020年下降4.9%。</w:t>
            </w:r>
          </w:p>
          <w:p w14:paraId="712F5A8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（4.3）土地资源：加强土地流转与集约利用，支持和引导农民合作社等新型业态发展，推进农村产业的升级与转型，增加种养殖业和加工业综合效益。</w:t>
            </w:r>
          </w:p>
        </w:tc>
      </w:tr>
    </w:tbl>
    <w:p w14:paraId="74E6CEDC">
      <w:pPr>
        <w:tabs>
          <w:tab w:val="left" w:pos="1021"/>
        </w:tabs>
        <w:ind w:right="149" w:rightChars="71"/>
        <w:rPr>
          <w:rFonts w:hint="eastAsia" w:asciiTheme="minorEastAsia" w:hAnsiTheme="minorEastAsia" w:eastAsiaTheme="minorEastAsia" w:cstheme="minorEastAsia"/>
        </w:rPr>
      </w:pPr>
    </w:p>
    <w:p w14:paraId="03D76E70">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973"/>
        <w:gridCol w:w="709"/>
        <w:gridCol w:w="992"/>
        <w:gridCol w:w="1134"/>
        <w:gridCol w:w="1134"/>
        <w:gridCol w:w="2268"/>
        <w:gridCol w:w="3670"/>
      </w:tblGrid>
      <w:tr w14:paraId="22CB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6665CEE8">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6A88CEED">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908" w:type="dxa"/>
            <w:gridSpan w:val="3"/>
            <w:vAlign w:val="center"/>
          </w:tcPr>
          <w:p w14:paraId="79874E7E">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09" w:type="dxa"/>
            <w:vMerge w:val="restart"/>
            <w:vAlign w:val="center"/>
          </w:tcPr>
          <w:p w14:paraId="45F239E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992" w:type="dxa"/>
            <w:vMerge w:val="restart"/>
            <w:vAlign w:val="center"/>
          </w:tcPr>
          <w:p w14:paraId="2D566D60">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134" w:type="dxa"/>
            <w:vMerge w:val="restart"/>
            <w:vAlign w:val="center"/>
          </w:tcPr>
          <w:p w14:paraId="397FF2FC">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34" w:type="dxa"/>
            <w:vMerge w:val="restart"/>
            <w:vAlign w:val="center"/>
          </w:tcPr>
          <w:p w14:paraId="5A10AA69">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2268" w:type="dxa"/>
            <w:vMerge w:val="restart"/>
            <w:vAlign w:val="center"/>
          </w:tcPr>
          <w:p w14:paraId="2AEDFD1C">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670" w:type="dxa"/>
            <w:vMerge w:val="restart"/>
            <w:vAlign w:val="center"/>
          </w:tcPr>
          <w:p w14:paraId="4CE701F4">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18FC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95DFF40">
            <w:pPr>
              <w:widowControl/>
              <w:jc w:val="center"/>
              <w:rPr>
                <w:rFonts w:hint="eastAsia" w:asciiTheme="minorEastAsia" w:hAnsiTheme="minorEastAsia" w:eastAsiaTheme="minorEastAsia" w:cstheme="minorEastAsia"/>
                <w:kern w:val="0"/>
              </w:rPr>
            </w:pPr>
          </w:p>
        </w:tc>
        <w:tc>
          <w:tcPr>
            <w:tcW w:w="676" w:type="dxa"/>
            <w:vMerge w:val="continue"/>
            <w:vAlign w:val="center"/>
          </w:tcPr>
          <w:p w14:paraId="1F47013C">
            <w:pPr>
              <w:widowControl/>
              <w:jc w:val="center"/>
              <w:rPr>
                <w:rFonts w:hint="eastAsia" w:asciiTheme="minorEastAsia" w:hAnsiTheme="minorEastAsia" w:eastAsiaTheme="minorEastAsia" w:cstheme="minorEastAsia"/>
                <w:kern w:val="0"/>
              </w:rPr>
            </w:pPr>
          </w:p>
        </w:tc>
        <w:tc>
          <w:tcPr>
            <w:tcW w:w="468" w:type="dxa"/>
            <w:vAlign w:val="center"/>
          </w:tcPr>
          <w:p w14:paraId="6765ABA1">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3F12EC7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973" w:type="dxa"/>
            <w:vAlign w:val="center"/>
          </w:tcPr>
          <w:p w14:paraId="773B32DA">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09" w:type="dxa"/>
            <w:vMerge w:val="continue"/>
            <w:vAlign w:val="center"/>
          </w:tcPr>
          <w:p w14:paraId="2ED1A809">
            <w:pPr>
              <w:jc w:val="center"/>
              <w:rPr>
                <w:rFonts w:hint="eastAsia" w:asciiTheme="minorEastAsia" w:hAnsiTheme="minorEastAsia" w:eastAsiaTheme="minorEastAsia" w:cstheme="minorEastAsia"/>
              </w:rPr>
            </w:pPr>
          </w:p>
        </w:tc>
        <w:tc>
          <w:tcPr>
            <w:tcW w:w="992" w:type="dxa"/>
            <w:vMerge w:val="continue"/>
            <w:vAlign w:val="center"/>
          </w:tcPr>
          <w:p w14:paraId="26954F13">
            <w:pPr>
              <w:jc w:val="center"/>
              <w:rPr>
                <w:rFonts w:hint="eastAsia" w:asciiTheme="minorEastAsia" w:hAnsiTheme="minorEastAsia" w:eastAsiaTheme="minorEastAsia" w:cstheme="minorEastAsia"/>
              </w:rPr>
            </w:pPr>
          </w:p>
        </w:tc>
        <w:tc>
          <w:tcPr>
            <w:tcW w:w="1134" w:type="dxa"/>
            <w:vMerge w:val="continue"/>
            <w:vAlign w:val="center"/>
          </w:tcPr>
          <w:p w14:paraId="5A488E10">
            <w:pPr>
              <w:jc w:val="center"/>
              <w:rPr>
                <w:rFonts w:hint="eastAsia" w:asciiTheme="minorEastAsia" w:hAnsiTheme="minorEastAsia" w:eastAsiaTheme="minorEastAsia" w:cstheme="minorEastAsia"/>
              </w:rPr>
            </w:pPr>
          </w:p>
        </w:tc>
        <w:tc>
          <w:tcPr>
            <w:tcW w:w="1134" w:type="dxa"/>
            <w:vMerge w:val="continue"/>
            <w:vAlign w:val="center"/>
          </w:tcPr>
          <w:p w14:paraId="5860C320">
            <w:pPr>
              <w:jc w:val="center"/>
              <w:rPr>
                <w:rFonts w:hint="eastAsia" w:asciiTheme="minorEastAsia" w:hAnsiTheme="minorEastAsia" w:eastAsiaTheme="minorEastAsia" w:cstheme="minorEastAsia"/>
              </w:rPr>
            </w:pPr>
          </w:p>
        </w:tc>
        <w:tc>
          <w:tcPr>
            <w:tcW w:w="2268" w:type="dxa"/>
            <w:vMerge w:val="continue"/>
          </w:tcPr>
          <w:p w14:paraId="7763D8E7">
            <w:pPr>
              <w:jc w:val="center"/>
              <w:rPr>
                <w:rFonts w:hint="eastAsia" w:asciiTheme="minorEastAsia" w:hAnsiTheme="minorEastAsia" w:eastAsiaTheme="minorEastAsia" w:cstheme="minorEastAsia"/>
              </w:rPr>
            </w:pPr>
          </w:p>
        </w:tc>
        <w:tc>
          <w:tcPr>
            <w:tcW w:w="3670" w:type="dxa"/>
            <w:vMerge w:val="continue"/>
          </w:tcPr>
          <w:p w14:paraId="0F9FBAB1">
            <w:pPr>
              <w:jc w:val="center"/>
              <w:rPr>
                <w:rFonts w:hint="eastAsia" w:asciiTheme="minorEastAsia" w:hAnsiTheme="minorEastAsia" w:eastAsiaTheme="minorEastAsia" w:cstheme="minorEastAsia"/>
              </w:rPr>
            </w:pPr>
          </w:p>
        </w:tc>
      </w:tr>
      <w:tr w14:paraId="3317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78A1A8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ZH43122910002</w:t>
            </w:r>
          </w:p>
        </w:tc>
        <w:tc>
          <w:tcPr>
            <w:tcW w:w="676" w:type="dxa"/>
            <w:vAlign w:val="center"/>
          </w:tcPr>
          <w:p w14:paraId="59ACAC1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平茶镇</w:t>
            </w:r>
          </w:p>
        </w:tc>
        <w:tc>
          <w:tcPr>
            <w:tcW w:w="468" w:type="dxa"/>
            <w:vAlign w:val="center"/>
          </w:tcPr>
          <w:p w14:paraId="049750D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1F0A2D0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w:t>
            </w:r>
          </w:p>
          <w:p w14:paraId="7E144A0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市</w:t>
            </w:r>
          </w:p>
        </w:tc>
        <w:tc>
          <w:tcPr>
            <w:tcW w:w="973" w:type="dxa"/>
            <w:vAlign w:val="center"/>
          </w:tcPr>
          <w:p w14:paraId="538A402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靖州苗族侗族自治县</w:t>
            </w:r>
          </w:p>
        </w:tc>
        <w:tc>
          <w:tcPr>
            <w:tcW w:w="709" w:type="dxa"/>
            <w:vAlign w:val="center"/>
          </w:tcPr>
          <w:p w14:paraId="1A9B44F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992" w:type="dxa"/>
            <w:vAlign w:val="center"/>
          </w:tcPr>
          <w:p w14:paraId="00B9AECF">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151.41</w:t>
            </w:r>
          </w:p>
        </w:tc>
        <w:tc>
          <w:tcPr>
            <w:tcW w:w="1134" w:type="dxa"/>
            <w:vAlign w:val="center"/>
          </w:tcPr>
          <w:p w14:paraId="60A6CCDF">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平茶镇</w:t>
            </w:r>
          </w:p>
        </w:tc>
        <w:tc>
          <w:tcPr>
            <w:tcW w:w="1134" w:type="dxa"/>
            <w:vAlign w:val="center"/>
          </w:tcPr>
          <w:p w14:paraId="400A3893">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重点生态功能区</w:t>
            </w:r>
          </w:p>
        </w:tc>
        <w:tc>
          <w:tcPr>
            <w:tcW w:w="2268" w:type="dxa"/>
            <w:vAlign w:val="center"/>
          </w:tcPr>
          <w:p w14:paraId="3110962C">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农业、养殖业、竹木加工、矿产开发、能源开发、砂土矿、旅游业</w:t>
            </w:r>
          </w:p>
        </w:tc>
        <w:tc>
          <w:tcPr>
            <w:tcW w:w="3670" w:type="dxa"/>
            <w:vAlign w:val="center"/>
          </w:tcPr>
          <w:p w14:paraId="309F9CCE">
            <w:pPr>
              <w:jc w:val="center"/>
              <w:rPr>
                <w:rFonts w:hint="eastAsia" w:asciiTheme="minorEastAsia" w:hAnsiTheme="minorEastAsia" w:eastAsiaTheme="minorEastAsia" w:cstheme="minorEastAsia"/>
                <w:kern w:val="0"/>
              </w:rPr>
            </w:pPr>
          </w:p>
          <w:p w14:paraId="2165ABD3">
            <w:pPr>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畜禽养殖污染</w:t>
            </w:r>
          </w:p>
          <w:p w14:paraId="63138B7F">
            <w:pPr>
              <w:rPr>
                <w:rFonts w:hint="eastAsia" w:asciiTheme="minorEastAsia" w:hAnsiTheme="minorEastAsia" w:eastAsiaTheme="minorEastAsia" w:cstheme="minorEastAsia"/>
                <w:kern w:val="0"/>
              </w:rPr>
            </w:pPr>
          </w:p>
        </w:tc>
      </w:tr>
      <w:tr w14:paraId="3F2F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3C21E7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63BAF7F7">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平茶镇：</w:t>
            </w:r>
          </w:p>
          <w:p w14:paraId="577E62E3">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红线/一般生态空间/三区三线生态红线/水源涵养重要区/生物多样性保护功能重要区/原生态红线/水土流失敏感区/水土保持功能重要区；</w:t>
            </w:r>
          </w:p>
          <w:p w14:paraId="1FF6C4FE">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水环境其他重点管控区/水环境一般管控区/重金属矿/衡阳市华清经贸有限公司平茶金矿：</w:t>
            </w:r>
          </w:p>
          <w:p w14:paraId="064C1212">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大气环境优先保护区/大气环境受体敏感重点管控区/其他区域/湖南靖州湿地县级自然保护区；</w:t>
            </w:r>
          </w:p>
          <w:p w14:paraId="25FEFDB6">
            <w:pPr>
              <w:numPr>
                <w:ilvl w:val="0"/>
                <w:numId w:val="60"/>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p>
          <w:p w14:paraId="0B297AD5">
            <w:pPr>
              <w:numPr>
                <w:ilvl w:val="0"/>
                <w:numId w:val="60"/>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40B8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857D352">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51692D4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3685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87" w:type="dxa"/>
            <w:vAlign w:val="center"/>
          </w:tcPr>
          <w:p w14:paraId="5724E90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122EBF1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（1.1）禁止开采、加工石煤或炭质页岩、炭质板页岩等对生态环境有严重污染或对身体健康有严重危害的矿产。禁止以探代采。</w:t>
            </w:r>
          </w:p>
        </w:tc>
      </w:tr>
      <w:tr w14:paraId="23AC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B11332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759F762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（2.1）推动畜禽粪污和农作物秸秆资源化利用，废旧农膜和农药包装废弃物回收，推动实现主要农业废弃物资源化利用。</w:t>
            </w:r>
          </w:p>
        </w:tc>
      </w:tr>
      <w:tr w14:paraId="14F9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A69C0C9">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179F2AF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事前风险管控，推动项目、区域、流域环境风险评价和环境应急预案编制。提升事中妥善处置、事后评估赔偿修复能力，定期开展环境污染隐患排查和计划执法，加强政府、企业环境风险应急演练管理。</w:t>
            </w:r>
          </w:p>
        </w:tc>
      </w:tr>
      <w:tr w14:paraId="437E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4A8460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45D5A1F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（4.1）能源：推进清洁能源，提高能源利用效率，到2025年，全县非化石能源占能源消费总量比重达到27%以上。</w:t>
            </w:r>
          </w:p>
          <w:p w14:paraId="5805A2F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（4.2）水资源：落实水资源消耗总量和强度双控行动，到2025年，全县用水总量11600立方米，万元地区生产总量用水量比2020年下降19.82%，万元地区工业增加值用水量比2020年下降4.9%。</w:t>
            </w:r>
          </w:p>
          <w:p w14:paraId="6572FB9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（4.3）土地资源：加强土地流转与集约利用，支持和引导农民合作社等新型业态发展，推进农村产业的升级与转型，增加种养殖业和加工业综合效益。</w:t>
            </w:r>
          </w:p>
        </w:tc>
      </w:tr>
    </w:tbl>
    <w:p w14:paraId="492320F5">
      <w:pPr>
        <w:tabs>
          <w:tab w:val="left" w:pos="1021"/>
        </w:tabs>
        <w:ind w:right="149" w:rightChars="71"/>
        <w:rPr>
          <w:rFonts w:hint="eastAsia" w:asciiTheme="minorEastAsia" w:hAnsiTheme="minorEastAsia" w:eastAsiaTheme="minorEastAsia" w:cstheme="minorEastAsia"/>
        </w:rPr>
      </w:pPr>
    </w:p>
    <w:p w14:paraId="2FD98CE9">
      <w:pPr>
        <w:tabs>
          <w:tab w:val="left" w:pos="1021"/>
        </w:tabs>
        <w:ind w:right="149" w:rightChars="71"/>
        <w:rPr>
          <w:rFonts w:hint="eastAsia" w:asciiTheme="minorEastAsia" w:hAnsiTheme="minorEastAsia" w:eastAsiaTheme="minorEastAsia" w:cstheme="minorEastAsia"/>
        </w:rPr>
      </w:pPr>
    </w:p>
    <w:p w14:paraId="37D0A892">
      <w:pPr>
        <w:tabs>
          <w:tab w:val="left" w:pos="1021"/>
        </w:tabs>
        <w:ind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973"/>
        <w:gridCol w:w="709"/>
        <w:gridCol w:w="992"/>
        <w:gridCol w:w="1701"/>
        <w:gridCol w:w="1727"/>
        <w:gridCol w:w="1721"/>
        <w:gridCol w:w="3057"/>
      </w:tblGrid>
      <w:tr w14:paraId="1CD3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1E4A8BED">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1C0A07B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908" w:type="dxa"/>
            <w:gridSpan w:val="3"/>
            <w:vAlign w:val="center"/>
          </w:tcPr>
          <w:p w14:paraId="3F535E9C">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09" w:type="dxa"/>
            <w:vMerge w:val="restart"/>
            <w:vAlign w:val="center"/>
          </w:tcPr>
          <w:p w14:paraId="516803AD">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992" w:type="dxa"/>
            <w:vMerge w:val="restart"/>
            <w:vAlign w:val="center"/>
          </w:tcPr>
          <w:p w14:paraId="45F83F5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701" w:type="dxa"/>
            <w:vMerge w:val="restart"/>
            <w:vAlign w:val="center"/>
          </w:tcPr>
          <w:p w14:paraId="17AA2F8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727" w:type="dxa"/>
            <w:vMerge w:val="restart"/>
            <w:vAlign w:val="center"/>
          </w:tcPr>
          <w:p w14:paraId="14D80D64">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1721" w:type="dxa"/>
            <w:vMerge w:val="restart"/>
            <w:vAlign w:val="center"/>
          </w:tcPr>
          <w:p w14:paraId="6360CBF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057" w:type="dxa"/>
            <w:vMerge w:val="restart"/>
            <w:vAlign w:val="center"/>
          </w:tcPr>
          <w:p w14:paraId="0ABC7A1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1F66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93E8BCE">
            <w:pPr>
              <w:widowControl/>
              <w:jc w:val="center"/>
              <w:rPr>
                <w:rFonts w:hint="eastAsia" w:asciiTheme="minorEastAsia" w:hAnsiTheme="minorEastAsia" w:eastAsiaTheme="minorEastAsia" w:cstheme="minorEastAsia"/>
                <w:kern w:val="0"/>
              </w:rPr>
            </w:pPr>
          </w:p>
        </w:tc>
        <w:tc>
          <w:tcPr>
            <w:tcW w:w="676" w:type="dxa"/>
            <w:vMerge w:val="continue"/>
            <w:vAlign w:val="center"/>
          </w:tcPr>
          <w:p w14:paraId="59D7F00B">
            <w:pPr>
              <w:widowControl/>
              <w:jc w:val="center"/>
              <w:rPr>
                <w:rFonts w:hint="eastAsia" w:asciiTheme="minorEastAsia" w:hAnsiTheme="minorEastAsia" w:eastAsiaTheme="minorEastAsia" w:cstheme="minorEastAsia"/>
                <w:kern w:val="0"/>
              </w:rPr>
            </w:pPr>
          </w:p>
        </w:tc>
        <w:tc>
          <w:tcPr>
            <w:tcW w:w="468" w:type="dxa"/>
            <w:vAlign w:val="center"/>
          </w:tcPr>
          <w:p w14:paraId="60AE919C">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5E10D62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973" w:type="dxa"/>
            <w:vAlign w:val="center"/>
          </w:tcPr>
          <w:p w14:paraId="10D53377">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09" w:type="dxa"/>
            <w:vMerge w:val="continue"/>
            <w:vAlign w:val="center"/>
          </w:tcPr>
          <w:p w14:paraId="5E5CF2D0">
            <w:pPr>
              <w:jc w:val="center"/>
              <w:rPr>
                <w:rFonts w:hint="eastAsia" w:asciiTheme="minorEastAsia" w:hAnsiTheme="minorEastAsia" w:eastAsiaTheme="minorEastAsia" w:cstheme="minorEastAsia"/>
              </w:rPr>
            </w:pPr>
          </w:p>
        </w:tc>
        <w:tc>
          <w:tcPr>
            <w:tcW w:w="992" w:type="dxa"/>
            <w:vMerge w:val="continue"/>
            <w:vAlign w:val="center"/>
          </w:tcPr>
          <w:p w14:paraId="7CFE7364">
            <w:pPr>
              <w:jc w:val="center"/>
              <w:rPr>
                <w:rFonts w:hint="eastAsia" w:asciiTheme="minorEastAsia" w:hAnsiTheme="minorEastAsia" w:eastAsiaTheme="minorEastAsia" w:cstheme="minorEastAsia"/>
              </w:rPr>
            </w:pPr>
          </w:p>
        </w:tc>
        <w:tc>
          <w:tcPr>
            <w:tcW w:w="1701" w:type="dxa"/>
            <w:vMerge w:val="continue"/>
            <w:vAlign w:val="center"/>
          </w:tcPr>
          <w:p w14:paraId="4C25E73F">
            <w:pPr>
              <w:jc w:val="center"/>
              <w:rPr>
                <w:rFonts w:hint="eastAsia" w:asciiTheme="minorEastAsia" w:hAnsiTheme="minorEastAsia" w:eastAsiaTheme="minorEastAsia" w:cstheme="minorEastAsia"/>
              </w:rPr>
            </w:pPr>
          </w:p>
        </w:tc>
        <w:tc>
          <w:tcPr>
            <w:tcW w:w="1727" w:type="dxa"/>
            <w:vMerge w:val="continue"/>
            <w:vAlign w:val="center"/>
          </w:tcPr>
          <w:p w14:paraId="44EEBD06">
            <w:pPr>
              <w:jc w:val="center"/>
              <w:rPr>
                <w:rFonts w:hint="eastAsia" w:asciiTheme="minorEastAsia" w:hAnsiTheme="minorEastAsia" w:eastAsiaTheme="minorEastAsia" w:cstheme="minorEastAsia"/>
              </w:rPr>
            </w:pPr>
          </w:p>
        </w:tc>
        <w:tc>
          <w:tcPr>
            <w:tcW w:w="1721" w:type="dxa"/>
            <w:vMerge w:val="continue"/>
          </w:tcPr>
          <w:p w14:paraId="0E7723FE">
            <w:pPr>
              <w:jc w:val="center"/>
              <w:rPr>
                <w:rFonts w:hint="eastAsia" w:asciiTheme="minorEastAsia" w:hAnsiTheme="minorEastAsia" w:eastAsiaTheme="minorEastAsia" w:cstheme="minorEastAsia"/>
              </w:rPr>
            </w:pPr>
          </w:p>
        </w:tc>
        <w:tc>
          <w:tcPr>
            <w:tcW w:w="3057" w:type="dxa"/>
            <w:vMerge w:val="continue"/>
          </w:tcPr>
          <w:p w14:paraId="3D0984D8">
            <w:pPr>
              <w:jc w:val="center"/>
              <w:rPr>
                <w:rFonts w:hint="eastAsia" w:asciiTheme="minorEastAsia" w:hAnsiTheme="minorEastAsia" w:eastAsiaTheme="minorEastAsia" w:cstheme="minorEastAsia"/>
              </w:rPr>
            </w:pPr>
          </w:p>
        </w:tc>
      </w:tr>
      <w:tr w14:paraId="1B5C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461606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ZH43122910003</w:t>
            </w:r>
          </w:p>
        </w:tc>
        <w:tc>
          <w:tcPr>
            <w:tcW w:w="676" w:type="dxa"/>
            <w:vAlign w:val="center"/>
          </w:tcPr>
          <w:p w14:paraId="630B271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太阳坪乡</w:t>
            </w:r>
          </w:p>
        </w:tc>
        <w:tc>
          <w:tcPr>
            <w:tcW w:w="468" w:type="dxa"/>
            <w:vAlign w:val="center"/>
          </w:tcPr>
          <w:p w14:paraId="3F5EAD7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0325D10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973" w:type="dxa"/>
            <w:vAlign w:val="center"/>
          </w:tcPr>
          <w:p w14:paraId="06BCA03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靖州苗族侗族自治县</w:t>
            </w:r>
          </w:p>
        </w:tc>
        <w:tc>
          <w:tcPr>
            <w:tcW w:w="709" w:type="dxa"/>
            <w:vAlign w:val="center"/>
          </w:tcPr>
          <w:p w14:paraId="5AD4CB6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992" w:type="dxa"/>
            <w:vAlign w:val="center"/>
          </w:tcPr>
          <w:p w14:paraId="0CD892EA">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90.96</w:t>
            </w:r>
          </w:p>
        </w:tc>
        <w:tc>
          <w:tcPr>
            <w:tcW w:w="1701" w:type="dxa"/>
            <w:vAlign w:val="center"/>
          </w:tcPr>
          <w:p w14:paraId="79F57411">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太阳坪乡</w:t>
            </w:r>
          </w:p>
        </w:tc>
        <w:tc>
          <w:tcPr>
            <w:tcW w:w="1727" w:type="dxa"/>
            <w:vAlign w:val="center"/>
          </w:tcPr>
          <w:p w14:paraId="3E604AEF">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重点生态功能区</w:t>
            </w:r>
          </w:p>
        </w:tc>
        <w:tc>
          <w:tcPr>
            <w:tcW w:w="1721" w:type="dxa"/>
            <w:vAlign w:val="center"/>
          </w:tcPr>
          <w:p w14:paraId="007EA482">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农业、养殖业、旅游、农副产品加工</w:t>
            </w:r>
          </w:p>
        </w:tc>
        <w:tc>
          <w:tcPr>
            <w:tcW w:w="3057" w:type="dxa"/>
            <w:vAlign w:val="center"/>
          </w:tcPr>
          <w:p w14:paraId="7B38CFD0">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val="en-US" w:eastAsia="zh-CN"/>
              </w:rPr>
              <w:t>涉及</w:t>
            </w:r>
            <w:r>
              <w:rPr>
                <w:rFonts w:hint="eastAsia" w:asciiTheme="minorEastAsia" w:hAnsiTheme="minorEastAsia" w:eastAsiaTheme="minorEastAsia" w:cstheme="minorEastAsia"/>
              </w:rPr>
              <w:t>渠水靖州段埋头鲤省级水产种质资源保护区</w:t>
            </w:r>
          </w:p>
        </w:tc>
      </w:tr>
      <w:tr w14:paraId="62EB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5B9028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72B5DACB">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太阳坪乡：</w:t>
            </w:r>
          </w:p>
          <w:p w14:paraId="06C4A319">
            <w:pPr>
              <w:numPr>
                <w:ilvl w:val="0"/>
                <w:numId w:val="61"/>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红线/一般生态空间/水源涵养重要区/三区三线生态红线/生物多样性保护功能重要区/原生态红线/水土流失敏感区/水土保持功能重要区；</w:t>
            </w:r>
          </w:p>
          <w:p w14:paraId="28C80E25">
            <w:pPr>
              <w:numPr>
                <w:ilvl w:val="0"/>
                <w:numId w:val="61"/>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水环境优先保护区/水环境一般管控区/水产种质（省级）/渠水靖州段埋头鲤省级水产种质资源保护区；</w:t>
            </w:r>
          </w:p>
          <w:p w14:paraId="6965BBFB">
            <w:pPr>
              <w:numPr>
                <w:ilvl w:val="0"/>
                <w:numId w:val="61"/>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大气环境优先保护区/大气环境弱扩散重点管控区/其他区域/湖南靖州湿地县级自然保护区；</w:t>
            </w:r>
          </w:p>
          <w:p w14:paraId="03E52D97">
            <w:pPr>
              <w:numPr>
                <w:ilvl w:val="0"/>
                <w:numId w:val="61"/>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p>
          <w:p w14:paraId="70D2BC12">
            <w:pPr>
              <w:numPr>
                <w:ilvl w:val="0"/>
                <w:numId w:val="61"/>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23FC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CA5C272">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326EEB36">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284B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7" w:type="dxa"/>
            <w:vAlign w:val="center"/>
          </w:tcPr>
          <w:p w14:paraId="366099E9">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7D31D2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（1.1）禁止开采、加工石煤或炭质页岩、炭质板页岩等对生态环境有严重污染或对身体健康有严重危害的矿产。禁止以探代采。</w:t>
            </w:r>
          </w:p>
        </w:tc>
      </w:tr>
      <w:tr w14:paraId="4984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26C56E5">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1A525AA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（2.1）推动畜禽粪污和农作物秸秆资源化利用，废旧农膜和农药包装废弃物回收，推动实现主要农业废弃物资源化利用。</w:t>
            </w:r>
          </w:p>
        </w:tc>
      </w:tr>
      <w:tr w14:paraId="793D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4791FFE">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5805D9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事前风险管控，推动项目、区域、流域环境风险评价和环境应急预案编制。提升事中妥善处置、事后评估赔偿修复能力，定期开展环境污染隐患排查和计划执法，加强政府、企业环境风险应急演练管理。</w:t>
            </w:r>
          </w:p>
        </w:tc>
      </w:tr>
      <w:tr w14:paraId="4D60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42B98C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52E0A4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（4.1）能源：推进清洁能源，提高能源利用效率，到2025年，全县非化石能源占能源消费总量比重达到27%以上。</w:t>
            </w:r>
          </w:p>
          <w:p w14:paraId="4E02C9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（4.2）水资源：落实水资源消耗总量和强度双控行动，到2025年，全县用水总量11600立方米，万元地区生产总量用水量比2020年下降19.82%，万元地区工业增加值用水量比2020年下降4.9%。</w:t>
            </w:r>
          </w:p>
          <w:p w14:paraId="286C70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（4.3）土地资源：加强土地流转与集约利用，支持和引导农民合作社等新型业态发展，推进农村产业的升级与转型，增加种养殖业和加工业综合效益。</w:t>
            </w:r>
          </w:p>
        </w:tc>
      </w:tr>
    </w:tbl>
    <w:p w14:paraId="054D361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973"/>
        <w:gridCol w:w="709"/>
        <w:gridCol w:w="992"/>
        <w:gridCol w:w="1231"/>
        <w:gridCol w:w="1572"/>
        <w:gridCol w:w="1609"/>
        <w:gridCol w:w="3794"/>
      </w:tblGrid>
      <w:tr w14:paraId="1FD4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727CD6E9">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0AA0DAD6">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908" w:type="dxa"/>
            <w:gridSpan w:val="3"/>
            <w:vAlign w:val="center"/>
          </w:tcPr>
          <w:p w14:paraId="14422977">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09" w:type="dxa"/>
            <w:vMerge w:val="restart"/>
            <w:vAlign w:val="center"/>
          </w:tcPr>
          <w:p w14:paraId="79DF642C">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992" w:type="dxa"/>
            <w:vMerge w:val="restart"/>
            <w:vAlign w:val="center"/>
          </w:tcPr>
          <w:p w14:paraId="37B03C4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231" w:type="dxa"/>
            <w:vMerge w:val="restart"/>
            <w:vAlign w:val="center"/>
          </w:tcPr>
          <w:p w14:paraId="2DA24B3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572" w:type="dxa"/>
            <w:vMerge w:val="restart"/>
            <w:vAlign w:val="center"/>
          </w:tcPr>
          <w:p w14:paraId="60CC02FC">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1609" w:type="dxa"/>
            <w:vMerge w:val="restart"/>
            <w:vAlign w:val="center"/>
          </w:tcPr>
          <w:p w14:paraId="450D835A">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794" w:type="dxa"/>
            <w:vMerge w:val="restart"/>
            <w:vAlign w:val="center"/>
          </w:tcPr>
          <w:p w14:paraId="27836BEA">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404E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30B33B06">
            <w:pPr>
              <w:widowControl/>
              <w:jc w:val="center"/>
              <w:rPr>
                <w:rFonts w:hint="eastAsia" w:asciiTheme="minorEastAsia" w:hAnsiTheme="minorEastAsia" w:eastAsiaTheme="minorEastAsia" w:cstheme="minorEastAsia"/>
                <w:kern w:val="0"/>
              </w:rPr>
            </w:pPr>
          </w:p>
        </w:tc>
        <w:tc>
          <w:tcPr>
            <w:tcW w:w="676" w:type="dxa"/>
            <w:vMerge w:val="continue"/>
            <w:vAlign w:val="center"/>
          </w:tcPr>
          <w:p w14:paraId="52BB44B2">
            <w:pPr>
              <w:widowControl/>
              <w:jc w:val="center"/>
              <w:rPr>
                <w:rFonts w:hint="eastAsia" w:asciiTheme="minorEastAsia" w:hAnsiTheme="minorEastAsia" w:eastAsiaTheme="minorEastAsia" w:cstheme="minorEastAsia"/>
                <w:kern w:val="0"/>
              </w:rPr>
            </w:pPr>
          </w:p>
        </w:tc>
        <w:tc>
          <w:tcPr>
            <w:tcW w:w="468" w:type="dxa"/>
            <w:vAlign w:val="center"/>
          </w:tcPr>
          <w:p w14:paraId="4A88507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116C326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973" w:type="dxa"/>
            <w:vAlign w:val="center"/>
          </w:tcPr>
          <w:p w14:paraId="6DE9DFEE">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09" w:type="dxa"/>
            <w:vMerge w:val="continue"/>
            <w:vAlign w:val="center"/>
          </w:tcPr>
          <w:p w14:paraId="0C83A289">
            <w:pPr>
              <w:jc w:val="center"/>
              <w:rPr>
                <w:rFonts w:hint="eastAsia" w:asciiTheme="minorEastAsia" w:hAnsiTheme="minorEastAsia" w:eastAsiaTheme="minorEastAsia" w:cstheme="minorEastAsia"/>
              </w:rPr>
            </w:pPr>
          </w:p>
        </w:tc>
        <w:tc>
          <w:tcPr>
            <w:tcW w:w="992" w:type="dxa"/>
            <w:vMerge w:val="continue"/>
            <w:vAlign w:val="center"/>
          </w:tcPr>
          <w:p w14:paraId="1524BC0E">
            <w:pPr>
              <w:jc w:val="center"/>
              <w:rPr>
                <w:rFonts w:hint="eastAsia" w:asciiTheme="minorEastAsia" w:hAnsiTheme="minorEastAsia" w:eastAsiaTheme="minorEastAsia" w:cstheme="minorEastAsia"/>
              </w:rPr>
            </w:pPr>
          </w:p>
        </w:tc>
        <w:tc>
          <w:tcPr>
            <w:tcW w:w="1231" w:type="dxa"/>
            <w:vMerge w:val="continue"/>
            <w:vAlign w:val="center"/>
          </w:tcPr>
          <w:p w14:paraId="57AAD132">
            <w:pPr>
              <w:jc w:val="center"/>
              <w:rPr>
                <w:rFonts w:hint="eastAsia" w:asciiTheme="minorEastAsia" w:hAnsiTheme="minorEastAsia" w:eastAsiaTheme="minorEastAsia" w:cstheme="minorEastAsia"/>
              </w:rPr>
            </w:pPr>
          </w:p>
        </w:tc>
        <w:tc>
          <w:tcPr>
            <w:tcW w:w="1572" w:type="dxa"/>
            <w:vMerge w:val="continue"/>
            <w:vAlign w:val="center"/>
          </w:tcPr>
          <w:p w14:paraId="67D2C202">
            <w:pPr>
              <w:jc w:val="center"/>
              <w:rPr>
                <w:rFonts w:hint="eastAsia" w:asciiTheme="minorEastAsia" w:hAnsiTheme="minorEastAsia" w:eastAsiaTheme="minorEastAsia" w:cstheme="minorEastAsia"/>
              </w:rPr>
            </w:pPr>
          </w:p>
        </w:tc>
        <w:tc>
          <w:tcPr>
            <w:tcW w:w="1609" w:type="dxa"/>
            <w:vMerge w:val="continue"/>
          </w:tcPr>
          <w:p w14:paraId="05E2EC13">
            <w:pPr>
              <w:jc w:val="center"/>
              <w:rPr>
                <w:rFonts w:hint="eastAsia" w:asciiTheme="minorEastAsia" w:hAnsiTheme="minorEastAsia" w:eastAsiaTheme="minorEastAsia" w:cstheme="minorEastAsia"/>
              </w:rPr>
            </w:pPr>
          </w:p>
        </w:tc>
        <w:tc>
          <w:tcPr>
            <w:tcW w:w="3794" w:type="dxa"/>
            <w:vMerge w:val="continue"/>
          </w:tcPr>
          <w:p w14:paraId="3F70A720">
            <w:pPr>
              <w:jc w:val="center"/>
              <w:rPr>
                <w:rFonts w:hint="eastAsia" w:asciiTheme="minorEastAsia" w:hAnsiTheme="minorEastAsia" w:eastAsiaTheme="minorEastAsia" w:cstheme="minorEastAsia"/>
              </w:rPr>
            </w:pPr>
          </w:p>
        </w:tc>
      </w:tr>
      <w:tr w14:paraId="0D9C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45F1F7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ZH43122910004</w:t>
            </w:r>
          </w:p>
        </w:tc>
        <w:tc>
          <w:tcPr>
            <w:tcW w:w="676" w:type="dxa"/>
            <w:vAlign w:val="center"/>
          </w:tcPr>
          <w:p w14:paraId="4F7A3B3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文溪乡/寨牙乡</w:t>
            </w:r>
          </w:p>
        </w:tc>
        <w:tc>
          <w:tcPr>
            <w:tcW w:w="468" w:type="dxa"/>
            <w:vAlign w:val="center"/>
          </w:tcPr>
          <w:p w14:paraId="6EE416C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2C947C2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973" w:type="dxa"/>
            <w:vAlign w:val="center"/>
          </w:tcPr>
          <w:p w14:paraId="7EE4624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靖州苗族侗族自治县</w:t>
            </w:r>
          </w:p>
        </w:tc>
        <w:tc>
          <w:tcPr>
            <w:tcW w:w="709" w:type="dxa"/>
            <w:vAlign w:val="center"/>
          </w:tcPr>
          <w:p w14:paraId="5E57750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992" w:type="dxa"/>
            <w:vAlign w:val="center"/>
          </w:tcPr>
          <w:p w14:paraId="62F952FF">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258.90</w:t>
            </w:r>
          </w:p>
        </w:tc>
        <w:tc>
          <w:tcPr>
            <w:tcW w:w="1231" w:type="dxa"/>
            <w:vAlign w:val="center"/>
          </w:tcPr>
          <w:p w14:paraId="4DFA7BDC">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文溪乡/寨牙乡</w:t>
            </w:r>
          </w:p>
        </w:tc>
        <w:tc>
          <w:tcPr>
            <w:tcW w:w="1572" w:type="dxa"/>
            <w:vAlign w:val="center"/>
          </w:tcPr>
          <w:p w14:paraId="22E52FD8">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文溪乡：</w:t>
            </w: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b/>
                <w:bCs/>
                <w:sz w:val="22"/>
              </w:rPr>
              <w:t>寨牙乡：</w:t>
            </w:r>
            <w:r>
              <w:rPr>
                <w:rFonts w:hint="eastAsia" w:asciiTheme="minorEastAsia" w:hAnsiTheme="minorEastAsia" w:eastAsiaTheme="minorEastAsia" w:cstheme="minorEastAsia"/>
                <w:sz w:val="22"/>
              </w:rPr>
              <w:t>重点生态功能区/历史文化资源富集区</w:t>
            </w:r>
          </w:p>
        </w:tc>
        <w:tc>
          <w:tcPr>
            <w:tcW w:w="1609" w:type="dxa"/>
            <w:vAlign w:val="center"/>
          </w:tcPr>
          <w:p w14:paraId="74AF736B">
            <w:pPr>
              <w:widowControl/>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文溪乡：</w:t>
            </w:r>
            <w:r>
              <w:rPr>
                <w:rFonts w:hint="eastAsia" w:asciiTheme="minorEastAsia" w:hAnsiTheme="minorEastAsia" w:eastAsiaTheme="minorEastAsia" w:cstheme="minorEastAsia"/>
                <w:sz w:val="22"/>
              </w:rPr>
              <w:t>农业、养殖业、林产品加工</w:t>
            </w:r>
          </w:p>
          <w:p w14:paraId="69643E96">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寨牙乡：</w:t>
            </w:r>
            <w:r>
              <w:rPr>
                <w:rFonts w:hint="eastAsia" w:asciiTheme="minorEastAsia" w:hAnsiTheme="minorEastAsia" w:eastAsiaTheme="minorEastAsia" w:cstheme="minorEastAsia"/>
                <w:sz w:val="22"/>
              </w:rPr>
              <w:t>采掘业、药材、竹木种植加工、旅游业</w:t>
            </w:r>
          </w:p>
        </w:tc>
        <w:tc>
          <w:tcPr>
            <w:tcW w:w="3794" w:type="dxa"/>
            <w:vAlign w:val="center"/>
          </w:tcPr>
          <w:p w14:paraId="650163F0">
            <w:pPr>
              <w:widowControl/>
              <w:numPr>
                <w:ilvl w:val="255"/>
                <w:numId w:val="0"/>
              </w:numPr>
              <w:rPr>
                <w:rFonts w:hint="eastAsia" w:asciiTheme="minorEastAsia" w:hAnsiTheme="minorEastAsia" w:eastAsiaTheme="minorEastAsia" w:cstheme="minorEastAsia"/>
                <w:b/>
                <w:bCs/>
                <w:sz w:val="22"/>
              </w:rPr>
            </w:pPr>
          </w:p>
          <w:p w14:paraId="290500B3">
            <w:pPr>
              <w:widowControl/>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b/>
                <w:sz w:val="22"/>
              </w:rPr>
              <w:t>寨牙乡</w:t>
            </w: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涉及</w:t>
            </w:r>
            <w:r>
              <w:rPr>
                <w:rFonts w:hint="eastAsia" w:asciiTheme="minorEastAsia" w:hAnsiTheme="minorEastAsia" w:eastAsiaTheme="minorEastAsia" w:cstheme="minorEastAsia"/>
                <w:sz w:val="22"/>
              </w:rPr>
              <w:t>靖州青靛山县级自然保护区</w:t>
            </w:r>
            <w:r>
              <w:rPr>
                <w:rFonts w:hint="eastAsia" w:asciiTheme="minorEastAsia" w:hAnsiTheme="minorEastAsia" w:eastAsiaTheme="minorEastAsia" w:cstheme="minorEastAsia"/>
                <w:sz w:val="22"/>
                <w:lang w:eastAsia="zh-CN"/>
              </w:rPr>
              <w:t>。</w:t>
            </w:r>
          </w:p>
        </w:tc>
      </w:tr>
      <w:tr w14:paraId="2971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41346D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7FBA968F">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文溪乡：</w:t>
            </w:r>
          </w:p>
          <w:p w14:paraId="260ECF27">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红线/一般生态空间/三区三线生态红线/水源涵养重要区/森林公园/生物多样性保护功能重要区/原生态红线/水土流失敏感区；</w:t>
            </w:r>
          </w:p>
          <w:p w14:paraId="413BD5D1">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5F8B6667">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大气环境优先保护区/其他区域；</w:t>
            </w:r>
          </w:p>
          <w:p w14:paraId="12116B01">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w:t>
            </w:r>
          </w:p>
          <w:p w14:paraId="54A376CB">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2988A5D8">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寨牙乡：</w:t>
            </w:r>
          </w:p>
          <w:p w14:paraId="22A49045">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红线/一般生态空间/三区三线生态红线/森林公园/水源涵养重要区/生物多样性保护功能重要区/风景名胜区/原生态红线/水土流失敏感区；</w:t>
            </w:r>
          </w:p>
          <w:p w14:paraId="40F2062C">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59134BF1">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大气环境优先保护区/其他区域/湖南靖州青靛山县级自然保护区/飞山—苗乡侗寨风景名胜区；</w:t>
            </w:r>
          </w:p>
          <w:p w14:paraId="0E34FE98">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p>
          <w:p w14:paraId="54153A9F">
            <w:pPr>
              <w:numPr>
                <w:ilvl w:val="0"/>
                <w:numId w:val="62"/>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tc>
      </w:tr>
      <w:tr w14:paraId="735E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A2DA59D">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51537C34">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6BE2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8341E6A">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0806C32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（1.1）禁止开采、加工石煤或炭质页岩、炭质板页岩等对生态环境有严重污染或对身体健康有严重危害的矿产。禁止以探代采。</w:t>
            </w:r>
          </w:p>
        </w:tc>
      </w:tr>
      <w:tr w14:paraId="5B02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587" w:type="dxa"/>
            <w:vAlign w:val="center"/>
          </w:tcPr>
          <w:p w14:paraId="7605B91F">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4DB1D42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（2.1）推动畜禽粪污和农作物秸秆资源化利用，废旧农膜和农药包装废弃物回收，推动实现主要农业废弃物资源化利用。</w:t>
            </w:r>
          </w:p>
        </w:tc>
      </w:tr>
      <w:tr w14:paraId="26CC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D61D44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6D66A1E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事前风险管控，推动项目、区域、流域环境风险评价和环境应急预案编制。提升事中妥善处置、事后评估赔偿修复能力，定期开展环境污染隐患排查和计划执法，加强政府、企业环境风险应急演练管理。</w:t>
            </w:r>
          </w:p>
        </w:tc>
      </w:tr>
      <w:tr w14:paraId="0A65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8D24E10">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1DF9B0B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（4.1）能源：推进清洁能源，提高能源利用效率，到2025年，全县非化石能源占能源消费总量比重达到27%以上。</w:t>
            </w:r>
          </w:p>
          <w:p w14:paraId="07CDBEE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（4.2）水资源：落实水资源消耗总量和强度双控行动，到2025年，全县用水总量11600立方米，万元地区生产总量用水量比2020年下降19.82%，万元地区工业增加值用水量比2020年下降4.9%。</w:t>
            </w:r>
          </w:p>
          <w:p w14:paraId="6669F7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（4.3）土地资源：加强土地流转与集约利用，支持和引导农民合作社等新型业态发展，推进农村产业的升级与转型，增加种养殖业和加工业综合效益。</w:t>
            </w:r>
          </w:p>
        </w:tc>
      </w:tr>
    </w:tbl>
    <w:p w14:paraId="7F1ACC95">
      <w:pPr>
        <w:rPr>
          <w:rFonts w:hint="eastAsia" w:asciiTheme="minorEastAsia" w:hAnsiTheme="minorEastAsia" w:eastAsiaTheme="minorEastAsia" w:cstheme="minorEastAsia"/>
        </w:rPr>
      </w:pPr>
    </w:p>
    <w:p w14:paraId="3F7FE0CF">
      <w:pPr>
        <w:widowControl/>
        <w:jc w:val="left"/>
        <w:rPr>
          <w:rFonts w:hint="eastAsia" w:asciiTheme="minorEastAsia" w:hAnsiTheme="minorEastAsia" w:eastAsiaTheme="minorEastAsia" w:cstheme="minorEastAsia"/>
          <w:b/>
          <w:sz w:val="59"/>
        </w:rPr>
      </w:pPr>
      <w:r>
        <w:rPr>
          <w:rFonts w:hint="eastAsia" w:asciiTheme="minorEastAsia" w:hAnsiTheme="minorEastAsia" w:eastAsiaTheme="minorEastAsia" w:cstheme="minorEastAsia"/>
          <w:b/>
          <w:sz w:val="59"/>
        </w:rPr>
        <w:br w:type="page"/>
      </w:r>
    </w:p>
    <w:p w14:paraId="23BD5FA4">
      <w:pPr>
        <w:rPr>
          <w:rFonts w:hint="eastAsia" w:asciiTheme="minorEastAsia" w:hAnsiTheme="minorEastAsia" w:eastAsiaTheme="minorEastAsia" w:cstheme="minorEastAsia"/>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690"/>
        <w:gridCol w:w="760"/>
        <w:gridCol w:w="837"/>
        <w:gridCol w:w="957"/>
        <w:gridCol w:w="2248"/>
        <w:gridCol w:w="1718"/>
        <w:gridCol w:w="3670"/>
      </w:tblGrid>
      <w:tr w14:paraId="7DD6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48F7F4DD">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0AF5D5C7">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625" w:type="dxa"/>
            <w:gridSpan w:val="3"/>
            <w:vAlign w:val="center"/>
          </w:tcPr>
          <w:p w14:paraId="49A629E6">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60" w:type="dxa"/>
            <w:vMerge w:val="restart"/>
            <w:vAlign w:val="center"/>
          </w:tcPr>
          <w:p w14:paraId="6FA4EFE4">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6C6CAFD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957" w:type="dxa"/>
            <w:vMerge w:val="restart"/>
            <w:vAlign w:val="center"/>
          </w:tcPr>
          <w:p w14:paraId="7CC62E24">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2248" w:type="dxa"/>
            <w:vMerge w:val="restart"/>
            <w:vAlign w:val="center"/>
          </w:tcPr>
          <w:p w14:paraId="5F7C14BF">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1718" w:type="dxa"/>
            <w:vMerge w:val="restart"/>
            <w:vAlign w:val="center"/>
          </w:tcPr>
          <w:p w14:paraId="088CBF56">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670" w:type="dxa"/>
            <w:vMerge w:val="restart"/>
            <w:vAlign w:val="center"/>
          </w:tcPr>
          <w:p w14:paraId="76902D1F">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2461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25DB921B">
            <w:pPr>
              <w:widowControl/>
              <w:jc w:val="center"/>
              <w:rPr>
                <w:rFonts w:hint="eastAsia" w:asciiTheme="minorEastAsia" w:hAnsiTheme="minorEastAsia" w:eastAsiaTheme="minorEastAsia" w:cstheme="minorEastAsia"/>
                <w:kern w:val="0"/>
              </w:rPr>
            </w:pPr>
          </w:p>
        </w:tc>
        <w:tc>
          <w:tcPr>
            <w:tcW w:w="676" w:type="dxa"/>
            <w:vMerge w:val="continue"/>
            <w:vAlign w:val="center"/>
          </w:tcPr>
          <w:p w14:paraId="3BE30AED">
            <w:pPr>
              <w:widowControl/>
              <w:jc w:val="center"/>
              <w:rPr>
                <w:rFonts w:hint="eastAsia" w:asciiTheme="minorEastAsia" w:hAnsiTheme="minorEastAsia" w:eastAsiaTheme="minorEastAsia" w:cstheme="minorEastAsia"/>
                <w:kern w:val="0"/>
              </w:rPr>
            </w:pPr>
          </w:p>
        </w:tc>
        <w:tc>
          <w:tcPr>
            <w:tcW w:w="468" w:type="dxa"/>
            <w:vAlign w:val="center"/>
          </w:tcPr>
          <w:p w14:paraId="265E4FC1">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77EEA3BD">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690" w:type="dxa"/>
            <w:vAlign w:val="center"/>
          </w:tcPr>
          <w:p w14:paraId="1DB61CA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60" w:type="dxa"/>
            <w:vMerge w:val="continue"/>
            <w:vAlign w:val="center"/>
          </w:tcPr>
          <w:p w14:paraId="2730884E">
            <w:pPr>
              <w:jc w:val="center"/>
              <w:rPr>
                <w:rFonts w:hint="eastAsia" w:asciiTheme="minorEastAsia" w:hAnsiTheme="minorEastAsia" w:eastAsiaTheme="minorEastAsia" w:cstheme="minorEastAsia"/>
              </w:rPr>
            </w:pPr>
          </w:p>
        </w:tc>
        <w:tc>
          <w:tcPr>
            <w:tcW w:w="837" w:type="dxa"/>
            <w:vMerge w:val="continue"/>
            <w:vAlign w:val="center"/>
          </w:tcPr>
          <w:p w14:paraId="7CAF8B53">
            <w:pPr>
              <w:jc w:val="center"/>
              <w:rPr>
                <w:rFonts w:hint="eastAsia" w:asciiTheme="minorEastAsia" w:hAnsiTheme="minorEastAsia" w:eastAsiaTheme="minorEastAsia" w:cstheme="minorEastAsia"/>
              </w:rPr>
            </w:pPr>
          </w:p>
        </w:tc>
        <w:tc>
          <w:tcPr>
            <w:tcW w:w="957" w:type="dxa"/>
            <w:vMerge w:val="continue"/>
            <w:vAlign w:val="center"/>
          </w:tcPr>
          <w:p w14:paraId="2BD65B0C">
            <w:pPr>
              <w:jc w:val="center"/>
              <w:rPr>
                <w:rFonts w:hint="eastAsia" w:asciiTheme="minorEastAsia" w:hAnsiTheme="minorEastAsia" w:eastAsiaTheme="minorEastAsia" w:cstheme="minorEastAsia"/>
              </w:rPr>
            </w:pPr>
          </w:p>
        </w:tc>
        <w:tc>
          <w:tcPr>
            <w:tcW w:w="2248" w:type="dxa"/>
            <w:vMerge w:val="continue"/>
            <w:vAlign w:val="center"/>
          </w:tcPr>
          <w:p w14:paraId="2671BE90">
            <w:pPr>
              <w:jc w:val="center"/>
              <w:rPr>
                <w:rFonts w:hint="eastAsia" w:asciiTheme="minorEastAsia" w:hAnsiTheme="minorEastAsia" w:eastAsiaTheme="minorEastAsia" w:cstheme="minorEastAsia"/>
              </w:rPr>
            </w:pPr>
          </w:p>
        </w:tc>
        <w:tc>
          <w:tcPr>
            <w:tcW w:w="1718" w:type="dxa"/>
            <w:vMerge w:val="continue"/>
          </w:tcPr>
          <w:p w14:paraId="6BC72BE6">
            <w:pPr>
              <w:jc w:val="center"/>
              <w:rPr>
                <w:rFonts w:hint="eastAsia" w:asciiTheme="minorEastAsia" w:hAnsiTheme="minorEastAsia" w:eastAsiaTheme="minorEastAsia" w:cstheme="minorEastAsia"/>
              </w:rPr>
            </w:pPr>
          </w:p>
        </w:tc>
        <w:tc>
          <w:tcPr>
            <w:tcW w:w="3670" w:type="dxa"/>
            <w:vMerge w:val="continue"/>
          </w:tcPr>
          <w:p w14:paraId="1E3F363D">
            <w:pPr>
              <w:jc w:val="center"/>
              <w:rPr>
                <w:rFonts w:hint="eastAsia" w:asciiTheme="minorEastAsia" w:hAnsiTheme="minorEastAsia" w:eastAsiaTheme="minorEastAsia" w:cstheme="minorEastAsia"/>
              </w:rPr>
            </w:pPr>
          </w:p>
        </w:tc>
      </w:tr>
      <w:tr w14:paraId="65E3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525AFD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ZH43122920001</w:t>
            </w:r>
          </w:p>
        </w:tc>
        <w:tc>
          <w:tcPr>
            <w:tcW w:w="676" w:type="dxa"/>
            <w:vAlign w:val="center"/>
          </w:tcPr>
          <w:p w14:paraId="03138C2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甘棠镇</w:t>
            </w:r>
          </w:p>
        </w:tc>
        <w:tc>
          <w:tcPr>
            <w:tcW w:w="468" w:type="dxa"/>
            <w:vAlign w:val="center"/>
          </w:tcPr>
          <w:p w14:paraId="314152B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65F8C07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w:t>
            </w:r>
          </w:p>
          <w:p w14:paraId="7E08C7F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市</w:t>
            </w:r>
          </w:p>
        </w:tc>
        <w:tc>
          <w:tcPr>
            <w:tcW w:w="690" w:type="dxa"/>
            <w:tcMar>
              <w:top w:w="0" w:type="dxa"/>
              <w:left w:w="0" w:type="dxa"/>
              <w:bottom w:w="0" w:type="dxa"/>
              <w:right w:w="0" w:type="dxa"/>
            </w:tcMar>
            <w:vAlign w:val="center"/>
          </w:tcPr>
          <w:p w14:paraId="4941552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靖州苗族侗族自治县</w:t>
            </w:r>
          </w:p>
        </w:tc>
        <w:tc>
          <w:tcPr>
            <w:tcW w:w="760" w:type="dxa"/>
            <w:vAlign w:val="center"/>
          </w:tcPr>
          <w:p w14:paraId="7F5A4CB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重点管控单元</w:t>
            </w:r>
          </w:p>
        </w:tc>
        <w:tc>
          <w:tcPr>
            <w:tcW w:w="837" w:type="dxa"/>
            <w:vAlign w:val="center"/>
          </w:tcPr>
          <w:p w14:paraId="00F54318">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135.56</w:t>
            </w:r>
          </w:p>
        </w:tc>
        <w:tc>
          <w:tcPr>
            <w:tcW w:w="957" w:type="dxa"/>
            <w:vAlign w:val="center"/>
          </w:tcPr>
          <w:p w14:paraId="5162D7C7">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甘棠镇</w:t>
            </w:r>
          </w:p>
        </w:tc>
        <w:tc>
          <w:tcPr>
            <w:tcW w:w="2248" w:type="dxa"/>
            <w:vAlign w:val="center"/>
          </w:tcPr>
          <w:p w14:paraId="5A33F5F3">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城市化地区</w:t>
            </w:r>
          </w:p>
        </w:tc>
        <w:tc>
          <w:tcPr>
            <w:tcW w:w="1718" w:type="dxa"/>
            <w:vAlign w:val="center"/>
          </w:tcPr>
          <w:p w14:paraId="06225C3E">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农业、养殖业、建材、新能源、砂土矿、物流、竹木加工</w:t>
            </w:r>
          </w:p>
        </w:tc>
        <w:tc>
          <w:tcPr>
            <w:tcW w:w="3670" w:type="dxa"/>
            <w:vAlign w:val="center"/>
          </w:tcPr>
          <w:p w14:paraId="6B918344">
            <w:pPr>
              <w:widowControl/>
              <w:rPr>
                <w:rFonts w:hint="eastAsia" w:asciiTheme="minorEastAsia" w:hAnsiTheme="minorEastAsia" w:eastAsiaTheme="minorEastAsia" w:cstheme="minorEastAsia"/>
                <w:b/>
                <w:bCs/>
                <w:kern w:val="0"/>
              </w:rPr>
            </w:pPr>
          </w:p>
          <w:p w14:paraId="7D268E38">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渠水靖州段埋头鲤省级水产种质资源保护区</w:t>
            </w:r>
          </w:p>
        </w:tc>
      </w:tr>
      <w:tr w14:paraId="71E4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7BE1E2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5CB4292C">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甘棠镇：</w:t>
            </w:r>
          </w:p>
          <w:p w14:paraId="3809EAD8">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w:t>
            </w:r>
          </w:p>
          <w:p w14:paraId="661C6B7E">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水环境优先保护区/水环境工业污染重点管控区/水环境一般管控区/水产种质（省级）/工业园区/渠水靖州段埋头鲤省级水产种质资源保护区/靖州产业开发区；</w:t>
            </w:r>
          </w:p>
          <w:p w14:paraId="31D1A083">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大气环境优先保护区/大气环境高排放重点管控区/大气环境受体敏感重点管控区/其他区域/湖南靖州湿地县级自然保护区；</w:t>
            </w:r>
          </w:p>
          <w:p w14:paraId="303EF57F">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农用地优先保护区/建设用地重点管控区/其他重点管控区/一般管控区/矿区/中高风险企业用地/靖州产业开发区；</w:t>
            </w:r>
          </w:p>
          <w:p w14:paraId="7B8059FD">
            <w:pPr>
              <w:numPr>
                <w:ilvl w:val="0"/>
                <w:numId w:val="62"/>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tc>
      </w:tr>
      <w:tr w14:paraId="557C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40108AE">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7BFB607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72BC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AD1913F">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30D9C07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（1.1）禁止开采、加工石煤或炭质页岩、炭质板页岩等对生态环境有严重污染或对身体健康有严重危害的矿产。禁止以探代采。</w:t>
            </w:r>
          </w:p>
        </w:tc>
      </w:tr>
      <w:tr w14:paraId="5EFD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D86B073">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583E7D1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（2.1）废水：强化重点行业、工业集中区的水污染治理，对城乡污水处理基础等基本公共服务设施进行升级改造，有效削减生活排污总量。</w:t>
            </w:r>
          </w:p>
          <w:p w14:paraId="1B05D31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（2.2）废气：精准施策改善大气环境质量，对工业窑炉环境治理设施升级改造，提高技术水平，减少污染物排放。</w:t>
            </w:r>
          </w:p>
          <w:p w14:paraId="37908C1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（2.3）固体废弃物：推动畜禽粪污和农作物秸秆资源化利用，废旧农膜和农药包装废弃物回收，推动实现主要农业废弃物资源化利用。</w:t>
            </w:r>
          </w:p>
        </w:tc>
      </w:tr>
      <w:tr w14:paraId="7BD0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30A08DF">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1D4A43C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事前风险管控，推动项目、区域、流域环境风险评价和环境应急预案编制。提升事中妥善处置、事后评估赔偿修复能力，定期开展环境污染隐患排查和计划执法，加强政府、企业环境风险应急演练管理。</w:t>
            </w:r>
          </w:p>
        </w:tc>
      </w:tr>
      <w:tr w14:paraId="6AA9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57D7A36">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36B1422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（4.1）能源：推进清洁能源，提高能源利用效率，到2025年，全县非化石能源占能源消费总量比重达到27%以上。</w:t>
            </w:r>
          </w:p>
          <w:p w14:paraId="5004967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（4.2）水资源：落实水资源消耗总量和强度双控行动，到2025年，全县用水总量11600立方米，万元地区生产总量用水量比2020年下降19.82%，万元地区工业增加值用水量比2020年下降4.9%。</w:t>
            </w:r>
          </w:p>
          <w:p w14:paraId="3B48FA0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（4.3）土地资源：加强土地流转与集约利用，支持和引导农民合作社等新型业态发展，推进农村产业的升级与转型，增加种养殖业和加工业综合效益。</w:t>
            </w:r>
          </w:p>
        </w:tc>
      </w:tr>
    </w:tbl>
    <w:p w14:paraId="2EAC8A4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14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973"/>
        <w:gridCol w:w="709"/>
        <w:gridCol w:w="992"/>
        <w:gridCol w:w="1181"/>
        <w:gridCol w:w="1134"/>
        <w:gridCol w:w="2552"/>
        <w:gridCol w:w="3717"/>
      </w:tblGrid>
      <w:tr w14:paraId="63AE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4179BE69">
            <w:pPr>
              <w:widowControl/>
              <w:jc w:val="center"/>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环境管控单元编码</w:t>
            </w:r>
          </w:p>
        </w:tc>
        <w:tc>
          <w:tcPr>
            <w:tcW w:w="676" w:type="dxa"/>
            <w:vMerge w:val="restart"/>
            <w:vAlign w:val="center"/>
          </w:tcPr>
          <w:p w14:paraId="0B5117AD">
            <w:pPr>
              <w:widowControl/>
              <w:jc w:val="center"/>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单元名称</w:t>
            </w:r>
          </w:p>
        </w:tc>
        <w:tc>
          <w:tcPr>
            <w:tcW w:w="1908" w:type="dxa"/>
            <w:gridSpan w:val="3"/>
            <w:vAlign w:val="center"/>
          </w:tcPr>
          <w:p w14:paraId="56D21E7C">
            <w:pPr>
              <w:widowControl/>
              <w:jc w:val="center"/>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行政区划</w:t>
            </w:r>
          </w:p>
        </w:tc>
        <w:tc>
          <w:tcPr>
            <w:tcW w:w="709" w:type="dxa"/>
            <w:vMerge w:val="restart"/>
            <w:vAlign w:val="center"/>
          </w:tcPr>
          <w:p w14:paraId="2C801F22">
            <w:pPr>
              <w:widowControl/>
              <w:jc w:val="center"/>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单元分类</w:t>
            </w:r>
          </w:p>
        </w:tc>
        <w:tc>
          <w:tcPr>
            <w:tcW w:w="992" w:type="dxa"/>
            <w:vMerge w:val="restart"/>
            <w:vAlign w:val="center"/>
          </w:tcPr>
          <w:p w14:paraId="1A72DBC6">
            <w:pPr>
              <w:jc w:val="center"/>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单元面积(km</w:t>
            </w:r>
            <w:r>
              <w:rPr>
                <w:rFonts w:hint="eastAsia" w:asciiTheme="minorEastAsia" w:hAnsiTheme="minorEastAsia" w:eastAsiaTheme="minorEastAsia" w:cstheme="minorEastAsia"/>
                <w:b/>
                <w:color w:val="000000" w:themeColor="text1"/>
                <w:kern w:val="0"/>
                <w:vertAlign w:val="superscript"/>
                <w14:textFill>
                  <w14:solidFill>
                    <w14:schemeClr w14:val="tx1"/>
                  </w14:solidFill>
                </w14:textFill>
              </w:rPr>
              <w:t>2</w:t>
            </w:r>
            <w:r>
              <w:rPr>
                <w:rFonts w:hint="eastAsia" w:asciiTheme="minorEastAsia" w:hAnsiTheme="minorEastAsia" w:eastAsiaTheme="minorEastAsia" w:cstheme="minorEastAsia"/>
                <w:b/>
                <w:color w:val="000000" w:themeColor="text1"/>
                <w:kern w:val="0"/>
                <w14:textFill>
                  <w14:solidFill>
                    <w14:schemeClr w14:val="tx1"/>
                  </w14:solidFill>
                </w14:textFill>
              </w:rPr>
              <w:t>)</w:t>
            </w:r>
          </w:p>
        </w:tc>
        <w:tc>
          <w:tcPr>
            <w:tcW w:w="1181" w:type="dxa"/>
            <w:vMerge w:val="restart"/>
            <w:vAlign w:val="center"/>
          </w:tcPr>
          <w:p w14:paraId="42DAA092">
            <w:pPr>
              <w:jc w:val="center"/>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涉及乡镇（街道）</w:t>
            </w:r>
          </w:p>
        </w:tc>
        <w:tc>
          <w:tcPr>
            <w:tcW w:w="1134" w:type="dxa"/>
            <w:vMerge w:val="restart"/>
            <w:vAlign w:val="center"/>
          </w:tcPr>
          <w:p w14:paraId="231F7E79">
            <w:pPr>
              <w:jc w:val="center"/>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主体功能定位</w:t>
            </w:r>
          </w:p>
        </w:tc>
        <w:tc>
          <w:tcPr>
            <w:tcW w:w="2552" w:type="dxa"/>
            <w:vMerge w:val="restart"/>
            <w:vAlign w:val="center"/>
          </w:tcPr>
          <w:p w14:paraId="72721798">
            <w:pPr>
              <w:jc w:val="center"/>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经济产业布局</w:t>
            </w:r>
          </w:p>
        </w:tc>
        <w:tc>
          <w:tcPr>
            <w:tcW w:w="3717" w:type="dxa"/>
            <w:vMerge w:val="restart"/>
            <w:vAlign w:val="center"/>
          </w:tcPr>
          <w:p w14:paraId="1E285915">
            <w:pPr>
              <w:jc w:val="center"/>
              <w:rPr>
                <w:rFonts w:hint="eastAsia"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主要环境问题和重要敏感目标</w:t>
            </w:r>
          </w:p>
        </w:tc>
      </w:tr>
      <w:tr w14:paraId="4E3A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260C640A">
            <w:pPr>
              <w:widowControl/>
              <w:jc w:val="center"/>
              <w:rPr>
                <w:rFonts w:hint="eastAsia" w:asciiTheme="minorEastAsia" w:hAnsiTheme="minorEastAsia" w:eastAsiaTheme="minorEastAsia" w:cstheme="minorEastAsia"/>
                <w:color w:val="000000" w:themeColor="text1"/>
                <w:kern w:val="0"/>
                <w14:textFill>
                  <w14:solidFill>
                    <w14:schemeClr w14:val="tx1"/>
                  </w14:solidFill>
                </w14:textFill>
              </w:rPr>
            </w:pPr>
          </w:p>
        </w:tc>
        <w:tc>
          <w:tcPr>
            <w:tcW w:w="676" w:type="dxa"/>
            <w:vMerge w:val="continue"/>
            <w:vAlign w:val="center"/>
          </w:tcPr>
          <w:p w14:paraId="48A6E955">
            <w:pPr>
              <w:widowControl/>
              <w:jc w:val="center"/>
              <w:rPr>
                <w:rFonts w:hint="eastAsia" w:asciiTheme="minorEastAsia" w:hAnsiTheme="minorEastAsia" w:eastAsiaTheme="minorEastAsia" w:cstheme="minorEastAsia"/>
                <w:color w:val="000000" w:themeColor="text1"/>
                <w:kern w:val="0"/>
                <w14:textFill>
                  <w14:solidFill>
                    <w14:schemeClr w14:val="tx1"/>
                  </w14:solidFill>
                </w14:textFill>
              </w:rPr>
            </w:pPr>
          </w:p>
        </w:tc>
        <w:tc>
          <w:tcPr>
            <w:tcW w:w="468" w:type="dxa"/>
            <w:vAlign w:val="center"/>
          </w:tcPr>
          <w:p w14:paraId="21937BCC">
            <w:pPr>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省</w:t>
            </w:r>
          </w:p>
        </w:tc>
        <w:tc>
          <w:tcPr>
            <w:tcW w:w="467" w:type="dxa"/>
            <w:vAlign w:val="center"/>
          </w:tcPr>
          <w:p w14:paraId="0B742097">
            <w:pPr>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市</w:t>
            </w:r>
          </w:p>
        </w:tc>
        <w:tc>
          <w:tcPr>
            <w:tcW w:w="973" w:type="dxa"/>
            <w:vAlign w:val="center"/>
          </w:tcPr>
          <w:p w14:paraId="4B28288F">
            <w:pPr>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县</w:t>
            </w:r>
          </w:p>
        </w:tc>
        <w:tc>
          <w:tcPr>
            <w:tcW w:w="709" w:type="dxa"/>
            <w:vMerge w:val="continue"/>
            <w:vAlign w:val="center"/>
          </w:tcPr>
          <w:p w14:paraId="630163C0">
            <w:pPr>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92" w:type="dxa"/>
            <w:vMerge w:val="continue"/>
            <w:vAlign w:val="center"/>
          </w:tcPr>
          <w:p w14:paraId="1570F5E7">
            <w:pPr>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181" w:type="dxa"/>
            <w:vMerge w:val="continue"/>
            <w:vAlign w:val="center"/>
          </w:tcPr>
          <w:p w14:paraId="606E5565">
            <w:pPr>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134" w:type="dxa"/>
            <w:vMerge w:val="continue"/>
            <w:vAlign w:val="center"/>
          </w:tcPr>
          <w:p w14:paraId="7258EED2">
            <w:pPr>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2552" w:type="dxa"/>
            <w:vMerge w:val="continue"/>
          </w:tcPr>
          <w:p w14:paraId="5E8B18B2">
            <w:pPr>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3717" w:type="dxa"/>
            <w:vMerge w:val="continue"/>
          </w:tcPr>
          <w:p w14:paraId="59CBC635">
            <w:pPr>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0E39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EFACF3F">
            <w:pPr>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ZH43122920002</w:t>
            </w:r>
          </w:p>
        </w:tc>
        <w:tc>
          <w:tcPr>
            <w:tcW w:w="676" w:type="dxa"/>
            <w:vAlign w:val="center"/>
          </w:tcPr>
          <w:p w14:paraId="36F4345D">
            <w:pPr>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渠阳镇</w:t>
            </w:r>
          </w:p>
        </w:tc>
        <w:tc>
          <w:tcPr>
            <w:tcW w:w="468" w:type="dxa"/>
            <w:vAlign w:val="center"/>
          </w:tcPr>
          <w:p w14:paraId="4991E037">
            <w:pPr>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湖南省</w:t>
            </w:r>
          </w:p>
        </w:tc>
        <w:tc>
          <w:tcPr>
            <w:tcW w:w="467" w:type="dxa"/>
            <w:vAlign w:val="center"/>
          </w:tcPr>
          <w:p w14:paraId="388EA4FB">
            <w:pPr>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怀化市</w:t>
            </w:r>
          </w:p>
        </w:tc>
        <w:tc>
          <w:tcPr>
            <w:tcW w:w="973" w:type="dxa"/>
            <w:vAlign w:val="center"/>
          </w:tcPr>
          <w:p w14:paraId="6449D3F2">
            <w:pPr>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靖州苗族侗族自治县</w:t>
            </w:r>
          </w:p>
        </w:tc>
        <w:tc>
          <w:tcPr>
            <w:tcW w:w="709" w:type="dxa"/>
            <w:vAlign w:val="center"/>
          </w:tcPr>
          <w:p w14:paraId="33872234">
            <w:pPr>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重点管控单元</w:t>
            </w:r>
          </w:p>
        </w:tc>
        <w:tc>
          <w:tcPr>
            <w:tcW w:w="992" w:type="dxa"/>
            <w:vAlign w:val="center"/>
          </w:tcPr>
          <w:p w14:paraId="35D808DB">
            <w:pPr>
              <w:jc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670.09</w:t>
            </w:r>
          </w:p>
        </w:tc>
        <w:tc>
          <w:tcPr>
            <w:tcW w:w="1181" w:type="dxa"/>
            <w:vAlign w:val="center"/>
          </w:tcPr>
          <w:p w14:paraId="4CC7A2C9">
            <w:pPr>
              <w:jc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渠阳镇</w:t>
            </w:r>
          </w:p>
        </w:tc>
        <w:tc>
          <w:tcPr>
            <w:tcW w:w="1134" w:type="dxa"/>
            <w:vAlign w:val="center"/>
          </w:tcPr>
          <w:p w14:paraId="2ACEC3AB">
            <w:pPr>
              <w:jc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城市化地区</w:t>
            </w:r>
          </w:p>
        </w:tc>
        <w:tc>
          <w:tcPr>
            <w:tcW w:w="2552" w:type="dxa"/>
            <w:vAlign w:val="center"/>
          </w:tcPr>
          <w:p w14:paraId="4D503777">
            <w:pPr>
              <w:widowControl/>
              <w:jc w:val="center"/>
              <w:rPr>
                <w:rFonts w:hint="eastAsia"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农副产品、竹木加工</w:t>
            </w:r>
            <w:r>
              <w:rPr>
                <w:rFonts w:hint="eastAsia" w:asciiTheme="minorEastAsia" w:hAnsiTheme="minorEastAsia" w:eastAsiaTheme="minorEastAsia" w:cstheme="minorEastAsia"/>
                <w:color w:val="000000" w:themeColor="text1"/>
                <w:kern w:val="0"/>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14:textFill>
                  <w14:solidFill>
                    <w14:schemeClr w14:val="tx1"/>
                  </w14:solidFill>
                </w14:textFill>
              </w:rPr>
              <w:t>建材、矿</w:t>
            </w:r>
            <w:r>
              <w:rPr>
                <w:rFonts w:hint="eastAsia" w:asciiTheme="minorEastAsia" w:hAnsiTheme="minorEastAsia" w:eastAsiaTheme="minorEastAsia" w:cstheme="minorEastAsia"/>
                <w:color w:val="000000" w:themeColor="text1"/>
                <w:kern w:val="0"/>
                <w:lang w:val="en-US" w:eastAsia="zh-CN"/>
                <w14:textFill>
                  <w14:solidFill>
                    <w14:schemeClr w14:val="tx1"/>
                  </w14:solidFill>
                </w14:textFill>
              </w:rPr>
              <w:t>产</w:t>
            </w:r>
            <w:r>
              <w:rPr>
                <w:rFonts w:hint="eastAsia" w:asciiTheme="minorEastAsia" w:hAnsiTheme="minorEastAsia" w:eastAsiaTheme="minorEastAsia" w:cstheme="minorEastAsia"/>
                <w:color w:val="000000" w:themeColor="text1"/>
                <w:kern w:val="0"/>
                <w14:textFill>
                  <w14:solidFill>
                    <w14:schemeClr w14:val="tx1"/>
                  </w14:solidFill>
                </w14:textFill>
              </w:rPr>
              <w:t>、农业、养殖业、旅游业、商贸物流、茯苓特色小镇、医药产业</w:t>
            </w:r>
          </w:p>
        </w:tc>
        <w:tc>
          <w:tcPr>
            <w:tcW w:w="3717" w:type="dxa"/>
            <w:vAlign w:val="center"/>
          </w:tcPr>
          <w:p w14:paraId="43AAF62A">
            <w:pPr>
              <w:widowControl/>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涉及</w:t>
            </w:r>
            <w:r>
              <w:rPr>
                <w:rFonts w:hint="eastAsia" w:asciiTheme="minorEastAsia" w:hAnsiTheme="minorEastAsia" w:eastAsiaTheme="minorEastAsia" w:cstheme="minorEastAsia"/>
                <w:color w:val="000000" w:themeColor="text1"/>
                <w14:textFill>
                  <w14:solidFill>
                    <w14:schemeClr w14:val="tx1"/>
                  </w14:solidFill>
                </w14:textFill>
              </w:rPr>
              <w:t>靖州五龙潭国家湿地公园、渠水靖州段埋头鲤省级水产种质资源保护区、靖州县渠水饮用水水源保护区</w:t>
            </w:r>
          </w:p>
        </w:tc>
      </w:tr>
      <w:tr w14:paraId="2803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9D51B8A">
            <w:pPr>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主要属性</w:t>
            </w:r>
          </w:p>
        </w:tc>
        <w:tc>
          <w:tcPr>
            <w:tcW w:w="12869" w:type="dxa"/>
            <w:gridSpan w:val="10"/>
            <w:vAlign w:val="center"/>
          </w:tcPr>
          <w:p w14:paraId="24E14F05">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b/>
                <w:bCs/>
                <w:color w:val="000000" w:themeColor="text1"/>
                <w:sz w:val="22"/>
                <w14:textFill>
                  <w14:solidFill>
                    <w14:schemeClr w14:val="tx1"/>
                  </w14:solidFill>
                </w14:textFill>
              </w:rPr>
            </w:pPr>
            <w:r>
              <w:rPr>
                <w:rFonts w:hint="eastAsia" w:asciiTheme="minorEastAsia" w:hAnsiTheme="minorEastAsia" w:eastAsiaTheme="minorEastAsia" w:cstheme="minorEastAsia"/>
                <w:b/>
                <w:bCs/>
                <w:color w:val="000000" w:themeColor="text1"/>
                <w:sz w:val="22"/>
                <w14:textFill>
                  <w14:solidFill>
                    <w14:schemeClr w14:val="tx1"/>
                  </w14:solidFill>
                </w14:textFill>
              </w:rPr>
              <w:t>渠阳镇：</w:t>
            </w:r>
          </w:p>
          <w:p w14:paraId="76D40076">
            <w:pPr>
              <w:keepNext w:val="0"/>
              <w:keepLines w:val="0"/>
              <w:pageBreakBefore w:val="0"/>
              <w:widowControl w:val="0"/>
              <w:numPr>
                <w:ilvl w:val="0"/>
                <w:numId w:val="62"/>
              </w:numPr>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红线/一般生态空间/水源涵养重要区/三区三线生态红线/森林公园/风景名胜区/湿地公园/生物多样性保护功能重要区/原生态红线/水土流失敏感区/水土保持功能重要区；</w:t>
            </w:r>
          </w:p>
          <w:p w14:paraId="22C79D39">
            <w:pPr>
              <w:keepNext w:val="0"/>
              <w:keepLines w:val="0"/>
              <w:pageBreakBefore w:val="0"/>
              <w:widowControl w:val="0"/>
              <w:numPr>
                <w:ilvl w:val="0"/>
                <w:numId w:val="62"/>
              </w:numPr>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水环境优先保护区/水环境工业污染重点管控区/水环境城镇生活污染重点管控区/水环境其他重点管控区/水环境一般管控区/湿地公园/水产种质（省级）/水源地（县级及以上）/工业园区/污水处理厂/重金属矿/湖南靖州五龙潭国家湿地公园、渠水靖州段埋头鲤省级水产种质资源保护区、靖州县渠水饮用水水源保护区/靖州产业开发区/靖州产业开发区（汇水）/湖南合源水务环境科技股份有限公司靖州县分公司/靖州县龙腾矿业开发有限公司马颈坳锰矿/靖州产业开发区；</w:t>
            </w:r>
          </w:p>
          <w:p w14:paraId="487C941A">
            <w:pPr>
              <w:keepNext w:val="0"/>
              <w:keepLines w:val="0"/>
              <w:pageBreakBefore w:val="0"/>
              <w:widowControl w:val="0"/>
              <w:numPr>
                <w:ilvl w:val="0"/>
                <w:numId w:val="62"/>
              </w:numPr>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大气环境优先保护区/大气环境高排放重点管控区/大气环境受体敏感重点管控区/其他区域/飞山—苗乡侗寨风景名胜区；</w:t>
            </w:r>
          </w:p>
          <w:p w14:paraId="6E81A325">
            <w:pPr>
              <w:keepNext w:val="0"/>
              <w:keepLines w:val="0"/>
              <w:pageBreakBefore w:val="0"/>
              <w:widowControl w:val="0"/>
              <w:numPr>
                <w:ilvl w:val="0"/>
                <w:numId w:val="62"/>
              </w:numPr>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农用地优先保护区/建设用地重点管控区/其他重点管控区/一般管控区/矿区/中高风险企业用地/靖州产业开发区；</w:t>
            </w:r>
          </w:p>
          <w:p w14:paraId="44529E3F">
            <w:pPr>
              <w:keepNext w:val="0"/>
              <w:keepLines w:val="0"/>
              <w:pageBreakBefore w:val="0"/>
              <w:widowControl w:val="0"/>
              <w:numPr>
                <w:ilvl w:val="0"/>
                <w:numId w:val="62"/>
              </w:numPr>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城市化地区</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tc>
      </w:tr>
      <w:tr w14:paraId="47BF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AA9CA20">
            <w:pPr>
              <w:widowControl/>
              <w:jc w:val="center"/>
              <w:rPr>
                <w:rFonts w:hint="eastAsia" w:asciiTheme="minorEastAsia" w:hAnsiTheme="minorEastAsia" w:eastAsiaTheme="minorEastAsia" w:cstheme="minorEastAsia"/>
                <w:b/>
                <w:color w:val="000000" w:themeColor="text1"/>
                <w:sz w:val="22"/>
                <w14:textFill>
                  <w14:solidFill>
                    <w14:schemeClr w14:val="tx1"/>
                  </w14:solidFill>
                </w14:textFill>
              </w:rPr>
            </w:pPr>
            <w:r>
              <w:rPr>
                <w:rFonts w:hint="eastAsia" w:asciiTheme="minorEastAsia" w:hAnsiTheme="minorEastAsia" w:eastAsiaTheme="minorEastAsia" w:cstheme="minorEastAsia"/>
                <w:b/>
                <w:color w:val="000000" w:themeColor="text1"/>
                <w:sz w:val="22"/>
                <w14:textFill>
                  <w14:solidFill>
                    <w14:schemeClr w14:val="tx1"/>
                  </w14:solidFill>
                </w14:textFill>
              </w:rPr>
              <w:t>管控维度</w:t>
            </w:r>
          </w:p>
        </w:tc>
        <w:tc>
          <w:tcPr>
            <w:tcW w:w="12869" w:type="dxa"/>
            <w:gridSpan w:val="10"/>
            <w:vAlign w:val="center"/>
          </w:tcPr>
          <w:p w14:paraId="6128DD44">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管控要求</w:t>
            </w:r>
          </w:p>
        </w:tc>
      </w:tr>
      <w:tr w14:paraId="656E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7FE2F73">
            <w:pPr>
              <w:widowControl/>
              <w:jc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空间布局约束</w:t>
            </w:r>
          </w:p>
        </w:tc>
        <w:tc>
          <w:tcPr>
            <w:tcW w:w="12869" w:type="dxa"/>
            <w:gridSpan w:val="10"/>
            <w:vAlign w:val="center"/>
          </w:tcPr>
          <w:p w14:paraId="53A7928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（1.1）禁止开采、加工石煤或炭质页岩、炭质板页岩等对生态环境有严重污染或对身体健康有严重危害的矿产。禁止以探代采。</w:t>
            </w:r>
          </w:p>
          <w:p w14:paraId="051BC1D1">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（1.2）渠阳镇国道209东西两侧沿线划定为生态环境修复治理重点区域，开展矿山土地复垦、治理废渣场和废石综合利用、露天采场治理及生态修复。</w:t>
            </w:r>
          </w:p>
        </w:tc>
      </w:tr>
      <w:tr w14:paraId="4D62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692378A">
            <w:pPr>
              <w:widowControl/>
              <w:jc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污染物排放管控</w:t>
            </w:r>
          </w:p>
        </w:tc>
        <w:tc>
          <w:tcPr>
            <w:tcW w:w="12869" w:type="dxa"/>
            <w:gridSpan w:val="10"/>
            <w:vAlign w:val="center"/>
          </w:tcPr>
          <w:p w14:paraId="7B555C34">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（2.1）废水：强化重点行业、工业集中区的水污染治理，对城乡污水处理基础等基本公共服务设施进行升级改造，有效削减生活排污总量。</w:t>
            </w:r>
          </w:p>
          <w:p w14:paraId="43309204">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（2.2）废气：精准施策改善大气环境质量，对工业窑炉环境治理设施升级改造，提高技术水平，减少污染物排放。</w:t>
            </w:r>
          </w:p>
          <w:p w14:paraId="07D6E48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（2.3）固体废弃物：推动畜禽粪污和农作物秸秆资源化利用，废旧农膜和农药包装废弃物回收，推动实现主要农业废弃物资源化利用。</w:t>
            </w:r>
          </w:p>
        </w:tc>
      </w:tr>
      <w:tr w14:paraId="55F4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7" w:type="dxa"/>
            <w:vAlign w:val="center"/>
          </w:tcPr>
          <w:p w14:paraId="3A2C19B6">
            <w:pPr>
              <w:widowControl/>
              <w:jc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环境风险防控</w:t>
            </w:r>
          </w:p>
        </w:tc>
        <w:tc>
          <w:tcPr>
            <w:tcW w:w="12869" w:type="dxa"/>
            <w:gridSpan w:val="10"/>
            <w:vAlign w:val="center"/>
          </w:tcPr>
          <w:p w14:paraId="4508B69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3.1）强化事前风险管控，推动项目、区域、流域环境风险评价和环境应急预案编制。提升事中妥善处置、事后评估赔偿修复能力，定期开展环境污染隐患排查和计划执法，加强政府、企业环境风险应急演练管理。</w:t>
            </w:r>
          </w:p>
        </w:tc>
      </w:tr>
      <w:tr w14:paraId="7D64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9F6BED4">
            <w:pPr>
              <w:widowControl/>
              <w:jc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资源开发效率要求</w:t>
            </w:r>
          </w:p>
        </w:tc>
        <w:tc>
          <w:tcPr>
            <w:tcW w:w="12869" w:type="dxa"/>
            <w:gridSpan w:val="10"/>
            <w:vAlign w:val="center"/>
          </w:tcPr>
          <w:p w14:paraId="721CEBF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（4.1）能源：推进清洁能源，提高能源利用效率，到2025年，全县非化石能源占能源消费总量比重达到27%以上。</w:t>
            </w:r>
          </w:p>
          <w:p w14:paraId="596C85D7">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（4.2）水资源：落实水资源消耗总量和强度双控行动，到2025年，全县用水总量11600立方米，万元地区生产总量用水量比2020年下降19.82%，万元地区工业增加值用水量比2020年下降4.9%。</w:t>
            </w:r>
          </w:p>
          <w:p w14:paraId="5BB98A1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（4.3）土地资源：加强土地流转与集约利用，支持和引导农民合作社等新型业态发展，推进农村产业的升级与转型，增加种养殖业和加工业综合效益。</w:t>
            </w:r>
          </w:p>
        </w:tc>
      </w:tr>
    </w:tbl>
    <w:p w14:paraId="2105EF8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690"/>
        <w:gridCol w:w="760"/>
        <w:gridCol w:w="837"/>
        <w:gridCol w:w="957"/>
        <w:gridCol w:w="1847"/>
        <w:gridCol w:w="2119"/>
        <w:gridCol w:w="3670"/>
      </w:tblGrid>
      <w:tr w14:paraId="7C06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57D0D02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7FC5A516">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625" w:type="dxa"/>
            <w:gridSpan w:val="3"/>
            <w:vAlign w:val="center"/>
          </w:tcPr>
          <w:p w14:paraId="6283CD9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60" w:type="dxa"/>
            <w:vMerge w:val="restart"/>
            <w:vAlign w:val="center"/>
          </w:tcPr>
          <w:p w14:paraId="2F10CFB1">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837" w:type="dxa"/>
            <w:vMerge w:val="restart"/>
            <w:vAlign w:val="center"/>
          </w:tcPr>
          <w:p w14:paraId="3F03459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957" w:type="dxa"/>
            <w:vMerge w:val="restart"/>
            <w:vAlign w:val="center"/>
          </w:tcPr>
          <w:p w14:paraId="0498023E">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847" w:type="dxa"/>
            <w:vMerge w:val="restart"/>
            <w:vAlign w:val="center"/>
          </w:tcPr>
          <w:p w14:paraId="623306E9">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2119" w:type="dxa"/>
            <w:vMerge w:val="restart"/>
            <w:vAlign w:val="center"/>
          </w:tcPr>
          <w:p w14:paraId="15B82D7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670" w:type="dxa"/>
            <w:vMerge w:val="restart"/>
            <w:vAlign w:val="center"/>
          </w:tcPr>
          <w:p w14:paraId="7BE6460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00DF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D14CE3F">
            <w:pPr>
              <w:widowControl/>
              <w:jc w:val="center"/>
              <w:rPr>
                <w:rFonts w:hint="eastAsia" w:asciiTheme="minorEastAsia" w:hAnsiTheme="minorEastAsia" w:eastAsiaTheme="minorEastAsia" w:cstheme="minorEastAsia"/>
                <w:kern w:val="0"/>
              </w:rPr>
            </w:pPr>
          </w:p>
        </w:tc>
        <w:tc>
          <w:tcPr>
            <w:tcW w:w="676" w:type="dxa"/>
            <w:vMerge w:val="continue"/>
            <w:vAlign w:val="center"/>
          </w:tcPr>
          <w:p w14:paraId="25ECB584">
            <w:pPr>
              <w:widowControl/>
              <w:jc w:val="center"/>
              <w:rPr>
                <w:rFonts w:hint="eastAsia" w:asciiTheme="minorEastAsia" w:hAnsiTheme="minorEastAsia" w:eastAsiaTheme="minorEastAsia" w:cstheme="minorEastAsia"/>
                <w:kern w:val="0"/>
              </w:rPr>
            </w:pPr>
          </w:p>
        </w:tc>
        <w:tc>
          <w:tcPr>
            <w:tcW w:w="468" w:type="dxa"/>
            <w:vAlign w:val="center"/>
          </w:tcPr>
          <w:p w14:paraId="7C0C5C8F">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30BC9C9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690" w:type="dxa"/>
            <w:vAlign w:val="center"/>
          </w:tcPr>
          <w:p w14:paraId="1F9791E6">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60" w:type="dxa"/>
            <w:vMerge w:val="continue"/>
            <w:vAlign w:val="center"/>
          </w:tcPr>
          <w:p w14:paraId="237F798B">
            <w:pPr>
              <w:jc w:val="center"/>
              <w:rPr>
                <w:rFonts w:hint="eastAsia" w:asciiTheme="minorEastAsia" w:hAnsiTheme="minorEastAsia" w:eastAsiaTheme="minorEastAsia" w:cstheme="minorEastAsia"/>
              </w:rPr>
            </w:pPr>
          </w:p>
        </w:tc>
        <w:tc>
          <w:tcPr>
            <w:tcW w:w="837" w:type="dxa"/>
            <w:vMerge w:val="continue"/>
            <w:vAlign w:val="center"/>
          </w:tcPr>
          <w:p w14:paraId="743C305C">
            <w:pPr>
              <w:jc w:val="center"/>
              <w:rPr>
                <w:rFonts w:hint="eastAsia" w:asciiTheme="minorEastAsia" w:hAnsiTheme="minorEastAsia" w:eastAsiaTheme="minorEastAsia" w:cstheme="minorEastAsia"/>
              </w:rPr>
            </w:pPr>
          </w:p>
        </w:tc>
        <w:tc>
          <w:tcPr>
            <w:tcW w:w="957" w:type="dxa"/>
            <w:vMerge w:val="continue"/>
            <w:vAlign w:val="center"/>
          </w:tcPr>
          <w:p w14:paraId="5FDA744A">
            <w:pPr>
              <w:jc w:val="center"/>
              <w:rPr>
                <w:rFonts w:hint="eastAsia" w:asciiTheme="minorEastAsia" w:hAnsiTheme="minorEastAsia" w:eastAsiaTheme="minorEastAsia" w:cstheme="minorEastAsia"/>
              </w:rPr>
            </w:pPr>
          </w:p>
        </w:tc>
        <w:tc>
          <w:tcPr>
            <w:tcW w:w="1847" w:type="dxa"/>
            <w:vMerge w:val="continue"/>
            <w:vAlign w:val="center"/>
          </w:tcPr>
          <w:p w14:paraId="1BD0F72B">
            <w:pPr>
              <w:jc w:val="center"/>
              <w:rPr>
                <w:rFonts w:hint="eastAsia" w:asciiTheme="minorEastAsia" w:hAnsiTheme="minorEastAsia" w:eastAsiaTheme="minorEastAsia" w:cstheme="minorEastAsia"/>
              </w:rPr>
            </w:pPr>
          </w:p>
        </w:tc>
        <w:tc>
          <w:tcPr>
            <w:tcW w:w="2119" w:type="dxa"/>
            <w:vMerge w:val="continue"/>
          </w:tcPr>
          <w:p w14:paraId="1D269DA7">
            <w:pPr>
              <w:jc w:val="center"/>
              <w:rPr>
                <w:rFonts w:hint="eastAsia" w:asciiTheme="minorEastAsia" w:hAnsiTheme="minorEastAsia" w:eastAsiaTheme="minorEastAsia" w:cstheme="minorEastAsia"/>
              </w:rPr>
            </w:pPr>
          </w:p>
        </w:tc>
        <w:tc>
          <w:tcPr>
            <w:tcW w:w="3670" w:type="dxa"/>
            <w:vMerge w:val="continue"/>
          </w:tcPr>
          <w:p w14:paraId="7DC8B48C">
            <w:pPr>
              <w:jc w:val="center"/>
              <w:rPr>
                <w:rFonts w:hint="eastAsia" w:asciiTheme="minorEastAsia" w:hAnsiTheme="minorEastAsia" w:eastAsiaTheme="minorEastAsia" w:cstheme="minorEastAsia"/>
              </w:rPr>
            </w:pPr>
          </w:p>
        </w:tc>
      </w:tr>
      <w:tr w14:paraId="6146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69172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ZH43122930001</w:t>
            </w:r>
          </w:p>
        </w:tc>
        <w:tc>
          <w:tcPr>
            <w:tcW w:w="676" w:type="dxa"/>
            <w:vAlign w:val="center"/>
          </w:tcPr>
          <w:p w14:paraId="6BD0CDA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坳上镇</w:t>
            </w:r>
          </w:p>
        </w:tc>
        <w:tc>
          <w:tcPr>
            <w:tcW w:w="468" w:type="dxa"/>
            <w:vAlign w:val="center"/>
          </w:tcPr>
          <w:p w14:paraId="11D3323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3360D05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690" w:type="dxa"/>
            <w:tcMar>
              <w:top w:w="0" w:type="dxa"/>
              <w:left w:w="0" w:type="dxa"/>
              <w:bottom w:w="0" w:type="dxa"/>
              <w:right w:w="0" w:type="dxa"/>
            </w:tcMar>
            <w:vAlign w:val="center"/>
          </w:tcPr>
          <w:p w14:paraId="48A0C84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靖州苗族侗族自治县</w:t>
            </w:r>
          </w:p>
        </w:tc>
        <w:tc>
          <w:tcPr>
            <w:tcW w:w="760" w:type="dxa"/>
            <w:vAlign w:val="center"/>
          </w:tcPr>
          <w:p w14:paraId="343C54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837" w:type="dxa"/>
            <w:vAlign w:val="center"/>
          </w:tcPr>
          <w:p w14:paraId="465CB397">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188.81</w:t>
            </w:r>
          </w:p>
        </w:tc>
        <w:tc>
          <w:tcPr>
            <w:tcW w:w="957" w:type="dxa"/>
            <w:vAlign w:val="center"/>
          </w:tcPr>
          <w:p w14:paraId="7482516A">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坳上镇</w:t>
            </w:r>
          </w:p>
        </w:tc>
        <w:tc>
          <w:tcPr>
            <w:tcW w:w="1847" w:type="dxa"/>
            <w:vAlign w:val="center"/>
          </w:tcPr>
          <w:p w14:paraId="264CED5A">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城市化地区/历史文化资源富集区/能源资源富集区</w:t>
            </w:r>
          </w:p>
        </w:tc>
        <w:tc>
          <w:tcPr>
            <w:tcW w:w="2119" w:type="dxa"/>
            <w:vAlign w:val="center"/>
          </w:tcPr>
          <w:p w14:paraId="6186A1B1">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农业、养殖业、酒加工、旅游、中药材、青钱柳、杨梅</w:t>
            </w:r>
          </w:p>
        </w:tc>
        <w:tc>
          <w:tcPr>
            <w:tcW w:w="3670" w:type="dxa"/>
            <w:vAlign w:val="center"/>
          </w:tcPr>
          <w:p w14:paraId="1C441A88">
            <w:pPr>
              <w:widowControl/>
              <w:ind w:firstLine="210" w:firstLineChars="100"/>
              <w:jc w:val="left"/>
              <w:rPr>
                <w:rFonts w:hint="eastAsia" w:asciiTheme="minorEastAsia" w:hAnsiTheme="minorEastAsia" w:eastAsiaTheme="minorEastAsia" w:cstheme="minorEastAsia"/>
                <w:kern w:val="0"/>
              </w:rPr>
            </w:pPr>
          </w:p>
          <w:p w14:paraId="433595BC">
            <w:pPr>
              <w:widowControl/>
              <w:ind w:firstLine="210" w:firstLineChars="10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畜禽养殖污染</w:t>
            </w:r>
          </w:p>
          <w:p w14:paraId="05C6D01B">
            <w:pPr>
              <w:widowControl/>
              <w:jc w:val="left"/>
              <w:rPr>
                <w:rFonts w:hint="eastAsia" w:asciiTheme="minorEastAsia" w:hAnsiTheme="minorEastAsia" w:eastAsiaTheme="minorEastAsia" w:cstheme="minorEastAsia"/>
                <w:kern w:val="0"/>
              </w:rPr>
            </w:pPr>
          </w:p>
        </w:tc>
      </w:tr>
      <w:tr w14:paraId="0A23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7F2837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7C2A46FF">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坳上镇：</w:t>
            </w:r>
          </w:p>
          <w:p w14:paraId="6528DA46">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红线/一般生态空间/水源涵养重要区/三区三线生态红线/风景名胜区/森林公园/生物多样性保护功能重要区/原生态红线/水土流失敏感区/水土保持功能重要区；</w:t>
            </w:r>
          </w:p>
          <w:p w14:paraId="0BB81573">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4710958C">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大气环境优先保护区/大气环境受体敏感重点管控区/其他区域/飞山—苗乡侗寨风景名胜区；</w:t>
            </w:r>
          </w:p>
          <w:p w14:paraId="24931295">
            <w:pPr>
              <w:numPr>
                <w:ilvl w:val="0"/>
                <w:numId w:val="62"/>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70B50F0D">
            <w:pPr>
              <w:numPr>
                <w:ilvl w:val="0"/>
                <w:numId w:val="62"/>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城市化地区/历史文化资源富集区/能源资源富集区</w:t>
            </w:r>
            <w:r>
              <w:rPr>
                <w:rFonts w:hint="eastAsia" w:asciiTheme="minorEastAsia" w:hAnsiTheme="minorEastAsia" w:eastAsiaTheme="minorEastAsia" w:cstheme="minorEastAsia"/>
                <w:lang w:eastAsia="zh-CN"/>
              </w:rPr>
              <w:t>。</w:t>
            </w:r>
          </w:p>
        </w:tc>
      </w:tr>
      <w:tr w14:paraId="38DE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239DCE2">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7041E76E">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152E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2B76EF8">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22FDC5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（1.1）禁止开采、加工石煤或炭质页岩、炭质板页岩等对生态环境有严重污染或对身体健康有严重危害的矿产。禁止以探代采。</w:t>
            </w:r>
          </w:p>
        </w:tc>
      </w:tr>
      <w:tr w14:paraId="173C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FCF6896">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7E07F9C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（2.1）推动畜禽粪污和农作物秸秆资源化利用，废旧农膜和农药包装废弃物回收，推动实现主要农业废弃物资源化利用。</w:t>
            </w:r>
          </w:p>
        </w:tc>
      </w:tr>
      <w:tr w14:paraId="1587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F9A4CE6">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01D65DD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事前风险管控，推动项目、区域、流域环境风险评价和环境应急预案编制。提升事中妥善处置、事后评估赔偿修复能力，定期开展环境污染隐患排查和计划执法，加强政府、企业环境风险应急演练管理。</w:t>
            </w:r>
          </w:p>
        </w:tc>
      </w:tr>
      <w:tr w14:paraId="3C6C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2B2E96D">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362F25F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（4.1）能源：推进清洁能源，提高能源利用效率，到2025年，全县非化石能源占能源消费总量比重达到27%以上。</w:t>
            </w:r>
          </w:p>
          <w:p w14:paraId="0EF8A35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（4.2）水资源：落实水资源消耗总量和强度双控行动，到2025年，全县用水总量11600立方米，万元地区生产总量用水量比2020年下降19.82%，万元地区工业增加值用水量比2020年下降4.9%。</w:t>
            </w:r>
          </w:p>
          <w:p w14:paraId="2412B49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（4.3）土地资源：加强土地流转与集约利用，支持和引导农民合作社等新型业态发展，推进农村产业的升级与转型，增加种养殖业和加工业综合效益。</w:t>
            </w:r>
          </w:p>
        </w:tc>
      </w:tr>
    </w:tbl>
    <w:p w14:paraId="695E3E71">
      <w:pPr>
        <w:tabs>
          <w:tab w:val="left" w:pos="1021"/>
        </w:tabs>
        <w:ind w:left="102" w:leftChars="48" w:right="149" w:rightChars="71" w:hanging="1"/>
        <w:rPr>
          <w:rFonts w:hint="eastAsia" w:asciiTheme="minorEastAsia" w:hAnsiTheme="minorEastAsia" w:eastAsiaTheme="minorEastAsia" w:cstheme="minorEastAsia"/>
        </w:rPr>
      </w:pPr>
    </w:p>
    <w:p w14:paraId="27DCD9A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973"/>
        <w:gridCol w:w="709"/>
        <w:gridCol w:w="992"/>
        <w:gridCol w:w="1417"/>
        <w:gridCol w:w="1414"/>
        <w:gridCol w:w="2272"/>
        <w:gridCol w:w="3103"/>
      </w:tblGrid>
      <w:tr w14:paraId="4D2E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7F46B9D1">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68C6C821">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908" w:type="dxa"/>
            <w:gridSpan w:val="3"/>
            <w:vAlign w:val="center"/>
          </w:tcPr>
          <w:p w14:paraId="387704D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09" w:type="dxa"/>
            <w:vMerge w:val="restart"/>
            <w:vAlign w:val="center"/>
          </w:tcPr>
          <w:p w14:paraId="2E3116A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992" w:type="dxa"/>
            <w:vMerge w:val="restart"/>
            <w:vAlign w:val="center"/>
          </w:tcPr>
          <w:p w14:paraId="54B55C6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417" w:type="dxa"/>
            <w:vMerge w:val="restart"/>
            <w:vAlign w:val="center"/>
          </w:tcPr>
          <w:p w14:paraId="736DE53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w:t>
            </w:r>
          </w:p>
          <w:p w14:paraId="28AA6DA8">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（街道）</w:t>
            </w:r>
          </w:p>
        </w:tc>
        <w:tc>
          <w:tcPr>
            <w:tcW w:w="1414" w:type="dxa"/>
            <w:vMerge w:val="restart"/>
            <w:vAlign w:val="center"/>
          </w:tcPr>
          <w:p w14:paraId="04551630">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w:t>
            </w:r>
          </w:p>
          <w:p w14:paraId="192BD57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定位</w:t>
            </w:r>
          </w:p>
        </w:tc>
        <w:tc>
          <w:tcPr>
            <w:tcW w:w="2272" w:type="dxa"/>
            <w:vMerge w:val="restart"/>
            <w:vAlign w:val="center"/>
          </w:tcPr>
          <w:p w14:paraId="2B08828D">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103" w:type="dxa"/>
            <w:vMerge w:val="restart"/>
            <w:vAlign w:val="center"/>
          </w:tcPr>
          <w:p w14:paraId="3FF50F8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5680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1AF34779">
            <w:pPr>
              <w:widowControl/>
              <w:jc w:val="center"/>
              <w:rPr>
                <w:rFonts w:hint="eastAsia" w:asciiTheme="minorEastAsia" w:hAnsiTheme="minorEastAsia" w:eastAsiaTheme="minorEastAsia" w:cstheme="minorEastAsia"/>
                <w:kern w:val="0"/>
              </w:rPr>
            </w:pPr>
          </w:p>
        </w:tc>
        <w:tc>
          <w:tcPr>
            <w:tcW w:w="676" w:type="dxa"/>
            <w:vMerge w:val="continue"/>
            <w:vAlign w:val="center"/>
          </w:tcPr>
          <w:p w14:paraId="3CB0BA4D">
            <w:pPr>
              <w:widowControl/>
              <w:jc w:val="center"/>
              <w:rPr>
                <w:rFonts w:hint="eastAsia" w:asciiTheme="minorEastAsia" w:hAnsiTheme="minorEastAsia" w:eastAsiaTheme="minorEastAsia" w:cstheme="minorEastAsia"/>
                <w:kern w:val="0"/>
              </w:rPr>
            </w:pPr>
          </w:p>
        </w:tc>
        <w:tc>
          <w:tcPr>
            <w:tcW w:w="468" w:type="dxa"/>
            <w:vAlign w:val="center"/>
          </w:tcPr>
          <w:p w14:paraId="7779D7B9">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4516DDFA">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973" w:type="dxa"/>
            <w:vAlign w:val="center"/>
          </w:tcPr>
          <w:p w14:paraId="71DCEB30">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09" w:type="dxa"/>
            <w:vMerge w:val="continue"/>
            <w:vAlign w:val="center"/>
          </w:tcPr>
          <w:p w14:paraId="31BE5EE0">
            <w:pPr>
              <w:jc w:val="center"/>
              <w:rPr>
                <w:rFonts w:hint="eastAsia" w:asciiTheme="minorEastAsia" w:hAnsiTheme="minorEastAsia" w:eastAsiaTheme="minorEastAsia" w:cstheme="minorEastAsia"/>
              </w:rPr>
            </w:pPr>
          </w:p>
        </w:tc>
        <w:tc>
          <w:tcPr>
            <w:tcW w:w="992" w:type="dxa"/>
            <w:vMerge w:val="continue"/>
            <w:vAlign w:val="center"/>
          </w:tcPr>
          <w:p w14:paraId="2C1D6D11">
            <w:pPr>
              <w:jc w:val="center"/>
              <w:rPr>
                <w:rFonts w:hint="eastAsia" w:asciiTheme="minorEastAsia" w:hAnsiTheme="minorEastAsia" w:eastAsiaTheme="minorEastAsia" w:cstheme="minorEastAsia"/>
              </w:rPr>
            </w:pPr>
          </w:p>
        </w:tc>
        <w:tc>
          <w:tcPr>
            <w:tcW w:w="1417" w:type="dxa"/>
            <w:vMerge w:val="continue"/>
            <w:vAlign w:val="center"/>
          </w:tcPr>
          <w:p w14:paraId="18B2D4F6">
            <w:pPr>
              <w:jc w:val="center"/>
              <w:rPr>
                <w:rFonts w:hint="eastAsia" w:asciiTheme="minorEastAsia" w:hAnsiTheme="minorEastAsia" w:eastAsiaTheme="minorEastAsia" w:cstheme="minorEastAsia"/>
              </w:rPr>
            </w:pPr>
          </w:p>
        </w:tc>
        <w:tc>
          <w:tcPr>
            <w:tcW w:w="1414" w:type="dxa"/>
            <w:vMerge w:val="continue"/>
            <w:vAlign w:val="center"/>
          </w:tcPr>
          <w:p w14:paraId="28F97E8B">
            <w:pPr>
              <w:jc w:val="center"/>
              <w:rPr>
                <w:rFonts w:hint="eastAsia" w:asciiTheme="minorEastAsia" w:hAnsiTheme="minorEastAsia" w:eastAsiaTheme="minorEastAsia" w:cstheme="minorEastAsia"/>
              </w:rPr>
            </w:pPr>
          </w:p>
        </w:tc>
        <w:tc>
          <w:tcPr>
            <w:tcW w:w="2272" w:type="dxa"/>
            <w:vMerge w:val="continue"/>
          </w:tcPr>
          <w:p w14:paraId="061F23AC">
            <w:pPr>
              <w:jc w:val="center"/>
              <w:rPr>
                <w:rFonts w:hint="eastAsia" w:asciiTheme="minorEastAsia" w:hAnsiTheme="minorEastAsia" w:eastAsiaTheme="minorEastAsia" w:cstheme="minorEastAsia"/>
              </w:rPr>
            </w:pPr>
          </w:p>
        </w:tc>
        <w:tc>
          <w:tcPr>
            <w:tcW w:w="3103" w:type="dxa"/>
            <w:vMerge w:val="continue"/>
          </w:tcPr>
          <w:p w14:paraId="01A062DB">
            <w:pPr>
              <w:jc w:val="center"/>
              <w:rPr>
                <w:rFonts w:hint="eastAsia" w:asciiTheme="minorEastAsia" w:hAnsiTheme="minorEastAsia" w:eastAsiaTheme="minorEastAsia" w:cstheme="minorEastAsia"/>
              </w:rPr>
            </w:pPr>
          </w:p>
        </w:tc>
      </w:tr>
      <w:tr w14:paraId="688B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0BDE7B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ZH43122930002</w:t>
            </w:r>
          </w:p>
        </w:tc>
        <w:tc>
          <w:tcPr>
            <w:tcW w:w="676" w:type="dxa"/>
            <w:vAlign w:val="center"/>
          </w:tcPr>
          <w:p w14:paraId="469970B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藕团乡/新厂镇</w:t>
            </w:r>
          </w:p>
        </w:tc>
        <w:tc>
          <w:tcPr>
            <w:tcW w:w="468" w:type="dxa"/>
            <w:vAlign w:val="center"/>
          </w:tcPr>
          <w:p w14:paraId="5BC88E8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1EB7FA2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973" w:type="dxa"/>
            <w:vAlign w:val="center"/>
          </w:tcPr>
          <w:p w14:paraId="4DEE9C5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靖州苗族侗族自治县</w:t>
            </w:r>
          </w:p>
        </w:tc>
        <w:tc>
          <w:tcPr>
            <w:tcW w:w="709" w:type="dxa"/>
            <w:vAlign w:val="center"/>
          </w:tcPr>
          <w:p w14:paraId="05B2DD4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992" w:type="dxa"/>
            <w:vAlign w:val="center"/>
          </w:tcPr>
          <w:p w14:paraId="508EE313">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353.36</w:t>
            </w:r>
          </w:p>
        </w:tc>
        <w:tc>
          <w:tcPr>
            <w:tcW w:w="1417" w:type="dxa"/>
            <w:vAlign w:val="center"/>
          </w:tcPr>
          <w:p w14:paraId="372BD953">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藕团乡/新厂镇</w:t>
            </w:r>
          </w:p>
        </w:tc>
        <w:tc>
          <w:tcPr>
            <w:tcW w:w="1414" w:type="dxa"/>
            <w:vAlign w:val="center"/>
          </w:tcPr>
          <w:p w14:paraId="6F9D0AAE">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藕团乡：重点生态功能区；新厂镇：重点生态功能区/历史文化资源富集区</w:t>
            </w:r>
          </w:p>
        </w:tc>
        <w:tc>
          <w:tcPr>
            <w:tcW w:w="2272" w:type="dxa"/>
            <w:vAlign w:val="center"/>
          </w:tcPr>
          <w:p w14:paraId="5DAFFF09">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rPr>
              <w:t>藕团乡</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sz w:val="22"/>
              </w:rPr>
              <w:t>新厂镇</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rPr>
              <w:t>农业、养殖业、</w:t>
            </w:r>
            <w:r>
              <w:rPr>
                <w:rFonts w:hint="eastAsia" w:asciiTheme="minorEastAsia" w:hAnsiTheme="minorEastAsia" w:eastAsiaTheme="minorEastAsia" w:cstheme="minorEastAsia"/>
                <w:kern w:val="0"/>
              </w:rPr>
              <w:t>竹木种植及加工、旅游业</w:t>
            </w:r>
          </w:p>
          <w:p w14:paraId="04894528">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新厂镇：</w:t>
            </w:r>
            <w:r>
              <w:rPr>
                <w:rFonts w:hint="eastAsia" w:asciiTheme="minorEastAsia" w:hAnsiTheme="minorEastAsia" w:eastAsiaTheme="minorEastAsia" w:cstheme="minorEastAsia"/>
                <w:sz w:val="24"/>
                <w:szCs w:val="24"/>
              </w:rPr>
              <w:t>矿产开发</w:t>
            </w:r>
          </w:p>
        </w:tc>
        <w:tc>
          <w:tcPr>
            <w:tcW w:w="3103" w:type="dxa"/>
            <w:vAlign w:val="center"/>
          </w:tcPr>
          <w:p w14:paraId="68622001">
            <w:pPr>
              <w:ind w:firstLine="420"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畜禽养殖污染</w:t>
            </w:r>
          </w:p>
          <w:p w14:paraId="5E438AED">
            <w:pPr>
              <w:numPr>
                <w:ilvl w:val="255"/>
                <w:numId w:val="0"/>
              </w:numPr>
              <w:rPr>
                <w:rFonts w:hint="eastAsia" w:asciiTheme="minorEastAsia" w:hAnsiTheme="minorEastAsia" w:eastAsiaTheme="minorEastAsia" w:cstheme="minorEastAsia"/>
              </w:rPr>
            </w:pPr>
          </w:p>
        </w:tc>
      </w:tr>
      <w:tr w14:paraId="2D0B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1587" w:type="dxa"/>
            <w:vAlign w:val="center"/>
          </w:tcPr>
          <w:p w14:paraId="741E3D3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71B1973C">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藕团乡</w:t>
            </w:r>
            <w:r>
              <w:rPr>
                <w:rFonts w:hint="eastAsia" w:asciiTheme="minorEastAsia" w:hAnsiTheme="minorEastAsia" w:eastAsiaTheme="minorEastAsia" w:cstheme="minorEastAsia"/>
                <w:b/>
                <w:bCs/>
              </w:rPr>
              <w:t>：</w:t>
            </w:r>
          </w:p>
          <w:p w14:paraId="71154FEA">
            <w:pPr>
              <w:numPr>
                <w:ilvl w:val="0"/>
                <w:numId w:val="6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红线/一般生态空间/水源涵养重要区/三区三线生态红线/森林公园/风景名胜区/生物多样性保护功能重要区/原生态红线/水土流失敏感区；</w:t>
            </w:r>
          </w:p>
          <w:p w14:paraId="60941D85">
            <w:pPr>
              <w:numPr>
                <w:ilvl w:val="0"/>
                <w:numId w:val="6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47184742">
            <w:pPr>
              <w:numPr>
                <w:ilvl w:val="0"/>
                <w:numId w:val="6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大气环境优先保护区/其他区域/飞山—苗乡侗寨风景名胜区/农用地优先保护区/建设用地重点管控区/其他重点管控区/一般管控区/矿区；</w:t>
            </w:r>
          </w:p>
          <w:p w14:paraId="08851C77">
            <w:pPr>
              <w:numPr>
                <w:ilvl w:val="0"/>
                <w:numId w:val="6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5B6F9EC3">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2"/>
              </w:rPr>
              <w:t>新厂镇</w:t>
            </w:r>
            <w:r>
              <w:rPr>
                <w:rFonts w:hint="eastAsia" w:asciiTheme="minorEastAsia" w:hAnsiTheme="minorEastAsia" w:eastAsiaTheme="minorEastAsia" w:cstheme="minorEastAsia"/>
                <w:b/>
                <w:bCs/>
              </w:rPr>
              <w:t>：</w:t>
            </w:r>
          </w:p>
          <w:p w14:paraId="416F3A5B">
            <w:pPr>
              <w:numPr>
                <w:ilvl w:val="0"/>
                <w:numId w:val="6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红线/一般生态空间/三区三线生态红线/水源涵养重要区/生物多样性保护功能重要区/风景名胜区/水土流失敏感区/原生态红线；</w:t>
            </w:r>
          </w:p>
          <w:p w14:paraId="2257157B">
            <w:pPr>
              <w:numPr>
                <w:ilvl w:val="0"/>
                <w:numId w:val="6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其他重点管控区/水环境一般管控区/水产种质（省级）/重金属矿/渠水靖州段埋头鲤省级水产种质资源保护区/靖州县加力责任有限公司覃团铁矿、靖州县新厂镇哨团铁矿、靖州县金隆矿业有限公司照洞锰矿；</w:t>
            </w:r>
          </w:p>
          <w:p w14:paraId="6628C914">
            <w:pPr>
              <w:numPr>
                <w:ilvl w:val="0"/>
                <w:numId w:val="6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大气环境优先保护区/大气环境受体敏感重点管控区/其他区域/飞山—苗乡侗寨风景名胜区；</w:t>
            </w:r>
          </w:p>
          <w:p w14:paraId="50C2C699">
            <w:pPr>
              <w:numPr>
                <w:ilvl w:val="0"/>
                <w:numId w:val="63"/>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p>
          <w:p w14:paraId="02B8DF1A">
            <w:pPr>
              <w:numPr>
                <w:ilvl w:val="0"/>
                <w:numId w:val="63"/>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重点生态功能区/历史文化资源富集区</w:t>
            </w:r>
            <w:r>
              <w:rPr>
                <w:rFonts w:hint="eastAsia" w:asciiTheme="minorEastAsia" w:hAnsiTheme="minorEastAsia" w:eastAsiaTheme="minorEastAsia" w:cstheme="minorEastAsia"/>
                <w:lang w:eastAsia="zh-CN"/>
              </w:rPr>
              <w:t>。</w:t>
            </w:r>
          </w:p>
        </w:tc>
      </w:tr>
      <w:tr w14:paraId="481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C684312">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491" w:type="dxa"/>
            <w:gridSpan w:val="10"/>
            <w:vAlign w:val="center"/>
          </w:tcPr>
          <w:p w14:paraId="59FD65E1">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5F69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87" w:type="dxa"/>
            <w:vAlign w:val="center"/>
          </w:tcPr>
          <w:p w14:paraId="3E361041">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491" w:type="dxa"/>
            <w:gridSpan w:val="10"/>
            <w:vAlign w:val="center"/>
          </w:tcPr>
          <w:p w14:paraId="326F756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（1.1）禁止开采、加工石煤或炭质页岩、炭质板页岩等对生态环境有严重污染或对身体健康有严重危害的矿产。禁止以探代采。</w:t>
            </w:r>
          </w:p>
        </w:tc>
      </w:tr>
      <w:tr w14:paraId="08DD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87" w:type="dxa"/>
            <w:vAlign w:val="center"/>
          </w:tcPr>
          <w:p w14:paraId="010B8DA4">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491" w:type="dxa"/>
            <w:gridSpan w:val="10"/>
            <w:vAlign w:val="center"/>
          </w:tcPr>
          <w:p w14:paraId="5F20F29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（2.1）推动畜禽粪污和农作物秸秆资源化利用，废旧农膜和农药包装废弃物回收，推动实现主要农业废弃物资源化利用。</w:t>
            </w:r>
          </w:p>
        </w:tc>
      </w:tr>
      <w:tr w14:paraId="1648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B1D08E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491" w:type="dxa"/>
            <w:gridSpan w:val="10"/>
            <w:vAlign w:val="center"/>
          </w:tcPr>
          <w:p w14:paraId="5CF027D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强化事前风险管控，推动项目、区域、流域环境风险评价和环境应急预案编制。提升事中妥善处置、事后评估赔偿修复能力，定期开展环境污染隐患排查和计划执法，加强政府、企业环境风险应急演练管理。</w:t>
            </w:r>
          </w:p>
        </w:tc>
      </w:tr>
      <w:tr w14:paraId="4259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F8F9DB0">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491" w:type="dxa"/>
            <w:gridSpan w:val="10"/>
            <w:vAlign w:val="center"/>
          </w:tcPr>
          <w:p w14:paraId="6547E5C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（4.1）能源：推进清洁能源，提高能源利用效率，到2025年，全县非化石能源占能源消费总量比重达到27%以上。</w:t>
            </w:r>
          </w:p>
          <w:p w14:paraId="05C3502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（4.2）水资源：落实水资源消耗总量和强度双控行动，到2025年，全县用水总量11600立方米，万元地区生产总量用水量比2020年下降19.82%，万元地区工业增加值用水量比2020年下降4.9%。</w:t>
            </w:r>
          </w:p>
          <w:p w14:paraId="1C154D6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（4.3）土地资源：加强土地流转与集约利用，支持和引导农民合作社等新型业态发展，推进农村产业的升级与转型，增加种养殖业和加工业综合效益。</w:t>
            </w:r>
          </w:p>
        </w:tc>
      </w:tr>
    </w:tbl>
    <w:p w14:paraId="495D096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79986DDB">
      <w:pPr>
        <w:pStyle w:val="2"/>
        <w:spacing w:before="0" w:after="0"/>
        <w:jc w:val="center"/>
        <w:rPr>
          <w:rFonts w:hint="eastAsia" w:asciiTheme="minorEastAsia" w:hAnsiTheme="minorEastAsia" w:eastAsiaTheme="minorEastAsia" w:cstheme="minorEastAsia"/>
          <w:sz w:val="28"/>
          <w:szCs w:val="28"/>
        </w:rPr>
      </w:pPr>
      <w:bookmarkStart w:id="45" w:name="_Toc29091"/>
      <w:r>
        <w:rPr>
          <w:rFonts w:hint="eastAsia" w:asciiTheme="minorEastAsia" w:hAnsiTheme="minorEastAsia" w:eastAsiaTheme="minorEastAsia" w:cstheme="minorEastAsia"/>
          <w:sz w:val="28"/>
          <w:szCs w:val="28"/>
        </w:rPr>
        <w:t>11通道县</w:t>
      </w:r>
      <w:bookmarkEnd w:id="45"/>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916"/>
        <w:gridCol w:w="393"/>
        <w:gridCol w:w="414"/>
        <w:gridCol w:w="633"/>
        <w:gridCol w:w="720"/>
        <w:gridCol w:w="1151"/>
        <w:gridCol w:w="1647"/>
        <w:gridCol w:w="1290"/>
        <w:gridCol w:w="1764"/>
        <w:gridCol w:w="4054"/>
      </w:tblGrid>
      <w:tr w14:paraId="4AD7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restart"/>
            <w:vAlign w:val="center"/>
          </w:tcPr>
          <w:p w14:paraId="7D0B3CDB">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916" w:type="dxa"/>
            <w:vMerge w:val="restart"/>
            <w:vAlign w:val="center"/>
          </w:tcPr>
          <w:p w14:paraId="1AF1EA60">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440" w:type="dxa"/>
            <w:gridSpan w:val="3"/>
            <w:vAlign w:val="center"/>
          </w:tcPr>
          <w:p w14:paraId="5ABF84CE">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20" w:type="dxa"/>
            <w:vMerge w:val="restart"/>
            <w:vAlign w:val="center"/>
          </w:tcPr>
          <w:p w14:paraId="5B37B544">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1151" w:type="dxa"/>
            <w:vMerge w:val="restart"/>
            <w:vAlign w:val="center"/>
          </w:tcPr>
          <w:p w14:paraId="4751FADC">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647" w:type="dxa"/>
            <w:vMerge w:val="restart"/>
            <w:vAlign w:val="center"/>
          </w:tcPr>
          <w:p w14:paraId="7169BD9D">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w:t>
            </w:r>
          </w:p>
          <w:p w14:paraId="72150B7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（街道）</w:t>
            </w:r>
          </w:p>
        </w:tc>
        <w:tc>
          <w:tcPr>
            <w:tcW w:w="1290" w:type="dxa"/>
            <w:vMerge w:val="restart"/>
            <w:vAlign w:val="center"/>
          </w:tcPr>
          <w:p w14:paraId="0B4B23B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w:t>
            </w:r>
          </w:p>
          <w:p w14:paraId="4524ABE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定位</w:t>
            </w:r>
          </w:p>
        </w:tc>
        <w:tc>
          <w:tcPr>
            <w:tcW w:w="1764" w:type="dxa"/>
            <w:vMerge w:val="restart"/>
            <w:vAlign w:val="center"/>
          </w:tcPr>
          <w:p w14:paraId="080ACAAC">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4054" w:type="dxa"/>
            <w:vMerge w:val="restart"/>
            <w:vAlign w:val="center"/>
          </w:tcPr>
          <w:p w14:paraId="286FCDB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1BFA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8" w:type="dxa"/>
            <w:vMerge w:val="continue"/>
            <w:vAlign w:val="center"/>
          </w:tcPr>
          <w:p w14:paraId="15499924">
            <w:pPr>
              <w:widowControl/>
              <w:jc w:val="center"/>
              <w:rPr>
                <w:rFonts w:hint="eastAsia" w:asciiTheme="minorEastAsia" w:hAnsiTheme="minorEastAsia" w:eastAsiaTheme="minorEastAsia" w:cstheme="minorEastAsia"/>
                <w:kern w:val="0"/>
              </w:rPr>
            </w:pPr>
          </w:p>
        </w:tc>
        <w:tc>
          <w:tcPr>
            <w:tcW w:w="916" w:type="dxa"/>
            <w:vMerge w:val="continue"/>
            <w:vAlign w:val="center"/>
          </w:tcPr>
          <w:p w14:paraId="709FC3C3">
            <w:pPr>
              <w:widowControl/>
              <w:jc w:val="center"/>
              <w:rPr>
                <w:rFonts w:hint="eastAsia" w:asciiTheme="minorEastAsia" w:hAnsiTheme="minorEastAsia" w:eastAsiaTheme="minorEastAsia" w:cstheme="minorEastAsia"/>
                <w:kern w:val="0"/>
              </w:rPr>
            </w:pPr>
          </w:p>
        </w:tc>
        <w:tc>
          <w:tcPr>
            <w:tcW w:w="393" w:type="dxa"/>
            <w:vAlign w:val="center"/>
          </w:tcPr>
          <w:p w14:paraId="047437E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14" w:type="dxa"/>
            <w:vAlign w:val="center"/>
          </w:tcPr>
          <w:p w14:paraId="203152CD">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633" w:type="dxa"/>
            <w:vAlign w:val="center"/>
          </w:tcPr>
          <w:p w14:paraId="10CF7F9F">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20" w:type="dxa"/>
            <w:vMerge w:val="continue"/>
            <w:vAlign w:val="center"/>
          </w:tcPr>
          <w:p w14:paraId="4BDEA622">
            <w:pPr>
              <w:jc w:val="center"/>
              <w:rPr>
                <w:rFonts w:hint="eastAsia" w:asciiTheme="minorEastAsia" w:hAnsiTheme="minorEastAsia" w:eastAsiaTheme="minorEastAsia" w:cstheme="minorEastAsia"/>
              </w:rPr>
            </w:pPr>
          </w:p>
        </w:tc>
        <w:tc>
          <w:tcPr>
            <w:tcW w:w="1151" w:type="dxa"/>
            <w:vMerge w:val="continue"/>
            <w:vAlign w:val="center"/>
          </w:tcPr>
          <w:p w14:paraId="3EFCDA4B">
            <w:pPr>
              <w:jc w:val="center"/>
              <w:rPr>
                <w:rFonts w:hint="eastAsia" w:asciiTheme="minorEastAsia" w:hAnsiTheme="minorEastAsia" w:eastAsiaTheme="minorEastAsia" w:cstheme="minorEastAsia"/>
              </w:rPr>
            </w:pPr>
          </w:p>
        </w:tc>
        <w:tc>
          <w:tcPr>
            <w:tcW w:w="1647" w:type="dxa"/>
            <w:vMerge w:val="continue"/>
            <w:vAlign w:val="center"/>
          </w:tcPr>
          <w:p w14:paraId="7ADCD6DF">
            <w:pPr>
              <w:jc w:val="center"/>
              <w:rPr>
                <w:rFonts w:hint="eastAsia" w:asciiTheme="minorEastAsia" w:hAnsiTheme="minorEastAsia" w:eastAsiaTheme="minorEastAsia" w:cstheme="minorEastAsia"/>
              </w:rPr>
            </w:pPr>
          </w:p>
        </w:tc>
        <w:tc>
          <w:tcPr>
            <w:tcW w:w="1290" w:type="dxa"/>
            <w:vMerge w:val="continue"/>
            <w:vAlign w:val="center"/>
          </w:tcPr>
          <w:p w14:paraId="39241914">
            <w:pPr>
              <w:jc w:val="center"/>
              <w:rPr>
                <w:rFonts w:hint="eastAsia" w:asciiTheme="minorEastAsia" w:hAnsiTheme="minorEastAsia" w:eastAsiaTheme="minorEastAsia" w:cstheme="minorEastAsia"/>
              </w:rPr>
            </w:pPr>
          </w:p>
        </w:tc>
        <w:tc>
          <w:tcPr>
            <w:tcW w:w="1764" w:type="dxa"/>
            <w:vMerge w:val="continue"/>
          </w:tcPr>
          <w:p w14:paraId="09945CB3">
            <w:pPr>
              <w:jc w:val="center"/>
              <w:rPr>
                <w:rFonts w:hint="eastAsia" w:asciiTheme="minorEastAsia" w:hAnsiTheme="minorEastAsia" w:eastAsiaTheme="minorEastAsia" w:cstheme="minorEastAsia"/>
              </w:rPr>
            </w:pPr>
          </w:p>
        </w:tc>
        <w:tc>
          <w:tcPr>
            <w:tcW w:w="4054" w:type="dxa"/>
            <w:vMerge w:val="continue"/>
          </w:tcPr>
          <w:p w14:paraId="38F77AB4">
            <w:pPr>
              <w:jc w:val="center"/>
              <w:rPr>
                <w:rFonts w:hint="eastAsia" w:asciiTheme="minorEastAsia" w:hAnsiTheme="minorEastAsia" w:eastAsiaTheme="minorEastAsia" w:cstheme="minorEastAsia"/>
              </w:rPr>
            </w:pPr>
          </w:p>
        </w:tc>
      </w:tr>
      <w:tr w14:paraId="71C7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Align w:val="center"/>
          </w:tcPr>
          <w:p w14:paraId="14E6396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ZH43123010001</w:t>
            </w:r>
          </w:p>
        </w:tc>
        <w:tc>
          <w:tcPr>
            <w:tcW w:w="916" w:type="dxa"/>
            <w:vAlign w:val="center"/>
          </w:tcPr>
          <w:p w14:paraId="5C90233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大高坪苗族乡/独坡镇/牙屯堡镇</w:t>
            </w:r>
          </w:p>
        </w:tc>
        <w:tc>
          <w:tcPr>
            <w:tcW w:w="393" w:type="dxa"/>
            <w:vAlign w:val="center"/>
          </w:tcPr>
          <w:p w14:paraId="3B1767A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14" w:type="dxa"/>
            <w:vAlign w:val="center"/>
          </w:tcPr>
          <w:p w14:paraId="69B3E54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633" w:type="dxa"/>
            <w:tcMar>
              <w:top w:w="0" w:type="dxa"/>
              <w:left w:w="0" w:type="dxa"/>
              <w:bottom w:w="0" w:type="dxa"/>
              <w:right w:w="0" w:type="dxa"/>
            </w:tcMar>
            <w:vAlign w:val="center"/>
          </w:tcPr>
          <w:p w14:paraId="0AD70A8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通道侗族自治县</w:t>
            </w:r>
          </w:p>
        </w:tc>
        <w:tc>
          <w:tcPr>
            <w:tcW w:w="720" w:type="dxa"/>
            <w:vAlign w:val="center"/>
          </w:tcPr>
          <w:p w14:paraId="61FFA71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1151" w:type="dxa"/>
            <w:vAlign w:val="center"/>
          </w:tcPr>
          <w:p w14:paraId="49A7B7CE">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360.70</w:t>
            </w:r>
          </w:p>
        </w:tc>
        <w:tc>
          <w:tcPr>
            <w:tcW w:w="1647" w:type="dxa"/>
            <w:vAlign w:val="center"/>
          </w:tcPr>
          <w:p w14:paraId="03AC2373">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大高坪苗族乡/独坡镇/牙屯堡镇</w:t>
            </w:r>
          </w:p>
        </w:tc>
        <w:tc>
          <w:tcPr>
            <w:tcW w:w="1290" w:type="dxa"/>
            <w:vAlign w:val="center"/>
          </w:tcPr>
          <w:p w14:paraId="0412528A">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w:t>
            </w:r>
          </w:p>
        </w:tc>
        <w:tc>
          <w:tcPr>
            <w:tcW w:w="1764" w:type="dxa"/>
            <w:vAlign w:val="center"/>
          </w:tcPr>
          <w:p w14:paraId="1B7F4984">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农业、养殖业、旅游</w:t>
            </w:r>
          </w:p>
        </w:tc>
        <w:tc>
          <w:tcPr>
            <w:tcW w:w="4054" w:type="dxa"/>
            <w:vAlign w:val="center"/>
          </w:tcPr>
          <w:p w14:paraId="515BCE25">
            <w:pPr>
              <w:widowControl/>
              <w:rPr>
                <w:rFonts w:hint="eastAsia" w:asciiTheme="minorEastAsia" w:hAnsiTheme="minorEastAsia" w:eastAsiaTheme="minorEastAsia" w:cstheme="minorEastAsia"/>
                <w:b/>
                <w:bCs/>
                <w:kern w:val="0"/>
              </w:rPr>
            </w:pPr>
          </w:p>
          <w:p w14:paraId="653D44B1">
            <w:pPr>
              <w:widowControl/>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kern w:val="0"/>
              </w:rPr>
              <w:t>畜禽养殖污染</w:t>
            </w:r>
            <w:r>
              <w:rPr>
                <w:rFonts w:hint="eastAsia" w:asciiTheme="minorEastAsia" w:hAnsiTheme="minorEastAsia" w:eastAsiaTheme="minorEastAsia" w:cstheme="minorEastAsia"/>
                <w:kern w:val="0"/>
                <w:lang w:val="en-US" w:eastAsia="zh-CN"/>
              </w:rPr>
              <w:t>和农</w:t>
            </w:r>
            <w:r>
              <w:rPr>
                <w:rFonts w:hint="eastAsia" w:asciiTheme="minorEastAsia" w:hAnsiTheme="minorEastAsia" w:eastAsiaTheme="minorEastAsia" w:cstheme="minorEastAsia"/>
                <w:kern w:val="0"/>
              </w:rPr>
              <w:t>业面源污染</w:t>
            </w:r>
          </w:p>
          <w:p w14:paraId="0EB3F1BC">
            <w:pPr>
              <w:widowControl/>
              <w:rPr>
                <w:rFonts w:hint="eastAsia" w:asciiTheme="minorEastAsia" w:hAnsiTheme="minorEastAsia" w:eastAsiaTheme="minorEastAsia" w:cstheme="minorEastAsia"/>
                <w:kern w:val="0"/>
              </w:rPr>
            </w:pPr>
          </w:p>
        </w:tc>
      </w:tr>
      <w:tr w14:paraId="1995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Align w:val="center"/>
          </w:tcPr>
          <w:p w14:paraId="2DEAD08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982" w:type="dxa"/>
            <w:gridSpan w:val="10"/>
            <w:vAlign w:val="center"/>
          </w:tcPr>
          <w:p w14:paraId="0506905E">
            <w:pP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大高坪苗族乡：</w:t>
            </w:r>
          </w:p>
          <w:p w14:paraId="41FD07D4">
            <w:pPr>
              <w:numPr>
                <w:ilvl w:val="0"/>
                <w:numId w:val="6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一般生态空间/水源涵养重要区\生物多样性保护功能重要区</w:t>
            </w:r>
          </w:p>
          <w:p w14:paraId="07D326ED">
            <w:pPr>
              <w:numPr>
                <w:ilvl w:val="0"/>
                <w:numId w:val="6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282B3A8F">
            <w:pPr>
              <w:numPr>
                <w:ilvl w:val="0"/>
                <w:numId w:val="6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大气环境受体敏感重点管控区/其他区域</w:t>
            </w:r>
          </w:p>
          <w:p w14:paraId="59928E81">
            <w:pPr>
              <w:numPr>
                <w:ilvl w:val="0"/>
                <w:numId w:val="6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p>
          <w:p w14:paraId="1A2AE651">
            <w:pPr>
              <w:numPr>
                <w:ilvl w:val="0"/>
                <w:numId w:val="6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718A18CF">
            <w:pP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独坡镇：</w:t>
            </w:r>
          </w:p>
          <w:p w14:paraId="1D1C5C2A">
            <w:pPr>
              <w:numPr>
                <w:ilvl w:val="0"/>
                <w:numId w:val="6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w:t>
            </w:r>
          </w:p>
          <w:p w14:paraId="1CBB0176">
            <w:pPr>
              <w:numPr>
                <w:ilvl w:val="0"/>
                <w:numId w:val="6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12F58C4B">
            <w:pPr>
              <w:numPr>
                <w:ilvl w:val="0"/>
                <w:numId w:val="6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大气环境受体敏感重点管控区/其他区域</w:t>
            </w:r>
          </w:p>
          <w:p w14:paraId="7AE1F0DA">
            <w:pPr>
              <w:numPr>
                <w:ilvl w:val="0"/>
                <w:numId w:val="64"/>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农用地优先保护区/建设用地重点管控区/其他重点管控区/一般管控区/矿区/重点生态功能区</w:t>
            </w:r>
            <w:r>
              <w:rPr>
                <w:rFonts w:hint="eastAsia" w:asciiTheme="minorEastAsia" w:hAnsiTheme="minorEastAsia" w:eastAsiaTheme="minorEastAsia" w:cstheme="minorEastAsia"/>
                <w:lang w:eastAsia="zh-CN"/>
              </w:rPr>
              <w:t>。</w:t>
            </w:r>
          </w:p>
          <w:p w14:paraId="682795BA">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牙屯堡镇：</w:t>
            </w:r>
          </w:p>
          <w:p w14:paraId="3744D9BB">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红线/一般生态空间/水源涵养重要区\三区三线生态红线\生物多样性保护功能重要区\原生态红线\水土流失敏感区</w:t>
            </w:r>
          </w:p>
          <w:p w14:paraId="0DD04A7B">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5E5CB62A">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大气环境受体敏感重点管控区/其他区域</w:t>
            </w:r>
          </w:p>
          <w:p w14:paraId="03B05EFC">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p>
          <w:p w14:paraId="5EB50C4B">
            <w:pPr>
              <w:numPr>
                <w:ilvl w:val="0"/>
                <w:numId w:val="64"/>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2047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Align w:val="center"/>
          </w:tcPr>
          <w:p w14:paraId="0DC52DB9">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kern w:val="0"/>
              </w:rPr>
              <w:t>管控维度</w:t>
            </w:r>
          </w:p>
        </w:tc>
        <w:tc>
          <w:tcPr>
            <w:tcW w:w="12982" w:type="dxa"/>
            <w:gridSpan w:val="10"/>
            <w:vAlign w:val="center"/>
          </w:tcPr>
          <w:p w14:paraId="0F8F5DB4">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5131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Align w:val="center"/>
          </w:tcPr>
          <w:p w14:paraId="5752802C">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982" w:type="dxa"/>
            <w:gridSpan w:val="10"/>
            <w:vAlign w:val="center"/>
          </w:tcPr>
          <w:p w14:paraId="7502473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（1.1）禁止建设区范围内不进行开发建设。</w:t>
            </w:r>
          </w:p>
          <w:p w14:paraId="62A6A65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牙屯堡镇：</w:t>
            </w:r>
          </w:p>
          <w:p w14:paraId="5F1CE4E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（1.2）逐步加强对境内矿山地质环境的管理，不再新建对地质环境具有不可恢复破坏性影响的矿产资源开采项目，依据“谁破坏、谁治理”的原则加大对老矿山地质环境的恢复治理工作。</w:t>
            </w:r>
          </w:p>
        </w:tc>
      </w:tr>
      <w:tr w14:paraId="2BDE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Align w:val="center"/>
          </w:tcPr>
          <w:p w14:paraId="04E54894">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982" w:type="dxa"/>
            <w:gridSpan w:val="10"/>
            <w:vAlign w:val="center"/>
          </w:tcPr>
          <w:p w14:paraId="4806FEF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1AF34FE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（2.1.1）充分发挥河（湖）长制作用，强化岸线保护利用，实施好重点水域“十年禁渔”。</w:t>
            </w:r>
          </w:p>
          <w:p w14:paraId="7270C51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推进以种养结合为重点的畜禽养殖废弃物资源利用，推动畜禽规模养殖场粪污处理设施装备提档升级，各乡镇建立和完善畜禽养殖场和养殖户污染防治台账。实施池塘标准化改造，完善循环水和进排水处理设施，推进养殖尾水节水减排。</w:t>
            </w:r>
          </w:p>
          <w:p w14:paraId="477A51A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（2.2）废气：坚持源头防控、系统治理，以柴油货车、露天焚烧秸秆、餐饮油烟等为重点领域，以细颗粒物（PM</w:t>
            </w:r>
            <w:r>
              <w:rPr>
                <w:rFonts w:hint="eastAsia" w:asciiTheme="minorEastAsia" w:hAnsiTheme="minorEastAsia" w:eastAsiaTheme="minorEastAsia" w:cstheme="minorEastAsia"/>
                <w:szCs w:val="21"/>
                <w:vertAlign w:val="subscript"/>
              </w:rPr>
              <w:t>2.5</w:t>
            </w:r>
            <w:r>
              <w:rPr>
                <w:rFonts w:hint="eastAsia" w:asciiTheme="minorEastAsia" w:hAnsiTheme="minorEastAsia" w:eastAsiaTheme="minorEastAsia" w:cstheme="minorEastAsia"/>
                <w:szCs w:val="21"/>
              </w:rPr>
              <w:t>）等为重点因子，以特护期（当年10月16日至次年3月15日）为重点时段，开展“守护蓝天”行动。</w:t>
            </w:r>
          </w:p>
          <w:p w14:paraId="2B9943A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（2.3）固体废弃物：推进强化危险废物监管和利用处置能力改革，逐步建立“源头严防、过程严管、后果严惩”危险废物监管体系。持续强化固体废物信息管理平台应用，实现危险废物全过程在线监管。</w:t>
            </w:r>
          </w:p>
          <w:p w14:paraId="45329AA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（2.4）加强老工业企业污染监管，引导工业企业完善手续，规范生产。</w:t>
            </w:r>
          </w:p>
        </w:tc>
      </w:tr>
      <w:tr w14:paraId="6B4A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Align w:val="center"/>
          </w:tcPr>
          <w:p w14:paraId="3869AA7F">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982" w:type="dxa"/>
            <w:gridSpan w:val="10"/>
            <w:vAlign w:val="center"/>
          </w:tcPr>
          <w:p w14:paraId="37DA6E2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2728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98" w:type="dxa"/>
            <w:vAlign w:val="center"/>
          </w:tcPr>
          <w:p w14:paraId="422E64F3">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982" w:type="dxa"/>
            <w:gridSpan w:val="10"/>
            <w:vAlign w:val="center"/>
          </w:tcPr>
          <w:p w14:paraId="0E41EC2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（4.1）能源：积极推进新能源的高效开发和利用，优化能源产业结构，提高能源开发利用效率，形成多元化能源供给体系。</w:t>
            </w:r>
          </w:p>
          <w:p w14:paraId="5411AAD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（4.2）水资源：落实水资源消耗总量和强度双控行动，到2025年，全县用水总量9090立方米，万元地区生产总量用水量比2020年下降24.83%，万元地区工业增加值用水量比2020年下降7.60%。</w:t>
            </w:r>
          </w:p>
          <w:p w14:paraId="2C27F21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（4.3）土地资源：推进工业用地弹性管理制度，建立健全土地征用、收回、回购等土地储备制度，盘活存量土地，建立低效利用土地市场退出机制。</w:t>
            </w:r>
          </w:p>
        </w:tc>
      </w:tr>
    </w:tbl>
    <w:p w14:paraId="27BFF0A1">
      <w:pPr>
        <w:tabs>
          <w:tab w:val="left" w:pos="1021"/>
        </w:tabs>
        <w:ind w:left="102" w:leftChars="48" w:right="149" w:rightChars="71" w:hanging="1"/>
        <w:rPr>
          <w:rFonts w:hint="eastAsia" w:asciiTheme="minorEastAsia" w:hAnsiTheme="minorEastAsia" w:eastAsiaTheme="minorEastAsia" w:cstheme="minorEastAsia"/>
        </w:rPr>
      </w:pPr>
    </w:p>
    <w:p w14:paraId="2266628D">
      <w:pPr>
        <w:tabs>
          <w:tab w:val="left" w:pos="1021"/>
        </w:tabs>
        <w:ind w:left="102" w:leftChars="48" w:right="149" w:rightChars="71" w:hanging="1"/>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76"/>
        <w:gridCol w:w="468"/>
        <w:gridCol w:w="402"/>
        <w:gridCol w:w="653"/>
        <w:gridCol w:w="726"/>
        <w:gridCol w:w="1206"/>
        <w:gridCol w:w="2126"/>
        <w:gridCol w:w="1195"/>
        <w:gridCol w:w="1108"/>
        <w:gridCol w:w="4326"/>
      </w:tblGrid>
      <w:tr w14:paraId="6813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7998B3E8">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42396696">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523" w:type="dxa"/>
            <w:gridSpan w:val="3"/>
            <w:vAlign w:val="center"/>
          </w:tcPr>
          <w:p w14:paraId="35E0E32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26" w:type="dxa"/>
            <w:vMerge w:val="restart"/>
            <w:vAlign w:val="center"/>
          </w:tcPr>
          <w:p w14:paraId="3FF91A59">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1206" w:type="dxa"/>
            <w:vMerge w:val="restart"/>
            <w:vAlign w:val="center"/>
          </w:tcPr>
          <w:p w14:paraId="3EBD44D0">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2126" w:type="dxa"/>
            <w:vMerge w:val="restart"/>
            <w:vAlign w:val="center"/>
          </w:tcPr>
          <w:p w14:paraId="0500809E">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95" w:type="dxa"/>
            <w:vMerge w:val="restart"/>
            <w:vAlign w:val="center"/>
          </w:tcPr>
          <w:p w14:paraId="4CCD998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1108" w:type="dxa"/>
            <w:vMerge w:val="restart"/>
            <w:vAlign w:val="center"/>
          </w:tcPr>
          <w:p w14:paraId="5942757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4326" w:type="dxa"/>
            <w:vMerge w:val="restart"/>
            <w:vAlign w:val="center"/>
          </w:tcPr>
          <w:p w14:paraId="06B2C691">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6DFC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4" w:type="dxa"/>
            <w:vMerge w:val="continue"/>
            <w:vAlign w:val="center"/>
          </w:tcPr>
          <w:p w14:paraId="3B5E43F9">
            <w:pPr>
              <w:widowControl/>
              <w:jc w:val="center"/>
              <w:rPr>
                <w:rFonts w:hint="eastAsia" w:asciiTheme="minorEastAsia" w:hAnsiTheme="minorEastAsia" w:eastAsiaTheme="minorEastAsia" w:cstheme="minorEastAsia"/>
                <w:kern w:val="0"/>
              </w:rPr>
            </w:pPr>
          </w:p>
        </w:tc>
        <w:tc>
          <w:tcPr>
            <w:tcW w:w="676" w:type="dxa"/>
            <w:vMerge w:val="continue"/>
            <w:vAlign w:val="center"/>
          </w:tcPr>
          <w:p w14:paraId="1AB4818B">
            <w:pPr>
              <w:widowControl/>
              <w:jc w:val="center"/>
              <w:rPr>
                <w:rFonts w:hint="eastAsia" w:asciiTheme="minorEastAsia" w:hAnsiTheme="minorEastAsia" w:eastAsiaTheme="minorEastAsia" w:cstheme="minorEastAsia"/>
                <w:kern w:val="0"/>
              </w:rPr>
            </w:pPr>
          </w:p>
        </w:tc>
        <w:tc>
          <w:tcPr>
            <w:tcW w:w="468" w:type="dxa"/>
            <w:vAlign w:val="center"/>
          </w:tcPr>
          <w:p w14:paraId="191FE34F">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02" w:type="dxa"/>
            <w:vAlign w:val="center"/>
          </w:tcPr>
          <w:p w14:paraId="3E79DBFA">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653" w:type="dxa"/>
            <w:vAlign w:val="center"/>
          </w:tcPr>
          <w:p w14:paraId="7927F73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26" w:type="dxa"/>
            <w:vMerge w:val="continue"/>
            <w:vAlign w:val="center"/>
          </w:tcPr>
          <w:p w14:paraId="0D18B8C6">
            <w:pPr>
              <w:jc w:val="center"/>
              <w:rPr>
                <w:rFonts w:hint="eastAsia" w:asciiTheme="minorEastAsia" w:hAnsiTheme="minorEastAsia" w:eastAsiaTheme="minorEastAsia" w:cstheme="minorEastAsia"/>
              </w:rPr>
            </w:pPr>
          </w:p>
        </w:tc>
        <w:tc>
          <w:tcPr>
            <w:tcW w:w="1206" w:type="dxa"/>
            <w:vMerge w:val="continue"/>
            <w:vAlign w:val="center"/>
          </w:tcPr>
          <w:p w14:paraId="3F148331">
            <w:pPr>
              <w:jc w:val="center"/>
              <w:rPr>
                <w:rFonts w:hint="eastAsia" w:asciiTheme="minorEastAsia" w:hAnsiTheme="minorEastAsia" w:eastAsiaTheme="minorEastAsia" w:cstheme="minorEastAsia"/>
              </w:rPr>
            </w:pPr>
          </w:p>
        </w:tc>
        <w:tc>
          <w:tcPr>
            <w:tcW w:w="2126" w:type="dxa"/>
            <w:vMerge w:val="continue"/>
            <w:vAlign w:val="center"/>
          </w:tcPr>
          <w:p w14:paraId="6269DA01">
            <w:pPr>
              <w:jc w:val="center"/>
              <w:rPr>
                <w:rFonts w:hint="eastAsia" w:asciiTheme="minorEastAsia" w:hAnsiTheme="minorEastAsia" w:eastAsiaTheme="minorEastAsia" w:cstheme="minorEastAsia"/>
              </w:rPr>
            </w:pPr>
          </w:p>
        </w:tc>
        <w:tc>
          <w:tcPr>
            <w:tcW w:w="1195" w:type="dxa"/>
            <w:vMerge w:val="continue"/>
            <w:vAlign w:val="center"/>
          </w:tcPr>
          <w:p w14:paraId="493D380F">
            <w:pPr>
              <w:jc w:val="center"/>
              <w:rPr>
                <w:rFonts w:hint="eastAsia" w:asciiTheme="minorEastAsia" w:hAnsiTheme="minorEastAsia" w:eastAsiaTheme="minorEastAsia" w:cstheme="minorEastAsia"/>
              </w:rPr>
            </w:pPr>
          </w:p>
        </w:tc>
        <w:tc>
          <w:tcPr>
            <w:tcW w:w="1108" w:type="dxa"/>
            <w:vMerge w:val="continue"/>
          </w:tcPr>
          <w:p w14:paraId="69F8F9E0">
            <w:pPr>
              <w:jc w:val="center"/>
              <w:rPr>
                <w:rFonts w:hint="eastAsia" w:asciiTheme="minorEastAsia" w:hAnsiTheme="minorEastAsia" w:eastAsiaTheme="minorEastAsia" w:cstheme="minorEastAsia"/>
              </w:rPr>
            </w:pPr>
          </w:p>
        </w:tc>
        <w:tc>
          <w:tcPr>
            <w:tcW w:w="4326" w:type="dxa"/>
            <w:vMerge w:val="continue"/>
          </w:tcPr>
          <w:p w14:paraId="4F23F86E">
            <w:pPr>
              <w:jc w:val="center"/>
              <w:rPr>
                <w:rFonts w:hint="eastAsia" w:asciiTheme="minorEastAsia" w:hAnsiTheme="minorEastAsia" w:eastAsiaTheme="minorEastAsia" w:cstheme="minorEastAsia"/>
              </w:rPr>
            </w:pPr>
          </w:p>
        </w:tc>
      </w:tr>
      <w:tr w14:paraId="206A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42BCD4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ZH43123010002</w:t>
            </w:r>
          </w:p>
        </w:tc>
        <w:tc>
          <w:tcPr>
            <w:tcW w:w="676" w:type="dxa"/>
            <w:vAlign w:val="center"/>
          </w:tcPr>
          <w:p w14:paraId="0BF22A9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菁芜洲镇/万佛山镇</w:t>
            </w:r>
          </w:p>
        </w:tc>
        <w:tc>
          <w:tcPr>
            <w:tcW w:w="468" w:type="dxa"/>
            <w:vAlign w:val="center"/>
          </w:tcPr>
          <w:p w14:paraId="0DF9929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02" w:type="dxa"/>
            <w:vAlign w:val="center"/>
          </w:tcPr>
          <w:p w14:paraId="0CD9055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653" w:type="dxa"/>
            <w:tcMar>
              <w:top w:w="0" w:type="dxa"/>
              <w:left w:w="0" w:type="dxa"/>
              <w:bottom w:w="0" w:type="dxa"/>
              <w:right w:w="0" w:type="dxa"/>
            </w:tcMar>
            <w:vAlign w:val="center"/>
          </w:tcPr>
          <w:p w14:paraId="11DAE7A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通道侗族自治县</w:t>
            </w:r>
          </w:p>
        </w:tc>
        <w:tc>
          <w:tcPr>
            <w:tcW w:w="726" w:type="dxa"/>
            <w:vAlign w:val="center"/>
          </w:tcPr>
          <w:p w14:paraId="5009D87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1206" w:type="dxa"/>
            <w:vAlign w:val="center"/>
          </w:tcPr>
          <w:p w14:paraId="490144B1">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564.48</w:t>
            </w:r>
          </w:p>
        </w:tc>
        <w:tc>
          <w:tcPr>
            <w:tcW w:w="2126" w:type="dxa"/>
            <w:vAlign w:val="center"/>
          </w:tcPr>
          <w:p w14:paraId="520D55AB">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菁芜洲镇/万佛山镇</w:t>
            </w:r>
          </w:p>
        </w:tc>
        <w:tc>
          <w:tcPr>
            <w:tcW w:w="1195" w:type="dxa"/>
            <w:vAlign w:val="center"/>
          </w:tcPr>
          <w:p w14:paraId="7C620B4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p>
          <w:p w14:paraId="672B7C92">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lang w:val="en-US" w:eastAsia="zh-CN"/>
              </w:rPr>
              <w:t>万</w:t>
            </w:r>
            <w:r>
              <w:rPr>
                <w:rFonts w:hint="eastAsia" w:asciiTheme="minorEastAsia" w:hAnsiTheme="minorEastAsia" w:eastAsiaTheme="minorEastAsia" w:cstheme="minorEastAsia"/>
                <w:b/>
                <w:bCs/>
                <w:sz w:val="22"/>
              </w:rPr>
              <w:t>佛山镇：</w:t>
            </w:r>
            <w:r>
              <w:rPr>
                <w:rFonts w:hint="eastAsia" w:asciiTheme="minorEastAsia" w:hAnsiTheme="minorEastAsia" w:eastAsiaTheme="minorEastAsia" w:cstheme="minorEastAsia"/>
              </w:rPr>
              <w:t>重要景观功能区</w:t>
            </w:r>
          </w:p>
        </w:tc>
        <w:tc>
          <w:tcPr>
            <w:tcW w:w="1108" w:type="dxa"/>
            <w:vAlign w:val="center"/>
          </w:tcPr>
          <w:p w14:paraId="3EF9ADA7">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w:t>
            </w:r>
          </w:p>
          <w:p w14:paraId="13788C81">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kern w:val="0"/>
              </w:rPr>
              <w:t>万佛山镇：</w:t>
            </w:r>
            <w:r>
              <w:rPr>
                <w:rFonts w:hint="eastAsia" w:asciiTheme="minorEastAsia" w:hAnsiTheme="minorEastAsia" w:eastAsiaTheme="minorEastAsia" w:cstheme="minorEastAsia"/>
                <w:kern w:val="0"/>
              </w:rPr>
              <w:t>旅游</w:t>
            </w:r>
          </w:p>
        </w:tc>
        <w:tc>
          <w:tcPr>
            <w:tcW w:w="4326" w:type="dxa"/>
            <w:vAlign w:val="center"/>
          </w:tcPr>
          <w:p w14:paraId="0CF5DF1A">
            <w:pPr>
              <w:widowControl/>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z w:val="22"/>
              </w:rPr>
              <w:t>菁芜洲镇：</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通道玉带河国家级湿地公园</w:t>
            </w:r>
            <w:r>
              <w:rPr>
                <w:rFonts w:hint="eastAsia" w:asciiTheme="minorEastAsia" w:hAnsiTheme="minorEastAsia" w:eastAsiaTheme="minorEastAsia" w:cstheme="minorEastAsia"/>
                <w:lang w:eastAsia="zh-CN"/>
              </w:rPr>
              <w:t>。</w:t>
            </w:r>
          </w:p>
          <w:p w14:paraId="1815E1FE">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b/>
                <w:bCs/>
                <w:sz w:val="22"/>
              </w:rPr>
              <w:t>万佛山镇：</w:t>
            </w:r>
            <w:r>
              <w:rPr>
                <w:rFonts w:hint="eastAsia" w:asciiTheme="minorEastAsia" w:hAnsiTheme="minorEastAsia" w:eastAsiaTheme="minorEastAsia" w:cstheme="minorEastAsia"/>
                <w:b w:val="0"/>
                <w:bCs w:val="0"/>
                <w:sz w:val="22"/>
                <w:lang w:val="en-US" w:eastAsia="zh-CN"/>
              </w:rPr>
              <w:t>涉及</w:t>
            </w:r>
            <w:r>
              <w:rPr>
                <w:rFonts w:hint="eastAsia" w:asciiTheme="minorEastAsia" w:hAnsiTheme="minorEastAsia" w:eastAsiaTheme="minorEastAsia" w:cstheme="minorEastAsia"/>
              </w:rPr>
              <w:t>通道玉带河国家级湿地公园、黄桑国家级自然保护区</w:t>
            </w:r>
            <w:r>
              <w:rPr>
                <w:rFonts w:hint="eastAsia" w:asciiTheme="minorEastAsia" w:hAnsiTheme="minorEastAsia" w:eastAsiaTheme="minorEastAsia" w:cstheme="minorEastAsia"/>
                <w:lang w:eastAsia="zh-CN"/>
              </w:rPr>
              <w:t>。</w:t>
            </w:r>
          </w:p>
        </w:tc>
      </w:tr>
      <w:tr w14:paraId="1CB2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967E85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kern w:val="0"/>
              </w:rPr>
              <w:t>主要属性</w:t>
            </w:r>
          </w:p>
        </w:tc>
        <w:tc>
          <w:tcPr>
            <w:tcW w:w="12886" w:type="dxa"/>
            <w:gridSpan w:val="10"/>
            <w:vAlign w:val="center"/>
          </w:tcPr>
          <w:p w14:paraId="41FBE98D">
            <w:pPr>
              <w:jc w:val="lef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菁芜洲镇：</w:t>
            </w:r>
          </w:p>
          <w:p w14:paraId="588E1FC4">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红线/一般生态空间/水源涵养重要区\三区三线生态红线\湿地公园\生物多样性保护功能重要区\原生态红线\水土流失敏感区</w:t>
            </w:r>
          </w:p>
          <w:p w14:paraId="756585A3">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水环境优先保护区/水环境一般管控区/湿地公园/湖南通道玉带河国家级湿地公园</w:t>
            </w:r>
          </w:p>
          <w:p w14:paraId="78F7203A">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大气环境优先保护区/大气环境受体敏感重点管控区/其他区域/湖南通道玉带河国家湿地公园</w:t>
            </w:r>
          </w:p>
          <w:p w14:paraId="266131CE">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p>
          <w:p w14:paraId="24AFF323">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6635FC9A">
            <w:pPr>
              <w:jc w:val="lef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万佛山镇：</w:t>
            </w:r>
          </w:p>
          <w:p w14:paraId="06C3CF8F">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红线/一般生态空间/风景名胜区\水源涵养重要区\三区三线生态红线\森林公园\自然保护区\生物多样性保护功能重要区\原生态红线\水土流失敏感区\湿地公园\水土保持功能重要区\地质公园</w:t>
            </w:r>
          </w:p>
          <w:p w14:paraId="63B877FA">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水环境优先保护区/水环境一般管控区/湿地公园/湖南通道玉带河国家级湿地公园</w:t>
            </w:r>
          </w:p>
          <w:p w14:paraId="302DA92C">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大气环境优先保护区/大气环境受体敏感重点管控区/其他区域/湖南黄桑国家级自然保护区</w:t>
            </w:r>
          </w:p>
          <w:p w14:paraId="70E95FCF">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p>
          <w:p w14:paraId="24D35585">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重点生态功能区/重要景观功能区</w:t>
            </w:r>
          </w:p>
          <w:p w14:paraId="73C19769">
            <w:pPr>
              <w:numPr>
                <w:ilvl w:val="0"/>
                <w:numId w:val="64"/>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高污染燃料禁燃区</w:t>
            </w:r>
            <w:r>
              <w:rPr>
                <w:rFonts w:hint="eastAsia" w:asciiTheme="minorEastAsia" w:hAnsiTheme="minorEastAsia" w:eastAsiaTheme="minorEastAsia" w:cstheme="minorEastAsia"/>
                <w:lang w:eastAsia="zh-CN"/>
              </w:rPr>
              <w:t>。</w:t>
            </w:r>
          </w:p>
        </w:tc>
      </w:tr>
      <w:tr w14:paraId="201A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A6B40FF">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886" w:type="dxa"/>
            <w:gridSpan w:val="10"/>
            <w:vAlign w:val="center"/>
          </w:tcPr>
          <w:p w14:paraId="57171783">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6020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80AC059">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886" w:type="dxa"/>
            <w:gridSpan w:val="10"/>
            <w:vAlign w:val="center"/>
          </w:tcPr>
          <w:p w14:paraId="0E4C1C7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（1.1）禁止建设区范围内不进行开发建设。</w:t>
            </w:r>
          </w:p>
          <w:p w14:paraId="6D060AC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（1.2）逐步加强对境内矿山地质环境的管理，不再新建对地质环境具有不可恢复破坏性影响的矿产资源开采项目，依据“谁破坏、谁治理”的原则加大对老矿山地质环境的恢复治理工作。</w:t>
            </w:r>
          </w:p>
        </w:tc>
      </w:tr>
      <w:tr w14:paraId="31AC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Align w:val="center"/>
          </w:tcPr>
          <w:p w14:paraId="4092E49D">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886" w:type="dxa"/>
            <w:gridSpan w:val="10"/>
            <w:vAlign w:val="center"/>
          </w:tcPr>
          <w:p w14:paraId="0EA7C05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22E3EB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（2.1.1）充分发挥河（湖）长制作用，强化岸线保护利用，实施好重点水域“十年禁渔”。</w:t>
            </w:r>
          </w:p>
          <w:p w14:paraId="445CEAB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推进以种养结合为重点的畜禽养殖废弃物资源利用，推动畜禽规模养殖场粪污处理设施装备提档升级，各乡镇建立和完善畜禽养殖场和养殖户污染防治台账。实施池塘标准化改造，完善循环水和进排水处理设施，推进养殖尾水节水减排。</w:t>
            </w:r>
          </w:p>
          <w:p w14:paraId="5E6288E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（2.2）废气：坚持源头防控、系统治理，以柴油货车、露天焚烧秸秆、餐饮油烟等为重点领域，以细颗粒物（PM</w:t>
            </w:r>
            <w:r>
              <w:rPr>
                <w:rFonts w:hint="eastAsia" w:asciiTheme="minorEastAsia" w:hAnsiTheme="minorEastAsia" w:eastAsiaTheme="minorEastAsia" w:cstheme="minorEastAsia"/>
                <w:szCs w:val="21"/>
                <w:vertAlign w:val="subscript"/>
              </w:rPr>
              <w:t>2.5</w:t>
            </w:r>
            <w:r>
              <w:rPr>
                <w:rFonts w:hint="eastAsia" w:asciiTheme="minorEastAsia" w:hAnsiTheme="minorEastAsia" w:eastAsiaTheme="minorEastAsia" w:cstheme="minorEastAsia"/>
                <w:szCs w:val="21"/>
              </w:rPr>
              <w:t>）等为重点因子，以特护期（当年10月16日至次年3月15日）为重点时段，开展“守护蓝天”行动。</w:t>
            </w:r>
          </w:p>
          <w:p w14:paraId="7CABD1C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（2.3）固体废弃物：推进强化危险废物监管和利用处置能力改革，逐步建立“源头严防、过程严管、后果严惩”危险废物监管体系。持续强化固体废物信息管理平台应用，实现危险废物全过程在线监管。</w:t>
            </w:r>
          </w:p>
        </w:tc>
      </w:tr>
      <w:tr w14:paraId="26D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266624A">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886" w:type="dxa"/>
            <w:gridSpan w:val="10"/>
            <w:vAlign w:val="center"/>
          </w:tcPr>
          <w:p w14:paraId="0D9BA91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7D56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03B9ACF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886" w:type="dxa"/>
            <w:gridSpan w:val="10"/>
            <w:vAlign w:val="center"/>
          </w:tcPr>
          <w:p w14:paraId="2631948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（4.1）能源：积极推进新能源的高效开发和利用，优化能源产业结构，提高能源开发利用效率，形成多元化能源供给体系。</w:t>
            </w:r>
          </w:p>
          <w:p w14:paraId="39AB4C5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（4.2）水资源：落实水资源消耗总量和强度双控行动，到2025年，全县用水总量9090立方米，万元地区生产总量用水量比2020年下降24.83%，万元地区工业增加值用水量比2020年下降7.60%。</w:t>
            </w:r>
          </w:p>
          <w:p w14:paraId="2E8987A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（4.3）土地资源：推进工业用地弹性管理制度，建立健全土地征用、收回、回购等土地储备制度，盘活存量土地，建立低效利用土地市场退出机制。</w:t>
            </w:r>
          </w:p>
        </w:tc>
      </w:tr>
    </w:tbl>
    <w:p w14:paraId="557CE55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676"/>
        <w:gridCol w:w="468"/>
        <w:gridCol w:w="467"/>
        <w:gridCol w:w="741"/>
        <w:gridCol w:w="992"/>
        <w:gridCol w:w="993"/>
        <w:gridCol w:w="1178"/>
        <w:gridCol w:w="1231"/>
        <w:gridCol w:w="1701"/>
        <w:gridCol w:w="4409"/>
      </w:tblGrid>
      <w:tr w14:paraId="3219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restart"/>
            <w:vAlign w:val="center"/>
          </w:tcPr>
          <w:p w14:paraId="07A5647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353F7CBB">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676" w:type="dxa"/>
            <w:gridSpan w:val="3"/>
            <w:vAlign w:val="center"/>
          </w:tcPr>
          <w:p w14:paraId="13103815">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992" w:type="dxa"/>
            <w:vMerge w:val="restart"/>
            <w:vAlign w:val="center"/>
          </w:tcPr>
          <w:p w14:paraId="00F000C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993" w:type="dxa"/>
            <w:vMerge w:val="restart"/>
            <w:vAlign w:val="center"/>
          </w:tcPr>
          <w:p w14:paraId="51CC9AD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178" w:type="dxa"/>
            <w:vMerge w:val="restart"/>
            <w:vAlign w:val="center"/>
          </w:tcPr>
          <w:p w14:paraId="78ADED91">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231" w:type="dxa"/>
            <w:vMerge w:val="restart"/>
            <w:vAlign w:val="center"/>
          </w:tcPr>
          <w:p w14:paraId="20730DAA">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1701" w:type="dxa"/>
            <w:vMerge w:val="restart"/>
            <w:vAlign w:val="center"/>
          </w:tcPr>
          <w:p w14:paraId="546EC54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4409" w:type="dxa"/>
            <w:vMerge w:val="restart"/>
            <w:vAlign w:val="center"/>
          </w:tcPr>
          <w:p w14:paraId="118FBD86">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76CA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82" w:type="dxa"/>
            <w:vMerge w:val="continue"/>
            <w:vAlign w:val="center"/>
          </w:tcPr>
          <w:p w14:paraId="52ACBB69">
            <w:pPr>
              <w:widowControl/>
              <w:jc w:val="center"/>
              <w:rPr>
                <w:rFonts w:hint="eastAsia" w:asciiTheme="minorEastAsia" w:hAnsiTheme="minorEastAsia" w:eastAsiaTheme="minorEastAsia" w:cstheme="minorEastAsia"/>
                <w:kern w:val="0"/>
              </w:rPr>
            </w:pPr>
          </w:p>
        </w:tc>
        <w:tc>
          <w:tcPr>
            <w:tcW w:w="676" w:type="dxa"/>
            <w:vMerge w:val="continue"/>
            <w:vAlign w:val="center"/>
          </w:tcPr>
          <w:p w14:paraId="1844B658">
            <w:pPr>
              <w:widowControl/>
              <w:jc w:val="center"/>
              <w:rPr>
                <w:rFonts w:hint="eastAsia" w:asciiTheme="minorEastAsia" w:hAnsiTheme="minorEastAsia" w:eastAsiaTheme="minorEastAsia" w:cstheme="minorEastAsia"/>
                <w:kern w:val="0"/>
              </w:rPr>
            </w:pPr>
          </w:p>
        </w:tc>
        <w:tc>
          <w:tcPr>
            <w:tcW w:w="468" w:type="dxa"/>
            <w:vAlign w:val="center"/>
          </w:tcPr>
          <w:p w14:paraId="75C1E281">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059BE9F8">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741" w:type="dxa"/>
            <w:vAlign w:val="center"/>
          </w:tcPr>
          <w:p w14:paraId="604E685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992" w:type="dxa"/>
            <w:vMerge w:val="continue"/>
            <w:vAlign w:val="center"/>
          </w:tcPr>
          <w:p w14:paraId="5AAC5858">
            <w:pPr>
              <w:jc w:val="center"/>
              <w:rPr>
                <w:rFonts w:hint="eastAsia" w:asciiTheme="minorEastAsia" w:hAnsiTheme="minorEastAsia" w:eastAsiaTheme="minorEastAsia" w:cstheme="minorEastAsia"/>
              </w:rPr>
            </w:pPr>
          </w:p>
        </w:tc>
        <w:tc>
          <w:tcPr>
            <w:tcW w:w="993" w:type="dxa"/>
            <w:vMerge w:val="continue"/>
            <w:vAlign w:val="center"/>
          </w:tcPr>
          <w:p w14:paraId="07C3590F">
            <w:pPr>
              <w:jc w:val="center"/>
              <w:rPr>
                <w:rFonts w:hint="eastAsia" w:asciiTheme="minorEastAsia" w:hAnsiTheme="minorEastAsia" w:eastAsiaTheme="minorEastAsia" w:cstheme="minorEastAsia"/>
              </w:rPr>
            </w:pPr>
          </w:p>
        </w:tc>
        <w:tc>
          <w:tcPr>
            <w:tcW w:w="1178" w:type="dxa"/>
            <w:vMerge w:val="continue"/>
            <w:vAlign w:val="center"/>
          </w:tcPr>
          <w:p w14:paraId="441AA679">
            <w:pPr>
              <w:jc w:val="center"/>
              <w:rPr>
                <w:rFonts w:hint="eastAsia" w:asciiTheme="minorEastAsia" w:hAnsiTheme="minorEastAsia" w:eastAsiaTheme="minorEastAsia" w:cstheme="minorEastAsia"/>
              </w:rPr>
            </w:pPr>
          </w:p>
        </w:tc>
        <w:tc>
          <w:tcPr>
            <w:tcW w:w="1231" w:type="dxa"/>
            <w:vMerge w:val="continue"/>
            <w:vAlign w:val="center"/>
          </w:tcPr>
          <w:p w14:paraId="320DC659">
            <w:pPr>
              <w:jc w:val="center"/>
              <w:rPr>
                <w:rFonts w:hint="eastAsia" w:asciiTheme="minorEastAsia" w:hAnsiTheme="minorEastAsia" w:eastAsiaTheme="minorEastAsia" w:cstheme="minorEastAsia"/>
              </w:rPr>
            </w:pPr>
          </w:p>
        </w:tc>
        <w:tc>
          <w:tcPr>
            <w:tcW w:w="1701" w:type="dxa"/>
            <w:vMerge w:val="continue"/>
          </w:tcPr>
          <w:p w14:paraId="462073A4">
            <w:pPr>
              <w:jc w:val="center"/>
              <w:rPr>
                <w:rFonts w:hint="eastAsia" w:asciiTheme="minorEastAsia" w:hAnsiTheme="minorEastAsia" w:eastAsiaTheme="minorEastAsia" w:cstheme="minorEastAsia"/>
              </w:rPr>
            </w:pPr>
          </w:p>
        </w:tc>
        <w:tc>
          <w:tcPr>
            <w:tcW w:w="4409" w:type="dxa"/>
            <w:vMerge w:val="continue"/>
          </w:tcPr>
          <w:p w14:paraId="27DB867B">
            <w:pPr>
              <w:jc w:val="center"/>
              <w:rPr>
                <w:rFonts w:hint="eastAsia" w:asciiTheme="minorEastAsia" w:hAnsiTheme="minorEastAsia" w:eastAsiaTheme="minorEastAsia" w:cstheme="minorEastAsia"/>
              </w:rPr>
            </w:pPr>
          </w:p>
        </w:tc>
      </w:tr>
      <w:tr w14:paraId="1BBB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14:paraId="3843C8A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ZH43123010003</w:t>
            </w:r>
          </w:p>
        </w:tc>
        <w:tc>
          <w:tcPr>
            <w:tcW w:w="676" w:type="dxa"/>
            <w:vAlign w:val="center"/>
          </w:tcPr>
          <w:p w14:paraId="2BA7110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县溪镇</w:t>
            </w:r>
          </w:p>
        </w:tc>
        <w:tc>
          <w:tcPr>
            <w:tcW w:w="468" w:type="dxa"/>
            <w:vAlign w:val="center"/>
          </w:tcPr>
          <w:p w14:paraId="1693965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72553EB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741" w:type="dxa"/>
            <w:tcMar>
              <w:top w:w="0" w:type="dxa"/>
              <w:left w:w="0" w:type="dxa"/>
              <w:bottom w:w="0" w:type="dxa"/>
              <w:right w:w="0" w:type="dxa"/>
            </w:tcMar>
            <w:vAlign w:val="center"/>
          </w:tcPr>
          <w:p w14:paraId="618741C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通道侗族自治县</w:t>
            </w:r>
          </w:p>
        </w:tc>
        <w:tc>
          <w:tcPr>
            <w:tcW w:w="992" w:type="dxa"/>
            <w:vAlign w:val="center"/>
          </w:tcPr>
          <w:p w14:paraId="2C84EAB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993" w:type="dxa"/>
            <w:vAlign w:val="center"/>
          </w:tcPr>
          <w:p w14:paraId="0DEBDD41">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314.73</w:t>
            </w:r>
          </w:p>
        </w:tc>
        <w:tc>
          <w:tcPr>
            <w:tcW w:w="1178" w:type="dxa"/>
            <w:vAlign w:val="center"/>
          </w:tcPr>
          <w:p w14:paraId="77FB66C2">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县溪镇</w:t>
            </w:r>
          </w:p>
        </w:tc>
        <w:tc>
          <w:tcPr>
            <w:tcW w:w="1231" w:type="dxa"/>
            <w:vAlign w:val="center"/>
          </w:tcPr>
          <w:p w14:paraId="2AB4ADB2">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城市化地区/重要文化功能区</w:t>
            </w:r>
          </w:p>
        </w:tc>
        <w:tc>
          <w:tcPr>
            <w:tcW w:w="1701" w:type="dxa"/>
            <w:tcMar>
              <w:left w:w="51" w:type="dxa"/>
              <w:right w:w="51" w:type="dxa"/>
            </w:tcMar>
            <w:vAlign w:val="center"/>
          </w:tcPr>
          <w:p w14:paraId="3E31264A">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农业、养殖业、农产品加工、林产品加工、旅游</w:t>
            </w:r>
          </w:p>
        </w:tc>
        <w:tc>
          <w:tcPr>
            <w:tcW w:w="4409" w:type="dxa"/>
            <w:vAlign w:val="center"/>
          </w:tcPr>
          <w:p w14:paraId="74753C8E">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煤矸石开采遗留问题</w:t>
            </w:r>
            <w:r>
              <w:rPr>
                <w:rFonts w:hint="eastAsia" w:asciiTheme="minorEastAsia" w:hAnsiTheme="minorEastAsia" w:eastAsiaTheme="minorEastAsia" w:cstheme="minorEastAsia"/>
                <w:kern w:val="0"/>
                <w:lang w:val="en-US" w:eastAsia="zh-CN"/>
              </w:rPr>
              <w:t>整治不到位；</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湖南通道玉带河国家级湿地公园</w:t>
            </w:r>
            <w:r>
              <w:rPr>
                <w:rFonts w:hint="eastAsia" w:asciiTheme="minorEastAsia" w:hAnsiTheme="minorEastAsia" w:eastAsiaTheme="minorEastAsia" w:cstheme="minorEastAsia"/>
                <w:lang w:eastAsia="zh-CN"/>
              </w:rPr>
              <w:t>。</w:t>
            </w:r>
          </w:p>
        </w:tc>
      </w:tr>
      <w:tr w14:paraId="7E9D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1282" w:type="dxa"/>
            <w:vAlign w:val="center"/>
          </w:tcPr>
          <w:p w14:paraId="3AEED8A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856" w:type="dxa"/>
            <w:gridSpan w:val="10"/>
            <w:vAlign w:val="center"/>
          </w:tcPr>
          <w:p w14:paraId="3CFB3F48">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县溪镇：</w:t>
            </w:r>
          </w:p>
          <w:p w14:paraId="59983A17">
            <w:pPr>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红线/一般生态空间/水源涵养重要区\三区三线生态红线\风景名胜区\湿地公园\生物多样性保护功能重要区\原生态红线\水土流失敏感区\水土保持功能重要区\森林公园</w:t>
            </w:r>
            <w:r>
              <w:rPr>
                <w:rFonts w:hint="eastAsia" w:asciiTheme="minorEastAsia" w:hAnsiTheme="minorEastAsia" w:eastAsiaTheme="minorEastAsia" w:cstheme="minorEastAsia"/>
                <w:lang w:eastAsia="zh-CN"/>
              </w:rPr>
              <w:t>；</w:t>
            </w:r>
          </w:p>
          <w:p w14:paraId="6146A903">
            <w:pPr>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水环境优先保护区/水环境一般管控区/湿地公园/湖南通道玉带河国家级湿地公园</w:t>
            </w:r>
            <w:r>
              <w:rPr>
                <w:rFonts w:hint="eastAsia" w:asciiTheme="minorEastAsia" w:hAnsiTheme="minorEastAsia" w:eastAsiaTheme="minorEastAsia" w:cstheme="minorEastAsia"/>
                <w:lang w:eastAsia="zh-CN"/>
              </w:rPr>
              <w:t>；</w:t>
            </w:r>
          </w:p>
          <w:p w14:paraId="0824B35F">
            <w:pPr>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大气环境优先保护区/大气环境高排放重点管控区/大气环境受体敏感重点管控区/其他区域/湖南靖州湿地县级自然保护区</w:t>
            </w:r>
            <w:r>
              <w:rPr>
                <w:rFonts w:hint="eastAsia" w:asciiTheme="minorEastAsia" w:hAnsiTheme="minorEastAsia" w:eastAsiaTheme="minorEastAsia" w:cstheme="minorEastAsia"/>
                <w:lang w:eastAsia="zh-CN"/>
              </w:rPr>
              <w:t>；</w:t>
            </w:r>
          </w:p>
          <w:p w14:paraId="540C9EC6">
            <w:pPr>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农用地优先保护区/建设用地重点管控区/其他重点管控区/一般管控区/矿区/中高风险企业用地</w:t>
            </w:r>
            <w:r>
              <w:rPr>
                <w:rFonts w:hint="eastAsia" w:asciiTheme="minorEastAsia" w:hAnsiTheme="minorEastAsia" w:eastAsiaTheme="minorEastAsia" w:cstheme="minorEastAsia"/>
                <w:lang w:eastAsia="zh-CN"/>
              </w:rPr>
              <w:t>；</w:t>
            </w:r>
          </w:p>
          <w:p w14:paraId="542D9781">
            <w:pPr>
              <w:jc w:val="left"/>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rPr>
              <w:t>城市化地区/重要文化功能区</w:t>
            </w:r>
            <w:r>
              <w:rPr>
                <w:rFonts w:hint="eastAsia" w:asciiTheme="minorEastAsia" w:hAnsiTheme="minorEastAsia" w:eastAsiaTheme="minorEastAsia" w:cstheme="minorEastAsia"/>
                <w:lang w:eastAsia="zh-CN"/>
              </w:rPr>
              <w:t>。</w:t>
            </w:r>
          </w:p>
        </w:tc>
      </w:tr>
      <w:tr w14:paraId="7B9D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14:paraId="7453D6DE">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856" w:type="dxa"/>
            <w:gridSpan w:val="10"/>
            <w:vAlign w:val="center"/>
          </w:tcPr>
          <w:p w14:paraId="506AF24A">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66CC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14:paraId="1A3B819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856" w:type="dxa"/>
            <w:gridSpan w:val="10"/>
            <w:vAlign w:val="center"/>
          </w:tcPr>
          <w:p w14:paraId="1F994F3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（1.1）禁止建设区范围内不进行开发建设。</w:t>
            </w:r>
          </w:p>
          <w:p w14:paraId="1757CF5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（1.2）逐步加强对境内矿山地质环境的管理，不再新建对地质环境具有不可恢复破坏性影响的矿产资源开采项目，依据“谁破坏、谁治理”的原则加大对老矿山地质环境的恢复治理工作。</w:t>
            </w:r>
          </w:p>
        </w:tc>
      </w:tr>
      <w:tr w14:paraId="35DE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jc w:val="center"/>
        </w:trPr>
        <w:tc>
          <w:tcPr>
            <w:tcW w:w="1282" w:type="dxa"/>
            <w:vAlign w:val="center"/>
          </w:tcPr>
          <w:p w14:paraId="339966DD">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856" w:type="dxa"/>
            <w:gridSpan w:val="10"/>
            <w:vAlign w:val="center"/>
          </w:tcPr>
          <w:p w14:paraId="45DAA3B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3EFF134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（2.1.1）充分发挥河（湖）长制作用，强化岸线保护利用，实施好重点水域“十年禁渔”。</w:t>
            </w:r>
          </w:p>
          <w:p w14:paraId="3BA2A50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推进以种养结合为重点的畜禽养殖废弃物资源利用，推动畜禽规模养殖场粪污处理设施装备提档升级，各乡镇建立和完善畜禽养殖场和养殖户污染防治台账。实施池塘标准化改造，完善循环水和进排水处理设施，推进养殖尾水节水减排。</w:t>
            </w:r>
          </w:p>
          <w:p w14:paraId="41E7102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（2.2）废气：坚持源头防控、系统治理，以柴油货车、露天焚烧秸秆、餐饮油烟等为重点领域，以细颗粒物（PM</w:t>
            </w:r>
            <w:r>
              <w:rPr>
                <w:rFonts w:hint="eastAsia" w:asciiTheme="minorEastAsia" w:hAnsiTheme="minorEastAsia" w:eastAsiaTheme="minorEastAsia" w:cstheme="minorEastAsia"/>
                <w:szCs w:val="21"/>
                <w:vertAlign w:val="subscript"/>
              </w:rPr>
              <w:t>2.5</w:t>
            </w:r>
            <w:r>
              <w:rPr>
                <w:rFonts w:hint="eastAsia" w:asciiTheme="minorEastAsia" w:hAnsiTheme="minorEastAsia" w:eastAsiaTheme="minorEastAsia" w:cstheme="minorEastAsia"/>
                <w:szCs w:val="21"/>
              </w:rPr>
              <w:t>）等为重点因子，以特护期（当年10月16日至次年3月15日）为重点时段，开展“守护蓝天”行动。</w:t>
            </w:r>
          </w:p>
          <w:p w14:paraId="1BF208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（2.3）固体废弃物：推进强化危险废物监管和利用处置能力改革，逐步建立“源头严防、过程严管、后果严惩”危险废物监管体系。持续强化固体废物信息管理平台应用，实现危险废物全过程在线监管。</w:t>
            </w:r>
          </w:p>
          <w:p w14:paraId="11E680F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（2.4）加强老工业企业污染监管，引导工业企业完善手续，规范生产。</w:t>
            </w:r>
          </w:p>
        </w:tc>
      </w:tr>
      <w:tr w14:paraId="2E85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14:paraId="716DD284">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856" w:type="dxa"/>
            <w:gridSpan w:val="10"/>
            <w:vAlign w:val="center"/>
          </w:tcPr>
          <w:p w14:paraId="1E5ED65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649A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14:paraId="676AEE88">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856" w:type="dxa"/>
            <w:gridSpan w:val="10"/>
            <w:vAlign w:val="center"/>
          </w:tcPr>
          <w:p w14:paraId="58D4B0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（4.1）能源：积极推进新能源的高效开发和利用，优化能源产业结构，提高能源开发利用效率，形成多元化能源供给体系。</w:t>
            </w:r>
          </w:p>
          <w:p w14:paraId="6E52A03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（4.2）水资源：落实水资源消耗总量和强度双控行动，到2025年，全县用水总量9090立方米，万元地区生产总量用水量比2020年下降24.83%，万元地区工业增加值用水量比2020年下降7.60%。</w:t>
            </w:r>
          </w:p>
          <w:p w14:paraId="3D2DED2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（4.3）土地资源：推进工业用地弹性管理制度，建立健全土地征用、收回、回购等土地储备制度，盘活存量土地，建立低效利用土地市场退出机制。</w:t>
            </w:r>
          </w:p>
        </w:tc>
      </w:tr>
    </w:tbl>
    <w:p w14:paraId="2DCD7E27">
      <w:pPr>
        <w:tabs>
          <w:tab w:val="left" w:pos="1021"/>
        </w:tabs>
        <w:ind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76"/>
        <w:gridCol w:w="468"/>
        <w:gridCol w:w="467"/>
        <w:gridCol w:w="785"/>
        <w:gridCol w:w="709"/>
        <w:gridCol w:w="1026"/>
        <w:gridCol w:w="1100"/>
        <w:gridCol w:w="1074"/>
        <w:gridCol w:w="2753"/>
        <w:gridCol w:w="3798"/>
      </w:tblGrid>
      <w:tr w14:paraId="6871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6B5CE8D2">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65021E44">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720" w:type="dxa"/>
            <w:gridSpan w:val="3"/>
            <w:vAlign w:val="center"/>
          </w:tcPr>
          <w:p w14:paraId="09DD7BA5">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09" w:type="dxa"/>
            <w:vMerge w:val="restart"/>
            <w:vAlign w:val="center"/>
          </w:tcPr>
          <w:p w14:paraId="362CD633">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1026" w:type="dxa"/>
            <w:vMerge w:val="restart"/>
            <w:vAlign w:val="center"/>
          </w:tcPr>
          <w:p w14:paraId="219C9DE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100" w:type="dxa"/>
            <w:vMerge w:val="restart"/>
            <w:vAlign w:val="center"/>
          </w:tcPr>
          <w:p w14:paraId="4EC77F34">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074" w:type="dxa"/>
            <w:vMerge w:val="restart"/>
            <w:vAlign w:val="center"/>
          </w:tcPr>
          <w:p w14:paraId="04F568E6">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2753" w:type="dxa"/>
            <w:vMerge w:val="restart"/>
            <w:vAlign w:val="center"/>
          </w:tcPr>
          <w:p w14:paraId="7A9031AF">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798" w:type="dxa"/>
            <w:vMerge w:val="restart"/>
            <w:vAlign w:val="center"/>
          </w:tcPr>
          <w:p w14:paraId="55C35AB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157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4" w:type="dxa"/>
            <w:vMerge w:val="continue"/>
            <w:vAlign w:val="center"/>
          </w:tcPr>
          <w:p w14:paraId="0E3B071E">
            <w:pPr>
              <w:widowControl/>
              <w:jc w:val="center"/>
              <w:rPr>
                <w:rFonts w:hint="eastAsia" w:asciiTheme="minorEastAsia" w:hAnsiTheme="minorEastAsia" w:eastAsiaTheme="minorEastAsia" w:cstheme="minorEastAsia"/>
                <w:kern w:val="0"/>
              </w:rPr>
            </w:pPr>
          </w:p>
        </w:tc>
        <w:tc>
          <w:tcPr>
            <w:tcW w:w="676" w:type="dxa"/>
            <w:vMerge w:val="continue"/>
            <w:vAlign w:val="center"/>
          </w:tcPr>
          <w:p w14:paraId="2B279DB9">
            <w:pPr>
              <w:widowControl/>
              <w:jc w:val="center"/>
              <w:rPr>
                <w:rFonts w:hint="eastAsia" w:asciiTheme="minorEastAsia" w:hAnsiTheme="minorEastAsia" w:eastAsiaTheme="minorEastAsia" w:cstheme="minorEastAsia"/>
                <w:kern w:val="0"/>
              </w:rPr>
            </w:pPr>
          </w:p>
        </w:tc>
        <w:tc>
          <w:tcPr>
            <w:tcW w:w="468" w:type="dxa"/>
            <w:vAlign w:val="center"/>
          </w:tcPr>
          <w:p w14:paraId="20076033">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1EDF2DD3">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785" w:type="dxa"/>
            <w:vAlign w:val="center"/>
          </w:tcPr>
          <w:p w14:paraId="70933C23">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09" w:type="dxa"/>
            <w:vMerge w:val="continue"/>
            <w:vAlign w:val="center"/>
          </w:tcPr>
          <w:p w14:paraId="23637207">
            <w:pPr>
              <w:jc w:val="center"/>
              <w:rPr>
                <w:rFonts w:hint="eastAsia" w:asciiTheme="minorEastAsia" w:hAnsiTheme="minorEastAsia" w:eastAsiaTheme="minorEastAsia" w:cstheme="minorEastAsia"/>
              </w:rPr>
            </w:pPr>
          </w:p>
        </w:tc>
        <w:tc>
          <w:tcPr>
            <w:tcW w:w="1026" w:type="dxa"/>
            <w:vMerge w:val="continue"/>
            <w:vAlign w:val="center"/>
          </w:tcPr>
          <w:p w14:paraId="76DDDC75">
            <w:pPr>
              <w:jc w:val="center"/>
              <w:rPr>
                <w:rFonts w:hint="eastAsia" w:asciiTheme="minorEastAsia" w:hAnsiTheme="minorEastAsia" w:eastAsiaTheme="minorEastAsia" w:cstheme="minorEastAsia"/>
              </w:rPr>
            </w:pPr>
          </w:p>
        </w:tc>
        <w:tc>
          <w:tcPr>
            <w:tcW w:w="1100" w:type="dxa"/>
            <w:vMerge w:val="continue"/>
            <w:vAlign w:val="center"/>
          </w:tcPr>
          <w:p w14:paraId="20A8501B">
            <w:pPr>
              <w:jc w:val="center"/>
              <w:rPr>
                <w:rFonts w:hint="eastAsia" w:asciiTheme="minorEastAsia" w:hAnsiTheme="minorEastAsia" w:eastAsiaTheme="minorEastAsia" w:cstheme="minorEastAsia"/>
              </w:rPr>
            </w:pPr>
          </w:p>
        </w:tc>
        <w:tc>
          <w:tcPr>
            <w:tcW w:w="1074" w:type="dxa"/>
            <w:vMerge w:val="continue"/>
            <w:vAlign w:val="center"/>
          </w:tcPr>
          <w:p w14:paraId="0F7D4C27">
            <w:pPr>
              <w:jc w:val="center"/>
              <w:rPr>
                <w:rFonts w:hint="eastAsia" w:asciiTheme="minorEastAsia" w:hAnsiTheme="minorEastAsia" w:eastAsiaTheme="minorEastAsia" w:cstheme="minorEastAsia"/>
              </w:rPr>
            </w:pPr>
          </w:p>
        </w:tc>
        <w:tc>
          <w:tcPr>
            <w:tcW w:w="2753" w:type="dxa"/>
            <w:vMerge w:val="continue"/>
          </w:tcPr>
          <w:p w14:paraId="6429F13E">
            <w:pPr>
              <w:jc w:val="center"/>
              <w:rPr>
                <w:rFonts w:hint="eastAsia" w:asciiTheme="minorEastAsia" w:hAnsiTheme="minorEastAsia" w:eastAsiaTheme="minorEastAsia" w:cstheme="minorEastAsia"/>
              </w:rPr>
            </w:pPr>
          </w:p>
        </w:tc>
        <w:tc>
          <w:tcPr>
            <w:tcW w:w="3798" w:type="dxa"/>
            <w:vMerge w:val="continue"/>
          </w:tcPr>
          <w:p w14:paraId="11D4547D">
            <w:pPr>
              <w:jc w:val="center"/>
              <w:rPr>
                <w:rFonts w:hint="eastAsia" w:asciiTheme="minorEastAsia" w:hAnsiTheme="minorEastAsia" w:eastAsiaTheme="minorEastAsia" w:cstheme="minorEastAsia"/>
              </w:rPr>
            </w:pPr>
          </w:p>
        </w:tc>
      </w:tr>
      <w:tr w14:paraId="10D1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543192B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ZH43123020002</w:t>
            </w:r>
          </w:p>
        </w:tc>
        <w:tc>
          <w:tcPr>
            <w:tcW w:w="676" w:type="dxa"/>
            <w:vAlign w:val="center"/>
          </w:tcPr>
          <w:p w14:paraId="5DD99EF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双江镇</w:t>
            </w:r>
          </w:p>
        </w:tc>
        <w:tc>
          <w:tcPr>
            <w:tcW w:w="468" w:type="dxa"/>
            <w:vAlign w:val="center"/>
          </w:tcPr>
          <w:p w14:paraId="7F9469D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1F8A050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785" w:type="dxa"/>
            <w:tcMar>
              <w:top w:w="0" w:type="dxa"/>
              <w:left w:w="0" w:type="dxa"/>
              <w:bottom w:w="0" w:type="dxa"/>
              <w:right w:w="0" w:type="dxa"/>
            </w:tcMar>
            <w:vAlign w:val="center"/>
          </w:tcPr>
          <w:p w14:paraId="30069B4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通道侗族自治县</w:t>
            </w:r>
          </w:p>
        </w:tc>
        <w:tc>
          <w:tcPr>
            <w:tcW w:w="709" w:type="dxa"/>
            <w:vAlign w:val="center"/>
          </w:tcPr>
          <w:p w14:paraId="01DEA60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重点管控单元</w:t>
            </w:r>
          </w:p>
        </w:tc>
        <w:tc>
          <w:tcPr>
            <w:tcW w:w="1026" w:type="dxa"/>
            <w:vAlign w:val="center"/>
          </w:tcPr>
          <w:p w14:paraId="3206C9F6">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54.01</w:t>
            </w:r>
          </w:p>
        </w:tc>
        <w:tc>
          <w:tcPr>
            <w:tcW w:w="1100" w:type="dxa"/>
            <w:vAlign w:val="center"/>
          </w:tcPr>
          <w:p w14:paraId="5D56A456">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双江镇</w:t>
            </w:r>
          </w:p>
        </w:tc>
        <w:tc>
          <w:tcPr>
            <w:tcW w:w="1074" w:type="dxa"/>
            <w:vAlign w:val="center"/>
          </w:tcPr>
          <w:p w14:paraId="08496427">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城市化地区</w:t>
            </w:r>
          </w:p>
        </w:tc>
        <w:tc>
          <w:tcPr>
            <w:tcW w:w="2753" w:type="dxa"/>
            <w:vAlign w:val="center"/>
          </w:tcPr>
          <w:p w14:paraId="26FCC31D">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农业、养殖业、旅游</w:t>
            </w:r>
            <w:r>
              <w:rPr>
                <w:rFonts w:hint="eastAsia" w:asciiTheme="minorEastAsia" w:hAnsiTheme="minorEastAsia" w:eastAsiaTheme="minorEastAsia" w:cstheme="minorEastAsia"/>
                <w:kern w:val="0"/>
                <w:lang w:val="en-US" w:eastAsia="zh-CN"/>
              </w:rPr>
              <w:t>及</w:t>
            </w:r>
            <w:r>
              <w:rPr>
                <w:rFonts w:hint="eastAsia" w:asciiTheme="minorEastAsia" w:hAnsiTheme="minorEastAsia" w:eastAsiaTheme="minorEastAsia" w:cstheme="minorEastAsia"/>
                <w:kern w:val="0"/>
              </w:rPr>
              <w:t>旅游产品加工、林产品加工、汽车零配件、生物制药</w:t>
            </w:r>
          </w:p>
        </w:tc>
        <w:tc>
          <w:tcPr>
            <w:tcW w:w="3798" w:type="dxa"/>
            <w:vAlign w:val="center"/>
          </w:tcPr>
          <w:p w14:paraId="525B56D9">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val="en-US" w:eastAsia="zh-CN"/>
              </w:rPr>
              <w:t>涉及</w:t>
            </w:r>
            <w:r>
              <w:rPr>
                <w:rFonts w:hint="eastAsia" w:asciiTheme="minorEastAsia" w:hAnsiTheme="minorEastAsia" w:eastAsiaTheme="minorEastAsia" w:cstheme="minorEastAsia"/>
                <w:kern w:val="0"/>
              </w:rPr>
              <w:t>通道龙底县级自然保护区</w:t>
            </w:r>
          </w:p>
        </w:tc>
      </w:tr>
      <w:tr w14:paraId="1D55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03A043D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856" w:type="dxa"/>
            <w:gridSpan w:val="10"/>
            <w:vAlign w:val="center"/>
          </w:tcPr>
          <w:p w14:paraId="57F19355">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双江镇：</w:t>
            </w:r>
          </w:p>
          <w:p w14:paraId="2EF1C291">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红线/一般生态空间/水源涵养重要区\三区三线生态红线\风景名胜区\森林公园\生物多样性保护功能重要区\水土保持功能重要区\水土流失敏感区\原生态红线\石漠化敏感区</w:t>
            </w:r>
            <w:r>
              <w:rPr>
                <w:rFonts w:hint="eastAsia" w:asciiTheme="minorEastAsia" w:hAnsiTheme="minorEastAsia" w:eastAsiaTheme="minorEastAsia" w:cstheme="minorEastAsia"/>
                <w:lang w:eastAsia="zh-CN"/>
              </w:rPr>
              <w:t>；</w:t>
            </w:r>
          </w:p>
          <w:p w14:paraId="6D93CF1B">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其他重点管控区/水环境一般管控区/水源地（县级及以上）/工业园区/污水处理厂/重金属矿/怀化市通道县平坦河饮用水水源保护区/通道产业开发区、通道县污水处理厂/通道侗族自治县铜厂界铜矿有限公司铜厂界铜矿</w:t>
            </w:r>
            <w:r>
              <w:rPr>
                <w:rFonts w:hint="eastAsia" w:asciiTheme="minorEastAsia" w:hAnsiTheme="minorEastAsia" w:eastAsiaTheme="minorEastAsia" w:cstheme="minorEastAsia"/>
                <w:lang w:eastAsia="zh-CN"/>
              </w:rPr>
              <w:t>；</w:t>
            </w:r>
          </w:p>
          <w:p w14:paraId="05271392">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大气环境优先保护区/大气环境高排放重点管控区/大气环境受体敏感重点管控区/其他区域/湖南通道龙底县级自然保护区</w:t>
            </w:r>
            <w:r>
              <w:rPr>
                <w:rFonts w:hint="eastAsia" w:asciiTheme="minorEastAsia" w:hAnsiTheme="minorEastAsia" w:eastAsiaTheme="minorEastAsia" w:cstheme="minorEastAsia"/>
                <w:lang w:eastAsia="zh-CN"/>
              </w:rPr>
              <w:t>；</w:t>
            </w:r>
          </w:p>
          <w:p w14:paraId="74966E53">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农用地优先保护区/建设用地重点管控区/其他重点管控区/一般管控区/矿区/中高风险企业用地/通道产业开发区</w:t>
            </w:r>
            <w:r>
              <w:rPr>
                <w:rFonts w:hint="eastAsia" w:asciiTheme="minorEastAsia" w:hAnsiTheme="minorEastAsia" w:eastAsiaTheme="minorEastAsia" w:cstheme="minorEastAsia"/>
                <w:lang w:eastAsia="zh-CN"/>
              </w:rPr>
              <w:t>；</w:t>
            </w:r>
          </w:p>
          <w:p w14:paraId="00A44D90">
            <w:pPr>
              <w:numPr>
                <w:ilvl w:val="0"/>
                <w:numId w:val="64"/>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tc>
      </w:tr>
      <w:tr w14:paraId="6A01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5F891F3">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856" w:type="dxa"/>
            <w:gridSpan w:val="10"/>
            <w:vAlign w:val="center"/>
          </w:tcPr>
          <w:p w14:paraId="69210EAD">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7E74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Align w:val="center"/>
          </w:tcPr>
          <w:p w14:paraId="3BE5980A">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856" w:type="dxa"/>
            <w:gridSpan w:val="10"/>
            <w:vAlign w:val="center"/>
          </w:tcPr>
          <w:p w14:paraId="0BAA314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（1.1）禁止建设区范围内不进行开发建设。</w:t>
            </w:r>
          </w:p>
          <w:p w14:paraId="0BC334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（1.2）逐步加强对境内矿山地质环境的管理，不再新建对地质环境具有不可恢复破坏性影响的矿产资源开采项目，依据“谁破坏、谁治理”的原则加大对老矿山地质环境的恢复治理工作。</w:t>
            </w:r>
          </w:p>
        </w:tc>
      </w:tr>
      <w:tr w14:paraId="14C1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498996F3">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856" w:type="dxa"/>
            <w:gridSpan w:val="10"/>
            <w:vAlign w:val="center"/>
          </w:tcPr>
          <w:p w14:paraId="6BAE1BC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7D3D709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（2.1.1）充分发挥河（湖）长制作用，强化岸线保护利用，实施好重点水域“十年禁渔”。</w:t>
            </w:r>
          </w:p>
          <w:p w14:paraId="528C947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220FB9E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（2.1.1）充分发挥河（湖）长制作用，强化岸线保护利用，实施好重点水域“十年禁渔”。</w:t>
            </w:r>
          </w:p>
          <w:p w14:paraId="2B1F6C7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推进以种养结合为重点的畜禽养殖废弃物资源利用，推动畜禽规模养殖场粪污处理设施装备提档升级，各乡镇建立和完善畜禽养殖场和养殖户污染防治台账。实施池塘标准化改造，完善循环水和进排水处理设施，推进养殖尾水节水减排。</w:t>
            </w:r>
          </w:p>
          <w:p w14:paraId="126958B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32506F0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坚持源头防控、系统治理，以柴油货车、露天焚烧秸秆、餐饮油烟等为重点领域，以细颗粒物（PM</w:t>
            </w:r>
            <w:r>
              <w:rPr>
                <w:rFonts w:hint="eastAsia" w:asciiTheme="minorEastAsia" w:hAnsiTheme="minorEastAsia" w:eastAsiaTheme="minorEastAsia" w:cstheme="minorEastAsia"/>
                <w:szCs w:val="21"/>
                <w:vertAlign w:val="subscript"/>
              </w:rPr>
              <w:t>2.5</w:t>
            </w:r>
            <w:r>
              <w:rPr>
                <w:rFonts w:hint="eastAsia" w:asciiTheme="minorEastAsia" w:hAnsiTheme="minorEastAsia" w:eastAsiaTheme="minorEastAsia" w:cstheme="minorEastAsia"/>
                <w:szCs w:val="21"/>
              </w:rPr>
              <w:t>）等为重点因子，以特护期（当年10月16日至次年3月15日）为重点时段，开展“守护蓝天”行动。</w:t>
            </w:r>
          </w:p>
          <w:p w14:paraId="2423F6F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5C96001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推进强化危险废物监管和利用处置能力改革，逐步建立“源头严防、过程严管、后果严惩”危险废物监管体系。持续强化固体废物信息管理平台应用，实现危险废物全过程在线监管。</w:t>
            </w:r>
          </w:p>
          <w:p w14:paraId="537F850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（2.4）加强老工业企业污染监管，引导工业企业完善手续，规范生产。</w:t>
            </w:r>
          </w:p>
        </w:tc>
      </w:tr>
      <w:tr w14:paraId="742E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BB309A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856" w:type="dxa"/>
            <w:gridSpan w:val="10"/>
            <w:vAlign w:val="center"/>
          </w:tcPr>
          <w:p w14:paraId="00EEBAD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27B3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Align w:val="center"/>
          </w:tcPr>
          <w:p w14:paraId="08CFE8FE">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856" w:type="dxa"/>
            <w:gridSpan w:val="10"/>
            <w:vAlign w:val="center"/>
          </w:tcPr>
          <w:p w14:paraId="51DC474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（4.1）能源：积极推进新能源的高效开发和利用，优化能源产业结构，提高能源开发利用效率，形成多元化能源供给体系。</w:t>
            </w:r>
          </w:p>
          <w:p w14:paraId="2638A52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（4.2）水资源：落实水资源消耗总量和强度双控行动，到2025年，全县用水总量9090立方米，万元地区生产总量用水量比2020年下降24.83%，万元地区工业增加值用水量比2020年下降7.60%。</w:t>
            </w:r>
          </w:p>
          <w:p w14:paraId="7414E70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（4.3）土地资源：推进工业用地弹性管理制度，建立健全土地征用、收回、回购等土地储备制度，盘活存量土地，建立低效利用土地市场退出机制。</w:t>
            </w:r>
          </w:p>
        </w:tc>
      </w:tr>
    </w:tbl>
    <w:p w14:paraId="5E33634E">
      <w:pPr>
        <w:tabs>
          <w:tab w:val="left" w:pos="1021"/>
        </w:tabs>
        <w:ind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76"/>
        <w:gridCol w:w="468"/>
        <w:gridCol w:w="467"/>
        <w:gridCol w:w="588"/>
        <w:gridCol w:w="726"/>
        <w:gridCol w:w="1206"/>
        <w:gridCol w:w="2126"/>
        <w:gridCol w:w="1195"/>
        <w:gridCol w:w="1108"/>
        <w:gridCol w:w="4296"/>
      </w:tblGrid>
      <w:tr w14:paraId="1BF8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07429204">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1C1830DE">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523" w:type="dxa"/>
            <w:gridSpan w:val="3"/>
            <w:vAlign w:val="center"/>
          </w:tcPr>
          <w:p w14:paraId="2069A5E7">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26" w:type="dxa"/>
            <w:vMerge w:val="restart"/>
            <w:vAlign w:val="center"/>
          </w:tcPr>
          <w:p w14:paraId="29A0C5E5">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1206" w:type="dxa"/>
            <w:vMerge w:val="restart"/>
            <w:vAlign w:val="center"/>
          </w:tcPr>
          <w:p w14:paraId="294E746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2126" w:type="dxa"/>
            <w:vMerge w:val="restart"/>
            <w:vAlign w:val="center"/>
          </w:tcPr>
          <w:p w14:paraId="70F205A1">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95" w:type="dxa"/>
            <w:vMerge w:val="restart"/>
            <w:vAlign w:val="center"/>
          </w:tcPr>
          <w:p w14:paraId="20CACD3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1108" w:type="dxa"/>
            <w:vMerge w:val="restart"/>
            <w:vAlign w:val="center"/>
          </w:tcPr>
          <w:p w14:paraId="02B91BB2">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4296" w:type="dxa"/>
            <w:vMerge w:val="restart"/>
            <w:vAlign w:val="center"/>
          </w:tcPr>
          <w:p w14:paraId="7C3CAEBD">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72FB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4" w:type="dxa"/>
            <w:vMerge w:val="continue"/>
            <w:vAlign w:val="center"/>
          </w:tcPr>
          <w:p w14:paraId="76FBBDDD">
            <w:pPr>
              <w:widowControl/>
              <w:jc w:val="center"/>
              <w:rPr>
                <w:rFonts w:hint="eastAsia" w:asciiTheme="minorEastAsia" w:hAnsiTheme="minorEastAsia" w:eastAsiaTheme="minorEastAsia" w:cstheme="minorEastAsia"/>
                <w:kern w:val="0"/>
              </w:rPr>
            </w:pPr>
          </w:p>
        </w:tc>
        <w:tc>
          <w:tcPr>
            <w:tcW w:w="676" w:type="dxa"/>
            <w:vMerge w:val="continue"/>
            <w:vAlign w:val="center"/>
          </w:tcPr>
          <w:p w14:paraId="1C73753A">
            <w:pPr>
              <w:widowControl/>
              <w:jc w:val="center"/>
              <w:rPr>
                <w:rFonts w:hint="eastAsia" w:asciiTheme="minorEastAsia" w:hAnsiTheme="minorEastAsia" w:eastAsiaTheme="minorEastAsia" w:cstheme="minorEastAsia"/>
                <w:kern w:val="0"/>
              </w:rPr>
            </w:pPr>
          </w:p>
        </w:tc>
        <w:tc>
          <w:tcPr>
            <w:tcW w:w="468" w:type="dxa"/>
            <w:vAlign w:val="center"/>
          </w:tcPr>
          <w:p w14:paraId="51744F0C">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25B32A4A">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588" w:type="dxa"/>
            <w:vAlign w:val="center"/>
          </w:tcPr>
          <w:p w14:paraId="32A86206">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26" w:type="dxa"/>
            <w:vMerge w:val="continue"/>
            <w:vAlign w:val="center"/>
          </w:tcPr>
          <w:p w14:paraId="55FAF0AB">
            <w:pPr>
              <w:jc w:val="center"/>
              <w:rPr>
                <w:rFonts w:hint="eastAsia" w:asciiTheme="minorEastAsia" w:hAnsiTheme="minorEastAsia" w:eastAsiaTheme="minorEastAsia" w:cstheme="minorEastAsia"/>
              </w:rPr>
            </w:pPr>
          </w:p>
        </w:tc>
        <w:tc>
          <w:tcPr>
            <w:tcW w:w="1206" w:type="dxa"/>
            <w:vMerge w:val="continue"/>
            <w:vAlign w:val="center"/>
          </w:tcPr>
          <w:p w14:paraId="5B426E29">
            <w:pPr>
              <w:jc w:val="center"/>
              <w:rPr>
                <w:rFonts w:hint="eastAsia" w:asciiTheme="minorEastAsia" w:hAnsiTheme="minorEastAsia" w:eastAsiaTheme="minorEastAsia" w:cstheme="minorEastAsia"/>
              </w:rPr>
            </w:pPr>
          </w:p>
        </w:tc>
        <w:tc>
          <w:tcPr>
            <w:tcW w:w="2126" w:type="dxa"/>
            <w:vMerge w:val="continue"/>
            <w:vAlign w:val="center"/>
          </w:tcPr>
          <w:p w14:paraId="6164F41A">
            <w:pPr>
              <w:jc w:val="center"/>
              <w:rPr>
                <w:rFonts w:hint="eastAsia" w:asciiTheme="minorEastAsia" w:hAnsiTheme="minorEastAsia" w:eastAsiaTheme="minorEastAsia" w:cstheme="minorEastAsia"/>
              </w:rPr>
            </w:pPr>
          </w:p>
        </w:tc>
        <w:tc>
          <w:tcPr>
            <w:tcW w:w="1195" w:type="dxa"/>
            <w:vMerge w:val="continue"/>
            <w:vAlign w:val="center"/>
          </w:tcPr>
          <w:p w14:paraId="2EB5CB2C">
            <w:pPr>
              <w:jc w:val="center"/>
              <w:rPr>
                <w:rFonts w:hint="eastAsia" w:asciiTheme="minorEastAsia" w:hAnsiTheme="minorEastAsia" w:eastAsiaTheme="minorEastAsia" w:cstheme="minorEastAsia"/>
              </w:rPr>
            </w:pPr>
          </w:p>
        </w:tc>
        <w:tc>
          <w:tcPr>
            <w:tcW w:w="1108" w:type="dxa"/>
            <w:vMerge w:val="continue"/>
          </w:tcPr>
          <w:p w14:paraId="258981BE">
            <w:pPr>
              <w:jc w:val="center"/>
              <w:rPr>
                <w:rFonts w:hint="eastAsia" w:asciiTheme="minorEastAsia" w:hAnsiTheme="minorEastAsia" w:eastAsiaTheme="minorEastAsia" w:cstheme="minorEastAsia"/>
              </w:rPr>
            </w:pPr>
          </w:p>
        </w:tc>
        <w:tc>
          <w:tcPr>
            <w:tcW w:w="4296" w:type="dxa"/>
            <w:vMerge w:val="continue"/>
          </w:tcPr>
          <w:p w14:paraId="31C6C306">
            <w:pPr>
              <w:jc w:val="center"/>
              <w:rPr>
                <w:rFonts w:hint="eastAsia" w:asciiTheme="minorEastAsia" w:hAnsiTheme="minorEastAsia" w:eastAsiaTheme="minorEastAsia" w:cstheme="minorEastAsia"/>
              </w:rPr>
            </w:pPr>
          </w:p>
        </w:tc>
      </w:tr>
      <w:tr w14:paraId="5D50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4B7221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ZH43123030001</w:t>
            </w:r>
          </w:p>
        </w:tc>
        <w:tc>
          <w:tcPr>
            <w:tcW w:w="676" w:type="dxa"/>
            <w:vAlign w:val="center"/>
          </w:tcPr>
          <w:p w14:paraId="698D36A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播阳镇</w:t>
            </w:r>
          </w:p>
        </w:tc>
        <w:tc>
          <w:tcPr>
            <w:tcW w:w="468" w:type="dxa"/>
            <w:vAlign w:val="center"/>
          </w:tcPr>
          <w:p w14:paraId="0E63ABE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5DFBB0C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588" w:type="dxa"/>
            <w:tcMar>
              <w:top w:w="0" w:type="dxa"/>
              <w:left w:w="0" w:type="dxa"/>
              <w:bottom w:w="0" w:type="dxa"/>
              <w:right w:w="0" w:type="dxa"/>
            </w:tcMar>
            <w:vAlign w:val="center"/>
          </w:tcPr>
          <w:p w14:paraId="1D31135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通道侗族自治县</w:t>
            </w:r>
          </w:p>
        </w:tc>
        <w:tc>
          <w:tcPr>
            <w:tcW w:w="726" w:type="dxa"/>
            <w:vAlign w:val="center"/>
          </w:tcPr>
          <w:p w14:paraId="5A0A90B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1206" w:type="dxa"/>
            <w:vAlign w:val="center"/>
          </w:tcPr>
          <w:p w14:paraId="7A6A28E9">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164.21</w:t>
            </w:r>
          </w:p>
        </w:tc>
        <w:tc>
          <w:tcPr>
            <w:tcW w:w="2126" w:type="dxa"/>
            <w:vAlign w:val="center"/>
          </w:tcPr>
          <w:p w14:paraId="5E0D3920">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播阳镇</w:t>
            </w:r>
          </w:p>
        </w:tc>
        <w:tc>
          <w:tcPr>
            <w:tcW w:w="1195" w:type="dxa"/>
            <w:vAlign w:val="center"/>
          </w:tcPr>
          <w:p w14:paraId="127E1BE6">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重点生态功能区</w:t>
            </w:r>
          </w:p>
        </w:tc>
        <w:tc>
          <w:tcPr>
            <w:tcW w:w="1108" w:type="dxa"/>
            <w:vAlign w:val="center"/>
          </w:tcPr>
          <w:p w14:paraId="4004CD28">
            <w:pPr>
              <w:widowControl/>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农业、养殖、旅游</w:t>
            </w:r>
          </w:p>
        </w:tc>
        <w:tc>
          <w:tcPr>
            <w:tcW w:w="4296" w:type="dxa"/>
            <w:vAlign w:val="center"/>
          </w:tcPr>
          <w:p w14:paraId="246008ED">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畜禽养殖</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农业面源污染</w:t>
            </w:r>
            <w:r>
              <w:rPr>
                <w:rFonts w:hint="eastAsia" w:asciiTheme="minorEastAsia" w:hAnsiTheme="minorEastAsia" w:eastAsiaTheme="minorEastAsia" w:cstheme="minorEastAsia"/>
                <w:kern w:val="0"/>
                <w:lang w:eastAsia="zh-CN"/>
              </w:rPr>
              <w:t>。</w:t>
            </w:r>
          </w:p>
          <w:p w14:paraId="5D7BC586">
            <w:pPr>
              <w:widowControl/>
              <w:rPr>
                <w:rFonts w:hint="eastAsia" w:asciiTheme="minorEastAsia" w:hAnsiTheme="minorEastAsia" w:eastAsiaTheme="minorEastAsia" w:cstheme="minorEastAsia"/>
                <w:kern w:val="0"/>
              </w:rPr>
            </w:pPr>
          </w:p>
        </w:tc>
      </w:tr>
      <w:tr w14:paraId="5440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Align w:val="center"/>
          </w:tcPr>
          <w:p w14:paraId="1FADF63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856" w:type="dxa"/>
            <w:gridSpan w:val="10"/>
            <w:vAlign w:val="center"/>
          </w:tcPr>
          <w:p w14:paraId="29D43D91">
            <w:pPr>
              <w:jc w:val="lef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播阳镇：</w:t>
            </w:r>
          </w:p>
          <w:p w14:paraId="5DF75109">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红线/一般生态空间/水源涵养重要区\三区三线生态红线\风景名胜区\水土流失敏感区\生物多样性保护功能重要区\原生态红线\水土保持功能重要区</w:t>
            </w:r>
            <w:r>
              <w:rPr>
                <w:rFonts w:hint="eastAsia" w:asciiTheme="minorEastAsia" w:hAnsiTheme="minorEastAsia" w:eastAsiaTheme="minorEastAsia" w:cstheme="minorEastAsia"/>
                <w:lang w:eastAsia="zh-CN"/>
              </w:rPr>
              <w:t>；</w:t>
            </w:r>
          </w:p>
          <w:p w14:paraId="4FE2CF37">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r>
              <w:rPr>
                <w:rFonts w:hint="eastAsia" w:asciiTheme="minorEastAsia" w:hAnsiTheme="minorEastAsia" w:eastAsiaTheme="minorEastAsia" w:cstheme="minorEastAsia"/>
                <w:lang w:eastAsia="zh-CN"/>
              </w:rPr>
              <w:t>；</w:t>
            </w:r>
          </w:p>
          <w:p w14:paraId="78C5D563">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大气环境优先保护区/大气环境受体敏感重点管控区/其他区域/湖南通道玉带河国家湿地公园</w:t>
            </w:r>
            <w:r>
              <w:rPr>
                <w:rFonts w:hint="eastAsia" w:asciiTheme="minorEastAsia" w:hAnsiTheme="minorEastAsia" w:eastAsiaTheme="minorEastAsia" w:cstheme="minorEastAsia"/>
                <w:lang w:eastAsia="zh-CN"/>
              </w:rPr>
              <w:t>；</w:t>
            </w:r>
          </w:p>
          <w:p w14:paraId="039F95DC">
            <w:pPr>
              <w:numPr>
                <w:ilvl w:val="0"/>
                <w:numId w:val="64"/>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r>
              <w:rPr>
                <w:rFonts w:hint="eastAsia" w:asciiTheme="minorEastAsia" w:hAnsiTheme="minorEastAsia" w:eastAsiaTheme="minorEastAsia" w:cstheme="minorEastAsia"/>
                <w:lang w:eastAsia="zh-CN"/>
              </w:rPr>
              <w:t>；</w:t>
            </w:r>
          </w:p>
          <w:p w14:paraId="4CF50668">
            <w:pPr>
              <w:numPr>
                <w:ilvl w:val="0"/>
                <w:numId w:val="64"/>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522E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4AFFD379">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856" w:type="dxa"/>
            <w:gridSpan w:val="10"/>
            <w:vAlign w:val="center"/>
          </w:tcPr>
          <w:p w14:paraId="4CAFEC43">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6E2D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2DD761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856" w:type="dxa"/>
            <w:gridSpan w:val="10"/>
            <w:vAlign w:val="center"/>
          </w:tcPr>
          <w:p w14:paraId="39470AD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（1.1）非农建设区内限制镇村工业的零散发展。</w:t>
            </w:r>
          </w:p>
          <w:p w14:paraId="1875067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（1.2）逐步加强对境内矿山地质环境的管理，不再新建对地质环境具有不可恢复破坏性影响的矿产资源开采项目，依据“谁破坏、谁治理”的原则加大对老矿山地质环境的恢复治理工作。</w:t>
            </w:r>
          </w:p>
        </w:tc>
      </w:tr>
      <w:tr w14:paraId="7E82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0B55CB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856" w:type="dxa"/>
            <w:gridSpan w:val="10"/>
            <w:vAlign w:val="center"/>
          </w:tcPr>
          <w:p w14:paraId="1D98775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0D7D4B8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（2.1.1）充分发挥河（湖）长制作用，强化岸线保护利用，实施好重点水域“十年禁渔”。</w:t>
            </w:r>
          </w:p>
          <w:p w14:paraId="2272A85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推进以种养结合为重点的畜禽养殖废弃物资源利用，推动畜禽规模养殖场粪污处理设施装备提档升级，建立和完善畜禽养殖场和养殖户污染防治台账。实施池塘标准化改造，完善循环水和进排水处理设施，推进养殖尾水节水减排。</w:t>
            </w:r>
          </w:p>
          <w:p w14:paraId="009C62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（2.2）废气：坚持源头防控、系统治理，以柴油货车、露天焚烧秸秆、餐饮油烟等为重点领域，以细颗粒物（PM</w:t>
            </w:r>
            <w:r>
              <w:rPr>
                <w:rFonts w:hint="eastAsia" w:asciiTheme="minorEastAsia" w:hAnsiTheme="minorEastAsia" w:eastAsiaTheme="minorEastAsia" w:cstheme="minorEastAsia"/>
                <w:szCs w:val="21"/>
                <w:vertAlign w:val="subscript"/>
              </w:rPr>
              <w:t>2.5</w:t>
            </w:r>
            <w:r>
              <w:rPr>
                <w:rFonts w:hint="eastAsia" w:asciiTheme="minorEastAsia" w:hAnsiTheme="minorEastAsia" w:eastAsiaTheme="minorEastAsia" w:cstheme="minorEastAsia"/>
                <w:szCs w:val="21"/>
              </w:rPr>
              <w:t>）等为重点因子，以特护期（当年10月16日至次年3月15日）为重点时段，开展“守护蓝天”行动。</w:t>
            </w:r>
          </w:p>
          <w:p w14:paraId="53DE88D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（2.3）固体废弃物：推进强化危险废物监管和利用处置能力改革，逐步建立“源头严防、过程严管、后果严惩”危险废物监管体系。持续强化固体废物信息管理平台应用，实现危险废物全过程在线监管。</w:t>
            </w:r>
          </w:p>
          <w:p w14:paraId="2B1D161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（2.4）加强老工业企业污染监管，引导工业企业完善手续，规范生产。</w:t>
            </w:r>
          </w:p>
        </w:tc>
      </w:tr>
      <w:tr w14:paraId="56FB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94" w:type="dxa"/>
            <w:vAlign w:val="center"/>
          </w:tcPr>
          <w:p w14:paraId="35907E3E">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856" w:type="dxa"/>
            <w:gridSpan w:val="10"/>
            <w:vAlign w:val="center"/>
          </w:tcPr>
          <w:p w14:paraId="40E127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5FF7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093B92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856" w:type="dxa"/>
            <w:gridSpan w:val="10"/>
            <w:vAlign w:val="center"/>
          </w:tcPr>
          <w:p w14:paraId="31C6425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（4.1）能源：积极推进新能源的高效开发和利用，优化能源产业结构，提高能源开发利用效率，形成多元化能源供给体系。</w:t>
            </w:r>
          </w:p>
          <w:p w14:paraId="10C0559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（4.2）水资源：落实水资源消耗总量和强度双控行动，到2025年，全县用水总量9090立方米，万元地区生产总量用水量比2020年下降24.83%，万元地区工业增加值用水量比2020年下降7.60%。</w:t>
            </w:r>
          </w:p>
          <w:p w14:paraId="770CFD9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（4.3）土地资源：推进工业用地弹性管理制度，建立健全土地征用、收回、回购等土地储备制度，盘活存量土地，建立低效利用土地市场退出机制。</w:t>
            </w:r>
          </w:p>
        </w:tc>
      </w:tr>
    </w:tbl>
    <w:p w14:paraId="0458F9A2">
      <w:pPr>
        <w:tabs>
          <w:tab w:val="left" w:pos="1021"/>
        </w:tabs>
        <w:ind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48"/>
        <w:gridCol w:w="709"/>
        <w:gridCol w:w="760"/>
        <w:gridCol w:w="799"/>
        <w:gridCol w:w="900"/>
        <w:gridCol w:w="1368"/>
        <w:gridCol w:w="2268"/>
        <w:gridCol w:w="4095"/>
      </w:tblGrid>
      <w:tr w14:paraId="1401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00D6A0BC">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488AAB05">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625" w:type="dxa"/>
            <w:gridSpan w:val="3"/>
            <w:vAlign w:val="center"/>
          </w:tcPr>
          <w:p w14:paraId="5019D35D">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60" w:type="dxa"/>
            <w:vMerge w:val="restart"/>
            <w:vAlign w:val="center"/>
          </w:tcPr>
          <w:p w14:paraId="7AC1EF1B">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799" w:type="dxa"/>
            <w:vMerge w:val="restart"/>
            <w:vAlign w:val="center"/>
          </w:tcPr>
          <w:p w14:paraId="407150E9">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900" w:type="dxa"/>
            <w:vMerge w:val="restart"/>
            <w:vAlign w:val="center"/>
          </w:tcPr>
          <w:p w14:paraId="50C5AACC">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368" w:type="dxa"/>
            <w:vMerge w:val="restart"/>
            <w:vAlign w:val="center"/>
          </w:tcPr>
          <w:p w14:paraId="685D857D">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2268" w:type="dxa"/>
            <w:vMerge w:val="restart"/>
            <w:vAlign w:val="center"/>
          </w:tcPr>
          <w:p w14:paraId="7C592DD4">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4095" w:type="dxa"/>
            <w:vMerge w:val="restart"/>
            <w:vAlign w:val="center"/>
          </w:tcPr>
          <w:p w14:paraId="44B4E3F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7840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5A87C293">
            <w:pPr>
              <w:widowControl/>
              <w:jc w:val="center"/>
              <w:rPr>
                <w:rFonts w:hint="eastAsia" w:asciiTheme="minorEastAsia" w:hAnsiTheme="minorEastAsia" w:eastAsiaTheme="minorEastAsia" w:cstheme="minorEastAsia"/>
                <w:kern w:val="0"/>
              </w:rPr>
            </w:pPr>
          </w:p>
        </w:tc>
        <w:tc>
          <w:tcPr>
            <w:tcW w:w="676" w:type="dxa"/>
            <w:vMerge w:val="continue"/>
            <w:vAlign w:val="center"/>
          </w:tcPr>
          <w:p w14:paraId="01703BCF">
            <w:pPr>
              <w:widowControl/>
              <w:jc w:val="center"/>
              <w:rPr>
                <w:rFonts w:hint="eastAsia" w:asciiTheme="minorEastAsia" w:hAnsiTheme="minorEastAsia" w:eastAsiaTheme="minorEastAsia" w:cstheme="minorEastAsia"/>
                <w:kern w:val="0"/>
              </w:rPr>
            </w:pPr>
          </w:p>
        </w:tc>
        <w:tc>
          <w:tcPr>
            <w:tcW w:w="468" w:type="dxa"/>
            <w:vAlign w:val="center"/>
          </w:tcPr>
          <w:p w14:paraId="24A50D80">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48" w:type="dxa"/>
            <w:vAlign w:val="center"/>
          </w:tcPr>
          <w:p w14:paraId="7731D5E1">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709" w:type="dxa"/>
            <w:vAlign w:val="center"/>
          </w:tcPr>
          <w:p w14:paraId="79F18F87">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60" w:type="dxa"/>
            <w:vMerge w:val="continue"/>
            <w:vAlign w:val="center"/>
          </w:tcPr>
          <w:p w14:paraId="0C6627ED">
            <w:pPr>
              <w:jc w:val="center"/>
              <w:rPr>
                <w:rFonts w:hint="eastAsia" w:asciiTheme="minorEastAsia" w:hAnsiTheme="minorEastAsia" w:eastAsiaTheme="minorEastAsia" w:cstheme="minorEastAsia"/>
              </w:rPr>
            </w:pPr>
          </w:p>
        </w:tc>
        <w:tc>
          <w:tcPr>
            <w:tcW w:w="799" w:type="dxa"/>
            <w:vMerge w:val="continue"/>
            <w:vAlign w:val="center"/>
          </w:tcPr>
          <w:p w14:paraId="0353FB7C">
            <w:pPr>
              <w:jc w:val="center"/>
              <w:rPr>
                <w:rFonts w:hint="eastAsia" w:asciiTheme="minorEastAsia" w:hAnsiTheme="minorEastAsia" w:eastAsiaTheme="minorEastAsia" w:cstheme="minorEastAsia"/>
              </w:rPr>
            </w:pPr>
          </w:p>
        </w:tc>
        <w:tc>
          <w:tcPr>
            <w:tcW w:w="900" w:type="dxa"/>
            <w:vMerge w:val="continue"/>
            <w:vAlign w:val="center"/>
          </w:tcPr>
          <w:p w14:paraId="4CD1B994">
            <w:pPr>
              <w:jc w:val="center"/>
              <w:rPr>
                <w:rFonts w:hint="eastAsia" w:asciiTheme="minorEastAsia" w:hAnsiTheme="minorEastAsia" w:eastAsiaTheme="minorEastAsia" w:cstheme="minorEastAsia"/>
              </w:rPr>
            </w:pPr>
          </w:p>
        </w:tc>
        <w:tc>
          <w:tcPr>
            <w:tcW w:w="1368" w:type="dxa"/>
            <w:vMerge w:val="continue"/>
            <w:vAlign w:val="center"/>
          </w:tcPr>
          <w:p w14:paraId="5FC7B491">
            <w:pPr>
              <w:jc w:val="center"/>
              <w:rPr>
                <w:rFonts w:hint="eastAsia" w:asciiTheme="minorEastAsia" w:hAnsiTheme="minorEastAsia" w:eastAsiaTheme="minorEastAsia" w:cstheme="minorEastAsia"/>
              </w:rPr>
            </w:pPr>
          </w:p>
        </w:tc>
        <w:tc>
          <w:tcPr>
            <w:tcW w:w="2268" w:type="dxa"/>
            <w:vMerge w:val="continue"/>
          </w:tcPr>
          <w:p w14:paraId="59AD4369">
            <w:pPr>
              <w:jc w:val="center"/>
              <w:rPr>
                <w:rFonts w:hint="eastAsia" w:asciiTheme="minorEastAsia" w:hAnsiTheme="minorEastAsia" w:eastAsiaTheme="minorEastAsia" w:cstheme="minorEastAsia"/>
              </w:rPr>
            </w:pPr>
          </w:p>
        </w:tc>
        <w:tc>
          <w:tcPr>
            <w:tcW w:w="4095" w:type="dxa"/>
            <w:vMerge w:val="continue"/>
          </w:tcPr>
          <w:p w14:paraId="2FD29D7A">
            <w:pPr>
              <w:jc w:val="center"/>
              <w:rPr>
                <w:rFonts w:hint="eastAsia" w:asciiTheme="minorEastAsia" w:hAnsiTheme="minorEastAsia" w:eastAsiaTheme="minorEastAsia" w:cstheme="minorEastAsia"/>
              </w:rPr>
            </w:pPr>
          </w:p>
        </w:tc>
      </w:tr>
      <w:tr w14:paraId="4CD2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BAD863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ZH43123030002</w:t>
            </w:r>
          </w:p>
        </w:tc>
        <w:tc>
          <w:tcPr>
            <w:tcW w:w="676" w:type="dxa"/>
            <w:vAlign w:val="center"/>
          </w:tcPr>
          <w:p w14:paraId="2DEC9DB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陇城镇/坪坦乡/双江镇</w:t>
            </w:r>
          </w:p>
        </w:tc>
        <w:tc>
          <w:tcPr>
            <w:tcW w:w="468" w:type="dxa"/>
            <w:vAlign w:val="center"/>
          </w:tcPr>
          <w:p w14:paraId="35E19A5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48" w:type="dxa"/>
            <w:vAlign w:val="center"/>
          </w:tcPr>
          <w:p w14:paraId="70CA91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709" w:type="dxa"/>
            <w:tcMar>
              <w:top w:w="0" w:type="dxa"/>
              <w:left w:w="0" w:type="dxa"/>
              <w:bottom w:w="0" w:type="dxa"/>
              <w:right w:w="0" w:type="dxa"/>
            </w:tcMar>
            <w:vAlign w:val="center"/>
          </w:tcPr>
          <w:p w14:paraId="708B85A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通道侗族自治县</w:t>
            </w:r>
          </w:p>
        </w:tc>
        <w:tc>
          <w:tcPr>
            <w:tcW w:w="760" w:type="dxa"/>
            <w:vAlign w:val="center"/>
          </w:tcPr>
          <w:p w14:paraId="7A7CB34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799" w:type="dxa"/>
            <w:vAlign w:val="center"/>
          </w:tcPr>
          <w:p w14:paraId="1503C93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469.87</w:t>
            </w:r>
          </w:p>
        </w:tc>
        <w:tc>
          <w:tcPr>
            <w:tcW w:w="900" w:type="dxa"/>
            <w:vAlign w:val="center"/>
          </w:tcPr>
          <w:p w14:paraId="01655D6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陇城镇/坪坦乡/双江镇</w:t>
            </w:r>
          </w:p>
        </w:tc>
        <w:tc>
          <w:tcPr>
            <w:tcW w:w="1368" w:type="dxa"/>
            <w:vAlign w:val="center"/>
          </w:tcPr>
          <w:p w14:paraId="5A6CAF1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陇城镇</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坪坦乡：</w:t>
            </w:r>
            <w:r>
              <w:rPr>
                <w:rFonts w:hint="eastAsia" w:asciiTheme="minorEastAsia" w:hAnsiTheme="minorEastAsia" w:eastAsiaTheme="minorEastAsia" w:cstheme="minorEastAsia"/>
              </w:rPr>
              <w:t>重点生态功</w:t>
            </w:r>
            <w:r>
              <w:rPr>
                <w:rFonts w:hint="eastAsia" w:asciiTheme="minorEastAsia" w:hAnsiTheme="minorEastAsia" w:eastAsiaTheme="minorEastAsia" w:cstheme="minorEastAsia"/>
                <w:lang w:val="en-US" w:eastAsia="zh-CN"/>
              </w:rPr>
              <w:t>能</w:t>
            </w:r>
            <w:r>
              <w:rPr>
                <w:rFonts w:hint="eastAsia" w:asciiTheme="minorEastAsia" w:hAnsiTheme="minorEastAsia" w:eastAsiaTheme="minorEastAsia" w:cstheme="minorEastAsia"/>
              </w:rPr>
              <w:t>区；</w:t>
            </w:r>
          </w:p>
          <w:p w14:paraId="49EFA6B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坪坦乡</w:t>
            </w:r>
            <w:r>
              <w:rPr>
                <w:rFonts w:hint="eastAsia" w:asciiTheme="minorEastAsia" w:hAnsiTheme="minorEastAsia" w:eastAsiaTheme="minorEastAsia" w:cstheme="minorEastAsia"/>
              </w:rPr>
              <w:t>：重要文化功能区；</w:t>
            </w:r>
          </w:p>
          <w:p w14:paraId="79248FF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双江镇：</w:t>
            </w:r>
            <w:r>
              <w:rPr>
                <w:rFonts w:hint="eastAsia" w:asciiTheme="minorEastAsia" w:hAnsiTheme="minorEastAsia" w:eastAsiaTheme="minorEastAsia" w:cstheme="minorEastAsia"/>
              </w:rPr>
              <w:t>城市化地区</w:t>
            </w:r>
          </w:p>
        </w:tc>
        <w:tc>
          <w:tcPr>
            <w:tcW w:w="2268" w:type="dxa"/>
            <w:vAlign w:val="center"/>
          </w:tcPr>
          <w:p w14:paraId="5664C363">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rPr>
              <w:t>陇城镇</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坪坦乡：</w:t>
            </w:r>
            <w:r>
              <w:rPr>
                <w:rFonts w:hint="eastAsia" w:asciiTheme="minorEastAsia" w:hAnsiTheme="minorEastAsia" w:eastAsiaTheme="minorEastAsia" w:cstheme="minorEastAsia"/>
                <w:kern w:val="0"/>
              </w:rPr>
              <w:t>旅游</w:t>
            </w:r>
          </w:p>
          <w:p w14:paraId="650B8AE6">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rPr>
              <w:t>双江镇：</w:t>
            </w:r>
            <w:r>
              <w:rPr>
                <w:rFonts w:hint="eastAsia" w:asciiTheme="minorEastAsia" w:hAnsiTheme="minorEastAsia" w:eastAsiaTheme="minorEastAsia" w:cstheme="minorEastAsia"/>
                <w:kern w:val="0"/>
              </w:rPr>
              <w:t>农副食品加工业，木材加工和木、竹、藤、棕、草制品业、旅游</w:t>
            </w:r>
          </w:p>
        </w:tc>
        <w:tc>
          <w:tcPr>
            <w:tcW w:w="4095" w:type="dxa"/>
            <w:vAlign w:val="center"/>
          </w:tcPr>
          <w:p w14:paraId="12DB5862">
            <w:pPr>
              <w:widowControl/>
              <w:numPr>
                <w:ilvl w:val="0"/>
                <w:numId w:val="0"/>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rPr>
              <w:t>陇城镇：</w:t>
            </w:r>
            <w:r>
              <w:rPr>
                <w:rFonts w:hint="eastAsia" w:asciiTheme="minorEastAsia" w:hAnsiTheme="minorEastAsia" w:eastAsiaTheme="minorEastAsia" w:cstheme="minorEastAsia"/>
                <w:kern w:val="0"/>
              </w:rPr>
              <w:t>锰矿、镍矿开采</w:t>
            </w:r>
            <w:r>
              <w:rPr>
                <w:rFonts w:hint="eastAsia" w:asciiTheme="minorEastAsia" w:hAnsiTheme="minorEastAsia" w:eastAsiaTheme="minorEastAsia" w:cstheme="minorEastAsia"/>
                <w:kern w:val="0"/>
                <w:lang w:val="en-US" w:eastAsia="zh-CN"/>
              </w:rPr>
              <w:t>生态</w:t>
            </w:r>
            <w:r>
              <w:rPr>
                <w:rFonts w:hint="eastAsia" w:asciiTheme="minorEastAsia" w:hAnsiTheme="minorEastAsia" w:eastAsiaTheme="minorEastAsia" w:cstheme="minorEastAsia"/>
                <w:kern w:val="0"/>
              </w:rPr>
              <w:t>环境遗留问题</w:t>
            </w:r>
            <w:r>
              <w:rPr>
                <w:rFonts w:hint="eastAsia" w:asciiTheme="minorEastAsia" w:hAnsiTheme="minorEastAsia" w:eastAsiaTheme="minorEastAsia" w:cstheme="minorEastAsia"/>
                <w:kern w:val="0"/>
                <w:lang w:val="en-US" w:eastAsia="zh-CN"/>
              </w:rPr>
              <w:t>整治不到位</w:t>
            </w:r>
            <w:r>
              <w:rPr>
                <w:rFonts w:hint="eastAsia" w:asciiTheme="minorEastAsia" w:hAnsiTheme="minorEastAsia" w:eastAsiaTheme="minorEastAsia" w:cstheme="minorEastAsia"/>
                <w:kern w:val="0"/>
                <w:lang w:eastAsia="zh-CN"/>
              </w:rPr>
              <w:t>。</w:t>
            </w:r>
          </w:p>
          <w:p w14:paraId="0A315E9B">
            <w:pPr>
              <w:widowControl/>
              <w:numPr>
                <w:ilvl w:val="0"/>
                <w:numId w:val="0"/>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rPr>
              <w:t>陇城镇</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坪坦乡：</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万佛山—侗寨风景名胜区</w:t>
            </w:r>
            <w:r>
              <w:rPr>
                <w:rFonts w:hint="eastAsia" w:asciiTheme="minorEastAsia" w:hAnsiTheme="minorEastAsia" w:eastAsiaTheme="minorEastAsia" w:cstheme="minorEastAsia"/>
                <w:lang w:eastAsia="zh-CN"/>
              </w:rPr>
              <w:t>。</w:t>
            </w:r>
          </w:p>
          <w:p w14:paraId="705E95DC">
            <w:pPr>
              <w:widowControl/>
              <w:numPr>
                <w:ilvl w:val="0"/>
                <w:numId w:val="0"/>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rPr>
              <w:t>双江镇：</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怀化市通道县平坦河饮用水水源保护区</w:t>
            </w:r>
            <w:r>
              <w:rPr>
                <w:rFonts w:hint="eastAsia" w:asciiTheme="minorEastAsia" w:hAnsiTheme="minorEastAsia" w:eastAsiaTheme="minorEastAsia" w:cstheme="minorEastAsia"/>
                <w:lang w:eastAsia="zh-CN"/>
              </w:rPr>
              <w:t>。</w:t>
            </w:r>
          </w:p>
        </w:tc>
      </w:tr>
      <w:tr w14:paraId="4C43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048312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491" w:type="dxa"/>
            <w:gridSpan w:val="10"/>
            <w:vAlign w:val="center"/>
          </w:tcPr>
          <w:p w14:paraId="3CAC0C92">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陇城镇：</w:t>
            </w:r>
          </w:p>
          <w:p w14:paraId="6B115BE9">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红线/一般生态空间/水源涵养重要区\三区三线生态红线\风景名胜区\原生态红线\生物多样性保护功能重要区\水土流失敏感区；</w:t>
            </w:r>
          </w:p>
          <w:p w14:paraId="7F2CDE90">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水环境其他重点管控区/水环境一般管控区/重金属矿/重金属矿/通道侗族自治县坪阳乡程辉锰矿/通道侗族自治县长界矿业有限公司镍矿；</w:t>
            </w:r>
          </w:p>
          <w:p w14:paraId="75A825F8">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大气环境优先保护区/大气环境受体敏感重点管控区/其他区域/万佛山—侗寨风景名胜区；</w:t>
            </w:r>
          </w:p>
          <w:p w14:paraId="0EE0CD66">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p>
          <w:p w14:paraId="08B7078C">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32249FA2">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坪坦乡：</w:t>
            </w:r>
          </w:p>
          <w:p w14:paraId="1DC275DF">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红线/一般生态空间/水源涵养重要区\风景名胜区\三区三线生态红线\生物多样性保护功能重要区\原生态红线\水土流失敏感区；</w:t>
            </w:r>
          </w:p>
          <w:p w14:paraId="44F1503D">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水环境一般管控区；</w:t>
            </w:r>
          </w:p>
          <w:p w14:paraId="7590BFD5">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大气环境优先保护区/其他区域/万佛山—侗寨风景名胜区；</w:t>
            </w:r>
          </w:p>
          <w:p w14:paraId="115E3912">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w:t>
            </w:r>
          </w:p>
          <w:p w14:paraId="7B3457B4">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重点生态功能区/重要文化功能区</w:t>
            </w:r>
            <w:r>
              <w:rPr>
                <w:rFonts w:hint="eastAsia" w:asciiTheme="minorEastAsia" w:hAnsiTheme="minorEastAsia" w:eastAsiaTheme="minorEastAsia" w:cstheme="minorEastAsia"/>
                <w:lang w:eastAsia="zh-CN"/>
              </w:rPr>
              <w:t>。</w:t>
            </w:r>
          </w:p>
          <w:p w14:paraId="2AA2A043">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双江镇：</w:t>
            </w:r>
          </w:p>
          <w:p w14:paraId="71B9D0C0">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红线/一般生态空间/水源涵养重要区\三区三线生态红线\风景名胜区\森林公园\生物多样性保护功能重要区\水土保持功能重要区\水土流失敏感区\原生态红线\石漠化敏感区；</w:t>
            </w:r>
          </w:p>
          <w:p w14:paraId="64A75E83">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其他重点管控区/水环境一般管控区/水源地（县级及以上）/工业园区/污水处理厂/重金属矿/怀化市通道县平坦河饮用水水源保护区/通道产业开发区、通道县污水处理厂/通道侗族自治县铜厂界铜矿有限公司铜厂界铜矿；</w:t>
            </w:r>
          </w:p>
          <w:p w14:paraId="546BC7DB">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大气环境优先保护区/大气环境高排放重点管控区/大气环境受体敏感重点管控区/其他区域/湖南通道龙底县级自然保护区；</w:t>
            </w:r>
          </w:p>
          <w:p w14:paraId="667206E1">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农用地优先保护区/建设用地重点管控区/其他重点管控区/一般管控区/矿区/中高风险企业用地/通道产业开发区；</w:t>
            </w:r>
          </w:p>
          <w:p w14:paraId="18217E7C">
            <w:pPr>
              <w:numPr>
                <w:ilvl w:val="0"/>
                <w:numId w:val="65"/>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tc>
      </w:tr>
      <w:tr w14:paraId="6803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E0BB49B">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管控维度</w:t>
            </w:r>
          </w:p>
        </w:tc>
        <w:tc>
          <w:tcPr>
            <w:tcW w:w="12491" w:type="dxa"/>
            <w:gridSpan w:val="10"/>
            <w:vAlign w:val="center"/>
          </w:tcPr>
          <w:p w14:paraId="26AFC497">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4841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2BD94BE">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空间布局约束</w:t>
            </w:r>
          </w:p>
        </w:tc>
        <w:tc>
          <w:tcPr>
            <w:tcW w:w="12491" w:type="dxa"/>
            <w:gridSpan w:val="10"/>
            <w:vAlign w:val="center"/>
          </w:tcPr>
          <w:p w14:paraId="76AAEF6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（1.1）非农建设区内限制镇村工业的零散发展。</w:t>
            </w:r>
          </w:p>
          <w:p w14:paraId="615EA63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（1.2）逐步加强对境内矿山地质环境的管理，不再新建对地质环境具有不可恢复破坏性影响的矿产资源开采项目，依据“谁破坏、谁治理”的原则加大对老矿山地质环境的恢复治理工作。</w:t>
            </w:r>
          </w:p>
        </w:tc>
      </w:tr>
      <w:tr w14:paraId="0B13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40F82C7">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污染物排放管控</w:t>
            </w:r>
          </w:p>
        </w:tc>
        <w:tc>
          <w:tcPr>
            <w:tcW w:w="12491" w:type="dxa"/>
            <w:gridSpan w:val="10"/>
            <w:vAlign w:val="center"/>
          </w:tcPr>
          <w:p w14:paraId="4F7A3DE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482D586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（2.1.1）充分发挥河（湖）长制作用，强化岸线保护利用，实施好重点水域“十年禁渔”。</w:t>
            </w:r>
          </w:p>
          <w:p w14:paraId="7622C55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推进以种养结合为重点的畜禽养殖废弃物资源利用，推动畜禽规模养殖场粪污处理设施装备提档升级，建立和完善畜禽养殖场和养殖户污染防治台账。实施池塘标准化改造，完善循环水和进排水处理设施，推进养殖尾水节水减排。</w:t>
            </w:r>
          </w:p>
          <w:p w14:paraId="29CE6B5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（2.2）废气：坚持源头防控、系统治理，以柴油货车、露天焚烧秸秆、餐饮油烟等为重点领域，以细颗粒物（PM</w:t>
            </w:r>
            <w:r>
              <w:rPr>
                <w:rFonts w:hint="eastAsia" w:asciiTheme="minorEastAsia" w:hAnsiTheme="minorEastAsia" w:eastAsiaTheme="minorEastAsia" w:cstheme="minorEastAsia"/>
                <w:szCs w:val="21"/>
                <w:vertAlign w:val="subscript"/>
              </w:rPr>
              <w:t>2.5</w:t>
            </w:r>
            <w:r>
              <w:rPr>
                <w:rFonts w:hint="eastAsia" w:asciiTheme="minorEastAsia" w:hAnsiTheme="minorEastAsia" w:eastAsiaTheme="minorEastAsia" w:cstheme="minorEastAsia"/>
                <w:szCs w:val="21"/>
              </w:rPr>
              <w:t>）等为重点因子，以特护期（当年10月16日至次年3月15日）为重点时段，开展“守护蓝天”行动。</w:t>
            </w:r>
          </w:p>
          <w:p w14:paraId="7D06EFE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（2.3）固体废弃物：推进强化危险废物监管和利用处置能力改革，逐步建立“源头严防、过程严管、后果严惩”危险废物监管体系。持续强化固体废物信息管理平台应用，实现危险废物全过程在线监管。</w:t>
            </w:r>
          </w:p>
          <w:p w14:paraId="4003F8C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（2.4）加强老工业企业污染监管，引导工业企业完善手续，规范生产。</w:t>
            </w:r>
          </w:p>
        </w:tc>
      </w:tr>
      <w:tr w14:paraId="426E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5F3D51D">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环境风险防控</w:t>
            </w:r>
          </w:p>
        </w:tc>
        <w:tc>
          <w:tcPr>
            <w:tcW w:w="12491" w:type="dxa"/>
            <w:gridSpan w:val="10"/>
            <w:vAlign w:val="center"/>
          </w:tcPr>
          <w:p w14:paraId="4C9A04A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6E27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AF82318">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资源开发效率要求</w:t>
            </w:r>
          </w:p>
        </w:tc>
        <w:tc>
          <w:tcPr>
            <w:tcW w:w="12491" w:type="dxa"/>
            <w:gridSpan w:val="10"/>
            <w:vAlign w:val="center"/>
          </w:tcPr>
          <w:p w14:paraId="40B6A8C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（4.1）能源：积极推进新能源的高效开发和利用，优化能源产业结构，提高能源开发利用效率，形成多元化能源供给体系。</w:t>
            </w:r>
          </w:p>
          <w:p w14:paraId="1B94784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（4.2）水资源：落实水资源消耗总量和强度双控行动，到2025年，全县用水总量9090立方米，万元地区生产总量用水量比2020年下降24.83%，万元地区工业增加值用水量比2020年下降7.60%。</w:t>
            </w:r>
          </w:p>
          <w:p w14:paraId="083A725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（4.3）土地资源：推进工业用地弹性管理制度，建立健全土地征用、收回、回购等土地储备制度，盘活存量土地，建立低效利用土地市场退出机制。</w:t>
            </w:r>
          </w:p>
        </w:tc>
      </w:tr>
    </w:tbl>
    <w:p w14:paraId="75ACFC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1823D27A">
      <w:pPr>
        <w:rPr>
          <w:rFonts w:hint="eastAsia" w:asciiTheme="minorEastAsia" w:hAnsiTheme="minorEastAsia" w:eastAsiaTheme="minorEastAsia" w:cstheme="minorEastAsia"/>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76"/>
        <w:gridCol w:w="468"/>
        <w:gridCol w:w="467"/>
        <w:gridCol w:w="588"/>
        <w:gridCol w:w="726"/>
        <w:gridCol w:w="1206"/>
        <w:gridCol w:w="2126"/>
        <w:gridCol w:w="1195"/>
        <w:gridCol w:w="1352"/>
        <w:gridCol w:w="4052"/>
      </w:tblGrid>
      <w:tr w14:paraId="2D13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12E1DBA0">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676" w:type="dxa"/>
            <w:vMerge w:val="restart"/>
            <w:vAlign w:val="center"/>
          </w:tcPr>
          <w:p w14:paraId="74E63CF6">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523" w:type="dxa"/>
            <w:gridSpan w:val="3"/>
            <w:vAlign w:val="center"/>
          </w:tcPr>
          <w:p w14:paraId="6BF10100">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726" w:type="dxa"/>
            <w:vMerge w:val="restart"/>
            <w:vAlign w:val="center"/>
          </w:tcPr>
          <w:p w14:paraId="429C480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1206" w:type="dxa"/>
            <w:vMerge w:val="restart"/>
            <w:vAlign w:val="center"/>
          </w:tcPr>
          <w:p w14:paraId="661B44A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2126" w:type="dxa"/>
            <w:vMerge w:val="restart"/>
            <w:vAlign w:val="center"/>
          </w:tcPr>
          <w:p w14:paraId="0924FEE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95" w:type="dxa"/>
            <w:vMerge w:val="restart"/>
            <w:vAlign w:val="center"/>
          </w:tcPr>
          <w:p w14:paraId="05FB6FB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1352" w:type="dxa"/>
            <w:vMerge w:val="restart"/>
            <w:vAlign w:val="center"/>
          </w:tcPr>
          <w:p w14:paraId="32BEDF4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4052" w:type="dxa"/>
            <w:vMerge w:val="restart"/>
            <w:vAlign w:val="center"/>
          </w:tcPr>
          <w:p w14:paraId="1D94C6D6">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2AB7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4" w:type="dxa"/>
            <w:vMerge w:val="continue"/>
            <w:vAlign w:val="center"/>
          </w:tcPr>
          <w:p w14:paraId="7C8A364D">
            <w:pPr>
              <w:widowControl/>
              <w:jc w:val="center"/>
              <w:rPr>
                <w:rFonts w:hint="eastAsia" w:asciiTheme="minorEastAsia" w:hAnsiTheme="minorEastAsia" w:eastAsiaTheme="minorEastAsia" w:cstheme="minorEastAsia"/>
                <w:kern w:val="0"/>
              </w:rPr>
            </w:pPr>
          </w:p>
        </w:tc>
        <w:tc>
          <w:tcPr>
            <w:tcW w:w="676" w:type="dxa"/>
            <w:vMerge w:val="continue"/>
            <w:vAlign w:val="center"/>
          </w:tcPr>
          <w:p w14:paraId="5155B7FC">
            <w:pPr>
              <w:widowControl/>
              <w:jc w:val="center"/>
              <w:rPr>
                <w:rFonts w:hint="eastAsia" w:asciiTheme="minorEastAsia" w:hAnsiTheme="minorEastAsia" w:eastAsiaTheme="minorEastAsia" w:cstheme="minorEastAsia"/>
                <w:kern w:val="0"/>
              </w:rPr>
            </w:pPr>
          </w:p>
        </w:tc>
        <w:tc>
          <w:tcPr>
            <w:tcW w:w="468" w:type="dxa"/>
            <w:vAlign w:val="center"/>
          </w:tcPr>
          <w:p w14:paraId="689AEDA7">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0159423E">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588" w:type="dxa"/>
            <w:vAlign w:val="center"/>
          </w:tcPr>
          <w:p w14:paraId="6F5D522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726" w:type="dxa"/>
            <w:vMerge w:val="continue"/>
            <w:vAlign w:val="center"/>
          </w:tcPr>
          <w:p w14:paraId="3417F64F">
            <w:pPr>
              <w:jc w:val="center"/>
              <w:rPr>
                <w:rFonts w:hint="eastAsia" w:asciiTheme="minorEastAsia" w:hAnsiTheme="minorEastAsia" w:eastAsiaTheme="minorEastAsia" w:cstheme="minorEastAsia"/>
              </w:rPr>
            </w:pPr>
          </w:p>
        </w:tc>
        <w:tc>
          <w:tcPr>
            <w:tcW w:w="1206" w:type="dxa"/>
            <w:vMerge w:val="continue"/>
            <w:vAlign w:val="center"/>
          </w:tcPr>
          <w:p w14:paraId="37BD68B9">
            <w:pPr>
              <w:jc w:val="center"/>
              <w:rPr>
                <w:rFonts w:hint="eastAsia" w:asciiTheme="minorEastAsia" w:hAnsiTheme="minorEastAsia" w:eastAsiaTheme="minorEastAsia" w:cstheme="minorEastAsia"/>
              </w:rPr>
            </w:pPr>
          </w:p>
        </w:tc>
        <w:tc>
          <w:tcPr>
            <w:tcW w:w="2126" w:type="dxa"/>
            <w:vMerge w:val="continue"/>
            <w:vAlign w:val="center"/>
          </w:tcPr>
          <w:p w14:paraId="1CAC9F02">
            <w:pPr>
              <w:jc w:val="center"/>
              <w:rPr>
                <w:rFonts w:hint="eastAsia" w:asciiTheme="minorEastAsia" w:hAnsiTheme="minorEastAsia" w:eastAsiaTheme="minorEastAsia" w:cstheme="minorEastAsia"/>
              </w:rPr>
            </w:pPr>
          </w:p>
        </w:tc>
        <w:tc>
          <w:tcPr>
            <w:tcW w:w="1195" w:type="dxa"/>
            <w:vMerge w:val="continue"/>
            <w:vAlign w:val="center"/>
          </w:tcPr>
          <w:p w14:paraId="3C218DDB">
            <w:pPr>
              <w:jc w:val="center"/>
              <w:rPr>
                <w:rFonts w:hint="eastAsia" w:asciiTheme="minorEastAsia" w:hAnsiTheme="minorEastAsia" w:eastAsiaTheme="minorEastAsia" w:cstheme="minorEastAsia"/>
              </w:rPr>
            </w:pPr>
          </w:p>
        </w:tc>
        <w:tc>
          <w:tcPr>
            <w:tcW w:w="1352" w:type="dxa"/>
            <w:vMerge w:val="continue"/>
          </w:tcPr>
          <w:p w14:paraId="1FB4EFBB">
            <w:pPr>
              <w:jc w:val="center"/>
              <w:rPr>
                <w:rFonts w:hint="eastAsia" w:asciiTheme="minorEastAsia" w:hAnsiTheme="minorEastAsia" w:eastAsiaTheme="minorEastAsia" w:cstheme="minorEastAsia"/>
              </w:rPr>
            </w:pPr>
          </w:p>
        </w:tc>
        <w:tc>
          <w:tcPr>
            <w:tcW w:w="4052" w:type="dxa"/>
            <w:vMerge w:val="continue"/>
          </w:tcPr>
          <w:p w14:paraId="6AAFBED6">
            <w:pPr>
              <w:jc w:val="center"/>
              <w:rPr>
                <w:rFonts w:hint="eastAsia" w:asciiTheme="minorEastAsia" w:hAnsiTheme="minorEastAsia" w:eastAsiaTheme="minorEastAsia" w:cstheme="minorEastAsia"/>
              </w:rPr>
            </w:pPr>
          </w:p>
        </w:tc>
      </w:tr>
      <w:tr w14:paraId="5A60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94" w:type="dxa"/>
            <w:vAlign w:val="center"/>
          </w:tcPr>
          <w:p w14:paraId="2A02784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ZH43123030003</w:t>
            </w:r>
          </w:p>
        </w:tc>
        <w:tc>
          <w:tcPr>
            <w:tcW w:w="676" w:type="dxa"/>
            <w:vAlign w:val="center"/>
          </w:tcPr>
          <w:p w14:paraId="097723C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溪口镇</w:t>
            </w:r>
          </w:p>
        </w:tc>
        <w:tc>
          <w:tcPr>
            <w:tcW w:w="468" w:type="dxa"/>
            <w:vAlign w:val="center"/>
          </w:tcPr>
          <w:p w14:paraId="0C8C096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16F926C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588" w:type="dxa"/>
            <w:tcMar>
              <w:top w:w="0" w:type="dxa"/>
              <w:left w:w="0" w:type="dxa"/>
              <w:bottom w:w="0" w:type="dxa"/>
              <w:right w:w="0" w:type="dxa"/>
            </w:tcMar>
            <w:vAlign w:val="center"/>
          </w:tcPr>
          <w:p w14:paraId="4020AD7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通道侗族自治县</w:t>
            </w:r>
          </w:p>
        </w:tc>
        <w:tc>
          <w:tcPr>
            <w:tcW w:w="726" w:type="dxa"/>
            <w:vAlign w:val="center"/>
          </w:tcPr>
          <w:p w14:paraId="4EF91A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一般管控单元</w:t>
            </w:r>
          </w:p>
        </w:tc>
        <w:tc>
          <w:tcPr>
            <w:tcW w:w="1206" w:type="dxa"/>
            <w:vAlign w:val="center"/>
          </w:tcPr>
          <w:p w14:paraId="185AA3EE">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294.09</w:t>
            </w:r>
          </w:p>
        </w:tc>
        <w:tc>
          <w:tcPr>
            <w:tcW w:w="2126" w:type="dxa"/>
            <w:vAlign w:val="center"/>
          </w:tcPr>
          <w:p w14:paraId="56FF9DD1">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溪口镇</w:t>
            </w:r>
          </w:p>
        </w:tc>
        <w:tc>
          <w:tcPr>
            <w:tcW w:w="1195" w:type="dxa"/>
            <w:vAlign w:val="center"/>
          </w:tcPr>
          <w:p w14:paraId="0FBA1FC6">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rPr>
              <w:t>重点生态功能区</w:t>
            </w:r>
          </w:p>
        </w:tc>
        <w:tc>
          <w:tcPr>
            <w:tcW w:w="1352" w:type="dxa"/>
            <w:vAlign w:val="center"/>
          </w:tcPr>
          <w:p w14:paraId="2D7BD99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养殖业、工矿业、旅游</w:t>
            </w:r>
          </w:p>
        </w:tc>
        <w:tc>
          <w:tcPr>
            <w:tcW w:w="4052" w:type="dxa"/>
            <w:vAlign w:val="center"/>
          </w:tcPr>
          <w:p w14:paraId="7332410F">
            <w:pPr>
              <w:widowControl/>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rPr>
              <w:t>煤矸石开采遗留问题</w:t>
            </w:r>
            <w:r>
              <w:rPr>
                <w:rFonts w:hint="eastAsia" w:asciiTheme="minorEastAsia" w:hAnsiTheme="minorEastAsia" w:eastAsiaTheme="minorEastAsia" w:cstheme="minorEastAsia"/>
                <w:kern w:val="0"/>
                <w:lang w:val="en-US" w:eastAsia="zh-CN"/>
              </w:rPr>
              <w:t>整治</w:t>
            </w:r>
            <w:r>
              <w:rPr>
                <w:rFonts w:hint="eastAsia" w:asciiTheme="minorEastAsia" w:hAnsiTheme="minorEastAsia" w:cstheme="minorEastAsia"/>
                <w:kern w:val="0"/>
                <w:lang w:val="en-US" w:eastAsia="zh-CN"/>
              </w:rPr>
              <w:t>未</w:t>
            </w:r>
            <w:r>
              <w:rPr>
                <w:rFonts w:hint="eastAsia" w:asciiTheme="minorEastAsia" w:hAnsiTheme="minorEastAsia" w:eastAsiaTheme="minorEastAsia" w:cstheme="minorEastAsia"/>
                <w:kern w:val="0"/>
                <w:lang w:val="en-US" w:eastAsia="zh-CN"/>
              </w:rPr>
              <w:t>到位</w:t>
            </w:r>
          </w:p>
          <w:p w14:paraId="3879BDAF">
            <w:pPr>
              <w:widowControl/>
              <w:rPr>
                <w:rFonts w:hint="eastAsia" w:asciiTheme="minorEastAsia" w:hAnsiTheme="minorEastAsia" w:eastAsiaTheme="minorEastAsia" w:cstheme="minorEastAsia"/>
                <w:kern w:val="0"/>
              </w:rPr>
            </w:pPr>
          </w:p>
        </w:tc>
      </w:tr>
      <w:tr w14:paraId="54B4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C6585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856" w:type="dxa"/>
            <w:gridSpan w:val="10"/>
            <w:vAlign w:val="center"/>
          </w:tcPr>
          <w:p w14:paraId="4096F0A7">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溪口镇：</w:t>
            </w:r>
          </w:p>
          <w:p w14:paraId="3003C2A8">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红线/一般生态空间/水源涵养重要区\三区三线生态红线\风景名胜区\自然保护区\生物多样性保护功能重要区\原生态红线\水土流失敏感区\石漠化敏感区\森林公园</w:t>
            </w:r>
            <w:r>
              <w:rPr>
                <w:rFonts w:hint="eastAsia" w:asciiTheme="minorEastAsia" w:hAnsiTheme="minorEastAsia" w:eastAsiaTheme="minorEastAsia" w:cstheme="minorEastAsia"/>
                <w:lang w:eastAsia="zh-CN"/>
              </w:rPr>
              <w:t>；</w:t>
            </w:r>
          </w:p>
          <w:p w14:paraId="001C5B6A">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水环境其他重点管控区/水环境一般管控区/重金属矿/湖南省金通矿业有限公司通道县茶溪金矿</w:t>
            </w:r>
            <w:r>
              <w:rPr>
                <w:rFonts w:hint="eastAsia" w:asciiTheme="minorEastAsia" w:hAnsiTheme="minorEastAsia" w:eastAsiaTheme="minorEastAsia" w:cstheme="minorEastAsia"/>
                <w:lang w:eastAsia="zh-CN"/>
              </w:rPr>
              <w:t>；</w:t>
            </w:r>
          </w:p>
          <w:p w14:paraId="1C568AF7">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大气环境优先保护区/大气环境受体敏感重点管控区/其他区域/湖南靖州青靛山县级自然保护区</w:t>
            </w:r>
            <w:r>
              <w:rPr>
                <w:rFonts w:hint="eastAsia" w:asciiTheme="minorEastAsia" w:hAnsiTheme="minorEastAsia" w:eastAsiaTheme="minorEastAsia" w:cstheme="minorEastAsia"/>
                <w:lang w:eastAsia="zh-CN"/>
              </w:rPr>
              <w:t>；</w:t>
            </w:r>
          </w:p>
          <w:p w14:paraId="7E329274">
            <w:pPr>
              <w:numPr>
                <w:ilvl w:val="0"/>
                <w:numId w:val="6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农用地优先保护区/建设用地重点管控区/其他重点管控区/一般管控区/矿区/中高风险企业用地</w:t>
            </w:r>
            <w:r>
              <w:rPr>
                <w:rFonts w:hint="eastAsia" w:asciiTheme="minorEastAsia" w:hAnsiTheme="minorEastAsia" w:eastAsiaTheme="minorEastAsia" w:cstheme="minorEastAsia"/>
                <w:lang w:eastAsia="zh-CN"/>
              </w:rPr>
              <w:t>；</w:t>
            </w:r>
          </w:p>
          <w:p w14:paraId="1C8DA1BE">
            <w:pPr>
              <w:numPr>
                <w:ilvl w:val="0"/>
                <w:numId w:val="65"/>
              </w:numPr>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tc>
      </w:tr>
      <w:tr w14:paraId="385B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B25D2A7">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856" w:type="dxa"/>
            <w:gridSpan w:val="10"/>
            <w:vAlign w:val="center"/>
          </w:tcPr>
          <w:p w14:paraId="213D326B">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6768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D453478">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856" w:type="dxa"/>
            <w:gridSpan w:val="10"/>
            <w:vAlign w:val="center"/>
          </w:tcPr>
          <w:p w14:paraId="27C1A77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（1.1）禁止建设区范围内不进行开发建设。</w:t>
            </w:r>
          </w:p>
          <w:p w14:paraId="3CFA970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（1.2）逐步加强对境内矿山地质环境的管理，不再新建对地质环境具有不可恢复破坏性影响的矿产资源开采项目，依据“谁破坏、谁治理”的原则加大对老矿山地质环境的恢复治理工作。</w:t>
            </w:r>
          </w:p>
        </w:tc>
      </w:tr>
      <w:tr w14:paraId="5168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Align w:val="center"/>
          </w:tcPr>
          <w:p w14:paraId="3F91E029">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856" w:type="dxa"/>
            <w:gridSpan w:val="10"/>
            <w:vAlign w:val="center"/>
          </w:tcPr>
          <w:p w14:paraId="7FD5141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5E2A981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（2.1.1）充分发挥河（湖）长制作用，强化岸线保护利用，实施好重点水域“十年禁渔”。</w:t>
            </w:r>
          </w:p>
          <w:p w14:paraId="161CB6B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推进以种养结合为重点的畜禽养殖废弃物资源利用，推动畜禽规模养殖场粪污处理设施装备提档升级，建立和完善畜禽养殖场和养殖户污染防治台账。实施池塘标准化改造，完善循环水和进排水处理设施，推进养殖尾水节水减排。</w:t>
            </w:r>
          </w:p>
          <w:p w14:paraId="1414CF2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3C6A5C8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坚持源头防控、系统治理，以柴油货车、露天焚烧秸秆、餐饮油烟等为重点领域，以细颗粒物（PM</w:t>
            </w:r>
            <w:r>
              <w:rPr>
                <w:rFonts w:hint="eastAsia" w:asciiTheme="minorEastAsia" w:hAnsiTheme="minorEastAsia" w:eastAsiaTheme="minorEastAsia" w:cstheme="minorEastAsia"/>
                <w:szCs w:val="21"/>
                <w:vertAlign w:val="subscript"/>
              </w:rPr>
              <w:t>2.5</w:t>
            </w:r>
            <w:r>
              <w:rPr>
                <w:rFonts w:hint="eastAsia" w:asciiTheme="minorEastAsia" w:hAnsiTheme="minorEastAsia" w:eastAsiaTheme="minorEastAsia" w:cstheme="minorEastAsia"/>
                <w:szCs w:val="21"/>
              </w:rPr>
              <w:t>）等为重点因子，以特护期（当年10月16日至次年3月15日）为重点时段，开展“守护蓝天”行动。</w:t>
            </w:r>
          </w:p>
          <w:p w14:paraId="72D7A62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2967A5E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推进强化危险废物监管和利用处置能力改革，逐步建立“源头严防、过程严管、后果严惩”危险废物监管体系。持续强化固体废物信息管理平台应用，实现危险废物全过程在线监管。</w:t>
            </w:r>
          </w:p>
          <w:p w14:paraId="006A101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（2.4）加强老工业企业污染监管，引导工业企业完善手续，规范生产。</w:t>
            </w:r>
          </w:p>
        </w:tc>
      </w:tr>
      <w:tr w14:paraId="1034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16EDE55">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856" w:type="dxa"/>
            <w:gridSpan w:val="10"/>
            <w:vAlign w:val="center"/>
          </w:tcPr>
          <w:p w14:paraId="3A27410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737F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8429377">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856" w:type="dxa"/>
            <w:gridSpan w:val="10"/>
            <w:vAlign w:val="center"/>
          </w:tcPr>
          <w:p w14:paraId="5A796A9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（4.1）能源：积极推进新能源的高效开发和利用，优化能源产业结构，提高能源开发利用效率，形成多元化能源供给体系。</w:t>
            </w:r>
          </w:p>
          <w:p w14:paraId="10A5B0D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（4.2）水资源：落实水资源消耗总量和强度双控行动，到2025年，全县用水总量9090立方米，万元地区生产总量用水量比2020年下降24.83%，万元地区工业增加值用水量比2020年下降7.60%。</w:t>
            </w:r>
          </w:p>
          <w:p w14:paraId="2CEC8F4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（4.3）土地资源：推进工业用地弹性管理制度，建立健全土地征用、收回、回购等土地储备制度，盘活存量土地，建立低效利用土地市场退出机制。</w:t>
            </w:r>
          </w:p>
        </w:tc>
      </w:tr>
    </w:tbl>
    <w:p w14:paraId="748CF38D">
      <w:pPr>
        <w:tabs>
          <w:tab w:val="left" w:pos="1021"/>
        </w:tabs>
        <w:ind w:left="102" w:leftChars="48" w:right="149" w:rightChars="71" w:hanging="1"/>
        <w:rPr>
          <w:rFonts w:hint="eastAsia" w:asciiTheme="minorEastAsia" w:hAnsiTheme="minorEastAsia" w:eastAsiaTheme="minorEastAsia" w:cstheme="minorEastAsia"/>
        </w:rPr>
      </w:pPr>
    </w:p>
    <w:p w14:paraId="5D0A4EDF">
      <w:pPr>
        <w:tabs>
          <w:tab w:val="left" w:pos="1021"/>
        </w:tabs>
        <w:ind w:right="149" w:rightChars="71"/>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526E27DF">
      <w:pPr>
        <w:pStyle w:val="2"/>
        <w:spacing w:before="0" w:after="0"/>
        <w:jc w:val="center"/>
        <w:rPr>
          <w:rFonts w:hint="eastAsia" w:asciiTheme="minorEastAsia" w:hAnsiTheme="minorEastAsia" w:eastAsiaTheme="minorEastAsia" w:cstheme="minorEastAsia"/>
          <w:sz w:val="28"/>
          <w:szCs w:val="28"/>
        </w:rPr>
      </w:pPr>
      <w:bookmarkStart w:id="46" w:name="_Toc20040"/>
      <w:bookmarkStart w:id="47" w:name="_Toc180656667"/>
      <w:r>
        <w:rPr>
          <w:rFonts w:hint="eastAsia" w:asciiTheme="minorEastAsia" w:hAnsiTheme="minorEastAsia" w:eastAsiaTheme="minorEastAsia" w:cstheme="minorEastAsia"/>
          <w:sz w:val="28"/>
          <w:szCs w:val="28"/>
        </w:rPr>
        <w:t>12洪江市</w:t>
      </w:r>
      <w:bookmarkEnd w:id="46"/>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98"/>
        <w:gridCol w:w="468"/>
        <w:gridCol w:w="467"/>
        <w:gridCol w:w="367"/>
        <w:gridCol w:w="748"/>
        <w:gridCol w:w="1172"/>
        <w:gridCol w:w="1294"/>
        <w:gridCol w:w="1015"/>
        <w:gridCol w:w="1643"/>
        <w:gridCol w:w="4641"/>
      </w:tblGrid>
      <w:tr w14:paraId="560D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vAlign w:val="center"/>
          </w:tcPr>
          <w:p w14:paraId="763BA5B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1098" w:type="dxa"/>
            <w:vMerge w:val="restart"/>
            <w:vAlign w:val="center"/>
          </w:tcPr>
          <w:p w14:paraId="6299844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09E63690">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48" w:type="dxa"/>
            <w:vMerge w:val="restart"/>
            <w:vAlign w:val="center"/>
          </w:tcPr>
          <w:p w14:paraId="755F6B46">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172" w:type="dxa"/>
            <w:vMerge w:val="restart"/>
            <w:vAlign w:val="center"/>
          </w:tcPr>
          <w:p w14:paraId="62AB7005">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294" w:type="dxa"/>
            <w:vMerge w:val="restart"/>
            <w:vAlign w:val="center"/>
          </w:tcPr>
          <w:p w14:paraId="55E1399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015" w:type="dxa"/>
            <w:vMerge w:val="restart"/>
            <w:vAlign w:val="center"/>
          </w:tcPr>
          <w:p w14:paraId="2CFF2C49">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主体功能定位</w:t>
            </w:r>
          </w:p>
        </w:tc>
        <w:tc>
          <w:tcPr>
            <w:tcW w:w="1643" w:type="dxa"/>
            <w:vMerge w:val="restart"/>
            <w:vAlign w:val="center"/>
          </w:tcPr>
          <w:p w14:paraId="7DD0259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4641" w:type="dxa"/>
            <w:vMerge w:val="restart"/>
            <w:vAlign w:val="center"/>
          </w:tcPr>
          <w:p w14:paraId="1BA2146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5E63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65" w:type="dxa"/>
            <w:vMerge w:val="continue"/>
            <w:vAlign w:val="center"/>
          </w:tcPr>
          <w:p w14:paraId="6A76C375">
            <w:pPr>
              <w:widowControl/>
              <w:jc w:val="center"/>
              <w:rPr>
                <w:rFonts w:hint="eastAsia" w:asciiTheme="minorEastAsia" w:hAnsiTheme="minorEastAsia" w:eastAsiaTheme="minorEastAsia" w:cstheme="minorEastAsia"/>
                <w:kern w:val="0"/>
                <w:szCs w:val="21"/>
              </w:rPr>
            </w:pPr>
          </w:p>
        </w:tc>
        <w:tc>
          <w:tcPr>
            <w:tcW w:w="1098" w:type="dxa"/>
            <w:vMerge w:val="continue"/>
            <w:vAlign w:val="center"/>
          </w:tcPr>
          <w:p w14:paraId="06934B60">
            <w:pPr>
              <w:widowControl/>
              <w:jc w:val="center"/>
              <w:rPr>
                <w:rFonts w:hint="eastAsia" w:asciiTheme="minorEastAsia" w:hAnsiTheme="minorEastAsia" w:eastAsiaTheme="minorEastAsia" w:cstheme="minorEastAsia"/>
                <w:kern w:val="0"/>
                <w:szCs w:val="21"/>
              </w:rPr>
            </w:pPr>
          </w:p>
        </w:tc>
        <w:tc>
          <w:tcPr>
            <w:tcW w:w="468" w:type="dxa"/>
            <w:vAlign w:val="center"/>
          </w:tcPr>
          <w:p w14:paraId="6096BA2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3E46635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5E4C8AF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48" w:type="dxa"/>
            <w:vMerge w:val="continue"/>
            <w:vAlign w:val="center"/>
          </w:tcPr>
          <w:p w14:paraId="5582CD9A">
            <w:pPr>
              <w:jc w:val="center"/>
              <w:rPr>
                <w:rFonts w:hint="eastAsia" w:asciiTheme="minorEastAsia" w:hAnsiTheme="minorEastAsia" w:eastAsiaTheme="minorEastAsia" w:cstheme="minorEastAsia"/>
                <w:szCs w:val="21"/>
              </w:rPr>
            </w:pPr>
          </w:p>
        </w:tc>
        <w:tc>
          <w:tcPr>
            <w:tcW w:w="1172" w:type="dxa"/>
            <w:vMerge w:val="continue"/>
            <w:vAlign w:val="center"/>
          </w:tcPr>
          <w:p w14:paraId="5E79F210">
            <w:pPr>
              <w:jc w:val="center"/>
              <w:rPr>
                <w:rFonts w:hint="eastAsia" w:asciiTheme="minorEastAsia" w:hAnsiTheme="minorEastAsia" w:eastAsiaTheme="minorEastAsia" w:cstheme="minorEastAsia"/>
                <w:szCs w:val="21"/>
              </w:rPr>
            </w:pPr>
          </w:p>
        </w:tc>
        <w:tc>
          <w:tcPr>
            <w:tcW w:w="1294" w:type="dxa"/>
            <w:vMerge w:val="continue"/>
            <w:vAlign w:val="center"/>
          </w:tcPr>
          <w:p w14:paraId="60C70748">
            <w:pPr>
              <w:jc w:val="center"/>
              <w:rPr>
                <w:rFonts w:hint="eastAsia" w:asciiTheme="minorEastAsia" w:hAnsiTheme="minorEastAsia" w:eastAsiaTheme="minorEastAsia" w:cstheme="minorEastAsia"/>
                <w:szCs w:val="21"/>
              </w:rPr>
            </w:pPr>
          </w:p>
        </w:tc>
        <w:tc>
          <w:tcPr>
            <w:tcW w:w="1015" w:type="dxa"/>
            <w:vMerge w:val="continue"/>
            <w:vAlign w:val="center"/>
          </w:tcPr>
          <w:p w14:paraId="7DDAF0AE">
            <w:pPr>
              <w:jc w:val="center"/>
              <w:rPr>
                <w:rFonts w:hint="eastAsia" w:asciiTheme="minorEastAsia" w:hAnsiTheme="minorEastAsia" w:eastAsiaTheme="minorEastAsia" w:cstheme="minorEastAsia"/>
                <w:szCs w:val="21"/>
              </w:rPr>
            </w:pPr>
          </w:p>
        </w:tc>
        <w:tc>
          <w:tcPr>
            <w:tcW w:w="1643" w:type="dxa"/>
            <w:vMerge w:val="continue"/>
          </w:tcPr>
          <w:p w14:paraId="783B4C87">
            <w:pPr>
              <w:jc w:val="center"/>
              <w:rPr>
                <w:rFonts w:hint="eastAsia" w:asciiTheme="minorEastAsia" w:hAnsiTheme="minorEastAsia" w:eastAsiaTheme="minorEastAsia" w:cstheme="minorEastAsia"/>
                <w:szCs w:val="21"/>
              </w:rPr>
            </w:pPr>
          </w:p>
        </w:tc>
        <w:tc>
          <w:tcPr>
            <w:tcW w:w="4641" w:type="dxa"/>
            <w:vMerge w:val="continue"/>
          </w:tcPr>
          <w:p w14:paraId="37B887D6">
            <w:pPr>
              <w:jc w:val="center"/>
              <w:rPr>
                <w:rFonts w:hint="eastAsia" w:asciiTheme="minorEastAsia" w:hAnsiTheme="minorEastAsia" w:eastAsiaTheme="minorEastAsia" w:cstheme="minorEastAsia"/>
                <w:szCs w:val="21"/>
              </w:rPr>
            </w:pPr>
          </w:p>
        </w:tc>
      </w:tr>
      <w:tr w14:paraId="4617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2FAF79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ZH43128110001</w:t>
            </w:r>
          </w:p>
        </w:tc>
        <w:tc>
          <w:tcPr>
            <w:tcW w:w="1098" w:type="dxa"/>
            <w:vAlign w:val="center"/>
          </w:tcPr>
          <w:p w14:paraId="469408F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龙船塘瑶族乡/深渡苗族乡/熟坪乡/铁山乡</w:t>
            </w:r>
          </w:p>
        </w:tc>
        <w:tc>
          <w:tcPr>
            <w:tcW w:w="468" w:type="dxa"/>
            <w:vAlign w:val="center"/>
          </w:tcPr>
          <w:p w14:paraId="3F07A3A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3BA767F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764CE8A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洪江市</w:t>
            </w:r>
          </w:p>
        </w:tc>
        <w:tc>
          <w:tcPr>
            <w:tcW w:w="748" w:type="dxa"/>
            <w:vAlign w:val="center"/>
          </w:tcPr>
          <w:p w14:paraId="5C08776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1172" w:type="dxa"/>
            <w:vAlign w:val="center"/>
          </w:tcPr>
          <w:p w14:paraId="156EAEEB">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554.32</w:t>
            </w:r>
          </w:p>
        </w:tc>
        <w:tc>
          <w:tcPr>
            <w:tcW w:w="1294" w:type="dxa"/>
            <w:vAlign w:val="center"/>
          </w:tcPr>
          <w:p w14:paraId="1E47EE5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龙船塘瑶族乡/深渡苗族乡/熟坪乡/铁山乡</w:t>
            </w:r>
          </w:p>
        </w:tc>
        <w:tc>
          <w:tcPr>
            <w:tcW w:w="1015" w:type="dxa"/>
            <w:vAlign w:val="center"/>
          </w:tcPr>
          <w:p w14:paraId="54B61C5A">
            <w:pPr>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sz w:val="22"/>
              </w:rPr>
              <w:t>重点生态功能区</w:t>
            </w:r>
          </w:p>
        </w:tc>
        <w:tc>
          <w:tcPr>
            <w:tcW w:w="1643" w:type="dxa"/>
          </w:tcPr>
          <w:p w14:paraId="309034F0">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农业、养殖业、楠竹加工、旅游、农产品加工、先进制造业</w:t>
            </w:r>
          </w:p>
        </w:tc>
        <w:tc>
          <w:tcPr>
            <w:tcW w:w="4641" w:type="dxa"/>
            <w:vAlign w:val="center"/>
          </w:tcPr>
          <w:p w14:paraId="2AEF2732">
            <w:pPr>
              <w:widowControl/>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bCs/>
                <w:sz w:val="22"/>
              </w:rPr>
              <w:t>龙船塘瑶族乡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深渡苗族乡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熟坪乡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铁山乡</w:t>
            </w:r>
            <w:r>
              <w:rPr>
                <w:rFonts w:hint="eastAsia" w:asciiTheme="minorEastAsia" w:hAnsiTheme="minorEastAsia" w:eastAsiaTheme="minorEastAsia" w:cstheme="minorEastAsia"/>
                <w:b/>
                <w:sz w:val="22"/>
              </w:rPr>
              <w:t>：</w:t>
            </w:r>
          </w:p>
          <w:p w14:paraId="0D67263B">
            <w:pPr>
              <w:widowControl/>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kern w:val="0"/>
                <w:szCs w:val="21"/>
              </w:rPr>
              <w:t>污水处理设施不完善。</w:t>
            </w:r>
          </w:p>
          <w:p w14:paraId="38CED4A7">
            <w:pPr>
              <w:widowControl/>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b/>
                <w:sz w:val="22"/>
              </w:rPr>
              <w:t>熟坪乡：</w:t>
            </w:r>
            <w:r>
              <w:rPr>
                <w:rFonts w:hint="eastAsia" w:asciiTheme="minorEastAsia" w:hAnsiTheme="minorEastAsia" w:eastAsiaTheme="minorEastAsia" w:cstheme="minorEastAsia"/>
                <w:sz w:val="22"/>
                <w:lang w:val="en-US" w:eastAsia="zh-CN"/>
              </w:rPr>
              <w:t>涉及</w:t>
            </w:r>
            <w:r>
              <w:rPr>
                <w:rFonts w:hint="eastAsia" w:asciiTheme="minorEastAsia" w:hAnsiTheme="minorEastAsia" w:eastAsiaTheme="minorEastAsia" w:cstheme="minorEastAsia"/>
                <w:sz w:val="22"/>
              </w:rPr>
              <w:t>洞口罗溪县级自然保护区</w:t>
            </w:r>
          </w:p>
        </w:tc>
      </w:tr>
      <w:tr w14:paraId="4591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DF26B6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913" w:type="dxa"/>
            <w:gridSpan w:val="10"/>
            <w:vAlign w:val="center"/>
          </w:tcPr>
          <w:p w14:paraId="08F22338">
            <w:pPr>
              <w:jc w:val="lef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龙船塘瑶族乡：</w:t>
            </w:r>
          </w:p>
          <w:p w14:paraId="0C97FD36">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红线/一般生态空间/水源涵养重要区/风景名胜区/三区三线生态红线/生物多样性保护功能重要区/原生态红线；</w:t>
            </w:r>
          </w:p>
          <w:p w14:paraId="02C32209">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水环境一般管控区；</w:t>
            </w:r>
          </w:p>
          <w:p w14:paraId="0B6414F4">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32CEBD0C">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农用地优先保护区/一般管控区；</w:t>
            </w:r>
          </w:p>
          <w:p w14:paraId="6CADD352">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p w14:paraId="0485B13B">
            <w:pPr>
              <w:jc w:val="lef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深渡苗族乡：</w:t>
            </w:r>
          </w:p>
          <w:p w14:paraId="591D5048">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红线/一般生态空间/水源涵养重要区/生物多样性保护功能重要区/原生态红线/水土流失敏感区/三区三线生态红线；</w:t>
            </w:r>
          </w:p>
          <w:p w14:paraId="336EED60">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水环境一般管控区/其他区域；</w:t>
            </w:r>
          </w:p>
          <w:p w14:paraId="088175C6">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农用地优先保护区/一般管控区；</w:t>
            </w:r>
          </w:p>
          <w:p w14:paraId="6F424737">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p w14:paraId="456DF2C1">
            <w:pPr>
              <w:jc w:val="lef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熟坪乡：</w:t>
            </w:r>
          </w:p>
          <w:p w14:paraId="4692E83A">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红线/一般生态空间/风景名胜区/水源涵养重要区/三区三线生态红线/生物多样性保护功能重要区/原生态红线/水土流失敏感区/石漠化敏感区/森林公园；</w:t>
            </w:r>
          </w:p>
          <w:p w14:paraId="12523E0F">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水环境一般管控区；</w:t>
            </w:r>
          </w:p>
          <w:p w14:paraId="63AA7BF3">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16EA1AD9">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农用地优先保护区/其他重点管控区/一般管控区；</w:t>
            </w:r>
          </w:p>
          <w:p w14:paraId="75B1EF76">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p w14:paraId="40C529C0">
            <w:pPr>
              <w:jc w:val="lef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铁山乡：</w:t>
            </w:r>
          </w:p>
          <w:p w14:paraId="16B8A31C">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红线/一般生态空间/三区三线生态红线/水源涵养重要区/风景名胜区/生物多样性保护功能重要区/原生态红线/森林公园/水土流失敏感区/石漠化敏感区；</w:t>
            </w:r>
          </w:p>
          <w:p w14:paraId="5639614E">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水环境一般管控区；</w:t>
            </w:r>
          </w:p>
          <w:p w14:paraId="093E96C0">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1997DFDB">
            <w:pPr>
              <w:numPr>
                <w:ilvl w:val="0"/>
                <w:numId w:val="66"/>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农用地优先保护区/其他重点管控区/一般管控区；</w:t>
            </w:r>
          </w:p>
          <w:p w14:paraId="27ADB79A">
            <w:pPr>
              <w:numPr>
                <w:ilvl w:val="0"/>
                <w:numId w:val="66"/>
              </w:num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tc>
      </w:tr>
      <w:tr w14:paraId="5F79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283A212">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913" w:type="dxa"/>
            <w:gridSpan w:val="10"/>
            <w:vAlign w:val="center"/>
          </w:tcPr>
          <w:p w14:paraId="290BB3A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065B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5A6B72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913" w:type="dxa"/>
            <w:gridSpan w:val="10"/>
            <w:vAlign w:val="center"/>
          </w:tcPr>
          <w:p w14:paraId="6D0928C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（1.1）对已明确列入淘汰类的涉大气污染物排放“散乱污”企业依法依规关停取缔。</w:t>
            </w:r>
          </w:p>
          <w:p w14:paraId="2A8341F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（1.2）严格落实水域滩涂规划要求，合理规范水产养殖布局和规模，实施养殖许可制度。</w:t>
            </w:r>
          </w:p>
          <w:p w14:paraId="4177DD5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（1.3）为适应国家能源安全与矿业发展的重要陆域采矿区、战略性矿产储量区等区域，矿产能源发展区应符合矿产资源开发管理有关法律法规等要求。</w:t>
            </w:r>
          </w:p>
        </w:tc>
      </w:tr>
      <w:tr w14:paraId="7878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48F92F4">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913" w:type="dxa"/>
            <w:gridSpan w:val="10"/>
            <w:vAlign w:val="center"/>
          </w:tcPr>
          <w:p w14:paraId="7E6294F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（2.1）废水：加强农村生活污水治理，推进集镇污水处理设施建设。</w:t>
            </w:r>
          </w:p>
          <w:p w14:paraId="205D12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（2.2）废气：严禁秸秆、生活垃圾露天焚烧。</w:t>
            </w:r>
          </w:p>
          <w:p w14:paraId="355EE7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1D159DF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（2.3.1）统筹推进生活垃圾和农业生产废弃物利用、处理，推行垃圾就地分类减量和资源化利用，实现“户分类、村收集、镇转运、县处理”垃圾处理模式。</w:t>
            </w:r>
          </w:p>
          <w:p w14:paraId="4BE86EA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（2.3.2）强化固体废物规范管理，对固废产生、运输、利用、处置实行全过程监管。</w:t>
            </w:r>
          </w:p>
          <w:p w14:paraId="36D613D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（2.3.3）鼓励建设规模化畜禽养殖场有机肥生产利用工程，继续做好各类实用型沼气工程，积极推进其他方式的畜禽粪便资源化利用。</w:t>
            </w:r>
          </w:p>
        </w:tc>
      </w:tr>
      <w:tr w14:paraId="60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7422BD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913" w:type="dxa"/>
            <w:gridSpan w:val="10"/>
            <w:vAlign w:val="center"/>
          </w:tcPr>
          <w:p w14:paraId="1CC1DD5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3DA7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D112CA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913" w:type="dxa"/>
            <w:gridSpan w:val="10"/>
          </w:tcPr>
          <w:p w14:paraId="0E0610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（4.1）能源：推广清洁能源的使用，改善以煤为燃料形成的煤烟型污染。</w:t>
            </w:r>
          </w:p>
          <w:p w14:paraId="633ABF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260F91B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（4.2.1）全面实施节水工程，提高水资源利用效率。</w:t>
            </w:r>
          </w:p>
          <w:p w14:paraId="5103414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（4.2.2）到2025年，洪江市用水总量控制在1.6亿立方米以内，万元地区生产总量用水量比2020年下降19.40%，万元工业增加值用水量比2020年下降4.80%，农田灌溉水有效利用系数提高到0.571以上。</w:t>
            </w:r>
          </w:p>
          <w:p w14:paraId="30F9D85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58755EA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龙船塘瑶族乡：规划至2025年，耕地保有量不少于14619.67亩，永久基本农田保护面积不低于13044.59亩，生态保护红线面积不低于2886.02公顷，城镇开发边界规模为0.63公顷。</w:t>
            </w:r>
          </w:p>
          <w:p w14:paraId="4B7C8FA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深渡苗族乡：规划至2035年，耕地保有量不少于15701.85亩，永久基本农田面积不低于14869.95亩。</w:t>
            </w:r>
          </w:p>
          <w:p w14:paraId="128BC7D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熟坪乡：规划至2035年，耕地保护目标面积不低于20483.40亩，永久基本农田保护面积不低于18794.25亩，生态保护红线面积不低于7479.15公顷，城镇开发边界总面积为0.23公顷。</w:t>
            </w:r>
          </w:p>
          <w:p w14:paraId="2DA424B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铁山乡：规划至2035年，耕地保有量面积不低于12537.15亩，永久基本农田保护面积不少于11523.60亩，生态保护红线面积不低于5171.38公顷，城镇开发边界面积控制在3.65公顷。</w:t>
            </w:r>
          </w:p>
        </w:tc>
      </w:tr>
    </w:tbl>
    <w:p w14:paraId="0C93E8F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251"/>
        <w:gridCol w:w="468"/>
        <w:gridCol w:w="467"/>
        <w:gridCol w:w="367"/>
        <w:gridCol w:w="1083"/>
        <w:gridCol w:w="837"/>
        <w:gridCol w:w="1152"/>
        <w:gridCol w:w="1485"/>
        <w:gridCol w:w="2465"/>
        <w:gridCol w:w="3491"/>
      </w:tblGrid>
      <w:tr w14:paraId="59D5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Merge w:val="restart"/>
            <w:vAlign w:val="center"/>
          </w:tcPr>
          <w:p w14:paraId="048649E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1251" w:type="dxa"/>
            <w:vMerge w:val="restart"/>
            <w:vAlign w:val="center"/>
          </w:tcPr>
          <w:p w14:paraId="6DF640B8">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12EDC01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4F99884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7980B582">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52" w:type="dxa"/>
            <w:vMerge w:val="restart"/>
            <w:vAlign w:val="center"/>
          </w:tcPr>
          <w:p w14:paraId="3E0AB14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85" w:type="dxa"/>
            <w:vMerge w:val="restart"/>
            <w:vAlign w:val="center"/>
          </w:tcPr>
          <w:p w14:paraId="63893F42">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主体功能定位</w:t>
            </w:r>
          </w:p>
        </w:tc>
        <w:tc>
          <w:tcPr>
            <w:tcW w:w="2465" w:type="dxa"/>
            <w:vMerge w:val="restart"/>
            <w:vAlign w:val="center"/>
          </w:tcPr>
          <w:p w14:paraId="3D71B6B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491" w:type="dxa"/>
            <w:vMerge w:val="restart"/>
            <w:vAlign w:val="center"/>
          </w:tcPr>
          <w:p w14:paraId="295B431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3F15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12" w:type="dxa"/>
            <w:vMerge w:val="continue"/>
            <w:vAlign w:val="center"/>
          </w:tcPr>
          <w:p w14:paraId="6B9A8BD2">
            <w:pPr>
              <w:widowControl/>
              <w:jc w:val="center"/>
              <w:rPr>
                <w:rFonts w:hint="eastAsia" w:asciiTheme="minorEastAsia" w:hAnsiTheme="minorEastAsia" w:eastAsiaTheme="minorEastAsia" w:cstheme="minorEastAsia"/>
                <w:kern w:val="0"/>
                <w:szCs w:val="21"/>
              </w:rPr>
            </w:pPr>
          </w:p>
        </w:tc>
        <w:tc>
          <w:tcPr>
            <w:tcW w:w="1251" w:type="dxa"/>
            <w:vMerge w:val="continue"/>
            <w:vAlign w:val="center"/>
          </w:tcPr>
          <w:p w14:paraId="58ED0F0F">
            <w:pPr>
              <w:widowControl/>
              <w:jc w:val="center"/>
              <w:rPr>
                <w:rFonts w:hint="eastAsia" w:asciiTheme="minorEastAsia" w:hAnsiTheme="minorEastAsia" w:eastAsiaTheme="minorEastAsia" w:cstheme="minorEastAsia"/>
                <w:kern w:val="0"/>
                <w:szCs w:val="21"/>
              </w:rPr>
            </w:pPr>
          </w:p>
        </w:tc>
        <w:tc>
          <w:tcPr>
            <w:tcW w:w="468" w:type="dxa"/>
            <w:vAlign w:val="center"/>
          </w:tcPr>
          <w:p w14:paraId="7F7EC10C">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559DE476">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31C3962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12968350">
            <w:pPr>
              <w:jc w:val="center"/>
              <w:rPr>
                <w:rFonts w:hint="eastAsia" w:asciiTheme="minorEastAsia" w:hAnsiTheme="minorEastAsia" w:eastAsiaTheme="minorEastAsia" w:cstheme="minorEastAsia"/>
                <w:szCs w:val="21"/>
              </w:rPr>
            </w:pPr>
          </w:p>
        </w:tc>
        <w:tc>
          <w:tcPr>
            <w:tcW w:w="837" w:type="dxa"/>
            <w:vMerge w:val="continue"/>
            <w:vAlign w:val="center"/>
          </w:tcPr>
          <w:p w14:paraId="7D26D40B">
            <w:pPr>
              <w:jc w:val="center"/>
              <w:rPr>
                <w:rFonts w:hint="eastAsia" w:asciiTheme="minorEastAsia" w:hAnsiTheme="minorEastAsia" w:eastAsiaTheme="minorEastAsia" w:cstheme="minorEastAsia"/>
                <w:szCs w:val="21"/>
              </w:rPr>
            </w:pPr>
          </w:p>
        </w:tc>
        <w:tc>
          <w:tcPr>
            <w:tcW w:w="1152" w:type="dxa"/>
            <w:vMerge w:val="continue"/>
            <w:vAlign w:val="center"/>
          </w:tcPr>
          <w:p w14:paraId="3A2BDA3D">
            <w:pPr>
              <w:jc w:val="center"/>
              <w:rPr>
                <w:rFonts w:hint="eastAsia" w:asciiTheme="minorEastAsia" w:hAnsiTheme="minorEastAsia" w:eastAsiaTheme="minorEastAsia" w:cstheme="minorEastAsia"/>
                <w:szCs w:val="21"/>
              </w:rPr>
            </w:pPr>
          </w:p>
        </w:tc>
        <w:tc>
          <w:tcPr>
            <w:tcW w:w="1485" w:type="dxa"/>
            <w:vMerge w:val="continue"/>
            <w:vAlign w:val="center"/>
          </w:tcPr>
          <w:p w14:paraId="593C96A7">
            <w:pPr>
              <w:jc w:val="center"/>
              <w:rPr>
                <w:rFonts w:hint="eastAsia" w:asciiTheme="minorEastAsia" w:hAnsiTheme="minorEastAsia" w:eastAsiaTheme="minorEastAsia" w:cstheme="minorEastAsia"/>
                <w:szCs w:val="21"/>
              </w:rPr>
            </w:pPr>
          </w:p>
        </w:tc>
        <w:tc>
          <w:tcPr>
            <w:tcW w:w="2465" w:type="dxa"/>
            <w:vMerge w:val="continue"/>
          </w:tcPr>
          <w:p w14:paraId="7DF3B7C1">
            <w:pPr>
              <w:jc w:val="center"/>
              <w:rPr>
                <w:rFonts w:hint="eastAsia" w:asciiTheme="minorEastAsia" w:hAnsiTheme="minorEastAsia" w:eastAsiaTheme="minorEastAsia" w:cstheme="minorEastAsia"/>
                <w:szCs w:val="21"/>
              </w:rPr>
            </w:pPr>
          </w:p>
        </w:tc>
        <w:tc>
          <w:tcPr>
            <w:tcW w:w="3491" w:type="dxa"/>
            <w:vMerge w:val="continue"/>
          </w:tcPr>
          <w:p w14:paraId="430602C9">
            <w:pPr>
              <w:jc w:val="center"/>
              <w:rPr>
                <w:rFonts w:hint="eastAsia" w:asciiTheme="minorEastAsia" w:hAnsiTheme="minorEastAsia" w:eastAsiaTheme="minorEastAsia" w:cstheme="minorEastAsia"/>
                <w:szCs w:val="21"/>
              </w:rPr>
            </w:pPr>
          </w:p>
        </w:tc>
      </w:tr>
      <w:tr w14:paraId="440F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012" w:type="dxa"/>
            <w:vAlign w:val="center"/>
          </w:tcPr>
          <w:p w14:paraId="2494261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ZH43128110002</w:t>
            </w:r>
          </w:p>
        </w:tc>
        <w:tc>
          <w:tcPr>
            <w:tcW w:w="1251" w:type="dxa"/>
            <w:vAlign w:val="center"/>
          </w:tcPr>
          <w:p w14:paraId="3FBA526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安江镇/岔头乡/茅渡乡/沙湾乡/太平乡</w:t>
            </w:r>
          </w:p>
        </w:tc>
        <w:tc>
          <w:tcPr>
            <w:tcW w:w="468" w:type="dxa"/>
            <w:vAlign w:val="center"/>
          </w:tcPr>
          <w:p w14:paraId="2B920D3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00D2A6B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57C54E4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洪江市</w:t>
            </w:r>
          </w:p>
        </w:tc>
        <w:tc>
          <w:tcPr>
            <w:tcW w:w="1083" w:type="dxa"/>
            <w:vAlign w:val="center"/>
          </w:tcPr>
          <w:p w14:paraId="7FCF014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837" w:type="dxa"/>
            <w:vAlign w:val="center"/>
          </w:tcPr>
          <w:p w14:paraId="4990587C">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528.70</w:t>
            </w:r>
          </w:p>
        </w:tc>
        <w:tc>
          <w:tcPr>
            <w:tcW w:w="1152" w:type="dxa"/>
            <w:vAlign w:val="center"/>
          </w:tcPr>
          <w:p w14:paraId="355E40E7">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安江镇/岔头乡/茅渡乡/沙湾乡/太平乡</w:t>
            </w:r>
          </w:p>
        </w:tc>
        <w:tc>
          <w:tcPr>
            <w:tcW w:w="1485" w:type="dxa"/>
            <w:vAlign w:val="center"/>
          </w:tcPr>
          <w:p w14:paraId="3751D156">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安江镇：</w:t>
            </w:r>
            <w:r>
              <w:rPr>
                <w:rFonts w:hint="eastAsia" w:asciiTheme="minorEastAsia" w:hAnsiTheme="minorEastAsia" w:eastAsiaTheme="minorEastAsia" w:cstheme="minorEastAsia"/>
                <w:kern w:val="0"/>
                <w:szCs w:val="21"/>
              </w:rPr>
              <w:t>城市化地区/历史文化资源富集区</w:t>
            </w:r>
          </w:p>
          <w:p w14:paraId="70BAFC3F">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岔头乡：</w:t>
            </w:r>
            <w:r>
              <w:rPr>
                <w:rFonts w:hint="eastAsia" w:asciiTheme="minorEastAsia" w:hAnsiTheme="minorEastAsia" w:eastAsiaTheme="minorEastAsia" w:cstheme="minorEastAsia"/>
                <w:kern w:val="0"/>
                <w:szCs w:val="21"/>
              </w:rPr>
              <w:t>重点生态功能区/历史文化资源富集区</w:t>
            </w:r>
          </w:p>
          <w:p w14:paraId="2E332C7A">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茅渡乡/沙湾乡/太平乡：</w:t>
            </w:r>
            <w:r>
              <w:rPr>
                <w:rFonts w:hint="eastAsia" w:asciiTheme="minorEastAsia" w:hAnsiTheme="minorEastAsia" w:eastAsiaTheme="minorEastAsia" w:cstheme="minorEastAsia"/>
                <w:kern w:val="0"/>
                <w:szCs w:val="21"/>
              </w:rPr>
              <w:t>重点生态功能区</w:t>
            </w:r>
          </w:p>
        </w:tc>
        <w:tc>
          <w:tcPr>
            <w:tcW w:w="2465" w:type="dxa"/>
          </w:tcPr>
          <w:p w14:paraId="52E0E31B">
            <w:pPr>
              <w:widowControl/>
              <w:rPr>
                <w:rFonts w:hint="eastAsia" w:asciiTheme="minorEastAsia" w:hAnsiTheme="minorEastAsia" w:eastAsiaTheme="minorEastAsia" w:cstheme="minorEastAsia"/>
                <w:b/>
                <w:bCs/>
                <w:sz w:val="22"/>
              </w:rPr>
            </w:pPr>
          </w:p>
          <w:p w14:paraId="1BD8CBFA">
            <w:pPr>
              <w:widowControl/>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安江镇：</w:t>
            </w:r>
            <w:r>
              <w:rPr>
                <w:rFonts w:hint="eastAsia" w:asciiTheme="minorEastAsia" w:hAnsiTheme="minorEastAsia" w:eastAsiaTheme="minorEastAsia" w:cstheme="minorEastAsia"/>
                <w:kern w:val="0"/>
                <w:szCs w:val="21"/>
              </w:rPr>
              <w:t>中药材加工、仓储、商贸、农业及农产品加工、先进制造业、食品加工业</w:t>
            </w:r>
          </w:p>
          <w:p w14:paraId="746C23D0">
            <w:pPr>
              <w:widowControl/>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岔头乡/茅渡乡/沙湾乡/太平乡：</w:t>
            </w:r>
            <w:r>
              <w:rPr>
                <w:rFonts w:hint="eastAsia" w:asciiTheme="minorEastAsia" w:hAnsiTheme="minorEastAsia" w:eastAsiaTheme="minorEastAsia" w:cstheme="minorEastAsia"/>
                <w:kern w:val="0"/>
                <w:szCs w:val="21"/>
              </w:rPr>
              <w:t>农业、养殖业、矿产开采、生态旅游、农业及农产品加工产业、先进制造业</w:t>
            </w:r>
          </w:p>
        </w:tc>
        <w:tc>
          <w:tcPr>
            <w:tcW w:w="3491" w:type="dxa"/>
          </w:tcPr>
          <w:p w14:paraId="4389E029">
            <w:pPr>
              <w:widowControl/>
              <w:rPr>
                <w:rFonts w:hint="eastAsia" w:asciiTheme="minorEastAsia" w:hAnsiTheme="minorEastAsia" w:eastAsiaTheme="minorEastAsia" w:cstheme="minorEastAsia"/>
                <w:b/>
                <w:bCs/>
                <w:sz w:val="22"/>
              </w:rPr>
            </w:pPr>
          </w:p>
          <w:p w14:paraId="3463959A">
            <w:pPr>
              <w:widowControl/>
              <w:rPr>
                <w:rFonts w:hint="eastAsia" w:asciiTheme="minorEastAsia" w:hAnsiTheme="minorEastAsia" w:eastAsiaTheme="minorEastAsia" w:cstheme="minorEastAsia"/>
                <w:b/>
                <w:bCs/>
                <w:sz w:val="22"/>
                <w:lang w:eastAsia="zh-CN"/>
              </w:rPr>
            </w:pPr>
            <w:r>
              <w:rPr>
                <w:rFonts w:hint="eastAsia" w:asciiTheme="minorEastAsia" w:hAnsiTheme="minorEastAsia" w:eastAsiaTheme="minorEastAsia" w:cstheme="minorEastAsia"/>
                <w:b/>
                <w:bCs/>
                <w:sz w:val="22"/>
              </w:rPr>
              <w:t>安江镇：</w:t>
            </w:r>
            <w:r>
              <w:rPr>
                <w:rFonts w:hint="eastAsia" w:asciiTheme="minorEastAsia" w:hAnsiTheme="minorEastAsia" w:eastAsiaTheme="minorEastAsia" w:cstheme="minorEastAsia"/>
                <w:sz w:val="22"/>
                <w:lang w:val="en-US" w:eastAsia="zh-CN"/>
              </w:rPr>
              <w:t>涉及</w:t>
            </w:r>
            <w:r>
              <w:rPr>
                <w:rFonts w:hint="eastAsia" w:asciiTheme="minorEastAsia" w:hAnsiTheme="minorEastAsia" w:eastAsiaTheme="minorEastAsia" w:cstheme="minorEastAsia"/>
                <w:sz w:val="22"/>
              </w:rPr>
              <w:t>沅水特有鱼类国家级水产种质资源保护区、雪峰山风景名胜区</w:t>
            </w:r>
            <w:r>
              <w:rPr>
                <w:rFonts w:hint="eastAsia" w:asciiTheme="minorEastAsia" w:hAnsiTheme="minorEastAsia" w:eastAsiaTheme="minorEastAsia" w:cstheme="minorEastAsia"/>
                <w:sz w:val="22"/>
                <w:lang w:eastAsia="zh-CN"/>
              </w:rPr>
              <w:t>。</w:t>
            </w:r>
          </w:p>
          <w:p w14:paraId="200823B0">
            <w:pPr>
              <w:widowControl/>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b/>
                <w:bCs/>
                <w:sz w:val="22"/>
              </w:rPr>
              <w:t>岔头乡：</w:t>
            </w:r>
            <w:r>
              <w:rPr>
                <w:rFonts w:hint="eastAsia" w:asciiTheme="minorEastAsia" w:hAnsiTheme="minorEastAsia" w:eastAsiaTheme="minorEastAsia" w:cstheme="minorEastAsia"/>
                <w:sz w:val="22"/>
                <w:lang w:val="en-US" w:eastAsia="zh-CN"/>
              </w:rPr>
              <w:t>涉及</w:t>
            </w:r>
            <w:r>
              <w:rPr>
                <w:rFonts w:hint="eastAsia" w:asciiTheme="minorEastAsia" w:hAnsiTheme="minorEastAsia" w:eastAsiaTheme="minorEastAsia" w:cstheme="minorEastAsia"/>
                <w:sz w:val="22"/>
              </w:rPr>
              <w:t>沅水特有鱼类国家级水产种质资源保护区、黄岩国家石漠公园</w:t>
            </w:r>
            <w:r>
              <w:rPr>
                <w:rFonts w:hint="eastAsia" w:asciiTheme="minorEastAsia" w:hAnsiTheme="minorEastAsia" w:eastAsiaTheme="minorEastAsia" w:cstheme="minorEastAsia"/>
                <w:sz w:val="22"/>
                <w:lang w:eastAsia="zh-CN"/>
              </w:rPr>
              <w:t>。</w:t>
            </w:r>
          </w:p>
          <w:p w14:paraId="29317C2F">
            <w:pPr>
              <w:widowControl/>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b/>
                <w:bCs/>
                <w:sz w:val="22"/>
              </w:rPr>
              <w:t>茅渡乡、沙湾乡、太平乡：</w:t>
            </w:r>
            <w:r>
              <w:rPr>
                <w:rFonts w:hint="eastAsia" w:asciiTheme="minorEastAsia" w:hAnsiTheme="minorEastAsia" w:eastAsiaTheme="minorEastAsia" w:cstheme="minorEastAsia"/>
                <w:sz w:val="22"/>
                <w:lang w:val="en-US" w:eastAsia="zh-CN"/>
              </w:rPr>
              <w:t>涉及</w:t>
            </w:r>
            <w:r>
              <w:rPr>
                <w:rFonts w:hint="eastAsia" w:asciiTheme="minorEastAsia" w:hAnsiTheme="minorEastAsia" w:eastAsiaTheme="minorEastAsia" w:cstheme="minorEastAsia"/>
                <w:sz w:val="22"/>
              </w:rPr>
              <w:t>沅水特有鱼类国家级水产种质资源保护区</w:t>
            </w:r>
            <w:r>
              <w:rPr>
                <w:rFonts w:hint="eastAsia" w:asciiTheme="minorEastAsia" w:hAnsiTheme="minorEastAsia" w:eastAsiaTheme="minorEastAsia" w:cstheme="minorEastAsia"/>
                <w:sz w:val="22"/>
                <w:lang w:eastAsia="zh-CN"/>
              </w:rPr>
              <w:t>。</w:t>
            </w:r>
          </w:p>
        </w:tc>
      </w:tr>
      <w:tr w14:paraId="398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012" w:type="dxa"/>
            <w:vAlign w:val="center"/>
          </w:tcPr>
          <w:p w14:paraId="6FB5C12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3066" w:type="dxa"/>
            <w:gridSpan w:val="10"/>
            <w:vAlign w:val="center"/>
          </w:tcPr>
          <w:p w14:paraId="7C981273">
            <w:pP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安江镇：</w:t>
            </w:r>
          </w:p>
          <w:p w14:paraId="1B47C5C0">
            <w:pPr>
              <w:numPr>
                <w:ilvl w:val="0"/>
                <w:numId w:val="67"/>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红线/一般生态空间/水源涵养重要区/三区三线生态红线/水土流失敏感区/生物多样性保护功能重要区/原生态红线/石漠化敏感区</w:t>
            </w:r>
          </w:p>
          <w:p w14:paraId="32E6CC28">
            <w:pPr>
              <w:numPr>
                <w:ilvl w:val="0"/>
                <w:numId w:val="67"/>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水环境优先保护区/水环境城镇生活污染重点管控区/水环境一般管控区；</w:t>
            </w:r>
          </w:p>
          <w:p w14:paraId="278CD7C8">
            <w:pPr>
              <w:numPr>
                <w:ilvl w:val="0"/>
                <w:numId w:val="67"/>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4C4F113B">
            <w:pPr>
              <w:numPr>
                <w:ilvl w:val="0"/>
                <w:numId w:val="67"/>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农用地优先保护区/建设用地重点管控区/其他重点管控区/一般管控区；</w:t>
            </w:r>
          </w:p>
          <w:p w14:paraId="0437CE97">
            <w:pPr>
              <w:numPr>
                <w:ilvl w:val="0"/>
                <w:numId w:val="67"/>
              </w:numP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sz w:val="22"/>
              </w:rPr>
              <w:t>城市化地区/历史文化资源富集区</w:t>
            </w:r>
            <w:r>
              <w:rPr>
                <w:rFonts w:hint="eastAsia" w:asciiTheme="minorEastAsia" w:hAnsiTheme="minorEastAsia" w:eastAsiaTheme="minorEastAsia" w:cstheme="minorEastAsia"/>
                <w:szCs w:val="21"/>
                <w:lang w:eastAsia="zh-CN"/>
              </w:rPr>
              <w:t>。</w:t>
            </w:r>
          </w:p>
          <w:p w14:paraId="37C11853">
            <w:pP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岔头乡：</w:t>
            </w:r>
          </w:p>
          <w:p w14:paraId="5B43149C">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红线/一般生态空间/三区三线生态红线/水源涵养重要区/生物多样性保护功能重要区/水土流失敏感区/原生态红线/水土保持功能重要区/自然保护区/石漠公园/风景名胜区</w:t>
            </w:r>
            <w:r>
              <w:rPr>
                <w:rFonts w:hint="eastAsia" w:asciiTheme="minorEastAsia" w:hAnsiTheme="minorEastAsia" w:eastAsiaTheme="minorEastAsia" w:cstheme="minorEastAsia"/>
                <w:sz w:val="22"/>
                <w:lang w:eastAsia="zh-CN"/>
              </w:rPr>
              <w:t>；</w:t>
            </w:r>
          </w:p>
          <w:p w14:paraId="69254989">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水环境优先保护区/水环境一般管控区；</w:t>
            </w:r>
          </w:p>
          <w:p w14:paraId="41566549">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230C7E38">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农用地优先保护区/其他重点管控区/一般管控区；</w:t>
            </w:r>
          </w:p>
          <w:p w14:paraId="1E6DD123">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重点生态功能区/历史文化资源富集区</w:t>
            </w:r>
            <w:r>
              <w:rPr>
                <w:rFonts w:hint="eastAsia" w:asciiTheme="minorEastAsia" w:hAnsiTheme="minorEastAsia" w:eastAsiaTheme="minorEastAsia" w:cstheme="minorEastAsia"/>
                <w:sz w:val="22"/>
                <w:lang w:eastAsia="zh-CN"/>
              </w:rPr>
              <w:t>。</w:t>
            </w:r>
          </w:p>
          <w:p w14:paraId="4ED903A0">
            <w:pP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茅渡乡：</w:t>
            </w:r>
          </w:p>
          <w:p w14:paraId="0F506132">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红线/一般生态空间/三区三线生态红线/水源涵养重要区/水土流失敏感区/原生态红线/生物多样性保护功能重要区/森林公园</w:t>
            </w:r>
          </w:p>
          <w:p w14:paraId="54A651E2">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水环境优先保护区/水环境一般管控区；</w:t>
            </w:r>
          </w:p>
          <w:p w14:paraId="299E6722">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7A34910A">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农用地优先保护区/其他重点管控区/一般管控区；</w:t>
            </w:r>
          </w:p>
          <w:p w14:paraId="52A2265E">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p w14:paraId="6EB2F2C7">
            <w:pP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沙湾乡：</w:t>
            </w:r>
          </w:p>
          <w:p w14:paraId="46727DE2">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红线/一般生态空间/三区三线生态红线/水源涵养重要区/水土流失敏感区/原生态红线/生物多样性保护功能重要区/石漠化敏感区</w:t>
            </w:r>
          </w:p>
          <w:p w14:paraId="752DEB99">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水环境优先保护区；</w:t>
            </w:r>
          </w:p>
          <w:p w14:paraId="6BAE4C8A">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大气环境高排放重点管控区/大气环境受体敏感重点管控区；</w:t>
            </w:r>
          </w:p>
          <w:p w14:paraId="0C6518C2">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农用地优先保护区/其他重点管控区/一般管控区；</w:t>
            </w:r>
          </w:p>
          <w:p w14:paraId="5F5F5273">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p w14:paraId="00D8FD0C">
            <w:pP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太平乡：</w:t>
            </w:r>
          </w:p>
          <w:p w14:paraId="165BA5CF">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红线/一般生态空间/水源涵养重要区/三区三线生态红线/水土流失敏感区/原生态红线/生物多样性保护功能重要区/石漠化敏感区</w:t>
            </w:r>
          </w:p>
          <w:p w14:paraId="1CF67AE3">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水环境优先保护区/水环境其他重点管控区/水环境一般管控区；</w:t>
            </w:r>
          </w:p>
          <w:p w14:paraId="69478223">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大气环境受体敏感重点管控区；</w:t>
            </w:r>
          </w:p>
          <w:p w14:paraId="44A74C39">
            <w:pPr>
              <w:numPr>
                <w:ilvl w:val="0"/>
                <w:numId w:val="68"/>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农用地优先保护区/建设用地重点管控区/其他重点管控区/一般管控区；</w:t>
            </w:r>
          </w:p>
          <w:p w14:paraId="683024F9">
            <w:pPr>
              <w:numPr>
                <w:ilvl w:val="0"/>
                <w:numId w:val="68"/>
              </w:num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tc>
      </w:tr>
      <w:tr w14:paraId="4D6C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52836AF">
            <w:pPr>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kern w:val="0"/>
                <w:szCs w:val="21"/>
              </w:rPr>
              <w:t>管控维度</w:t>
            </w:r>
          </w:p>
        </w:tc>
        <w:tc>
          <w:tcPr>
            <w:tcW w:w="13066" w:type="dxa"/>
            <w:gridSpan w:val="10"/>
            <w:tcBorders>
              <w:bottom w:val="single" w:color="auto" w:sz="4" w:space="0"/>
            </w:tcBorders>
            <w:vAlign w:val="center"/>
          </w:tcPr>
          <w:p w14:paraId="76EE2FA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529E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tcBorders>
              <w:right w:val="single" w:color="auto" w:sz="4" w:space="0"/>
            </w:tcBorders>
            <w:vAlign w:val="center"/>
          </w:tcPr>
          <w:p w14:paraId="76D5CB4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3066" w:type="dxa"/>
            <w:gridSpan w:val="10"/>
            <w:tcBorders>
              <w:top w:val="single" w:color="auto" w:sz="4" w:space="0"/>
              <w:left w:val="single" w:color="auto" w:sz="4" w:space="0"/>
              <w:bottom w:val="single" w:color="auto" w:sz="4" w:space="0"/>
              <w:right w:val="single" w:color="auto" w:sz="4" w:space="0"/>
            </w:tcBorders>
            <w:vAlign w:val="center"/>
          </w:tcPr>
          <w:p w14:paraId="74651AB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（1.1）对已明确列入淘汰类的涉大气污染物排放“散乱污”企业依法依规关停取缔。</w:t>
            </w:r>
          </w:p>
          <w:p w14:paraId="0A7D4B3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（1.2）严格落实水域滩涂规划要求，合理规范水产养殖布局和规模，实施养殖许可制度。</w:t>
            </w:r>
          </w:p>
          <w:p w14:paraId="1430AA0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（1.3）为适应国家能源安全与矿业发展的重要陆域采矿区、战略性矿产储量区等区域，矿产能源发展区应符合矿产资源开发管理有关法律法规等要求。</w:t>
            </w:r>
          </w:p>
        </w:tc>
      </w:tr>
      <w:tr w14:paraId="7BD1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tcBorders>
              <w:right w:val="single" w:color="auto" w:sz="4" w:space="0"/>
            </w:tcBorders>
            <w:vAlign w:val="center"/>
          </w:tcPr>
          <w:p w14:paraId="3116724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3066" w:type="dxa"/>
            <w:gridSpan w:val="10"/>
            <w:tcBorders>
              <w:top w:val="single" w:color="auto" w:sz="4" w:space="0"/>
              <w:left w:val="single" w:color="auto" w:sz="4" w:space="0"/>
              <w:bottom w:val="single" w:color="auto" w:sz="4" w:space="0"/>
              <w:right w:val="single" w:color="auto" w:sz="4" w:space="0"/>
            </w:tcBorders>
            <w:vAlign w:val="center"/>
          </w:tcPr>
          <w:p w14:paraId="46B7124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（2.1）废水：加强农村生活污水治理，推进集镇污水处理设施建设。</w:t>
            </w:r>
          </w:p>
          <w:p w14:paraId="3EE7C3D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（2.2）废气：严禁秸秆、生活垃圾露天焚烧。</w:t>
            </w:r>
          </w:p>
          <w:p w14:paraId="4080F57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25CEA48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（2.3.1）统筹推进生活垃圾和农业生产废弃物利用、处理，推行垃圾就地分类减量和资源化利用，实现“户分类、村收集、镇转运、县处理”垃圾处理模式。</w:t>
            </w:r>
          </w:p>
          <w:p w14:paraId="55DFAEB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（2.3.2）强化固体废物规范管理，对固废产生、运输、利用、处置实行全过程监管。</w:t>
            </w:r>
          </w:p>
          <w:p w14:paraId="671A88E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（2.3.3）鼓励建设规模化畜禽养殖场有机肥生产利用工程，继续做好各类实用型沼气工程，积极推进其他方式的畜禽粪便资源化利用。</w:t>
            </w:r>
          </w:p>
        </w:tc>
      </w:tr>
      <w:tr w14:paraId="46D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EC15DDB">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3066" w:type="dxa"/>
            <w:gridSpan w:val="10"/>
            <w:tcBorders>
              <w:top w:val="single" w:color="auto" w:sz="4" w:space="0"/>
            </w:tcBorders>
            <w:vAlign w:val="center"/>
          </w:tcPr>
          <w:p w14:paraId="1CF45C7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1A07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D5C954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3066" w:type="dxa"/>
            <w:gridSpan w:val="10"/>
          </w:tcPr>
          <w:p w14:paraId="48FFBAA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（4.1）能源：推广清洁能源的使用，改善以煤为燃料形成的煤烟型污染。</w:t>
            </w:r>
          </w:p>
          <w:p w14:paraId="7AD175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29AC7E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（4.2.1）全面实施节水工程，提高水资源利用效率。</w:t>
            </w:r>
          </w:p>
          <w:p w14:paraId="2C3283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（4.2.2）到2025年，洪江市用水总量控制在1.6亿立方米以内，万元地区生产总量用水量比2020年下降19.40%，万元工业增加值用水量比2020年下降4.80%，农田灌溉水有效利用系数提高到0.571以上。</w:t>
            </w:r>
          </w:p>
          <w:p w14:paraId="366985C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91D141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岔头乡：规划至2025年，耕地保有量不少于11066.25亩，永久基本农田保护面积不低于10335.3亩，生态保护红线面积不低于3993.92公顷，城镇开发边界规模为101.22公顷。</w:t>
            </w:r>
          </w:p>
          <w:p w14:paraId="30E5107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茅渡乡：规划至2035年，耕地保护目标面积不低于6725.25亩，永久基本农田保护面积不低于6296.70亩，生态保护红线面积不低于678.52公顷，城镇开发边界总面积为67.90公顷。</w:t>
            </w:r>
          </w:p>
          <w:p w14:paraId="3169469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沙湾乡：规划至2025年，耕地保有量不少于6203.85亩，永久基本农田保护面积不低于5851.5亩，生态保护红线面积不低于2590.32公顷，城镇开发边界规模为0.32公顷。</w:t>
            </w:r>
          </w:p>
          <w:p w14:paraId="603C19C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太平乡：规划至2025年，耕地保有量不少于9388.97亩，永久基本农田保护面积不低于8825.35亩，生态保护红线面积不低于782.89公顷，城镇开发边界规模为19.25公顷。</w:t>
            </w:r>
          </w:p>
        </w:tc>
      </w:tr>
    </w:tbl>
    <w:p w14:paraId="5D802C1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834"/>
        <w:gridCol w:w="468"/>
        <w:gridCol w:w="467"/>
        <w:gridCol w:w="367"/>
        <w:gridCol w:w="748"/>
        <w:gridCol w:w="1172"/>
        <w:gridCol w:w="958"/>
        <w:gridCol w:w="1478"/>
        <w:gridCol w:w="1976"/>
        <w:gridCol w:w="4500"/>
      </w:tblGrid>
      <w:tr w14:paraId="0B78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Merge w:val="restart"/>
            <w:vAlign w:val="center"/>
          </w:tcPr>
          <w:p w14:paraId="21D24E1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834" w:type="dxa"/>
            <w:vMerge w:val="restart"/>
            <w:vAlign w:val="center"/>
          </w:tcPr>
          <w:p w14:paraId="5BB3299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4B626B4F">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48" w:type="dxa"/>
            <w:vMerge w:val="restart"/>
            <w:vAlign w:val="center"/>
          </w:tcPr>
          <w:p w14:paraId="05437AAB">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172" w:type="dxa"/>
            <w:vMerge w:val="restart"/>
            <w:vAlign w:val="center"/>
          </w:tcPr>
          <w:p w14:paraId="1D747A6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958" w:type="dxa"/>
            <w:vMerge w:val="restart"/>
            <w:vAlign w:val="center"/>
          </w:tcPr>
          <w:p w14:paraId="4B1ABA8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478" w:type="dxa"/>
            <w:vMerge w:val="restart"/>
            <w:vAlign w:val="center"/>
          </w:tcPr>
          <w:p w14:paraId="02C85D9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主体功能定位</w:t>
            </w:r>
          </w:p>
        </w:tc>
        <w:tc>
          <w:tcPr>
            <w:tcW w:w="1976" w:type="dxa"/>
            <w:vMerge w:val="restart"/>
            <w:vAlign w:val="center"/>
          </w:tcPr>
          <w:p w14:paraId="22176A2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4500" w:type="dxa"/>
            <w:vMerge w:val="restart"/>
            <w:vAlign w:val="center"/>
          </w:tcPr>
          <w:p w14:paraId="09EC399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23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6" w:type="dxa"/>
            <w:vMerge w:val="continue"/>
            <w:vAlign w:val="center"/>
          </w:tcPr>
          <w:p w14:paraId="0E254240">
            <w:pPr>
              <w:widowControl/>
              <w:jc w:val="center"/>
              <w:rPr>
                <w:rFonts w:hint="eastAsia" w:asciiTheme="minorEastAsia" w:hAnsiTheme="minorEastAsia" w:eastAsiaTheme="minorEastAsia" w:cstheme="minorEastAsia"/>
                <w:kern w:val="0"/>
                <w:szCs w:val="21"/>
              </w:rPr>
            </w:pPr>
          </w:p>
        </w:tc>
        <w:tc>
          <w:tcPr>
            <w:tcW w:w="834" w:type="dxa"/>
            <w:vMerge w:val="continue"/>
            <w:vAlign w:val="center"/>
          </w:tcPr>
          <w:p w14:paraId="0D73B9FA">
            <w:pPr>
              <w:widowControl/>
              <w:jc w:val="center"/>
              <w:rPr>
                <w:rFonts w:hint="eastAsia" w:asciiTheme="minorEastAsia" w:hAnsiTheme="minorEastAsia" w:eastAsiaTheme="minorEastAsia" w:cstheme="minorEastAsia"/>
                <w:kern w:val="0"/>
                <w:szCs w:val="21"/>
              </w:rPr>
            </w:pPr>
          </w:p>
        </w:tc>
        <w:tc>
          <w:tcPr>
            <w:tcW w:w="468" w:type="dxa"/>
            <w:vAlign w:val="center"/>
          </w:tcPr>
          <w:p w14:paraId="04A36368">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3374C38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713CB21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48" w:type="dxa"/>
            <w:vMerge w:val="continue"/>
            <w:vAlign w:val="center"/>
          </w:tcPr>
          <w:p w14:paraId="5347AB7F">
            <w:pPr>
              <w:jc w:val="center"/>
              <w:rPr>
                <w:rFonts w:hint="eastAsia" w:asciiTheme="minorEastAsia" w:hAnsiTheme="minorEastAsia" w:eastAsiaTheme="minorEastAsia" w:cstheme="minorEastAsia"/>
                <w:szCs w:val="21"/>
              </w:rPr>
            </w:pPr>
          </w:p>
        </w:tc>
        <w:tc>
          <w:tcPr>
            <w:tcW w:w="1172" w:type="dxa"/>
            <w:vMerge w:val="continue"/>
            <w:vAlign w:val="center"/>
          </w:tcPr>
          <w:p w14:paraId="14DFFD13">
            <w:pPr>
              <w:jc w:val="center"/>
              <w:rPr>
                <w:rFonts w:hint="eastAsia" w:asciiTheme="minorEastAsia" w:hAnsiTheme="minorEastAsia" w:eastAsiaTheme="minorEastAsia" w:cstheme="minorEastAsia"/>
                <w:szCs w:val="21"/>
              </w:rPr>
            </w:pPr>
          </w:p>
        </w:tc>
        <w:tc>
          <w:tcPr>
            <w:tcW w:w="958" w:type="dxa"/>
            <w:vMerge w:val="continue"/>
            <w:vAlign w:val="center"/>
          </w:tcPr>
          <w:p w14:paraId="3B6E57F5">
            <w:pPr>
              <w:jc w:val="center"/>
              <w:rPr>
                <w:rFonts w:hint="eastAsia" w:asciiTheme="minorEastAsia" w:hAnsiTheme="minorEastAsia" w:eastAsiaTheme="minorEastAsia" w:cstheme="minorEastAsia"/>
                <w:szCs w:val="21"/>
              </w:rPr>
            </w:pPr>
          </w:p>
        </w:tc>
        <w:tc>
          <w:tcPr>
            <w:tcW w:w="1478" w:type="dxa"/>
            <w:vMerge w:val="continue"/>
            <w:vAlign w:val="center"/>
          </w:tcPr>
          <w:p w14:paraId="7C52BF64">
            <w:pPr>
              <w:jc w:val="center"/>
              <w:rPr>
                <w:rFonts w:hint="eastAsia" w:asciiTheme="minorEastAsia" w:hAnsiTheme="minorEastAsia" w:eastAsiaTheme="minorEastAsia" w:cstheme="minorEastAsia"/>
                <w:szCs w:val="21"/>
              </w:rPr>
            </w:pPr>
          </w:p>
        </w:tc>
        <w:tc>
          <w:tcPr>
            <w:tcW w:w="1976" w:type="dxa"/>
            <w:vMerge w:val="continue"/>
          </w:tcPr>
          <w:p w14:paraId="2666B140">
            <w:pPr>
              <w:jc w:val="center"/>
              <w:rPr>
                <w:rFonts w:hint="eastAsia" w:asciiTheme="minorEastAsia" w:hAnsiTheme="minorEastAsia" w:eastAsiaTheme="minorEastAsia" w:cstheme="minorEastAsia"/>
                <w:szCs w:val="21"/>
              </w:rPr>
            </w:pPr>
          </w:p>
        </w:tc>
        <w:tc>
          <w:tcPr>
            <w:tcW w:w="4500" w:type="dxa"/>
            <w:vMerge w:val="continue"/>
          </w:tcPr>
          <w:p w14:paraId="59E8910A">
            <w:pPr>
              <w:jc w:val="center"/>
              <w:rPr>
                <w:rFonts w:hint="eastAsia" w:asciiTheme="minorEastAsia" w:hAnsiTheme="minorEastAsia" w:eastAsiaTheme="minorEastAsia" w:cstheme="minorEastAsia"/>
                <w:szCs w:val="21"/>
              </w:rPr>
            </w:pPr>
          </w:p>
        </w:tc>
      </w:tr>
      <w:tr w14:paraId="4662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5EB02DF0">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ZH43128110003</w:t>
            </w:r>
          </w:p>
        </w:tc>
        <w:tc>
          <w:tcPr>
            <w:tcW w:w="834" w:type="dxa"/>
            <w:vAlign w:val="center"/>
          </w:tcPr>
          <w:p w14:paraId="744CA703">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江市镇/黔城镇/沅河镇</w:t>
            </w:r>
          </w:p>
        </w:tc>
        <w:tc>
          <w:tcPr>
            <w:tcW w:w="468" w:type="dxa"/>
            <w:vAlign w:val="center"/>
          </w:tcPr>
          <w:p w14:paraId="0742C12B">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0A98D8FC">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09E10639">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洪江市</w:t>
            </w:r>
          </w:p>
        </w:tc>
        <w:tc>
          <w:tcPr>
            <w:tcW w:w="748" w:type="dxa"/>
            <w:vAlign w:val="center"/>
          </w:tcPr>
          <w:p w14:paraId="138D6211">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优先保护单元</w:t>
            </w:r>
          </w:p>
        </w:tc>
        <w:tc>
          <w:tcPr>
            <w:tcW w:w="1172" w:type="dxa"/>
            <w:vAlign w:val="center"/>
          </w:tcPr>
          <w:p w14:paraId="3B7ECCF1">
            <w:pPr>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367.96</w:t>
            </w:r>
          </w:p>
        </w:tc>
        <w:tc>
          <w:tcPr>
            <w:tcW w:w="958" w:type="dxa"/>
            <w:vAlign w:val="center"/>
          </w:tcPr>
          <w:p w14:paraId="17F370BD">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江市镇/黔城镇/沅河镇</w:t>
            </w:r>
          </w:p>
        </w:tc>
        <w:tc>
          <w:tcPr>
            <w:tcW w:w="1478" w:type="dxa"/>
            <w:vAlign w:val="center"/>
          </w:tcPr>
          <w:p w14:paraId="24BE376E">
            <w:pPr>
              <w:spacing w:line="280" w:lineRule="exact"/>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江市镇：农产品主产区</w:t>
            </w:r>
          </w:p>
          <w:p w14:paraId="3E02B4DC">
            <w:pPr>
              <w:spacing w:line="280" w:lineRule="exact"/>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黔城镇：城市化地区/历史文化资源富集区</w:t>
            </w:r>
          </w:p>
          <w:p w14:paraId="79577452">
            <w:pPr>
              <w:spacing w:line="280" w:lineRule="exact"/>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沅河镇：重点生态功能区</w:t>
            </w:r>
          </w:p>
        </w:tc>
        <w:tc>
          <w:tcPr>
            <w:tcW w:w="1976" w:type="dxa"/>
            <w:vAlign w:val="center"/>
          </w:tcPr>
          <w:p w14:paraId="6FC0380A">
            <w:pPr>
              <w:widowControl/>
              <w:spacing w:line="280" w:lineRule="exact"/>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kern w:val="0"/>
                <w:szCs w:val="21"/>
              </w:rPr>
              <w:t>农业、养殖业、种植业、农业及农产品加工、先进制造业</w:t>
            </w:r>
          </w:p>
        </w:tc>
        <w:tc>
          <w:tcPr>
            <w:tcW w:w="4500" w:type="dxa"/>
          </w:tcPr>
          <w:p w14:paraId="4ABECCDB">
            <w:pPr>
              <w:widowControl/>
              <w:spacing w:line="280" w:lineRule="exac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w:t>
            </w:r>
          </w:p>
          <w:p w14:paraId="6CD1B69D">
            <w:pPr>
              <w:widowControl/>
              <w:numPr>
                <w:ilvl w:val="255"/>
                <w:numId w:val="0"/>
              </w:numPr>
              <w:spacing w:line="280" w:lineRule="exact"/>
              <w:rPr>
                <w:rFonts w:hint="eastAsia" w:asciiTheme="minorEastAsia" w:hAnsiTheme="minorEastAsia" w:eastAsiaTheme="minorEastAsia" w:cstheme="minorEastAsia"/>
                <w:b/>
                <w:sz w:val="22"/>
                <w:lang w:eastAsia="zh-CN"/>
              </w:rPr>
            </w:pPr>
            <w:r>
              <w:rPr>
                <w:rFonts w:hint="eastAsia" w:asciiTheme="minorEastAsia" w:hAnsiTheme="minorEastAsia" w:eastAsiaTheme="minorEastAsia" w:cstheme="minorEastAsia"/>
                <w:b/>
                <w:sz w:val="22"/>
              </w:rPr>
              <w:t>江市镇、黔城镇、沅河镇：</w:t>
            </w:r>
            <w:r>
              <w:rPr>
                <w:rFonts w:hint="eastAsia" w:asciiTheme="minorEastAsia" w:hAnsiTheme="minorEastAsia" w:eastAsiaTheme="minorEastAsia" w:cstheme="minorEastAsia"/>
                <w:kern w:val="0"/>
                <w:szCs w:val="21"/>
              </w:rPr>
              <w:t>地表水上游外源污染</w:t>
            </w:r>
            <w:r>
              <w:rPr>
                <w:rFonts w:hint="eastAsia" w:asciiTheme="minorEastAsia" w:hAnsiTheme="minorEastAsia" w:eastAsiaTheme="minorEastAsia" w:cstheme="minorEastAsia"/>
                <w:kern w:val="0"/>
                <w:szCs w:val="21"/>
                <w:lang w:eastAsia="zh-CN"/>
              </w:rPr>
              <w:t>。</w:t>
            </w:r>
          </w:p>
          <w:p w14:paraId="2163C6A9">
            <w:pPr>
              <w:widowControl/>
              <w:spacing w:line="280" w:lineRule="exac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重要敏感目标：</w:t>
            </w:r>
          </w:p>
          <w:p w14:paraId="075FA690">
            <w:pPr>
              <w:widowControl/>
              <w:numPr>
                <w:ilvl w:val="255"/>
                <w:numId w:val="0"/>
              </w:numPr>
              <w:spacing w:line="280" w:lineRule="exact"/>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b/>
                <w:sz w:val="22"/>
              </w:rPr>
              <w:t>江市镇、黔城镇、沅河镇：</w:t>
            </w:r>
            <w:r>
              <w:rPr>
                <w:rFonts w:hint="eastAsia" w:asciiTheme="minorEastAsia" w:hAnsiTheme="minorEastAsia" w:eastAsiaTheme="minorEastAsia" w:cstheme="minorEastAsia"/>
                <w:sz w:val="22"/>
                <w:lang w:val="en-US" w:eastAsia="zh-CN"/>
              </w:rPr>
              <w:t>涉及</w:t>
            </w:r>
            <w:r>
              <w:rPr>
                <w:rFonts w:hint="eastAsia" w:asciiTheme="minorEastAsia" w:hAnsiTheme="minorEastAsia" w:eastAsiaTheme="minorEastAsia" w:cstheme="minorEastAsia"/>
                <w:sz w:val="22"/>
              </w:rPr>
              <w:t>沅水特有鱼类国家级水产种质资源保护区</w:t>
            </w:r>
            <w:r>
              <w:rPr>
                <w:rFonts w:hint="eastAsia" w:asciiTheme="minorEastAsia" w:hAnsiTheme="minorEastAsia" w:eastAsiaTheme="minorEastAsia" w:cstheme="minorEastAsia"/>
                <w:sz w:val="22"/>
                <w:lang w:eastAsia="zh-CN"/>
              </w:rPr>
              <w:t>。</w:t>
            </w:r>
          </w:p>
          <w:p w14:paraId="7316BF54">
            <w:pPr>
              <w:widowControl/>
              <w:numPr>
                <w:ilvl w:val="255"/>
                <w:numId w:val="0"/>
              </w:numPr>
              <w:spacing w:line="280" w:lineRule="exact"/>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b/>
                <w:bCs/>
                <w:sz w:val="22"/>
              </w:rPr>
              <w:t>黔城镇</w:t>
            </w: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涉及</w:t>
            </w:r>
            <w:r>
              <w:rPr>
                <w:rFonts w:hint="eastAsia" w:asciiTheme="minorEastAsia" w:hAnsiTheme="minorEastAsia" w:eastAsiaTheme="minorEastAsia" w:cstheme="minorEastAsia"/>
                <w:sz w:val="22"/>
              </w:rPr>
              <w:t>洪江市</w:t>
            </w:r>
            <w:r>
              <w:rPr>
                <w:rFonts w:hint="eastAsia" w:asciiTheme="minorEastAsia" w:hAnsiTheme="minorEastAsia" w:eastAsiaTheme="minorEastAsia" w:cstheme="minorEastAsia"/>
                <w:color w:val="auto"/>
              </w:rPr>
              <w:t>㵲</w:t>
            </w:r>
            <w:r>
              <w:rPr>
                <w:rFonts w:hint="eastAsia" w:asciiTheme="minorEastAsia" w:hAnsiTheme="minorEastAsia" w:eastAsiaTheme="minorEastAsia" w:cstheme="minorEastAsia"/>
                <w:color w:val="auto"/>
                <w:sz w:val="22"/>
              </w:rPr>
              <w:t>水饮</w:t>
            </w:r>
            <w:r>
              <w:rPr>
                <w:rFonts w:hint="eastAsia" w:asciiTheme="minorEastAsia" w:hAnsiTheme="minorEastAsia" w:eastAsiaTheme="minorEastAsia" w:cstheme="minorEastAsia"/>
                <w:sz w:val="22"/>
              </w:rPr>
              <w:t>用水水源保护区</w:t>
            </w:r>
          </w:p>
          <w:p w14:paraId="040FA2EE">
            <w:pPr>
              <w:widowControl/>
              <w:numPr>
                <w:ilvl w:val="255"/>
                <w:numId w:val="0"/>
              </w:numPr>
              <w:spacing w:line="280" w:lineRule="exact"/>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b/>
                <w:sz w:val="22"/>
              </w:rPr>
              <w:t>沅河镇：</w:t>
            </w:r>
            <w:r>
              <w:rPr>
                <w:rFonts w:hint="eastAsia" w:asciiTheme="minorEastAsia" w:hAnsiTheme="minorEastAsia" w:eastAsiaTheme="minorEastAsia" w:cstheme="minorEastAsia"/>
                <w:sz w:val="22"/>
                <w:lang w:val="en-US" w:eastAsia="zh-CN"/>
              </w:rPr>
              <w:t>涉及</w:t>
            </w:r>
            <w:r>
              <w:rPr>
                <w:rFonts w:hint="eastAsia" w:asciiTheme="minorEastAsia" w:hAnsiTheme="minorEastAsia" w:eastAsiaTheme="minorEastAsia" w:cstheme="minorEastAsia"/>
                <w:sz w:val="22"/>
              </w:rPr>
              <w:t>湖南洪江清江湖国家湿地公园</w:t>
            </w:r>
            <w:r>
              <w:rPr>
                <w:rFonts w:hint="eastAsia" w:asciiTheme="minorEastAsia" w:hAnsiTheme="minorEastAsia" w:eastAsiaTheme="minorEastAsia" w:cstheme="minorEastAsia"/>
                <w:sz w:val="22"/>
                <w:lang w:eastAsia="zh-CN"/>
              </w:rPr>
              <w:t>。</w:t>
            </w:r>
          </w:p>
        </w:tc>
      </w:tr>
      <w:tr w14:paraId="32C4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7E96AEFC">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968" w:type="dxa"/>
            <w:gridSpan w:val="10"/>
            <w:vAlign w:val="center"/>
          </w:tcPr>
          <w:p w14:paraId="157906DA">
            <w:pPr>
              <w:spacing w:line="280" w:lineRule="exact"/>
              <w:jc w:val="lef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江市镇：</w:t>
            </w:r>
          </w:p>
          <w:p w14:paraId="014A5B42">
            <w:pPr>
              <w:numPr>
                <w:ilvl w:val="0"/>
                <w:numId w:val="69"/>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红线/一般生态空间/水源涵养重要区/三区三线生态红线/生物多样性保护功能重要区/原生态红线/水土流失敏感区</w:t>
            </w:r>
          </w:p>
          <w:p w14:paraId="3B83E653">
            <w:pPr>
              <w:numPr>
                <w:ilvl w:val="0"/>
                <w:numId w:val="69"/>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水环境优先保护区/水环境一般管控区；</w:t>
            </w:r>
          </w:p>
          <w:p w14:paraId="62E1EA71">
            <w:pPr>
              <w:numPr>
                <w:ilvl w:val="0"/>
                <w:numId w:val="69"/>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大气环境受体敏感重点管控区；</w:t>
            </w:r>
          </w:p>
          <w:p w14:paraId="269CB1E2">
            <w:pPr>
              <w:numPr>
                <w:ilvl w:val="0"/>
                <w:numId w:val="69"/>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农用地优先保护区/其他重点管控区/一般管控区；</w:t>
            </w:r>
          </w:p>
          <w:p w14:paraId="00605821">
            <w:pPr>
              <w:numPr>
                <w:ilvl w:val="0"/>
                <w:numId w:val="69"/>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城市化地区</w:t>
            </w:r>
            <w:r>
              <w:rPr>
                <w:rFonts w:hint="eastAsia" w:asciiTheme="minorEastAsia" w:hAnsiTheme="minorEastAsia" w:eastAsiaTheme="minorEastAsia" w:cstheme="minorEastAsia"/>
                <w:sz w:val="22"/>
                <w:lang w:eastAsia="zh-CN"/>
              </w:rPr>
              <w:t>。</w:t>
            </w:r>
          </w:p>
          <w:p w14:paraId="06764CFF">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黔城镇：</w:t>
            </w:r>
          </w:p>
          <w:p w14:paraId="77CA0DE0">
            <w:pPr>
              <w:numPr>
                <w:ilvl w:val="0"/>
                <w:numId w:val="7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红线/一般生态空间/水源涵养重要区/三区三线生态红线/风景名胜区/生物多样性保护功能重要区/水土流失敏感区/原生态红线/水土保持功能重要区</w:t>
            </w:r>
            <w:r>
              <w:rPr>
                <w:rFonts w:hint="eastAsia" w:asciiTheme="minorEastAsia" w:hAnsiTheme="minorEastAsia" w:eastAsiaTheme="minorEastAsia" w:cstheme="minorEastAsia"/>
                <w:szCs w:val="21"/>
                <w:lang w:eastAsia="zh-CN"/>
              </w:rPr>
              <w:t>；</w:t>
            </w:r>
          </w:p>
          <w:p w14:paraId="05634322">
            <w:pPr>
              <w:numPr>
                <w:ilvl w:val="0"/>
                <w:numId w:val="70"/>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水环境优先保护区/水环境工业污染重点管控区/水环境一般管控区；</w:t>
            </w:r>
          </w:p>
          <w:p w14:paraId="2EC1E185">
            <w:pPr>
              <w:numPr>
                <w:ilvl w:val="0"/>
                <w:numId w:val="70"/>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大气环境优先保护区/大气环境高排放重点管控区/大气环境受体敏感重点管控区/大气环境弱扩散重点管控区；</w:t>
            </w:r>
          </w:p>
          <w:p w14:paraId="69D9301B">
            <w:pPr>
              <w:numPr>
                <w:ilvl w:val="0"/>
                <w:numId w:val="70"/>
              </w:numPr>
              <w:spacing w:line="2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农用地优先保护区/农用地重点管控区/建设用地重点管控区/其他重点管控区/一般管控区；</w:t>
            </w:r>
          </w:p>
          <w:p w14:paraId="0A250461">
            <w:pPr>
              <w:numPr>
                <w:ilvl w:val="0"/>
                <w:numId w:val="70"/>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Cs w:val="21"/>
              </w:rPr>
              <w:t>城市化地区/历史文化资源富集区</w:t>
            </w:r>
            <w:r>
              <w:rPr>
                <w:rFonts w:hint="eastAsia" w:asciiTheme="minorEastAsia" w:hAnsiTheme="minorEastAsia" w:eastAsiaTheme="minorEastAsia" w:cstheme="minorEastAsia"/>
                <w:szCs w:val="21"/>
                <w:lang w:eastAsia="zh-CN"/>
              </w:rPr>
              <w:t>。</w:t>
            </w:r>
          </w:p>
          <w:p w14:paraId="5F034040">
            <w:pPr>
              <w:spacing w:line="280" w:lineRule="exact"/>
              <w:jc w:val="lef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沅河镇：</w:t>
            </w:r>
          </w:p>
          <w:p w14:paraId="73AC5B2D">
            <w:pPr>
              <w:numPr>
                <w:ilvl w:val="0"/>
                <w:numId w:val="71"/>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红线/一般生态空间/三区三线生态红线/水源涵养重要区/湿地公园/原生态红线/水土流失敏感区/生物多样性保护功能重要区</w:t>
            </w:r>
          </w:p>
          <w:p w14:paraId="6A3C4FE3">
            <w:pPr>
              <w:numPr>
                <w:ilvl w:val="0"/>
                <w:numId w:val="71"/>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水环境优先保护区/水环境一般管控区；</w:t>
            </w:r>
          </w:p>
          <w:p w14:paraId="7487B64E">
            <w:pPr>
              <w:numPr>
                <w:ilvl w:val="0"/>
                <w:numId w:val="71"/>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13E8BC35">
            <w:pPr>
              <w:numPr>
                <w:ilvl w:val="0"/>
                <w:numId w:val="71"/>
              </w:numPr>
              <w:spacing w:line="28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农用地优先保护区/一般管控区；</w:t>
            </w:r>
          </w:p>
          <w:p w14:paraId="5E34F6E7">
            <w:pPr>
              <w:numPr>
                <w:ilvl w:val="0"/>
                <w:numId w:val="71"/>
              </w:numPr>
              <w:spacing w:line="28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tc>
      </w:tr>
      <w:tr w14:paraId="0AC1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43C3EF33">
            <w:pPr>
              <w:widowControl/>
              <w:spacing w:line="280" w:lineRule="exact"/>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kern w:val="0"/>
                <w:szCs w:val="21"/>
              </w:rPr>
              <w:t>管控维度</w:t>
            </w:r>
          </w:p>
        </w:tc>
        <w:tc>
          <w:tcPr>
            <w:tcW w:w="12968" w:type="dxa"/>
            <w:gridSpan w:val="10"/>
            <w:vAlign w:val="center"/>
          </w:tcPr>
          <w:p w14:paraId="25E0A026">
            <w:pPr>
              <w:spacing w:line="28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FC2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38892287">
            <w:pPr>
              <w:widowControl/>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968" w:type="dxa"/>
            <w:gridSpan w:val="10"/>
            <w:vAlign w:val="center"/>
          </w:tcPr>
          <w:p w14:paraId="3126B86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（1.1）对已明确列入淘汰类的涉大气污染物排放“散乱污”企业依法依规关停取缔。</w:t>
            </w:r>
          </w:p>
          <w:p w14:paraId="63A6C98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（1.2）严格落实水域滩涂规划要求，合理规范水产养殖布局和规模，实施养殖许可制度。</w:t>
            </w:r>
          </w:p>
          <w:p w14:paraId="3680CB7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（1.3）为适应国家能源安全与矿业发展的重要陆域采矿区、战略性矿产储量区等区域，矿产能源发展区应符合矿产资源开发管理有关法律法规等要求。</w:t>
            </w:r>
          </w:p>
        </w:tc>
      </w:tr>
      <w:tr w14:paraId="3BD0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27FD2919">
            <w:pPr>
              <w:widowControl/>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968" w:type="dxa"/>
            <w:gridSpan w:val="10"/>
            <w:vAlign w:val="center"/>
          </w:tcPr>
          <w:p w14:paraId="191D59E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（2.1）废水：加强农村生活污水治理，推进集镇污水处理设施建设。</w:t>
            </w:r>
          </w:p>
          <w:p w14:paraId="3E2AFF7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（2.2）废气：严禁秸秆、生活垃圾露天焚烧。</w:t>
            </w:r>
          </w:p>
          <w:p w14:paraId="7B56383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5E3C1FC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（2.3.1）统筹推进生活垃圾和农业生产废弃物利用、处理，推行垃圾就地分类减量和资源化利用，实现“户分类、村收集、镇转运、县处理”垃圾处理模式。</w:t>
            </w:r>
          </w:p>
          <w:p w14:paraId="64AA1A6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（2.3.2）强化固体废物规范管理，对固废产生、运输、利用、处置实行全过程监管。</w:t>
            </w:r>
          </w:p>
          <w:p w14:paraId="50DE42F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（2.3.3）鼓励建设规模化畜禽养殖场有机肥生产利用工程，继续做好各类实用型沼气工程，积极推进其他方式的畜禽粪便资源化利用。</w:t>
            </w:r>
          </w:p>
        </w:tc>
      </w:tr>
      <w:tr w14:paraId="21A8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594AA193">
            <w:pPr>
              <w:widowControl/>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968" w:type="dxa"/>
            <w:gridSpan w:val="10"/>
            <w:vAlign w:val="center"/>
          </w:tcPr>
          <w:p w14:paraId="653E83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5548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50950D53">
            <w:pPr>
              <w:widowControl/>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968" w:type="dxa"/>
            <w:gridSpan w:val="10"/>
          </w:tcPr>
          <w:p w14:paraId="151A127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（4.1）能源：推广清洁能源的使用，改善以煤为燃料形成的煤烟型污染。</w:t>
            </w:r>
          </w:p>
          <w:p w14:paraId="7190B1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3859565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（4.2.1）全面实施节水工程，提高水资源利用效率。</w:t>
            </w:r>
          </w:p>
          <w:p w14:paraId="430E7A9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（4.2.2）到2025年，洪江市用水总量控制在1.6亿立方米以内，万元地区生产总量用水量比2020年下降19.40%，万元工业增加值用水量比2020年下降4.80%，农田灌溉水有效利用系数提高到0.571以上。</w:t>
            </w:r>
          </w:p>
          <w:p w14:paraId="2154BAA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3B9C22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江市镇：规划至2035年，永久基本农田保护面积不少于1370.32公顷，生态保护红线面积不低于2080.59公顷，城镇开发边界总面积为57.84公顷。</w:t>
            </w:r>
          </w:p>
          <w:p w14:paraId="11370BE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黔城镇：规划至2035年，永久基本农田保护面积不少于3619.84公顷，生态保护红线面积不低于3300.44公顷，城镇开发边界总面积为1278.54公顷。</w:t>
            </w:r>
          </w:p>
          <w:p w14:paraId="66468B2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沅河镇：规划至2035年，耕地保有量面积不低于14826.60亩，永久基本农田保护面积不低于13417.05亩，生态保护红线面积不低于409.59公顷，城镇开发边界总面积为22.20公顷。</w:t>
            </w:r>
          </w:p>
        </w:tc>
      </w:tr>
    </w:tbl>
    <w:p w14:paraId="6E79FC87">
      <w:pPr>
        <w:jc w:val="left"/>
        <w:rPr>
          <w:rFonts w:hint="eastAsia" w:asciiTheme="minorEastAsia" w:hAnsiTheme="minorEastAsia" w:eastAsiaTheme="minorEastAsia" w:cstheme="minorEastAsia"/>
          <w:szCs w:val="21"/>
        </w:rPr>
      </w:pPr>
    </w:p>
    <w:p w14:paraId="0C513A9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713"/>
        <w:gridCol w:w="468"/>
        <w:gridCol w:w="467"/>
        <w:gridCol w:w="762"/>
        <w:gridCol w:w="851"/>
        <w:gridCol w:w="1275"/>
        <w:gridCol w:w="1701"/>
        <w:gridCol w:w="1706"/>
        <w:gridCol w:w="1413"/>
        <w:gridCol w:w="3491"/>
      </w:tblGrid>
      <w:tr w14:paraId="32B0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Merge w:val="restart"/>
            <w:vAlign w:val="center"/>
          </w:tcPr>
          <w:p w14:paraId="374F7A0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713" w:type="dxa"/>
            <w:vMerge w:val="restart"/>
            <w:vAlign w:val="center"/>
          </w:tcPr>
          <w:p w14:paraId="745B654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697" w:type="dxa"/>
            <w:gridSpan w:val="3"/>
            <w:vAlign w:val="center"/>
          </w:tcPr>
          <w:p w14:paraId="6D0FF08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851" w:type="dxa"/>
            <w:vMerge w:val="restart"/>
            <w:vAlign w:val="center"/>
          </w:tcPr>
          <w:p w14:paraId="2E0185D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275" w:type="dxa"/>
            <w:vMerge w:val="restart"/>
            <w:vAlign w:val="center"/>
          </w:tcPr>
          <w:p w14:paraId="5582A6C8">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701" w:type="dxa"/>
            <w:vMerge w:val="restart"/>
            <w:vAlign w:val="center"/>
          </w:tcPr>
          <w:p w14:paraId="5B5B1D2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706" w:type="dxa"/>
            <w:vMerge w:val="restart"/>
            <w:vAlign w:val="center"/>
          </w:tcPr>
          <w:p w14:paraId="505909BE">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主体功能定位</w:t>
            </w:r>
          </w:p>
        </w:tc>
        <w:tc>
          <w:tcPr>
            <w:tcW w:w="1413" w:type="dxa"/>
            <w:vMerge w:val="restart"/>
            <w:vAlign w:val="center"/>
          </w:tcPr>
          <w:p w14:paraId="49E24D1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491" w:type="dxa"/>
            <w:vMerge w:val="restart"/>
            <w:vAlign w:val="center"/>
          </w:tcPr>
          <w:p w14:paraId="6D253DC0">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6877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57" w:type="dxa"/>
            <w:vMerge w:val="continue"/>
            <w:vAlign w:val="center"/>
          </w:tcPr>
          <w:p w14:paraId="5ABFBDC2">
            <w:pPr>
              <w:widowControl/>
              <w:jc w:val="center"/>
              <w:rPr>
                <w:rFonts w:hint="eastAsia" w:asciiTheme="minorEastAsia" w:hAnsiTheme="minorEastAsia" w:eastAsiaTheme="minorEastAsia" w:cstheme="minorEastAsia"/>
                <w:kern w:val="0"/>
                <w:szCs w:val="21"/>
              </w:rPr>
            </w:pPr>
          </w:p>
        </w:tc>
        <w:tc>
          <w:tcPr>
            <w:tcW w:w="713" w:type="dxa"/>
            <w:vMerge w:val="continue"/>
            <w:vAlign w:val="center"/>
          </w:tcPr>
          <w:p w14:paraId="38D9AB01">
            <w:pPr>
              <w:widowControl/>
              <w:jc w:val="center"/>
              <w:rPr>
                <w:rFonts w:hint="eastAsia" w:asciiTheme="minorEastAsia" w:hAnsiTheme="minorEastAsia" w:eastAsiaTheme="minorEastAsia" w:cstheme="minorEastAsia"/>
                <w:kern w:val="0"/>
                <w:szCs w:val="21"/>
              </w:rPr>
            </w:pPr>
          </w:p>
        </w:tc>
        <w:tc>
          <w:tcPr>
            <w:tcW w:w="468" w:type="dxa"/>
            <w:vAlign w:val="center"/>
          </w:tcPr>
          <w:p w14:paraId="5099495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5548A09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762" w:type="dxa"/>
            <w:vAlign w:val="center"/>
          </w:tcPr>
          <w:p w14:paraId="560A906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851" w:type="dxa"/>
            <w:vMerge w:val="continue"/>
            <w:vAlign w:val="center"/>
          </w:tcPr>
          <w:p w14:paraId="029558E5">
            <w:pPr>
              <w:jc w:val="center"/>
              <w:rPr>
                <w:rFonts w:hint="eastAsia" w:asciiTheme="minorEastAsia" w:hAnsiTheme="minorEastAsia" w:eastAsiaTheme="minorEastAsia" w:cstheme="minorEastAsia"/>
                <w:szCs w:val="21"/>
              </w:rPr>
            </w:pPr>
          </w:p>
        </w:tc>
        <w:tc>
          <w:tcPr>
            <w:tcW w:w="1275" w:type="dxa"/>
            <w:vMerge w:val="continue"/>
            <w:vAlign w:val="center"/>
          </w:tcPr>
          <w:p w14:paraId="60ECE008">
            <w:pPr>
              <w:jc w:val="center"/>
              <w:rPr>
                <w:rFonts w:hint="eastAsia" w:asciiTheme="minorEastAsia" w:hAnsiTheme="minorEastAsia" w:eastAsiaTheme="minorEastAsia" w:cstheme="minorEastAsia"/>
                <w:szCs w:val="21"/>
              </w:rPr>
            </w:pPr>
          </w:p>
        </w:tc>
        <w:tc>
          <w:tcPr>
            <w:tcW w:w="1701" w:type="dxa"/>
            <w:vMerge w:val="continue"/>
            <w:vAlign w:val="center"/>
          </w:tcPr>
          <w:p w14:paraId="0904261C">
            <w:pPr>
              <w:jc w:val="center"/>
              <w:rPr>
                <w:rFonts w:hint="eastAsia" w:asciiTheme="minorEastAsia" w:hAnsiTheme="minorEastAsia" w:eastAsiaTheme="minorEastAsia" w:cstheme="minorEastAsia"/>
                <w:szCs w:val="21"/>
              </w:rPr>
            </w:pPr>
          </w:p>
        </w:tc>
        <w:tc>
          <w:tcPr>
            <w:tcW w:w="1706" w:type="dxa"/>
            <w:vMerge w:val="continue"/>
            <w:vAlign w:val="center"/>
          </w:tcPr>
          <w:p w14:paraId="4FC626E2">
            <w:pPr>
              <w:jc w:val="center"/>
              <w:rPr>
                <w:rFonts w:hint="eastAsia" w:asciiTheme="minorEastAsia" w:hAnsiTheme="minorEastAsia" w:eastAsiaTheme="minorEastAsia" w:cstheme="minorEastAsia"/>
                <w:szCs w:val="21"/>
              </w:rPr>
            </w:pPr>
          </w:p>
        </w:tc>
        <w:tc>
          <w:tcPr>
            <w:tcW w:w="1413" w:type="dxa"/>
            <w:vMerge w:val="continue"/>
          </w:tcPr>
          <w:p w14:paraId="09C19A12">
            <w:pPr>
              <w:jc w:val="center"/>
              <w:rPr>
                <w:rFonts w:hint="eastAsia" w:asciiTheme="minorEastAsia" w:hAnsiTheme="minorEastAsia" w:eastAsiaTheme="minorEastAsia" w:cstheme="minorEastAsia"/>
                <w:szCs w:val="21"/>
              </w:rPr>
            </w:pPr>
          </w:p>
        </w:tc>
        <w:tc>
          <w:tcPr>
            <w:tcW w:w="3491" w:type="dxa"/>
            <w:vMerge w:val="continue"/>
          </w:tcPr>
          <w:p w14:paraId="5F2FA653">
            <w:pPr>
              <w:jc w:val="center"/>
              <w:rPr>
                <w:rFonts w:hint="eastAsia" w:asciiTheme="minorEastAsia" w:hAnsiTheme="minorEastAsia" w:eastAsiaTheme="minorEastAsia" w:cstheme="minorEastAsia"/>
                <w:szCs w:val="21"/>
              </w:rPr>
            </w:pPr>
          </w:p>
        </w:tc>
      </w:tr>
      <w:tr w14:paraId="2BF0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14:paraId="189A940F">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ZH43128120001</w:t>
            </w:r>
          </w:p>
        </w:tc>
        <w:tc>
          <w:tcPr>
            <w:tcW w:w="713" w:type="dxa"/>
            <w:vAlign w:val="center"/>
          </w:tcPr>
          <w:p w14:paraId="47F2A204">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托口镇</w:t>
            </w:r>
          </w:p>
        </w:tc>
        <w:tc>
          <w:tcPr>
            <w:tcW w:w="468" w:type="dxa"/>
            <w:vAlign w:val="center"/>
          </w:tcPr>
          <w:p w14:paraId="0C2BE070">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15AD4305">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762" w:type="dxa"/>
            <w:vAlign w:val="center"/>
          </w:tcPr>
          <w:p w14:paraId="68B69210">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洪江市</w:t>
            </w:r>
          </w:p>
        </w:tc>
        <w:tc>
          <w:tcPr>
            <w:tcW w:w="851" w:type="dxa"/>
            <w:vAlign w:val="center"/>
          </w:tcPr>
          <w:p w14:paraId="7117973B">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1275" w:type="dxa"/>
            <w:vAlign w:val="center"/>
          </w:tcPr>
          <w:p w14:paraId="41EA1996">
            <w:pPr>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117.17</w:t>
            </w:r>
          </w:p>
        </w:tc>
        <w:tc>
          <w:tcPr>
            <w:tcW w:w="1701" w:type="dxa"/>
            <w:vAlign w:val="center"/>
          </w:tcPr>
          <w:p w14:paraId="02B83441">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托口镇</w:t>
            </w:r>
          </w:p>
        </w:tc>
        <w:tc>
          <w:tcPr>
            <w:tcW w:w="1706" w:type="dxa"/>
            <w:vAlign w:val="center"/>
          </w:tcPr>
          <w:p w14:paraId="074D32F1">
            <w:pPr>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Cs w:val="21"/>
              </w:rPr>
              <w:t>城市化地区</w:t>
            </w:r>
          </w:p>
        </w:tc>
        <w:tc>
          <w:tcPr>
            <w:tcW w:w="1413" w:type="dxa"/>
            <w:vAlign w:val="center"/>
          </w:tcPr>
          <w:p w14:paraId="3A216AE1">
            <w:pPr>
              <w:widowControl/>
              <w:spacing w:line="28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农业、养殖、农产品加工、制造业</w:t>
            </w:r>
          </w:p>
        </w:tc>
        <w:tc>
          <w:tcPr>
            <w:tcW w:w="3491" w:type="dxa"/>
            <w:vAlign w:val="center"/>
          </w:tcPr>
          <w:p w14:paraId="1954F660">
            <w:pPr>
              <w:widowControl/>
              <w:spacing w:line="280" w:lineRule="exact"/>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val="0"/>
                <w:bCs/>
                <w:kern w:val="0"/>
                <w:szCs w:val="21"/>
                <w:lang w:val="en-US" w:eastAsia="zh-CN"/>
              </w:rPr>
              <w:t>涉及</w:t>
            </w:r>
            <w:r>
              <w:rPr>
                <w:rFonts w:hint="eastAsia" w:asciiTheme="minorEastAsia" w:hAnsiTheme="minorEastAsia" w:eastAsiaTheme="minorEastAsia" w:cstheme="minorEastAsia"/>
                <w:szCs w:val="21"/>
              </w:rPr>
              <w:t>洪江清江湖国家级湿地公园、沅水特有鱼类国家级水产种质资源保护区</w:t>
            </w:r>
          </w:p>
        </w:tc>
      </w:tr>
      <w:tr w14:paraId="2399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14:paraId="7DB9C7D8">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847" w:type="dxa"/>
            <w:gridSpan w:val="10"/>
            <w:vAlign w:val="center"/>
          </w:tcPr>
          <w:p w14:paraId="53EAFBC0">
            <w:pPr>
              <w:keepNext w:val="0"/>
              <w:keepLines w:val="0"/>
              <w:pageBreakBefore w:val="0"/>
              <w:widowControl w:val="0"/>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托口镇：</w:t>
            </w:r>
          </w:p>
          <w:p w14:paraId="2B06AAE7">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Cs w:val="21"/>
              </w:rPr>
              <w:t>红线/一般生态空间/水源涵养重要区\湿地公园\生物多样性保护功能重要区\三区三线生态红线\原生态红线\水土流失敏感区</w:t>
            </w:r>
            <w:r>
              <w:rPr>
                <w:rFonts w:hint="eastAsia" w:asciiTheme="minorEastAsia" w:hAnsiTheme="minorEastAsia" w:eastAsiaTheme="minorEastAsia" w:cstheme="minorEastAsia"/>
                <w:szCs w:val="21"/>
                <w:lang w:eastAsia="zh-CN"/>
              </w:rPr>
              <w:t>；</w:t>
            </w:r>
          </w:p>
          <w:p w14:paraId="4239685B">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w:t>
            </w:r>
          </w:p>
          <w:p w14:paraId="1C5838AA">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大气环境优先保护区/大气环境受体敏感重点管控区；</w:t>
            </w:r>
          </w:p>
          <w:p w14:paraId="63872F94">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w:t>
            </w:r>
          </w:p>
          <w:p w14:paraId="671D1C90">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城市化地区</w:t>
            </w:r>
            <w:r>
              <w:rPr>
                <w:rFonts w:hint="eastAsia" w:asciiTheme="minorEastAsia" w:hAnsiTheme="minorEastAsia" w:eastAsiaTheme="minorEastAsia" w:cstheme="minorEastAsia"/>
                <w:szCs w:val="21"/>
                <w:lang w:eastAsia="zh-CN"/>
              </w:rPr>
              <w:t>。</w:t>
            </w:r>
          </w:p>
        </w:tc>
      </w:tr>
      <w:tr w14:paraId="40E5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57" w:type="dxa"/>
            <w:vAlign w:val="center"/>
          </w:tcPr>
          <w:p w14:paraId="5A4F280E">
            <w:pPr>
              <w:widowControl/>
              <w:spacing w:line="280" w:lineRule="exact"/>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847" w:type="dxa"/>
            <w:gridSpan w:val="10"/>
            <w:vAlign w:val="center"/>
          </w:tcPr>
          <w:p w14:paraId="5E9CDDE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14C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14:paraId="28FB0FDC">
            <w:pPr>
              <w:widowControl/>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847" w:type="dxa"/>
            <w:gridSpan w:val="10"/>
            <w:vAlign w:val="center"/>
          </w:tcPr>
          <w:p w14:paraId="0F3DC6F8">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（1.1）对已明确列入淘汰类的涉大气污染物排放“散乱污”企业依法依规关停取缔。</w:t>
            </w:r>
          </w:p>
          <w:p w14:paraId="23056A23">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（1.2）严格落实水域滩涂规划要求，合理规范水产养殖布局和规模，实施养殖许可制度。</w:t>
            </w:r>
          </w:p>
          <w:p w14:paraId="4F460596">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（1.3）为适应国家能源安全与矿业发展的重要陆域采矿区、战略性矿产储量区等区域，矿产能源发展区应符合矿产资源开发管理有关法律法规等要求。</w:t>
            </w:r>
          </w:p>
        </w:tc>
      </w:tr>
      <w:tr w14:paraId="5569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14:paraId="5675DF3A">
            <w:pPr>
              <w:widowControl/>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847" w:type="dxa"/>
            <w:gridSpan w:val="10"/>
            <w:vAlign w:val="center"/>
          </w:tcPr>
          <w:p w14:paraId="5010D0E3">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（2.1）废水：加强农村生活污水治理，推进集镇污水处理设施建设。</w:t>
            </w:r>
          </w:p>
          <w:p w14:paraId="34881DC9">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（2.2）废气：严禁秸秆、生活垃圾露天焚烧。</w:t>
            </w:r>
          </w:p>
          <w:p w14:paraId="65D26FD7">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52853251">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（2.3.1）统筹推进生活垃圾和农业生产废弃物利用、处理，推行垃圾就地分类减量和资源化利用，实现“户分类、村收集、镇转运、县处理”垃圾处理模式。</w:t>
            </w:r>
          </w:p>
          <w:p w14:paraId="5C988075">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（2.3.2）强化固体废物规范管理，对固废产生、运输、利用、处置实行全过程监管。</w:t>
            </w:r>
          </w:p>
          <w:p w14:paraId="4A070756">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（2.3.3）鼓励建设规模化畜禽养殖场有机肥生产利用工程，继续做好各类实用型沼气工程，积极推进其他方式的畜禽粪便资源化利用。</w:t>
            </w:r>
          </w:p>
        </w:tc>
      </w:tr>
      <w:tr w14:paraId="4C82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14:paraId="453E70C7">
            <w:pPr>
              <w:widowControl/>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847" w:type="dxa"/>
            <w:gridSpan w:val="10"/>
            <w:vAlign w:val="center"/>
          </w:tcPr>
          <w:p w14:paraId="34EB224D">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631F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14:paraId="5FE96BB0">
            <w:pPr>
              <w:widowControl/>
              <w:spacing w:line="280" w:lineRule="exact"/>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847" w:type="dxa"/>
            <w:gridSpan w:val="10"/>
          </w:tcPr>
          <w:p w14:paraId="5E7D463A">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（4.1）能源：推广清洁能源的使用，改善以煤为燃料形成的煤烟型污染。</w:t>
            </w:r>
          </w:p>
          <w:p w14:paraId="4CF0E898">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109F106A">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（4.2.1）全面实施节水工程，提高水资源利用效率。</w:t>
            </w:r>
          </w:p>
          <w:p w14:paraId="417D56B9">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（4.2.2）到2025年，洪江市用水总量控制在1.6亿立方米以内，万元地区生产总量用水量比2020年下降19.40%，万元工业增加值用水量比2020年下降4.80%，农田灌溉水有效利用系数提高到0.571以上。</w:t>
            </w:r>
          </w:p>
          <w:p w14:paraId="30C89002">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（4.3）土地资源：规划至2035年，耕地保有量面积不低于1.37万亩，永久基本农田面积不低于1.22万亩，生态保护红线面积不低于28.49平方千米，城镇开发边界总面积为1.53平方千米。</w:t>
            </w:r>
          </w:p>
        </w:tc>
      </w:tr>
    </w:tbl>
    <w:p w14:paraId="0CF63B2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76"/>
        <w:gridCol w:w="468"/>
        <w:gridCol w:w="467"/>
        <w:gridCol w:w="367"/>
        <w:gridCol w:w="748"/>
        <w:gridCol w:w="1172"/>
        <w:gridCol w:w="2088"/>
        <w:gridCol w:w="1276"/>
        <w:gridCol w:w="2102"/>
        <w:gridCol w:w="3466"/>
      </w:tblGrid>
      <w:tr w14:paraId="1143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167ECEC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128FDED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093C4FD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748" w:type="dxa"/>
            <w:vMerge w:val="restart"/>
            <w:vAlign w:val="center"/>
          </w:tcPr>
          <w:p w14:paraId="47E0B48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1172" w:type="dxa"/>
            <w:vMerge w:val="restart"/>
            <w:vAlign w:val="center"/>
          </w:tcPr>
          <w:p w14:paraId="418BD0D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2088" w:type="dxa"/>
            <w:vMerge w:val="restart"/>
            <w:vAlign w:val="center"/>
          </w:tcPr>
          <w:p w14:paraId="52CC41D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276" w:type="dxa"/>
            <w:vMerge w:val="restart"/>
            <w:vAlign w:val="center"/>
          </w:tcPr>
          <w:p w14:paraId="6E516FAD">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主体功能定位</w:t>
            </w:r>
          </w:p>
        </w:tc>
        <w:tc>
          <w:tcPr>
            <w:tcW w:w="2102" w:type="dxa"/>
            <w:vMerge w:val="restart"/>
            <w:vAlign w:val="center"/>
          </w:tcPr>
          <w:p w14:paraId="707032F5">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经济产业布局</w:t>
            </w:r>
          </w:p>
        </w:tc>
        <w:tc>
          <w:tcPr>
            <w:tcW w:w="3466" w:type="dxa"/>
            <w:vMerge w:val="restart"/>
            <w:vAlign w:val="center"/>
          </w:tcPr>
          <w:p w14:paraId="274A9107">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主要环境问题和重要敏感目标</w:t>
            </w:r>
          </w:p>
        </w:tc>
      </w:tr>
      <w:tr w14:paraId="7CE9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4" w:type="dxa"/>
            <w:vMerge w:val="continue"/>
            <w:vAlign w:val="center"/>
          </w:tcPr>
          <w:p w14:paraId="59D441BE">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5E2D8204">
            <w:pPr>
              <w:widowControl/>
              <w:jc w:val="center"/>
              <w:rPr>
                <w:rFonts w:hint="eastAsia" w:asciiTheme="minorEastAsia" w:hAnsiTheme="minorEastAsia" w:eastAsiaTheme="minorEastAsia" w:cstheme="minorEastAsia"/>
                <w:kern w:val="0"/>
                <w:szCs w:val="21"/>
              </w:rPr>
            </w:pPr>
          </w:p>
        </w:tc>
        <w:tc>
          <w:tcPr>
            <w:tcW w:w="468" w:type="dxa"/>
            <w:vAlign w:val="center"/>
          </w:tcPr>
          <w:p w14:paraId="20400E2B">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2F7B71B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123589D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748" w:type="dxa"/>
            <w:vMerge w:val="continue"/>
            <w:vAlign w:val="center"/>
          </w:tcPr>
          <w:p w14:paraId="0E1DA8F5">
            <w:pPr>
              <w:jc w:val="center"/>
              <w:rPr>
                <w:rFonts w:hint="eastAsia" w:asciiTheme="minorEastAsia" w:hAnsiTheme="minorEastAsia" w:eastAsiaTheme="minorEastAsia" w:cstheme="minorEastAsia"/>
                <w:szCs w:val="21"/>
              </w:rPr>
            </w:pPr>
          </w:p>
        </w:tc>
        <w:tc>
          <w:tcPr>
            <w:tcW w:w="1172" w:type="dxa"/>
            <w:vMerge w:val="continue"/>
            <w:vAlign w:val="center"/>
          </w:tcPr>
          <w:p w14:paraId="48C786CB">
            <w:pPr>
              <w:jc w:val="center"/>
              <w:rPr>
                <w:rFonts w:hint="eastAsia" w:asciiTheme="minorEastAsia" w:hAnsiTheme="minorEastAsia" w:eastAsiaTheme="minorEastAsia" w:cstheme="minorEastAsia"/>
                <w:szCs w:val="21"/>
              </w:rPr>
            </w:pPr>
          </w:p>
        </w:tc>
        <w:tc>
          <w:tcPr>
            <w:tcW w:w="2088" w:type="dxa"/>
            <w:vMerge w:val="continue"/>
            <w:vAlign w:val="center"/>
          </w:tcPr>
          <w:p w14:paraId="06B7726E">
            <w:pPr>
              <w:jc w:val="center"/>
              <w:rPr>
                <w:rFonts w:hint="eastAsia" w:asciiTheme="minorEastAsia" w:hAnsiTheme="minorEastAsia" w:eastAsiaTheme="minorEastAsia" w:cstheme="minorEastAsia"/>
                <w:szCs w:val="21"/>
              </w:rPr>
            </w:pPr>
          </w:p>
        </w:tc>
        <w:tc>
          <w:tcPr>
            <w:tcW w:w="1276" w:type="dxa"/>
            <w:vMerge w:val="continue"/>
            <w:vAlign w:val="center"/>
          </w:tcPr>
          <w:p w14:paraId="094842F4">
            <w:pPr>
              <w:jc w:val="center"/>
              <w:rPr>
                <w:rFonts w:hint="eastAsia" w:asciiTheme="minorEastAsia" w:hAnsiTheme="minorEastAsia" w:eastAsiaTheme="minorEastAsia" w:cstheme="minorEastAsia"/>
                <w:szCs w:val="21"/>
              </w:rPr>
            </w:pPr>
          </w:p>
        </w:tc>
        <w:tc>
          <w:tcPr>
            <w:tcW w:w="2102" w:type="dxa"/>
            <w:vMerge w:val="continue"/>
          </w:tcPr>
          <w:p w14:paraId="2357C000">
            <w:pPr>
              <w:jc w:val="center"/>
              <w:rPr>
                <w:rFonts w:hint="eastAsia" w:asciiTheme="minorEastAsia" w:hAnsiTheme="minorEastAsia" w:eastAsiaTheme="minorEastAsia" w:cstheme="minorEastAsia"/>
                <w:szCs w:val="21"/>
              </w:rPr>
            </w:pPr>
          </w:p>
        </w:tc>
        <w:tc>
          <w:tcPr>
            <w:tcW w:w="3466" w:type="dxa"/>
            <w:vMerge w:val="continue"/>
          </w:tcPr>
          <w:p w14:paraId="651BD370">
            <w:pPr>
              <w:jc w:val="center"/>
              <w:rPr>
                <w:rFonts w:hint="eastAsia" w:asciiTheme="minorEastAsia" w:hAnsiTheme="minorEastAsia" w:eastAsiaTheme="minorEastAsia" w:cstheme="minorEastAsia"/>
                <w:szCs w:val="21"/>
              </w:rPr>
            </w:pPr>
          </w:p>
        </w:tc>
      </w:tr>
      <w:tr w14:paraId="4363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91D18E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ZH43128120003</w:t>
            </w:r>
          </w:p>
        </w:tc>
        <w:tc>
          <w:tcPr>
            <w:tcW w:w="676" w:type="dxa"/>
            <w:vAlign w:val="center"/>
          </w:tcPr>
          <w:p w14:paraId="61C96E2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黔城镇</w:t>
            </w:r>
          </w:p>
        </w:tc>
        <w:tc>
          <w:tcPr>
            <w:tcW w:w="468" w:type="dxa"/>
            <w:vAlign w:val="center"/>
          </w:tcPr>
          <w:p w14:paraId="68ADA5E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797EE3D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10F7E62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洪江市</w:t>
            </w:r>
          </w:p>
        </w:tc>
        <w:tc>
          <w:tcPr>
            <w:tcW w:w="748" w:type="dxa"/>
            <w:vAlign w:val="center"/>
          </w:tcPr>
          <w:p w14:paraId="3C80C8A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重点管控单元</w:t>
            </w:r>
          </w:p>
        </w:tc>
        <w:tc>
          <w:tcPr>
            <w:tcW w:w="1172" w:type="dxa"/>
            <w:vAlign w:val="center"/>
          </w:tcPr>
          <w:p w14:paraId="19D6CE54">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114.82</w:t>
            </w:r>
          </w:p>
        </w:tc>
        <w:tc>
          <w:tcPr>
            <w:tcW w:w="2088" w:type="dxa"/>
            <w:vAlign w:val="center"/>
          </w:tcPr>
          <w:p w14:paraId="706B224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黔城镇</w:t>
            </w:r>
          </w:p>
        </w:tc>
        <w:tc>
          <w:tcPr>
            <w:tcW w:w="1276" w:type="dxa"/>
            <w:vAlign w:val="center"/>
          </w:tcPr>
          <w:p w14:paraId="280BF87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城市化地区/历史文化资源富集区</w:t>
            </w:r>
          </w:p>
        </w:tc>
        <w:tc>
          <w:tcPr>
            <w:tcW w:w="2102" w:type="dxa"/>
            <w:vAlign w:val="center"/>
          </w:tcPr>
          <w:p w14:paraId="1051311D">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农业、养殖业、商贸</w:t>
            </w:r>
          </w:p>
          <w:p w14:paraId="1A9081CA">
            <w:pPr>
              <w:widowControl/>
              <w:jc w:val="both"/>
              <w:rPr>
                <w:rFonts w:hint="eastAsia" w:asciiTheme="minorEastAsia" w:hAnsiTheme="minorEastAsia" w:eastAsiaTheme="minorEastAsia" w:cstheme="minorEastAsia"/>
                <w:strike/>
                <w:kern w:val="0"/>
                <w:szCs w:val="21"/>
              </w:rPr>
            </w:pPr>
            <w:r>
              <w:rPr>
                <w:rFonts w:hint="eastAsia" w:asciiTheme="minorEastAsia" w:hAnsiTheme="minorEastAsia" w:eastAsiaTheme="minorEastAsia" w:cstheme="minorEastAsia"/>
                <w:kern w:val="0"/>
                <w:szCs w:val="21"/>
              </w:rPr>
              <w:t>物流、旅游</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机械制造、新能源、装配式建筑、电子信息、农产品加工、制造业</w:t>
            </w:r>
          </w:p>
        </w:tc>
        <w:tc>
          <w:tcPr>
            <w:tcW w:w="3466" w:type="dxa"/>
          </w:tcPr>
          <w:p w14:paraId="65279E9C">
            <w:pPr>
              <w:widowControl/>
              <w:rPr>
                <w:rFonts w:hint="eastAsia" w:asciiTheme="minorEastAsia" w:hAnsiTheme="minorEastAsia" w:eastAsiaTheme="minorEastAsia" w:cstheme="minorEastAsia"/>
                <w:kern w:val="0"/>
                <w:szCs w:val="21"/>
                <w:lang w:val="en-US" w:eastAsia="zh-CN"/>
              </w:rPr>
            </w:pPr>
          </w:p>
          <w:p w14:paraId="21A6D2D1">
            <w:pPr>
              <w:widowControl/>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kern w:val="0"/>
                <w:szCs w:val="21"/>
                <w:lang w:val="en-US" w:eastAsia="zh-CN"/>
              </w:rPr>
              <w:t>涉</w:t>
            </w:r>
            <w:r>
              <w:rPr>
                <w:rFonts w:hint="eastAsia" w:asciiTheme="minorEastAsia" w:hAnsiTheme="minorEastAsia" w:eastAsiaTheme="minorEastAsia" w:cstheme="minorEastAsia"/>
                <w:szCs w:val="21"/>
                <w:lang w:val="en-US" w:eastAsia="zh-CN"/>
              </w:rPr>
              <w:t>及</w:t>
            </w:r>
            <w:r>
              <w:rPr>
                <w:rFonts w:hint="eastAsia" w:asciiTheme="minorEastAsia" w:hAnsiTheme="minorEastAsia" w:eastAsiaTheme="minorEastAsia" w:cstheme="minorEastAsia"/>
                <w:szCs w:val="21"/>
              </w:rPr>
              <w:t>沅水特有鱼类国家级水产种质资源保护区、洪江市㵲水饮用水水源保护区</w:t>
            </w:r>
          </w:p>
        </w:tc>
      </w:tr>
      <w:tr w14:paraId="4A35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Align w:val="center"/>
          </w:tcPr>
          <w:p w14:paraId="0421795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830" w:type="dxa"/>
            <w:gridSpan w:val="10"/>
            <w:vAlign w:val="center"/>
          </w:tcPr>
          <w:p w14:paraId="70FC207A">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黔城镇：</w:t>
            </w:r>
          </w:p>
          <w:p w14:paraId="11705E16">
            <w:pPr>
              <w:numPr>
                <w:ilvl w:val="0"/>
                <w:numId w:val="7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红线/一般生态空间/水源涵养重要区/三区三线生态红线/风景名胜区/生物多样性保护功能重要区/水土流失敏感区/原生态红线/水土保持功能重要区</w:t>
            </w:r>
            <w:r>
              <w:rPr>
                <w:rFonts w:hint="eastAsia" w:asciiTheme="minorEastAsia" w:hAnsiTheme="minorEastAsia" w:eastAsiaTheme="minorEastAsia" w:cstheme="minorEastAsia"/>
                <w:szCs w:val="21"/>
                <w:lang w:eastAsia="zh-CN"/>
              </w:rPr>
              <w:t>；</w:t>
            </w:r>
          </w:p>
          <w:p w14:paraId="6C6C8A28">
            <w:pPr>
              <w:numPr>
                <w:ilvl w:val="0"/>
                <w:numId w:val="7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水环境优先保护区/水环境工业污染重点管控区/水环境一般管控区；</w:t>
            </w:r>
          </w:p>
          <w:p w14:paraId="17590109">
            <w:pPr>
              <w:numPr>
                <w:ilvl w:val="0"/>
                <w:numId w:val="7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大气环境优先保护区/大气环境高排放重点管控区/大气环境受体敏感重点管控区/大气环境弱扩散重点管控区；</w:t>
            </w:r>
          </w:p>
          <w:p w14:paraId="101999D7">
            <w:pPr>
              <w:numPr>
                <w:ilvl w:val="0"/>
                <w:numId w:val="71"/>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农用地优先保护区/农用地重点管控区/建设用地重点管控区/其他重点管控区/一般管控区；</w:t>
            </w:r>
          </w:p>
          <w:p w14:paraId="3DE23199">
            <w:pPr>
              <w:numPr>
                <w:ilvl w:val="0"/>
                <w:numId w:val="71"/>
              </w:num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城市化地区/历史文化资源富集区</w:t>
            </w:r>
            <w:r>
              <w:rPr>
                <w:rFonts w:hint="eastAsia" w:asciiTheme="minorEastAsia" w:hAnsiTheme="minorEastAsia" w:eastAsiaTheme="minorEastAsia" w:cstheme="minorEastAsia"/>
                <w:szCs w:val="21"/>
                <w:lang w:eastAsia="zh-CN"/>
              </w:rPr>
              <w:t>。</w:t>
            </w:r>
          </w:p>
        </w:tc>
      </w:tr>
      <w:tr w14:paraId="070B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AF0D81E">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830" w:type="dxa"/>
            <w:gridSpan w:val="10"/>
            <w:vAlign w:val="center"/>
          </w:tcPr>
          <w:p w14:paraId="589BD95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5BA8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0A7541B0">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830" w:type="dxa"/>
            <w:gridSpan w:val="10"/>
            <w:vAlign w:val="center"/>
          </w:tcPr>
          <w:p w14:paraId="1ADB272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（1.1）对已明确列入淘汰类的涉大气污染物排放“散乱污”企业依法依规关停取缔。</w:t>
            </w:r>
          </w:p>
          <w:p w14:paraId="07A19EE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（1.2）严格落实水域滩涂规划要求，合理规范水产养殖布局和规模，实施养殖许可制度。</w:t>
            </w:r>
          </w:p>
          <w:p w14:paraId="404C19A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（1.3）为适应国家能源安全与矿业发展的重要陆域采矿区、战略性矿产储量区等区域，矿产能源发展区应符合矿产资源开发管理有关法律法规等要求。</w:t>
            </w:r>
          </w:p>
        </w:tc>
      </w:tr>
      <w:tr w14:paraId="2516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42D76FD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830" w:type="dxa"/>
            <w:gridSpan w:val="10"/>
            <w:vAlign w:val="center"/>
          </w:tcPr>
          <w:p w14:paraId="65E6A61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（2.1）废水：结合城市基础设施建设，完善配套污水管网建设，加快雨污分流改造，启动黔城城区雨污分流管网改造。</w:t>
            </w:r>
          </w:p>
          <w:p w14:paraId="034DAC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141164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（2.2.1）推进城区扬尘污染综合治理，促进城区建筑施工工地落实扬尘防治，控制油烟污染，推进城区范围内餐饮油烟精细化治理。</w:t>
            </w:r>
          </w:p>
          <w:p w14:paraId="4C82929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（2.2.2）严禁秸秆、生活垃圾露天焚烧。</w:t>
            </w:r>
          </w:p>
          <w:p w14:paraId="2FC71D0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（2.2.3）建立秸秆禁烧网格化监管机制，扎实推进秸秆禁烧与综合利用，实施农业氨源综合整治。</w:t>
            </w:r>
          </w:p>
          <w:p w14:paraId="6626DCA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（2.2.4）强化重点行业挥发性有机物污染治理，完成年排放量100吨以上的包装印刷、汽修及家具制造等重点行业VOCs污染治理，加油站、储油库、油罐车基本完成油气回收治理工作。</w:t>
            </w:r>
          </w:p>
          <w:p w14:paraId="76F2339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40A71A3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（2.3.1）统筹推进生活垃圾和农业生产废弃物利用、处理，推行垃圾就地分类减量和资源化利用，实现“户分类、村收集、镇转运、县处理”垃圾处理模式。</w:t>
            </w:r>
          </w:p>
          <w:p w14:paraId="6E234A5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（2.3.2）强化固体废物规范管理，对固废产生、运输、利用、处置实行全过程监管。</w:t>
            </w:r>
          </w:p>
          <w:p w14:paraId="401CE7E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（2.3.3）鼓励建设规模化畜禽养殖场有机肥生产利用工程，继续做好各类实用型沼气工程，积极推进其他方式的畜禽粪便资源化利用。</w:t>
            </w:r>
          </w:p>
        </w:tc>
      </w:tr>
      <w:tr w14:paraId="4C2C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8F33B73">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830" w:type="dxa"/>
            <w:gridSpan w:val="10"/>
            <w:vAlign w:val="center"/>
          </w:tcPr>
          <w:p w14:paraId="1DCF77B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0579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FDD2161">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830" w:type="dxa"/>
            <w:gridSpan w:val="10"/>
          </w:tcPr>
          <w:p w14:paraId="1081A6B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（4.1）能源：推广清洁能源的使用，改善以煤为燃料形成的煤烟型污染。</w:t>
            </w:r>
          </w:p>
          <w:p w14:paraId="76CCA67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0BE1C5A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（4.2.1）全面实施节水工程，提高水资源利用效率。</w:t>
            </w:r>
          </w:p>
          <w:p w14:paraId="5FD06B1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（4.2.2）到2025年，洪江市用水总量控制在1.6亿立方米以内，万元地区生产总量用水量比2020年下降19.40%，万元工业增加值用水量比2020年下降4.80%，农田灌溉水有效利用系数提高到0.571以上。</w:t>
            </w:r>
          </w:p>
          <w:p w14:paraId="6EBC8B0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（4.3）土地资源：规划至2035年，永久基本农田保护面积不少于3619.84公顷，生态保护红线面积不低于3300.44公顷，城镇开发边界面积控制在1278.54公顷。</w:t>
            </w:r>
          </w:p>
        </w:tc>
      </w:tr>
    </w:tbl>
    <w:p w14:paraId="16EE1D2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9"/>
        <w:gridCol w:w="468"/>
        <w:gridCol w:w="467"/>
        <w:gridCol w:w="367"/>
        <w:gridCol w:w="1083"/>
        <w:gridCol w:w="837"/>
        <w:gridCol w:w="1369"/>
        <w:gridCol w:w="1200"/>
        <w:gridCol w:w="2150"/>
        <w:gridCol w:w="4354"/>
      </w:tblGrid>
      <w:tr w14:paraId="017C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restart"/>
            <w:vAlign w:val="center"/>
          </w:tcPr>
          <w:p w14:paraId="00FAA49D">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1089" w:type="dxa"/>
            <w:vMerge w:val="restart"/>
            <w:vAlign w:val="center"/>
          </w:tcPr>
          <w:p w14:paraId="253C2C4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0B9D85E1">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76B6F7EA">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7B18746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369" w:type="dxa"/>
            <w:vMerge w:val="restart"/>
            <w:vAlign w:val="center"/>
          </w:tcPr>
          <w:p w14:paraId="2E64D25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1200" w:type="dxa"/>
            <w:vMerge w:val="restart"/>
            <w:vAlign w:val="center"/>
          </w:tcPr>
          <w:p w14:paraId="3B60A4DA">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主体功能定位</w:t>
            </w:r>
          </w:p>
        </w:tc>
        <w:tc>
          <w:tcPr>
            <w:tcW w:w="2150" w:type="dxa"/>
            <w:vMerge w:val="restart"/>
            <w:vAlign w:val="center"/>
          </w:tcPr>
          <w:p w14:paraId="693283CC">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4354" w:type="dxa"/>
            <w:vMerge w:val="restart"/>
            <w:vAlign w:val="center"/>
          </w:tcPr>
          <w:p w14:paraId="166D1EC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60CB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1" w:type="dxa"/>
            <w:vMerge w:val="continue"/>
            <w:vAlign w:val="center"/>
          </w:tcPr>
          <w:p w14:paraId="7D8DAEAE">
            <w:pPr>
              <w:widowControl/>
              <w:jc w:val="center"/>
              <w:rPr>
                <w:rFonts w:hint="eastAsia" w:asciiTheme="minorEastAsia" w:hAnsiTheme="minorEastAsia" w:eastAsiaTheme="minorEastAsia" w:cstheme="minorEastAsia"/>
                <w:kern w:val="0"/>
                <w:szCs w:val="21"/>
              </w:rPr>
            </w:pPr>
          </w:p>
        </w:tc>
        <w:tc>
          <w:tcPr>
            <w:tcW w:w="1089" w:type="dxa"/>
            <w:vMerge w:val="continue"/>
            <w:vAlign w:val="center"/>
          </w:tcPr>
          <w:p w14:paraId="4C3C8940">
            <w:pPr>
              <w:widowControl/>
              <w:jc w:val="center"/>
              <w:rPr>
                <w:rFonts w:hint="eastAsia" w:asciiTheme="minorEastAsia" w:hAnsiTheme="minorEastAsia" w:eastAsiaTheme="minorEastAsia" w:cstheme="minorEastAsia"/>
                <w:kern w:val="0"/>
                <w:szCs w:val="21"/>
              </w:rPr>
            </w:pPr>
          </w:p>
        </w:tc>
        <w:tc>
          <w:tcPr>
            <w:tcW w:w="468" w:type="dxa"/>
            <w:vAlign w:val="center"/>
          </w:tcPr>
          <w:p w14:paraId="15AD1B6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0CA8919F">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7A13AF87">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04111F61">
            <w:pPr>
              <w:jc w:val="center"/>
              <w:rPr>
                <w:rFonts w:hint="eastAsia" w:asciiTheme="minorEastAsia" w:hAnsiTheme="minorEastAsia" w:eastAsiaTheme="minorEastAsia" w:cstheme="minorEastAsia"/>
                <w:szCs w:val="21"/>
              </w:rPr>
            </w:pPr>
          </w:p>
        </w:tc>
        <w:tc>
          <w:tcPr>
            <w:tcW w:w="837" w:type="dxa"/>
            <w:vMerge w:val="continue"/>
            <w:vAlign w:val="center"/>
          </w:tcPr>
          <w:p w14:paraId="2B6427A4">
            <w:pPr>
              <w:jc w:val="center"/>
              <w:rPr>
                <w:rFonts w:hint="eastAsia" w:asciiTheme="minorEastAsia" w:hAnsiTheme="minorEastAsia" w:eastAsiaTheme="minorEastAsia" w:cstheme="minorEastAsia"/>
                <w:szCs w:val="21"/>
              </w:rPr>
            </w:pPr>
          </w:p>
        </w:tc>
        <w:tc>
          <w:tcPr>
            <w:tcW w:w="1369" w:type="dxa"/>
            <w:vMerge w:val="continue"/>
            <w:vAlign w:val="center"/>
          </w:tcPr>
          <w:p w14:paraId="36535596">
            <w:pPr>
              <w:jc w:val="center"/>
              <w:rPr>
                <w:rFonts w:hint="eastAsia" w:asciiTheme="minorEastAsia" w:hAnsiTheme="minorEastAsia" w:eastAsiaTheme="minorEastAsia" w:cstheme="minorEastAsia"/>
                <w:szCs w:val="21"/>
              </w:rPr>
            </w:pPr>
          </w:p>
        </w:tc>
        <w:tc>
          <w:tcPr>
            <w:tcW w:w="1200" w:type="dxa"/>
            <w:vMerge w:val="continue"/>
            <w:vAlign w:val="center"/>
          </w:tcPr>
          <w:p w14:paraId="21D4DE65">
            <w:pPr>
              <w:jc w:val="center"/>
              <w:rPr>
                <w:rFonts w:hint="eastAsia" w:asciiTheme="minorEastAsia" w:hAnsiTheme="minorEastAsia" w:eastAsiaTheme="minorEastAsia" w:cstheme="minorEastAsia"/>
                <w:szCs w:val="21"/>
              </w:rPr>
            </w:pPr>
          </w:p>
        </w:tc>
        <w:tc>
          <w:tcPr>
            <w:tcW w:w="2150" w:type="dxa"/>
            <w:vMerge w:val="continue"/>
          </w:tcPr>
          <w:p w14:paraId="76F3AAE5">
            <w:pPr>
              <w:jc w:val="center"/>
              <w:rPr>
                <w:rFonts w:hint="eastAsia" w:asciiTheme="minorEastAsia" w:hAnsiTheme="minorEastAsia" w:eastAsiaTheme="minorEastAsia" w:cstheme="minorEastAsia"/>
                <w:szCs w:val="21"/>
              </w:rPr>
            </w:pPr>
          </w:p>
        </w:tc>
        <w:tc>
          <w:tcPr>
            <w:tcW w:w="4354" w:type="dxa"/>
            <w:vMerge w:val="continue"/>
          </w:tcPr>
          <w:p w14:paraId="038B796F">
            <w:pPr>
              <w:jc w:val="center"/>
              <w:rPr>
                <w:rFonts w:hint="eastAsia" w:asciiTheme="minorEastAsia" w:hAnsiTheme="minorEastAsia" w:eastAsiaTheme="minorEastAsia" w:cstheme="minorEastAsia"/>
                <w:szCs w:val="21"/>
              </w:rPr>
            </w:pPr>
          </w:p>
        </w:tc>
      </w:tr>
      <w:tr w14:paraId="62D8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781" w:type="dxa"/>
            <w:vAlign w:val="center"/>
          </w:tcPr>
          <w:p w14:paraId="58434AC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ZH43128130001</w:t>
            </w:r>
          </w:p>
        </w:tc>
        <w:tc>
          <w:tcPr>
            <w:tcW w:w="1089" w:type="dxa"/>
            <w:vAlign w:val="center"/>
          </w:tcPr>
          <w:p w14:paraId="042A56C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大崇乡/群峰乡/湾溪乡/雪峰镇</w:t>
            </w:r>
          </w:p>
        </w:tc>
        <w:tc>
          <w:tcPr>
            <w:tcW w:w="468" w:type="dxa"/>
            <w:vAlign w:val="center"/>
          </w:tcPr>
          <w:p w14:paraId="08AC929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34EB35A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362EEF4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洪江市</w:t>
            </w:r>
          </w:p>
        </w:tc>
        <w:tc>
          <w:tcPr>
            <w:tcW w:w="1083" w:type="dxa"/>
            <w:vAlign w:val="center"/>
          </w:tcPr>
          <w:p w14:paraId="1C55F24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241E67FD">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277.95</w:t>
            </w:r>
          </w:p>
        </w:tc>
        <w:tc>
          <w:tcPr>
            <w:tcW w:w="1369" w:type="dxa"/>
            <w:vAlign w:val="center"/>
          </w:tcPr>
          <w:p w14:paraId="30BE20C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大崇乡/群峰乡/湾溪乡/雪峰镇</w:t>
            </w:r>
          </w:p>
        </w:tc>
        <w:tc>
          <w:tcPr>
            <w:tcW w:w="1200" w:type="dxa"/>
            <w:vAlign w:val="center"/>
          </w:tcPr>
          <w:p w14:paraId="5852BF7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重点生态功能区</w:t>
            </w:r>
          </w:p>
        </w:tc>
        <w:tc>
          <w:tcPr>
            <w:tcW w:w="2150" w:type="dxa"/>
            <w:vAlign w:val="center"/>
          </w:tcPr>
          <w:p w14:paraId="2193CC78">
            <w:pPr>
              <w:widowControl/>
              <w:jc w:val="cente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kern w:val="0"/>
                <w:szCs w:val="21"/>
              </w:rPr>
              <w:t>农业、养殖业、矿产开采、旅游、农产品加工、制造业</w:t>
            </w:r>
          </w:p>
        </w:tc>
        <w:tc>
          <w:tcPr>
            <w:tcW w:w="4354" w:type="dxa"/>
          </w:tcPr>
          <w:p w14:paraId="742C2835">
            <w:pPr>
              <w:widowControl/>
              <w:numPr>
                <w:ilvl w:val="255"/>
                <w:numId w:val="0"/>
              </w:numPr>
              <w:rPr>
                <w:rFonts w:hint="eastAsia" w:asciiTheme="minorEastAsia" w:hAnsiTheme="minorEastAsia" w:eastAsiaTheme="minorEastAsia" w:cstheme="minorEastAsia"/>
                <w:b/>
                <w:bCs/>
                <w:sz w:val="22"/>
              </w:rPr>
            </w:pPr>
          </w:p>
          <w:p w14:paraId="1AFCDED6">
            <w:pPr>
              <w:widowControl/>
              <w:numPr>
                <w:ilvl w:val="255"/>
                <w:numId w:val="0"/>
              </w:numPr>
              <w:rPr>
                <w:rFonts w:hint="eastAsia" w:asciiTheme="minorEastAsia" w:hAnsiTheme="minorEastAsia" w:eastAsiaTheme="minorEastAsia" w:cstheme="minorEastAsia"/>
                <w:b/>
                <w:bCs/>
                <w:sz w:val="22"/>
              </w:rPr>
            </w:pPr>
          </w:p>
          <w:p w14:paraId="6ADC5D4A">
            <w:pPr>
              <w:widowControl/>
              <w:numPr>
                <w:ilvl w:val="255"/>
                <w:numId w:val="0"/>
              </w:numPr>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b/>
                <w:bCs/>
                <w:sz w:val="22"/>
              </w:rPr>
              <w:t>湾溪乡、雪峰镇：</w:t>
            </w:r>
            <w:r>
              <w:rPr>
                <w:rFonts w:hint="eastAsia" w:asciiTheme="minorEastAsia" w:hAnsiTheme="minorEastAsia" w:eastAsiaTheme="minorEastAsia" w:cstheme="minorEastAsia"/>
                <w:sz w:val="22"/>
                <w:lang w:val="en-US" w:eastAsia="zh-CN"/>
              </w:rPr>
              <w:t>涉及</w:t>
            </w:r>
            <w:r>
              <w:rPr>
                <w:rFonts w:hint="eastAsia" w:asciiTheme="minorEastAsia" w:hAnsiTheme="minorEastAsia" w:eastAsiaTheme="minorEastAsia" w:cstheme="minorEastAsia"/>
                <w:sz w:val="22"/>
              </w:rPr>
              <w:t>湖南雪峰山国家森林公园</w:t>
            </w:r>
            <w:r>
              <w:rPr>
                <w:rFonts w:hint="eastAsia" w:asciiTheme="minorEastAsia" w:hAnsiTheme="minorEastAsia" w:cstheme="minorEastAsia"/>
                <w:sz w:val="22"/>
                <w:lang w:eastAsia="zh-CN"/>
              </w:rPr>
              <w:t>。</w:t>
            </w:r>
          </w:p>
        </w:tc>
      </w:tr>
      <w:tr w14:paraId="5549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1" w:type="dxa"/>
            <w:vAlign w:val="center"/>
          </w:tcPr>
          <w:p w14:paraId="0D4409D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3384" w:type="dxa"/>
            <w:gridSpan w:val="10"/>
            <w:vAlign w:val="center"/>
          </w:tcPr>
          <w:p w14:paraId="5FBE9C72">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大崇乡：</w:t>
            </w:r>
          </w:p>
          <w:p w14:paraId="4B875630">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红线/一般生态空间/水源涵养重要区/风景名胜区/三区三线生态红线/水土流失敏感区/原生态红线/生物多样性保护功能重要区</w:t>
            </w:r>
            <w:r>
              <w:rPr>
                <w:rFonts w:hint="eastAsia" w:asciiTheme="minorEastAsia" w:hAnsiTheme="minorEastAsia" w:eastAsiaTheme="minorEastAsia" w:cstheme="minorEastAsia"/>
                <w:sz w:val="22"/>
                <w:lang w:eastAsia="zh-CN"/>
              </w:rPr>
              <w:t>；</w:t>
            </w:r>
          </w:p>
          <w:p w14:paraId="765648D5">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水环境一般管控区；</w:t>
            </w:r>
          </w:p>
          <w:p w14:paraId="17CE6C7E">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74321EDB">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农用地优先保护区/其他重点管控区/一般管控区；</w:t>
            </w:r>
          </w:p>
          <w:p w14:paraId="35676E65">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p w14:paraId="5C386AB2">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群峰乡：</w:t>
            </w:r>
          </w:p>
          <w:p w14:paraId="66DB04D1">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红线/一般生态空间/水源涵养重要区/三区三线生态红线/原生态红线/水土流失敏感区/生物多样性保护功能重要区</w:t>
            </w:r>
            <w:r>
              <w:rPr>
                <w:rFonts w:hint="eastAsia" w:asciiTheme="minorEastAsia" w:hAnsiTheme="minorEastAsia" w:eastAsiaTheme="minorEastAsia" w:cstheme="minorEastAsia"/>
                <w:sz w:val="22"/>
                <w:lang w:eastAsia="zh-CN"/>
              </w:rPr>
              <w:t>；</w:t>
            </w:r>
          </w:p>
          <w:p w14:paraId="221C0957">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水环境其他重点管控区/水环境一般管控区；</w:t>
            </w:r>
          </w:p>
          <w:p w14:paraId="4E484C60">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农用地优先保护区/建设用地重点管控区/其他重点管控区/一般管控区；</w:t>
            </w:r>
          </w:p>
          <w:p w14:paraId="043C247B">
            <w:pPr>
              <w:numPr>
                <w:ilvl w:val="0"/>
                <w:numId w:val="71"/>
              </w:num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p w14:paraId="5F25378F">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湾溪乡：</w:t>
            </w:r>
          </w:p>
          <w:p w14:paraId="6C0A4A45">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红线/一般生态空间/水源涵养重要区\原生态红线\森林公园/水土流失敏感区/生物多样性保护功能重要区</w:t>
            </w:r>
            <w:r>
              <w:rPr>
                <w:rFonts w:hint="eastAsia" w:asciiTheme="minorEastAsia" w:hAnsiTheme="minorEastAsia" w:eastAsiaTheme="minorEastAsia" w:cstheme="minorEastAsia"/>
                <w:sz w:val="22"/>
                <w:lang w:eastAsia="zh-CN"/>
              </w:rPr>
              <w:t>；</w:t>
            </w:r>
          </w:p>
          <w:p w14:paraId="260CE425">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水环境其他重点管控区/水环境一般管控区；</w:t>
            </w:r>
          </w:p>
          <w:p w14:paraId="5034545B">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大气环境优先保护区/大气环境弱扩散重点管控区；</w:t>
            </w:r>
          </w:p>
          <w:p w14:paraId="1B1008BC">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农用地优先保护区/建设用地重点管控区/其他重点管控区/一般管控区；</w:t>
            </w:r>
          </w:p>
          <w:p w14:paraId="62E6218B">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p w14:paraId="60EC179A">
            <w:pPr>
              <w:jc w:val="lef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雪峰镇：</w:t>
            </w:r>
          </w:p>
          <w:p w14:paraId="21490818">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红线/一般生态空间/森林公园/水源涵养重要区/三区三线生态红线/生物多样性保护功能重要区/原生态红线/水土流失敏感区</w:t>
            </w:r>
            <w:r>
              <w:rPr>
                <w:rFonts w:hint="eastAsia" w:asciiTheme="minorEastAsia" w:hAnsiTheme="minorEastAsia" w:eastAsiaTheme="minorEastAsia" w:cstheme="minorEastAsia"/>
                <w:sz w:val="22"/>
                <w:lang w:eastAsia="zh-CN"/>
              </w:rPr>
              <w:t>；</w:t>
            </w:r>
          </w:p>
          <w:p w14:paraId="610E8D89">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水环境其他重点管控区/水环境一般管控区；</w:t>
            </w:r>
          </w:p>
          <w:p w14:paraId="3539EA11">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0486DB9C">
            <w:pPr>
              <w:numPr>
                <w:ilvl w:val="0"/>
                <w:numId w:val="71"/>
              </w:numPr>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农用地优先保护区/建设用地重点管控区/其他重点管控区/一般管控区；</w:t>
            </w:r>
          </w:p>
          <w:p w14:paraId="5CCDB840">
            <w:pPr>
              <w:numPr>
                <w:ilvl w:val="0"/>
                <w:numId w:val="71"/>
              </w:num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tc>
      </w:tr>
      <w:tr w14:paraId="0EF3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81" w:type="dxa"/>
            <w:vAlign w:val="center"/>
          </w:tcPr>
          <w:p w14:paraId="2875CC45">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3384" w:type="dxa"/>
            <w:gridSpan w:val="10"/>
            <w:vAlign w:val="center"/>
          </w:tcPr>
          <w:p w14:paraId="4285A493">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5C70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3ED524E">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3384" w:type="dxa"/>
            <w:gridSpan w:val="10"/>
            <w:vAlign w:val="center"/>
          </w:tcPr>
          <w:p w14:paraId="71FAAA17">
            <w:pPr>
              <w:numPr>
                <w:ilvl w:val="1"/>
                <w:numId w:val="7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对已明确列入淘汰类的涉大气污染物排放“散乱污”企业依法依规关停取缔。</w:t>
            </w:r>
          </w:p>
          <w:p w14:paraId="570B9AD4">
            <w:pPr>
              <w:numPr>
                <w:ilvl w:val="1"/>
                <w:numId w:val="72"/>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为适应国家能源安全与矿业发展的重要陆域采矿区、战略性矿产储量区等区域，矿产能源发展区应符合矿产资源开发管理有关法律法规等要求。</w:t>
            </w:r>
          </w:p>
        </w:tc>
      </w:tr>
      <w:tr w14:paraId="3E23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2343819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3384" w:type="dxa"/>
            <w:gridSpan w:val="10"/>
            <w:vAlign w:val="center"/>
          </w:tcPr>
          <w:p w14:paraId="2C33A33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（2.1）废水：加强农村生活污水治理，推进集镇污水处理设施建设。</w:t>
            </w:r>
          </w:p>
          <w:p w14:paraId="1E4EBFB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（2.2）废气：严禁秸秆、生活垃圾露天焚烧。</w:t>
            </w:r>
          </w:p>
          <w:p w14:paraId="212CF47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6681210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（2.3.1）统筹推进生活垃圾和农业生产废弃物利用、处理，推行垃圾就地分类减量和资源化利用，实现“户分类、村收集、镇转运、县处理”垃圾处理模式。</w:t>
            </w:r>
          </w:p>
          <w:p w14:paraId="5227B15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（2.3.2）强化固体废物规范管理，对固废产生、运输、利用、处置实行全过程监管。</w:t>
            </w:r>
          </w:p>
          <w:p w14:paraId="3103EDB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（2.3.3）鼓励建设规模化畜禽养殖场有机肥生产利用工程，继续做好各类实用型沼气工程，积极推进其他方式的畜禽粪便资源化利用。</w:t>
            </w:r>
          </w:p>
        </w:tc>
      </w:tr>
      <w:tr w14:paraId="7F2B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DF33EB4">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3384" w:type="dxa"/>
            <w:gridSpan w:val="10"/>
            <w:vAlign w:val="center"/>
          </w:tcPr>
          <w:p w14:paraId="11EBDBA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5D96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D50C005">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3384" w:type="dxa"/>
            <w:gridSpan w:val="10"/>
          </w:tcPr>
          <w:p w14:paraId="23FF0F2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（4.1）能源：推广清洁能源的使用，改善以煤为燃料形成的煤烟型污染。</w:t>
            </w:r>
          </w:p>
          <w:p w14:paraId="5A71833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58E684E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（4.2.1）全面实施节水工程，提高水资源利用效率。</w:t>
            </w:r>
          </w:p>
          <w:p w14:paraId="7D9A2D1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（4.2.2）到2025年，洪江市用水总量控制在1.6亿立方米以内，万元地区生产总量用水量比2020年下降19.40%，万元工业增加值用水量比2020年下降4.80%，农田灌溉水有效利用系数提高到0.571以上。</w:t>
            </w:r>
          </w:p>
          <w:p w14:paraId="2BCEF86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9DF84C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大崇乡：规划至2035年，耕地保有量面积不低于12565.35亩，永久基本农田保护面积不少于11389.35亩，生态保护红线面积不低于401.87公顷，城镇开发边界总面积为2.31公顷。</w:t>
            </w:r>
          </w:p>
          <w:p w14:paraId="06B99B8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群峰乡：规划至2035年，耕地保有量面积不低于11320.35亩，永久基本农田保护面积不少于10178.85亩，生态保护红线面积不低于162.58公顷。</w:t>
            </w:r>
          </w:p>
          <w:p w14:paraId="0A4407B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湾溪乡：规划至2035年，耕地保有量面积不低于12811.50亩，永久基本农田保护面积不少于12043.50亩，生态保护红线面积不低于27.57公顷。</w:t>
            </w:r>
          </w:p>
          <w:p w14:paraId="2A06FA6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雪峰镇：规划至2035年，耕地保有量面积不低于11797.06亩，永久基本农田保护面积不少于10866.49亩，生态保护红线面积不低于4845.69公顷，城镇开发边界总面积为25.77公顷。</w:t>
            </w:r>
          </w:p>
        </w:tc>
      </w:tr>
    </w:tbl>
    <w:p w14:paraId="0039EC4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159"/>
        <w:gridCol w:w="468"/>
        <w:gridCol w:w="467"/>
        <w:gridCol w:w="367"/>
        <w:gridCol w:w="1083"/>
        <w:gridCol w:w="837"/>
        <w:gridCol w:w="957"/>
        <w:gridCol w:w="2858"/>
        <w:gridCol w:w="1694"/>
        <w:gridCol w:w="3084"/>
      </w:tblGrid>
      <w:tr w14:paraId="0F08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14:paraId="208AC862">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1159" w:type="dxa"/>
            <w:vMerge w:val="restart"/>
            <w:vAlign w:val="center"/>
          </w:tcPr>
          <w:p w14:paraId="0E096F7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302" w:type="dxa"/>
            <w:gridSpan w:val="3"/>
            <w:vAlign w:val="center"/>
          </w:tcPr>
          <w:p w14:paraId="609CC6A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1083" w:type="dxa"/>
            <w:vMerge w:val="restart"/>
            <w:vAlign w:val="center"/>
          </w:tcPr>
          <w:p w14:paraId="4C94B8B4">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837" w:type="dxa"/>
            <w:vMerge w:val="restart"/>
            <w:vAlign w:val="center"/>
          </w:tcPr>
          <w:p w14:paraId="303BCC8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957" w:type="dxa"/>
            <w:vMerge w:val="restart"/>
            <w:vAlign w:val="center"/>
          </w:tcPr>
          <w:p w14:paraId="76B612AF">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2858" w:type="dxa"/>
            <w:vMerge w:val="restart"/>
            <w:vAlign w:val="center"/>
          </w:tcPr>
          <w:p w14:paraId="75BCAB9C">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主体功能定位</w:t>
            </w:r>
          </w:p>
        </w:tc>
        <w:tc>
          <w:tcPr>
            <w:tcW w:w="1694" w:type="dxa"/>
            <w:vMerge w:val="restart"/>
            <w:vAlign w:val="center"/>
          </w:tcPr>
          <w:p w14:paraId="476C86D3">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084" w:type="dxa"/>
            <w:vMerge w:val="restart"/>
            <w:vAlign w:val="center"/>
          </w:tcPr>
          <w:p w14:paraId="01F8AAF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1D9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4" w:type="dxa"/>
            <w:vMerge w:val="continue"/>
            <w:vAlign w:val="center"/>
          </w:tcPr>
          <w:p w14:paraId="76B21395">
            <w:pPr>
              <w:widowControl/>
              <w:jc w:val="center"/>
              <w:rPr>
                <w:rFonts w:hint="eastAsia" w:asciiTheme="minorEastAsia" w:hAnsiTheme="minorEastAsia" w:eastAsiaTheme="minorEastAsia" w:cstheme="minorEastAsia"/>
                <w:kern w:val="0"/>
                <w:szCs w:val="21"/>
              </w:rPr>
            </w:pPr>
          </w:p>
        </w:tc>
        <w:tc>
          <w:tcPr>
            <w:tcW w:w="1159" w:type="dxa"/>
            <w:vMerge w:val="continue"/>
            <w:vAlign w:val="center"/>
          </w:tcPr>
          <w:p w14:paraId="7CF9B648">
            <w:pPr>
              <w:widowControl/>
              <w:jc w:val="center"/>
              <w:rPr>
                <w:rFonts w:hint="eastAsia" w:asciiTheme="minorEastAsia" w:hAnsiTheme="minorEastAsia" w:eastAsiaTheme="minorEastAsia" w:cstheme="minorEastAsia"/>
                <w:kern w:val="0"/>
                <w:szCs w:val="21"/>
              </w:rPr>
            </w:pPr>
          </w:p>
        </w:tc>
        <w:tc>
          <w:tcPr>
            <w:tcW w:w="468" w:type="dxa"/>
            <w:vAlign w:val="center"/>
          </w:tcPr>
          <w:p w14:paraId="0FC0AAE5">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306635D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367" w:type="dxa"/>
            <w:vAlign w:val="center"/>
          </w:tcPr>
          <w:p w14:paraId="153702A1">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1083" w:type="dxa"/>
            <w:vMerge w:val="continue"/>
            <w:vAlign w:val="center"/>
          </w:tcPr>
          <w:p w14:paraId="1DE630E5">
            <w:pPr>
              <w:jc w:val="center"/>
              <w:rPr>
                <w:rFonts w:hint="eastAsia" w:asciiTheme="minorEastAsia" w:hAnsiTheme="minorEastAsia" w:eastAsiaTheme="minorEastAsia" w:cstheme="minorEastAsia"/>
                <w:szCs w:val="21"/>
              </w:rPr>
            </w:pPr>
          </w:p>
        </w:tc>
        <w:tc>
          <w:tcPr>
            <w:tcW w:w="837" w:type="dxa"/>
            <w:vMerge w:val="continue"/>
            <w:vAlign w:val="center"/>
          </w:tcPr>
          <w:p w14:paraId="49F5D19A">
            <w:pPr>
              <w:jc w:val="center"/>
              <w:rPr>
                <w:rFonts w:hint="eastAsia" w:asciiTheme="minorEastAsia" w:hAnsiTheme="minorEastAsia" w:eastAsiaTheme="minorEastAsia" w:cstheme="minorEastAsia"/>
                <w:szCs w:val="21"/>
              </w:rPr>
            </w:pPr>
          </w:p>
        </w:tc>
        <w:tc>
          <w:tcPr>
            <w:tcW w:w="957" w:type="dxa"/>
            <w:vMerge w:val="continue"/>
            <w:vAlign w:val="center"/>
          </w:tcPr>
          <w:p w14:paraId="6AF2AD99">
            <w:pPr>
              <w:jc w:val="center"/>
              <w:rPr>
                <w:rFonts w:hint="eastAsia" w:asciiTheme="minorEastAsia" w:hAnsiTheme="minorEastAsia" w:eastAsiaTheme="minorEastAsia" w:cstheme="minorEastAsia"/>
                <w:szCs w:val="21"/>
              </w:rPr>
            </w:pPr>
          </w:p>
        </w:tc>
        <w:tc>
          <w:tcPr>
            <w:tcW w:w="2858" w:type="dxa"/>
            <w:vMerge w:val="continue"/>
            <w:vAlign w:val="center"/>
          </w:tcPr>
          <w:p w14:paraId="3CD72754">
            <w:pPr>
              <w:jc w:val="center"/>
              <w:rPr>
                <w:rFonts w:hint="eastAsia" w:asciiTheme="minorEastAsia" w:hAnsiTheme="minorEastAsia" w:eastAsiaTheme="minorEastAsia" w:cstheme="minorEastAsia"/>
                <w:szCs w:val="21"/>
              </w:rPr>
            </w:pPr>
          </w:p>
        </w:tc>
        <w:tc>
          <w:tcPr>
            <w:tcW w:w="1694" w:type="dxa"/>
            <w:vMerge w:val="continue"/>
          </w:tcPr>
          <w:p w14:paraId="78C5963E">
            <w:pPr>
              <w:jc w:val="center"/>
              <w:rPr>
                <w:rFonts w:hint="eastAsia" w:asciiTheme="minorEastAsia" w:hAnsiTheme="minorEastAsia" w:eastAsiaTheme="minorEastAsia" w:cstheme="minorEastAsia"/>
                <w:szCs w:val="21"/>
              </w:rPr>
            </w:pPr>
          </w:p>
        </w:tc>
        <w:tc>
          <w:tcPr>
            <w:tcW w:w="3084" w:type="dxa"/>
            <w:vMerge w:val="continue"/>
          </w:tcPr>
          <w:p w14:paraId="1C81D8DE">
            <w:pPr>
              <w:jc w:val="center"/>
              <w:rPr>
                <w:rFonts w:hint="eastAsia" w:asciiTheme="minorEastAsia" w:hAnsiTheme="minorEastAsia" w:eastAsiaTheme="minorEastAsia" w:cstheme="minorEastAsia"/>
                <w:szCs w:val="21"/>
              </w:rPr>
            </w:pPr>
          </w:p>
        </w:tc>
      </w:tr>
      <w:tr w14:paraId="4468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7E7167B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ZH43128130002</w:t>
            </w:r>
          </w:p>
        </w:tc>
        <w:tc>
          <w:tcPr>
            <w:tcW w:w="1159" w:type="dxa"/>
            <w:vAlign w:val="center"/>
          </w:tcPr>
          <w:p w14:paraId="7E0D607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塘湾镇/洗马乡</w:t>
            </w:r>
          </w:p>
        </w:tc>
        <w:tc>
          <w:tcPr>
            <w:tcW w:w="468" w:type="dxa"/>
            <w:vAlign w:val="center"/>
          </w:tcPr>
          <w:p w14:paraId="18B899C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4E8CE59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367" w:type="dxa"/>
            <w:vAlign w:val="center"/>
          </w:tcPr>
          <w:p w14:paraId="1497081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洪江市</w:t>
            </w:r>
          </w:p>
        </w:tc>
        <w:tc>
          <w:tcPr>
            <w:tcW w:w="1083" w:type="dxa"/>
            <w:vAlign w:val="center"/>
          </w:tcPr>
          <w:p w14:paraId="139D3F7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837" w:type="dxa"/>
            <w:vAlign w:val="center"/>
          </w:tcPr>
          <w:p w14:paraId="6B0826F3">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137.17</w:t>
            </w:r>
          </w:p>
        </w:tc>
        <w:tc>
          <w:tcPr>
            <w:tcW w:w="957" w:type="dxa"/>
            <w:vAlign w:val="center"/>
          </w:tcPr>
          <w:p w14:paraId="25092CFB">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rPr>
              <w:t>塘湾镇/洗马乡</w:t>
            </w:r>
          </w:p>
        </w:tc>
        <w:tc>
          <w:tcPr>
            <w:tcW w:w="2858" w:type="dxa"/>
            <w:vAlign w:val="center"/>
          </w:tcPr>
          <w:p w14:paraId="7472994E">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塘湾镇：农产品主产区</w:t>
            </w:r>
          </w:p>
          <w:p w14:paraId="6408D30F">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洗马乡：重点生态功能区</w:t>
            </w:r>
          </w:p>
        </w:tc>
        <w:tc>
          <w:tcPr>
            <w:tcW w:w="1694" w:type="dxa"/>
            <w:vAlign w:val="center"/>
          </w:tcPr>
          <w:p w14:paraId="612B78DD">
            <w:pPr>
              <w:widowControl/>
              <w:jc w:val="cente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kern w:val="0"/>
                <w:szCs w:val="21"/>
              </w:rPr>
              <w:t>农业、养殖业、矿产开采、农产品加工、制造业</w:t>
            </w:r>
          </w:p>
        </w:tc>
        <w:tc>
          <w:tcPr>
            <w:tcW w:w="3084" w:type="dxa"/>
          </w:tcPr>
          <w:p w14:paraId="1DF37574">
            <w:pPr>
              <w:widowControl/>
              <w:numPr>
                <w:ilvl w:val="255"/>
                <w:numId w:val="0"/>
              </w:numP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bCs/>
                <w:sz w:val="22"/>
              </w:rPr>
              <w:t>洗马乡：</w:t>
            </w:r>
            <w:r>
              <w:rPr>
                <w:rFonts w:hint="eastAsia" w:asciiTheme="minorEastAsia" w:hAnsiTheme="minorEastAsia" w:eastAsiaTheme="minorEastAsia" w:cstheme="minorEastAsia"/>
                <w:kern w:val="0"/>
                <w:szCs w:val="21"/>
              </w:rPr>
              <w:t>污水处理设施不完善</w:t>
            </w:r>
            <w:r>
              <w:rPr>
                <w:rFonts w:hint="eastAsia" w:asciiTheme="minorEastAsia" w:hAnsiTheme="minorEastAsia" w:eastAsiaTheme="minorEastAsia" w:cstheme="minorEastAsia"/>
                <w:kern w:val="0"/>
                <w:szCs w:val="21"/>
                <w:lang w:val="en-US" w:eastAsia="zh-CN"/>
              </w:rPr>
              <w:t>；涉及</w:t>
            </w:r>
            <w:r>
              <w:rPr>
                <w:rFonts w:hint="eastAsia" w:asciiTheme="minorEastAsia" w:hAnsiTheme="minorEastAsia" w:eastAsiaTheme="minorEastAsia" w:cstheme="minorEastAsia"/>
                <w:sz w:val="22"/>
              </w:rPr>
              <w:t>湖南雪峰山国家森林公园</w:t>
            </w:r>
            <w:r>
              <w:rPr>
                <w:rFonts w:hint="eastAsia" w:asciiTheme="minorEastAsia" w:hAnsiTheme="minorEastAsia" w:eastAsiaTheme="minorEastAsia" w:cstheme="minorEastAsia"/>
                <w:sz w:val="22"/>
                <w:lang w:eastAsia="zh-CN"/>
              </w:rPr>
              <w:t>。</w:t>
            </w:r>
          </w:p>
        </w:tc>
      </w:tr>
      <w:tr w14:paraId="5C89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45FB2CB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974" w:type="dxa"/>
            <w:gridSpan w:val="10"/>
            <w:vAlign w:val="center"/>
          </w:tcPr>
          <w:p w14:paraId="1E5DC355">
            <w:pPr>
              <w:widowControl/>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塘湾镇：</w:t>
            </w:r>
          </w:p>
          <w:p w14:paraId="0C781763">
            <w:pPr>
              <w:widowControl/>
              <w:numPr>
                <w:ilvl w:val="0"/>
                <w:numId w:val="71"/>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红线/一般生态空间/水源涵养重要区/三区三线生态红线/森林公园/原生态红线/生物多样性保护功能重要区/水土流失敏感区</w:t>
            </w:r>
            <w:r>
              <w:rPr>
                <w:rFonts w:hint="eastAsia" w:asciiTheme="minorEastAsia" w:hAnsiTheme="minorEastAsia" w:eastAsiaTheme="minorEastAsia" w:cstheme="minorEastAsia"/>
                <w:sz w:val="22"/>
                <w:lang w:eastAsia="zh-CN"/>
              </w:rPr>
              <w:t>；</w:t>
            </w:r>
          </w:p>
          <w:p w14:paraId="1C56B9C6">
            <w:pPr>
              <w:widowControl/>
              <w:numPr>
                <w:ilvl w:val="0"/>
                <w:numId w:val="71"/>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水环境一般管控区；</w:t>
            </w:r>
          </w:p>
          <w:p w14:paraId="5DFEA5C9">
            <w:pPr>
              <w:widowControl/>
              <w:numPr>
                <w:ilvl w:val="0"/>
                <w:numId w:val="71"/>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大气环境优先保护区/大气环境受体敏感重点管控区/其他区域</w:t>
            </w:r>
            <w:r>
              <w:rPr>
                <w:rFonts w:hint="eastAsia" w:asciiTheme="minorEastAsia" w:hAnsiTheme="minorEastAsia" w:eastAsiaTheme="minorEastAsia" w:cstheme="minorEastAsia"/>
                <w:sz w:val="22"/>
                <w:lang w:eastAsia="zh-CN"/>
              </w:rPr>
              <w:t>；</w:t>
            </w:r>
          </w:p>
          <w:p w14:paraId="768D6D6C">
            <w:pPr>
              <w:widowControl/>
              <w:numPr>
                <w:ilvl w:val="0"/>
                <w:numId w:val="71"/>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农用地优先保护区/建设用地重点管控区/其他重点管控区/一般管控区/矿区</w:t>
            </w:r>
            <w:r>
              <w:rPr>
                <w:rFonts w:hint="eastAsia" w:asciiTheme="minorEastAsia" w:hAnsiTheme="minorEastAsia" w:eastAsiaTheme="minorEastAsia" w:cstheme="minorEastAsia"/>
                <w:sz w:val="22"/>
                <w:lang w:eastAsia="zh-CN"/>
              </w:rPr>
              <w:t>；</w:t>
            </w:r>
          </w:p>
          <w:p w14:paraId="4C73B74A">
            <w:pPr>
              <w:widowControl/>
              <w:numPr>
                <w:ilvl w:val="0"/>
                <w:numId w:val="71"/>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农产品主产区</w:t>
            </w:r>
            <w:r>
              <w:rPr>
                <w:rFonts w:hint="eastAsia" w:asciiTheme="minorEastAsia" w:hAnsiTheme="minorEastAsia" w:eastAsiaTheme="minorEastAsia" w:cstheme="minorEastAsia"/>
                <w:sz w:val="22"/>
                <w:lang w:eastAsia="zh-CN"/>
              </w:rPr>
              <w:t>。</w:t>
            </w:r>
          </w:p>
          <w:p w14:paraId="22BCE53B">
            <w:pPr>
              <w:widowControl/>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洗马乡：</w:t>
            </w:r>
          </w:p>
          <w:p w14:paraId="3E65E961">
            <w:pPr>
              <w:widowControl/>
              <w:numPr>
                <w:ilvl w:val="0"/>
                <w:numId w:val="71"/>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红线/一般生态空间/水源涵养重要区\三区三线生态红线\原生态红线\生物多样性保护功能重要区\水土流失敏感区\石漠化敏感区\森林公园</w:t>
            </w:r>
            <w:r>
              <w:rPr>
                <w:rFonts w:hint="eastAsia" w:asciiTheme="minorEastAsia" w:hAnsiTheme="minorEastAsia" w:eastAsiaTheme="minorEastAsia" w:cstheme="minorEastAsia"/>
                <w:sz w:val="22"/>
                <w:lang w:eastAsia="zh-CN"/>
              </w:rPr>
              <w:t>；</w:t>
            </w:r>
          </w:p>
          <w:p w14:paraId="3A9E1FB4">
            <w:pPr>
              <w:widowControl/>
              <w:numPr>
                <w:ilvl w:val="0"/>
                <w:numId w:val="71"/>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水环境一般管控区；</w:t>
            </w:r>
          </w:p>
          <w:p w14:paraId="6F4BAF5A">
            <w:pPr>
              <w:widowControl/>
              <w:numPr>
                <w:ilvl w:val="0"/>
                <w:numId w:val="71"/>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大气环境优先保护区/大气环境受体敏感重点管控区；</w:t>
            </w:r>
          </w:p>
          <w:p w14:paraId="617A8787">
            <w:pPr>
              <w:widowControl/>
              <w:numPr>
                <w:ilvl w:val="0"/>
                <w:numId w:val="71"/>
              </w:num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农用地优先保护区/建设用地重点管控区/其他重点管控区/一般管控区；</w:t>
            </w:r>
          </w:p>
          <w:p w14:paraId="0411D270">
            <w:pPr>
              <w:widowControl/>
              <w:numPr>
                <w:ilvl w:val="0"/>
                <w:numId w:val="71"/>
              </w:num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22"/>
              </w:rPr>
              <w:t>重点生态功能区</w:t>
            </w:r>
            <w:r>
              <w:rPr>
                <w:rFonts w:hint="eastAsia" w:asciiTheme="minorEastAsia" w:hAnsiTheme="minorEastAsia" w:eastAsiaTheme="minorEastAsia" w:cstheme="minorEastAsia"/>
                <w:sz w:val="22"/>
                <w:lang w:eastAsia="zh-CN"/>
              </w:rPr>
              <w:t>。</w:t>
            </w:r>
          </w:p>
        </w:tc>
      </w:tr>
      <w:tr w14:paraId="30B8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6A2C2854">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974" w:type="dxa"/>
            <w:gridSpan w:val="10"/>
            <w:vAlign w:val="center"/>
          </w:tcPr>
          <w:p w14:paraId="4D75020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6BD5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6C70D6BF">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974" w:type="dxa"/>
            <w:gridSpan w:val="10"/>
            <w:vAlign w:val="center"/>
          </w:tcPr>
          <w:p w14:paraId="24BA6D06">
            <w:pPr>
              <w:numPr>
                <w:ilvl w:val="1"/>
                <w:numId w:val="7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对已明确列入淘汰类的涉大气污染物排放“散乱污”企业依法依规关停取缔。</w:t>
            </w:r>
          </w:p>
          <w:p w14:paraId="5E55AD30">
            <w:pPr>
              <w:numPr>
                <w:ilvl w:val="1"/>
                <w:numId w:val="73"/>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为适应国家能源安全与矿业发展的重要陆域采矿区、战略性矿产储量区等区域，矿产能源发展区应符合矿产资源开发管理有关法律法规等要求。</w:t>
            </w:r>
          </w:p>
        </w:tc>
      </w:tr>
      <w:tr w14:paraId="0D03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23A927B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974" w:type="dxa"/>
            <w:gridSpan w:val="10"/>
            <w:vAlign w:val="center"/>
          </w:tcPr>
          <w:p w14:paraId="5A2F066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（2.1）废水：加强农村生活污水治理，推进集镇污水处理设施建设。</w:t>
            </w:r>
          </w:p>
          <w:p w14:paraId="5D90348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（2.2）废气：严禁秸秆、生活垃圾露天焚烧。</w:t>
            </w:r>
          </w:p>
          <w:p w14:paraId="6CFF0DD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04184A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（2.3.1）统筹推进生活垃圾和农业生产废弃物利用、处理，推行垃圾就地分类减量和资源化利用，实现“户分类、村收集、镇转运、县处理”垃圾处理模式。</w:t>
            </w:r>
          </w:p>
          <w:p w14:paraId="167279C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（2.3.2）强化固体废物规范管理，对固废产生、运输、利用、处置实行全过程监管。</w:t>
            </w:r>
          </w:p>
          <w:p w14:paraId="6258E23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（2.3.3）鼓励建设规模化畜禽养殖场有机肥生产利用工程，继续做好各类实用型沼气工程，积极推进其他方式的畜禽粪便资源化利用。</w:t>
            </w:r>
          </w:p>
        </w:tc>
      </w:tr>
      <w:tr w14:paraId="28A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6E832D4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974" w:type="dxa"/>
            <w:gridSpan w:val="10"/>
            <w:vAlign w:val="center"/>
          </w:tcPr>
          <w:p w14:paraId="4840D1F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7F8E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092401B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974" w:type="dxa"/>
            <w:gridSpan w:val="10"/>
          </w:tcPr>
          <w:p w14:paraId="205A2E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（4.1）能源：推广清洁能源的使用，改善以煤为燃料形成的煤烟型污染。</w:t>
            </w:r>
          </w:p>
          <w:p w14:paraId="57F303F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584C77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（4.2.1）全面实施节水工程，提高水资源利用效率。</w:t>
            </w:r>
          </w:p>
          <w:p w14:paraId="3514C5D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（4.2.2）到2025年，洪江市用水总量控制在1.6亿立方米以内，万元地区生产总量用水量比2020年下降19.40%，万元工业增加值用水量比2020年下降4.80%，农田灌溉水有效利用系数提高到0.571以上。</w:t>
            </w:r>
          </w:p>
          <w:p w14:paraId="5EC19A8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3A399D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塘湾镇：规划至2035年，耕地保有量面积不低于12148.65亩，永久基本农田保护面积不少于10784.55亩，生态保护红线面积不低于1442.83公顷，城镇开发边界总面积控制在51.80公顷以内。</w:t>
            </w:r>
          </w:p>
          <w:p w14:paraId="5A1FA1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洗马乡：规划至2035年，耕地保有量面积不低于17802.75亩，永久基本农田保护面积不少于16398.90亩，生态保护红线面积不低于947.91公顷，城镇开发边界总面积为15.12公顷。</w:t>
            </w:r>
          </w:p>
        </w:tc>
      </w:tr>
    </w:tbl>
    <w:p w14:paraId="0A29B568">
      <w:pPr>
        <w:jc w:val="left"/>
        <w:rPr>
          <w:rFonts w:hint="eastAsia" w:asciiTheme="minorEastAsia" w:hAnsiTheme="minorEastAsia" w:eastAsiaTheme="minorEastAsia" w:cstheme="minorEastAsia"/>
          <w:szCs w:val="21"/>
        </w:rPr>
      </w:pPr>
    </w:p>
    <w:p w14:paraId="16476F8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76"/>
        <w:gridCol w:w="468"/>
        <w:gridCol w:w="467"/>
        <w:gridCol w:w="690"/>
        <w:gridCol w:w="850"/>
        <w:gridCol w:w="992"/>
        <w:gridCol w:w="1108"/>
        <w:gridCol w:w="2462"/>
        <w:gridCol w:w="1108"/>
        <w:gridCol w:w="3670"/>
      </w:tblGrid>
      <w:tr w14:paraId="72CD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411909D9">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环境管控单元编码</w:t>
            </w:r>
          </w:p>
        </w:tc>
        <w:tc>
          <w:tcPr>
            <w:tcW w:w="676" w:type="dxa"/>
            <w:vMerge w:val="restart"/>
            <w:vAlign w:val="center"/>
          </w:tcPr>
          <w:p w14:paraId="41F57FEC">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单元名称</w:t>
            </w:r>
          </w:p>
        </w:tc>
        <w:tc>
          <w:tcPr>
            <w:tcW w:w="1625" w:type="dxa"/>
            <w:gridSpan w:val="3"/>
            <w:vAlign w:val="center"/>
          </w:tcPr>
          <w:p w14:paraId="36FF61C3">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行政区划</w:t>
            </w:r>
          </w:p>
        </w:tc>
        <w:tc>
          <w:tcPr>
            <w:tcW w:w="850" w:type="dxa"/>
            <w:vMerge w:val="restart"/>
            <w:vAlign w:val="center"/>
          </w:tcPr>
          <w:p w14:paraId="0BF492BE">
            <w:pPr>
              <w:widowControl/>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单元分类</w:t>
            </w:r>
          </w:p>
        </w:tc>
        <w:tc>
          <w:tcPr>
            <w:tcW w:w="992" w:type="dxa"/>
            <w:vMerge w:val="restart"/>
            <w:vAlign w:val="center"/>
          </w:tcPr>
          <w:p w14:paraId="444755F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单元面积(km</w:t>
            </w:r>
            <w:r>
              <w:rPr>
                <w:rFonts w:hint="eastAsia" w:asciiTheme="minorEastAsia" w:hAnsiTheme="minorEastAsia" w:eastAsiaTheme="minorEastAsia" w:cstheme="minorEastAsia"/>
                <w:b/>
                <w:kern w:val="0"/>
                <w:szCs w:val="21"/>
                <w:vertAlign w:val="superscript"/>
              </w:rPr>
              <w:t>2</w:t>
            </w:r>
            <w:r>
              <w:rPr>
                <w:rFonts w:hint="eastAsia" w:asciiTheme="minorEastAsia" w:hAnsiTheme="minorEastAsia" w:eastAsiaTheme="minorEastAsia" w:cstheme="minorEastAsia"/>
                <w:b/>
                <w:kern w:val="0"/>
                <w:szCs w:val="21"/>
              </w:rPr>
              <w:t>)</w:t>
            </w:r>
          </w:p>
        </w:tc>
        <w:tc>
          <w:tcPr>
            <w:tcW w:w="1108" w:type="dxa"/>
            <w:vMerge w:val="restart"/>
            <w:vAlign w:val="center"/>
          </w:tcPr>
          <w:p w14:paraId="7C61D45D">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涉及乡镇（街道）</w:t>
            </w:r>
          </w:p>
        </w:tc>
        <w:tc>
          <w:tcPr>
            <w:tcW w:w="2462" w:type="dxa"/>
            <w:vMerge w:val="restart"/>
            <w:vAlign w:val="center"/>
          </w:tcPr>
          <w:p w14:paraId="42908923">
            <w:pPr>
              <w:jc w:val="center"/>
              <w:rPr>
                <w:rFonts w:hint="eastAsia" w:asciiTheme="minorEastAsia" w:hAnsiTheme="minorEastAsia" w:eastAsiaTheme="minorEastAsia" w:cstheme="minorEastAsia"/>
                <w:b/>
                <w:kern w:val="0"/>
                <w:szCs w:val="21"/>
                <w:lang w:eastAsia="zh-CN"/>
              </w:rPr>
            </w:pPr>
            <w:r>
              <w:rPr>
                <w:rFonts w:hint="eastAsia" w:asciiTheme="minorEastAsia" w:hAnsiTheme="minorEastAsia" w:eastAsiaTheme="minorEastAsia" w:cstheme="minorEastAsia"/>
                <w:b/>
                <w:kern w:val="0"/>
                <w:szCs w:val="21"/>
              </w:rPr>
              <w:t>主体功能定位</w:t>
            </w:r>
          </w:p>
        </w:tc>
        <w:tc>
          <w:tcPr>
            <w:tcW w:w="1108" w:type="dxa"/>
            <w:vMerge w:val="restart"/>
            <w:vAlign w:val="center"/>
          </w:tcPr>
          <w:p w14:paraId="22D6DB5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经济产业布局</w:t>
            </w:r>
          </w:p>
        </w:tc>
        <w:tc>
          <w:tcPr>
            <w:tcW w:w="3670" w:type="dxa"/>
            <w:vMerge w:val="restart"/>
            <w:vAlign w:val="center"/>
          </w:tcPr>
          <w:p w14:paraId="05E4E117">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主要环境问题和重要敏感目标</w:t>
            </w:r>
          </w:p>
        </w:tc>
      </w:tr>
      <w:tr w14:paraId="4851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14:paraId="306F8C7C">
            <w:pPr>
              <w:widowControl/>
              <w:jc w:val="center"/>
              <w:rPr>
                <w:rFonts w:hint="eastAsia" w:asciiTheme="minorEastAsia" w:hAnsiTheme="minorEastAsia" w:eastAsiaTheme="minorEastAsia" w:cstheme="minorEastAsia"/>
                <w:kern w:val="0"/>
                <w:szCs w:val="21"/>
              </w:rPr>
            </w:pPr>
          </w:p>
        </w:tc>
        <w:tc>
          <w:tcPr>
            <w:tcW w:w="676" w:type="dxa"/>
            <w:vMerge w:val="continue"/>
            <w:vAlign w:val="center"/>
          </w:tcPr>
          <w:p w14:paraId="7F76011D">
            <w:pPr>
              <w:widowControl/>
              <w:jc w:val="center"/>
              <w:rPr>
                <w:rFonts w:hint="eastAsia" w:asciiTheme="minorEastAsia" w:hAnsiTheme="minorEastAsia" w:eastAsiaTheme="minorEastAsia" w:cstheme="minorEastAsia"/>
                <w:kern w:val="0"/>
                <w:szCs w:val="21"/>
              </w:rPr>
            </w:pPr>
          </w:p>
        </w:tc>
        <w:tc>
          <w:tcPr>
            <w:tcW w:w="468" w:type="dxa"/>
            <w:vAlign w:val="center"/>
          </w:tcPr>
          <w:p w14:paraId="370DB762">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省</w:t>
            </w:r>
          </w:p>
        </w:tc>
        <w:tc>
          <w:tcPr>
            <w:tcW w:w="467" w:type="dxa"/>
            <w:vAlign w:val="center"/>
          </w:tcPr>
          <w:p w14:paraId="5334462E">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市</w:t>
            </w:r>
          </w:p>
        </w:tc>
        <w:tc>
          <w:tcPr>
            <w:tcW w:w="690" w:type="dxa"/>
            <w:vAlign w:val="center"/>
          </w:tcPr>
          <w:p w14:paraId="6BEF5D9D">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县</w:t>
            </w:r>
          </w:p>
        </w:tc>
        <w:tc>
          <w:tcPr>
            <w:tcW w:w="850" w:type="dxa"/>
            <w:vMerge w:val="continue"/>
            <w:vAlign w:val="center"/>
          </w:tcPr>
          <w:p w14:paraId="458C0156">
            <w:pPr>
              <w:jc w:val="center"/>
              <w:rPr>
                <w:rFonts w:hint="eastAsia" w:asciiTheme="minorEastAsia" w:hAnsiTheme="minorEastAsia" w:eastAsiaTheme="minorEastAsia" w:cstheme="minorEastAsia"/>
                <w:szCs w:val="21"/>
              </w:rPr>
            </w:pPr>
          </w:p>
        </w:tc>
        <w:tc>
          <w:tcPr>
            <w:tcW w:w="992" w:type="dxa"/>
            <w:vMerge w:val="continue"/>
            <w:vAlign w:val="center"/>
          </w:tcPr>
          <w:p w14:paraId="4C265317">
            <w:pPr>
              <w:jc w:val="center"/>
              <w:rPr>
                <w:rFonts w:hint="eastAsia" w:asciiTheme="minorEastAsia" w:hAnsiTheme="minorEastAsia" w:eastAsiaTheme="minorEastAsia" w:cstheme="minorEastAsia"/>
                <w:szCs w:val="21"/>
              </w:rPr>
            </w:pPr>
          </w:p>
        </w:tc>
        <w:tc>
          <w:tcPr>
            <w:tcW w:w="1108" w:type="dxa"/>
            <w:vMerge w:val="continue"/>
            <w:vAlign w:val="center"/>
          </w:tcPr>
          <w:p w14:paraId="40C6BE39">
            <w:pPr>
              <w:jc w:val="center"/>
              <w:rPr>
                <w:rFonts w:hint="eastAsia" w:asciiTheme="minorEastAsia" w:hAnsiTheme="minorEastAsia" w:eastAsiaTheme="minorEastAsia" w:cstheme="minorEastAsia"/>
                <w:szCs w:val="21"/>
              </w:rPr>
            </w:pPr>
          </w:p>
        </w:tc>
        <w:tc>
          <w:tcPr>
            <w:tcW w:w="2462" w:type="dxa"/>
            <w:vMerge w:val="continue"/>
            <w:vAlign w:val="center"/>
          </w:tcPr>
          <w:p w14:paraId="65A0C638">
            <w:pPr>
              <w:jc w:val="center"/>
              <w:rPr>
                <w:rFonts w:hint="eastAsia" w:asciiTheme="minorEastAsia" w:hAnsiTheme="minorEastAsia" w:eastAsiaTheme="minorEastAsia" w:cstheme="minorEastAsia"/>
                <w:szCs w:val="21"/>
              </w:rPr>
            </w:pPr>
          </w:p>
        </w:tc>
        <w:tc>
          <w:tcPr>
            <w:tcW w:w="1108" w:type="dxa"/>
            <w:vMerge w:val="continue"/>
          </w:tcPr>
          <w:p w14:paraId="4CFEFB11">
            <w:pPr>
              <w:jc w:val="center"/>
              <w:rPr>
                <w:rFonts w:hint="eastAsia" w:asciiTheme="minorEastAsia" w:hAnsiTheme="minorEastAsia" w:eastAsiaTheme="minorEastAsia" w:cstheme="minorEastAsia"/>
                <w:szCs w:val="21"/>
              </w:rPr>
            </w:pPr>
          </w:p>
        </w:tc>
        <w:tc>
          <w:tcPr>
            <w:tcW w:w="3670" w:type="dxa"/>
            <w:vMerge w:val="continue"/>
          </w:tcPr>
          <w:p w14:paraId="0D0C31B7">
            <w:pPr>
              <w:jc w:val="center"/>
              <w:rPr>
                <w:rFonts w:hint="eastAsia" w:asciiTheme="minorEastAsia" w:hAnsiTheme="minorEastAsia" w:eastAsiaTheme="minorEastAsia" w:cstheme="minorEastAsia"/>
                <w:szCs w:val="21"/>
              </w:rPr>
            </w:pPr>
          </w:p>
        </w:tc>
      </w:tr>
      <w:tr w14:paraId="6EEE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638A14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ZH43128130003</w:t>
            </w:r>
          </w:p>
        </w:tc>
        <w:tc>
          <w:tcPr>
            <w:tcW w:w="676" w:type="dxa"/>
            <w:vAlign w:val="center"/>
          </w:tcPr>
          <w:p w14:paraId="56E1262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岩垅乡</w:t>
            </w:r>
          </w:p>
        </w:tc>
        <w:tc>
          <w:tcPr>
            <w:tcW w:w="468" w:type="dxa"/>
            <w:vAlign w:val="center"/>
          </w:tcPr>
          <w:p w14:paraId="3BC3611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湖南省</w:t>
            </w:r>
          </w:p>
        </w:tc>
        <w:tc>
          <w:tcPr>
            <w:tcW w:w="467" w:type="dxa"/>
            <w:vAlign w:val="center"/>
          </w:tcPr>
          <w:p w14:paraId="0CB29C5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怀化市</w:t>
            </w:r>
          </w:p>
        </w:tc>
        <w:tc>
          <w:tcPr>
            <w:tcW w:w="690" w:type="dxa"/>
            <w:vAlign w:val="center"/>
          </w:tcPr>
          <w:p w14:paraId="7590DE4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洪江市</w:t>
            </w:r>
          </w:p>
        </w:tc>
        <w:tc>
          <w:tcPr>
            <w:tcW w:w="850" w:type="dxa"/>
            <w:vAlign w:val="center"/>
          </w:tcPr>
          <w:p w14:paraId="09CF46F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一般管控单元</w:t>
            </w:r>
          </w:p>
        </w:tc>
        <w:tc>
          <w:tcPr>
            <w:tcW w:w="992" w:type="dxa"/>
            <w:vAlign w:val="center"/>
          </w:tcPr>
          <w:p w14:paraId="71F63EC1">
            <w:pPr>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67.77</w:t>
            </w:r>
          </w:p>
        </w:tc>
        <w:tc>
          <w:tcPr>
            <w:tcW w:w="1108" w:type="dxa"/>
            <w:vAlign w:val="center"/>
          </w:tcPr>
          <w:p w14:paraId="27B776C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岩垅乡</w:t>
            </w:r>
          </w:p>
        </w:tc>
        <w:tc>
          <w:tcPr>
            <w:tcW w:w="2462" w:type="dxa"/>
            <w:vAlign w:val="center"/>
          </w:tcPr>
          <w:p w14:paraId="6CA6219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2"/>
              </w:rPr>
              <w:t>农产品主产区</w:t>
            </w:r>
          </w:p>
        </w:tc>
        <w:tc>
          <w:tcPr>
            <w:tcW w:w="1108" w:type="dxa"/>
            <w:vAlign w:val="center"/>
          </w:tcPr>
          <w:p w14:paraId="3360EF82">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农业、农产品加工、先进制造业</w:t>
            </w:r>
          </w:p>
        </w:tc>
        <w:tc>
          <w:tcPr>
            <w:tcW w:w="3670" w:type="dxa"/>
            <w:vAlign w:val="center"/>
          </w:tcPr>
          <w:p w14:paraId="231146C6">
            <w:pPr>
              <w:widowControl/>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szCs w:val="21"/>
                <w:lang w:val="en-US" w:eastAsia="zh-CN"/>
              </w:rPr>
              <w:t>涉及</w:t>
            </w:r>
            <w:r>
              <w:rPr>
                <w:rFonts w:hint="eastAsia" w:asciiTheme="minorEastAsia" w:hAnsiTheme="minorEastAsia" w:eastAsiaTheme="minorEastAsia" w:cstheme="minorEastAsia"/>
                <w:szCs w:val="21"/>
              </w:rPr>
              <w:t>沅水特有鱼类国家级水产种质资源保护区</w:t>
            </w:r>
          </w:p>
        </w:tc>
      </w:tr>
      <w:tr w14:paraId="66E1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1C5654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主要属性</w:t>
            </w:r>
          </w:p>
        </w:tc>
        <w:tc>
          <w:tcPr>
            <w:tcW w:w="12491" w:type="dxa"/>
            <w:gridSpan w:val="10"/>
            <w:vAlign w:val="center"/>
          </w:tcPr>
          <w:p w14:paraId="486BC441">
            <w:pPr>
              <w:keepNext w:val="0"/>
              <w:keepLines w:val="0"/>
              <w:pageBreakBefore w:val="0"/>
              <w:widowControl w:val="0"/>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岩垅乡：</w:t>
            </w:r>
          </w:p>
          <w:p w14:paraId="394E292E">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红线/一般生态空间/三区三线生态红线/水源涵养重要区/原生态红线/水土流失敏感区/生物多样性保护功能重要区</w:t>
            </w:r>
            <w:r>
              <w:rPr>
                <w:rFonts w:hint="eastAsia" w:asciiTheme="minorEastAsia" w:hAnsiTheme="minorEastAsia" w:eastAsiaTheme="minorEastAsia" w:cstheme="minorEastAsia"/>
                <w:szCs w:val="21"/>
                <w:lang w:eastAsia="zh-CN"/>
              </w:rPr>
              <w:t>；</w:t>
            </w:r>
          </w:p>
          <w:p w14:paraId="6CBFEE3B">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水环境优先保护区/水环境一般管控区；</w:t>
            </w:r>
          </w:p>
          <w:p w14:paraId="6879C09E">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大气环境受体敏感重点管控区；</w:t>
            </w:r>
          </w:p>
          <w:p w14:paraId="07BCCB4E">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农用地优先保护区/其他重点管控区/一般管控区；</w:t>
            </w:r>
          </w:p>
          <w:p w14:paraId="03D05501">
            <w:pPr>
              <w:keepNext w:val="0"/>
              <w:keepLines w:val="0"/>
              <w:pageBreakBefore w:val="0"/>
              <w:widowControl w:val="0"/>
              <w:numPr>
                <w:ilvl w:val="0"/>
                <w:numId w:val="71"/>
              </w:numPr>
              <w:kinsoku/>
              <w:wordWrap/>
              <w:overflowPunct/>
              <w:topLinePunct w:val="0"/>
              <w:autoSpaceDE/>
              <w:autoSpaceDN/>
              <w:bidi w:val="0"/>
              <w:adjustRightInd/>
              <w:snapToGrid/>
              <w:spacing w:line="270" w:lineRule="exact"/>
              <w:jc w:val="left"/>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农产品主产区</w:t>
            </w:r>
            <w:r>
              <w:rPr>
                <w:rFonts w:hint="eastAsia" w:asciiTheme="minorEastAsia" w:hAnsiTheme="minorEastAsia" w:eastAsiaTheme="minorEastAsia" w:cstheme="minorEastAsia"/>
                <w:szCs w:val="21"/>
                <w:lang w:eastAsia="zh-CN"/>
              </w:rPr>
              <w:t>。</w:t>
            </w:r>
          </w:p>
        </w:tc>
      </w:tr>
      <w:tr w14:paraId="55D4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6BDC6E0">
            <w:pPr>
              <w:widowControl/>
              <w:jc w:val="center"/>
              <w:rPr>
                <w:rFonts w:hint="eastAsia" w:asciiTheme="minorEastAsia" w:hAnsiTheme="minorEastAsia" w:eastAsiaTheme="minorEastAsia" w:cstheme="minorEastAsia"/>
                <w:b/>
                <w:sz w:val="22"/>
                <w:szCs w:val="21"/>
              </w:rPr>
            </w:pPr>
            <w:r>
              <w:rPr>
                <w:rFonts w:hint="eastAsia" w:asciiTheme="minorEastAsia" w:hAnsiTheme="minorEastAsia" w:eastAsiaTheme="minorEastAsia" w:cstheme="minorEastAsia"/>
                <w:b/>
                <w:sz w:val="22"/>
                <w:szCs w:val="21"/>
              </w:rPr>
              <w:t>管控维度</w:t>
            </w:r>
          </w:p>
        </w:tc>
        <w:tc>
          <w:tcPr>
            <w:tcW w:w="12491" w:type="dxa"/>
            <w:gridSpan w:val="10"/>
            <w:vAlign w:val="center"/>
          </w:tcPr>
          <w:p w14:paraId="5000AC37">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管控要求</w:t>
            </w:r>
          </w:p>
        </w:tc>
      </w:tr>
      <w:tr w14:paraId="0626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AA9BD17">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空间布局约束</w:t>
            </w:r>
          </w:p>
        </w:tc>
        <w:tc>
          <w:tcPr>
            <w:tcW w:w="12491" w:type="dxa"/>
            <w:gridSpan w:val="10"/>
            <w:vAlign w:val="center"/>
          </w:tcPr>
          <w:p w14:paraId="325B830C">
            <w:pPr>
              <w:keepNext w:val="0"/>
              <w:keepLines w:val="0"/>
              <w:pageBreakBefore w:val="0"/>
              <w:widowControl w:val="0"/>
              <w:numPr>
                <w:ilvl w:val="1"/>
                <w:numId w:val="74"/>
              </w:numPr>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对已明确列入淘汰类的涉大气污染物排放“散乱污”企业依法依规关停取缔。</w:t>
            </w:r>
          </w:p>
          <w:p w14:paraId="52405B34">
            <w:pPr>
              <w:keepNext w:val="0"/>
              <w:keepLines w:val="0"/>
              <w:pageBreakBefore w:val="0"/>
              <w:widowControl w:val="0"/>
              <w:numPr>
                <w:ilvl w:val="1"/>
                <w:numId w:val="74"/>
              </w:numPr>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为适应国家能源安全与矿业发展的重要陆域采矿区、战略性矿产储量区等区域，矿产能源发展区应符合矿产资源开发管理有关法律法规等要求。</w:t>
            </w:r>
          </w:p>
        </w:tc>
      </w:tr>
      <w:tr w14:paraId="49D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2B4735A">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污染物排放管控</w:t>
            </w:r>
          </w:p>
        </w:tc>
        <w:tc>
          <w:tcPr>
            <w:tcW w:w="12491" w:type="dxa"/>
            <w:gridSpan w:val="10"/>
            <w:vAlign w:val="center"/>
          </w:tcPr>
          <w:p w14:paraId="2F17D934">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（2.1）废水：加强农村生活污水治理，推进集镇污水处理设施建设。</w:t>
            </w:r>
          </w:p>
          <w:p w14:paraId="7EF811F5">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（2.2）废气：严禁秸秆、生活垃圾露天焚烧。</w:t>
            </w:r>
          </w:p>
          <w:p w14:paraId="51A7C679">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68FB497C">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（2.3.1）统筹推进生活垃圾和农业生产废弃物利用、处理，推行垃圾就地分类减量和资源化利用，实现“户分类、村收集、镇转运、县处理”垃圾处理模式。</w:t>
            </w:r>
          </w:p>
          <w:p w14:paraId="5F2F92D0">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（2.3.2）强化固体废物规范管理，对固废产生、运输、利用、处置实行全过程监管。</w:t>
            </w:r>
          </w:p>
          <w:p w14:paraId="3C586D94">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（2.3.3）鼓励建设规模化畜禽养殖场有机肥生产利用工程，继续做好各类实用型沼气工程，积极推进其他方式的畜禽粪便资源化利用。</w:t>
            </w:r>
          </w:p>
        </w:tc>
      </w:tr>
      <w:tr w14:paraId="4C22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AAE91C2">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环境风险防控</w:t>
            </w:r>
          </w:p>
        </w:tc>
        <w:tc>
          <w:tcPr>
            <w:tcW w:w="12491" w:type="dxa"/>
            <w:gridSpan w:val="10"/>
            <w:vAlign w:val="center"/>
          </w:tcPr>
          <w:p w14:paraId="68874359">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（3.1）按省级、市级生态环境准入总体清单中与环境风险防控相关条文执行。</w:t>
            </w:r>
          </w:p>
        </w:tc>
      </w:tr>
      <w:tr w14:paraId="31C2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5E8AC8C">
            <w:pPr>
              <w:widowControl/>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资源开发效率要求</w:t>
            </w:r>
          </w:p>
        </w:tc>
        <w:tc>
          <w:tcPr>
            <w:tcW w:w="12491" w:type="dxa"/>
            <w:gridSpan w:val="10"/>
          </w:tcPr>
          <w:p w14:paraId="79CC996D">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（4.1）能源：推广清洁能源的使用，改善以煤为燃料形成的煤烟型污染。</w:t>
            </w:r>
          </w:p>
          <w:p w14:paraId="09E0C823">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w:t>
            </w:r>
          </w:p>
          <w:p w14:paraId="23232B55">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（4.2.1）全面实施节水工程，提高水资源利用效率。</w:t>
            </w:r>
          </w:p>
          <w:p w14:paraId="7C6F8B23">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（4.2.2）到2025年，洪江市用水总量控制在1.6亿立方米以内，万元地区生产总量用水量比2020年下降19.40%，万元工业增加值用水量比2020年下降4.80%，农田灌溉水有效利用系数提高到0.571以上。</w:t>
            </w:r>
          </w:p>
          <w:p w14:paraId="2D0972CC">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（4.3）土地资源：规划至2035年，耕地保有量面积不低于18850.95亩，永久基本农田保护面积不少于17377.8亩，生态保护红线面积不低于215.73公顷，城镇开发边界总面积为51.17公顷。</w:t>
            </w:r>
          </w:p>
        </w:tc>
      </w:tr>
    </w:tbl>
    <w:p w14:paraId="7E3A838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bookmarkEnd w:id="47"/>
    <w:p w14:paraId="04905A10">
      <w:pPr>
        <w:pStyle w:val="2"/>
        <w:spacing w:before="0" w:after="0"/>
        <w:jc w:val="center"/>
        <w:rPr>
          <w:rFonts w:hint="eastAsia" w:asciiTheme="minorEastAsia" w:hAnsiTheme="minorEastAsia" w:eastAsiaTheme="minorEastAsia" w:cstheme="minorEastAsia"/>
          <w:sz w:val="28"/>
          <w:szCs w:val="28"/>
        </w:rPr>
      </w:pPr>
      <w:bookmarkStart w:id="48" w:name="_Toc11325"/>
      <w:bookmarkStart w:id="49" w:name="_Toc180656668"/>
      <w:r>
        <w:rPr>
          <w:rFonts w:hint="eastAsia" w:asciiTheme="minorEastAsia" w:hAnsiTheme="minorEastAsia" w:eastAsiaTheme="minorEastAsia" w:cstheme="minorEastAsia"/>
          <w:sz w:val="28"/>
          <w:szCs w:val="28"/>
        </w:rPr>
        <w:t>13洪江区</w:t>
      </w:r>
      <w:bookmarkEnd w:id="48"/>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15"/>
        <w:gridCol w:w="468"/>
        <w:gridCol w:w="467"/>
        <w:gridCol w:w="548"/>
        <w:gridCol w:w="902"/>
        <w:gridCol w:w="748"/>
        <w:gridCol w:w="1173"/>
        <w:gridCol w:w="982"/>
        <w:gridCol w:w="3592"/>
        <w:gridCol w:w="2935"/>
      </w:tblGrid>
      <w:tr w14:paraId="2473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Merge w:val="restart"/>
            <w:vAlign w:val="center"/>
          </w:tcPr>
          <w:p w14:paraId="617F5C27">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1115" w:type="dxa"/>
            <w:vMerge w:val="restart"/>
            <w:vAlign w:val="center"/>
          </w:tcPr>
          <w:p w14:paraId="35F5E7CB">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483" w:type="dxa"/>
            <w:gridSpan w:val="3"/>
            <w:vAlign w:val="center"/>
          </w:tcPr>
          <w:p w14:paraId="5EF824CA">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902" w:type="dxa"/>
            <w:vMerge w:val="restart"/>
            <w:vAlign w:val="center"/>
          </w:tcPr>
          <w:p w14:paraId="640470BF">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748" w:type="dxa"/>
            <w:vMerge w:val="restart"/>
            <w:vAlign w:val="center"/>
          </w:tcPr>
          <w:p w14:paraId="20BF87E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173" w:type="dxa"/>
            <w:vMerge w:val="restart"/>
            <w:vAlign w:val="center"/>
          </w:tcPr>
          <w:p w14:paraId="309AF7F6">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982" w:type="dxa"/>
            <w:vMerge w:val="restart"/>
            <w:vAlign w:val="center"/>
          </w:tcPr>
          <w:p w14:paraId="164E03B3">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3592" w:type="dxa"/>
            <w:vMerge w:val="restart"/>
            <w:vAlign w:val="center"/>
          </w:tcPr>
          <w:p w14:paraId="4E0F5347">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2935" w:type="dxa"/>
            <w:vMerge w:val="restart"/>
            <w:vAlign w:val="center"/>
          </w:tcPr>
          <w:p w14:paraId="4093C5EB">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07B4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48" w:type="dxa"/>
            <w:vMerge w:val="continue"/>
            <w:vAlign w:val="center"/>
          </w:tcPr>
          <w:p w14:paraId="4A83EBA1">
            <w:pPr>
              <w:widowControl/>
              <w:jc w:val="center"/>
              <w:rPr>
                <w:rFonts w:hint="eastAsia" w:asciiTheme="minorEastAsia" w:hAnsiTheme="minorEastAsia" w:eastAsiaTheme="minorEastAsia" w:cstheme="minorEastAsia"/>
                <w:kern w:val="0"/>
              </w:rPr>
            </w:pPr>
          </w:p>
        </w:tc>
        <w:tc>
          <w:tcPr>
            <w:tcW w:w="1115" w:type="dxa"/>
            <w:vMerge w:val="continue"/>
            <w:vAlign w:val="center"/>
          </w:tcPr>
          <w:p w14:paraId="5A996514">
            <w:pPr>
              <w:widowControl/>
              <w:jc w:val="center"/>
              <w:rPr>
                <w:rFonts w:hint="eastAsia" w:asciiTheme="minorEastAsia" w:hAnsiTheme="minorEastAsia" w:eastAsiaTheme="minorEastAsia" w:cstheme="minorEastAsia"/>
                <w:kern w:val="0"/>
              </w:rPr>
            </w:pPr>
          </w:p>
        </w:tc>
        <w:tc>
          <w:tcPr>
            <w:tcW w:w="468" w:type="dxa"/>
            <w:vAlign w:val="center"/>
          </w:tcPr>
          <w:p w14:paraId="5D7CD0C6">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5160C724">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548" w:type="dxa"/>
            <w:vAlign w:val="center"/>
          </w:tcPr>
          <w:p w14:paraId="7B19ECE0">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902" w:type="dxa"/>
            <w:vMerge w:val="continue"/>
            <w:vAlign w:val="center"/>
          </w:tcPr>
          <w:p w14:paraId="02901EE1">
            <w:pPr>
              <w:jc w:val="center"/>
              <w:rPr>
                <w:rFonts w:hint="eastAsia" w:asciiTheme="minorEastAsia" w:hAnsiTheme="minorEastAsia" w:eastAsiaTheme="minorEastAsia" w:cstheme="minorEastAsia"/>
              </w:rPr>
            </w:pPr>
          </w:p>
        </w:tc>
        <w:tc>
          <w:tcPr>
            <w:tcW w:w="748" w:type="dxa"/>
            <w:vMerge w:val="continue"/>
            <w:vAlign w:val="center"/>
          </w:tcPr>
          <w:p w14:paraId="62FB5116">
            <w:pPr>
              <w:jc w:val="center"/>
              <w:rPr>
                <w:rFonts w:hint="eastAsia" w:asciiTheme="minorEastAsia" w:hAnsiTheme="minorEastAsia" w:eastAsiaTheme="minorEastAsia" w:cstheme="minorEastAsia"/>
              </w:rPr>
            </w:pPr>
          </w:p>
        </w:tc>
        <w:tc>
          <w:tcPr>
            <w:tcW w:w="1173" w:type="dxa"/>
            <w:vMerge w:val="continue"/>
            <w:vAlign w:val="center"/>
          </w:tcPr>
          <w:p w14:paraId="21AEFF4A">
            <w:pPr>
              <w:jc w:val="center"/>
              <w:rPr>
                <w:rFonts w:hint="eastAsia" w:asciiTheme="minorEastAsia" w:hAnsiTheme="minorEastAsia" w:eastAsiaTheme="minorEastAsia" w:cstheme="minorEastAsia"/>
              </w:rPr>
            </w:pPr>
          </w:p>
        </w:tc>
        <w:tc>
          <w:tcPr>
            <w:tcW w:w="982" w:type="dxa"/>
            <w:vMerge w:val="continue"/>
            <w:vAlign w:val="center"/>
          </w:tcPr>
          <w:p w14:paraId="0F60078C">
            <w:pPr>
              <w:jc w:val="center"/>
              <w:rPr>
                <w:rFonts w:hint="eastAsia" w:asciiTheme="minorEastAsia" w:hAnsiTheme="minorEastAsia" w:eastAsiaTheme="minorEastAsia" w:cstheme="minorEastAsia"/>
              </w:rPr>
            </w:pPr>
          </w:p>
        </w:tc>
        <w:tc>
          <w:tcPr>
            <w:tcW w:w="3592" w:type="dxa"/>
            <w:vMerge w:val="continue"/>
          </w:tcPr>
          <w:p w14:paraId="656E81F2">
            <w:pPr>
              <w:jc w:val="center"/>
              <w:rPr>
                <w:rFonts w:hint="eastAsia" w:asciiTheme="minorEastAsia" w:hAnsiTheme="minorEastAsia" w:eastAsiaTheme="minorEastAsia" w:cstheme="minorEastAsia"/>
              </w:rPr>
            </w:pPr>
          </w:p>
        </w:tc>
        <w:tc>
          <w:tcPr>
            <w:tcW w:w="2935" w:type="dxa"/>
            <w:vMerge w:val="continue"/>
          </w:tcPr>
          <w:p w14:paraId="511B61C5">
            <w:pPr>
              <w:jc w:val="center"/>
              <w:rPr>
                <w:rFonts w:hint="eastAsia" w:asciiTheme="minorEastAsia" w:hAnsiTheme="minorEastAsia" w:eastAsiaTheme="minorEastAsia" w:cstheme="minorEastAsia"/>
              </w:rPr>
            </w:pPr>
          </w:p>
        </w:tc>
      </w:tr>
      <w:tr w14:paraId="6060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775D7A7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ZH43128110004</w:t>
            </w:r>
          </w:p>
        </w:tc>
        <w:tc>
          <w:tcPr>
            <w:tcW w:w="1115" w:type="dxa"/>
            <w:vAlign w:val="center"/>
          </w:tcPr>
          <w:p w14:paraId="4AA6BDA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河滨路街道/横岩乡/桂花园乡/高坡街街道/新街街道/沅江路街道</w:t>
            </w:r>
          </w:p>
        </w:tc>
        <w:tc>
          <w:tcPr>
            <w:tcW w:w="468" w:type="dxa"/>
            <w:vAlign w:val="center"/>
          </w:tcPr>
          <w:p w14:paraId="4046803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湖南省</w:t>
            </w:r>
          </w:p>
        </w:tc>
        <w:tc>
          <w:tcPr>
            <w:tcW w:w="467" w:type="dxa"/>
            <w:vAlign w:val="center"/>
          </w:tcPr>
          <w:p w14:paraId="1E8B7F7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怀化市</w:t>
            </w:r>
          </w:p>
        </w:tc>
        <w:tc>
          <w:tcPr>
            <w:tcW w:w="548" w:type="dxa"/>
            <w:tcMar>
              <w:left w:w="51" w:type="dxa"/>
              <w:right w:w="51" w:type="dxa"/>
            </w:tcMar>
            <w:vAlign w:val="center"/>
          </w:tcPr>
          <w:p w14:paraId="3D06429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洪江市</w:t>
            </w:r>
          </w:p>
        </w:tc>
        <w:tc>
          <w:tcPr>
            <w:tcW w:w="902" w:type="dxa"/>
            <w:vAlign w:val="center"/>
          </w:tcPr>
          <w:p w14:paraId="01C0BC3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优先保护单元</w:t>
            </w:r>
          </w:p>
        </w:tc>
        <w:tc>
          <w:tcPr>
            <w:tcW w:w="748" w:type="dxa"/>
            <w:vAlign w:val="center"/>
          </w:tcPr>
          <w:p w14:paraId="3645CF16">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62.60</w:t>
            </w:r>
          </w:p>
        </w:tc>
        <w:tc>
          <w:tcPr>
            <w:tcW w:w="1173" w:type="dxa"/>
            <w:vAlign w:val="center"/>
          </w:tcPr>
          <w:p w14:paraId="25B978E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河滨路街道/横岩乡/桂花园乡/高坡街街道/新街街道/沅江路街道</w:t>
            </w:r>
          </w:p>
        </w:tc>
        <w:tc>
          <w:tcPr>
            <w:tcW w:w="982" w:type="dxa"/>
            <w:vAlign w:val="center"/>
          </w:tcPr>
          <w:p w14:paraId="6A3E6A07">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河滨路街道/桂花园乡/高坡街街道/新街街道/沅江路街道：</w:t>
            </w: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sz w:val="22"/>
              </w:rPr>
              <w:t>横岩乡：重点生态功能区</w:t>
            </w:r>
          </w:p>
        </w:tc>
        <w:tc>
          <w:tcPr>
            <w:tcW w:w="3592" w:type="dxa"/>
            <w:vAlign w:val="center"/>
          </w:tcPr>
          <w:p w14:paraId="39BD31E1">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农业、养殖业、</w:t>
            </w:r>
            <w:r>
              <w:rPr>
                <w:rFonts w:hint="eastAsia" w:asciiTheme="minorEastAsia" w:hAnsiTheme="minorEastAsia" w:eastAsiaTheme="minorEastAsia" w:cstheme="minorEastAsia"/>
                <w:sz w:val="22"/>
              </w:rPr>
              <w:t>农副产品加工、楠竹深加工、</w:t>
            </w:r>
            <w:r>
              <w:rPr>
                <w:rFonts w:hint="eastAsia" w:asciiTheme="minorEastAsia" w:hAnsiTheme="minorEastAsia" w:eastAsiaTheme="minorEastAsia" w:cstheme="minorEastAsia"/>
                <w:kern w:val="0"/>
              </w:rPr>
              <w:t>旅游业及旅游产品加工、物流业、食品加工、轻工业</w:t>
            </w:r>
            <w:r>
              <w:rPr>
                <w:rFonts w:hint="eastAsia" w:asciiTheme="minorEastAsia" w:hAnsiTheme="minorEastAsia" w:eastAsiaTheme="minorEastAsia" w:cstheme="minorEastAsia"/>
                <w:kern w:val="0"/>
                <w:lang w:eastAsia="zh-CN"/>
              </w:rPr>
              <w:t>。</w:t>
            </w:r>
          </w:p>
          <w:p w14:paraId="58B07E94">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桂花园乡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河滨路街道</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新街街道：</w:t>
            </w:r>
            <w:r>
              <w:rPr>
                <w:rFonts w:hint="eastAsia" w:asciiTheme="minorEastAsia" w:hAnsiTheme="minorEastAsia" w:eastAsiaTheme="minorEastAsia" w:cstheme="minorEastAsia"/>
                <w:kern w:val="0"/>
              </w:rPr>
              <w:t>高性能材料产业、工业集聚区</w:t>
            </w:r>
          </w:p>
          <w:p w14:paraId="62C8D030">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高坡街街道：</w:t>
            </w:r>
            <w:r>
              <w:rPr>
                <w:rFonts w:hint="eastAsia" w:asciiTheme="minorEastAsia" w:hAnsiTheme="minorEastAsia" w:eastAsiaTheme="minorEastAsia" w:cstheme="minorEastAsia"/>
                <w:kern w:val="0"/>
              </w:rPr>
              <w:t>旅游业及旅游产品加工</w:t>
            </w:r>
          </w:p>
          <w:p w14:paraId="119BB59E">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沅江路街道：</w:t>
            </w:r>
            <w:r>
              <w:rPr>
                <w:rFonts w:hint="eastAsia" w:asciiTheme="minorEastAsia" w:hAnsiTheme="minorEastAsia" w:eastAsiaTheme="minorEastAsia" w:cstheme="minorEastAsia"/>
                <w:kern w:val="0"/>
              </w:rPr>
              <w:t>酒产品加工</w:t>
            </w:r>
          </w:p>
        </w:tc>
        <w:tc>
          <w:tcPr>
            <w:tcW w:w="2935" w:type="dxa"/>
            <w:vAlign w:val="center"/>
          </w:tcPr>
          <w:p w14:paraId="0FE70813">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横岩乡</w:t>
            </w:r>
            <w:r>
              <w:rPr>
                <w:rFonts w:hint="eastAsia" w:asciiTheme="minorEastAsia" w:hAnsiTheme="minorEastAsia" w:eastAsiaTheme="minorEastAsia" w:cstheme="minorEastAsia"/>
                <w:b/>
                <w:bCs/>
                <w:kern w:val="0"/>
                <w:lang w:eastAsia="zh-CN"/>
              </w:rPr>
              <w:t>、</w:t>
            </w:r>
            <w:r>
              <w:rPr>
                <w:rFonts w:hint="eastAsia" w:asciiTheme="minorEastAsia" w:hAnsiTheme="minorEastAsia" w:eastAsiaTheme="minorEastAsia" w:cstheme="minorEastAsia"/>
                <w:b/>
                <w:bCs/>
                <w:kern w:val="0"/>
              </w:rPr>
              <w:t>桂花园乡</w:t>
            </w:r>
            <w:r>
              <w:rPr>
                <w:rFonts w:hint="eastAsia" w:asciiTheme="minorEastAsia" w:hAnsiTheme="minorEastAsia" w:eastAsiaTheme="minorEastAsia" w:cstheme="minorEastAsia"/>
                <w:b/>
                <w:bCs/>
                <w:kern w:val="0"/>
                <w:lang w:eastAsia="zh-CN"/>
              </w:rPr>
              <w:t>、</w:t>
            </w:r>
            <w:r>
              <w:rPr>
                <w:rFonts w:hint="eastAsia" w:asciiTheme="minorEastAsia" w:hAnsiTheme="minorEastAsia" w:eastAsiaTheme="minorEastAsia" w:cstheme="minorEastAsia"/>
                <w:b/>
                <w:bCs/>
                <w:kern w:val="0"/>
              </w:rPr>
              <w:t>高坡街街道</w:t>
            </w:r>
            <w:r>
              <w:rPr>
                <w:rFonts w:hint="eastAsia" w:asciiTheme="minorEastAsia" w:hAnsiTheme="minorEastAsia" w:eastAsiaTheme="minorEastAsia" w:cstheme="minorEastAsia"/>
                <w:b/>
                <w:bCs/>
                <w:kern w:val="0"/>
                <w:lang w:eastAsia="zh-CN"/>
              </w:rPr>
              <w:t>、</w:t>
            </w:r>
            <w:r>
              <w:rPr>
                <w:rFonts w:hint="eastAsia" w:asciiTheme="minorEastAsia" w:hAnsiTheme="minorEastAsia" w:eastAsiaTheme="minorEastAsia" w:cstheme="minorEastAsia"/>
                <w:b/>
                <w:bCs/>
                <w:kern w:val="0"/>
              </w:rPr>
              <w:t>新街街道</w:t>
            </w:r>
            <w:r>
              <w:rPr>
                <w:rFonts w:hint="eastAsia" w:asciiTheme="minorEastAsia" w:hAnsiTheme="minorEastAsia" w:eastAsiaTheme="minorEastAsia" w:cstheme="minorEastAsia"/>
                <w:b/>
                <w:bCs/>
                <w:kern w:val="0"/>
                <w:lang w:eastAsia="zh-CN"/>
              </w:rPr>
              <w:t>、</w:t>
            </w:r>
            <w:r>
              <w:rPr>
                <w:rFonts w:hint="eastAsia" w:asciiTheme="minorEastAsia" w:hAnsiTheme="minorEastAsia" w:eastAsiaTheme="minorEastAsia" w:cstheme="minorEastAsia"/>
                <w:b/>
                <w:bCs/>
                <w:kern w:val="0"/>
              </w:rPr>
              <w:t>沅江路街道：</w:t>
            </w:r>
          </w:p>
          <w:p w14:paraId="0E25C254">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val="en-US" w:eastAsia="zh-CN"/>
              </w:rPr>
              <w:t>涉及</w:t>
            </w:r>
            <w:r>
              <w:rPr>
                <w:rFonts w:hint="eastAsia" w:asciiTheme="minorEastAsia" w:hAnsiTheme="minorEastAsia" w:eastAsiaTheme="minorEastAsia" w:cstheme="minorEastAsia"/>
                <w:kern w:val="0"/>
              </w:rPr>
              <w:t>嵩云山国家森林公园</w:t>
            </w:r>
            <w:r>
              <w:rPr>
                <w:rFonts w:hint="eastAsia" w:asciiTheme="minorEastAsia" w:hAnsiTheme="minorEastAsia" w:eastAsiaTheme="minorEastAsia" w:cstheme="minorEastAsia"/>
                <w:kern w:val="0"/>
                <w:lang w:eastAsia="zh-CN"/>
              </w:rPr>
              <w:t>。</w:t>
            </w:r>
          </w:p>
          <w:p w14:paraId="24A304E2">
            <w:pPr>
              <w:widowControl/>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河滨路街道</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横岩乡</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桂花园乡</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新街街道/沅江路街道：</w:t>
            </w:r>
          </w:p>
          <w:p w14:paraId="043583AF">
            <w:pPr>
              <w:widowControl/>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沅水特有鱼类国家级水产种质资源保护区</w:t>
            </w:r>
            <w:r>
              <w:rPr>
                <w:rFonts w:hint="eastAsia" w:asciiTheme="minorEastAsia" w:hAnsiTheme="minorEastAsia" w:eastAsiaTheme="minorEastAsia" w:cstheme="minorEastAsia"/>
                <w:lang w:eastAsia="zh-CN"/>
              </w:rPr>
              <w:t>。</w:t>
            </w:r>
          </w:p>
          <w:p w14:paraId="0608468C">
            <w:pPr>
              <w:widowControl/>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桂花园乡</w:t>
            </w: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rPr>
              <w:t>新街街道：</w:t>
            </w:r>
          </w:p>
          <w:p w14:paraId="750893B7">
            <w:pPr>
              <w:widowControl/>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怀化市洪江区巫水河饮用水水源保护区</w:t>
            </w:r>
            <w:r>
              <w:rPr>
                <w:rFonts w:hint="eastAsia" w:asciiTheme="minorEastAsia" w:hAnsiTheme="minorEastAsia" w:eastAsiaTheme="minorEastAsia" w:cstheme="minorEastAsia"/>
                <w:lang w:eastAsia="zh-CN"/>
              </w:rPr>
              <w:t>。</w:t>
            </w:r>
          </w:p>
        </w:tc>
      </w:tr>
      <w:tr w14:paraId="549C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8" w:type="dxa"/>
            <w:vAlign w:val="center"/>
          </w:tcPr>
          <w:p w14:paraId="6550C83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930" w:type="dxa"/>
            <w:gridSpan w:val="10"/>
            <w:vAlign w:val="center"/>
          </w:tcPr>
          <w:p w14:paraId="578F93A6">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河滨路街道：</w:t>
            </w:r>
          </w:p>
          <w:p w14:paraId="7A01A48F">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红线/一般生态空间/三区三线生态红线/生物多样性保护功能重要区</w:t>
            </w:r>
            <w:r>
              <w:rPr>
                <w:rFonts w:hint="eastAsia" w:asciiTheme="minorEastAsia" w:hAnsiTheme="minorEastAsia" w:eastAsiaTheme="minorEastAsia" w:cstheme="minorEastAsia"/>
                <w:lang w:eastAsia="zh-CN"/>
              </w:rPr>
              <w:t>；</w:t>
            </w:r>
          </w:p>
          <w:p w14:paraId="61BF71EF">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城镇生活污染重点管控区/水环境工业污染重点管控区/水产种质（国家级）/工业园区/污水处理厂/沅水特有鱼类国家级水产种质资源保护区/湖南合源水务环境科技股份有限公司洪江区分公司（汇水）/洪江高新技术产业开发区（洪江区）、湖南合源水务环境科技股份有限公司洪江区分公司</w:t>
            </w:r>
            <w:r>
              <w:rPr>
                <w:rFonts w:hint="eastAsia" w:asciiTheme="minorEastAsia" w:hAnsiTheme="minorEastAsia" w:eastAsiaTheme="minorEastAsia" w:cstheme="minorEastAsia"/>
                <w:lang w:eastAsia="zh-CN"/>
              </w:rPr>
              <w:t>；</w:t>
            </w:r>
          </w:p>
          <w:p w14:paraId="51379A05">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大气环境高排放重点管控区/大气环境受体敏感重点管控区/其他区域</w:t>
            </w:r>
            <w:r>
              <w:rPr>
                <w:rFonts w:hint="eastAsia" w:asciiTheme="minorEastAsia" w:hAnsiTheme="minorEastAsia" w:eastAsiaTheme="minorEastAsia" w:cstheme="minorEastAsia"/>
                <w:lang w:eastAsia="zh-CN"/>
              </w:rPr>
              <w:t>；</w:t>
            </w:r>
          </w:p>
          <w:p w14:paraId="38AD36E2">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农用地优先保护区/建设用地重点管控区/一般管控区/中高风险企业用地/洪江高新技术产业开发区（洪江区）</w:t>
            </w:r>
            <w:r>
              <w:rPr>
                <w:rFonts w:hint="eastAsia" w:asciiTheme="minorEastAsia" w:hAnsiTheme="minorEastAsia" w:eastAsiaTheme="minorEastAsia" w:cstheme="minorEastAsia"/>
                <w:lang w:eastAsia="zh-CN"/>
              </w:rPr>
              <w:t>；</w:t>
            </w:r>
          </w:p>
          <w:p w14:paraId="713561A7">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13F66FC3">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横岩乡：</w:t>
            </w:r>
          </w:p>
          <w:p w14:paraId="53B2CB07">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红线/一般生态空间/森林公园/三区三线生态红线/水源涵养重要区/生物多样性保护功能重要区/原生态红线/水环境优先保护区/水产种质（国家级）/沅水特有鱼类国家级水产种质资源保护区</w:t>
            </w:r>
            <w:r>
              <w:rPr>
                <w:rFonts w:hint="eastAsia" w:asciiTheme="minorEastAsia" w:hAnsiTheme="minorEastAsia" w:eastAsiaTheme="minorEastAsia" w:cstheme="minorEastAsia"/>
                <w:lang w:eastAsia="zh-CN"/>
              </w:rPr>
              <w:t>；</w:t>
            </w:r>
          </w:p>
          <w:p w14:paraId="5BE6C65F">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大气环境优先保护区/大气环境弱扩散重点管控区/其他区域/湖南嵩云山国家森林公园</w:t>
            </w:r>
            <w:r>
              <w:rPr>
                <w:rFonts w:hint="eastAsia" w:asciiTheme="minorEastAsia" w:hAnsiTheme="minorEastAsia" w:eastAsiaTheme="minorEastAsia" w:cstheme="minorEastAsia"/>
                <w:lang w:eastAsia="zh-CN"/>
              </w:rPr>
              <w:t>；</w:t>
            </w:r>
          </w:p>
          <w:p w14:paraId="3E6F6AFA">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农用地优先保护区/一般管控区</w:t>
            </w:r>
            <w:r>
              <w:rPr>
                <w:rFonts w:hint="eastAsia" w:asciiTheme="minorEastAsia" w:hAnsiTheme="minorEastAsia" w:eastAsiaTheme="minorEastAsia" w:cstheme="minorEastAsia"/>
                <w:lang w:eastAsia="zh-CN"/>
              </w:rPr>
              <w:t>；</w:t>
            </w:r>
          </w:p>
          <w:p w14:paraId="360B0375">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重点生态功能区</w:t>
            </w:r>
            <w:r>
              <w:rPr>
                <w:rFonts w:hint="eastAsia" w:asciiTheme="minorEastAsia" w:hAnsiTheme="minorEastAsia" w:eastAsiaTheme="minorEastAsia" w:cstheme="minorEastAsia"/>
                <w:lang w:eastAsia="zh-CN"/>
              </w:rPr>
              <w:t>。</w:t>
            </w:r>
          </w:p>
          <w:p w14:paraId="28D00A4D">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桂花园乡：</w:t>
            </w:r>
          </w:p>
          <w:p w14:paraId="63CF9290">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森林公园/生物多样性保护功能重要区/水土流失敏感区/原生态红线/水环境优先保护区/水环境工业污染重点管控区/水环境城镇生活污染重点管控区/水产种质（国家级）/水源地（县级及以上）/工业园区/水产种质（国家级）/怀化市洪江区巫水河饮用水水源保护区、沅水特有鱼类国家级水产种质资源保护区/洪江高新技术产业开发区（洪江区）/湖南合源水务环境科技股份有限公司洪江区分公司（汇水）/沅水特有鱼类国家级水产种质资源保护区</w:t>
            </w:r>
            <w:r>
              <w:rPr>
                <w:rFonts w:hint="eastAsia" w:asciiTheme="minorEastAsia" w:hAnsiTheme="minorEastAsia" w:eastAsiaTheme="minorEastAsia" w:cstheme="minorEastAsia"/>
                <w:lang w:eastAsia="zh-CN"/>
              </w:rPr>
              <w:t>；</w:t>
            </w:r>
          </w:p>
          <w:p w14:paraId="4F9A9858">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大气环境优先保护区/大气环境高排放重点管控区/大气环境受体敏感重点管控区/其他区域/湖南嵩云山国家森林公园</w:t>
            </w:r>
            <w:r>
              <w:rPr>
                <w:rFonts w:hint="eastAsia" w:asciiTheme="minorEastAsia" w:hAnsiTheme="minorEastAsia" w:eastAsiaTheme="minorEastAsia" w:cstheme="minorEastAsia"/>
                <w:lang w:eastAsia="zh-CN"/>
              </w:rPr>
              <w:t>；</w:t>
            </w:r>
          </w:p>
          <w:p w14:paraId="560B4938">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农用地优先保护区/建设用地重点管控区/一般管控区/中高风险企业用地/洪江高新技术产业开发区（洪江区）</w:t>
            </w:r>
            <w:r>
              <w:rPr>
                <w:rFonts w:hint="eastAsia" w:asciiTheme="minorEastAsia" w:hAnsiTheme="minorEastAsia" w:eastAsiaTheme="minorEastAsia" w:cstheme="minorEastAsia"/>
                <w:lang w:eastAsia="zh-CN"/>
              </w:rPr>
              <w:t>；</w:t>
            </w:r>
          </w:p>
          <w:p w14:paraId="2BFCA124">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125A32A3">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高坡街街道：</w:t>
            </w:r>
          </w:p>
          <w:p w14:paraId="6824384C">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森林公园/三区三线生态红线/生物多样性保护功能重要区/水土流失敏感区/水环境优先保护区/水环境城镇生活污染重点管控区/水产种质（国家级）/水产种质（国家级）/水源地（县级及以上）</w:t>
            </w:r>
            <w:r>
              <w:rPr>
                <w:rFonts w:hint="eastAsia" w:asciiTheme="minorEastAsia" w:hAnsiTheme="minorEastAsia" w:eastAsiaTheme="minorEastAsia" w:cstheme="minorEastAsia"/>
                <w:lang w:eastAsia="zh-CN"/>
              </w:rPr>
              <w:t>；</w:t>
            </w:r>
          </w:p>
          <w:p w14:paraId="5DF2E7A2">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大气环境优先保护区/大气环境高排放重点管控区/大气环境受体敏感重点管控区/大气环境弱扩散重点管控区/其他区域/湖南嵩云山国家森林公园</w:t>
            </w:r>
            <w:r>
              <w:rPr>
                <w:rFonts w:hint="eastAsia" w:asciiTheme="minorEastAsia" w:hAnsiTheme="minorEastAsia" w:eastAsiaTheme="minorEastAsia" w:cstheme="minorEastAsia"/>
                <w:lang w:eastAsia="zh-CN"/>
              </w:rPr>
              <w:t>；</w:t>
            </w:r>
          </w:p>
          <w:p w14:paraId="28F838E9">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建设用地重点管控区/其他重点管控区/一般管控区/中高风险企业用地</w:t>
            </w:r>
            <w:r>
              <w:rPr>
                <w:rFonts w:hint="eastAsia" w:asciiTheme="minorEastAsia" w:hAnsiTheme="minorEastAsia" w:eastAsiaTheme="minorEastAsia" w:cstheme="minorEastAsia"/>
                <w:lang w:eastAsia="zh-CN"/>
              </w:rPr>
              <w:t>；</w:t>
            </w:r>
          </w:p>
          <w:p w14:paraId="12F67A0A">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051F0F44">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新街街道：</w:t>
            </w:r>
          </w:p>
          <w:p w14:paraId="490FECD4">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土流失敏感区/水源涵养重要区/水环境优先保护区/水环境城镇生活污染重点管控区/水产种质（国家级）/水产种质（国家级）/水源地（县级及以上）/沅水特有鱼类国家级水产种质资源保护区/怀化市洪江区巫水河饮用水水源保护区、沅水特有鱼类国家级水产种质资源保护区</w:t>
            </w:r>
            <w:r>
              <w:rPr>
                <w:rFonts w:hint="eastAsia" w:asciiTheme="minorEastAsia" w:hAnsiTheme="minorEastAsia" w:eastAsiaTheme="minorEastAsia" w:cstheme="minorEastAsia"/>
                <w:lang w:eastAsia="zh-CN"/>
              </w:rPr>
              <w:t>；</w:t>
            </w:r>
          </w:p>
          <w:p w14:paraId="36F584C3">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大气环境优先保护区/大气环境高排放重点管控区/大气环境受体敏感重点管控区/其他区域/湖南嵩云山国家森林公园</w:t>
            </w:r>
            <w:r>
              <w:rPr>
                <w:rFonts w:hint="eastAsia" w:asciiTheme="minorEastAsia" w:hAnsiTheme="minorEastAsia" w:eastAsiaTheme="minorEastAsia" w:cstheme="minorEastAsia"/>
                <w:lang w:eastAsia="zh-CN"/>
              </w:rPr>
              <w:t>；</w:t>
            </w:r>
          </w:p>
          <w:p w14:paraId="28E24087">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w:t>
            </w:r>
            <w:r>
              <w:rPr>
                <w:rFonts w:hint="eastAsia" w:asciiTheme="minorEastAsia" w:hAnsiTheme="minorEastAsia" w:eastAsiaTheme="minorEastAsia" w:cstheme="minorEastAsia"/>
                <w:lang w:eastAsia="zh-CN"/>
              </w:rPr>
              <w:t>；</w:t>
            </w:r>
          </w:p>
          <w:p w14:paraId="69EC5E9C">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314CA631">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沅江路街道：</w:t>
            </w:r>
          </w:p>
          <w:p w14:paraId="276EEAA0">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红线/一般生态空间/森林公园/水源涵养重要区/生物多样性保护功能重要区/三区三线生态红线</w:t>
            </w:r>
            <w:r>
              <w:rPr>
                <w:rFonts w:hint="eastAsia" w:asciiTheme="minorEastAsia" w:hAnsiTheme="minorEastAsia" w:eastAsiaTheme="minorEastAsia" w:cstheme="minorEastAsia"/>
                <w:lang w:eastAsia="zh-CN"/>
              </w:rPr>
              <w:t>；</w:t>
            </w:r>
          </w:p>
          <w:p w14:paraId="7B1F1FF1">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水环境优先保护区/水环境城镇生活污染重点管控区/水产种质（国家级）/沅水特有鱼类国家级水产种质资源保护区</w:t>
            </w:r>
            <w:r>
              <w:rPr>
                <w:rFonts w:hint="eastAsia" w:asciiTheme="minorEastAsia" w:hAnsiTheme="minorEastAsia" w:eastAsiaTheme="minorEastAsia" w:cstheme="minorEastAsia"/>
                <w:lang w:eastAsia="zh-CN"/>
              </w:rPr>
              <w:t>；</w:t>
            </w:r>
          </w:p>
          <w:p w14:paraId="300AF931">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大气环境优先保护区/大气环境受体敏感重点管控区/其他区域/湖南嵩云山国家森林公园/一般管控区</w:t>
            </w:r>
            <w:r>
              <w:rPr>
                <w:rFonts w:hint="eastAsia" w:asciiTheme="minorEastAsia" w:hAnsiTheme="minorEastAsia" w:eastAsiaTheme="minorEastAsia" w:cstheme="minorEastAsia"/>
                <w:lang w:eastAsia="zh-CN"/>
              </w:rPr>
              <w:t>；</w:t>
            </w:r>
          </w:p>
          <w:p w14:paraId="15120000">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tc>
      </w:tr>
      <w:tr w14:paraId="04CD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65A9032">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930" w:type="dxa"/>
            <w:gridSpan w:val="10"/>
            <w:vAlign w:val="center"/>
          </w:tcPr>
          <w:p w14:paraId="1C3BFBD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3104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66A7F810">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930" w:type="dxa"/>
            <w:gridSpan w:val="10"/>
            <w:vAlign w:val="center"/>
          </w:tcPr>
          <w:p w14:paraId="5F66EB4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推进重点行业污染治理升级改造，全面取缔淘汰类的涉大气污染散乱污企业。</w:t>
            </w:r>
          </w:p>
          <w:p w14:paraId="39D27EE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严控用水总量，落实最严格的水资源保护制度，重大产业布局等建设项目水资源约束，严格限制高耗水产业布局。</w:t>
            </w:r>
          </w:p>
          <w:p w14:paraId="35A51EF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严格落实水域滩涂规划要求，合理规范水产养殖布局和规模，实施养殖许可制度。</w:t>
            </w:r>
          </w:p>
          <w:p w14:paraId="063774F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横岩乡/桂花园乡/高坡街街道/新街街道/沅江路街道：</w:t>
            </w:r>
          </w:p>
          <w:p w14:paraId="1D64662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严格控制建设项目使用国家级森林公园林地，确需使用国家级森林公园林地的，应当避免或者减少对森林景观、生态以及旅游活动的影响，并依法办理林地占用、征收审核审批手续。</w:t>
            </w:r>
          </w:p>
        </w:tc>
      </w:tr>
      <w:tr w14:paraId="29CF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C4489F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930" w:type="dxa"/>
            <w:gridSpan w:val="10"/>
            <w:vAlign w:val="center"/>
          </w:tcPr>
          <w:p w14:paraId="4E67C30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51882A0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（2.1.1）到2030年，建有污水治理设施（包括资源化利用）的行政村覆盖率不低于80%；农户覆盖率不低于58%。</w:t>
            </w:r>
          </w:p>
          <w:p w14:paraId="1B3260D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（2.1.2）推动畜禽规模养殖场粪污处理设施装备提档升级，建立和完善畜禽养殖场和养殖户污染防治台账。实施池塘标准化改造，完善循环水和进排水处理设施，推进养殖尾水节水减排。</w:t>
            </w:r>
          </w:p>
          <w:p w14:paraId="295D0C2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（2.1.3）到2025年，城区集中式饮用水源地水质达标率100%。</w:t>
            </w:r>
          </w:p>
          <w:p w14:paraId="379FDD6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（2.1.4）到2025年，地表水达到或好于Ⅲ类水体比例100%。</w:t>
            </w:r>
          </w:p>
          <w:p w14:paraId="5077E82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河滨路街道/横岩乡/桂花园乡/新街街道/沅江路街道：</w:t>
            </w:r>
          </w:p>
          <w:p w14:paraId="5C6037B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（2.1.5）落实沅水特有鱼类国家级水产种质资源保护区突出生态环境问题整治。</w:t>
            </w:r>
          </w:p>
          <w:p w14:paraId="5B63275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7AC98D3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（2.2.1）加快推进含VOCs原辅材料源头替代，实施清洁能源替代，强化石化、化工、工业涂装等重点行业及油品储运销VOCs深度治理，加大锅炉、炉窑、移动源氮氧化物减排力度。</w:t>
            </w:r>
          </w:p>
          <w:p w14:paraId="210DA19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（2.2.2）坚持源头防控、系统治理，以建材、石化、化工、工业涂装等为重点行业，以柴油货车、露天焚烧秸秆、餐饮油烟、城市扬尘等为重点领域。</w:t>
            </w:r>
          </w:p>
          <w:p w14:paraId="3CDC917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5BA7C8A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（2.3.1）积极推行垃圾分类收集、资源化处理。加强乡镇固体废弃物的收集、清运和处理，建成覆盖全区的环卫设施体系。</w:t>
            </w:r>
          </w:p>
          <w:p w14:paraId="7C2E1A2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（2.3.2）全区生活垃圾无害化处理率应达到90%以上，工业固体废弃物综合利用率达到70%。</w:t>
            </w:r>
          </w:p>
        </w:tc>
      </w:tr>
      <w:tr w14:paraId="6BD0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05502088">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930" w:type="dxa"/>
            <w:gridSpan w:val="10"/>
            <w:vAlign w:val="center"/>
          </w:tcPr>
          <w:p w14:paraId="1F70D95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（3.1）完成建设用地调查评估，建立污染地块名录，编制区域污染地块环境风险管控方案，建立建设用地土壤污染风险管控和修复名录制度。</w:t>
            </w:r>
          </w:p>
          <w:p w14:paraId="3554841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（3.2）推进地下水污染风险防控，加强地下水与地表水、土壤协同防治，对造成地下水环境风险的安全利用类和严格管控类农用地，制定并实施污染防治方案。</w:t>
            </w:r>
          </w:p>
          <w:p w14:paraId="1B88CA1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（3.3）完善与健全生态环境事件应急管理机制。</w:t>
            </w:r>
          </w:p>
        </w:tc>
      </w:tr>
      <w:tr w14:paraId="0080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48557D0E">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930" w:type="dxa"/>
            <w:gridSpan w:val="10"/>
            <w:vAlign w:val="center"/>
          </w:tcPr>
          <w:p w14:paraId="0474BF5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（4.1）能源：深入推进节能降耗，加强全过程管理，实施能源总量和强度双控。加强节约用水管理，实行严格水资源管理制度，建立健全取用水总量控制制度。</w:t>
            </w:r>
          </w:p>
          <w:p w14:paraId="331C4C5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（4.2）水资源：落实水资源消耗总量和强度双控行动，到2025年，洪江区用水总量4344万立方米，万元地区生产总量用水量比2020年下降11.14%，万元地区工业增加值用水量比2020年下降4.90%。</w:t>
            </w:r>
          </w:p>
          <w:p w14:paraId="15EC66D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5B152F4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（4.3.1）农田保护区内严禁占用永久基本农田，禁止擅自将永久基本农田区内耕地转为非耕地，鼓励开展高标准农田建设与土地整治。</w:t>
            </w:r>
          </w:p>
          <w:p w14:paraId="4F18DC4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（4.3.2）城镇建设应当充分利用现有建设用地和空闲地，盘活存量土地，确需扩大的应首先利用非耕地。</w:t>
            </w:r>
          </w:p>
        </w:tc>
      </w:tr>
    </w:tbl>
    <w:p w14:paraId="2D31DCCB">
      <w:pPr>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001"/>
        <w:gridCol w:w="468"/>
        <w:gridCol w:w="467"/>
        <w:gridCol w:w="690"/>
        <w:gridCol w:w="850"/>
        <w:gridCol w:w="746"/>
        <w:gridCol w:w="1228"/>
        <w:gridCol w:w="1145"/>
        <w:gridCol w:w="2891"/>
        <w:gridCol w:w="3330"/>
      </w:tblGrid>
      <w:tr w14:paraId="67A2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Merge w:val="restart"/>
            <w:vAlign w:val="center"/>
          </w:tcPr>
          <w:p w14:paraId="1445A770">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环境管控单元编码</w:t>
            </w:r>
          </w:p>
        </w:tc>
        <w:tc>
          <w:tcPr>
            <w:tcW w:w="1001" w:type="dxa"/>
            <w:vMerge w:val="restart"/>
            <w:vAlign w:val="center"/>
          </w:tcPr>
          <w:p w14:paraId="2EBFCC35">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单元名称</w:t>
            </w:r>
          </w:p>
        </w:tc>
        <w:tc>
          <w:tcPr>
            <w:tcW w:w="1625" w:type="dxa"/>
            <w:gridSpan w:val="3"/>
            <w:vAlign w:val="center"/>
          </w:tcPr>
          <w:p w14:paraId="18A884D5">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行政区划</w:t>
            </w:r>
          </w:p>
        </w:tc>
        <w:tc>
          <w:tcPr>
            <w:tcW w:w="850" w:type="dxa"/>
            <w:vMerge w:val="restart"/>
            <w:vAlign w:val="center"/>
          </w:tcPr>
          <w:p w14:paraId="66A76892">
            <w:pPr>
              <w:widowControl/>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单元分类</w:t>
            </w:r>
          </w:p>
        </w:tc>
        <w:tc>
          <w:tcPr>
            <w:tcW w:w="746" w:type="dxa"/>
            <w:vMerge w:val="restart"/>
            <w:vAlign w:val="center"/>
          </w:tcPr>
          <w:p w14:paraId="768C6CC0">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单元面积(km</w:t>
            </w:r>
            <w:r>
              <w:rPr>
                <w:rFonts w:hint="eastAsia" w:asciiTheme="minorEastAsia" w:hAnsiTheme="minorEastAsia" w:eastAsiaTheme="minorEastAsia" w:cstheme="minorEastAsia"/>
                <w:b/>
                <w:kern w:val="0"/>
                <w:vertAlign w:val="superscript"/>
              </w:rPr>
              <w:t>2</w:t>
            </w:r>
            <w:r>
              <w:rPr>
                <w:rFonts w:hint="eastAsia" w:asciiTheme="minorEastAsia" w:hAnsiTheme="minorEastAsia" w:eastAsiaTheme="minorEastAsia" w:cstheme="minorEastAsia"/>
                <w:b/>
                <w:kern w:val="0"/>
              </w:rPr>
              <w:t>)</w:t>
            </w:r>
          </w:p>
        </w:tc>
        <w:tc>
          <w:tcPr>
            <w:tcW w:w="1228" w:type="dxa"/>
            <w:vMerge w:val="restart"/>
            <w:vAlign w:val="center"/>
          </w:tcPr>
          <w:p w14:paraId="0D094018">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涉及乡镇（街道）</w:t>
            </w:r>
          </w:p>
        </w:tc>
        <w:tc>
          <w:tcPr>
            <w:tcW w:w="1145" w:type="dxa"/>
            <w:vMerge w:val="restart"/>
            <w:vAlign w:val="center"/>
          </w:tcPr>
          <w:p w14:paraId="69FCED2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主体功能定位</w:t>
            </w:r>
          </w:p>
        </w:tc>
        <w:tc>
          <w:tcPr>
            <w:tcW w:w="2891" w:type="dxa"/>
            <w:vMerge w:val="restart"/>
            <w:vAlign w:val="center"/>
          </w:tcPr>
          <w:p w14:paraId="594F8609">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经济产业布局</w:t>
            </w:r>
          </w:p>
        </w:tc>
        <w:tc>
          <w:tcPr>
            <w:tcW w:w="3330" w:type="dxa"/>
            <w:vMerge w:val="restart"/>
            <w:vAlign w:val="center"/>
          </w:tcPr>
          <w:p w14:paraId="2F42CAC5">
            <w:pPr>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主要环境问题和重要敏感目标</w:t>
            </w:r>
          </w:p>
        </w:tc>
      </w:tr>
      <w:tr w14:paraId="567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1262" w:type="dxa"/>
            <w:vMerge w:val="continue"/>
            <w:vAlign w:val="center"/>
          </w:tcPr>
          <w:p w14:paraId="02586088">
            <w:pPr>
              <w:widowControl/>
              <w:jc w:val="center"/>
              <w:rPr>
                <w:rFonts w:hint="eastAsia" w:asciiTheme="minorEastAsia" w:hAnsiTheme="minorEastAsia" w:eastAsiaTheme="minorEastAsia" w:cstheme="minorEastAsia"/>
                <w:kern w:val="0"/>
              </w:rPr>
            </w:pPr>
          </w:p>
        </w:tc>
        <w:tc>
          <w:tcPr>
            <w:tcW w:w="1001" w:type="dxa"/>
            <w:vMerge w:val="continue"/>
            <w:vAlign w:val="center"/>
          </w:tcPr>
          <w:p w14:paraId="3EC977F8">
            <w:pPr>
              <w:widowControl/>
              <w:jc w:val="center"/>
              <w:rPr>
                <w:rFonts w:hint="eastAsia" w:asciiTheme="minorEastAsia" w:hAnsiTheme="minorEastAsia" w:eastAsiaTheme="minorEastAsia" w:cstheme="minorEastAsia"/>
                <w:kern w:val="0"/>
              </w:rPr>
            </w:pPr>
          </w:p>
        </w:tc>
        <w:tc>
          <w:tcPr>
            <w:tcW w:w="468" w:type="dxa"/>
            <w:vAlign w:val="center"/>
          </w:tcPr>
          <w:p w14:paraId="419A9F5C">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省</w:t>
            </w:r>
          </w:p>
        </w:tc>
        <w:tc>
          <w:tcPr>
            <w:tcW w:w="467" w:type="dxa"/>
            <w:vAlign w:val="center"/>
          </w:tcPr>
          <w:p w14:paraId="5D1A09A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市</w:t>
            </w:r>
          </w:p>
        </w:tc>
        <w:tc>
          <w:tcPr>
            <w:tcW w:w="690" w:type="dxa"/>
            <w:vAlign w:val="center"/>
          </w:tcPr>
          <w:p w14:paraId="229F3AC8">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县</w:t>
            </w:r>
          </w:p>
        </w:tc>
        <w:tc>
          <w:tcPr>
            <w:tcW w:w="850" w:type="dxa"/>
            <w:vMerge w:val="continue"/>
            <w:vAlign w:val="center"/>
          </w:tcPr>
          <w:p w14:paraId="2AF208C4">
            <w:pPr>
              <w:jc w:val="center"/>
              <w:rPr>
                <w:rFonts w:hint="eastAsia" w:asciiTheme="minorEastAsia" w:hAnsiTheme="minorEastAsia" w:eastAsiaTheme="minorEastAsia" w:cstheme="minorEastAsia"/>
              </w:rPr>
            </w:pPr>
          </w:p>
        </w:tc>
        <w:tc>
          <w:tcPr>
            <w:tcW w:w="746" w:type="dxa"/>
            <w:vMerge w:val="continue"/>
            <w:vAlign w:val="center"/>
          </w:tcPr>
          <w:p w14:paraId="533DDD7B">
            <w:pPr>
              <w:jc w:val="center"/>
              <w:rPr>
                <w:rFonts w:hint="eastAsia" w:asciiTheme="minorEastAsia" w:hAnsiTheme="minorEastAsia" w:eastAsiaTheme="minorEastAsia" w:cstheme="minorEastAsia"/>
              </w:rPr>
            </w:pPr>
          </w:p>
        </w:tc>
        <w:tc>
          <w:tcPr>
            <w:tcW w:w="1228" w:type="dxa"/>
            <w:vMerge w:val="continue"/>
            <w:vAlign w:val="center"/>
          </w:tcPr>
          <w:p w14:paraId="4BA6E88A">
            <w:pPr>
              <w:jc w:val="center"/>
              <w:rPr>
                <w:rFonts w:hint="eastAsia" w:asciiTheme="minorEastAsia" w:hAnsiTheme="minorEastAsia" w:eastAsiaTheme="minorEastAsia" w:cstheme="minorEastAsia"/>
              </w:rPr>
            </w:pPr>
          </w:p>
        </w:tc>
        <w:tc>
          <w:tcPr>
            <w:tcW w:w="1145" w:type="dxa"/>
            <w:vMerge w:val="continue"/>
            <w:vAlign w:val="center"/>
          </w:tcPr>
          <w:p w14:paraId="0FB6CDA3">
            <w:pPr>
              <w:jc w:val="center"/>
              <w:rPr>
                <w:rFonts w:hint="eastAsia" w:asciiTheme="minorEastAsia" w:hAnsiTheme="minorEastAsia" w:eastAsiaTheme="minorEastAsia" w:cstheme="minorEastAsia"/>
              </w:rPr>
            </w:pPr>
          </w:p>
        </w:tc>
        <w:tc>
          <w:tcPr>
            <w:tcW w:w="2891" w:type="dxa"/>
            <w:vMerge w:val="continue"/>
          </w:tcPr>
          <w:p w14:paraId="31EE54D1">
            <w:pPr>
              <w:jc w:val="center"/>
              <w:rPr>
                <w:rFonts w:hint="eastAsia" w:asciiTheme="minorEastAsia" w:hAnsiTheme="minorEastAsia" w:eastAsiaTheme="minorEastAsia" w:cstheme="minorEastAsia"/>
              </w:rPr>
            </w:pPr>
          </w:p>
        </w:tc>
        <w:tc>
          <w:tcPr>
            <w:tcW w:w="3330" w:type="dxa"/>
            <w:vMerge w:val="continue"/>
          </w:tcPr>
          <w:p w14:paraId="086A05BE">
            <w:pPr>
              <w:jc w:val="center"/>
              <w:rPr>
                <w:rFonts w:hint="eastAsia" w:asciiTheme="minorEastAsia" w:hAnsiTheme="minorEastAsia" w:eastAsiaTheme="minorEastAsia" w:cstheme="minorEastAsia"/>
              </w:rPr>
            </w:pPr>
          </w:p>
        </w:tc>
      </w:tr>
      <w:tr w14:paraId="25BC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14:paraId="3BA51F0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ZH43128120002</w:t>
            </w:r>
          </w:p>
        </w:tc>
        <w:tc>
          <w:tcPr>
            <w:tcW w:w="1001" w:type="dxa"/>
            <w:vAlign w:val="center"/>
          </w:tcPr>
          <w:p w14:paraId="197028E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桂花园乡/沅江路街道/高坡街街道/河滨路街道</w:t>
            </w:r>
          </w:p>
        </w:tc>
        <w:tc>
          <w:tcPr>
            <w:tcW w:w="468" w:type="dxa"/>
            <w:vAlign w:val="center"/>
          </w:tcPr>
          <w:p w14:paraId="2CF1044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湖南</w:t>
            </w:r>
          </w:p>
          <w:p w14:paraId="65FE624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省</w:t>
            </w:r>
          </w:p>
        </w:tc>
        <w:tc>
          <w:tcPr>
            <w:tcW w:w="467" w:type="dxa"/>
            <w:vAlign w:val="center"/>
          </w:tcPr>
          <w:p w14:paraId="1AF2DFD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怀化</w:t>
            </w:r>
          </w:p>
          <w:p w14:paraId="5D95BFA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市</w:t>
            </w:r>
          </w:p>
        </w:tc>
        <w:tc>
          <w:tcPr>
            <w:tcW w:w="690" w:type="dxa"/>
            <w:vAlign w:val="center"/>
          </w:tcPr>
          <w:p w14:paraId="12D852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洪江市</w:t>
            </w:r>
          </w:p>
        </w:tc>
        <w:tc>
          <w:tcPr>
            <w:tcW w:w="850" w:type="dxa"/>
            <w:vAlign w:val="center"/>
          </w:tcPr>
          <w:p w14:paraId="63D1FB4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重点管控单元</w:t>
            </w:r>
          </w:p>
        </w:tc>
        <w:tc>
          <w:tcPr>
            <w:tcW w:w="746" w:type="dxa"/>
            <w:vAlign w:val="center"/>
          </w:tcPr>
          <w:p w14:paraId="46F98941">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49.69</w:t>
            </w:r>
          </w:p>
        </w:tc>
        <w:tc>
          <w:tcPr>
            <w:tcW w:w="1228" w:type="dxa"/>
            <w:vAlign w:val="center"/>
          </w:tcPr>
          <w:p w14:paraId="11FC34E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桂花园乡/沅江路街道/高坡街街道/河滨路街道</w:t>
            </w:r>
          </w:p>
        </w:tc>
        <w:tc>
          <w:tcPr>
            <w:tcW w:w="1145" w:type="dxa"/>
            <w:vAlign w:val="center"/>
          </w:tcPr>
          <w:p w14:paraId="4625FF1D">
            <w:pPr>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桂花园乡/沅江路街道/高坡街街道/河滨路街道：</w:t>
            </w:r>
            <w:r>
              <w:rPr>
                <w:rFonts w:hint="eastAsia" w:asciiTheme="minorEastAsia" w:hAnsiTheme="minorEastAsia" w:eastAsiaTheme="minorEastAsia" w:cstheme="minorEastAsia"/>
              </w:rPr>
              <w:t>城市化地区</w:t>
            </w:r>
          </w:p>
        </w:tc>
        <w:tc>
          <w:tcPr>
            <w:tcW w:w="2891" w:type="dxa"/>
            <w:vAlign w:val="center"/>
          </w:tcPr>
          <w:p w14:paraId="4AC1701C">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桂花园乡</w:t>
            </w: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rPr>
              <w:t>河滨路街道：</w:t>
            </w:r>
            <w:r>
              <w:rPr>
                <w:rFonts w:hint="eastAsia" w:asciiTheme="minorEastAsia" w:hAnsiTheme="minorEastAsia" w:eastAsiaTheme="minorEastAsia" w:cstheme="minorEastAsia"/>
                <w:kern w:val="0"/>
              </w:rPr>
              <w:t>农业、养殖业、</w:t>
            </w:r>
            <w:r>
              <w:rPr>
                <w:rFonts w:hint="eastAsia" w:asciiTheme="minorEastAsia" w:hAnsiTheme="minorEastAsia" w:eastAsiaTheme="minorEastAsia" w:cstheme="minorEastAsia"/>
                <w:sz w:val="22"/>
              </w:rPr>
              <w:t>农副产品加工、楠竹深加工、</w:t>
            </w:r>
            <w:r>
              <w:rPr>
                <w:rFonts w:hint="eastAsia" w:asciiTheme="minorEastAsia" w:hAnsiTheme="minorEastAsia" w:eastAsiaTheme="minorEastAsia" w:cstheme="minorEastAsia"/>
                <w:kern w:val="0"/>
              </w:rPr>
              <w:t>旅游业及旅游产品加工、高性能材料产业、物流业、食品加工、轻工业、工业集聚区</w:t>
            </w:r>
          </w:p>
          <w:p w14:paraId="4DCAC514">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沅江路街道：</w:t>
            </w:r>
            <w:r>
              <w:rPr>
                <w:rFonts w:hint="eastAsia" w:asciiTheme="minorEastAsia" w:hAnsiTheme="minorEastAsia" w:eastAsiaTheme="minorEastAsia" w:cstheme="minorEastAsia"/>
                <w:kern w:val="0"/>
              </w:rPr>
              <w:t>农业、养殖业、农产品加工、竹木加工、旅游业及旅游产品加工、酒产品加工、物流业、食品加工、轻工业</w:t>
            </w:r>
          </w:p>
          <w:p w14:paraId="342F04D5">
            <w:pPr>
              <w:widowControl/>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sz w:val="22"/>
              </w:rPr>
              <w:t>高坡街街道：</w:t>
            </w:r>
            <w:r>
              <w:rPr>
                <w:rFonts w:hint="eastAsia" w:asciiTheme="minorEastAsia" w:hAnsiTheme="minorEastAsia" w:eastAsiaTheme="minorEastAsia" w:cstheme="minorEastAsia"/>
                <w:kern w:val="0"/>
              </w:rPr>
              <w:t>旅游业及旅游产品加工</w:t>
            </w:r>
          </w:p>
          <w:p w14:paraId="48FDD4C7">
            <w:pPr>
              <w:widowControl/>
              <w:rPr>
                <w:rFonts w:hint="eastAsia" w:asciiTheme="minorEastAsia" w:hAnsiTheme="minorEastAsia" w:eastAsiaTheme="minorEastAsia" w:cstheme="minorEastAsia"/>
                <w:kern w:val="0"/>
                <w:lang w:eastAsia="zh-CN"/>
              </w:rPr>
            </w:pPr>
          </w:p>
        </w:tc>
        <w:tc>
          <w:tcPr>
            <w:tcW w:w="3330" w:type="dxa"/>
            <w:vAlign w:val="center"/>
          </w:tcPr>
          <w:p w14:paraId="0C1FC9F9">
            <w:pPr>
              <w:widowControl/>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桂花园乡</w:t>
            </w:r>
            <w:r>
              <w:rPr>
                <w:rFonts w:hint="eastAsia" w:asciiTheme="minorEastAsia" w:hAnsiTheme="minorEastAsia" w:eastAsiaTheme="minorEastAsia" w:cstheme="minorEastAsia"/>
                <w:b/>
                <w:bCs/>
                <w:kern w:val="0"/>
                <w:lang w:eastAsia="zh-CN"/>
              </w:rPr>
              <w:t>、</w:t>
            </w:r>
            <w:r>
              <w:rPr>
                <w:rFonts w:hint="eastAsia" w:asciiTheme="minorEastAsia" w:hAnsiTheme="minorEastAsia" w:eastAsiaTheme="minorEastAsia" w:cstheme="minorEastAsia"/>
                <w:b/>
                <w:bCs/>
                <w:sz w:val="22"/>
              </w:rPr>
              <w:t>高坡街街道</w:t>
            </w:r>
            <w:r>
              <w:rPr>
                <w:rFonts w:hint="eastAsia" w:asciiTheme="minorEastAsia" w:hAnsiTheme="minorEastAsia" w:eastAsiaTheme="minorEastAsia" w:cstheme="minorEastAsia"/>
                <w:b/>
                <w:bCs/>
                <w:kern w:val="0"/>
              </w:rPr>
              <w:t>：</w:t>
            </w:r>
          </w:p>
          <w:p w14:paraId="0D467801">
            <w:pPr>
              <w:widowControl/>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kern w:val="0"/>
                <w:lang w:val="en-US" w:eastAsia="zh-CN"/>
              </w:rPr>
              <w:t>涉及</w:t>
            </w:r>
            <w:r>
              <w:rPr>
                <w:rFonts w:hint="eastAsia" w:asciiTheme="minorEastAsia" w:hAnsiTheme="minorEastAsia" w:eastAsiaTheme="minorEastAsia" w:cstheme="minorEastAsia"/>
                <w:kern w:val="0"/>
              </w:rPr>
              <w:t>湖南嵩云山国家森林公园、</w:t>
            </w:r>
            <w:r>
              <w:rPr>
                <w:rFonts w:hint="eastAsia" w:asciiTheme="minorEastAsia" w:hAnsiTheme="minorEastAsia" w:eastAsiaTheme="minorEastAsia" w:cstheme="minorEastAsia"/>
              </w:rPr>
              <w:t>洪江区巫水河饮用水水源保护区、沅水特有鱼类国家级水产种质资源保护区</w:t>
            </w:r>
            <w:r>
              <w:rPr>
                <w:rFonts w:hint="eastAsia" w:asciiTheme="minorEastAsia" w:hAnsiTheme="minorEastAsia" w:eastAsiaTheme="minorEastAsia" w:cstheme="minorEastAsia"/>
                <w:lang w:eastAsia="zh-CN"/>
              </w:rPr>
              <w:t>。</w:t>
            </w:r>
          </w:p>
          <w:p w14:paraId="64568226">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b/>
                <w:bCs/>
                <w:sz w:val="22"/>
              </w:rPr>
              <w:t>沅江路街道：</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沅水特有鱼类国家级水产种质资源保护区/</w:t>
            </w:r>
            <w:r>
              <w:rPr>
                <w:rFonts w:hint="eastAsia" w:asciiTheme="minorEastAsia" w:hAnsiTheme="minorEastAsia" w:eastAsiaTheme="minorEastAsia" w:cstheme="minorEastAsia"/>
                <w:kern w:val="0"/>
              </w:rPr>
              <w:t>湖南嵩云山国家森林公园</w:t>
            </w:r>
            <w:r>
              <w:rPr>
                <w:rFonts w:hint="eastAsia" w:asciiTheme="minorEastAsia" w:hAnsiTheme="minorEastAsia" w:eastAsiaTheme="minorEastAsia" w:cstheme="minorEastAsia"/>
                <w:kern w:val="0"/>
                <w:lang w:eastAsia="zh-CN"/>
              </w:rPr>
              <w:t>。</w:t>
            </w:r>
          </w:p>
          <w:p w14:paraId="37E821B8">
            <w:pPr>
              <w:widowControl/>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b/>
                <w:bCs/>
                <w:sz w:val="22"/>
              </w:rPr>
              <w:t>河滨路街道：</w:t>
            </w:r>
            <w:r>
              <w:rPr>
                <w:rFonts w:hint="eastAsia" w:asciiTheme="minorEastAsia" w:hAnsiTheme="minorEastAsia" w:eastAsiaTheme="minorEastAsia" w:cstheme="minorEastAsia"/>
                <w:lang w:val="en-US" w:eastAsia="zh-CN"/>
              </w:rPr>
              <w:t>涉及</w:t>
            </w:r>
            <w:r>
              <w:rPr>
                <w:rFonts w:hint="eastAsia" w:asciiTheme="minorEastAsia" w:hAnsiTheme="minorEastAsia" w:eastAsiaTheme="minorEastAsia" w:cstheme="minorEastAsia"/>
              </w:rPr>
              <w:t>沅水特有鱼类国家级水产种质资源保护区</w:t>
            </w:r>
            <w:r>
              <w:rPr>
                <w:rFonts w:hint="eastAsia" w:asciiTheme="minorEastAsia" w:hAnsiTheme="minorEastAsia" w:eastAsiaTheme="minorEastAsia" w:cstheme="minorEastAsia"/>
                <w:lang w:eastAsia="zh-CN"/>
              </w:rPr>
              <w:t>。</w:t>
            </w:r>
          </w:p>
        </w:tc>
      </w:tr>
      <w:tr w14:paraId="069A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14:paraId="566CBF4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rPr>
              <w:t>主要属性</w:t>
            </w:r>
          </w:p>
        </w:tc>
        <w:tc>
          <w:tcPr>
            <w:tcW w:w="12816" w:type="dxa"/>
            <w:gridSpan w:val="10"/>
            <w:vAlign w:val="center"/>
          </w:tcPr>
          <w:p w14:paraId="662E726E">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桂花园乡：</w:t>
            </w:r>
          </w:p>
          <w:p w14:paraId="2CE402B3">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红线/一般生态空间/三区三线生态红线/水源涵养重要区/森林公园/生物多样性保护功能重要区/水土流失敏感区/原生态红线</w:t>
            </w:r>
            <w:r>
              <w:rPr>
                <w:rFonts w:hint="eastAsia" w:asciiTheme="minorEastAsia" w:hAnsiTheme="minorEastAsia" w:eastAsiaTheme="minorEastAsia" w:cstheme="minorEastAsia"/>
                <w:lang w:eastAsia="zh-CN"/>
              </w:rPr>
              <w:t>；</w:t>
            </w:r>
          </w:p>
          <w:p w14:paraId="595E3C30">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工业污染重点管控区/水环境城镇生活污染重点管控区/水产种质（国家级）/水源地（县级及以上）/工业园区/水产种质（国家级）/怀化市洪江区巫水河饮用水水源保护区、沅水特有鱼类国家级水产种质资源保护区/洪江高新技术产业开发区（洪江区）/湖南合源水务环境科技股份有限公司洪江区分公司（汇水）/沅水特有鱼类国家级水产种质资源保护区</w:t>
            </w:r>
            <w:r>
              <w:rPr>
                <w:rFonts w:hint="eastAsia" w:asciiTheme="minorEastAsia" w:hAnsiTheme="minorEastAsia" w:eastAsiaTheme="minorEastAsia" w:cstheme="minorEastAsia"/>
                <w:lang w:eastAsia="zh-CN"/>
              </w:rPr>
              <w:t>；</w:t>
            </w:r>
          </w:p>
          <w:p w14:paraId="79624E66">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大气环境优先保护区/大气环境高排放重点管控区/大气环境受体敏感重点管控区/其他区域/湖南嵩云山国家森林公园</w:t>
            </w:r>
            <w:r>
              <w:rPr>
                <w:rFonts w:hint="eastAsia" w:asciiTheme="minorEastAsia" w:hAnsiTheme="minorEastAsia" w:eastAsiaTheme="minorEastAsia" w:cstheme="minorEastAsia"/>
                <w:lang w:eastAsia="zh-CN"/>
              </w:rPr>
              <w:t>；</w:t>
            </w:r>
          </w:p>
          <w:p w14:paraId="206235E6">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农用地优先保护区/建设用地重点管控区/一般管控区/中高风险企业用地/洪江高新技术产业开发区（洪江区）</w:t>
            </w:r>
            <w:r>
              <w:rPr>
                <w:rFonts w:hint="eastAsia" w:asciiTheme="minorEastAsia" w:hAnsiTheme="minorEastAsia" w:eastAsiaTheme="minorEastAsia" w:cstheme="minorEastAsia"/>
                <w:lang w:eastAsia="zh-CN"/>
              </w:rPr>
              <w:t>；</w:t>
            </w:r>
          </w:p>
          <w:p w14:paraId="533AB182">
            <w:pPr>
              <w:numPr>
                <w:ilvl w:val="0"/>
                <w:numId w:val="75"/>
              </w:numPr>
              <w:ind w:left="420" w:leftChars="0" w:hanging="42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09E8EBCD">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沅江路街道：</w:t>
            </w:r>
          </w:p>
          <w:p w14:paraId="545A0464">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红线/一般生态空间/森林公园/水源涵养重要区/生物多样性保护功能重要区/三区三线生态红线</w:t>
            </w:r>
            <w:r>
              <w:rPr>
                <w:rFonts w:hint="eastAsia" w:asciiTheme="minorEastAsia" w:hAnsiTheme="minorEastAsia" w:eastAsiaTheme="minorEastAsia" w:cstheme="minorEastAsia"/>
                <w:lang w:eastAsia="zh-CN"/>
              </w:rPr>
              <w:t>；</w:t>
            </w:r>
          </w:p>
          <w:p w14:paraId="5493C528">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水环境优先保护区/水环境城镇生活污染重点管控区/水产种质（国家级）/沅水特有鱼类国家级水产种质资源保护区</w:t>
            </w:r>
            <w:r>
              <w:rPr>
                <w:rFonts w:hint="eastAsia" w:asciiTheme="minorEastAsia" w:hAnsiTheme="minorEastAsia" w:eastAsiaTheme="minorEastAsia" w:cstheme="minorEastAsia"/>
                <w:lang w:eastAsia="zh-CN"/>
              </w:rPr>
              <w:t>；</w:t>
            </w:r>
          </w:p>
          <w:p w14:paraId="473E7D8E">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大气环境优先保护区/大气环境受体敏感重点管控区/其他区域/湖南嵩云山国家森林公园/一般管控区</w:t>
            </w:r>
            <w:r>
              <w:rPr>
                <w:rFonts w:hint="eastAsia" w:asciiTheme="minorEastAsia" w:hAnsiTheme="minorEastAsia" w:eastAsiaTheme="minorEastAsia" w:cstheme="minorEastAsia"/>
                <w:lang w:eastAsia="zh-CN"/>
              </w:rPr>
              <w:t>；</w:t>
            </w:r>
          </w:p>
          <w:p w14:paraId="77F2A40B">
            <w:pPr>
              <w:numPr>
                <w:ilvl w:val="0"/>
                <w:numId w:val="7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56E8FB7B">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高坡街街道：</w:t>
            </w:r>
          </w:p>
          <w:p w14:paraId="12E7A3C5">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红线/一般生态空间/水源涵养重要区/森林公园/三区三线生态红线/生物多样性保护功能重要区/水土流失敏感区</w:t>
            </w:r>
            <w:r>
              <w:rPr>
                <w:rFonts w:hint="eastAsia" w:asciiTheme="minorEastAsia" w:hAnsiTheme="minorEastAsia" w:eastAsiaTheme="minorEastAsia" w:cstheme="minorEastAsia"/>
                <w:lang w:eastAsia="zh-CN"/>
              </w:rPr>
              <w:t>；</w:t>
            </w:r>
          </w:p>
          <w:p w14:paraId="5F5BF0A7">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水环境优先保护区/水环境城镇生活污染重点管控区/水产种质（国家级）/水产种质（国家级）/水源地（县级及以上）</w:t>
            </w:r>
            <w:r>
              <w:rPr>
                <w:rFonts w:hint="eastAsia" w:asciiTheme="minorEastAsia" w:hAnsiTheme="minorEastAsia" w:eastAsiaTheme="minorEastAsia" w:cstheme="minorEastAsia"/>
                <w:lang w:eastAsia="zh-CN"/>
              </w:rPr>
              <w:t>；</w:t>
            </w:r>
          </w:p>
          <w:p w14:paraId="28BCACC5">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大气环境优先保护区/大气环境高排放重点管控区/大气环境受体敏感重点管控区/大气环境弱扩散重点管控区/其他区域/湖南嵩云山国家森林公园</w:t>
            </w:r>
            <w:r>
              <w:rPr>
                <w:rFonts w:hint="eastAsia" w:asciiTheme="minorEastAsia" w:hAnsiTheme="minorEastAsia" w:eastAsiaTheme="minorEastAsia" w:cstheme="minorEastAsia"/>
                <w:lang w:eastAsia="zh-CN"/>
              </w:rPr>
              <w:t>；</w:t>
            </w:r>
          </w:p>
          <w:p w14:paraId="3B3C73B6">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建设用地重点管控区/其他重点管控区/一般管控区/中高风险企业用地</w:t>
            </w:r>
            <w:r>
              <w:rPr>
                <w:rFonts w:hint="eastAsia" w:asciiTheme="minorEastAsia" w:hAnsiTheme="minorEastAsia" w:eastAsiaTheme="minorEastAsia" w:cstheme="minorEastAsia"/>
                <w:lang w:eastAsia="zh-CN"/>
              </w:rPr>
              <w:t>；</w:t>
            </w:r>
          </w:p>
          <w:p w14:paraId="63767E2D">
            <w:pPr>
              <w:numPr>
                <w:ilvl w:val="0"/>
                <w:numId w:val="75"/>
              </w:num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p w14:paraId="0EEAAE0D">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河滨路街道：</w:t>
            </w:r>
          </w:p>
          <w:p w14:paraId="0BB9AE56">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红线/一般生态空间/三区三线生态红线/生物多样性保护功能重要区</w:t>
            </w:r>
            <w:r>
              <w:rPr>
                <w:rFonts w:hint="eastAsia" w:asciiTheme="minorEastAsia" w:hAnsiTheme="minorEastAsia" w:eastAsiaTheme="minorEastAsia" w:cstheme="minorEastAsia"/>
                <w:lang w:eastAsia="zh-CN"/>
              </w:rPr>
              <w:t>；</w:t>
            </w:r>
          </w:p>
          <w:p w14:paraId="42E50F23">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环境优先保护区/水环境城镇生活污染重点管控区/水环境工业污染重点管控区/水产种质（国家级）/工业园区/污水处理厂/沅水特有鱼类国家级水产种质资源保护区/湖南合源水务环境科技股份有限公司洪江区分公司（汇水）/洪江高新技术产业开发区（洪江区）、湖南合源水务环境科技股份有限公司洪江区分公司</w:t>
            </w:r>
            <w:r>
              <w:rPr>
                <w:rFonts w:hint="eastAsia" w:asciiTheme="minorEastAsia" w:hAnsiTheme="minorEastAsia" w:eastAsiaTheme="minorEastAsia" w:cstheme="minorEastAsia"/>
                <w:lang w:eastAsia="zh-CN"/>
              </w:rPr>
              <w:t>；</w:t>
            </w:r>
          </w:p>
          <w:p w14:paraId="3ACCA7DB">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大气环境高排放重点管控区/大气环境受体敏感重点管控区/其他区域</w:t>
            </w:r>
            <w:r>
              <w:rPr>
                <w:rFonts w:hint="eastAsia" w:asciiTheme="minorEastAsia" w:hAnsiTheme="minorEastAsia" w:eastAsiaTheme="minorEastAsia" w:cstheme="minorEastAsia"/>
                <w:lang w:eastAsia="zh-CN"/>
              </w:rPr>
              <w:t>；</w:t>
            </w:r>
          </w:p>
          <w:p w14:paraId="36177AF8">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农用地优先保护区/建设用地重点管控区/一般管控区/中高风险企业用地/洪江高新技术产业开发区（洪江区）</w:t>
            </w:r>
            <w:r>
              <w:rPr>
                <w:rFonts w:hint="eastAsia" w:asciiTheme="minorEastAsia" w:hAnsiTheme="minorEastAsia" w:eastAsiaTheme="minorEastAsia" w:cstheme="minorEastAsia"/>
                <w:lang w:eastAsia="zh-CN"/>
              </w:rPr>
              <w:t>；</w:t>
            </w:r>
          </w:p>
          <w:p w14:paraId="07450CB1">
            <w:pPr>
              <w:numPr>
                <w:ilvl w:val="0"/>
                <w:numId w:val="75"/>
              </w:num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城市化地区</w:t>
            </w:r>
            <w:r>
              <w:rPr>
                <w:rFonts w:hint="eastAsia" w:asciiTheme="minorEastAsia" w:hAnsiTheme="minorEastAsia" w:eastAsiaTheme="minorEastAsia" w:cstheme="minorEastAsia"/>
                <w:lang w:eastAsia="zh-CN"/>
              </w:rPr>
              <w:t>。</w:t>
            </w:r>
          </w:p>
        </w:tc>
      </w:tr>
      <w:tr w14:paraId="057A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14:paraId="0C78D597">
            <w:pPr>
              <w:widowControl/>
              <w:jc w:val="center"/>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管控维度</w:t>
            </w:r>
          </w:p>
        </w:tc>
        <w:tc>
          <w:tcPr>
            <w:tcW w:w="12816" w:type="dxa"/>
            <w:gridSpan w:val="10"/>
            <w:vAlign w:val="center"/>
          </w:tcPr>
          <w:p w14:paraId="416BA78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rPr>
              <w:t>管控要求</w:t>
            </w:r>
          </w:p>
        </w:tc>
      </w:tr>
      <w:tr w14:paraId="3A98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14:paraId="45D491AE">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空间布局约束</w:t>
            </w:r>
          </w:p>
        </w:tc>
        <w:tc>
          <w:tcPr>
            <w:tcW w:w="12816" w:type="dxa"/>
            <w:gridSpan w:val="10"/>
            <w:shd w:val="clear" w:color="auto" w:fill="auto"/>
            <w:vAlign w:val="center"/>
          </w:tcPr>
          <w:p w14:paraId="75C094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（1.1）推进重点行业污染治理升级改造，全面取缔淘汰类的涉大气污染散乱污企业。</w:t>
            </w:r>
          </w:p>
          <w:p w14:paraId="45A73A3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（1.2）严控用水总量，落实最严格的水资源保护制度，重大产业布局等建设项目水资源约束，严格限制高耗水产业布局。</w:t>
            </w:r>
          </w:p>
          <w:p w14:paraId="7E346FA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（1.3）严格落实水域滩涂规划要求，合理规范水产养殖布局和规模，实施养殖许可制度。</w:t>
            </w:r>
          </w:p>
          <w:p w14:paraId="53CFB95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桂花园乡、沅江路街道、河滨路街道、沅江路街道：</w:t>
            </w:r>
          </w:p>
          <w:p w14:paraId="36FCFC9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（1.4）严格控制建设项目使用国家级森林公园林地，确需使用国家级森林公园林地的，应当避免或者减少对森林景观、生态以及旅游活动的影响，并依法办理林地占用、征收审核审批手续。</w:t>
            </w:r>
          </w:p>
        </w:tc>
      </w:tr>
      <w:tr w14:paraId="249E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14:paraId="18E3FA54">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污染物排放管控</w:t>
            </w:r>
          </w:p>
        </w:tc>
        <w:tc>
          <w:tcPr>
            <w:tcW w:w="12816" w:type="dxa"/>
            <w:gridSpan w:val="10"/>
            <w:shd w:val="clear" w:color="auto" w:fill="auto"/>
            <w:vAlign w:val="center"/>
          </w:tcPr>
          <w:p w14:paraId="6E75DAF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（2.1）废水</w:t>
            </w:r>
          </w:p>
          <w:p w14:paraId="7161A9D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（2.1.1）到2030年，建有污水治理设施（包括资源化利用）的行政村覆盖率不低于80%；农户覆盖率不低于58%。</w:t>
            </w:r>
          </w:p>
          <w:p w14:paraId="766C38E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（2.1.2）推动畜禽规模养殖场粪污处理设施装备提档升级，建立和完善畜禽养殖场和养殖户污染防治台账。实施池塘标准化改造，完善循环水和进排水处理设施，推进养殖尾水节水减排。</w:t>
            </w:r>
          </w:p>
          <w:p w14:paraId="7C31527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（2.1.3）到2025年，城区集中式饮用水源地水质达标率100%。</w:t>
            </w:r>
          </w:p>
          <w:p w14:paraId="6A53A2F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（2.1.4）到2025年，地表水达到或好于Ⅲ类水体比例100%。</w:t>
            </w:r>
          </w:p>
          <w:p w14:paraId="6985631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（2.1.5）落实沅水特有鱼类国家级水产种质资源保护区突出生态环境问题整治。</w:t>
            </w:r>
          </w:p>
          <w:p w14:paraId="18C1AEA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（2.2）废气</w:t>
            </w:r>
          </w:p>
          <w:p w14:paraId="1048E7E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（2.2.1）加快推进含VOCs原辅材料源头替代，实施清洁能源替代，强化石化、化工、工业涂装等重点行业及油品储运销VOCs深度治理，加大锅炉、炉窑、移动源氮氧化物减排力度。</w:t>
            </w:r>
          </w:p>
          <w:p w14:paraId="665B6DC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（2.2.2）坚持源头防控、系统治理，以建材、石化、化工、工业涂装等为重点行业，以柴油货车、露天焚烧秸秆、餐饮油烟、城市扬尘等为重点领域。</w:t>
            </w:r>
          </w:p>
          <w:p w14:paraId="7AD4F77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（2.3）固体废弃物</w:t>
            </w:r>
          </w:p>
          <w:p w14:paraId="6EABE38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（2.3.1）积极推行垃圾分类收集、资源化处理。加强乡镇固体废弃物的收集、清运和处理，建成覆盖全区的环卫设施体系。</w:t>
            </w:r>
          </w:p>
          <w:p w14:paraId="35F344A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（2.3.2）全区生活垃圾无害化处理率应达到90%以上，工业固体废弃物综合利用率达到70%。</w:t>
            </w:r>
          </w:p>
        </w:tc>
      </w:tr>
      <w:tr w14:paraId="1E1F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14:paraId="3E69CB9B">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环境风险防控</w:t>
            </w:r>
          </w:p>
        </w:tc>
        <w:tc>
          <w:tcPr>
            <w:tcW w:w="12816" w:type="dxa"/>
            <w:gridSpan w:val="10"/>
            <w:shd w:val="clear" w:color="auto" w:fill="auto"/>
            <w:vAlign w:val="center"/>
          </w:tcPr>
          <w:p w14:paraId="3E82C31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（3.1）完成建设用地调查评估，建立污染地块名录，编制区域污染地块环境风险管控方案，建立建设用地土壤污染风险管控和修复名录制度。</w:t>
            </w:r>
          </w:p>
          <w:p w14:paraId="7A75AAD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（3.2）推进地下水污染风险防控，加强地下水与地表水、土壤协同防治，对造成地下水环境风险的安全利用类和严格管控类农用地，制定并实施污染防治方案。</w:t>
            </w:r>
          </w:p>
          <w:p w14:paraId="783C8AB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（3.3）完善与健全生态环境事件应急管理机制。</w:t>
            </w:r>
          </w:p>
        </w:tc>
      </w:tr>
      <w:tr w14:paraId="4BC3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62" w:type="dxa"/>
            <w:vAlign w:val="center"/>
          </w:tcPr>
          <w:p w14:paraId="376EBAD9">
            <w:pPr>
              <w:widowControl/>
              <w:jc w:val="cente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资源开发效率要求</w:t>
            </w:r>
          </w:p>
        </w:tc>
        <w:tc>
          <w:tcPr>
            <w:tcW w:w="12816" w:type="dxa"/>
            <w:gridSpan w:val="10"/>
            <w:shd w:val="clear" w:color="auto" w:fill="auto"/>
            <w:vAlign w:val="center"/>
          </w:tcPr>
          <w:p w14:paraId="7BC5F05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（4.1）能源：深入推进节能降耗，加强全过程管理，实施能源总量和强度双控。加强节约用水管理，实行严格水资源管理制度，建立健全取用水总量控制制度。</w:t>
            </w:r>
          </w:p>
          <w:p w14:paraId="1F8E627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（4.2）水资源：落实水资源消耗总量和强度双控行动，到2025年，洪江区用水总量4344万立方米，万元地区生产总量用水量比2020年下降11.14%，万元地区工业增加值用水量比2020年下降4.90%。</w:t>
            </w:r>
          </w:p>
          <w:p w14:paraId="2122B02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（4.3）土地资源</w:t>
            </w:r>
          </w:p>
          <w:p w14:paraId="6AD236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（4.3.1）农田保护区内严禁占用永久基本农田，禁止擅自将永久基本农田区内耕地转为非耕地，鼓励开展高标准农田建设与土地整治。</w:t>
            </w:r>
          </w:p>
          <w:p w14:paraId="72FC2D1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（4.3.2）城镇建设应当充分利用现有建设用地和空闲地，盘活存量土地，确需扩大的应首先利用非耕地。</w:t>
            </w:r>
          </w:p>
        </w:tc>
      </w:tr>
      <w:bookmarkEnd w:id="49"/>
    </w:tbl>
    <w:p w14:paraId="6ED2EAE6">
      <w:pPr>
        <w:spacing w:line="460" w:lineRule="exact"/>
        <w:rPr>
          <w:rFonts w:hint="eastAsia" w:asciiTheme="minorEastAsia" w:hAnsiTheme="minorEastAsia" w:eastAsiaTheme="minorEastAsia" w:cstheme="minorEastAsia"/>
          <w:b/>
          <w:sz w:val="59"/>
        </w:rPr>
      </w:pPr>
    </w:p>
    <w:p w14:paraId="6D7BF600">
      <w:pPr>
        <w:spacing w:line="460" w:lineRule="exact"/>
        <w:rPr>
          <w:rFonts w:hint="eastAsia" w:asciiTheme="minorEastAsia" w:hAnsiTheme="minorEastAsia" w:eastAsiaTheme="minorEastAsia" w:cstheme="minorEastAsia"/>
          <w:b/>
          <w:sz w:val="59"/>
        </w:rPr>
      </w:pPr>
    </w:p>
    <w:sectPr>
      <w:headerReference r:id="rId14" w:type="default"/>
      <w:footerReference r:id="rId15" w:type="default"/>
      <w:pgSz w:w="16838" w:h="11906" w:orient="landscape"/>
      <w:pgMar w:top="1457" w:right="1440" w:bottom="123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B10B">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C69819">
                          <w:pPr>
                            <w:pStyle w:val="23"/>
                            <w:jc w:val="center"/>
                          </w:pPr>
                          <w:r>
                            <w:rPr>
                              <w:sz w:val="21"/>
                            </w:rPr>
                            <w:fldChar w:fldCharType="begin"/>
                          </w:r>
                          <w:r>
                            <w:instrText xml:space="preserve">PAGE   \* MERGEFORMAT</w:instrText>
                          </w:r>
                          <w:r>
                            <w:rPr>
                              <w:sz w:val="21"/>
                            </w:rPr>
                            <w:fldChar w:fldCharType="separate"/>
                          </w:r>
                          <w:r>
                            <w:t>6</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FC69819">
                    <w:pPr>
                      <w:pStyle w:val="23"/>
                      <w:jc w:val="center"/>
                    </w:pPr>
                    <w:r>
                      <w:rPr>
                        <w:sz w:val="21"/>
                      </w:rPr>
                      <w:fldChar w:fldCharType="begin"/>
                    </w:r>
                    <w:r>
                      <w:instrText xml:space="preserve">PAGE   \* MERGEFORMAT</w:instrText>
                    </w:r>
                    <w:r>
                      <w:rPr>
                        <w:sz w:val="21"/>
                      </w:rPr>
                      <w:fldChar w:fldCharType="separate"/>
                    </w:r>
                    <w:r>
                      <w:t>6</w:t>
                    </w:r>
                    <w:r>
                      <w:rPr>
                        <w:sz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D76A">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7B4C">
    <w:pPr>
      <w:pStyle w:val="2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97EE57">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B97EE57">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0867">
    <w:pPr>
      <w:pStyle w:val="2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2A5273">
                          <w:pPr>
                            <w:pStyle w:val="23"/>
                            <w:jc w:val="center"/>
                          </w:pPr>
                          <w:r>
                            <w:rPr>
                              <w:sz w:val="21"/>
                            </w:rPr>
                            <w:fldChar w:fldCharType="begin"/>
                          </w:r>
                          <w:r>
                            <w:instrText xml:space="preserve">PAGE   \* MERGEFORMAT</w:instrText>
                          </w:r>
                          <w:r>
                            <w:rPr>
                              <w:sz w:val="21"/>
                            </w:rPr>
                            <w:fldChar w:fldCharType="separate"/>
                          </w:r>
                          <w: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62A5273">
                    <w:pPr>
                      <w:pStyle w:val="23"/>
                      <w:jc w:val="center"/>
                    </w:pPr>
                    <w:r>
                      <w:rPr>
                        <w:sz w:val="21"/>
                      </w:rPr>
                      <w:fldChar w:fldCharType="begin"/>
                    </w:r>
                    <w:r>
                      <w:instrText xml:space="preserve">PAGE   \* MERGEFORMAT</w:instrText>
                    </w:r>
                    <w:r>
                      <w:rPr>
                        <w:sz w:val="21"/>
                      </w:rPr>
                      <w:fldChar w:fldCharType="separate"/>
                    </w:r>
                    <w:r>
                      <w:t>1</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3193">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65602"/>
                          </w:sdtPr>
                          <w:sdtContent>
                            <w:p w14:paraId="4CB17A88">
                              <w:pPr>
                                <w:pStyle w:val="23"/>
                                <w:jc w:val="center"/>
                              </w:pPr>
                              <w:r>
                                <w:fldChar w:fldCharType="begin"/>
                              </w:r>
                              <w:r>
                                <w:instrText xml:space="preserve"> PAGE   \* MERGEFORMAT </w:instrText>
                              </w:r>
                              <w:r>
                                <w:fldChar w:fldCharType="separate"/>
                              </w:r>
                              <w:r>
                                <w:rPr>
                                  <w:lang w:val="zh-CN"/>
                                </w:rPr>
                                <w:t>104</w:t>
                              </w:r>
                              <w:r>
                                <w:fldChar w:fldCharType="end"/>
                              </w:r>
                            </w:p>
                          </w:sdtContent>
                        </w:sdt>
                        <w:p w14:paraId="6A2FD02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sdt>
                    <w:sdtPr>
                      <w:id w:val="147465602"/>
                    </w:sdtPr>
                    <w:sdtContent>
                      <w:p w14:paraId="4CB17A88">
                        <w:pPr>
                          <w:pStyle w:val="23"/>
                          <w:jc w:val="center"/>
                        </w:pPr>
                        <w:r>
                          <w:fldChar w:fldCharType="begin"/>
                        </w:r>
                        <w:r>
                          <w:instrText xml:space="preserve"> PAGE   \* MERGEFORMAT </w:instrText>
                        </w:r>
                        <w:r>
                          <w:fldChar w:fldCharType="separate"/>
                        </w:r>
                        <w:r>
                          <w:rPr>
                            <w:lang w:val="zh-CN"/>
                          </w:rPr>
                          <w:t>104</w:t>
                        </w:r>
                        <w:r>
                          <w:fldChar w:fldCharType="end"/>
                        </w:r>
                      </w:p>
                    </w:sdtContent>
                  </w:sdt>
                  <w:p w14:paraId="6A2FD020"/>
                </w:txbxContent>
              </v:textbox>
            </v:shape>
          </w:pict>
        </mc:Fallback>
      </mc:AlternateContent>
    </w:r>
  </w:p>
  <w:p w14:paraId="2EA34B81">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EAE1">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62536"/>
                          </w:sdtPr>
                          <w:sdtContent>
                            <w:p w14:paraId="77223B00">
                              <w:pPr>
                                <w:pStyle w:val="23"/>
                                <w:jc w:val="center"/>
                              </w:pPr>
                              <w:r>
                                <w:fldChar w:fldCharType="begin"/>
                              </w:r>
                              <w:r>
                                <w:instrText xml:space="preserve"> PAGE   \* MERGEFORMAT </w:instrText>
                              </w:r>
                              <w:r>
                                <w:fldChar w:fldCharType="separate"/>
                              </w:r>
                              <w:r>
                                <w:t>201</w:t>
                              </w:r>
                              <w:r>
                                <w:fldChar w:fldCharType="end"/>
                              </w:r>
                            </w:p>
                          </w:sdtContent>
                        </w:sdt>
                        <w:p w14:paraId="1867602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sdt>
                    <w:sdtPr>
                      <w:id w:val="147462536"/>
                    </w:sdtPr>
                    <w:sdtContent>
                      <w:p w14:paraId="77223B00">
                        <w:pPr>
                          <w:pStyle w:val="23"/>
                          <w:jc w:val="center"/>
                        </w:pPr>
                        <w:r>
                          <w:fldChar w:fldCharType="begin"/>
                        </w:r>
                        <w:r>
                          <w:instrText xml:space="preserve"> PAGE   \* MERGEFORMAT </w:instrText>
                        </w:r>
                        <w:r>
                          <w:fldChar w:fldCharType="separate"/>
                        </w:r>
                        <w:r>
                          <w:t>201</w:t>
                        </w:r>
                        <w:r>
                          <w:fldChar w:fldCharType="end"/>
                        </w:r>
                      </w:p>
                    </w:sdtContent>
                  </w:sdt>
                  <w:p w14:paraId="18676029"/>
                </w:txbxContent>
              </v:textbox>
            </v:shape>
          </w:pict>
        </mc:Fallback>
      </mc:AlternateContent>
    </w:r>
  </w:p>
  <w:p w14:paraId="2E004AC8">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7927F">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52292"/>
                          </w:sdtPr>
                          <w:sdtContent>
                            <w:p w14:paraId="110AF4C4">
                              <w:pPr>
                                <w:pStyle w:val="23"/>
                                <w:jc w:val="center"/>
                              </w:pPr>
                              <w:r>
                                <w:fldChar w:fldCharType="begin"/>
                              </w:r>
                              <w:r>
                                <w:instrText xml:space="preserve"> PAGE   \* MERGEFORMAT </w:instrText>
                              </w:r>
                              <w:r>
                                <w:fldChar w:fldCharType="separate"/>
                              </w:r>
                              <w:r>
                                <w:t>221</w:t>
                              </w:r>
                              <w:r>
                                <w:fldChar w:fldCharType="end"/>
                              </w:r>
                            </w:p>
                          </w:sdtContent>
                        </w:sdt>
                        <w:p w14:paraId="2D37BD0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sdt>
                    <w:sdtPr>
                      <w:id w:val="147452292"/>
                    </w:sdtPr>
                    <w:sdtContent>
                      <w:p w14:paraId="110AF4C4">
                        <w:pPr>
                          <w:pStyle w:val="23"/>
                          <w:jc w:val="center"/>
                        </w:pPr>
                        <w:r>
                          <w:fldChar w:fldCharType="begin"/>
                        </w:r>
                        <w:r>
                          <w:instrText xml:space="preserve"> PAGE   \* MERGEFORMAT </w:instrText>
                        </w:r>
                        <w:r>
                          <w:fldChar w:fldCharType="separate"/>
                        </w:r>
                        <w:r>
                          <w:t>221</w:t>
                        </w:r>
                        <w:r>
                          <w:fldChar w:fldCharType="end"/>
                        </w:r>
                      </w:p>
                    </w:sdtContent>
                  </w:sdt>
                  <w:p w14:paraId="2D37BD07"/>
                </w:txbxContent>
              </v:textbox>
            </v:shape>
          </w:pict>
        </mc:Fallback>
      </mc:AlternateContent>
    </w:r>
  </w:p>
  <w:p w14:paraId="16E53E73">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4C101">
    <w:pPr>
      <w:pStyle w:val="2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A0CE54">
                          <w:pPr>
                            <w:pStyle w:val="23"/>
                            <w:jc w:val="center"/>
                          </w:pPr>
                          <w:r>
                            <w:fldChar w:fldCharType="begin"/>
                          </w:r>
                          <w:r>
                            <w:instrText xml:space="preserve"> PAGE   \* MERGEFORMAT </w:instrText>
                          </w:r>
                          <w:r>
                            <w:fldChar w:fldCharType="separate"/>
                          </w:r>
                          <w:r>
                            <w:t>247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AA0CE54">
                    <w:pPr>
                      <w:pStyle w:val="23"/>
                      <w:jc w:val="center"/>
                    </w:pPr>
                    <w:r>
                      <w:fldChar w:fldCharType="begin"/>
                    </w:r>
                    <w:r>
                      <w:instrText xml:space="preserve"> PAGE   \* MERGEFORMAT </w:instrText>
                    </w:r>
                    <w:r>
                      <w:fldChar w:fldCharType="separate"/>
                    </w:r>
                    <w:r>
                      <w:t>247</w:t>
                    </w:r>
                    <w:r>
                      <w:fldChar w:fldCharType="end"/>
                    </w:r>
                  </w:p>
                </w:txbxContent>
              </v:textbox>
            </v:shape>
          </w:pict>
        </mc:Fallback>
      </mc:AlternateContent>
    </w:r>
  </w:p>
  <w:p w14:paraId="3B7F6C7B">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4B2C7">
    <w:pPr>
      <w:pStyle w:val="2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53366"/>
                          </w:sdtPr>
                          <w:sdtContent>
                            <w:p w14:paraId="1C13BC0F">
                              <w:pPr>
                                <w:pStyle w:val="23"/>
                                <w:jc w:val="center"/>
                              </w:pPr>
                              <w:r>
                                <w:fldChar w:fldCharType="begin"/>
                              </w:r>
                              <w:r>
                                <w:instrText xml:space="preserve"> PAGE   \* MERGEFORMAT </w:instrText>
                              </w:r>
                              <w:r>
                                <w:fldChar w:fldCharType="separate"/>
                              </w:r>
                              <w:r>
                                <w:t>383</w:t>
                              </w:r>
                              <w:r>
                                <w:fldChar w:fldCharType="end"/>
                              </w:r>
                            </w:p>
                          </w:sdtContent>
                        </w:sdt>
                        <w:p w14:paraId="3D0C3CA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sdt>
                    <w:sdtPr>
                      <w:id w:val="147453366"/>
                    </w:sdtPr>
                    <w:sdtContent>
                      <w:p w14:paraId="1C13BC0F">
                        <w:pPr>
                          <w:pStyle w:val="23"/>
                          <w:jc w:val="center"/>
                        </w:pPr>
                        <w:r>
                          <w:fldChar w:fldCharType="begin"/>
                        </w:r>
                        <w:r>
                          <w:instrText xml:space="preserve"> PAGE   \* MERGEFORMAT </w:instrText>
                        </w:r>
                        <w:r>
                          <w:fldChar w:fldCharType="separate"/>
                        </w:r>
                        <w:r>
                          <w:t>383</w:t>
                        </w:r>
                        <w:r>
                          <w:fldChar w:fldCharType="end"/>
                        </w:r>
                      </w:p>
                    </w:sdtContent>
                  </w:sdt>
                  <w:p w14:paraId="3D0C3CA0"/>
                </w:txbxContent>
              </v:textbox>
            </v:shape>
          </w:pict>
        </mc:Fallback>
      </mc:AlternateContent>
    </w:r>
  </w:p>
  <w:p w14:paraId="3212A97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363BC">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4751">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E59F">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75B7">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52637"/>
    <w:multiLevelType w:val="singleLevel"/>
    <w:tmpl w:val="81D52637"/>
    <w:lvl w:ilvl="0" w:tentative="0">
      <w:start w:val="1"/>
      <w:numFmt w:val="bullet"/>
      <w:lvlText w:val=""/>
      <w:lvlJc w:val="left"/>
      <w:pPr>
        <w:ind w:left="420" w:hanging="420"/>
      </w:pPr>
      <w:rPr>
        <w:rFonts w:hint="default" w:ascii="Wingdings" w:hAnsi="Wingdings"/>
      </w:rPr>
    </w:lvl>
  </w:abstractNum>
  <w:abstractNum w:abstractNumId="1">
    <w:nsid w:val="83074BC7"/>
    <w:multiLevelType w:val="singleLevel"/>
    <w:tmpl w:val="83074BC7"/>
    <w:lvl w:ilvl="0" w:tentative="0">
      <w:start w:val="1"/>
      <w:numFmt w:val="bullet"/>
      <w:lvlText w:val=""/>
      <w:lvlJc w:val="left"/>
      <w:pPr>
        <w:ind w:left="420" w:hanging="420"/>
      </w:pPr>
      <w:rPr>
        <w:rFonts w:hint="default" w:ascii="Wingdings" w:hAnsi="Wingdings"/>
      </w:rPr>
    </w:lvl>
  </w:abstractNum>
  <w:abstractNum w:abstractNumId="2">
    <w:nsid w:val="86A38159"/>
    <w:multiLevelType w:val="singleLevel"/>
    <w:tmpl w:val="86A38159"/>
    <w:lvl w:ilvl="0" w:tentative="0">
      <w:start w:val="1"/>
      <w:numFmt w:val="bullet"/>
      <w:lvlText w:val=""/>
      <w:lvlJc w:val="left"/>
      <w:pPr>
        <w:ind w:left="420" w:hanging="420"/>
      </w:pPr>
      <w:rPr>
        <w:rFonts w:hint="default" w:ascii="Wingdings" w:hAnsi="Wingdings"/>
      </w:rPr>
    </w:lvl>
  </w:abstractNum>
  <w:abstractNum w:abstractNumId="3">
    <w:nsid w:val="86E3A924"/>
    <w:multiLevelType w:val="singleLevel"/>
    <w:tmpl w:val="86E3A924"/>
    <w:lvl w:ilvl="0" w:tentative="0">
      <w:start w:val="1"/>
      <w:numFmt w:val="bullet"/>
      <w:lvlText w:val=""/>
      <w:lvlJc w:val="left"/>
      <w:pPr>
        <w:ind w:left="420" w:hanging="420"/>
      </w:pPr>
      <w:rPr>
        <w:rFonts w:hint="default" w:ascii="Wingdings" w:hAnsi="Wingdings"/>
      </w:rPr>
    </w:lvl>
  </w:abstractNum>
  <w:abstractNum w:abstractNumId="4">
    <w:nsid w:val="89D1AFDC"/>
    <w:multiLevelType w:val="singleLevel"/>
    <w:tmpl w:val="89D1AFDC"/>
    <w:lvl w:ilvl="0" w:tentative="0">
      <w:start w:val="1"/>
      <w:numFmt w:val="bullet"/>
      <w:lvlText w:val=""/>
      <w:lvlJc w:val="left"/>
      <w:pPr>
        <w:ind w:left="420" w:hanging="420"/>
      </w:pPr>
      <w:rPr>
        <w:rFonts w:hint="default" w:ascii="Wingdings" w:hAnsi="Wingdings"/>
      </w:rPr>
    </w:lvl>
  </w:abstractNum>
  <w:abstractNum w:abstractNumId="5">
    <w:nsid w:val="9508AE17"/>
    <w:multiLevelType w:val="singleLevel"/>
    <w:tmpl w:val="9508AE17"/>
    <w:lvl w:ilvl="0" w:tentative="0">
      <w:start w:val="1"/>
      <w:numFmt w:val="bullet"/>
      <w:lvlText w:val=""/>
      <w:lvlJc w:val="left"/>
      <w:pPr>
        <w:ind w:left="420" w:hanging="420"/>
      </w:pPr>
      <w:rPr>
        <w:rFonts w:hint="default" w:ascii="Wingdings" w:hAnsi="Wingdings"/>
      </w:rPr>
    </w:lvl>
  </w:abstractNum>
  <w:abstractNum w:abstractNumId="6">
    <w:nsid w:val="954C8CFF"/>
    <w:multiLevelType w:val="singleLevel"/>
    <w:tmpl w:val="954C8CFF"/>
    <w:lvl w:ilvl="0" w:tentative="0">
      <w:start w:val="1"/>
      <w:numFmt w:val="bullet"/>
      <w:lvlText w:val=""/>
      <w:lvlJc w:val="left"/>
      <w:pPr>
        <w:ind w:left="420" w:hanging="420"/>
      </w:pPr>
      <w:rPr>
        <w:rFonts w:hint="default" w:ascii="Wingdings" w:hAnsi="Wingdings"/>
      </w:rPr>
    </w:lvl>
  </w:abstractNum>
  <w:abstractNum w:abstractNumId="7">
    <w:nsid w:val="9A942A4C"/>
    <w:multiLevelType w:val="singleLevel"/>
    <w:tmpl w:val="9A942A4C"/>
    <w:lvl w:ilvl="0" w:tentative="0">
      <w:start w:val="1"/>
      <w:numFmt w:val="bullet"/>
      <w:lvlText w:val=""/>
      <w:lvlJc w:val="left"/>
      <w:pPr>
        <w:ind w:left="420" w:hanging="420"/>
      </w:pPr>
      <w:rPr>
        <w:rFonts w:hint="default" w:ascii="Wingdings" w:hAnsi="Wingdings"/>
      </w:rPr>
    </w:lvl>
  </w:abstractNum>
  <w:abstractNum w:abstractNumId="8">
    <w:nsid w:val="A119CCAC"/>
    <w:multiLevelType w:val="singleLevel"/>
    <w:tmpl w:val="A119CCAC"/>
    <w:lvl w:ilvl="0" w:tentative="0">
      <w:start w:val="1"/>
      <w:numFmt w:val="bullet"/>
      <w:lvlText w:val=""/>
      <w:lvlJc w:val="left"/>
      <w:pPr>
        <w:ind w:left="420" w:hanging="420"/>
      </w:pPr>
      <w:rPr>
        <w:rFonts w:hint="default" w:ascii="Wingdings" w:hAnsi="Wingdings"/>
      </w:rPr>
    </w:lvl>
  </w:abstractNum>
  <w:abstractNum w:abstractNumId="9">
    <w:nsid w:val="A2F7BB47"/>
    <w:multiLevelType w:val="singleLevel"/>
    <w:tmpl w:val="A2F7BB47"/>
    <w:lvl w:ilvl="0" w:tentative="0">
      <w:start w:val="1"/>
      <w:numFmt w:val="bullet"/>
      <w:lvlText w:val=""/>
      <w:lvlJc w:val="left"/>
      <w:pPr>
        <w:ind w:left="420" w:hanging="420"/>
      </w:pPr>
      <w:rPr>
        <w:rFonts w:hint="default" w:ascii="Wingdings" w:hAnsi="Wingdings"/>
      </w:rPr>
    </w:lvl>
  </w:abstractNum>
  <w:abstractNum w:abstractNumId="10">
    <w:nsid w:val="A4906477"/>
    <w:multiLevelType w:val="singleLevel"/>
    <w:tmpl w:val="A4906477"/>
    <w:lvl w:ilvl="0" w:tentative="0">
      <w:start w:val="1"/>
      <w:numFmt w:val="bullet"/>
      <w:lvlText w:val=""/>
      <w:lvlJc w:val="left"/>
      <w:pPr>
        <w:ind w:left="420" w:hanging="420"/>
      </w:pPr>
      <w:rPr>
        <w:rFonts w:hint="default" w:ascii="Wingdings" w:hAnsi="Wingdings"/>
      </w:rPr>
    </w:lvl>
  </w:abstractNum>
  <w:abstractNum w:abstractNumId="11">
    <w:nsid w:val="A531F729"/>
    <w:multiLevelType w:val="singleLevel"/>
    <w:tmpl w:val="A531F729"/>
    <w:lvl w:ilvl="0" w:tentative="0">
      <w:start w:val="1"/>
      <w:numFmt w:val="bullet"/>
      <w:lvlText w:val=""/>
      <w:lvlJc w:val="left"/>
      <w:pPr>
        <w:ind w:left="420" w:hanging="420"/>
      </w:pPr>
      <w:rPr>
        <w:rFonts w:hint="default" w:ascii="Wingdings" w:hAnsi="Wingdings"/>
      </w:rPr>
    </w:lvl>
  </w:abstractNum>
  <w:abstractNum w:abstractNumId="12">
    <w:nsid w:val="A66B631A"/>
    <w:multiLevelType w:val="singleLevel"/>
    <w:tmpl w:val="A66B631A"/>
    <w:lvl w:ilvl="0" w:tentative="0">
      <w:start w:val="1"/>
      <w:numFmt w:val="bullet"/>
      <w:lvlText w:val=""/>
      <w:lvlJc w:val="left"/>
      <w:pPr>
        <w:ind w:left="420" w:hanging="420"/>
      </w:pPr>
      <w:rPr>
        <w:rFonts w:hint="default" w:ascii="Wingdings" w:hAnsi="Wingdings"/>
      </w:rPr>
    </w:lvl>
  </w:abstractNum>
  <w:abstractNum w:abstractNumId="13">
    <w:nsid w:val="A974CD94"/>
    <w:multiLevelType w:val="singleLevel"/>
    <w:tmpl w:val="A974CD94"/>
    <w:lvl w:ilvl="0" w:tentative="0">
      <w:start w:val="1"/>
      <w:numFmt w:val="bullet"/>
      <w:lvlText w:val=""/>
      <w:lvlJc w:val="left"/>
      <w:pPr>
        <w:ind w:left="420" w:hanging="420"/>
      </w:pPr>
      <w:rPr>
        <w:rFonts w:hint="default" w:ascii="Wingdings" w:hAnsi="Wingdings"/>
      </w:rPr>
    </w:lvl>
  </w:abstractNum>
  <w:abstractNum w:abstractNumId="14">
    <w:nsid w:val="B0213D60"/>
    <w:multiLevelType w:val="singleLevel"/>
    <w:tmpl w:val="B0213D60"/>
    <w:lvl w:ilvl="0" w:tentative="0">
      <w:start w:val="1"/>
      <w:numFmt w:val="bullet"/>
      <w:lvlText w:val=""/>
      <w:lvlJc w:val="left"/>
      <w:pPr>
        <w:ind w:left="420" w:hanging="420"/>
      </w:pPr>
      <w:rPr>
        <w:rFonts w:hint="default" w:ascii="Wingdings" w:hAnsi="Wingdings"/>
      </w:rPr>
    </w:lvl>
  </w:abstractNum>
  <w:abstractNum w:abstractNumId="15">
    <w:nsid w:val="B0F00393"/>
    <w:multiLevelType w:val="singleLevel"/>
    <w:tmpl w:val="B0F00393"/>
    <w:lvl w:ilvl="0" w:tentative="0">
      <w:start w:val="1"/>
      <w:numFmt w:val="bullet"/>
      <w:lvlText w:val=""/>
      <w:lvlJc w:val="left"/>
      <w:pPr>
        <w:ind w:left="420" w:hanging="420"/>
      </w:pPr>
      <w:rPr>
        <w:rFonts w:hint="default" w:ascii="Wingdings" w:hAnsi="Wingdings"/>
      </w:rPr>
    </w:lvl>
  </w:abstractNum>
  <w:abstractNum w:abstractNumId="16">
    <w:nsid w:val="B3CF7C0F"/>
    <w:multiLevelType w:val="singleLevel"/>
    <w:tmpl w:val="B3CF7C0F"/>
    <w:lvl w:ilvl="0" w:tentative="0">
      <w:start w:val="1"/>
      <w:numFmt w:val="bullet"/>
      <w:lvlText w:val=""/>
      <w:lvlJc w:val="left"/>
      <w:pPr>
        <w:ind w:left="420" w:hanging="420"/>
      </w:pPr>
      <w:rPr>
        <w:rFonts w:hint="default" w:ascii="Wingdings" w:hAnsi="Wingdings"/>
      </w:rPr>
    </w:lvl>
  </w:abstractNum>
  <w:abstractNum w:abstractNumId="17">
    <w:nsid w:val="B71EA7DC"/>
    <w:multiLevelType w:val="singleLevel"/>
    <w:tmpl w:val="B71EA7DC"/>
    <w:lvl w:ilvl="0" w:tentative="0">
      <w:start w:val="1"/>
      <w:numFmt w:val="bullet"/>
      <w:lvlText w:val=""/>
      <w:lvlJc w:val="left"/>
      <w:pPr>
        <w:ind w:left="420" w:hanging="420"/>
      </w:pPr>
      <w:rPr>
        <w:rFonts w:hint="default" w:ascii="Wingdings" w:hAnsi="Wingdings"/>
      </w:rPr>
    </w:lvl>
  </w:abstractNum>
  <w:abstractNum w:abstractNumId="18">
    <w:nsid w:val="B7D6CA95"/>
    <w:multiLevelType w:val="singleLevel"/>
    <w:tmpl w:val="B7D6CA95"/>
    <w:lvl w:ilvl="0" w:tentative="0">
      <w:start w:val="1"/>
      <w:numFmt w:val="bullet"/>
      <w:lvlText w:val=""/>
      <w:lvlJc w:val="left"/>
      <w:pPr>
        <w:ind w:left="420" w:hanging="420"/>
      </w:pPr>
      <w:rPr>
        <w:rFonts w:hint="default" w:ascii="Wingdings" w:hAnsi="Wingdings"/>
      </w:rPr>
    </w:lvl>
  </w:abstractNum>
  <w:abstractNum w:abstractNumId="19">
    <w:nsid w:val="BBA8D901"/>
    <w:multiLevelType w:val="singleLevel"/>
    <w:tmpl w:val="BBA8D901"/>
    <w:lvl w:ilvl="0" w:tentative="0">
      <w:start w:val="1"/>
      <w:numFmt w:val="bullet"/>
      <w:lvlText w:val=""/>
      <w:lvlJc w:val="left"/>
      <w:pPr>
        <w:ind w:left="420" w:hanging="420"/>
      </w:pPr>
      <w:rPr>
        <w:rFonts w:hint="default" w:ascii="Wingdings" w:hAnsi="Wingdings"/>
      </w:rPr>
    </w:lvl>
  </w:abstractNum>
  <w:abstractNum w:abstractNumId="20">
    <w:nsid w:val="BBBFC5B0"/>
    <w:multiLevelType w:val="singleLevel"/>
    <w:tmpl w:val="BBBFC5B0"/>
    <w:lvl w:ilvl="0" w:tentative="0">
      <w:start w:val="1"/>
      <w:numFmt w:val="bullet"/>
      <w:lvlText w:val=""/>
      <w:lvlJc w:val="left"/>
      <w:pPr>
        <w:ind w:left="420" w:hanging="420"/>
      </w:pPr>
      <w:rPr>
        <w:rFonts w:hint="default" w:ascii="Wingdings" w:hAnsi="Wingdings"/>
      </w:rPr>
    </w:lvl>
  </w:abstractNum>
  <w:abstractNum w:abstractNumId="21">
    <w:nsid w:val="BEB448F9"/>
    <w:multiLevelType w:val="singleLevel"/>
    <w:tmpl w:val="BEB448F9"/>
    <w:lvl w:ilvl="0" w:tentative="0">
      <w:start w:val="1"/>
      <w:numFmt w:val="bullet"/>
      <w:lvlText w:val=""/>
      <w:lvlJc w:val="left"/>
      <w:pPr>
        <w:ind w:left="420" w:hanging="420"/>
      </w:pPr>
      <w:rPr>
        <w:rFonts w:hint="default" w:ascii="Wingdings" w:hAnsi="Wingdings"/>
      </w:rPr>
    </w:lvl>
  </w:abstractNum>
  <w:abstractNum w:abstractNumId="22">
    <w:nsid w:val="C0D2CC95"/>
    <w:multiLevelType w:val="multilevel"/>
    <w:tmpl w:val="C0D2CC95"/>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23">
    <w:nsid w:val="CD4D7BD4"/>
    <w:multiLevelType w:val="singleLevel"/>
    <w:tmpl w:val="CD4D7BD4"/>
    <w:lvl w:ilvl="0" w:tentative="0">
      <w:start w:val="1"/>
      <w:numFmt w:val="bullet"/>
      <w:lvlText w:val=""/>
      <w:lvlJc w:val="left"/>
      <w:pPr>
        <w:ind w:left="420" w:hanging="420"/>
      </w:pPr>
      <w:rPr>
        <w:rFonts w:hint="default" w:ascii="Wingdings" w:hAnsi="Wingdings"/>
      </w:rPr>
    </w:lvl>
  </w:abstractNum>
  <w:abstractNum w:abstractNumId="24">
    <w:nsid w:val="D1050E8D"/>
    <w:multiLevelType w:val="singleLevel"/>
    <w:tmpl w:val="D1050E8D"/>
    <w:lvl w:ilvl="0" w:tentative="0">
      <w:start w:val="1"/>
      <w:numFmt w:val="bullet"/>
      <w:lvlText w:val=""/>
      <w:lvlJc w:val="left"/>
      <w:pPr>
        <w:ind w:left="420" w:hanging="420"/>
      </w:pPr>
      <w:rPr>
        <w:rFonts w:hint="default" w:ascii="Wingdings" w:hAnsi="Wingdings"/>
      </w:rPr>
    </w:lvl>
  </w:abstractNum>
  <w:abstractNum w:abstractNumId="25">
    <w:nsid w:val="D82FCF81"/>
    <w:multiLevelType w:val="singleLevel"/>
    <w:tmpl w:val="D82FCF81"/>
    <w:lvl w:ilvl="0" w:tentative="0">
      <w:start w:val="1"/>
      <w:numFmt w:val="bullet"/>
      <w:lvlText w:val=""/>
      <w:lvlJc w:val="left"/>
      <w:pPr>
        <w:ind w:left="420" w:hanging="420"/>
      </w:pPr>
      <w:rPr>
        <w:rFonts w:hint="default" w:ascii="Wingdings" w:hAnsi="Wingdings"/>
      </w:rPr>
    </w:lvl>
  </w:abstractNum>
  <w:abstractNum w:abstractNumId="26">
    <w:nsid w:val="D9853393"/>
    <w:multiLevelType w:val="singleLevel"/>
    <w:tmpl w:val="D9853393"/>
    <w:lvl w:ilvl="0" w:tentative="0">
      <w:start w:val="1"/>
      <w:numFmt w:val="bullet"/>
      <w:lvlText w:val=""/>
      <w:lvlJc w:val="left"/>
      <w:pPr>
        <w:ind w:left="420" w:hanging="420"/>
      </w:pPr>
      <w:rPr>
        <w:rFonts w:hint="default" w:ascii="Wingdings" w:hAnsi="Wingdings"/>
      </w:rPr>
    </w:lvl>
  </w:abstractNum>
  <w:abstractNum w:abstractNumId="27">
    <w:nsid w:val="DD299B79"/>
    <w:multiLevelType w:val="singleLevel"/>
    <w:tmpl w:val="DD299B79"/>
    <w:lvl w:ilvl="0" w:tentative="0">
      <w:start w:val="1"/>
      <w:numFmt w:val="bullet"/>
      <w:lvlText w:val=""/>
      <w:lvlJc w:val="left"/>
      <w:pPr>
        <w:ind w:left="420" w:hanging="420"/>
      </w:pPr>
      <w:rPr>
        <w:rFonts w:hint="default" w:ascii="Wingdings" w:hAnsi="Wingdings"/>
      </w:rPr>
    </w:lvl>
  </w:abstractNum>
  <w:abstractNum w:abstractNumId="28">
    <w:nsid w:val="DF572579"/>
    <w:multiLevelType w:val="singleLevel"/>
    <w:tmpl w:val="DF572579"/>
    <w:lvl w:ilvl="0" w:tentative="0">
      <w:start w:val="1"/>
      <w:numFmt w:val="bullet"/>
      <w:lvlText w:val=""/>
      <w:lvlJc w:val="left"/>
      <w:pPr>
        <w:ind w:left="420" w:hanging="420"/>
      </w:pPr>
      <w:rPr>
        <w:rFonts w:hint="default" w:ascii="Wingdings" w:hAnsi="Wingdings"/>
      </w:rPr>
    </w:lvl>
  </w:abstractNum>
  <w:abstractNum w:abstractNumId="29">
    <w:nsid w:val="E37D1930"/>
    <w:multiLevelType w:val="singleLevel"/>
    <w:tmpl w:val="E37D1930"/>
    <w:lvl w:ilvl="0" w:tentative="0">
      <w:start w:val="1"/>
      <w:numFmt w:val="bullet"/>
      <w:lvlText w:val=""/>
      <w:lvlJc w:val="left"/>
      <w:pPr>
        <w:ind w:left="420" w:hanging="420"/>
      </w:pPr>
      <w:rPr>
        <w:rFonts w:hint="default" w:ascii="Wingdings" w:hAnsi="Wingdings"/>
      </w:rPr>
    </w:lvl>
  </w:abstractNum>
  <w:abstractNum w:abstractNumId="30">
    <w:nsid w:val="E3B7EBF5"/>
    <w:multiLevelType w:val="singleLevel"/>
    <w:tmpl w:val="E3B7EBF5"/>
    <w:lvl w:ilvl="0" w:tentative="0">
      <w:start w:val="1"/>
      <w:numFmt w:val="bullet"/>
      <w:lvlText w:val=""/>
      <w:lvlJc w:val="left"/>
      <w:pPr>
        <w:ind w:left="420" w:hanging="420"/>
      </w:pPr>
      <w:rPr>
        <w:rFonts w:hint="default" w:ascii="Wingdings" w:hAnsi="Wingdings"/>
      </w:rPr>
    </w:lvl>
  </w:abstractNum>
  <w:abstractNum w:abstractNumId="31">
    <w:nsid w:val="E60C764D"/>
    <w:multiLevelType w:val="singleLevel"/>
    <w:tmpl w:val="E60C764D"/>
    <w:lvl w:ilvl="0" w:tentative="0">
      <w:start w:val="1"/>
      <w:numFmt w:val="bullet"/>
      <w:lvlText w:val=""/>
      <w:lvlJc w:val="left"/>
      <w:pPr>
        <w:ind w:left="420" w:hanging="420"/>
      </w:pPr>
      <w:rPr>
        <w:rFonts w:hint="default" w:ascii="Wingdings" w:hAnsi="Wingdings"/>
      </w:rPr>
    </w:lvl>
  </w:abstractNum>
  <w:abstractNum w:abstractNumId="32">
    <w:nsid w:val="F0F03EFB"/>
    <w:multiLevelType w:val="singleLevel"/>
    <w:tmpl w:val="F0F03EFB"/>
    <w:lvl w:ilvl="0" w:tentative="0">
      <w:start w:val="1"/>
      <w:numFmt w:val="bullet"/>
      <w:lvlText w:val=""/>
      <w:lvlJc w:val="left"/>
      <w:pPr>
        <w:ind w:left="420" w:hanging="420"/>
      </w:pPr>
      <w:rPr>
        <w:rFonts w:hint="default" w:ascii="Wingdings" w:hAnsi="Wingdings"/>
      </w:rPr>
    </w:lvl>
  </w:abstractNum>
  <w:abstractNum w:abstractNumId="33">
    <w:nsid w:val="F3F8B74D"/>
    <w:multiLevelType w:val="singleLevel"/>
    <w:tmpl w:val="F3F8B74D"/>
    <w:lvl w:ilvl="0" w:tentative="0">
      <w:start w:val="1"/>
      <w:numFmt w:val="bullet"/>
      <w:lvlText w:val=""/>
      <w:lvlJc w:val="left"/>
      <w:pPr>
        <w:ind w:left="420" w:hanging="420"/>
      </w:pPr>
      <w:rPr>
        <w:rFonts w:hint="default" w:ascii="Wingdings" w:hAnsi="Wingdings"/>
      </w:rPr>
    </w:lvl>
  </w:abstractNum>
  <w:abstractNum w:abstractNumId="34">
    <w:nsid w:val="F7B8CC5B"/>
    <w:multiLevelType w:val="singleLevel"/>
    <w:tmpl w:val="F7B8CC5B"/>
    <w:lvl w:ilvl="0" w:tentative="0">
      <w:start w:val="1"/>
      <w:numFmt w:val="bullet"/>
      <w:lvlText w:val=""/>
      <w:lvlJc w:val="left"/>
      <w:pPr>
        <w:ind w:left="420" w:hanging="420"/>
      </w:pPr>
      <w:rPr>
        <w:rFonts w:hint="default" w:ascii="Wingdings" w:hAnsi="Wingdings"/>
      </w:rPr>
    </w:lvl>
  </w:abstractNum>
  <w:abstractNum w:abstractNumId="35">
    <w:nsid w:val="F9FB7E3D"/>
    <w:multiLevelType w:val="singleLevel"/>
    <w:tmpl w:val="F9FB7E3D"/>
    <w:lvl w:ilvl="0" w:tentative="0">
      <w:start w:val="1"/>
      <w:numFmt w:val="bullet"/>
      <w:lvlText w:val=""/>
      <w:lvlJc w:val="left"/>
      <w:pPr>
        <w:ind w:left="420" w:hanging="420"/>
      </w:pPr>
      <w:rPr>
        <w:rFonts w:hint="default" w:ascii="Wingdings" w:hAnsi="Wingdings"/>
      </w:rPr>
    </w:lvl>
  </w:abstractNum>
  <w:abstractNum w:abstractNumId="36">
    <w:nsid w:val="FDFECEAD"/>
    <w:multiLevelType w:val="singleLevel"/>
    <w:tmpl w:val="FDFECEAD"/>
    <w:lvl w:ilvl="0" w:tentative="0">
      <w:start w:val="1"/>
      <w:numFmt w:val="bullet"/>
      <w:lvlText w:val=""/>
      <w:lvlJc w:val="left"/>
      <w:pPr>
        <w:ind w:left="420" w:hanging="420"/>
      </w:pPr>
      <w:rPr>
        <w:rFonts w:hint="default" w:ascii="Wingdings" w:hAnsi="Wingdings"/>
      </w:rPr>
    </w:lvl>
  </w:abstractNum>
  <w:abstractNum w:abstractNumId="37">
    <w:nsid w:val="FF0D2C09"/>
    <w:multiLevelType w:val="singleLevel"/>
    <w:tmpl w:val="FF0D2C09"/>
    <w:lvl w:ilvl="0" w:tentative="0">
      <w:start w:val="1"/>
      <w:numFmt w:val="bullet"/>
      <w:lvlText w:val=""/>
      <w:lvlJc w:val="left"/>
      <w:pPr>
        <w:ind w:left="420" w:hanging="420"/>
      </w:pPr>
      <w:rPr>
        <w:rFonts w:hint="default" w:ascii="Wingdings" w:hAnsi="Wingdings"/>
      </w:rPr>
    </w:lvl>
  </w:abstractNum>
  <w:abstractNum w:abstractNumId="38">
    <w:nsid w:val="0027F8E5"/>
    <w:multiLevelType w:val="singleLevel"/>
    <w:tmpl w:val="0027F8E5"/>
    <w:lvl w:ilvl="0" w:tentative="0">
      <w:start w:val="1"/>
      <w:numFmt w:val="bullet"/>
      <w:lvlText w:val=""/>
      <w:lvlJc w:val="left"/>
      <w:pPr>
        <w:ind w:left="420" w:hanging="420"/>
      </w:pPr>
      <w:rPr>
        <w:rFonts w:hint="default" w:ascii="Wingdings" w:hAnsi="Wingdings"/>
      </w:rPr>
    </w:lvl>
  </w:abstractNum>
  <w:abstractNum w:abstractNumId="39">
    <w:nsid w:val="00F6C6CE"/>
    <w:multiLevelType w:val="singleLevel"/>
    <w:tmpl w:val="00F6C6CE"/>
    <w:lvl w:ilvl="0" w:tentative="0">
      <w:start w:val="1"/>
      <w:numFmt w:val="bullet"/>
      <w:lvlText w:val=""/>
      <w:lvlJc w:val="left"/>
      <w:pPr>
        <w:ind w:left="420" w:hanging="420"/>
      </w:pPr>
      <w:rPr>
        <w:rFonts w:hint="default" w:ascii="Wingdings" w:hAnsi="Wingdings"/>
      </w:rPr>
    </w:lvl>
  </w:abstractNum>
  <w:abstractNum w:abstractNumId="40">
    <w:nsid w:val="0254AC12"/>
    <w:multiLevelType w:val="singleLevel"/>
    <w:tmpl w:val="0254AC12"/>
    <w:lvl w:ilvl="0" w:tentative="0">
      <w:start w:val="1"/>
      <w:numFmt w:val="bullet"/>
      <w:lvlText w:val=""/>
      <w:lvlJc w:val="left"/>
      <w:pPr>
        <w:ind w:left="420" w:hanging="420"/>
      </w:pPr>
      <w:rPr>
        <w:rFonts w:hint="default" w:ascii="Wingdings" w:hAnsi="Wingdings"/>
      </w:rPr>
    </w:lvl>
  </w:abstractNum>
  <w:abstractNum w:abstractNumId="41">
    <w:nsid w:val="0491E91A"/>
    <w:multiLevelType w:val="singleLevel"/>
    <w:tmpl w:val="0491E91A"/>
    <w:lvl w:ilvl="0" w:tentative="0">
      <w:start w:val="1"/>
      <w:numFmt w:val="bullet"/>
      <w:lvlText w:val=""/>
      <w:lvlJc w:val="left"/>
      <w:pPr>
        <w:ind w:left="420" w:hanging="420"/>
      </w:pPr>
      <w:rPr>
        <w:rFonts w:hint="default" w:ascii="Wingdings" w:hAnsi="Wingdings"/>
      </w:rPr>
    </w:lvl>
  </w:abstractNum>
  <w:abstractNum w:abstractNumId="42">
    <w:nsid w:val="06BD43F8"/>
    <w:multiLevelType w:val="multilevel"/>
    <w:tmpl w:val="06BD43F8"/>
    <w:lvl w:ilvl="0" w:tentative="0">
      <w:start w:val="1"/>
      <w:numFmt w:val="decimal"/>
      <w:lvlText w:val="%1."/>
      <w:lvlJc w:val="left"/>
      <w:pPr>
        <w:ind w:left="561"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1912F5AE"/>
    <w:multiLevelType w:val="singleLevel"/>
    <w:tmpl w:val="1912F5AE"/>
    <w:lvl w:ilvl="0" w:tentative="0">
      <w:start w:val="1"/>
      <w:numFmt w:val="bullet"/>
      <w:lvlText w:val=""/>
      <w:lvlJc w:val="left"/>
      <w:pPr>
        <w:ind w:left="420" w:hanging="420"/>
      </w:pPr>
      <w:rPr>
        <w:rFonts w:hint="default" w:ascii="Wingdings" w:hAnsi="Wingdings"/>
      </w:rPr>
    </w:lvl>
  </w:abstractNum>
  <w:abstractNum w:abstractNumId="44">
    <w:nsid w:val="1993E8B3"/>
    <w:multiLevelType w:val="singleLevel"/>
    <w:tmpl w:val="1993E8B3"/>
    <w:lvl w:ilvl="0" w:tentative="0">
      <w:start w:val="1"/>
      <w:numFmt w:val="bullet"/>
      <w:lvlText w:val=""/>
      <w:lvlJc w:val="left"/>
      <w:pPr>
        <w:ind w:left="420" w:hanging="420"/>
      </w:pPr>
      <w:rPr>
        <w:rFonts w:hint="default" w:ascii="Wingdings" w:hAnsi="Wingdings"/>
      </w:rPr>
    </w:lvl>
  </w:abstractNum>
  <w:abstractNum w:abstractNumId="45">
    <w:nsid w:val="20FABDE7"/>
    <w:multiLevelType w:val="singleLevel"/>
    <w:tmpl w:val="20FABDE7"/>
    <w:lvl w:ilvl="0" w:tentative="0">
      <w:start w:val="1"/>
      <w:numFmt w:val="bullet"/>
      <w:lvlText w:val=""/>
      <w:lvlJc w:val="left"/>
      <w:pPr>
        <w:ind w:left="420" w:hanging="420"/>
      </w:pPr>
      <w:rPr>
        <w:rFonts w:hint="default" w:ascii="Wingdings" w:hAnsi="Wingdings"/>
      </w:rPr>
    </w:lvl>
  </w:abstractNum>
  <w:abstractNum w:abstractNumId="46">
    <w:nsid w:val="22B2E12B"/>
    <w:multiLevelType w:val="singleLevel"/>
    <w:tmpl w:val="22B2E12B"/>
    <w:lvl w:ilvl="0" w:tentative="0">
      <w:start w:val="1"/>
      <w:numFmt w:val="bullet"/>
      <w:lvlText w:val=""/>
      <w:lvlJc w:val="left"/>
      <w:pPr>
        <w:ind w:left="420" w:hanging="420"/>
      </w:pPr>
      <w:rPr>
        <w:rFonts w:hint="default" w:ascii="Wingdings" w:hAnsi="Wingdings"/>
      </w:rPr>
    </w:lvl>
  </w:abstractNum>
  <w:abstractNum w:abstractNumId="47">
    <w:nsid w:val="26328959"/>
    <w:multiLevelType w:val="singleLevel"/>
    <w:tmpl w:val="26328959"/>
    <w:lvl w:ilvl="0" w:tentative="0">
      <w:start w:val="1"/>
      <w:numFmt w:val="bullet"/>
      <w:lvlText w:val=""/>
      <w:lvlJc w:val="left"/>
      <w:pPr>
        <w:ind w:left="420" w:hanging="420"/>
      </w:pPr>
      <w:rPr>
        <w:rFonts w:hint="default" w:ascii="Wingdings" w:hAnsi="Wingdings"/>
      </w:rPr>
    </w:lvl>
  </w:abstractNum>
  <w:abstractNum w:abstractNumId="48">
    <w:nsid w:val="27D36F1B"/>
    <w:multiLevelType w:val="singleLevel"/>
    <w:tmpl w:val="27D36F1B"/>
    <w:lvl w:ilvl="0" w:tentative="0">
      <w:start w:val="1"/>
      <w:numFmt w:val="bullet"/>
      <w:lvlText w:val=""/>
      <w:lvlJc w:val="left"/>
      <w:pPr>
        <w:ind w:left="420" w:hanging="420"/>
      </w:pPr>
      <w:rPr>
        <w:rFonts w:hint="default" w:ascii="Wingdings" w:hAnsi="Wingdings"/>
      </w:rPr>
    </w:lvl>
  </w:abstractNum>
  <w:abstractNum w:abstractNumId="49">
    <w:nsid w:val="2F89F927"/>
    <w:multiLevelType w:val="singleLevel"/>
    <w:tmpl w:val="2F89F927"/>
    <w:lvl w:ilvl="0" w:tentative="0">
      <w:start w:val="1"/>
      <w:numFmt w:val="bullet"/>
      <w:lvlText w:val=""/>
      <w:lvlJc w:val="left"/>
      <w:pPr>
        <w:ind w:left="420" w:hanging="420"/>
      </w:pPr>
      <w:rPr>
        <w:rFonts w:hint="default" w:ascii="Wingdings" w:hAnsi="Wingdings"/>
      </w:rPr>
    </w:lvl>
  </w:abstractNum>
  <w:abstractNum w:abstractNumId="50">
    <w:nsid w:val="3209CE6C"/>
    <w:multiLevelType w:val="singleLevel"/>
    <w:tmpl w:val="3209CE6C"/>
    <w:lvl w:ilvl="0" w:tentative="0">
      <w:start w:val="1"/>
      <w:numFmt w:val="bullet"/>
      <w:lvlText w:val=""/>
      <w:lvlJc w:val="left"/>
      <w:pPr>
        <w:ind w:left="420" w:hanging="420"/>
      </w:pPr>
      <w:rPr>
        <w:rFonts w:hint="default" w:ascii="Wingdings" w:hAnsi="Wingdings"/>
      </w:rPr>
    </w:lvl>
  </w:abstractNum>
  <w:abstractNum w:abstractNumId="51">
    <w:nsid w:val="3553B82B"/>
    <w:multiLevelType w:val="singleLevel"/>
    <w:tmpl w:val="3553B82B"/>
    <w:lvl w:ilvl="0" w:tentative="0">
      <w:start w:val="1"/>
      <w:numFmt w:val="bullet"/>
      <w:lvlText w:val=""/>
      <w:lvlJc w:val="left"/>
      <w:pPr>
        <w:ind w:left="420" w:hanging="420"/>
      </w:pPr>
      <w:rPr>
        <w:rFonts w:hint="default" w:ascii="Wingdings" w:hAnsi="Wingdings"/>
      </w:rPr>
    </w:lvl>
  </w:abstractNum>
  <w:abstractNum w:abstractNumId="52">
    <w:nsid w:val="393AD310"/>
    <w:multiLevelType w:val="singleLevel"/>
    <w:tmpl w:val="393AD310"/>
    <w:lvl w:ilvl="0" w:tentative="0">
      <w:start w:val="1"/>
      <w:numFmt w:val="bullet"/>
      <w:lvlText w:val=""/>
      <w:lvlJc w:val="left"/>
      <w:pPr>
        <w:ind w:left="420" w:hanging="420"/>
      </w:pPr>
      <w:rPr>
        <w:rFonts w:hint="default" w:ascii="Wingdings" w:hAnsi="Wingdings"/>
      </w:rPr>
    </w:lvl>
  </w:abstractNum>
  <w:abstractNum w:abstractNumId="53">
    <w:nsid w:val="40743885"/>
    <w:multiLevelType w:val="multilevel"/>
    <w:tmpl w:val="40743885"/>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54">
    <w:nsid w:val="4344D7D8"/>
    <w:multiLevelType w:val="singleLevel"/>
    <w:tmpl w:val="4344D7D8"/>
    <w:lvl w:ilvl="0" w:tentative="0">
      <w:start w:val="1"/>
      <w:numFmt w:val="bullet"/>
      <w:lvlText w:val=""/>
      <w:lvlJc w:val="left"/>
      <w:pPr>
        <w:ind w:left="420" w:hanging="420"/>
      </w:pPr>
      <w:rPr>
        <w:rFonts w:hint="default" w:ascii="Wingdings" w:hAnsi="Wingdings"/>
      </w:rPr>
    </w:lvl>
  </w:abstractNum>
  <w:abstractNum w:abstractNumId="55">
    <w:nsid w:val="460754C4"/>
    <w:multiLevelType w:val="multilevel"/>
    <w:tmpl w:val="460754C4"/>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56">
    <w:nsid w:val="484E642D"/>
    <w:multiLevelType w:val="singleLevel"/>
    <w:tmpl w:val="484E642D"/>
    <w:lvl w:ilvl="0" w:tentative="0">
      <w:start w:val="1"/>
      <w:numFmt w:val="bullet"/>
      <w:lvlText w:val=""/>
      <w:lvlJc w:val="left"/>
      <w:pPr>
        <w:ind w:left="420" w:hanging="420"/>
      </w:pPr>
      <w:rPr>
        <w:rFonts w:hint="default" w:ascii="Wingdings" w:hAnsi="Wingdings"/>
      </w:rPr>
    </w:lvl>
  </w:abstractNum>
  <w:abstractNum w:abstractNumId="57">
    <w:nsid w:val="49A34045"/>
    <w:multiLevelType w:val="singleLevel"/>
    <w:tmpl w:val="49A34045"/>
    <w:lvl w:ilvl="0" w:tentative="0">
      <w:start w:val="1"/>
      <w:numFmt w:val="bullet"/>
      <w:lvlText w:val=""/>
      <w:lvlJc w:val="left"/>
      <w:pPr>
        <w:ind w:left="420" w:hanging="420"/>
      </w:pPr>
      <w:rPr>
        <w:rFonts w:hint="default" w:ascii="Wingdings" w:hAnsi="Wingdings"/>
      </w:rPr>
    </w:lvl>
  </w:abstractNum>
  <w:abstractNum w:abstractNumId="58">
    <w:nsid w:val="4C343BD7"/>
    <w:multiLevelType w:val="multilevel"/>
    <w:tmpl w:val="4C343BD7"/>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59">
    <w:nsid w:val="4DA4FFF5"/>
    <w:multiLevelType w:val="singleLevel"/>
    <w:tmpl w:val="4DA4FFF5"/>
    <w:lvl w:ilvl="0" w:tentative="0">
      <w:start w:val="1"/>
      <w:numFmt w:val="bullet"/>
      <w:lvlText w:val=""/>
      <w:lvlJc w:val="left"/>
      <w:pPr>
        <w:ind w:left="420" w:hanging="420"/>
      </w:pPr>
      <w:rPr>
        <w:rFonts w:hint="default" w:ascii="Wingdings" w:hAnsi="Wingdings"/>
      </w:rPr>
    </w:lvl>
  </w:abstractNum>
  <w:abstractNum w:abstractNumId="60">
    <w:nsid w:val="4EC15ECB"/>
    <w:multiLevelType w:val="singleLevel"/>
    <w:tmpl w:val="4EC15ECB"/>
    <w:lvl w:ilvl="0" w:tentative="0">
      <w:start w:val="1"/>
      <w:numFmt w:val="bullet"/>
      <w:lvlText w:val=""/>
      <w:lvlJc w:val="left"/>
      <w:pPr>
        <w:ind w:left="420" w:hanging="420"/>
      </w:pPr>
      <w:rPr>
        <w:rFonts w:hint="default" w:ascii="Wingdings" w:hAnsi="Wingdings"/>
      </w:rPr>
    </w:lvl>
  </w:abstractNum>
  <w:abstractNum w:abstractNumId="61">
    <w:nsid w:val="541D1E73"/>
    <w:multiLevelType w:val="singleLevel"/>
    <w:tmpl w:val="541D1E73"/>
    <w:lvl w:ilvl="0" w:tentative="0">
      <w:start w:val="1"/>
      <w:numFmt w:val="bullet"/>
      <w:lvlText w:val=""/>
      <w:lvlJc w:val="left"/>
      <w:pPr>
        <w:ind w:left="420" w:hanging="420"/>
      </w:pPr>
      <w:rPr>
        <w:rFonts w:hint="default" w:ascii="Wingdings" w:hAnsi="Wingdings"/>
      </w:rPr>
    </w:lvl>
  </w:abstractNum>
  <w:abstractNum w:abstractNumId="62">
    <w:nsid w:val="56347BED"/>
    <w:multiLevelType w:val="singleLevel"/>
    <w:tmpl w:val="56347BED"/>
    <w:lvl w:ilvl="0" w:tentative="0">
      <w:start w:val="1"/>
      <w:numFmt w:val="bullet"/>
      <w:lvlText w:val=""/>
      <w:lvlJc w:val="left"/>
      <w:pPr>
        <w:ind w:left="420" w:hanging="420"/>
      </w:pPr>
      <w:rPr>
        <w:rFonts w:hint="default" w:ascii="Wingdings" w:hAnsi="Wingdings"/>
      </w:rPr>
    </w:lvl>
  </w:abstractNum>
  <w:abstractNum w:abstractNumId="63">
    <w:nsid w:val="56688912"/>
    <w:multiLevelType w:val="multilevel"/>
    <w:tmpl w:val="56688912"/>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64">
    <w:nsid w:val="5A2607DD"/>
    <w:multiLevelType w:val="singleLevel"/>
    <w:tmpl w:val="5A2607DD"/>
    <w:lvl w:ilvl="0" w:tentative="0">
      <w:start w:val="1"/>
      <w:numFmt w:val="bullet"/>
      <w:lvlText w:val=""/>
      <w:lvlJc w:val="left"/>
      <w:pPr>
        <w:ind w:left="420" w:hanging="420"/>
      </w:pPr>
      <w:rPr>
        <w:rFonts w:hint="default" w:ascii="Wingdings" w:hAnsi="Wingdings"/>
      </w:rPr>
    </w:lvl>
  </w:abstractNum>
  <w:abstractNum w:abstractNumId="65">
    <w:nsid w:val="5B449589"/>
    <w:multiLevelType w:val="singleLevel"/>
    <w:tmpl w:val="5B449589"/>
    <w:lvl w:ilvl="0" w:tentative="0">
      <w:start w:val="1"/>
      <w:numFmt w:val="bullet"/>
      <w:lvlText w:val=""/>
      <w:lvlJc w:val="left"/>
      <w:pPr>
        <w:ind w:left="420" w:hanging="420"/>
      </w:pPr>
      <w:rPr>
        <w:rFonts w:hint="default" w:ascii="Wingdings" w:hAnsi="Wingdings"/>
      </w:rPr>
    </w:lvl>
  </w:abstractNum>
  <w:abstractNum w:abstractNumId="66">
    <w:nsid w:val="5D4A778B"/>
    <w:multiLevelType w:val="singleLevel"/>
    <w:tmpl w:val="5D4A778B"/>
    <w:lvl w:ilvl="0" w:tentative="0">
      <w:start w:val="1"/>
      <w:numFmt w:val="bullet"/>
      <w:lvlText w:val=""/>
      <w:lvlJc w:val="left"/>
      <w:pPr>
        <w:ind w:left="420" w:hanging="420"/>
      </w:pPr>
      <w:rPr>
        <w:rFonts w:hint="default" w:ascii="Wingdings" w:hAnsi="Wingdings"/>
      </w:rPr>
    </w:lvl>
  </w:abstractNum>
  <w:abstractNum w:abstractNumId="67">
    <w:nsid w:val="614A5BA4"/>
    <w:multiLevelType w:val="singleLevel"/>
    <w:tmpl w:val="614A5BA4"/>
    <w:lvl w:ilvl="0" w:tentative="0">
      <w:start w:val="1"/>
      <w:numFmt w:val="bullet"/>
      <w:lvlText w:val=""/>
      <w:lvlJc w:val="left"/>
      <w:pPr>
        <w:ind w:left="420" w:hanging="420"/>
      </w:pPr>
      <w:rPr>
        <w:rFonts w:hint="default" w:ascii="Wingdings" w:hAnsi="Wingdings"/>
      </w:rPr>
    </w:lvl>
  </w:abstractNum>
  <w:abstractNum w:abstractNumId="68">
    <w:nsid w:val="6649C8C0"/>
    <w:multiLevelType w:val="singleLevel"/>
    <w:tmpl w:val="6649C8C0"/>
    <w:lvl w:ilvl="0" w:tentative="0">
      <w:start w:val="1"/>
      <w:numFmt w:val="bullet"/>
      <w:lvlText w:val=""/>
      <w:lvlJc w:val="left"/>
      <w:pPr>
        <w:ind w:left="420" w:hanging="420"/>
      </w:pPr>
      <w:rPr>
        <w:rFonts w:hint="default" w:ascii="Wingdings" w:hAnsi="Wingdings"/>
      </w:rPr>
    </w:lvl>
  </w:abstractNum>
  <w:abstractNum w:abstractNumId="69">
    <w:nsid w:val="6D433617"/>
    <w:multiLevelType w:val="singleLevel"/>
    <w:tmpl w:val="6D433617"/>
    <w:lvl w:ilvl="0" w:tentative="0">
      <w:start w:val="1"/>
      <w:numFmt w:val="bullet"/>
      <w:lvlText w:val=""/>
      <w:lvlJc w:val="left"/>
      <w:pPr>
        <w:ind w:left="420" w:hanging="420"/>
      </w:pPr>
      <w:rPr>
        <w:rFonts w:hint="default" w:ascii="Wingdings" w:hAnsi="Wingdings"/>
      </w:rPr>
    </w:lvl>
  </w:abstractNum>
  <w:abstractNum w:abstractNumId="70">
    <w:nsid w:val="6E46C3EC"/>
    <w:multiLevelType w:val="singleLevel"/>
    <w:tmpl w:val="6E46C3EC"/>
    <w:lvl w:ilvl="0" w:tentative="0">
      <w:start w:val="1"/>
      <w:numFmt w:val="bullet"/>
      <w:lvlText w:val=""/>
      <w:lvlJc w:val="left"/>
      <w:pPr>
        <w:ind w:left="420" w:hanging="420"/>
      </w:pPr>
      <w:rPr>
        <w:rFonts w:hint="default" w:ascii="Wingdings" w:hAnsi="Wingdings"/>
      </w:rPr>
    </w:lvl>
  </w:abstractNum>
  <w:abstractNum w:abstractNumId="71">
    <w:nsid w:val="6ED82B32"/>
    <w:multiLevelType w:val="singleLevel"/>
    <w:tmpl w:val="6ED82B32"/>
    <w:lvl w:ilvl="0" w:tentative="0">
      <w:start w:val="1"/>
      <w:numFmt w:val="bullet"/>
      <w:lvlText w:val=""/>
      <w:lvlJc w:val="left"/>
      <w:pPr>
        <w:ind w:left="420" w:hanging="420"/>
      </w:pPr>
      <w:rPr>
        <w:rFonts w:hint="default" w:ascii="Wingdings" w:hAnsi="Wingdings"/>
      </w:rPr>
    </w:lvl>
  </w:abstractNum>
  <w:abstractNum w:abstractNumId="72">
    <w:nsid w:val="7057D82F"/>
    <w:multiLevelType w:val="singleLevel"/>
    <w:tmpl w:val="7057D82F"/>
    <w:lvl w:ilvl="0" w:tentative="0">
      <w:start w:val="1"/>
      <w:numFmt w:val="bullet"/>
      <w:lvlText w:val=""/>
      <w:lvlJc w:val="left"/>
      <w:pPr>
        <w:ind w:left="420" w:hanging="420"/>
      </w:pPr>
      <w:rPr>
        <w:rFonts w:hint="default" w:ascii="Wingdings" w:hAnsi="Wingdings"/>
      </w:rPr>
    </w:lvl>
  </w:abstractNum>
  <w:abstractNum w:abstractNumId="73">
    <w:nsid w:val="7DC55226"/>
    <w:multiLevelType w:val="multilevel"/>
    <w:tmpl w:val="7DC55226"/>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74">
    <w:nsid w:val="7E5FACBA"/>
    <w:multiLevelType w:val="singleLevel"/>
    <w:tmpl w:val="7E5FACBA"/>
    <w:lvl w:ilvl="0" w:tentative="0">
      <w:start w:val="1"/>
      <w:numFmt w:val="bullet"/>
      <w:lvlText w:val=""/>
      <w:lvlJc w:val="left"/>
      <w:pPr>
        <w:ind w:left="420" w:hanging="420"/>
      </w:pPr>
      <w:rPr>
        <w:rFonts w:hint="default" w:ascii="Wingdings" w:hAnsi="Wingdings"/>
      </w:rPr>
    </w:lvl>
  </w:abstractNum>
  <w:num w:numId="1">
    <w:abstractNumId w:val="42"/>
  </w:num>
  <w:num w:numId="2">
    <w:abstractNumId w:val="43"/>
  </w:num>
  <w:num w:numId="3">
    <w:abstractNumId w:val="33"/>
  </w:num>
  <w:num w:numId="4">
    <w:abstractNumId w:val="73"/>
  </w:num>
  <w:num w:numId="5">
    <w:abstractNumId w:val="26"/>
  </w:num>
  <w:num w:numId="6">
    <w:abstractNumId w:val="61"/>
  </w:num>
  <w:num w:numId="7">
    <w:abstractNumId w:val="48"/>
  </w:num>
  <w:num w:numId="8">
    <w:abstractNumId w:val="46"/>
  </w:num>
  <w:num w:numId="9">
    <w:abstractNumId w:val="4"/>
  </w:num>
  <w:num w:numId="10">
    <w:abstractNumId w:val="0"/>
  </w:num>
  <w:num w:numId="11">
    <w:abstractNumId w:val="19"/>
  </w:num>
  <w:num w:numId="12">
    <w:abstractNumId w:val="57"/>
  </w:num>
  <w:num w:numId="13">
    <w:abstractNumId w:val="58"/>
  </w:num>
  <w:num w:numId="14">
    <w:abstractNumId w:val="16"/>
  </w:num>
  <w:num w:numId="15">
    <w:abstractNumId w:val="53"/>
  </w:num>
  <w:num w:numId="16">
    <w:abstractNumId w:val="56"/>
  </w:num>
  <w:num w:numId="17">
    <w:abstractNumId w:val="15"/>
  </w:num>
  <w:num w:numId="18">
    <w:abstractNumId w:val="39"/>
  </w:num>
  <w:num w:numId="19">
    <w:abstractNumId w:val="11"/>
  </w:num>
  <w:num w:numId="20">
    <w:abstractNumId w:val="51"/>
  </w:num>
  <w:num w:numId="21">
    <w:abstractNumId w:val="20"/>
  </w:num>
  <w:num w:numId="22">
    <w:abstractNumId w:val="60"/>
  </w:num>
  <w:num w:numId="23">
    <w:abstractNumId w:val="69"/>
  </w:num>
  <w:num w:numId="24">
    <w:abstractNumId w:val="62"/>
  </w:num>
  <w:num w:numId="25">
    <w:abstractNumId w:val="54"/>
  </w:num>
  <w:num w:numId="26">
    <w:abstractNumId w:val="68"/>
  </w:num>
  <w:num w:numId="27">
    <w:abstractNumId w:val="6"/>
  </w:num>
  <w:num w:numId="28">
    <w:abstractNumId w:val="8"/>
  </w:num>
  <w:num w:numId="29">
    <w:abstractNumId w:val="37"/>
  </w:num>
  <w:num w:numId="30">
    <w:abstractNumId w:val="32"/>
  </w:num>
  <w:num w:numId="31">
    <w:abstractNumId w:val="35"/>
  </w:num>
  <w:num w:numId="32">
    <w:abstractNumId w:val="36"/>
  </w:num>
  <w:num w:numId="33">
    <w:abstractNumId w:val="40"/>
  </w:num>
  <w:num w:numId="34">
    <w:abstractNumId w:val="10"/>
  </w:num>
  <w:num w:numId="35">
    <w:abstractNumId w:val="1"/>
  </w:num>
  <w:num w:numId="36">
    <w:abstractNumId w:val="45"/>
  </w:num>
  <w:num w:numId="37">
    <w:abstractNumId w:val="23"/>
  </w:num>
  <w:num w:numId="38">
    <w:abstractNumId w:val="41"/>
  </w:num>
  <w:num w:numId="39">
    <w:abstractNumId w:val="64"/>
  </w:num>
  <w:num w:numId="40">
    <w:abstractNumId w:val="34"/>
  </w:num>
  <w:num w:numId="41">
    <w:abstractNumId w:val="31"/>
  </w:num>
  <w:num w:numId="42">
    <w:abstractNumId w:val="66"/>
  </w:num>
  <w:num w:numId="43">
    <w:abstractNumId w:val="44"/>
  </w:num>
  <w:num w:numId="44">
    <w:abstractNumId w:val="2"/>
  </w:num>
  <w:num w:numId="45">
    <w:abstractNumId w:val="25"/>
  </w:num>
  <w:num w:numId="46">
    <w:abstractNumId w:val="74"/>
  </w:num>
  <w:num w:numId="47">
    <w:abstractNumId w:val="47"/>
  </w:num>
  <w:num w:numId="48">
    <w:abstractNumId w:val="12"/>
  </w:num>
  <w:num w:numId="49">
    <w:abstractNumId w:val="72"/>
  </w:num>
  <w:num w:numId="50">
    <w:abstractNumId w:val="7"/>
  </w:num>
  <w:num w:numId="51">
    <w:abstractNumId w:val="28"/>
  </w:num>
  <w:num w:numId="52">
    <w:abstractNumId w:val="14"/>
  </w:num>
  <w:num w:numId="53">
    <w:abstractNumId w:val="24"/>
  </w:num>
  <w:num w:numId="54">
    <w:abstractNumId w:val="59"/>
  </w:num>
  <w:num w:numId="55">
    <w:abstractNumId w:val="5"/>
  </w:num>
  <w:num w:numId="56">
    <w:abstractNumId w:val="65"/>
  </w:num>
  <w:num w:numId="57">
    <w:abstractNumId w:val="30"/>
  </w:num>
  <w:num w:numId="58">
    <w:abstractNumId w:val="38"/>
  </w:num>
  <w:num w:numId="59">
    <w:abstractNumId w:val="49"/>
  </w:num>
  <w:num w:numId="60">
    <w:abstractNumId w:val="17"/>
  </w:num>
  <w:num w:numId="61">
    <w:abstractNumId w:val="67"/>
  </w:num>
  <w:num w:numId="62">
    <w:abstractNumId w:val="18"/>
  </w:num>
  <w:num w:numId="63">
    <w:abstractNumId w:val="52"/>
  </w:num>
  <w:num w:numId="64">
    <w:abstractNumId w:val="27"/>
  </w:num>
  <w:num w:numId="65">
    <w:abstractNumId w:val="13"/>
  </w:num>
  <w:num w:numId="66">
    <w:abstractNumId w:val="29"/>
  </w:num>
  <w:num w:numId="67">
    <w:abstractNumId w:val="9"/>
  </w:num>
  <w:num w:numId="68">
    <w:abstractNumId w:val="50"/>
  </w:num>
  <w:num w:numId="69">
    <w:abstractNumId w:val="3"/>
  </w:num>
  <w:num w:numId="70">
    <w:abstractNumId w:val="70"/>
  </w:num>
  <w:num w:numId="71">
    <w:abstractNumId w:val="21"/>
  </w:num>
  <w:num w:numId="72">
    <w:abstractNumId w:val="63"/>
  </w:num>
  <w:num w:numId="73">
    <w:abstractNumId w:val="55"/>
  </w:num>
  <w:num w:numId="74">
    <w:abstractNumId w:val="22"/>
  </w:num>
  <w:num w:numId="75">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Y2FlZWRkMTdiN2M5YjMwOGE0MDc2NDlmMjg1NjAifQ=="/>
  </w:docVars>
  <w:rsids>
    <w:rsidRoot w:val="0040492E"/>
    <w:rsid w:val="0001151B"/>
    <w:rsid w:val="00065724"/>
    <w:rsid w:val="00092A12"/>
    <w:rsid w:val="000C5270"/>
    <w:rsid w:val="000D57A2"/>
    <w:rsid w:val="000D6F08"/>
    <w:rsid w:val="00134D35"/>
    <w:rsid w:val="00143C96"/>
    <w:rsid w:val="00143FE9"/>
    <w:rsid w:val="001614FE"/>
    <w:rsid w:val="001847F8"/>
    <w:rsid w:val="00194804"/>
    <w:rsid w:val="002711CC"/>
    <w:rsid w:val="002A3C4D"/>
    <w:rsid w:val="002F6AD6"/>
    <w:rsid w:val="0034187B"/>
    <w:rsid w:val="00381298"/>
    <w:rsid w:val="003B1D97"/>
    <w:rsid w:val="003B319D"/>
    <w:rsid w:val="003D4C15"/>
    <w:rsid w:val="003E769E"/>
    <w:rsid w:val="0040492E"/>
    <w:rsid w:val="00430175"/>
    <w:rsid w:val="00452212"/>
    <w:rsid w:val="004745A6"/>
    <w:rsid w:val="005436A8"/>
    <w:rsid w:val="0059319C"/>
    <w:rsid w:val="00653BF2"/>
    <w:rsid w:val="00657D88"/>
    <w:rsid w:val="006653FC"/>
    <w:rsid w:val="006B0510"/>
    <w:rsid w:val="006B42A4"/>
    <w:rsid w:val="00705938"/>
    <w:rsid w:val="00735500"/>
    <w:rsid w:val="007767D1"/>
    <w:rsid w:val="007A08E9"/>
    <w:rsid w:val="007A7977"/>
    <w:rsid w:val="007C62E7"/>
    <w:rsid w:val="008620FE"/>
    <w:rsid w:val="00880205"/>
    <w:rsid w:val="008804E0"/>
    <w:rsid w:val="00894594"/>
    <w:rsid w:val="008D4AEC"/>
    <w:rsid w:val="009346BD"/>
    <w:rsid w:val="00954B50"/>
    <w:rsid w:val="00975D24"/>
    <w:rsid w:val="00980FAB"/>
    <w:rsid w:val="009979E8"/>
    <w:rsid w:val="009C0DD3"/>
    <w:rsid w:val="009C5D84"/>
    <w:rsid w:val="009E7A7A"/>
    <w:rsid w:val="00A14E3D"/>
    <w:rsid w:val="00A63786"/>
    <w:rsid w:val="00BA3CC3"/>
    <w:rsid w:val="00C00212"/>
    <w:rsid w:val="00C3299D"/>
    <w:rsid w:val="00C4769A"/>
    <w:rsid w:val="00C51067"/>
    <w:rsid w:val="00C81E69"/>
    <w:rsid w:val="00CE1297"/>
    <w:rsid w:val="00D744DC"/>
    <w:rsid w:val="00DB274D"/>
    <w:rsid w:val="00E157F7"/>
    <w:rsid w:val="00E20419"/>
    <w:rsid w:val="00E92EF7"/>
    <w:rsid w:val="00EA056C"/>
    <w:rsid w:val="00ED1CF7"/>
    <w:rsid w:val="00F72F24"/>
    <w:rsid w:val="00F94293"/>
    <w:rsid w:val="011C0E86"/>
    <w:rsid w:val="01DB5CCF"/>
    <w:rsid w:val="02975C37"/>
    <w:rsid w:val="02A93B2F"/>
    <w:rsid w:val="02CB6740"/>
    <w:rsid w:val="03015719"/>
    <w:rsid w:val="03681FC7"/>
    <w:rsid w:val="036C2302"/>
    <w:rsid w:val="04C14C45"/>
    <w:rsid w:val="05045994"/>
    <w:rsid w:val="05403056"/>
    <w:rsid w:val="06AB256C"/>
    <w:rsid w:val="070F3613"/>
    <w:rsid w:val="07434552"/>
    <w:rsid w:val="0858227F"/>
    <w:rsid w:val="0A081A83"/>
    <w:rsid w:val="0A0B06ED"/>
    <w:rsid w:val="0A1246B0"/>
    <w:rsid w:val="0AFC15E8"/>
    <w:rsid w:val="0C7B2E7E"/>
    <w:rsid w:val="0C9413AC"/>
    <w:rsid w:val="0D1A4764"/>
    <w:rsid w:val="0D4E2564"/>
    <w:rsid w:val="0DC21F49"/>
    <w:rsid w:val="0EF34AB0"/>
    <w:rsid w:val="0F151E57"/>
    <w:rsid w:val="0F680C0A"/>
    <w:rsid w:val="0FEB46B2"/>
    <w:rsid w:val="101A00C2"/>
    <w:rsid w:val="10843537"/>
    <w:rsid w:val="10F04B4B"/>
    <w:rsid w:val="11105961"/>
    <w:rsid w:val="11AB1672"/>
    <w:rsid w:val="11AE1162"/>
    <w:rsid w:val="12291398"/>
    <w:rsid w:val="12753A2E"/>
    <w:rsid w:val="139D3E3B"/>
    <w:rsid w:val="141259D8"/>
    <w:rsid w:val="142C636E"/>
    <w:rsid w:val="146401FE"/>
    <w:rsid w:val="14E31122"/>
    <w:rsid w:val="160B6C0B"/>
    <w:rsid w:val="162B10DE"/>
    <w:rsid w:val="16815451"/>
    <w:rsid w:val="16944A47"/>
    <w:rsid w:val="16A2303B"/>
    <w:rsid w:val="17F561CD"/>
    <w:rsid w:val="186B24D8"/>
    <w:rsid w:val="19CE05F3"/>
    <w:rsid w:val="1BED10B6"/>
    <w:rsid w:val="1DA82F09"/>
    <w:rsid w:val="1DD70ECA"/>
    <w:rsid w:val="20100EB0"/>
    <w:rsid w:val="20205A7B"/>
    <w:rsid w:val="205A195B"/>
    <w:rsid w:val="205E01F7"/>
    <w:rsid w:val="20717F2A"/>
    <w:rsid w:val="20B16579"/>
    <w:rsid w:val="21204C3F"/>
    <w:rsid w:val="212C689A"/>
    <w:rsid w:val="217978D2"/>
    <w:rsid w:val="21BA3CEC"/>
    <w:rsid w:val="22464F27"/>
    <w:rsid w:val="22AE609F"/>
    <w:rsid w:val="23B00E19"/>
    <w:rsid w:val="245416F5"/>
    <w:rsid w:val="246F4086"/>
    <w:rsid w:val="24826646"/>
    <w:rsid w:val="26BE0D90"/>
    <w:rsid w:val="27007912"/>
    <w:rsid w:val="27315D1D"/>
    <w:rsid w:val="27805F0E"/>
    <w:rsid w:val="27BD5803"/>
    <w:rsid w:val="282775BF"/>
    <w:rsid w:val="28A6600A"/>
    <w:rsid w:val="29096F3C"/>
    <w:rsid w:val="2A785CF8"/>
    <w:rsid w:val="2AD73080"/>
    <w:rsid w:val="2B7C6C97"/>
    <w:rsid w:val="2C1B0D4A"/>
    <w:rsid w:val="2C5C1A8E"/>
    <w:rsid w:val="2CF9586B"/>
    <w:rsid w:val="2D075BE0"/>
    <w:rsid w:val="2D0B2859"/>
    <w:rsid w:val="2D1660E1"/>
    <w:rsid w:val="2D4D13D7"/>
    <w:rsid w:val="2E020ED5"/>
    <w:rsid w:val="2E7D3E52"/>
    <w:rsid w:val="2EC849E9"/>
    <w:rsid w:val="2F364819"/>
    <w:rsid w:val="2F8970FA"/>
    <w:rsid w:val="30006061"/>
    <w:rsid w:val="306F45BB"/>
    <w:rsid w:val="30731155"/>
    <w:rsid w:val="31251541"/>
    <w:rsid w:val="31446194"/>
    <w:rsid w:val="31951EAC"/>
    <w:rsid w:val="31C83722"/>
    <w:rsid w:val="32071F58"/>
    <w:rsid w:val="328C4750"/>
    <w:rsid w:val="32E46495"/>
    <w:rsid w:val="339935C8"/>
    <w:rsid w:val="33AA1331"/>
    <w:rsid w:val="358A416E"/>
    <w:rsid w:val="35F671D0"/>
    <w:rsid w:val="35FE44FF"/>
    <w:rsid w:val="361044CC"/>
    <w:rsid w:val="37344D85"/>
    <w:rsid w:val="375F2900"/>
    <w:rsid w:val="37AF33BA"/>
    <w:rsid w:val="38E8375D"/>
    <w:rsid w:val="3A35391F"/>
    <w:rsid w:val="3A802802"/>
    <w:rsid w:val="3BA743A8"/>
    <w:rsid w:val="3BAA2789"/>
    <w:rsid w:val="3BBF413E"/>
    <w:rsid w:val="3CDD2778"/>
    <w:rsid w:val="3D363B58"/>
    <w:rsid w:val="3D6F0FBA"/>
    <w:rsid w:val="3D734E8A"/>
    <w:rsid w:val="3DC56D68"/>
    <w:rsid w:val="3E3C1720"/>
    <w:rsid w:val="3EC47D95"/>
    <w:rsid w:val="3F282739"/>
    <w:rsid w:val="3FF309D5"/>
    <w:rsid w:val="40387CC5"/>
    <w:rsid w:val="40E83499"/>
    <w:rsid w:val="41085691"/>
    <w:rsid w:val="4119269E"/>
    <w:rsid w:val="41B45A71"/>
    <w:rsid w:val="427B4645"/>
    <w:rsid w:val="42D10FD3"/>
    <w:rsid w:val="43C04259"/>
    <w:rsid w:val="440F7256"/>
    <w:rsid w:val="44711C8F"/>
    <w:rsid w:val="45177102"/>
    <w:rsid w:val="45344962"/>
    <w:rsid w:val="453524D3"/>
    <w:rsid w:val="45440A1F"/>
    <w:rsid w:val="458319E2"/>
    <w:rsid w:val="458C0CC8"/>
    <w:rsid w:val="45BB49F3"/>
    <w:rsid w:val="46205483"/>
    <w:rsid w:val="46696E2A"/>
    <w:rsid w:val="467B20E5"/>
    <w:rsid w:val="46E446E7"/>
    <w:rsid w:val="46EB74A2"/>
    <w:rsid w:val="47763C69"/>
    <w:rsid w:val="47A51692"/>
    <w:rsid w:val="48D84455"/>
    <w:rsid w:val="49760959"/>
    <w:rsid w:val="49DE5908"/>
    <w:rsid w:val="4A827358"/>
    <w:rsid w:val="4B2F6C6B"/>
    <w:rsid w:val="4B3C4B0D"/>
    <w:rsid w:val="4B5300A9"/>
    <w:rsid w:val="4B9E6882"/>
    <w:rsid w:val="4BA56268"/>
    <w:rsid w:val="4E6C5E2E"/>
    <w:rsid w:val="500B2057"/>
    <w:rsid w:val="503E136A"/>
    <w:rsid w:val="5060304C"/>
    <w:rsid w:val="51225C78"/>
    <w:rsid w:val="53281699"/>
    <w:rsid w:val="535B7AFB"/>
    <w:rsid w:val="53713112"/>
    <w:rsid w:val="53714FC7"/>
    <w:rsid w:val="537E59DA"/>
    <w:rsid w:val="53BB3905"/>
    <w:rsid w:val="53C93484"/>
    <w:rsid w:val="54455F61"/>
    <w:rsid w:val="54954BB0"/>
    <w:rsid w:val="565819B0"/>
    <w:rsid w:val="5667791F"/>
    <w:rsid w:val="56AD68BF"/>
    <w:rsid w:val="57743881"/>
    <w:rsid w:val="588A378D"/>
    <w:rsid w:val="58C67FF5"/>
    <w:rsid w:val="5A4A7007"/>
    <w:rsid w:val="5AD93F28"/>
    <w:rsid w:val="5AFA7F9A"/>
    <w:rsid w:val="5BA315A9"/>
    <w:rsid w:val="5BF705DC"/>
    <w:rsid w:val="5C6775ED"/>
    <w:rsid w:val="5D7E7725"/>
    <w:rsid w:val="5DAF5613"/>
    <w:rsid w:val="5E5A3A28"/>
    <w:rsid w:val="5FC21D4E"/>
    <w:rsid w:val="60113B74"/>
    <w:rsid w:val="60502B65"/>
    <w:rsid w:val="610575FA"/>
    <w:rsid w:val="62065B10"/>
    <w:rsid w:val="62D6197C"/>
    <w:rsid w:val="635814AF"/>
    <w:rsid w:val="64B435C8"/>
    <w:rsid w:val="64E10284"/>
    <w:rsid w:val="65C554BA"/>
    <w:rsid w:val="66297466"/>
    <w:rsid w:val="6669237F"/>
    <w:rsid w:val="672C7CD4"/>
    <w:rsid w:val="67D50B31"/>
    <w:rsid w:val="68464DC5"/>
    <w:rsid w:val="68953657"/>
    <w:rsid w:val="68EA335F"/>
    <w:rsid w:val="69D87020"/>
    <w:rsid w:val="6A0E1913"/>
    <w:rsid w:val="6A3A2708"/>
    <w:rsid w:val="6A9E67F3"/>
    <w:rsid w:val="6B362ECF"/>
    <w:rsid w:val="6B8A7A2E"/>
    <w:rsid w:val="6BC612B8"/>
    <w:rsid w:val="6C4E5FF7"/>
    <w:rsid w:val="6CF748E0"/>
    <w:rsid w:val="6D88716A"/>
    <w:rsid w:val="6DD34133"/>
    <w:rsid w:val="6E6011D8"/>
    <w:rsid w:val="6F2D120A"/>
    <w:rsid w:val="6FDD7DBD"/>
    <w:rsid w:val="711918DE"/>
    <w:rsid w:val="71BD7867"/>
    <w:rsid w:val="721675B7"/>
    <w:rsid w:val="72347956"/>
    <w:rsid w:val="7280313F"/>
    <w:rsid w:val="72BC035B"/>
    <w:rsid w:val="73510A20"/>
    <w:rsid w:val="73AD5CF9"/>
    <w:rsid w:val="73E265F9"/>
    <w:rsid w:val="745F5B50"/>
    <w:rsid w:val="748F3650"/>
    <w:rsid w:val="74CF4657"/>
    <w:rsid w:val="752D5343"/>
    <w:rsid w:val="75837F18"/>
    <w:rsid w:val="75851174"/>
    <w:rsid w:val="759E1D9D"/>
    <w:rsid w:val="76980B81"/>
    <w:rsid w:val="77D86585"/>
    <w:rsid w:val="795D3716"/>
    <w:rsid w:val="79AD7DF0"/>
    <w:rsid w:val="79C96EB1"/>
    <w:rsid w:val="7B3771B5"/>
    <w:rsid w:val="7C0E7550"/>
    <w:rsid w:val="7DE0455B"/>
    <w:rsid w:val="7E6311EE"/>
    <w:rsid w:val="7EB937A4"/>
    <w:rsid w:val="7FEC7BA9"/>
    <w:rsid w:val="7FF052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9"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0"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72"/>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195"/>
    <w:qFormat/>
    <w:uiPriority w:val="0"/>
    <w:pPr>
      <w:keepNext/>
      <w:keepLines/>
      <w:spacing w:before="260" w:after="260" w:line="416" w:lineRule="auto"/>
      <w:outlineLvl w:val="2"/>
    </w:pPr>
    <w:rPr>
      <w:rFonts w:ascii="Times New Roman" w:hAnsi="Times New Roman" w:eastAsia="宋体" w:cs="Times New Roman"/>
      <w:b/>
      <w:bCs/>
      <w:kern w:val="0"/>
      <w:sz w:val="32"/>
      <w:szCs w:val="32"/>
      <w:lang w:val="zh-CN"/>
    </w:rPr>
  </w:style>
  <w:style w:type="paragraph" w:styleId="5">
    <w:name w:val="heading 4"/>
    <w:basedOn w:val="1"/>
    <w:next w:val="1"/>
    <w:link w:val="184"/>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181"/>
    <w:qFormat/>
    <w:uiPriority w:val="9"/>
    <w:pPr>
      <w:keepNext/>
      <w:keepLines/>
      <w:spacing w:before="280" w:after="290" w:line="372" w:lineRule="auto"/>
      <w:outlineLvl w:val="4"/>
    </w:pPr>
    <w:rPr>
      <w:rFonts w:ascii="Times New Roman" w:hAnsi="Times New Roman" w:eastAsia="宋体" w:cs="Times New Roman"/>
      <w:b/>
      <w:sz w:val="28"/>
      <w:szCs w:val="21"/>
    </w:rPr>
  </w:style>
  <w:style w:type="paragraph" w:styleId="7">
    <w:name w:val="heading 6"/>
    <w:basedOn w:val="1"/>
    <w:next w:val="1"/>
    <w:link w:val="163"/>
    <w:qFormat/>
    <w:uiPriority w:val="99"/>
    <w:pPr>
      <w:keepNext/>
      <w:keepLines/>
      <w:spacing w:before="240" w:after="64" w:line="320" w:lineRule="auto"/>
      <w:outlineLvl w:val="5"/>
    </w:pPr>
    <w:rPr>
      <w:rFonts w:ascii="Cambria" w:hAnsi="Cambria" w:eastAsia="宋体" w:cs="Times New Roman"/>
      <w:b/>
      <w:bCs/>
      <w:sz w:val="24"/>
      <w:szCs w:val="24"/>
    </w:rPr>
  </w:style>
  <w:style w:type="paragraph" w:styleId="8">
    <w:name w:val="heading 7"/>
    <w:basedOn w:val="1"/>
    <w:next w:val="1"/>
    <w:link w:val="83"/>
    <w:qFormat/>
    <w:uiPriority w:val="9"/>
    <w:pPr>
      <w:keepNext/>
      <w:keepLines/>
      <w:spacing w:before="240" w:after="64" w:line="317" w:lineRule="auto"/>
      <w:outlineLvl w:val="6"/>
    </w:pPr>
    <w:rPr>
      <w:rFonts w:ascii="Times New Roman" w:hAnsi="Times New Roman" w:eastAsia="宋体" w:cs="Times New Roman"/>
      <w:b/>
      <w:sz w:val="24"/>
      <w:szCs w:val="21"/>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rPr>
      <w:rFonts w:ascii="Times New Roman" w:hAnsi="Times New Roman" w:eastAsia="宋体" w:cs="Times New Roman"/>
    </w:rPr>
  </w:style>
  <w:style w:type="paragraph" w:styleId="10">
    <w:name w:val="caption"/>
    <w:basedOn w:val="1"/>
    <w:next w:val="1"/>
    <w:qFormat/>
    <w:uiPriority w:val="35"/>
    <w:rPr>
      <w:rFonts w:ascii="Cambria" w:hAnsi="Cambria" w:eastAsia="黑体" w:cs="Times New Roman"/>
      <w:sz w:val="20"/>
      <w:szCs w:val="20"/>
    </w:rPr>
  </w:style>
  <w:style w:type="paragraph" w:styleId="11">
    <w:name w:val="index 5"/>
    <w:basedOn w:val="1"/>
    <w:next w:val="1"/>
    <w:qFormat/>
    <w:uiPriority w:val="0"/>
    <w:pPr>
      <w:ind w:firstLine="1680" w:firstLineChars="800"/>
    </w:pPr>
    <w:rPr>
      <w:rFonts w:ascii="Times New Roman" w:hAnsi="Times New Roman" w:eastAsia="宋体" w:cs="Times New Roman"/>
      <w:szCs w:val="21"/>
    </w:rPr>
  </w:style>
  <w:style w:type="paragraph" w:styleId="12">
    <w:name w:val="Document Map"/>
    <w:basedOn w:val="1"/>
    <w:link w:val="82"/>
    <w:qFormat/>
    <w:uiPriority w:val="0"/>
    <w:pPr>
      <w:shd w:val="clear" w:color="auto" w:fill="000080"/>
    </w:pPr>
    <w:rPr>
      <w:szCs w:val="21"/>
    </w:rPr>
  </w:style>
  <w:style w:type="paragraph" w:styleId="13">
    <w:name w:val="toa heading"/>
    <w:basedOn w:val="1"/>
    <w:next w:val="1"/>
    <w:qFormat/>
    <w:uiPriority w:val="99"/>
    <w:pPr>
      <w:spacing w:before="120"/>
    </w:pPr>
    <w:rPr>
      <w:rFonts w:ascii="Arial" w:hAnsi="Arial" w:eastAsia="仿宋_GB2312" w:cs="Arial"/>
    </w:rPr>
  </w:style>
  <w:style w:type="paragraph" w:styleId="14">
    <w:name w:val="annotation text"/>
    <w:basedOn w:val="1"/>
    <w:link w:val="145"/>
    <w:qFormat/>
    <w:uiPriority w:val="0"/>
    <w:pPr>
      <w:jc w:val="left"/>
    </w:pPr>
  </w:style>
  <w:style w:type="paragraph" w:styleId="15">
    <w:name w:val="Body Text"/>
    <w:basedOn w:val="1"/>
    <w:link w:val="170"/>
    <w:qFormat/>
    <w:uiPriority w:val="99"/>
    <w:pPr>
      <w:spacing w:after="120"/>
    </w:pPr>
    <w:rPr>
      <w:rFonts w:ascii="Times New Roman" w:hAnsi="Times New Roman"/>
    </w:rPr>
  </w:style>
  <w:style w:type="paragraph" w:styleId="16">
    <w:name w:val="Body Text Indent"/>
    <w:basedOn w:val="1"/>
    <w:link w:val="136"/>
    <w:unhideWhenUsed/>
    <w:qFormat/>
    <w:uiPriority w:val="99"/>
    <w:pPr>
      <w:spacing w:after="120"/>
      <w:ind w:left="420" w:leftChars="200"/>
    </w:pPr>
  </w:style>
  <w:style w:type="paragraph" w:styleId="17">
    <w:name w:val="toc 5"/>
    <w:basedOn w:val="1"/>
    <w:next w:val="1"/>
    <w:unhideWhenUsed/>
    <w:qFormat/>
    <w:uiPriority w:val="39"/>
    <w:pPr>
      <w:ind w:left="1680" w:leftChars="800"/>
    </w:pPr>
    <w:rPr>
      <w:rFonts w:ascii="Times New Roman" w:hAnsi="Times New Roman" w:eastAsia="宋体" w:cs="Times New Roman"/>
    </w:rPr>
  </w:style>
  <w:style w:type="paragraph" w:styleId="18">
    <w:name w:val="toc 3"/>
    <w:basedOn w:val="1"/>
    <w:next w:val="1"/>
    <w:qFormat/>
    <w:uiPriority w:val="39"/>
    <w:pPr>
      <w:ind w:left="840" w:leftChars="400"/>
    </w:pPr>
    <w:rPr>
      <w:rFonts w:ascii="Times New Roman" w:hAnsi="Times New Roman" w:eastAsia="宋体" w:cs="Times New Roman"/>
    </w:rPr>
  </w:style>
  <w:style w:type="paragraph" w:styleId="19">
    <w:name w:val="toc 8"/>
    <w:basedOn w:val="1"/>
    <w:next w:val="1"/>
    <w:unhideWhenUsed/>
    <w:qFormat/>
    <w:uiPriority w:val="0"/>
    <w:pPr>
      <w:ind w:left="2940" w:leftChars="1400"/>
    </w:pPr>
    <w:rPr>
      <w:rFonts w:ascii="Times New Roman" w:hAnsi="Times New Roman" w:eastAsia="宋体" w:cs="Times New Roman"/>
    </w:rPr>
  </w:style>
  <w:style w:type="paragraph" w:styleId="20">
    <w:name w:val="Date"/>
    <w:basedOn w:val="1"/>
    <w:next w:val="1"/>
    <w:link w:val="78"/>
    <w:unhideWhenUsed/>
    <w:qFormat/>
    <w:uiPriority w:val="99"/>
    <w:pPr>
      <w:ind w:left="100" w:leftChars="2500"/>
    </w:pPr>
    <w:rPr>
      <w:rFonts w:ascii="Times New Roman" w:hAnsi="Times New Roman"/>
    </w:rPr>
  </w:style>
  <w:style w:type="paragraph" w:styleId="21">
    <w:name w:val="Body Text Indent 2"/>
    <w:basedOn w:val="1"/>
    <w:link w:val="178"/>
    <w:qFormat/>
    <w:uiPriority w:val="0"/>
    <w:pPr>
      <w:spacing w:line="360" w:lineRule="auto"/>
      <w:ind w:firstLine="480"/>
    </w:pPr>
    <w:rPr>
      <w:rFonts w:ascii="Times New Roman" w:hAnsi="Times New Roman"/>
      <w:sz w:val="24"/>
    </w:rPr>
  </w:style>
  <w:style w:type="paragraph" w:styleId="22">
    <w:name w:val="Balloon Text"/>
    <w:basedOn w:val="1"/>
    <w:link w:val="202"/>
    <w:qFormat/>
    <w:uiPriority w:val="99"/>
    <w:rPr>
      <w:sz w:val="18"/>
      <w:szCs w:val="18"/>
    </w:rPr>
  </w:style>
  <w:style w:type="paragraph" w:styleId="23">
    <w:name w:val="footer"/>
    <w:basedOn w:val="1"/>
    <w:link w:val="138"/>
    <w:unhideWhenUsed/>
    <w:qFormat/>
    <w:uiPriority w:val="99"/>
    <w:pPr>
      <w:tabs>
        <w:tab w:val="center" w:pos="4153"/>
        <w:tab w:val="right" w:pos="8306"/>
      </w:tabs>
      <w:snapToGrid w:val="0"/>
      <w:jc w:val="left"/>
    </w:pPr>
    <w:rPr>
      <w:sz w:val="18"/>
      <w:szCs w:val="18"/>
    </w:rPr>
  </w:style>
  <w:style w:type="paragraph" w:styleId="24">
    <w:name w:val="header"/>
    <w:basedOn w:val="1"/>
    <w:link w:val="106"/>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link w:val="116"/>
    <w:qFormat/>
    <w:uiPriority w:val="39"/>
    <w:pPr>
      <w:spacing w:line="400" w:lineRule="exact"/>
      <w:ind w:firstLine="198"/>
      <w:jc w:val="left"/>
    </w:pPr>
    <w:rPr>
      <w:rFonts w:ascii="等线" w:hAnsi="等线" w:eastAsia="仿宋"/>
      <w:b/>
      <w:bCs/>
      <w:caps/>
      <w:sz w:val="28"/>
    </w:rPr>
  </w:style>
  <w:style w:type="paragraph" w:styleId="26">
    <w:name w:val="toc 4"/>
    <w:basedOn w:val="1"/>
    <w:next w:val="1"/>
    <w:unhideWhenUsed/>
    <w:qFormat/>
    <w:uiPriority w:val="39"/>
    <w:pPr>
      <w:ind w:left="1260" w:leftChars="600"/>
    </w:pPr>
    <w:rPr>
      <w:rFonts w:ascii="Times New Roman" w:hAnsi="Times New Roman" w:eastAsia="宋体" w:cs="Times New Roman"/>
    </w:rPr>
  </w:style>
  <w:style w:type="paragraph" w:styleId="27">
    <w:name w:val="toc 6"/>
    <w:basedOn w:val="1"/>
    <w:next w:val="1"/>
    <w:unhideWhenUsed/>
    <w:qFormat/>
    <w:uiPriority w:val="39"/>
    <w:pPr>
      <w:ind w:left="2100" w:leftChars="1000"/>
    </w:pPr>
    <w:rPr>
      <w:rFonts w:ascii="Times New Roman" w:hAnsi="Times New Roman" w:eastAsia="宋体" w:cs="Times New Roman"/>
    </w:rPr>
  </w:style>
  <w:style w:type="paragraph" w:styleId="28">
    <w:name w:val="toc 2"/>
    <w:basedOn w:val="1"/>
    <w:next w:val="1"/>
    <w:qFormat/>
    <w:uiPriority w:val="39"/>
    <w:pPr>
      <w:ind w:left="420" w:leftChars="200"/>
    </w:pPr>
    <w:rPr>
      <w:rFonts w:ascii="Times New Roman" w:hAnsi="Times New Roman" w:eastAsia="宋体" w:cs="Times New Roman"/>
    </w:rPr>
  </w:style>
  <w:style w:type="paragraph" w:styleId="29">
    <w:name w:val="toc 9"/>
    <w:basedOn w:val="1"/>
    <w:next w:val="1"/>
    <w:unhideWhenUsed/>
    <w:qFormat/>
    <w:uiPriority w:val="39"/>
    <w:pPr>
      <w:ind w:left="3360" w:leftChars="1600"/>
    </w:pPr>
    <w:rPr>
      <w:rFonts w:ascii="Times New Roman" w:hAnsi="Times New Roman" w:eastAsia="宋体" w:cs="Times New Roman"/>
    </w:rPr>
  </w:style>
  <w:style w:type="paragraph" w:styleId="30">
    <w:name w:val="Normal (Web)"/>
    <w:basedOn w:val="1"/>
    <w:qFormat/>
    <w:uiPriority w:val="0"/>
    <w:pPr>
      <w:widowControl/>
      <w:jc w:val="left"/>
    </w:pPr>
    <w:rPr>
      <w:rFonts w:ascii="宋体" w:hAnsi="宋体" w:eastAsia="宋体" w:cs="宋体"/>
      <w:kern w:val="0"/>
      <w:sz w:val="24"/>
      <w:szCs w:val="24"/>
    </w:rPr>
  </w:style>
  <w:style w:type="paragraph" w:styleId="31">
    <w:name w:val="Title"/>
    <w:basedOn w:val="1"/>
    <w:next w:val="1"/>
    <w:link w:val="190"/>
    <w:qFormat/>
    <w:uiPriority w:val="0"/>
    <w:pPr>
      <w:spacing w:before="240" w:after="60"/>
      <w:jc w:val="center"/>
      <w:outlineLvl w:val="0"/>
    </w:pPr>
    <w:rPr>
      <w:rFonts w:ascii="等线 Light" w:hAnsi="等线 Light"/>
      <w:b/>
      <w:bCs/>
      <w:sz w:val="32"/>
      <w:szCs w:val="32"/>
    </w:rPr>
  </w:style>
  <w:style w:type="paragraph" w:styleId="32">
    <w:name w:val="annotation subject"/>
    <w:basedOn w:val="14"/>
    <w:next w:val="14"/>
    <w:link w:val="147"/>
    <w:qFormat/>
    <w:uiPriority w:val="99"/>
    <w:rPr>
      <w:b/>
      <w:bCs/>
    </w:rPr>
  </w:style>
  <w:style w:type="paragraph" w:styleId="33">
    <w:name w:val="Body Text First Indent"/>
    <w:basedOn w:val="15"/>
    <w:link w:val="169"/>
    <w:qFormat/>
    <w:uiPriority w:val="0"/>
    <w:pPr>
      <w:spacing w:line="360" w:lineRule="auto"/>
      <w:ind w:firstLine="567"/>
    </w:pPr>
    <w:rPr>
      <w:kern w:val="10"/>
      <w:sz w:val="24"/>
    </w:rPr>
  </w:style>
  <w:style w:type="paragraph" w:styleId="34">
    <w:name w:val="Body Text First Indent 2"/>
    <w:basedOn w:val="16"/>
    <w:link w:val="72"/>
    <w:unhideWhenUsed/>
    <w:qFormat/>
    <w:uiPriority w:val="99"/>
    <w:pPr>
      <w:ind w:firstLine="420" w:firstLineChars="200"/>
    </w:pPr>
    <w:rPr>
      <w:rFonts w:ascii="Times New Roman" w:hAnsi="Times New Roman"/>
    </w:rPr>
  </w:style>
  <w:style w:type="table" w:styleId="36">
    <w:name w:val="Table Grid"/>
    <w:basedOn w:val="35"/>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Theme"/>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22"/>
    <w:rPr>
      <w:rFonts w:ascii="Times New Roman" w:hAnsi="Times New Roman" w:eastAsia="宋体" w:cs="Times New Roman"/>
      <w:b/>
      <w:bCs/>
    </w:rPr>
  </w:style>
  <w:style w:type="character" w:styleId="40">
    <w:name w:val="FollowedHyperlink"/>
    <w:unhideWhenUsed/>
    <w:qFormat/>
    <w:uiPriority w:val="99"/>
    <w:rPr>
      <w:color w:val="800080"/>
      <w:u w:val="single"/>
    </w:rPr>
  </w:style>
  <w:style w:type="character" w:styleId="41">
    <w:name w:val="Emphasis"/>
    <w:qFormat/>
    <w:uiPriority w:val="20"/>
    <w:rPr>
      <w:rFonts w:ascii="Times New Roman" w:hAnsi="Times New Roman" w:eastAsia="宋体" w:cs="Times New Roman"/>
      <w:color w:val="CC0000"/>
    </w:rPr>
  </w:style>
  <w:style w:type="character" w:styleId="42">
    <w:name w:val="HTML Typewriter"/>
    <w:qFormat/>
    <w:uiPriority w:val="0"/>
    <w:rPr>
      <w:rFonts w:hint="default" w:ascii="monospace" w:hAnsi="monospace" w:eastAsia="monospace" w:cs="monospace"/>
      <w:sz w:val="20"/>
    </w:rPr>
  </w:style>
  <w:style w:type="character" w:styleId="43">
    <w:name w:val="Hyperlink"/>
    <w:qFormat/>
    <w:uiPriority w:val="99"/>
    <w:rPr>
      <w:rFonts w:ascii="Times New Roman" w:hAnsi="Times New Roman" w:eastAsia="宋体" w:cs="Times New Roman"/>
      <w:color w:val="0000FF"/>
      <w:u w:val="single"/>
    </w:rPr>
  </w:style>
  <w:style w:type="character" w:styleId="44">
    <w:name w:val="HTML Code"/>
    <w:qFormat/>
    <w:uiPriority w:val="99"/>
    <w:rPr>
      <w:rFonts w:ascii="monospace" w:hAnsi="monospace" w:eastAsia="monospace" w:cs="monospace"/>
      <w:sz w:val="20"/>
    </w:rPr>
  </w:style>
  <w:style w:type="character" w:styleId="45">
    <w:name w:val="annotation reference"/>
    <w:qFormat/>
    <w:uiPriority w:val="0"/>
    <w:rPr>
      <w:sz w:val="21"/>
      <w:szCs w:val="21"/>
    </w:rPr>
  </w:style>
  <w:style w:type="character" w:styleId="46">
    <w:name w:val="HTML Keyboard"/>
    <w:qFormat/>
    <w:uiPriority w:val="0"/>
    <w:rPr>
      <w:rFonts w:hint="default" w:ascii="monospace" w:hAnsi="monospace" w:eastAsia="monospace" w:cs="monospace"/>
      <w:sz w:val="20"/>
    </w:rPr>
  </w:style>
  <w:style w:type="character" w:styleId="47">
    <w:name w:val="HTML Sample"/>
    <w:qFormat/>
    <w:uiPriority w:val="0"/>
    <w:rPr>
      <w:rFonts w:hint="default" w:ascii="monospace" w:hAnsi="monospace" w:eastAsia="monospace" w:cs="monospace"/>
    </w:rPr>
  </w:style>
  <w:style w:type="paragraph" w:customStyle="1" w:styleId="48">
    <w:name w:val="_Style 72"/>
    <w:basedOn w:val="1"/>
    <w:next w:val="49"/>
    <w:qFormat/>
    <w:uiPriority w:val="34"/>
    <w:pPr>
      <w:ind w:firstLine="420" w:firstLineChars="200"/>
    </w:pPr>
    <w:rPr>
      <w:rFonts w:ascii="Times New Roman" w:hAnsi="Times New Roman" w:eastAsia="宋体" w:cs="Times New Roman"/>
    </w:rPr>
  </w:style>
  <w:style w:type="paragraph" w:styleId="49">
    <w:name w:val="List Paragraph"/>
    <w:basedOn w:val="1"/>
    <w:qFormat/>
    <w:uiPriority w:val="34"/>
    <w:pPr>
      <w:ind w:firstLine="420" w:firstLineChars="200"/>
    </w:pPr>
  </w:style>
  <w:style w:type="character" w:customStyle="1" w:styleId="50">
    <w:name w:val="引用 Char"/>
    <w:qFormat/>
    <w:uiPriority w:val="29"/>
    <w:rPr>
      <w:rFonts w:ascii="Times New Roman" w:hAnsi="Times New Roman"/>
      <w:i/>
      <w:iCs/>
      <w:color w:val="404040"/>
    </w:rPr>
  </w:style>
  <w:style w:type="paragraph" w:styleId="51">
    <w:name w:val="Quote"/>
    <w:basedOn w:val="1"/>
    <w:next w:val="1"/>
    <w:link w:val="203"/>
    <w:qFormat/>
    <w:uiPriority w:val="29"/>
    <w:pPr>
      <w:spacing w:before="200" w:after="160"/>
      <w:ind w:left="864" w:right="864"/>
      <w:jc w:val="center"/>
    </w:pPr>
    <w:rPr>
      <w:rFonts w:ascii="Times New Roman" w:hAnsi="Times New Roman"/>
      <w:i/>
      <w:iCs/>
      <w:color w:val="404040"/>
    </w:rPr>
  </w:style>
  <w:style w:type="character" w:customStyle="1" w:styleId="52">
    <w:name w:val="Body Text First Indent Char1"/>
    <w:qFormat/>
    <w:locked/>
    <w:uiPriority w:val="99"/>
    <w:rPr>
      <w:rFonts w:ascii="宋体" w:hAnsi="宋体" w:eastAsia="宋体"/>
      <w:kern w:val="2"/>
      <w:sz w:val="21"/>
      <w:lang w:val="en-US" w:eastAsia="zh-CN"/>
    </w:rPr>
  </w:style>
  <w:style w:type="paragraph" w:customStyle="1" w:styleId="53">
    <w:name w:val="TOC 标题111"/>
    <w:basedOn w:val="2"/>
    <w:next w:val="1"/>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54">
    <w:name w:val="（正文）"/>
    <w:basedOn w:val="1"/>
    <w:link w:val="214"/>
    <w:qFormat/>
    <w:uiPriority w:val="0"/>
    <w:pPr>
      <w:spacing w:line="360" w:lineRule="auto"/>
      <w:ind w:firstLine="200" w:firstLineChars="200"/>
    </w:pPr>
    <w:rPr>
      <w:sz w:val="24"/>
    </w:rPr>
  </w:style>
  <w:style w:type="paragraph" w:customStyle="1" w:styleId="55">
    <w:name w:val="WPSOffice手动目录 1"/>
    <w:qFormat/>
    <w:uiPriority w:val="0"/>
    <w:rPr>
      <w:rFonts w:ascii="Times New Roman" w:hAnsi="Times New Roman" w:eastAsia="宋体" w:cs="Times New Roman"/>
      <w:lang w:val="en-US" w:eastAsia="zh-CN" w:bidi="ar-SA"/>
    </w:rPr>
  </w:style>
  <w:style w:type="character" w:customStyle="1" w:styleId="56">
    <w:name w:val="表头W Char"/>
    <w:link w:val="57"/>
    <w:qFormat/>
    <w:uiPriority w:val="1"/>
    <w:rPr>
      <w:rFonts w:ascii="Times New Roman" w:hAnsi="Times New Roman"/>
      <w:b/>
      <w:sz w:val="24"/>
    </w:rPr>
  </w:style>
  <w:style w:type="paragraph" w:customStyle="1" w:styleId="57">
    <w:name w:val="表头W"/>
    <w:basedOn w:val="10"/>
    <w:link w:val="56"/>
    <w:qFormat/>
    <w:uiPriority w:val="1"/>
    <w:pPr>
      <w:autoSpaceDE w:val="0"/>
      <w:autoSpaceDN w:val="0"/>
      <w:adjustRightInd w:val="0"/>
      <w:jc w:val="center"/>
    </w:pPr>
    <w:rPr>
      <w:rFonts w:ascii="Times New Roman" w:hAnsi="Times New Roman" w:eastAsiaTheme="minorEastAsia" w:cstheme="minorBidi"/>
      <w:b/>
      <w:sz w:val="24"/>
      <w:szCs w:val="22"/>
    </w:rPr>
  </w:style>
  <w:style w:type="character" w:customStyle="1" w:styleId="58">
    <w:name w:val="hover21"/>
    <w:qFormat/>
    <w:uiPriority w:val="0"/>
    <w:rPr>
      <w:color w:val="000000"/>
      <w:shd w:val="clear" w:color="auto" w:fill="FFFFFF"/>
    </w:rPr>
  </w:style>
  <w:style w:type="paragraph" w:customStyle="1" w:styleId="59">
    <w:name w:val="List Paragraph2"/>
    <w:basedOn w:val="1"/>
    <w:qFormat/>
    <w:uiPriority w:val="0"/>
    <w:pPr>
      <w:ind w:firstLine="420" w:firstLineChars="200"/>
    </w:pPr>
    <w:rPr>
      <w:rFonts w:ascii="Times New Roman" w:hAnsi="Times New Roman" w:eastAsia="宋体" w:cs="Times New Roman"/>
      <w:szCs w:val="21"/>
    </w:rPr>
  </w:style>
  <w:style w:type="character" w:customStyle="1" w:styleId="60">
    <w:name w:val="引用 Char1"/>
    <w:qFormat/>
    <w:uiPriority w:val="99"/>
    <w:rPr>
      <w:i/>
      <w:iCs/>
      <w:color w:val="404040"/>
      <w:kern w:val="2"/>
      <w:sz w:val="21"/>
      <w:szCs w:val="21"/>
    </w:rPr>
  </w:style>
  <w:style w:type="character" w:customStyle="1" w:styleId="61">
    <w:name w:val="页脚 字符"/>
    <w:qFormat/>
    <w:uiPriority w:val="99"/>
    <w:rPr>
      <w:rFonts w:ascii="Calibri" w:hAnsi="Calibri" w:eastAsia="宋体" w:cs="Times New Roman"/>
      <w:kern w:val="0"/>
      <w:sz w:val="18"/>
      <w:szCs w:val="18"/>
    </w:rPr>
  </w:style>
  <w:style w:type="paragraph" w:customStyle="1" w:styleId="62">
    <w:name w:val="TOC 标题1"/>
    <w:basedOn w:val="2"/>
    <w:next w:val="1"/>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63">
    <w:name w:val="_Style 33"/>
    <w:unhideWhenUsed/>
    <w:qFormat/>
    <w:uiPriority w:val="99"/>
    <w:rPr>
      <w:rFonts w:ascii="Times New Roman" w:hAnsi="Times New Roman" w:eastAsia="宋体" w:cs="Times New Roman"/>
      <w:kern w:val="2"/>
      <w:sz w:val="21"/>
      <w:szCs w:val="22"/>
      <w:lang w:val="en-US" w:eastAsia="zh-CN" w:bidi="ar-SA"/>
    </w:rPr>
  </w:style>
  <w:style w:type="paragraph" w:customStyle="1" w:styleId="64">
    <w:name w:val="标题1"/>
    <w:basedOn w:val="65"/>
    <w:qFormat/>
    <w:uiPriority w:val="0"/>
    <w:rPr>
      <w:sz w:val="32"/>
    </w:rPr>
  </w:style>
  <w:style w:type="paragraph" w:customStyle="1" w:styleId="65">
    <w:name w:val="清单标题1"/>
    <w:basedOn w:val="1"/>
    <w:qFormat/>
    <w:uiPriority w:val="0"/>
    <w:pPr>
      <w:spacing w:line="360" w:lineRule="auto"/>
      <w:jc w:val="center"/>
      <w:outlineLvl w:val="0"/>
    </w:pPr>
    <w:rPr>
      <w:rFonts w:ascii="Times New Roman" w:hAnsi="Times New Roman" w:eastAsia="宋体" w:cs="Times New Roman"/>
      <w:b/>
      <w:color w:val="000000"/>
      <w:sz w:val="28"/>
      <w:szCs w:val="21"/>
    </w:rPr>
  </w:style>
  <w:style w:type="character" w:customStyle="1" w:styleId="66">
    <w:name w:val="表文字 Char"/>
    <w:link w:val="67"/>
    <w:qFormat/>
    <w:uiPriority w:val="0"/>
    <w:rPr>
      <w:rFonts w:eastAsia="仿宋_GB2312"/>
      <w:sz w:val="24"/>
      <w:szCs w:val="24"/>
    </w:rPr>
  </w:style>
  <w:style w:type="paragraph" w:customStyle="1" w:styleId="67">
    <w:name w:val="表文字"/>
    <w:basedOn w:val="1"/>
    <w:link w:val="66"/>
    <w:qFormat/>
    <w:uiPriority w:val="0"/>
    <w:pPr>
      <w:overflowPunct w:val="0"/>
      <w:autoSpaceDE w:val="0"/>
      <w:autoSpaceDN w:val="0"/>
      <w:adjustRightInd w:val="0"/>
      <w:spacing w:line="240" w:lineRule="atLeast"/>
      <w:jc w:val="center"/>
      <w:textAlignment w:val="baseline"/>
    </w:pPr>
    <w:rPr>
      <w:rFonts w:eastAsia="仿宋_GB2312"/>
      <w:sz w:val="24"/>
      <w:szCs w:val="24"/>
    </w:rPr>
  </w:style>
  <w:style w:type="paragraph" w:customStyle="1" w:styleId="68">
    <w:name w:val="列出段落111"/>
    <w:basedOn w:val="1"/>
    <w:qFormat/>
    <w:uiPriority w:val="99"/>
    <w:pPr>
      <w:ind w:firstLine="420" w:firstLineChars="200"/>
    </w:pPr>
    <w:rPr>
      <w:rFonts w:ascii="Times New Roman" w:hAnsi="Times New Roman" w:eastAsia="宋体" w:cs="Times New Roman"/>
    </w:rPr>
  </w:style>
  <w:style w:type="character" w:customStyle="1" w:styleId="69">
    <w:name w:val="批注主题 Char1"/>
    <w:semiHidden/>
    <w:qFormat/>
    <w:uiPriority w:val="99"/>
    <w:rPr>
      <w:rFonts w:ascii="Times New Roman" w:hAnsi="Times New Roman" w:eastAsia="宋体" w:cs="Times New Roman"/>
      <w:b/>
      <w:bCs/>
      <w:szCs w:val="21"/>
    </w:rPr>
  </w:style>
  <w:style w:type="character" w:customStyle="1" w:styleId="70">
    <w:name w:val="hover22"/>
    <w:qFormat/>
    <w:uiPriority w:val="0"/>
    <w:rPr>
      <w:color w:val="000000"/>
      <w:shd w:val="clear" w:color="auto" w:fill="FFFFFF"/>
    </w:rPr>
  </w:style>
  <w:style w:type="character" w:customStyle="1" w:styleId="71">
    <w:name w:val="未处理的提及2"/>
    <w:unhideWhenUsed/>
    <w:qFormat/>
    <w:uiPriority w:val="99"/>
    <w:rPr>
      <w:color w:val="605E5C"/>
      <w:shd w:val="clear" w:color="auto" w:fill="E1DFDD"/>
    </w:rPr>
  </w:style>
  <w:style w:type="character" w:customStyle="1" w:styleId="72">
    <w:name w:val="正文首行缩进 2 Char"/>
    <w:basedOn w:val="73"/>
    <w:link w:val="34"/>
    <w:qFormat/>
    <w:uiPriority w:val="99"/>
    <w:rPr>
      <w:rFonts w:ascii="Times New Roman" w:hAnsi="Times New Roman"/>
    </w:rPr>
  </w:style>
  <w:style w:type="character" w:customStyle="1" w:styleId="73">
    <w:name w:val="正文文本缩进 Char"/>
    <w:basedOn w:val="38"/>
    <w:qFormat/>
    <w:uiPriority w:val="99"/>
  </w:style>
  <w:style w:type="paragraph" w:customStyle="1" w:styleId="74">
    <w:name w:val="msolistparagraph"/>
    <w:basedOn w:val="1"/>
    <w:qFormat/>
    <w:uiPriority w:val="0"/>
    <w:pPr>
      <w:ind w:firstLine="420" w:firstLineChars="200"/>
    </w:pPr>
    <w:rPr>
      <w:rFonts w:ascii="Times New Roman" w:hAnsi="Times New Roman" w:eastAsia="宋体" w:cs="Times New Roman"/>
    </w:rPr>
  </w:style>
  <w:style w:type="paragraph" w:customStyle="1" w:styleId="75">
    <w:name w:val="TOC 标题11"/>
    <w:basedOn w:val="2"/>
    <w:next w:val="1"/>
    <w:qFormat/>
    <w:uiPriority w:val="39"/>
    <w:pPr>
      <w:widowControl/>
      <w:spacing w:before="480" w:after="0" w:line="276" w:lineRule="auto"/>
      <w:jc w:val="left"/>
      <w:outlineLvl w:val="9"/>
    </w:pPr>
    <w:rPr>
      <w:rFonts w:ascii="Cambria" w:hAnsi="Cambria"/>
      <w:color w:val="366091"/>
      <w:kern w:val="0"/>
      <w:sz w:val="28"/>
      <w:szCs w:val="28"/>
    </w:rPr>
  </w:style>
  <w:style w:type="character" w:customStyle="1" w:styleId="76">
    <w:name w:val="Body text|7 + Times New Roman"/>
    <w:qFormat/>
    <w:uiPriority w:val="0"/>
    <w:rPr>
      <w:rFonts w:ascii="Times New Roman" w:hAnsi="Times New Roman" w:eastAsia="Times New Roman" w:cs="Times New Roman"/>
      <w:color w:val="000000"/>
      <w:spacing w:val="0"/>
      <w:w w:val="100"/>
      <w:position w:val="0"/>
      <w:sz w:val="28"/>
      <w:szCs w:val="28"/>
      <w:u w:val="none"/>
      <w:lang w:val="en-US" w:eastAsia="en-US" w:bidi="en-US"/>
    </w:rPr>
  </w:style>
  <w:style w:type="paragraph" w:customStyle="1" w:styleId="77">
    <w:name w:val="标准正文"/>
    <w:basedOn w:val="1"/>
    <w:link w:val="180"/>
    <w:qFormat/>
    <w:uiPriority w:val="99"/>
    <w:pPr>
      <w:spacing w:line="360" w:lineRule="auto"/>
      <w:ind w:firstLine="480" w:firstLineChars="200"/>
    </w:pPr>
    <w:rPr>
      <w:rFonts w:ascii="宋体" w:hAnsi="Tahoma" w:cs="宋体"/>
      <w:sz w:val="24"/>
      <w:szCs w:val="24"/>
    </w:rPr>
  </w:style>
  <w:style w:type="character" w:customStyle="1" w:styleId="78">
    <w:name w:val="日期 Char"/>
    <w:basedOn w:val="38"/>
    <w:link w:val="20"/>
    <w:qFormat/>
    <w:uiPriority w:val="99"/>
    <w:rPr>
      <w:rFonts w:ascii="Times New Roman" w:hAnsi="Times New Roman"/>
    </w:rPr>
  </w:style>
  <w:style w:type="character" w:customStyle="1" w:styleId="79">
    <w:name w:val="页眉 Char1"/>
    <w:basedOn w:val="38"/>
    <w:semiHidden/>
    <w:qFormat/>
    <w:uiPriority w:val="99"/>
    <w:rPr>
      <w:sz w:val="18"/>
      <w:szCs w:val="18"/>
    </w:rPr>
  </w:style>
  <w:style w:type="character" w:customStyle="1" w:styleId="80">
    <w:name w:val="烟厂正文 Char"/>
    <w:link w:val="81"/>
    <w:qFormat/>
    <w:locked/>
    <w:uiPriority w:val="99"/>
    <w:rPr>
      <w:rFonts w:ascii="宋体" w:hAnsi="宋体"/>
      <w:kern w:val="10"/>
      <w:sz w:val="24"/>
    </w:rPr>
  </w:style>
  <w:style w:type="paragraph" w:customStyle="1" w:styleId="81">
    <w:name w:val="烟厂正文"/>
    <w:basedOn w:val="1"/>
    <w:link w:val="80"/>
    <w:qFormat/>
    <w:uiPriority w:val="99"/>
    <w:pPr>
      <w:spacing w:beforeLines="20" w:afterLines="20" w:line="500" w:lineRule="exact"/>
      <w:ind w:firstLine="200" w:firstLineChars="200"/>
    </w:pPr>
    <w:rPr>
      <w:rFonts w:ascii="宋体" w:hAnsi="宋体"/>
      <w:kern w:val="10"/>
      <w:sz w:val="24"/>
    </w:rPr>
  </w:style>
  <w:style w:type="character" w:customStyle="1" w:styleId="82">
    <w:name w:val="文档结构图 Char"/>
    <w:basedOn w:val="38"/>
    <w:link w:val="12"/>
    <w:qFormat/>
    <w:uiPriority w:val="0"/>
    <w:rPr>
      <w:szCs w:val="21"/>
      <w:shd w:val="clear" w:color="auto" w:fill="000080"/>
    </w:rPr>
  </w:style>
  <w:style w:type="character" w:customStyle="1" w:styleId="83">
    <w:name w:val="标题 7 Char"/>
    <w:basedOn w:val="38"/>
    <w:link w:val="8"/>
    <w:qFormat/>
    <w:uiPriority w:val="9"/>
    <w:rPr>
      <w:rFonts w:ascii="Times New Roman" w:hAnsi="Times New Roman" w:eastAsia="宋体" w:cs="Times New Roman"/>
      <w:b/>
      <w:sz w:val="24"/>
      <w:szCs w:val="21"/>
    </w:rPr>
  </w:style>
  <w:style w:type="paragraph" w:customStyle="1" w:styleId="84">
    <w:name w:val="卓龙正文"/>
    <w:basedOn w:val="1"/>
    <w:qFormat/>
    <w:uiPriority w:val="0"/>
    <w:pPr>
      <w:spacing w:line="360" w:lineRule="auto"/>
      <w:ind w:firstLine="200" w:firstLineChars="200"/>
    </w:pPr>
    <w:rPr>
      <w:rFonts w:ascii="Times New Roman" w:hAnsi="Times New Roman" w:eastAsia="宋体" w:cs="Times New Roman"/>
      <w:sz w:val="24"/>
      <w:szCs w:val="24"/>
      <w:lang w:val="zh-CN"/>
    </w:rPr>
  </w:style>
  <w:style w:type="table" w:customStyle="1" w:styleId="85">
    <w:name w:val="Table Normal"/>
    <w:semiHidden/>
    <w:unhideWhenUsed/>
    <w:qFormat/>
    <w:uiPriority w:val="0"/>
    <w:tblPr>
      <w:tblCellMar>
        <w:top w:w="0" w:type="dxa"/>
        <w:left w:w="0" w:type="dxa"/>
        <w:bottom w:w="0" w:type="dxa"/>
        <w:right w:w="0" w:type="dxa"/>
      </w:tblCellMar>
    </w:tblPr>
  </w:style>
  <w:style w:type="character" w:customStyle="1" w:styleId="86">
    <w:name w:val="标题 2 字符"/>
    <w:qFormat/>
    <w:uiPriority w:val="9"/>
    <w:rPr>
      <w:rFonts w:ascii="Cambria" w:hAnsi="Cambria" w:eastAsia="宋体" w:cs="Times New Roman"/>
      <w:b/>
      <w:bCs/>
      <w:sz w:val="28"/>
      <w:szCs w:val="32"/>
    </w:rPr>
  </w:style>
  <w:style w:type="character" w:customStyle="1" w:styleId="87">
    <w:name w:val="标题 Char3"/>
    <w:basedOn w:val="38"/>
    <w:qFormat/>
    <w:uiPriority w:val="10"/>
    <w:rPr>
      <w:rFonts w:eastAsia="宋体" w:asciiTheme="majorHAnsi" w:hAnsiTheme="majorHAnsi" w:cstheme="majorBidi"/>
      <w:b/>
      <w:bCs/>
      <w:sz w:val="32"/>
      <w:szCs w:val="32"/>
    </w:rPr>
  </w:style>
  <w:style w:type="character" w:customStyle="1" w:styleId="88">
    <w:name w:val="日期 Char2"/>
    <w:basedOn w:val="38"/>
    <w:semiHidden/>
    <w:qFormat/>
    <w:uiPriority w:val="99"/>
  </w:style>
  <w:style w:type="character" w:customStyle="1" w:styleId="89">
    <w:name w:val="引用 字符"/>
    <w:qFormat/>
    <w:uiPriority w:val="29"/>
    <w:rPr>
      <w:rFonts w:ascii="Times New Roman" w:hAnsi="Times New Roman" w:eastAsia="宋体" w:cs="Times New Roman"/>
      <w:i/>
      <w:iCs/>
      <w:color w:val="404040"/>
      <w:kern w:val="0"/>
      <w:sz w:val="20"/>
      <w:szCs w:val="20"/>
    </w:rPr>
  </w:style>
  <w:style w:type="character" w:customStyle="1" w:styleId="90">
    <w:name w:val="批注框文本 Char2"/>
    <w:basedOn w:val="38"/>
    <w:semiHidden/>
    <w:qFormat/>
    <w:uiPriority w:val="99"/>
    <w:rPr>
      <w:sz w:val="18"/>
      <w:szCs w:val="18"/>
    </w:rPr>
  </w:style>
  <w:style w:type="character" w:customStyle="1" w:styleId="91">
    <w:name w:val="标题 字符"/>
    <w:qFormat/>
    <w:uiPriority w:val="0"/>
    <w:rPr>
      <w:rFonts w:ascii="Cambria" w:hAnsi="Cambria" w:eastAsia="宋体" w:cs="Times New Roman"/>
      <w:b/>
      <w:bCs/>
      <w:kern w:val="0"/>
      <w:sz w:val="32"/>
      <w:szCs w:val="32"/>
    </w:rPr>
  </w:style>
  <w:style w:type="character" w:customStyle="1" w:styleId="92">
    <w:name w:val="湘潭正文ztm Char"/>
    <w:link w:val="93"/>
    <w:qFormat/>
    <w:locked/>
    <w:uiPriority w:val="0"/>
    <w:rPr>
      <w:rFonts w:cs="宋体"/>
    </w:rPr>
  </w:style>
  <w:style w:type="paragraph" w:customStyle="1" w:styleId="93">
    <w:name w:val="湘潭正文ztm"/>
    <w:basedOn w:val="1"/>
    <w:link w:val="92"/>
    <w:qFormat/>
    <w:uiPriority w:val="0"/>
    <w:pPr>
      <w:spacing w:line="400" w:lineRule="exact"/>
      <w:ind w:firstLine="420" w:firstLineChars="200"/>
    </w:pPr>
    <w:rPr>
      <w:rFonts w:cs="宋体"/>
    </w:rPr>
  </w:style>
  <w:style w:type="paragraph" w:customStyle="1" w:styleId="94">
    <w:name w:val="Body text|21"/>
    <w:basedOn w:val="1"/>
    <w:qFormat/>
    <w:uiPriority w:val="0"/>
    <w:pPr>
      <w:shd w:val="clear" w:color="auto" w:fill="FFFFFF"/>
      <w:spacing w:before="1560" w:line="562" w:lineRule="exact"/>
      <w:jc w:val="distribute"/>
    </w:pPr>
    <w:rPr>
      <w:rFonts w:ascii="PMingLiU" w:hAnsi="PMingLiU" w:eastAsia="PMingLiU" w:cs="PMingLiU"/>
      <w:spacing w:val="30"/>
      <w:sz w:val="28"/>
      <w:szCs w:val="28"/>
    </w:rPr>
  </w:style>
  <w:style w:type="character" w:customStyle="1" w:styleId="95">
    <w:name w:val="正文首行缩进 Char1"/>
    <w:qFormat/>
    <w:uiPriority w:val="99"/>
    <w:rPr>
      <w:rFonts w:ascii="Times New Roman" w:hAnsi="Times New Roman" w:eastAsia="宋体" w:cs="Times New Roman"/>
    </w:rPr>
  </w:style>
  <w:style w:type="table" w:customStyle="1" w:styleId="96">
    <w:name w:val="网格型2"/>
    <w:basedOn w:val="35"/>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hover15"/>
    <w:qFormat/>
    <w:uiPriority w:val="0"/>
    <w:rPr>
      <w:color w:val="1258AD"/>
      <w:u w:val="none"/>
      <w:bdr w:val="single" w:color="1156A3" w:sz="6" w:space="0"/>
    </w:rPr>
  </w:style>
  <w:style w:type="character" w:customStyle="1" w:styleId="98">
    <w:name w:val="hover18"/>
    <w:qFormat/>
    <w:uiPriority w:val="0"/>
    <w:rPr>
      <w:color w:val="000000"/>
      <w:shd w:val="clear" w:color="auto" w:fill="FFFFFF"/>
    </w:rPr>
  </w:style>
  <w:style w:type="character" w:customStyle="1" w:styleId="99">
    <w:name w:val="正文首行缩进 字符"/>
    <w:qFormat/>
    <w:uiPriority w:val="99"/>
    <w:rPr>
      <w:rFonts w:ascii="宋体" w:hAnsi="宋体" w:eastAsia="宋体" w:cs="Times New Roman"/>
      <w:szCs w:val="20"/>
    </w:rPr>
  </w:style>
  <w:style w:type="paragraph" w:customStyle="1" w:styleId="100">
    <w:name w:val="修订2"/>
    <w:qFormat/>
    <w:uiPriority w:val="99"/>
    <w:rPr>
      <w:rFonts w:ascii="Times New Roman" w:hAnsi="Times New Roman" w:eastAsia="宋体" w:cs="Times New Roman"/>
      <w:kern w:val="2"/>
      <w:sz w:val="21"/>
      <w:szCs w:val="22"/>
      <w:lang w:val="en-US" w:eastAsia="zh-CN" w:bidi="ar-SA"/>
    </w:rPr>
  </w:style>
  <w:style w:type="paragraph" w:customStyle="1" w:styleId="101">
    <w:name w:val="表文字1"/>
    <w:basedOn w:val="1"/>
    <w:qFormat/>
    <w:uiPriority w:val="99"/>
    <w:pPr>
      <w:ind w:left="57" w:right="57"/>
      <w:jc w:val="center"/>
    </w:pPr>
    <w:rPr>
      <w:rFonts w:ascii="Times New Roman" w:hAnsi="Times New Roman" w:eastAsia="仿宋_GB2312" w:cs="Times New Roman"/>
      <w:szCs w:val="21"/>
    </w:rPr>
  </w:style>
  <w:style w:type="character" w:customStyle="1" w:styleId="102">
    <w:name w:val="正文首行缩进 Char3"/>
    <w:basedOn w:val="103"/>
    <w:semiHidden/>
    <w:qFormat/>
    <w:uiPriority w:val="99"/>
  </w:style>
  <w:style w:type="character" w:customStyle="1" w:styleId="103">
    <w:name w:val="正文文本 Char3"/>
    <w:basedOn w:val="38"/>
    <w:semiHidden/>
    <w:qFormat/>
    <w:uiPriority w:val="99"/>
  </w:style>
  <w:style w:type="character" w:customStyle="1" w:styleId="104">
    <w:name w:val="页脚 字符1"/>
    <w:qFormat/>
    <w:uiPriority w:val="99"/>
    <w:rPr>
      <w:sz w:val="18"/>
      <w:szCs w:val="18"/>
    </w:rPr>
  </w:style>
  <w:style w:type="character" w:customStyle="1" w:styleId="105">
    <w:name w:val="apple-converted-space"/>
    <w:qFormat/>
    <w:uiPriority w:val="0"/>
    <w:rPr>
      <w:rFonts w:ascii="Times New Roman" w:hAnsi="Times New Roman" w:eastAsia="宋体" w:cs="Times New Roman"/>
    </w:rPr>
  </w:style>
  <w:style w:type="character" w:customStyle="1" w:styleId="106">
    <w:name w:val="页眉 Char"/>
    <w:basedOn w:val="38"/>
    <w:link w:val="24"/>
    <w:qFormat/>
    <w:uiPriority w:val="0"/>
    <w:rPr>
      <w:sz w:val="18"/>
      <w:szCs w:val="18"/>
    </w:rPr>
  </w:style>
  <w:style w:type="character" w:customStyle="1" w:styleId="107">
    <w:name w:val="引用 字符1"/>
    <w:qFormat/>
    <w:uiPriority w:val="29"/>
    <w:rPr>
      <w:rFonts w:ascii="Times New Roman" w:hAnsi="Times New Roman" w:eastAsia="宋体" w:cs="Times New Roman"/>
      <w:i/>
      <w:iCs/>
      <w:color w:val="404040"/>
    </w:rPr>
  </w:style>
  <w:style w:type="character" w:customStyle="1" w:styleId="108">
    <w:name w:val="Body text|2_"/>
    <w:link w:val="109"/>
    <w:qFormat/>
    <w:uiPriority w:val="0"/>
    <w:rPr>
      <w:rFonts w:ascii="PMingLiU" w:hAnsi="PMingLiU" w:eastAsia="PMingLiU" w:cs="PMingLiU"/>
      <w:spacing w:val="20"/>
      <w:sz w:val="30"/>
      <w:szCs w:val="30"/>
      <w:shd w:val="clear" w:color="auto" w:fill="FFFFFF"/>
    </w:rPr>
  </w:style>
  <w:style w:type="paragraph" w:customStyle="1" w:styleId="109">
    <w:name w:val="Body text|2"/>
    <w:basedOn w:val="1"/>
    <w:link w:val="108"/>
    <w:qFormat/>
    <w:uiPriority w:val="0"/>
    <w:pPr>
      <w:shd w:val="clear" w:color="auto" w:fill="FFFFFF"/>
      <w:spacing w:line="583" w:lineRule="exact"/>
      <w:jc w:val="distribute"/>
    </w:pPr>
    <w:rPr>
      <w:rFonts w:ascii="PMingLiU" w:hAnsi="PMingLiU" w:eastAsia="PMingLiU" w:cs="PMingLiU"/>
      <w:spacing w:val="20"/>
      <w:sz w:val="30"/>
      <w:szCs w:val="30"/>
    </w:rPr>
  </w:style>
  <w:style w:type="paragraph" w:customStyle="1" w:styleId="110">
    <w:name w:val="cucd-2"/>
    <w:next w:val="1"/>
    <w:qFormat/>
    <w:uiPriority w:val="0"/>
    <w:pPr>
      <w:keepNext/>
      <w:widowControl w:val="0"/>
      <w:wordWrap w:val="0"/>
      <w:ind w:left="-10" w:leftChars="-5" w:firstLine="480" w:firstLineChars="150"/>
      <w:outlineLvl w:val="1"/>
    </w:pPr>
    <w:rPr>
      <w:rFonts w:ascii="楷体_GB2312" w:hAnsi="Times New Roman" w:eastAsia="楷体_GB2312" w:cs="Times New Roman"/>
      <w:color w:val="000000"/>
      <w:kern w:val="2"/>
      <w:sz w:val="32"/>
      <w:szCs w:val="32"/>
      <w:lang w:val="en-US" w:eastAsia="zh-CN" w:bidi="ar-SA"/>
    </w:rPr>
  </w:style>
  <w:style w:type="character" w:customStyle="1" w:styleId="111">
    <w:name w:val="正文文本缩进 2 Char2"/>
    <w:basedOn w:val="38"/>
    <w:semiHidden/>
    <w:qFormat/>
    <w:uiPriority w:val="99"/>
  </w:style>
  <w:style w:type="character" w:customStyle="1" w:styleId="112">
    <w:name w:val="标题 1 字符1"/>
    <w:qFormat/>
    <w:uiPriority w:val="9"/>
    <w:rPr>
      <w:rFonts w:ascii="Times New Roman" w:hAnsi="Times New Roman" w:eastAsia="宋体" w:cs="Times New Roman"/>
      <w:b/>
      <w:bCs/>
      <w:kern w:val="44"/>
      <w:sz w:val="44"/>
      <w:szCs w:val="44"/>
    </w:rPr>
  </w:style>
  <w:style w:type="paragraph" w:customStyle="1" w:styleId="113">
    <w:name w:val="_Style 75"/>
    <w:basedOn w:val="1"/>
    <w:next w:val="49"/>
    <w:link w:val="118"/>
    <w:qFormat/>
    <w:uiPriority w:val="99"/>
    <w:pPr>
      <w:ind w:firstLine="420" w:firstLineChars="200"/>
    </w:pPr>
    <w:rPr>
      <w:rFonts w:ascii="宋体" w:hAnsi="宋体"/>
    </w:rPr>
  </w:style>
  <w:style w:type="character" w:customStyle="1" w:styleId="114">
    <w:name w:val="标题 2 字符2"/>
    <w:qFormat/>
    <w:uiPriority w:val="9"/>
    <w:rPr>
      <w:rFonts w:ascii="Cambria" w:hAnsi="Cambria" w:eastAsia="宋体" w:cs="Times New Roman"/>
      <w:b/>
      <w:bCs/>
      <w:kern w:val="2"/>
      <w:sz w:val="28"/>
      <w:szCs w:val="32"/>
    </w:rPr>
  </w:style>
  <w:style w:type="character" w:customStyle="1" w:styleId="115">
    <w:name w:val="正文文本 Char1"/>
    <w:semiHidden/>
    <w:qFormat/>
    <w:uiPriority w:val="99"/>
    <w:rPr>
      <w:rFonts w:ascii="Times New Roman" w:hAnsi="Times New Roman" w:eastAsia="宋体" w:cs="Times New Roman"/>
    </w:rPr>
  </w:style>
  <w:style w:type="character" w:customStyle="1" w:styleId="116">
    <w:name w:val="目录 1 Char"/>
    <w:link w:val="25"/>
    <w:qFormat/>
    <w:uiPriority w:val="39"/>
    <w:rPr>
      <w:rFonts w:ascii="等线" w:hAnsi="等线" w:eastAsia="仿宋"/>
      <w:b/>
      <w:bCs/>
      <w:caps/>
      <w:sz w:val="28"/>
    </w:rPr>
  </w:style>
  <w:style w:type="character" w:customStyle="1" w:styleId="117">
    <w:name w:val="正文文本 字符"/>
    <w:qFormat/>
    <w:uiPriority w:val="99"/>
    <w:rPr>
      <w:rFonts w:ascii="Times New Roman" w:hAnsi="Times New Roman" w:eastAsia="宋体" w:cs="Times New Roman"/>
      <w:kern w:val="0"/>
      <w:sz w:val="20"/>
      <w:szCs w:val="20"/>
    </w:rPr>
  </w:style>
  <w:style w:type="character" w:customStyle="1" w:styleId="118">
    <w:name w:val="正文文本首行缩进 字符"/>
    <w:link w:val="113"/>
    <w:qFormat/>
    <w:uiPriority w:val="99"/>
    <w:rPr>
      <w:rFonts w:ascii="宋体" w:hAnsi="宋体"/>
    </w:rPr>
  </w:style>
  <w:style w:type="character" w:customStyle="1" w:styleId="119">
    <w:name w:val="xiangqing_fujian"/>
    <w:qFormat/>
    <w:uiPriority w:val="0"/>
  </w:style>
  <w:style w:type="paragraph" w:customStyle="1" w:styleId="120">
    <w:name w:val="TOC 标题2"/>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21">
    <w:name w:val="p0"/>
    <w:basedOn w:val="1"/>
    <w:qFormat/>
    <w:uiPriority w:val="0"/>
    <w:pPr>
      <w:widowControl/>
      <w:ind w:firstLine="420"/>
      <w:jc w:val="left"/>
    </w:pPr>
    <w:rPr>
      <w:rFonts w:ascii="Times New Roman" w:hAnsi="Times New Roman" w:eastAsia="宋体" w:cs="Times New Roman"/>
      <w:kern w:val="0"/>
      <w:sz w:val="20"/>
      <w:szCs w:val="20"/>
    </w:rPr>
  </w:style>
  <w:style w:type="character" w:customStyle="1" w:styleId="122">
    <w:name w:val="批注文字 Char3"/>
    <w:basedOn w:val="38"/>
    <w:semiHidden/>
    <w:qFormat/>
    <w:uiPriority w:val="99"/>
  </w:style>
  <w:style w:type="character" w:customStyle="1" w:styleId="123">
    <w:name w:val="页脚 Char1"/>
    <w:semiHidden/>
    <w:qFormat/>
    <w:uiPriority w:val="99"/>
    <w:rPr>
      <w:rFonts w:ascii="Times New Roman" w:hAnsi="Times New Roman" w:eastAsia="宋体" w:cs="Times New Roman"/>
      <w:sz w:val="18"/>
      <w:szCs w:val="18"/>
    </w:rPr>
  </w:style>
  <w:style w:type="character" w:customStyle="1" w:styleId="124">
    <w:name w:val="页眉 字符1"/>
    <w:qFormat/>
    <w:uiPriority w:val="99"/>
    <w:rPr>
      <w:sz w:val="18"/>
      <w:szCs w:val="18"/>
    </w:rPr>
  </w:style>
  <w:style w:type="paragraph" w:customStyle="1" w:styleId="1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26">
    <w:name w:val="标题 2 字符1"/>
    <w:qFormat/>
    <w:uiPriority w:val="9"/>
    <w:rPr>
      <w:rFonts w:ascii="Cambria" w:hAnsi="Cambria" w:eastAsia="宋体" w:cs="Times New Roman"/>
      <w:b/>
      <w:bCs/>
      <w:sz w:val="28"/>
      <w:szCs w:val="32"/>
      <w:lang w:val="zh-CN" w:eastAsia="zh-CN"/>
    </w:rPr>
  </w:style>
  <w:style w:type="paragraph" w:customStyle="1" w:styleId="127">
    <w:name w:val="修订3"/>
    <w:semiHidden/>
    <w:qFormat/>
    <w:uiPriority w:val="99"/>
    <w:rPr>
      <w:rFonts w:ascii="Times New Roman" w:hAnsi="Times New Roman" w:eastAsia="宋体" w:cs="Times New Roman"/>
      <w:kern w:val="2"/>
      <w:sz w:val="21"/>
      <w:szCs w:val="22"/>
      <w:lang w:val="en-US" w:eastAsia="zh-CN" w:bidi="ar-SA"/>
    </w:rPr>
  </w:style>
  <w:style w:type="character" w:customStyle="1" w:styleId="128">
    <w:name w:val="Body text|7"/>
    <w:qFormat/>
    <w:uiPriority w:val="0"/>
    <w:rPr>
      <w:rFonts w:ascii="宋体" w:hAnsi="宋体" w:eastAsia="宋体" w:cs="宋体"/>
      <w:color w:val="000000"/>
      <w:spacing w:val="30"/>
      <w:w w:val="100"/>
      <w:position w:val="0"/>
      <w:sz w:val="21"/>
      <w:szCs w:val="21"/>
      <w:u w:val="single"/>
      <w:lang w:val="zh-CN" w:eastAsia="zh-CN" w:bidi="zh-CN"/>
    </w:rPr>
  </w:style>
  <w:style w:type="paragraph" w:customStyle="1" w:styleId="129">
    <w:name w:val="修订1"/>
    <w:qFormat/>
    <w:uiPriority w:val="99"/>
    <w:rPr>
      <w:rFonts w:ascii="Times New Roman" w:hAnsi="Times New Roman" w:eastAsia="宋体" w:cs="Times New Roman"/>
      <w:kern w:val="2"/>
      <w:sz w:val="21"/>
      <w:szCs w:val="22"/>
      <w:lang w:val="en-US" w:eastAsia="zh-CN" w:bidi="ar-SA"/>
    </w:rPr>
  </w:style>
  <w:style w:type="paragraph" w:customStyle="1" w:styleId="130">
    <w:name w:val="Table Paragraph"/>
    <w:basedOn w:val="1"/>
    <w:qFormat/>
    <w:uiPriority w:val="1"/>
    <w:pPr>
      <w:jc w:val="left"/>
    </w:pPr>
    <w:rPr>
      <w:rFonts w:ascii="Times New Roman" w:hAnsi="Times New Roman" w:eastAsia="宋体" w:cs="Times New Roman"/>
      <w:kern w:val="0"/>
      <w:sz w:val="22"/>
      <w:lang w:eastAsia="en-US"/>
    </w:rPr>
  </w:style>
  <w:style w:type="paragraph" w:customStyle="1" w:styleId="131">
    <w:name w:val="表文字2"/>
    <w:basedOn w:val="1"/>
    <w:qFormat/>
    <w:uiPriority w:val="99"/>
    <w:pPr>
      <w:ind w:left="57" w:right="57"/>
    </w:pPr>
    <w:rPr>
      <w:rFonts w:ascii="Times New Roman" w:hAnsi="Times New Roman" w:eastAsia="仿宋_GB2312" w:cs="Times New Roman"/>
      <w:szCs w:val="21"/>
    </w:rPr>
  </w:style>
  <w:style w:type="paragraph" w:customStyle="1" w:styleId="13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3">
    <w:name w:val="hover28"/>
    <w:qFormat/>
    <w:uiPriority w:val="0"/>
    <w:rPr>
      <w:color w:val="1258AD"/>
      <w:u w:val="none"/>
      <w:bdr w:val="single" w:color="1258AD" w:sz="4" w:space="0"/>
    </w:rPr>
  </w:style>
  <w:style w:type="character" w:customStyle="1" w:styleId="134">
    <w:name w:val="标题 Char2"/>
    <w:qFormat/>
    <w:uiPriority w:val="0"/>
    <w:rPr>
      <w:rFonts w:ascii="Calibri Light" w:hAnsi="Calibri Light" w:cs="Times New Roman"/>
      <w:b/>
      <w:bCs/>
      <w:kern w:val="2"/>
      <w:sz w:val="32"/>
      <w:szCs w:val="32"/>
    </w:rPr>
  </w:style>
  <w:style w:type="paragraph" w:customStyle="1" w:styleId="135">
    <w:name w:val="修订31"/>
    <w:unhideWhenUsed/>
    <w:qFormat/>
    <w:uiPriority w:val="99"/>
    <w:rPr>
      <w:rFonts w:ascii="Times New Roman" w:hAnsi="Times New Roman" w:eastAsia="宋体" w:cs="Times New Roman"/>
      <w:kern w:val="2"/>
      <w:sz w:val="21"/>
      <w:szCs w:val="21"/>
      <w:lang w:val="en-US" w:eastAsia="zh-CN" w:bidi="ar-SA"/>
    </w:rPr>
  </w:style>
  <w:style w:type="character" w:customStyle="1" w:styleId="136">
    <w:name w:val="正文文本缩进 Char2"/>
    <w:basedOn w:val="38"/>
    <w:link w:val="16"/>
    <w:qFormat/>
    <w:uiPriority w:val="99"/>
  </w:style>
  <w:style w:type="paragraph" w:customStyle="1" w:styleId="137">
    <w:name w:val="样式2"/>
    <w:basedOn w:val="3"/>
    <w:qFormat/>
    <w:uiPriority w:val="0"/>
    <w:pPr>
      <w:keepNext/>
      <w:keepLines/>
      <w:spacing w:before="240" w:after="240" w:line="500" w:lineRule="exact"/>
      <w:jc w:val="both"/>
    </w:pPr>
    <w:rPr>
      <w:rFonts w:ascii="Times New Roman" w:hAnsi="Times New Roman"/>
      <w:bCs/>
      <w:kern w:val="2"/>
      <w:szCs w:val="24"/>
    </w:rPr>
  </w:style>
  <w:style w:type="character" w:customStyle="1" w:styleId="138">
    <w:name w:val="页脚 Char"/>
    <w:basedOn w:val="38"/>
    <w:link w:val="23"/>
    <w:qFormat/>
    <w:uiPriority w:val="99"/>
    <w:rPr>
      <w:sz w:val="18"/>
      <w:szCs w:val="18"/>
    </w:rPr>
  </w:style>
  <w:style w:type="table" w:customStyle="1" w:styleId="139">
    <w:name w:val="网格型1"/>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0">
    <w:name w:val="正文首行缩进 2 Char1"/>
    <w:basedOn w:val="141"/>
    <w:qFormat/>
    <w:uiPriority w:val="0"/>
  </w:style>
  <w:style w:type="character" w:customStyle="1" w:styleId="141">
    <w:name w:val="正文文本缩进 Char1"/>
    <w:qFormat/>
    <w:uiPriority w:val="0"/>
    <w:rPr>
      <w:kern w:val="2"/>
      <w:sz w:val="21"/>
      <w:szCs w:val="21"/>
    </w:rPr>
  </w:style>
  <w:style w:type="character" w:customStyle="1" w:styleId="142">
    <w:name w:val="001正文 Char"/>
    <w:link w:val="143"/>
    <w:qFormat/>
    <w:uiPriority w:val="0"/>
    <w:rPr>
      <w:rFonts w:hAnsi="宋体"/>
      <w:color w:val="000000"/>
      <w:sz w:val="24"/>
    </w:rPr>
  </w:style>
  <w:style w:type="paragraph" w:customStyle="1" w:styleId="143">
    <w:name w:val="001正文"/>
    <w:basedOn w:val="1"/>
    <w:link w:val="142"/>
    <w:qFormat/>
    <w:uiPriority w:val="0"/>
    <w:pPr>
      <w:spacing w:line="360" w:lineRule="auto"/>
      <w:ind w:firstLine="200" w:firstLineChars="200"/>
    </w:pPr>
    <w:rPr>
      <w:rFonts w:hAnsi="宋体"/>
      <w:color w:val="000000"/>
      <w:sz w:val="24"/>
    </w:rPr>
  </w:style>
  <w:style w:type="character" w:customStyle="1" w:styleId="144">
    <w:name w:val="hover24"/>
    <w:qFormat/>
    <w:uiPriority w:val="0"/>
    <w:rPr>
      <w:color w:val="000000"/>
      <w:shd w:val="clear" w:color="auto" w:fill="FFFFFF"/>
    </w:rPr>
  </w:style>
  <w:style w:type="character" w:customStyle="1" w:styleId="145">
    <w:name w:val="批注文字 Char"/>
    <w:basedOn w:val="38"/>
    <w:link w:val="14"/>
    <w:qFormat/>
    <w:uiPriority w:val="99"/>
  </w:style>
  <w:style w:type="character" w:customStyle="1" w:styleId="146">
    <w:name w:val="批注框文本 字符"/>
    <w:qFormat/>
    <w:uiPriority w:val="0"/>
    <w:rPr>
      <w:kern w:val="2"/>
      <w:sz w:val="18"/>
      <w:szCs w:val="18"/>
    </w:rPr>
  </w:style>
  <w:style w:type="character" w:customStyle="1" w:styleId="147">
    <w:name w:val="批注主题 Char"/>
    <w:basedOn w:val="145"/>
    <w:link w:val="32"/>
    <w:qFormat/>
    <w:uiPriority w:val="99"/>
    <w:rPr>
      <w:b/>
      <w:bCs/>
    </w:rPr>
  </w:style>
  <w:style w:type="character" w:customStyle="1" w:styleId="148">
    <w:name w:val="fontstyle01"/>
    <w:qFormat/>
    <w:uiPriority w:val="99"/>
    <w:rPr>
      <w:rFonts w:hint="eastAsia" w:ascii="宋体" w:hAnsi="宋体" w:eastAsia="宋体"/>
      <w:color w:val="000000"/>
      <w:sz w:val="32"/>
      <w:szCs w:val="32"/>
    </w:rPr>
  </w:style>
  <w:style w:type="paragraph" w:customStyle="1" w:styleId="149">
    <w:name w:val="正文首行缩进1"/>
    <w:basedOn w:val="15"/>
    <w:qFormat/>
    <w:uiPriority w:val="0"/>
    <w:pPr>
      <w:ind w:firstLine="420" w:firstLineChars="100"/>
    </w:pPr>
  </w:style>
  <w:style w:type="character" w:customStyle="1" w:styleId="150">
    <w:name w:val="批注文字 Char1"/>
    <w:qFormat/>
    <w:uiPriority w:val="99"/>
    <w:rPr>
      <w:rFonts w:ascii="Times New Roman" w:hAnsi="Times New Roman" w:eastAsia="宋体" w:cs="Times New Roman"/>
      <w:szCs w:val="21"/>
    </w:rPr>
  </w:style>
  <w:style w:type="character" w:customStyle="1" w:styleId="151">
    <w:name w:val="hover23"/>
    <w:qFormat/>
    <w:uiPriority w:val="0"/>
    <w:rPr>
      <w:color w:val="000000"/>
      <w:shd w:val="clear" w:color="auto" w:fill="FFFFFF"/>
    </w:rPr>
  </w:style>
  <w:style w:type="paragraph" w:customStyle="1" w:styleId="152">
    <w:name w:val="TOC 标题3"/>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53">
    <w:name w:val="正文文本缩进 2 Char1"/>
    <w:qFormat/>
    <w:uiPriority w:val="0"/>
    <w:rPr>
      <w:kern w:val="2"/>
      <w:sz w:val="21"/>
      <w:szCs w:val="21"/>
    </w:rPr>
  </w:style>
  <w:style w:type="paragraph" w:customStyle="1" w:styleId="15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155">
    <w:name w:val="表文 Char"/>
    <w:link w:val="156"/>
    <w:qFormat/>
    <w:locked/>
    <w:uiPriority w:val="99"/>
    <w:rPr>
      <w:rFonts w:ascii="宋体" w:hAnsi="宋体"/>
      <w:spacing w:val="-2"/>
    </w:rPr>
  </w:style>
  <w:style w:type="paragraph" w:customStyle="1" w:styleId="156">
    <w:name w:val="表文"/>
    <w:basedOn w:val="1"/>
    <w:link w:val="155"/>
    <w:qFormat/>
    <w:uiPriority w:val="99"/>
    <w:pPr>
      <w:ind w:left="2317" w:hanging="2317" w:hangingChars="1125"/>
      <w:jc w:val="center"/>
    </w:pPr>
    <w:rPr>
      <w:rFonts w:ascii="宋体" w:hAnsi="宋体"/>
      <w:spacing w:val="-2"/>
    </w:rPr>
  </w:style>
  <w:style w:type="paragraph" w:customStyle="1" w:styleId="157">
    <w:name w:val="_Style 178"/>
    <w:basedOn w:val="1"/>
    <w:next w:val="49"/>
    <w:qFormat/>
    <w:uiPriority w:val="34"/>
    <w:pPr>
      <w:ind w:firstLine="420" w:firstLineChars="200"/>
    </w:pPr>
    <w:rPr>
      <w:rFonts w:ascii="Times New Roman" w:hAnsi="Times New Roman" w:eastAsia="宋体" w:cs="Times New Roman"/>
    </w:rPr>
  </w:style>
  <w:style w:type="paragraph" w:customStyle="1" w:styleId="158">
    <w:name w:val="正文1"/>
    <w:basedOn w:val="1"/>
    <w:qFormat/>
    <w:uiPriority w:val="99"/>
    <w:pPr>
      <w:spacing w:line="360" w:lineRule="auto"/>
      <w:ind w:firstLine="200" w:firstLineChars="200"/>
    </w:pPr>
    <w:rPr>
      <w:rFonts w:ascii="宋体" w:hAnsi="宋体" w:eastAsia="宋体" w:cs="Times New Roman"/>
      <w:sz w:val="24"/>
      <w:szCs w:val="21"/>
    </w:rPr>
  </w:style>
  <w:style w:type="character" w:customStyle="1" w:styleId="159">
    <w:name w:val="表文W Char"/>
    <w:link w:val="160"/>
    <w:qFormat/>
    <w:uiPriority w:val="1"/>
    <w:rPr>
      <w:rFonts w:ascii="Times New Roman" w:hAnsi="Times New Roman"/>
      <w:szCs w:val="21"/>
    </w:rPr>
  </w:style>
  <w:style w:type="paragraph" w:customStyle="1" w:styleId="160">
    <w:name w:val="表文W"/>
    <w:basedOn w:val="1"/>
    <w:link w:val="159"/>
    <w:qFormat/>
    <w:uiPriority w:val="1"/>
    <w:pPr>
      <w:autoSpaceDE w:val="0"/>
      <w:autoSpaceDN w:val="0"/>
      <w:adjustRightInd w:val="0"/>
      <w:jc w:val="center"/>
    </w:pPr>
    <w:rPr>
      <w:rFonts w:ascii="Times New Roman" w:hAnsi="Times New Roman"/>
      <w:szCs w:val="21"/>
    </w:rPr>
  </w:style>
  <w:style w:type="character" w:customStyle="1" w:styleId="161">
    <w:name w:val="批注主题 Char2"/>
    <w:basedOn w:val="122"/>
    <w:semiHidden/>
    <w:qFormat/>
    <w:uiPriority w:val="99"/>
    <w:rPr>
      <w:b/>
      <w:bCs/>
    </w:rPr>
  </w:style>
  <w:style w:type="character" w:customStyle="1" w:styleId="162">
    <w:name w:val="正文首行缩进 2 Char2"/>
    <w:basedOn w:val="136"/>
    <w:semiHidden/>
    <w:qFormat/>
    <w:uiPriority w:val="99"/>
  </w:style>
  <w:style w:type="character" w:customStyle="1" w:styleId="163">
    <w:name w:val="标题 6 Char"/>
    <w:basedOn w:val="38"/>
    <w:link w:val="7"/>
    <w:qFormat/>
    <w:uiPriority w:val="99"/>
    <w:rPr>
      <w:rFonts w:ascii="Cambria" w:hAnsi="Cambria" w:eastAsia="宋体" w:cs="Times New Roman"/>
      <w:b/>
      <w:bCs/>
      <w:sz w:val="24"/>
      <w:szCs w:val="24"/>
    </w:rPr>
  </w:style>
  <w:style w:type="character" w:customStyle="1" w:styleId="164">
    <w:name w:val="正文文本 字符1"/>
    <w:qFormat/>
    <w:uiPriority w:val="99"/>
    <w:rPr>
      <w:rFonts w:ascii="Times New Roman" w:hAnsi="Times New Roman" w:eastAsia="宋体" w:cs="Times New Roman"/>
    </w:rPr>
  </w:style>
  <w:style w:type="character" w:customStyle="1" w:styleId="165">
    <w:name w:val="hover30"/>
    <w:qFormat/>
    <w:uiPriority w:val="0"/>
    <w:rPr>
      <w:color w:val="000000"/>
      <w:shd w:val="clear" w:color="auto" w:fill="FFFFFF"/>
    </w:rPr>
  </w:style>
  <w:style w:type="paragraph" w:customStyle="1" w:styleId="166">
    <w:name w:val="列出段落1"/>
    <w:basedOn w:val="1"/>
    <w:qFormat/>
    <w:uiPriority w:val="0"/>
    <w:pPr>
      <w:ind w:firstLine="420" w:firstLineChars="200"/>
    </w:pPr>
    <w:rPr>
      <w:rFonts w:ascii="Times New Roman" w:hAnsi="Times New Roman" w:eastAsia="宋体" w:cs="Times New Roman"/>
      <w:szCs w:val="21"/>
    </w:rPr>
  </w:style>
  <w:style w:type="character" w:customStyle="1" w:styleId="167">
    <w:name w:val="Body text|2 + 14 pt"/>
    <w:unhideWhenUsed/>
    <w:qFormat/>
    <w:uiPriority w:val="0"/>
    <w:rPr>
      <w:rFonts w:ascii="PMingLiU" w:hAnsi="PMingLiU" w:eastAsia="PMingLiU" w:cs="PMingLiU"/>
      <w:color w:val="000000"/>
      <w:spacing w:val="0"/>
      <w:w w:val="100"/>
      <w:position w:val="0"/>
      <w:sz w:val="28"/>
      <w:szCs w:val="28"/>
      <w:shd w:val="clear" w:color="auto" w:fill="FFFFFF"/>
      <w:lang w:val="en-US" w:eastAsia="en-US" w:bidi="en-US"/>
    </w:rPr>
  </w:style>
  <w:style w:type="character" w:customStyle="1" w:styleId="168">
    <w:name w:val="NormalCharacter"/>
    <w:qFormat/>
    <w:uiPriority w:val="0"/>
  </w:style>
  <w:style w:type="character" w:customStyle="1" w:styleId="169">
    <w:name w:val="正文首行缩进 Char"/>
    <w:basedOn w:val="170"/>
    <w:link w:val="33"/>
    <w:qFormat/>
    <w:uiPriority w:val="0"/>
    <w:rPr>
      <w:kern w:val="10"/>
      <w:sz w:val="24"/>
    </w:rPr>
  </w:style>
  <w:style w:type="character" w:customStyle="1" w:styleId="170">
    <w:name w:val="正文文本 Char"/>
    <w:basedOn w:val="38"/>
    <w:link w:val="15"/>
    <w:qFormat/>
    <w:uiPriority w:val="99"/>
    <w:rPr>
      <w:rFonts w:ascii="Times New Roman" w:hAnsi="Times New Roman"/>
    </w:rPr>
  </w:style>
  <w:style w:type="character" w:customStyle="1" w:styleId="171">
    <w:name w:val="hover25"/>
    <w:qFormat/>
    <w:uiPriority w:val="0"/>
    <w:rPr>
      <w:color w:val="000000"/>
      <w:shd w:val="clear" w:color="auto" w:fill="FFFFFF"/>
    </w:rPr>
  </w:style>
  <w:style w:type="character" w:customStyle="1" w:styleId="172">
    <w:name w:val="标题 2 Char"/>
    <w:basedOn w:val="38"/>
    <w:link w:val="3"/>
    <w:qFormat/>
    <w:uiPriority w:val="9"/>
    <w:rPr>
      <w:rFonts w:ascii="宋体" w:hAnsi="宋体" w:eastAsia="宋体" w:cs="Times New Roman"/>
      <w:b/>
      <w:kern w:val="0"/>
      <w:sz w:val="36"/>
      <w:szCs w:val="36"/>
    </w:rPr>
  </w:style>
  <w:style w:type="character" w:customStyle="1" w:styleId="173">
    <w:name w:val="Body text|2 + Times New Roman"/>
    <w:unhideWhenUsed/>
    <w:qFormat/>
    <w:uiPriority w:val="0"/>
    <w:rPr>
      <w:rFonts w:ascii="Times New Roman" w:hAnsi="Times New Roman" w:eastAsia="Times New Roman" w:cs="Times New Roman"/>
      <w:color w:val="000000"/>
      <w:spacing w:val="0"/>
      <w:w w:val="100"/>
      <w:position w:val="0"/>
      <w:sz w:val="32"/>
      <w:szCs w:val="32"/>
      <w:shd w:val="clear" w:color="auto" w:fill="FFFFFF"/>
      <w:lang w:val="en-US" w:eastAsia="en-US" w:bidi="en-US"/>
    </w:rPr>
  </w:style>
  <w:style w:type="character" w:customStyle="1" w:styleId="174">
    <w:name w:val="标题 1 字符"/>
    <w:qFormat/>
    <w:uiPriority w:val="9"/>
    <w:rPr>
      <w:rFonts w:ascii="Times New Roman" w:hAnsi="Times New Roman" w:eastAsia="宋体" w:cs="Times New Roman"/>
      <w:b/>
      <w:bCs/>
      <w:kern w:val="44"/>
      <w:sz w:val="44"/>
      <w:szCs w:val="44"/>
    </w:rPr>
  </w:style>
  <w:style w:type="paragraph" w:customStyle="1" w:styleId="175">
    <w:name w:val="段落"/>
    <w:basedOn w:val="1"/>
    <w:qFormat/>
    <w:uiPriority w:val="0"/>
    <w:pPr>
      <w:tabs>
        <w:tab w:val="left" w:pos="1021"/>
      </w:tabs>
      <w:ind w:firstLine="480" w:firstLineChars="200"/>
    </w:pPr>
    <w:rPr>
      <w:rFonts w:ascii="Times New Roman" w:hAnsi="Times New Roman" w:eastAsia="宋体" w:cs="Times New Roman"/>
      <w:kern w:val="24"/>
      <w:szCs w:val="24"/>
    </w:rPr>
  </w:style>
  <w:style w:type="paragraph" w:customStyle="1" w:styleId="176">
    <w:name w:val="样式 首行缩进:  2 字符 段后: 0.5 行"/>
    <w:basedOn w:val="1"/>
    <w:qFormat/>
    <w:uiPriority w:val="0"/>
    <w:pPr>
      <w:spacing w:line="460" w:lineRule="exact"/>
    </w:pPr>
    <w:rPr>
      <w:rFonts w:ascii="Calibri" w:hAnsi="Calibri" w:eastAsia="宋体" w:cs="宋体"/>
      <w:szCs w:val="20"/>
    </w:rPr>
  </w:style>
  <w:style w:type="paragraph" w:customStyle="1" w:styleId="177">
    <w:name w:val="_Style 1"/>
    <w:basedOn w:val="1"/>
    <w:qFormat/>
    <w:uiPriority w:val="0"/>
    <w:pPr>
      <w:spacing w:line="481" w:lineRule="atLeast"/>
      <w:ind w:firstLine="623"/>
      <w:textAlignment w:val="baseline"/>
    </w:pPr>
    <w:rPr>
      <w:rFonts w:ascii="Times New Roman" w:hAnsi="Times New Roman" w:eastAsia="仿宋_GB2312" w:cs="Times New Roman"/>
      <w:color w:val="000000"/>
      <w:sz w:val="31"/>
    </w:rPr>
  </w:style>
  <w:style w:type="character" w:customStyle="1" w:styleId="178">
    <w:name w:val="正文文本缩进 2 Char"/>
    <w:basedOn w:val="38"/>
    <w:link w:val="21"/>
    <w:qFormat/>
    <w:uiPriority w:val="0"/>
    <w:rPr>
      <w:rFonts w:ascii="Times New Roman" w:hAnsi="Times New Roman"/>
      <w:sz w:val="24"/>
    </w:rPr>
  </w:style>
  <w:style w:type="character" w:customStyle="1" w:styleId="179">
    <w:name w:val="批注文字 Char2"/>
    <w:qFormat/>
    <w:uiPriority w:val="99"/>
    <w:rPr>
      <w:rFonts w:ascii="Times New Roman" w:hAnsi="Times New Roman" w:eastAsia="宋体" w:cs="Times New Roman"/>
      <w:szCs w:val="21"/>
    </w:rPr>
  </w:style>
  <w:style w:type="character" w:customStyle="1" w:styleId="180">
    <w:name w:val="标准正文 Char"/>
    <w:link w:val="77"/>
    <w:qFormat/>
    <w:locked/>
    <w:uiPriority w:val="99"/>
    <w:rPr>
      <w:rFonts w:ascii="宋体" w:hAnsi="Tahoma" w:cs="宋体"/>
      <w:sz w:val="24"/>
      <w:szCs w:val="24"/>
    </w:rPr>
  </w:style>
  <w:style w:type="character" w:customStyle="1" w:styleId="181">
    <w:name w:val="标题 5 Char"/>
    <w:basedOn w:val="38"/>
    <w:link w:val="6"/>
    <w:qFormat/>
    <w:uiPriority w:val="9"/>
    <w:rPr>
      <w:rFonts w:ascii="Times New Roman" w:hAnsi="Times New Roman" w:eastAsia="宋体" w:cs="Times New Roman"/>
      <w:b/>
      <w:sz w:val="28"/>
      <w:szCs w:val="21"/>
    </w:rPr>
  </w:style>
  <w:style w:type="character" w:customStyle="1" w:styleId="182">
    <w:name w:val="bsharetext"/>
    <w:qFormat/>
    <w:uiPriority w:val="0"/>
    <w:rPr>
      <w:color w:val="222222"/>
    </w:rPr>
  </w:style>
  <w:style w:type="paragraph" w:customStyle="1" w:styleId="183">
    <w:name w:val="_Style 94"/>
    <w:unhideWhenUsed/>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84">
    <w:name w:val="标题 4 Char"/>
    <w:basedOn w:val="38"/>
    <w:link w:val="5"/>
    <w:qFormat/>
    <w:uiPriority w:val="0"/>
    <w:rPr>
      <w:rFonts w:ascii="Cambria" w:hAnsi="Cambria" w:eastAsia="宋体" w:cs="Times New Roman"/>
      <w:b/>
      <w:bCs/>
      <w:sz w:val="28"/>
      <w:szCs w:val="28"/>
    </w:rPr>
  </w:style>
  <w:style w:type="character" w:customStyle="1" w:styleId="185">
    <w:name w:val="标题 Char"/>
    <w:basedOn w:val="38"/>
    <w:link w:val="31"/>
    <w:qFormat/>
    <w:uiPriority w:val="10"/>
    <w:rPr>
      <w:rFonts w:eastAsia="宋体" w:asciiTheme="majorHAnsi" w:hAnsiTheme="majorHAnsi" w:cstheme="majorBidi"/>
      <w:b/>
      <w:bCs/>
      <w:sz w:val="32"/>
      <w:szCs w:val="32"/>
    </w:rPr>
  </w:style>
  <w:style w:type="paragraph" w:customStyle="1" w:styleId="186">
    <w:name w:val="列出段落11"/>
    <w:basedOn w:val="1"/>
    <w:qFormat/>
    <w:uiPriority w:val="0"/>
    <w:pPr>
      <w:ind w:firstLine="420" w:firstLineChars="200"/>
    </w:pPr>
    <w:rPr>
      <w:rFonts w:ascii="Times New Roman" w:hAnsi="Times New Roman" w:eastAsia="宋体" w:cs="Times New Roman"/>
    </w:rPr>
  </w:style>
  <w:style w:type="paragraph" w:customStyle="1" w:styleId="187">
    <w:name w:val="_Style 65"/>
    <w:unhideWhenUsed/>
    <w:qFormat/>
    <w:uiPriority w:val="99"/>
    <w:rPr>
      <w:rFonts w:ascii="Times New Roman" w:hAnsi="Times New Roman" w:eastAsia="宋体" w:cs="Times New Roman"/>
      <w:kern w:val="2"/>
      <w:sz w:val="21"/>
      <w:szCs w:val="22"/>
      <w:lang w:val="en-US" w:eastAsia="zh-CN" w:bidi="ar-SA"/>
    </w:rPr>
  </w:style>
  <w:style w:type="character" w:customStyle="1" w:styleId="188">
    <w:name w:val="标题 1 Char"/>
    <w:basedOn w:val="38"/>
    <w:link w:val="2"/>
    <w:qFormat/>
    <w:uiPriority w:val="9"/>
    <w:rPr>
      <w:rFonts w:ascii="Times New Roman" w:hAnsi="Times New Roman" w:eastAsia="宋体" w:cs="Times New Roman"/>
      <w:b/>
      <w:bCs/>
      <w:kern w:val="44"/>
      <w:sz w:val="44"/>
      <w:szCs w:val="44"/>
    </w:rPr>
  </w:style>
  <w:style w:type="paragraph" w:customStyle="1" w:styleId="189">
    <w:name w:val="Table Text"/>
    <w:basedOn w:val="1"/>
    <w:semiHidden/>
    <w:qFormat/>
    <w:uiPriority w:val="0"/>
    <w:rPr>
      <w:rFonts w:ascii="仿宋" w:hAnsi="仿宋" w:eastAsia="仿宋" w:cs="仿宋"/>
      <w:sz w:val="24"/>
      <w:szCs w:val="24"/>
      <w:lang w:eastAsia="en-US"/>
    </w:rPr>
  </w:style>
  <w:style w:type="character" w:customStyle="1" w:styleId="190">
    <w:name w:val="标题 Char1"/>
    <w:link w:val="31"/>
    <w:qFormat/>
    <w:uiPriority w:val="0"/>
    <w:rPr>
      <w:rFonts w:ascii="等线 Light" w:hAnsi="等线 Light"/>
      <w:b/>
      <w:bCs/>
      <w:sz w:val="32"/>
      <w:szCs w:val="32"/>
    </w:rPr>
  </w:style>
  <w:style w:type="character" w:customStyle="1" w:styleId="191">
    <w:name w:val="标题 3 字符"/>
    <w:semiHidden/>
    <w:qFormat/>
    <w:uiPriority w:val="99"/>
    <w:rPr>
      <w:rFonts w:ascii="Times New Roman" w:hAnsi="Times New Roman" w:eastAsia="宋体" w:cs="Times New Roman"/>
      <w:b/>
      <w:bCs/>
      <w:sz w:val="32"/>
      <w:szCs w:val="32"/>
    </w:rPr>
  </w:style>
  <w:style w:type="paragraph" w:customStyle="1" w:styleId="192">
    <w:name w:val="表格文字"/>
    <w:basedOn w:val="1"/>
    <w:link w:val="213"/>
    <w:qFormat/>
    <w:uiPriority w:val="99"/>
    <w:pPr>
      <w:widowControl/>
      <w:adjustRightInd w:val="0"/>
      <w:snapToGrid w:val="0"/>
      <w:jc w:val="center"/>
    </w:pPr>
    <w:rPr>
      <w:rFonts w:ascii="宋体" w:hAnsi="宋体"/>
    </w:rPr>
  </w:style>
  <w:style w:type="paragraph" w:customStyle="1" w:styleId="193">
    <w:name w:val="List Paragraph1"/>
    <w:basedOn w:val="1"/>
    <w:qFormat/>
    <w:uiPriority w:val="0"/>
    <w:pPr>
      <w:ind w:firstLine="420" w:firstLineChars="200"/>
    </w:pPr>
    <w:rPr>
      <w:rFonts w:ascii="Times New Roman" w:hAnsi="Times New Roman" w:eastAsia="宋体" w:cs="Times New Roman"/>
      <w:szCs w:val="21"/>
    </w:rPr>
  </w:style>
  <w:style w:type="character" w:customStyle="1" w:styleId="194">
    <w:name w:val="页眉 字符"/>
    <w:qFormat/>
    <w:uiPriority w:val="99"/>
    <w:rPr>
      <w:rFonts w:ascii="Calibri" w:hAnsi="Calibri" w:eastAsia="宋体" w:cs="Times New Roman"/>
      <w:kern w:val="0"/>
      <w:sz w:val="18"/>
      <w:szCs w:val="18"/>
    </w:rPr>
  </w:style>
  <w:style w:type="character" w:customStyle="1" w:styleId="195">
    <w:name w:val="标题 3 Char"/>
    <w:basedOn w:val="38"/>
    <w:link w:val="4"/>
    <w:qFormat/>
    <w:uiPriority w:val="0"/>
    <w:rPr>
      <w:rFonts w:ascii="Times New Roman" w:hAnsi="Times New Roman" w:eastAsia="宋体" w:cs="Times New Roman"/>
      <w:b/>
      <w:bCs/>
      <w:kern w:val="0"/>
      <w:sz w:val="32"/>
      <w:szCs w:val="32"/>
      <w:lang w:val="zh-CN"/>
    </w:rPr>
  </w:style>
  <w:style w:type="character" w:customStyle="1" w:styleId="196">
    <w:name w:val="正文文本 Char2"/>
    <w:qFormat/>
    <w:uiPriority w:val="0"/>
    <w:rPr>
      <w:kern w:val="2"/>
      <w:sz w:val="21"/>
      <w:szCs w:val="21"/>
    </w:rPr>
  </w:style>
  <w:style w:type="table" w:customStyle="1" w:styleId="197">
    <w:name w:val="表格样式1"/>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99CCFF"/>
    </w:tcPr>
    <w:tblStylePr w:type="firstRow">
      <w:pPr>
        <w:jc w:val="center"/>
      </w:pPr>
      <w:rPr>
        <w:b/>
        <w:i w:val="0"/>
        <w:color w:val="FFFFFF"/>
        <w:sz w:val="32"/>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339966"/>
        <w:vAlign w:val="center"/>
      </w:tcPr>
    </w:tblStylePr>
  </w:style>
  <w:style w:type="character" w:customStyle="1" w:styleId="198">
    <w:name w:val="批注框文本 Char1"/>
    <w:semiHidden/>
    <w:qFormat/>
    <w:uiPriority w:val="99"/>
    <w:rPr>
      <w:rFonts w:ascii="Times New Roman" w:hAnsi="Times New Roman" w:eastAsia="宋体" w:cs="Times New Roman"/>
      <w:sz w:val="18"/>
      <w:szCs w:val="18"/>
    </w:rPr>
  </w:style>
  <w:style w:type="character" w:customStyle="1" w:styleId="199">
    <w:name w:val="blueicon"/>
    <w:qFormat/>
    <w:uiPriority w:val="0"/>
    <w:rPr>
      <w:shd w:val="clear" w:color="auto" w:fill="0066CC"/>
    </w:rPr>
  </w:style>
  <w:style w:type="paragraph" w:customStyle="1" w:styleId="200">
    <w:name w:val="表格标题"/>
    <w:basedOn w:val="1"/>
    <w:qFormat/>
    <w:uiPriority w:val="0"/>
    <w:pPr>
      <w:adjustRightInd w:val="0"/>
      <w:snapToGrid w:val="0"/>
      <w:spacing w:beforeLines="50"/>
      <w:jc w:val="center"/>
      <w:outlineLvl w:val="0"/>
    </w:pPr>
    <w:rPr>
      <w:rFonts w:ascii="Times New Roman" w:hAnsi="Times New Roman" w:eastAsia="宋体" w:cs="Times New Roman"/>
      <w:b/>
      <w:sz w:val="28"/>
    </w:rPr>
  </w:style>
  <w:style w:type="character" w:customStyle="1" w:styleId="201">
    <w:name w:val="未处理的提及1"/>
    <w:unhideWhenUsed/>
    <w:qFormat/>
    <w:uiPriority w:val="99"/>
    <w:rPr>
      <w:color w:val="605E5C"/>
      <w:shd w:val="clear" w:color="auto" w:fill="E1DFDD"/>
    </w:rPr>
  </w:style>
  <w:style w:type="character" w:customStyle="1" w:styleId="202">
    <w:name w:val="批注框文本 Char"/>
    <w:basedOn w:val="38"/>
    <w:link w:val="22"/>
    <w:qFormat/>
    <w:uiPriority w:val="99"/>
    <w:rPr>
      <w:sz w:val="18"/>
      <w:szCs w:val="18"/>
    </w:rPr>
  </w:style>
  <w:style w:type="character" w:customStyle="1" w:styleId="203">
    <w:name w:val="引用 Char2"/>
    <w:basedOn w:val="38"/>
    <w:link w:val="51"/>
    <w:qFormat/>
    <w:uiPriority w:val="29"/>
    <w:rPr>
      <w:i/>
      <w:iCs/>
      <w:color w:val="000000" w:themeColor="text1"/>
      <w14:textFill>
        <w14:solidFill>
          <w14:schemeClr w14:val="tx1"/>
        </w14:solidFill>
      </w14:textFill>
    </w:rPr>
  </w:style>
  <w:style w:type="character" w:customStyle="1" w:styleId="204">
    <w:name w:val="日期 Char1"/>
    <w:qFormat/>
    <w:uiPriority w:val="0"/>
    <w:rPr>
      <w:kern w:val="2"/>
      <w:sz w:val="21"/>
      <w:szCs w:val="21"/>
    </w:rPr>
  </w:style>
  <w:style w:type="character" w:customStyle="1" w:styleId="205">
    <w:name w:val="layui-this"/>
    <w:qFormat/>
    <w:uiPriority w:val="0"/>
    <w:rPr>
      <w:bdr w:val="single" w:color="EEEEEE" w:sz="6" w:space="0"/>
      <w:shd w:val="clear" w:color="auto" w:fill="FFFFFF"/>
    </w:rPr>
  </w:style>
  <w:style w:type="character" w:customStyle="1" w:styleId="206">
    <w:name w:val="Body text|7 + Spacing 0 pt"/>
    <w:qFormat/>
    <w:uiPriority w:val="0"/>
    <w:rPr>
      <w:rFonts w:ascii="宋体" w:hAnsi="宋体" w:eastAsia="宋体" w:cs="宋体"/>
      <w:color w:val="000000"/>
      <w:spacing w:val="10"/>
      <w:w w:val="100"/>
      <w:position w:val="0"/>
      <w:sz w:val="21"/>
      <w:szCs w:val="21"/>
      <w:u w:val="none"/>
      <w:lang w:val="zh-CN" w:eastAsia="zh-CN" w:bidi="zh-CN"/>
    </w:rPr>
  </w:style>
  <w:style w:type="paragraph" w:customStyle="1" w:styleId="207">
    <w:name w:val="列出段落12"/>
    <w:basedOn w:val="1"/>
    <w:qFormat/>
    <w:uiPriority w:val="99"/>
    <w:pPr>
      <w:ind w:firstLine="420" w:firstLineChars="200"/>
    </w:pPr>
    <w:rPr>
      <w:rFonts w:ascii="Times New Roman" w:hAnsi="Times New Roman" w:eastAsia="宋体" w:cs="Times New Roman"/>
    </w:rPr>
  </w:style>
  <w:style w:type="paragraph" w:customStyle="1" w:styleId="208">
    <w:name w:val="_Style 76"/>
    <w:basedOn w:val="1"/>
    <w:next w:val="49"/>
    <w:qFormat/>
    <w:uiPriority w:val="34"/>
    <w:pPr>
      <w:ind w:firstLine="420" w:firstLineChars="200"/>
    </w:pPr>
    <w:rPr>
      <w:rFonts w:ascii="Times New Roman" w:hAnsi="Times New Roman" w:eastAsia="宋体" w:cs="Times New Roman"/>
    </w:rPr>
  </w:style>
  <w:style w:type="character" w:customStyle="1" w:styleId="209">
    <w:name w:val="正文首行缩进 Char2"/>
    <w:basedOn w:val="196"/>
    <w:qFormat/>
    <w:uiPriority w:val="0"/>
  </w:style>
  <w:style w:type="table" w:customStyle="1" w:styleId="210">
    <w:name w:val="网格型11"/>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1">
    <w:name w:val="表格文字222"/>
    <w:basedOn w:val="1"/>
    <w:qFormat/>
    <w:uiPriority w:val="0"/>
    <w:pPr>
      <w:snapToGrid w:val="0"/>
      <w:jc w:val="center"/>
    </w:pPr>
    <w:rPr>
      <w:rFonts w:ascii="Times New Roman" w:hAnsi="宋体" w:eastAsia="宋体" w:cs="Times New Roman"/>
      <w:bCs/>
      <w:szCs w:val="21"/>
    </w:rPr>
  </w:style>
  <w:style w:type="character" w:customStyle="1" w:styleId="212">
    <w:name w:val="标题 字符1"/>
    <w:qFormat/>
    <w:uiPriority w:val="10"/>
    <w:rPr>
      <w:rFonts w:ascii="Cambria" w:hAnsi="Cambria" w:eastAsia="宋体" w:cs="Times New Roman"/>
      <w:b/>
      <w:bCs/>
      <w:sz w:val="32"/>
      <w:szCs w:val="32"/>
    </w:rPr>
  </w:style>
  <w:style w:type="character" w:customStyle="1" w:styleId="213">
    <w:name w:val="表格文字 Char"/>
    <w:link w:val="192"/>
    <w:qFormat/>
    <w:locked/>
    <w:uiPriority w:val="99"/>
    <w:rPr>
      <w:rFonts w:ascii="宋体" w:hAnsi="宋体"/>
    </w:rPr>
  </w:style>
  <w:style w:type="character" w:customStyle="1" w:styleId="214">
    <w:name w:val="（正文） Char"/>
    <w:link w:val="54"/>
    <w:qFormat/>
    <w:uiPriority w:val="0"/>
    <w:rPr>
      <w:sz w:val="24"/>
    </w:rPr>
  </w:style>
  <w:style w:type="paragraph" w:customStyle="1" w:styleId="215">
    <w:name w:val="Char Char Char Char Char Char Char Char Char Char Char"/>
    <w:basedOn w:val="1"/>
    <w:qFormat/>
    <w:uiPriority w:val="0"/>
    <w:rPr>
      <w:rFonts w:ascii="Times New Roman" w:hAnsi="Times New Roman" w:eastAsia="宋体" w:cs="Times New Roman"/>
      <w:sz w:val="28"/>
      <w:szCs w:val="28"/>
    </w:rPr>
  </w:style>
  <w:style w:type="paragraph" w:customStyle="1" w:styleId="216">
    <w:name w:val="正文2"/>
    <w:qFormat/>
    <w:uiPriority w:val="0"/>
    <w:pPr>
      <w:jc w:val="both"/>
    </w:pPr>
    <w:rPr>
      <w:rFonts w:ascii="Times New Roman" w:hAnsi="Times New Roman" w:eastAsia="宋体" w:cs="Calibri"/>
      <w:kern w:val="2"/>
      <w:sz w:val="21"/>
      <w:szCs w:val="21"/>
      <w:lang w:val="en-US" w:eastAsia="zh-CN" w:bidi="ar-SA"/>
    </w:rPr>
  </w:style>
  <w:style w:type="character" w:customStyle="1" w:styleId="217">
    <w:name w:val="页脚 Char2"/>
    <w:basedOn w:val="38"/>
    <w:semiHidden/>
    <w:qFormat/>
    <w:uiPriority w:val="99"/>
    <w:rPr>
      <w:sz w:val="18"/>
      <w:szCs w:val="18"/>
    </w:rPr>
  </w:style>
  <w:style w:type="character" w:customStyle="1" w:styleId="218">
    <w:name w:val="文档结构图 Char1"/>
    <w:basedOn w:val="38"/>
    <w:semiHidden/>
    <w:qFormat/>
    <w:uiPriority w:val="99"/>
    <w:rPr>
      <w:rFonts w:asci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246</Pages>
  <Words>12718</Words>
  <Characters>13459</Characters>
  <Lines>2896</Lines>
  <Paragraphs>815</Paragraphs>
  <TotalTime>33</TotalTime>
  <ScaleCrop>false</ScaleCrop>
  <LinksUpToDate>false</LinksUpToDate>
  <CharactersWithSpaces>13508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2024-11-13T12:27:00Z</dcterms:created>
  <dc:creator>12531</dc:creator>
  <cp:lastModifiedBy>瑶-Elaine。</cp:lastModifiedBy>
  <cp:lastPrinted>2024-12-01T09:29:00Z</cp:lastPrinted>
  <dcterms:modified xsi:type="dcterms:W3CDTF">2024-12-11T07:39:04Z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2724591F6395472BB348EF690307CC15_13</vt:lpwstr>
  </property>
</Properties>
</file>