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sz w:val="84"/>
          <w:szCs w:val="84"/>
        </w:rPr>
      </w:pPr>
      <w:r>
        <w:rPr>
          <w:rFonts w:hint="eastAsia" w:ascii="方正小标宋_GBK" w:hAnsi="方正小标宋_GBK" w:eastAsia="方正小标宋_GBK" w:cs="方正小标宋_GBK"/>
          <w:sz w:val="84"/>
          <w:szCs w:val="84"/>
          <w:lang w:val="en-US" w:eastAsia="zh-CN"/>
        </w:rPr>
        <w:t>怀化市红十字会</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怀化市红十字会</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九、国有资本经营预算收入支出决算情况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bookmarkStart w:id="0" w:name="_GoBack"/>
      <w:bookmarkEnd w:id="0"/>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怀化市红十字会概况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2"/>
        <w:rPr>
          <w:rFonts w:hint="eastAsia"/>
        </w:rPr>
      </w:pPr>
    </w:p>
    <w:p>
      <w:pPr>
        <w:jc w:val="center"/>
        <w:rPr>
          <w:sz w:val="72"/>
          <w:szCs w:val="72"/>
        </w:rPr>
      </w:pPr>
    </w:p>
    <w:p>
      <w:pPr>
        <w:jc w:val="both"/>
        <w:rPr>
          <w:sz w:val="72"/>
          <w:szCs w:val="72"/>
        </w:rPr>
      </w:pPr>
    </w:p>
    <w:p>
      <w:pPr>
        <w:pStyle w:val="2"/>
      </w:pPr>
    </w:p>
    <w:p>
      <w:pPr>
        <w:jc w:val="both"/>
        <w:rPr>
          <w:sz w:val="32"/>
          <w:szCs w:val="3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宣传、执行《中华人民共和国红十字会法》等相关法律法规以及国际红十字和红新月运动的基本原则和日内瓦公约及其附加议定书，并依照有关规定开展工作，传播红十字运动基本知识；</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指导全市各级红十字会开展工作，加强对冠名红十字医疗机构、红十字会员单位的组织管理和服务，组织开展红十字志愿服务、红十字青少年工作；</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开展救援、救灾的相关工作，建立红十字应急救援体系。在战争、武装冲突和自然灾害、事故灾难、公共卫生事件等突发事件中，对伤病人员和其他受害者提供紧急救援和人道救助；</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开展应急救护培训，普及应急救护、防灾避险和卫生健康知识，组织志愿者参与现场救护；</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参与、推动无偿献血、遗体和人体器官捐献工作，组织开展造血干细胞捐献的相关工作，协助政府部门开展无偿献血的宣传和表彰工作；</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依法募集物资和款项，接受、处理境内外组织和个人的捐赠。加强对捐赠款物管理和使用的监督。开展网上红十字工作，严格执行信息公开制度；</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兴办符合红十字会宗旨的社会福利事业、健康产业和经济实体，并直接进行管理；</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依照国际红十字运动原则，发展与港澳台地区红十字组织、境外红十字会、红新月会的合作和交流活动；</w:t>
      </w:r>
    </w:p>
    <w:p>
      <w:pPr>
        <w:widowControl/>
        <w:numPr>
          <w:ilvl w:val="0"/>
          <w:numId w:val="0"/>
        </w:numPr>
        <w:spacing w:line="600" w:lineRule="exact"/>
        <w:ind w:firstLine="640" w:firstLineChars="200"/>
        <w:rPr>
          <w:rFonts w:hint="eastAsia" w:ascii="仿宋_GB2312" w:hAnsi="仿宋_GB2312" w:eastAsia="仿宋_GB2312" w:cs="仿宋_GB2312"/>
          <w:sz w:val="28"/>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九</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完成市委和市政府交办的其他任务。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怀化市红十字会</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办公室，组织宣传部，筹资与财务部，赈济救护部</w:t>
      </w:r>
      <w:r>
        <w:rPr>
          <w:rFonts w:hint="eastAsia" w:ascii="Times New Roman" w:hAnsi="Times New Roman" w:eastAsia="仿宋_GB2312" w:cs="仿宋_GB2312"/>
          <w:bCs/>
          <w:kern w:val="0"/>
          <w:sz w:val="32"/>
          <w:szCs w:val="32"/>
        </w:rPr>
        <w:t>。</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怀化市红十字会2022年部门决算汇总公开单位构成包括：怀化市红十字会本级。</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第二部分</w:t>
      </w: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部门决算表</w:t>
      </w:r>
    </w:p>
    <w:p>
      <w:pPr>
        <w:jc w:val="center"/>
        <w:rPr>
          <w:sz w:val="72"/>
          <w:szCs w:val="72"/>
        </w:rPr>
      </w:pPr>
    </w:p>
    <w:p>
      <w:pPr>
        <w:widowControl/>
        <w:jc w:val="center"/>
        <w:rPr>
          <w:rFonts w:hint="eastAsia" w:ascii="仿宋_GB2312" w:hAnsi="仿宋_GB2312" w:eastAsia="仿宋_GB2312" w:cs="仿宋_GB2312"/>
          <w:sz w:val="44"/>
          <w:szCs w:val="44"/>
          <w:lang w:eastAsia="zh-CN"/>
        </w:rPr>
        <w:sectPr>
          <w:pgSz w:w="11906" w:h="16838"/>
          <w:pgMar w:top="1440" w:right="1304" w:bottom="1440" w:left="1304" w:header="851" w:footer="992" w:gutter="0"/>
          <w:cols w:space="0" w:num="1"/>
          <w:rtlGutter w:val="0"/>
          <w:docGrid w:type="lines" w:linePitch="312" w:charSpace="0"/>
        </w:sectPr>
      </w:pPr>
      <w:r>
        <w:rPr>
          <w:rFonts w:hint="eastAsia" w:ascii="仿宋_GB2312" w:hAnsi="仿宋_GB2312" w:eastAsia="仿宋_GB2312" w:cs="仿宋_GB2312"/>
          <w:sz w:val="44"/>
          <w:szCs w:val="44"/>
          <w:lang w:eastAsia="zh-CN"/>
        </w:rPr>
        <w:t>见附件</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165.57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52.29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46.16</w:t>
      </w:r>
      <w:r>
        <w:rPr>
          <w:rFonts w:hint="eastAsia" w:ascii="Times New Roman" w:hAnsi="Times New Roman" w:eastAsia="仿宋_GB2312"/>
          <w:sz w:val="32"/>
          <w:szCs w:val="32"/>
        </w:rPr>
        <w:t>%，主要是因为追加预算绩效奖、春节一次性补助</w:t>
      </w:r>
      <w:r>
        <w:rPr>
          <w:rFonts w:hint="eastAsia" w:ascii="Times New Roman" w:hAnsi="Times New Roman" w:eastAsia="仿宋_GB2312"/>
          <w:sz w:val="32"/>
          <w:szCs w:val="32"/>
          <w:lang w:eastAsia="zh-CN"/>
        </w:rPr>
        <w:t>、</w:t>
      </w:r>
      <w:r>
        <w:rPr>
          <w:rFonts w:hint="eastAsia" w:ascii="仿宋_GB2312" w:hAnsi="仿宋" w:eastAsia="仿宋_GB2312" w:cs="仿宋"/>
          <w:color w:val="000000"/>
          <w:sz w:val="32"/>
          <w:szCs w:val="32"/>
        </w:rPr>
        <w:t>增加</w:t>
      </w:r>
      <w:r>
        <w:rPr>
          <w:rFonts w:hint="eastAsia" w:ascii="Times New Roman" w:hAnsi="Times New Roman" w:eastAsia="仿宋_GB2312"/>
          <w:sz w:val="32"/>
          <w:szCs w:val="32"/>
          <w:lang w:val="en-US" w:eastAsia="zh-CN"/>
        </w:rPr>
        <w:t>人员相应增加办公经费及人员经费。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165.57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160.62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97.01</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2.99</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165.57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165.57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160.62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47.35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41.80</w:t>
      </w:r>
      <w:r>
        <w:rPr>
          <w:rFonts w:hint="eastAsia" w:ascii="Times New Roman" w:hAnsi="Times New Roman" w:eastAsia="仿宋_GB2312"/>
          <w:sz w:val="32"/>
          <w:szCs w:val="32"/>
        </w:rPr>
        <w:t>%，主要是因为追加预算绩效奖、春节一次性补助、增加人员相应增加办公经费及人员经费。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160.62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47.35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41.80</w:t>
      </w:r>
      <w:r>
        <w:rPr>
          <w:rFonts w:hint="eastAsia" w:ascii="Times New Roman" w:hAnsi="Times New Roman" w:eastAsia="仿宋_GB2312"/>
          <w:sz w:val="32"/>
          <w:szCs w:val="32"/>
        </w:rPr>
        <w:t>%，主要是因为追加预算绩效奖、春节一次性补助</w:t>
      </w:r>
      <w:r>
        <w:rPr>
          <w:rFonts w:hint="eastAsia" w:ascii="Times New Roman" w:hAnsi="Times New Roman" w:eastAsia="仿宋_GB2312"/>
          <w:sz w:val="32"/>
          <w:szCs w:val="32"/>
          <w:lang w:eastAsia="zh-CN"/>
        </w:rPr>
        <w:t>、</w:t>
      </w:r>
      <w:r>
        <w:rPr>
          <w:rFonts w:hint="eastAsia" w:ascii="仿宋_GB2312" w:hAnsi="仿宋" w:eastAsia="仿宋_GB2312" w:cs="仿宋"/>
          <w:color w:val="000000"/>
          <w:sz w:val="32"/>
          <w:szCs w:val="32"/>
        </w:rPr>
        <w:t>增加</w:t>
      </w:r>
      <w:r>
        <w:rPr>
          <w:rFonts w:hint="eastAsia" w:ascii="Times New Roman" w:hAnsi="Times New Roman" w:eastAsia="仿宋_GB2312"/>
          <w:sz w:val="32"/>
          <w:szCs w:val="32"/>
          <w:lang w:val="en-US" w:eastAsia="zh-CN"/>
        </w:rPr>
        <w:t>人员相应增加办公经费及人员经费。</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160.62</w:t>
      </w:r>
      <w:r>
        <w:rPr>
          <w:rFonts w:hint="eastAsia" w:ascii="Times New Roman" w:hAnsi="Times New Roman" w:eastAsia="仿宋_GB2312"/>
          <w:sz w:val="32"/>
          <w:szCs w:val="32"/>
        </w:rPr>
        <w:t>万元，主要用于以下方面：社会保障和就业（类）支出</w:t>
      </w:r>
      <w:r>
        <w:rPr>
          <w:rFonts w:hint="eastAsia" w:ascii="Times New Roman" w:hAnsi="Times New Roman" w:eastAsia="仿宋_GB2312"/>
          <w:sz w:val="32"/>
          <w:szCs w:val="32"/>
          <w:lang w:val="en-US" w:eastAsia="zh-CN"/>
        </w:rPr>
        <w:t>154.98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96.49</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3.65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lang w:val="en-US" w:eastAsia="zh-CN"/>
        </w:rPr>
        <w:t>2万元，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113.65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160.62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141.33</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1、社会保障和就业支出（类）行政事业单位养老支出（款）机关事业单位基本养老保险缴费支出（项）。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110.85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增加人员相应增加</w:t>
      </w:r>
      <w:r>
        <w:rPr>
          <w:rFonts w:hint="eastAsia" w:ascii="Times New Roman" w:hAnsi="Times New Roman" w:eastAsia="仿宋_GB2312"/>
          <w:sz w:val="32"/>
          <w:szCs w:val="32"/>
        </w:rPr>
        <w:t>基本养老保险缴费支出。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、社会保障和就业支出（类）红十字事业（款）行政运行（项）。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89.51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135.21</w:t>
      </w:r>
      <w:r>
        <w:rPr>
          <w:rFonts w:hint="eastAsia" w:ascii="Times New Roman" w:hAnsi="Times New Roman" w:eastAsia="仿宋_GB2312"/>
          <w:sz w:val="32"/>
          <w:szCs w:val="32"/>
        </w:rPr>
        <w:t>万元，完成年初预算的1</w:t>
      </w:r>
      <w:r>
        <w:rPr>
          <w:rFonts w:hint="eastAsia" w:ascii="Times New Roman" w:hAnsi="Times New Roman" w:eastAsia="仿宋_GB2312"/>
          <w:sz w:val="32"/>
          <w:szCs w:val="32"/>
          <w:lang w:val="en-US" w:eastAsia="zh-CN"/>
        </w:rPr>
        <w:t>51.06</w:t>
      </w:r>
      <w:r>
        <w:rPr>
          <w:rFonts w:hint="eastAsia" w:ascii="Times New Roman" w:hAnsi="Times New Roman" w:eastAsia="仿宋_GB2312"/>
          <w:sz w:val="32"/>
          <w:szCs w:val="32"/>
        </w:rPr>
        <w:t>%，决算数大于年初预算数的主要原因是：追加预算绩效奖、春节一次性补助</w:t>
      </w:r>
      <w:r>
        <w:rPr>
          <w:rFonts w:hint="eastAsia" w:ascii="Times New Roman" w:hAnsi="Times New Roman" w:eastAsia="仿宋_GB2312"/>
          <w:sz w:val="32"/>
          <w:szCs w:val="32"/>
          <w:lang w:eastAsia="zh-CN"/>
        </w:rPr>
        <w:t>、</w:t>
      </w:r>
      <w:r>
        <w:rPr>
          <w:rFonts w:hint="eastAsia" w:ascii="仿宋_GB2312" w:hAnsi="仿宋" w:eastAsia="仿宋_GB2312" w:cs="仿宋"/>
          <w:color w:val="000000"/>
          <w:sz w:val="32"/>
          <w:szCs w:val="32"/>
        </w:rPr>
        <w:t>增加</w:t>
      </w:r>
      <w:r>
        <w:rPr>
          <w:rFonts w:hint="eastAsia" w:ascii="Times New Roman" w:hAnsi="Times New Roman" w:eastAsia="仿宋_GB2312"/>
          <w:sz w:val="32"/>
          <w:szCs w:val="32"/>
          <w:lang w:val="en-US" w:eastAsia="zh-CN"/>
        </w:rPr>
        <w:t>人员相应增加办公经费及人员经费。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、社会保障和就业支出（类）红十字事业（款）</w:t>
      </w:r>
      <w:r>
        <w:rPr>
          <w:rFonts w:hint="eastAsia" w:ascii="Times New Roman" w:hAnsi="Times New Roman" w:eastAsia="仿宋_GB2312"/>
          <w:sz w:val="32"/>
          <w:szCs w:val="32"/>
          <w:lang w:val="en-US" w:eastAsia="zh-CN"/>
        </w:rPr>
        <w:t>其他红十字事业支出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上级拨付的培训经费等未纳入年初预算。</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、卫生健康支出（类）行政事业单位医疗（款）行政单位医疗（项）。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93.35</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于年初预算数的主要原因是：本年度发生</w:t>
      </w:r>
      <w:r>
        <w:rPr>
          <w:rFonts w:hint="eastAsia" w:ascii="Times New Roman" w:hAnsi="Times New Roman" w:eastAsia="仿宋_GB2312"/>
          <w:sz w:val="32"/>
          <w:szCs w:val="32"/>
          <w:lang w:val="en-US" w:eastAsia="zh-CN"/>
        </w:rPr>
        <w:t>的其他社会保障</w:t>
      </w:r>
      <w:r>
        <w:rPr>
          <w:rFonts w:hint="eastAsia" w:ascii="Times New Roman" w:hAnsi="Times New Roman" w:eastAsia="仿宋_GB2312"/>
          <w:sz w:val="32"/>
          <w:szCs w:val="32"/>
        </w:rPr>
        <w:t>缴费支出</w:t>
      </w:r>
      <w:r>
        <w:rPr>
          <w:rFonts w:hint="eastAsia" w:ascii="Times New Roman" w:hAnsi="Times New Roman" w:eastAsia="仿宋_GB2312"/>
          <w:sz w:val="32"/>
          <w:szCs w:val="32"/>
          <w:lang w:val="en-US" w:eastAsia="zh-CN"/>
        </w:rPr>
        <w:t>未计入此项。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巩固脱贫衔接乡村振兴</w:t>
      </w:r>
      <w:r>
        <w:rPr>
          <w:rFonts w:hint="eastAsia" w:ascii="Times New Roman" w:hAnsi="Times New Roman" w:eastAsia="仿宋_GB2312"/>
          <w:sz w:val="32"/>
          <w:szCs w:val="32"/>
        </w:rPr>
        <w:t>（款）其他巩固脱贫衔接乡村振兴支出（项）。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为乡村振兴点申请项目经费2万元</w:t>
      </w:r>
      <w:r>
        <w:rPr>
          <w:rFonts w:hint="eastAsia" w:ascii="Times New Roman" w:hAnsi="Times New Roman" w:eastAsia="仿宋_GB2312"/>
          <w:sz w:val="32"/>
          <w:szCs w:val="32"/>
        </w:rPr>
        <w:t>，而年初未纳入预算。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160.62</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116.01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72.23</w:t>
      </w:r>
      <w:r>
        <w:rPr>
          <w:rFonts w:hint="eastAsia" w:ascii="Times New Roman" w:hAnsi="Times New Roman" w:eastAsia="仿宋_GB2312"/>
          <w:sz w:val="32"/>
          <w:szCs w:val="32"/>
        </w:rPr>
        <w:t>%,基本工资、津贴补贴、奖金、机关事业单位基本养老保险缴费、职工基本医疗保险缴费、其他社会保障缴费、</w:t>
      </w:r>
      <w:r>
        <w:rPr>
          <w:rFonts w:hint="eastAsia" w:ascii="Times New Roman" w:hAnsi="Times New Roman" w:eastAsia="仿宋_GB2312"/>
          <w:sz w:val="32"/>
          <w:szCs w:val="32"/>
          <w:lang w:val="en-US" w:eastAsia="zh-CN"/>
        </w:rPr>
        <w:t>其他工资福利支出、退休费、</w:t>
      </w:r>
      <w:r>
        <w:rPr>
          <w:rFonts w:hint="eastAsia" w:ascii="Times New Roman" w:hAnsi="Times New Roman" w:eastAsia="仿宋_GB2312"/>
          <w:sz w:val="32"/>
          <w:szCs w:val="32"/>
        </w:rPr>
        <w:t>生活补助、其他对个人和家庭的补助等；</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44.61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27.77</w:t>
      </w:r>
      <w:r>
        <w:rPr>
          <w:rFonts w:hint="eastAsia" w:ascii="Times New Roman" w:hAnsi="Times New Roman" w:eastAsia="仿宋_GB2312"/>
          <w:sz w:val="32"/>
          <w:szCs w:val="32"/>
        </w:rPr>
        <w:t>%，主要包括办公费、印刷费、邮电费、差旅费、维修（护）费、会议费、培训费、公务接待费、劳务费、工会经费、福利费、其他交通费用、其他商品和服务支出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办公设备购置</w:t>
      </w:r>
      <w:r>
        <w:rPr>
          <w:rFonts w:hint="eastAsia" w:ascii="Times New Roman" w:hAnsi="Times New Roman" w:eastAsia="仿宋_GB2312"/>
          <w:sz w:val="32"/>
          <w:szCs w:val="32"/>
          <w:lang w:eastAsia="zh-CN"/>
        </w:rPr>
        <w:t>。</w:t>
      </w:r>
    </w:p>
    <w:p>
      <w:pPr>
        <w:pStyle w:val="10"/>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heme="minorEastAsia" w:hAnsiTheme="minorEastAsia" w:eastAsiaTheme="minorEastAsia"/>
          <w:sz w:val="32"/>
          <w:szCs w:val="32"/>
          <w:lang w:val="en-US" w:eastAsia="zh-CN"/>
        </w:rPr>
        <w:t>3.82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12.04</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%，决算数与年初预算数持平，与上年决算数持平。</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35.66</w:t>
      </w:r>
      <w:r>
        <w:rPr>
          <w:rFonts w:hint="eastAsia" w:ascii="Times New Roman" w:hAnsi="Times New Roman" w:eastAsia="仿宋_GB2312"/>
          <w:sz w:val="32"/>
          <w:szCs w:val="32"/>
        </w:rPr>
        <w:t>%，决算数小于预算数的主要原因是本单位厉行节俭，严控“三公”经费，与上年相比增加</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31.43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增加科室，业务活动增加，公务接待费相应增加</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%，决算数与年初预算数持平，与上年决算数持平。</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heme="minorEastAsia" w:hAnsiTheme="minorEastAsia" w:eastAsiaTheme="minorEastAsia"/>
          <w:sz w:val="32"/>
          <w:szCs w:val="32"/>
          <w:lang w:val="en-US" w:eastAsia="zh-CN"/>
        </w:rPr>
        <w:t>2.53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heme="minorEastAsia" w:hAnsiTheme="minorEastAsia" w:eastAsiaTheme="minorEastAsia"/>
          <w:sz w:val="32"/>
          <w:szCs w:val="32"/>
          <w:lang w:val="en-US" w:eastAsia="zh-CN"/>
        </w:rPr>
        <w:t>我单位</w:t>
      </w:r>
      <w:r>
        <w:rPr>
          <w:rFonts w:hint="eastAsia" w:asciiTheme="minorEastAsia" w:hAnsiTheme="minorEastAsia" w:eastAsiaTheme="minorEastAsia"/>
          <w:sz w:val="32"/>
          <w:szCs w:val="32"/>
        </w:rPr>
        <w:t>公务车1辆</w:t>
      </w:r>
      <w:r>
        <w:rPr>
          <w:rFonts w:hint="eastAsia" w:asciiTheme="minorEastAsia" w:hAnsiTheme="minorEastAsia" w:eastAsiaTheme="minorEastAsia"/>
          <w:sz w:val="32"/>
          <w:szCs w:val="32"/>
          <w:lang w:val="en-US" w:eastAsia="zh-CN"/>
        </w:rPr>
        <w:t>已</w:t>
      </w:r>
      <w:r>
        <w:rPr>
          <w:rFonts w:hint="eastAsia" w:asciiTheme="minorEastAsia" w:hAnsiTheme="minorEastAsia" w:eastAsiaTheme="minorEastAsia"/>
          <w:sz w:val="32"/>
          <w:szCs w:val="32"/>
        </w:rPr>
        <w:t>移交到公车办</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本年单位无公务用车，</w:t>
      </w:r>
      <w:r>
        <w:rPr>
          <w:rFonts w:hint="eastAsia" w:ascii="Times New Roman" w:hAnsi="Times New Roman" w:eastAsia="仿宋_GB2312"/>
          <w:sz w:val="32"/>
          <w:szCs w:val="32"/>
        </w:rPr>
        <w:t>决算数与上年决算数持平。</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人次，主要是开展红十字会事业工作发生的接待支出。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本单位无政府性基金收支。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九、国有资本经营预算</w:t>
      </w:r>
      <w:r>
        <w:rPr>
          <w:rFonts w:hint="eastAsia" w:hAnsi="黑体" w:cs="黑体"/>
          <w:b w:val="0"/>
          <w:bCs/>
          <w:sz w:val="32"/>
          <w:szCs w:val="32"/>
          <w:lang w:val="en-US" w:eastAsia="zh-CN"/>
        </w:rPr>
        <w:t>收入</w:t>
      </w:r>
      <w:r>
        <w:rPr>
          <w:rFonts w:hint="eastAsia" w:ascii="黑体" w:hAnsi="黑体" w:eastAsia="黑体" w:cs="黑体"/>
          <w:b w:val="0"/>
          <w:bCs/>
          <w:sz w:val="32"/>
          <w:szCs w:val="32"/>
        </w:rPr>
        <w:t>支出决算情况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年度本单位无国有资本经营</w:t>
      </w:r>
      <w:r>
        <w:rPr>
          <w:rFonts w:hint="eastAsia" w:ascii="Times New Roman" w:hAnsi="Times New Roman" w:eastAsia="仿宋_GB2312"/>
          <w:sz w:val="32"/>
          <w:szCs w:val="32"/>
          <w:lang w:val="en-US" w:eastAsia="zh-CN"/>
        </w:rPr>
        <w:t>收支</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44.61</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2.11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4.96</w:t>
      </w:r>
      <w:r>
        <w:rPr>
          <w:rFonts w:hint="eastAsia" w:ascii="Times New Roman" w:hAnsi="Times New Roman" w:eastAsia="仿宋_GB2312"/>
          <w:sz w:val="32"/>
          <w:szCs w:val="32"/>
        </w:rPr>
        <w:t>%。主要原因是：机构改革后，增加2个科室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3个人员，工作量增加，机关运行经费相应增加。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一</w:t>
      </w:r>
      <w:r>
        <w:rPr>
          <w:rFonts w:hint="eastAsia" w:ascii="黑体" w:hAnsi="黑体" w:eastAsia="黑体" w:cs="黑体"/>
          <w:b w:val="0"/>
          <w:bCs/>
          <w:sz w:val="32"/>
          <w:szCs w:val="32"/>
        </w:rPr>
        <w:t>、一般性支出情况说明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万元，较上年增加支出</w:t>
      </w:r>
      <w:r>
        <w:rPr>
          <w:rFonts w:hint="eastAsia" w:ascii="Times New Roman" w:hAnsi="Times New Roman" w:eastAsia="仿宋_GB2312"/>
          <w:sz w:val="32"/>
          <w:szCs w:val="32"/>
          <w:lang w:val="en-US" w:eastAsia="zh-CN"/>
        </w:rPr>
        <w:t>0.34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万元，较上年增加支出</w:t>
      </w:r>
      <w:r>
        <w:rPr>
          <w:rFonts w:hint="eastAsia" w:ascii="Times New Roman" w:hAnsi="Times New Roman" w:eastAsia="仿宋_GB2312"/>
          <w:sz w:val="32"/>
          <w:szCs w:val="32"/>
          <w:lang w:val="en-US" w:eastAsia="zh-CN"/>
        </w:rPr>
        <w:t>6.17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用于深入企事业单位、学校、社区等开展</w:t>
      </w:r>
      <w:r>
        <w:rPr>
          <w:rFonts w:hint="eastAsia" w:ascii="Times New Roman" w:hAnsi="Times New Roman" w:eastAsia="仿宋_GB2312"/>
          <w:sz w:val="32"/>
          <w:szCs w:val="32"/>
          <w:lang w:val="en-US" w:eastAsia="zh-CN"/>
        </w:rPr>
        <w:t>救护</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累计开展</w:t>
      </w:r>
      <w:r>
        <w:rPr>
          <w:rFonts w:hint="eastAsia" w:ascii="Times New Roman" w:hAnsi="Times New Roman" w:eastAsia="仿宋_GB2312"/>
          <w:sz w:val="32"/>
          <w:szCs w:val="32"/>
        </w:rPr>
        <w:t>43期应急避险救护员培训班，共培训红十字救护员1510人，普及培训3.5万余人次。</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二</w:t>
      </w:r>
      <w:r>
        <w:rPr>
          <w:rFonts w:hint="eastAsia" w:ascii="黑体" w:hAnsi="黑体" w:eastAsia="黑体" w:cs="黑体"/>
          <w:b w:val="0"/>
          <w:bCs/>
          <w:sz w:val="32"/>
          <w:szCs w:val="32"/>
        </w:rPr>
        <w:t>、关于政府采购支出说明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三</w:t>
      </w:r>
      <w:r>
        <w:rPr>
          <w:rFonts w:hint="eastAsia" w:ascii="黑体" w:hAnsi="黑体" w:eastAsia="黑体" w:cs="黑体"/>
          <w:b w:val="0"/>
          <w:bCs/>
          <w:sz w:val="32"/>
          <w:szCs w:val="32"/>
        </w:rPr>
        <w:t>、关于国有资产占用情况说明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w:t>
      </w:r>
      <w:r>
        <w:rPr>
          <w:rFonts w:hint="eastAsia" w:hAnsi="黑体" w:cs="黑体"/>
          <w:b w:val="0"/>
          <w:bCs/>
          <w:color w:val="000000" w:themeColor="text1"/>
          <w:sz w:val="32"/>
          <w:szCs w:val="32"/>
          <w:lang w:val="en-US"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黑体" w:hAnsi="黑体" w:eastAsia="黑体" w:cs="黑体"/>
          <w:b w:val="0"/>
          <w:bCs/>
          <w:color w:val="000000" w:themeColor="text1"/>
          <w:sz w:val="32"/>
          <w:szCs w:val="32"/>
          <w14:textFill>
            <w14:solidFill>
              <w14:schemeClr w14:val="tx1"/>
            </w14:solidFill>
          </w14:textFill>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本部门预算绩效管理开展情况、绩效目标和绩效评价报告等</w:t>
      </w:r>
      <w:r>
        <w:rPr>
          <w:rFonts w:hint="eastAsia" w:ascii="Times New Roman" w:hAnsi="Times New Roman" w:eastAsia="仿宋_GB2312"/>
          <w:sz w:val="32"/>
          <w:szCs w:val="32"/>
          <w:lang w:val="en-US" w:eastAsia="zh-CN"/>
        </w:rPr>
        <w:t>见</w:t>
      </w:r>
      <w:r>
        <w:rPr>
          <w:rFonts w:hint="eastAsia" w:ascii="Times New Roman" w:hAnsi="Times New Roman" w:eastAsia="仿宋_GB2312"/>
          <w:sz w:val="32"/>
          <w:szCs w:val="32"/>
        </w:rPr>
        <w:t>附件</w:t>
      </w:r>
      <w:r>
        <w:rPr>
          <w:rFonts w:hint="eastAsia" w:ascii="Times New Roman" w:hAnsi="Times New Roman" w:eastAsia="仿宋_GB2312"/>
          <w:sz w:val="32"/>
          <w:szCs w:val="32"/>
          <w:lang w:eastAsia="zh-CN"/>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ascii="黑体" w:eastAsia="黑体" w:cs="黑体"/>
          <w:color w:val="000000"/>
          <w:kern w:val="0"/>
          <w:sz w:val="70"/>
          <w:szCs w:val="70"/>
        </w:rPr>
      </w:pPr>
      <w:r>
        <w:rPr>
          <w:rFonts w:hint="eastAsia"/>
          <w:sz w:val="72"/>
          <w:szCs w:val="72"/>
        </w:rPr>
        <w:t>第五部分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pStyle w:val="2"/>
        <w:rPr>
          <w:rFonts w:ascii="Times New Roman" w:hAnsi="Times New Roman" w:eastAsia="方正小标宋_GBK" w:cs="Times New Roman"/>
          <w:sz w:val="52"/>
          <w:szCs w:val="52"/>
        </w:rPr>
      </w:pPr>
    </w:p>
    <w:p>
      <w:pPr>
        <w:pStyle w:val="2"/>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ascii="Times New Roman" w:hAnsi="Times New Roman" w:eastAsia="方正小标宋_GBK" w:cs="Times New Roman"/>
          <w:sz w:val="52"/>
          <w:szCs w:val="52"/>
          <w:lang w:val="en-US" w:eastAsia="zh-CN"/>
        </w:rPr>
        <w:t>2</w:t>
      </w:r>
      <w:r>
        <w:rPr>
          <w:rFonts w:ascii="Times New Roman" w:hAnsi="Times New Roman" w:eastAsia="方正小标宋_GBK" w:cs="Times New Roman"/>
          <w:sz w:val="52"/>
          <w:szCs w:val="52"/>
        </w:rPr>
        <w:t>年度</w:t>
      </w:r>
      <w:r>
        <w:rPr>
          <w:rFonts w:hint="eastAsia" w:ascii="Times New Roman" w:hAnsi="Times New Roman" w:eastAsia="方正小标宋_GBK" w:cs="Times New Roman"/>
          <w:sz w:val="52"/>
          <w:szCs w:val="52"/>
          <w:lang w:val="en-US" w:eastAsia="zh-CN"/>
        </w:rPr>
        <w:t>怀化市红十字会</w:t>
      </w:r>
      <w:r>
        <w:rPr>
          <w:rFonts w:ascii="Times New Roman" w:hAnsi="Times New Roman" w:eastAsia="方正小标宋_GBK" w:cs="Times New Roman"/>
          <w:sz w:val="52"/>
          <w:szCs w:val="52"/>
        </w:rPr>
        <w:t>整体支出</w:t>
      </w: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绩效自评报告</w:t>
      </w:r>
    </w:p>
    <w:p>
      <w:pPr>
        <w:jc w:val="both"/>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3200" w:firstLineChars="1000"/>
        <w:rPr>
          <w:rFonts w:hint="default" w:ascii="Times New Roman" w:hAnsi="Times New Roman" w:eastAsia="仿宋_GB2312" w:cs="Times New Roman"/>
          <w:sz w:val="32"/>
          <w:szCs w:val="32"/>
          <w:u w:val="single"/>
          <w:lang w:val="en-US" w:eastAsia="zh-CN"/>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u w:val="single"/>
          <w:lang w:val="en-US" w:eastAsia="zh-CN"/>
        </w:rPr>
        <w:t>怀化市红十字会</w:t>
      </w:r>
    </w:p>
    <w:p>
      <w:pPr>
        <w:spacing w:line="600" w:lineRule="exact"/>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 xml:space="preserve">2023 </w:t>
      </w:r>
      <w:r>
        <w:rPr>
          <w:rFonts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 xml:space="preserve">6  </w:t>
      </w:r>
      <w:r>
        <w:rPr>
          <w:rFonts w:ascii="Times New Roman" w:hAnsi="Times New Roman" w:eastAsia="楷体_GB2312" w:cs="Times New Roman"/>
          <w:sz w:val="32"/>
          <w:szCs w:val="32"/>
        </w:rPr>
        <w:t xml:space="preserve">月 </w:t>
      </w:r>
      <w:r>
        <w:rPr>
          <w:rFonts w:hint="eastAsia" w:ascii="Times New Roman" w:hAnsi="Times New Roman" w:eastAsia="楷体_GB2312" w:cs="Times New Roman"/>
          <w:sz w:val="32"/>
          <w:szCs w:val="32"/>
          <w:lang w:val="en-US" w:eastAsia="zh-CN"/>
        </w:rPr>
        <w:t xml:space="preserve"> 27</w:t>
      </w:r>
      <w:r>
        <w:rPr>
          <w:rFonts w:ascii="Times New Roman" w:hAnsi="Times New Roman" w:eastAsia="楷体_GB2312" w:cs="Times New Roman"/>
          <w:sz w:val="32"/>
          <w:szCs w:val="32"/>
        </w:rPr>
        <w:t xml:space="preserve"> 日</w:t>
      </w:r>
    </w:p>
    <w:p>
      <w:pPr>
        <w:jc w:val="center"/>
        <w:rPr>
          <w:rFonts w:ascii="Times New Roman" w:hAnsi="Times New Roman" w:eastAsia="黑体" w:cs="Times New Roman"/>
          <w:sz w:val="32"/>
          <w:szCs w:val="32"/>
        </w:rPr>
      </w:pPr>
    </w:p>
    <w:p>
      <w:pPr>
        <w:jc w:val="center"/>
        <w:rPr>
          <w:rFonts w:hint="eastAsia" w:ascii="Times New Roman" w:hAnsi="Times New Roman" w:eastAsia="方正小标宋_GBK" w:cs="Times New Roman"/>
          <w:sz w:val="44"/>
          <w:szCs w:val="44"/>
          <w:lang w:val="en-US" w:eastAsia="zh-CN"/>
        </w:rPr>
      </w:pPr>
      <w:r>
        <w:rPr>
          <w:rFonts w:ascii="Times New Roman" w:hAnsi="Times New Roman" w:eastAsia="仿宋_GB2312" w:cs="Times New Roman"/>
          <w:sz w:val="32"/>
          <w:szCs w:val="32"/>
        </w:rPr>
        <w:br w:type="page"/>
      </w:r>
      <w:r>
        <w:rPr>
          <w:rFonts w:hint="eastAsia" w:ascii="Times New Roman" w:hAnsi="Times New Roman" w:eastAsia="方正小标宋_GBK" w:cs="Times New Roman"/>
          <w:sz w:val="44"/>
          <w:szCs w:val="44"/>
          <w:lang w:val="en-US" w:eastAsia="zh-CN"/>
        </w:rPr>
        <w:t>怀化市红十字会</w:t>
      </w:r>
    </w:p>
    <w:p>
      <w:pPr>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2022年整体支出绩效评价报告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eastAsia="仿宋_GB2312"/>
          <w:b/>
          <w:spacing w:val="-2"/>
          <w:sz w:val="32"/>
          <w:szCs w:val="44"/>
        </w:rPr>
      </w:pPr>
      <w:r>
        <w:rPr>
          <w:rFonts w:hint="eastAsia" w:ascii="仿宋_GB2312" w:hAnsi="仿宋_GB2312" w:eastAsia="仿宋_GB2312" w:cs="仿宋_GB2312"/>
          <w:color w:val="auto"/>
          <w:sz w:val="28"/>
          <w:szCs w:val="28"/>
          <w:lang w:val="en-US" w:eastAsia="zh-CN"/>
        </w:rPr>
        <w:t>根据《怀化市财政局关于开展2022年度部门整体支出与专项资金绩效自评工作的通知》（怀财绩〔2023〕51号）的文件精神， 我会对部门整体支出进行了绩效评价，现报告如下: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机构和人数：</w:t>
      </w:r>
      <w:r>
        <w:rPr>
          <w:rFonts w:hint="eastAsia" w:ascii="仿宋_GB2312" w:hAnsi="仿宋_GB2312" w:eastAsia="仿宋_GB2312" w:cs="仿宋_GB2312"/>
          <w:color w:val="auto"/>
          <w:sz w:val="28"/>
          <w:szCs w:val="28"/>
          <w:lang w:val="en-US" w:eastAsia="zh-CN"/>
        </w:rPr>
        <w:t>怀化市红十字会是财政全额拨款参公管理的事业单位，我会内设四个部室（副科级）：办公室（对外联络部）、筹资与财务部、赈济救护部、组织宣传部（推动无偿献血办公室），全额拨款事业编制9名，会长由相关市领导兼任，设专职副会长（副处级）1名，秘书长（正科级）1名，专职副监事长（正科级）1名，科长（副科级）4名。目前，实有在编人员8名，其中专职副会长1名，二级调研员1名，科长2名，工作人员4名，财政供应人员控制率88.89%，未超过编制，控制较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1、开展救援、救灾的相关工作，建立红十字应急救援体系。在战争、武装冲突和自然灾害、事故灾难、公共卫生事件等突发事件中，对伤病人员和其他受害者提供紧急救援和人道救助；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2、开展应急救护培训，普及应急救护、防灾避险和卫生健康知识，组织志愿者参与现场救护；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3、参与、推动无偿献血、遗体和人体器官捐献工作，参与开展造血干细胞捐献的相关工作；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4、组织开展红十字志愿服务、红十字青少年工作；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5、参加国际人道主义救援工作；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6、宣传国际红十字和红新月运动的基本原则和日内瓦公约及其附加议定书；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7、依照国际红十字和红新月运动的基本原则，完成人民政府委托事宜；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8、依照日内瓦公约及其附加议定书的有关规定开展工作；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9、协助人民政府开展与其职责相关的其他人道主义服务活动。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 w:hAnsi="仿宋" w:eastAsia="仿宋" w:cs="仿宋"/>
          <w:b/>
          <w:bCs/>
          <w:sz w:val="28"/>
          <w:szCs w:val="28"/>
          <w:highlight w:val="none"/>
          <w:lang w:val="en-US" w:eastAsia="zh-CN"/>
        </w:rPr>
        <w:t>重点工作：</w:t>
      </w:r>
      <w:r>
        <w:rPr>
          <w:rFonts w:hint="eastAsia" w:ascii="仿宋_GB2312" w:hAnsi="仿宋_GB2312" w:eastAsia="仿宋_GB2312" w:cs="仿宋_GB2312"/>
          <w:color w:val="auto"/>
          <w:sz w:val="28"/>
          <w:szCs w:val="28"/>
          <w:lang w:val="en-US" w:eastAsia="zh-CN"/>
        </w:rPr>
        <w:t>1、切实加强党的建设，确保事业科学发展；2、着力推进核心业务工作，提高人道服务水平；3、勇于创新工作方法，提升红十字公信力。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（二）部门整体支出规模、使用方向和主要内容、涉及范围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1、2022年部门预算情况</w:t>
      </w:r>
      <w:r>
        <w:rPr>
          <w:rFonts w:hint="default" w:ascii="仿宋_GB2312" w:hAnsi="仿宋_GB2312" w:eastAsia="仿宋_GB2312" w:cs="仿宋_GB2312"/>
          <w:color w:val="auto"/>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lang w:val="en-US" w:eastAsia="zh-CN"/>
        </w:rPr>
        <w:t>2022年我会年初预算数113.65万元，其中，一般公共预算拨款113.65万元</w:t>
      </w:r>
      <w:r>
        <w:rPr>
          <w:rFonts w:hint="default" w:ascii="仿宋_GB2312" w:hAnsi="仿宋_GB2312" w:eastAsia="仿宋_GB2312" w:cs="仿宋_GB2312"/>
          <w:color w:val="auto"/>
          <w:sz w:val="28"/>
          <w:szCs w:val="28"/>
          <w:lang w:val="en-US" w:eastAsia="zh-CN"/>
        </w:rPr>
        <w:t>。年初支出总预算</w:t>
      </w:r>
      <w:r>
        <w:rPr>
          <w:rFonts w:hint="eastAsia" w:ascii="仿宋_GB2312" w:hAnsi="仿宋_GB2312" w:eastAsia="仿宋_GB2312" w:cs="仿宋_GB2312"/>
          <w:color w:val="auto"/>
          <w:sz w:val="28"/>
          <w:szCs w:val="28"/>
          <w:lang w:val="en-US" w:eastAsia="zh-CN"/>
        </w:rPr>
        <w:t>113.65</w:t>
      </w:r>
      <w:r>
        <w:rPr>
          <w:rFonts w:hint="default" w:ascii="仿宋_GB2312" w:hAnsi="仿宋_GB2312" w:eastAsia="仿宋_GB2312" w:cs="仿宋_GB2312"/>
          <w:color w:val="auto"/>
          <w:sz w:val="28"/>
          <w:szCs w:val="28"/>
          <w:lang w:val="en-US" w:eastAsia="zh-CN"/>
        </w:rPr>
        <w:t>万元，</w:t>
      </w:r>
      <w:r>
        <w:rPr>
          <w:rFonts w:hint="eastAsia" w:ascii="仿宋_GB2312" w:hAnsi="仿宋_GB2312" w:eastAsia="仿宋_GB2312" w:cs="仿宋_GB2312"/>
          <w:color w:val="auto"/>
          <w:sz w:val="28"/>
          <w:szCs w:val="28"/>
          <w:lang w:val="en-US" w:eastAsia="zh-CN"/>
        </w:rPr>
        <w:t>其中，</w:t>
      </w:r>
      <w:r>
        <w:rPr>
          <w:rFonts w:hint="eastAsia" w:ascii="仿宋_GB2312" w:hAnsi="仿宋_GB2312" w:eastAsia="仿宋_GB2312" w:cs="仿宋_GB2312"/>
          <w:color w:val="auto"/>
          <w:sz w:val="28"/>
          <w:szCs w:val="28"/>
          <w:shd w:val="clear" w:color="auto" w:fill="auto"/>
          <w:lang w:val="en-US" w:eastAsia="zh-CN"/>
        </w:rPr>
        <w:t>主要是工资福利支出51.93万元、商品和服务支出49.46万元和对个人和家庭的补助12.26万元。</w:t>
      </w:r>
      <w:r>
        <w:rPr>
          <w:rFonts w:hint="default" w:ascii="仿宋_GB2312" w:hAnsi="仿宋_GB2312" w:eastAsia="仿宋_GB2312" w:cs="仿宋_GB2312"/>
          <w:color w:val="auto"/>
          <w:sz w:val="28"/>
          <w:szCs w:val="28"/>
          <w:shd w:val="clear" w:color="auto" w:fill="auto"/>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w:t>
      </w:r>
      <w:r>
        <w:rPr>
          <w:rFonts w:hint="default" w:ascii="仿宋_GB2312" w:hAnsi="仿宋_GB2312" w:eastAsia="仿宋_GB2312" w:cs="仿宋_GB2312"/>
          <w:color w:val="auto"/>
          <w:sz w:val="28"/>
          <w:szCs w:val="28"/>
          <w:lang w:val="en-US" w:eastAsia="zh-CN"/>
        </w:rPr>
        <w:t>年收入预算调整数51.92万元，其中财政拨款收入调整预算数</w:t>
      </w:r>
      <w:r>
        <w:rPr>
          <w:rFonts w:hint="eastAsia" w:ascii="仿宋_GB2312" w:hAnsi="仿宋_GB2312" w:eastAsia="仿宋_GB2312" w:cs="仿宋_GB2312"/>
          <w:color w:val="auto"/>
          <w:sz w:val="28"/>
          <w:szCs w:val="28"/>
          <w:lang w:val="en-US" w:eastAsia="zh-CN"/>
        </w:rPr>
        <w:t>46.97</w:t>
      </w:r>
      <w:r>
        <w:rPr>
          <w:rFonts w:hint="default" w:ascii="仿宋_GB2312" w:hAnsi="仿宋_GB2312" w:eastAsia="仿宋_GB2312" w:cs="仿宋_GB2312"/>
          <w:color w:val="auto"/>
          <w:sz w:val="28"/>
          <w:szCs w:val="28"/>
          <w:lang w:val="en-US" w:eastAsia="zh-CN"/>
        </w:rPr>
        <w:t>万元</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支出预算调整预算数51.92万元，与年初预算安排的差额主要是追加预算</w:t>
      </w:r>
      <w:r>
        <w:rPr>
          <w:rFonts w:hint="eastAsia" w:ascii="仿宋_GB2312" w:hAnsi="仿宋_GB2312" w:eastAsia="仿宋_GB2312" w:cs="仿宋_GB2312"/>
          <w:color w:val="auto"/>
          <w:sz w:val="28"/>
          <w:szCs w:val="28"/>
          <w:lang w:val="en-US" w:eastAsia="zh-CN"/>
        </w:rPr>
        <w:t>绩效奖、春节一次性补助、新入职人员公用经费及工资等。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2、2022</w:t>
      </w:r>
      <w:r>
        <w:rPr>
          <w:rFonts w:hint="default" w:ascii="仿宋_GB2312" w:hAnsi="仿宋_GB2312" w:eastAsia="仿宋_GB2312" w:cs="仿宋_GB2312"/>
          <w:color w:val="auto"/>
          <w:sz w:val="28"/>
          <w:szCs w:val="28"/>
          <w:lang w:val="en-US" w:eastAsia="zh-CN"/>
        </w:rPr>
        <w:t>年部门决算情况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w:t>
      </w:r>
      <w:r>
        <w:rPr>
          <w:rFonts w:hint="default" w:ascii="仿宋_GB2312" w:hAnsi="仿宋_GB2312" w:eastAsia="仿宋_GB2312" w:cs="仿宋_GB2312"/>
          <w:color w:val="auto"/>
          <w:sz w:val="28"/>
          <w:szCs w:val="28"/>
          <w:lang w:val="en-US" w:eastAsia="zh-CN"/>
        </w:rPr>
        <w:t>年度决算总收入</w:t>
      </w:r>
      <w:r>
        <w:rPr>
          <w:rFonts w:hint="eastAsia" w:ascii="仿宋_GB2312" w:hAnsi="仿宋_GB2312" w:eastAsia="仿宋_GB2312" w:cs="仿宋_GB2312"/>
          <w:color w:val="auto"/>
          <w:sz w:val="28"/>
          <w:szCs w:val="28"/>
          <w:lang w:val="en-US" w:eastAsia="zh-CN"/>
        </w:rPr>
        <w:t>165.57</w:t>
      </w:r>
      <w:r>
        <w:rPr>
          <w:rFonts w:hint="default" w:ascii="仿宋_GB2312" w:hAnsi="仿宋_GB2312" w:eastAsia="仿宋_GB2312" w:cs="仿宋_GB2312"/>
          <w:color w:val="auto"/>
          <w:sz w:val="28"/>
          <w:szCs w:val="28"/>
          <w:lang w:val="en-US" w:eastAsia="zh-CN"/>
        </w:rPr>
        <w:t>万元</w:t>
      </w:r>
      <w:r>
        <w:rPr>
          <w:rFonts w:hint="eastAsia" w:ascii="仿宋_GB2312" w:hAnsi="仿宋_GB2312" w:eastAsia="仿宋_GB2312" w:cs="仿宋_GB2312"/>
          <w:color w:val="auto"/>
          <w:sz w:val="28"/>
          <w:szCs w:val="28"/>
          <w:lang w:val="en-US" w:eastAsia="zh-CN"/>
        </w:rPr>
        <w:t>。2022</w:t>
      </w:r>
      <w:r>
        <w:rPr>
          <w:rFonts w:hint="default" w:ascii="仿宋_GB2312" w:hAnsi="仿宋_GB2312" w:eastAsia="仿宋_GB2312" w:cs="仿宋_GB2312"/>
          <w:color w:val="auto"/>
          <w:sz w:val="28"/>
          <w:szCs w:val="28"/>
          <w:lang w:val="en-US" w:eastAsia="zh-CN"/>
        </w:rPr>
        <w:t>年度决算总支出</w:t>
      </w:r>
      <w:r>
        <w:rPr>
          <w:rFonts w:hint="eastAsia" w:ascii="仿宋_GB2312" w:hAnsi="仿宋_GB2312" w:eastAsia="仿宋_GB2312" w:cs="仿宋_GB2312"/>
          <w:color w:val="auto"/>
          <w:sz w:val="28"/>
          <w:szCs w:val="28"/>
          <w:lang w:val="en-US" w:eastAsia="zh-CN"/>
        </w:rPr>
        <w:t>165.57</w:t>
      </w:r>
      <w:r>
        <w:rPr>
          <w:rFonts w:hint="default" w:ascii="仿宋_GB2312" w:hAnsi="仿宋_GB2312" w:eastAsia="仿宋_GB2312" w:cs="仿宋_GB2312"/>
          <w:color w:val="auto"/>
          <w:sz w:val="28"/>
          <w:szCs w:val="28"/>
          <w:lang w:val="en-US" w:eastAsia="zh-CN"/>
        </w:rPr>
        <w:t>万元，</w:t>
      </w:r>
      <w:r>
        <w:rPr>
          <w:rFonts w:hint="eastAsia" w:ascii="仿宋_GB2312" w:hAnsi="仿宋_GB2312" w:eastAsia="仿宋_GB2312" w:cs="仿宋_GB2312"/>
          <w:color w:val="auto"/>
          <w:sz w:val="28"/>
          <w:szCs w:val="28"/>
          <w:lang w:val="en-US" w:eastAsia="zh-CN"/>
        </w:rPr>
        <w:t>其中基本支出130.57万元，专项支出35万元。2022</w:t>
      </w:r>
      <w:r>
        <w:rPr>
          <w:rFonts w:hint="default" w:ascii="仿宋_GB2312" w:hAnsi="仿宋_GB2312" w:eastAsia="仿宋_GB2312" w:cs="仿宋_GB2312"/>
          <w:color w:val="auto"/>
          <w:sz w:val="28"/>
          <w:szCs w:val="28"/>
          <w:lang w:val="en-US" w:eastAsia="zh-CN"/>
        </w:rPr>
        <w:t>年年末</w:t>
      </w:r>
      <w:r>
        <w:rPr>
          <w:rFonts w:hint="eastAsia" w:ascii="仿宋_GB2312" w:hAnsi="仿宋_GB2312" w:eastAsia="仿宋_GB2312" w:cs="仿宋_GB2312"/>
          <w:color w:val="auto"/>
          <w:sz w:val="28"/>
          <w:szCs w:val="28"/>
          <w:lang w:val="en-US" w:eastAsia="zh-CN"/>
        </w:rPr>
        <w:t>无</w:t>
      </w:r>
      <w:r>
        <w:rPr>
          <w:rFonts w:hint="default" w:ascii="仿宋_GB2312" w:hAnsi="仿宋_GB2312" w:eastAsia="仿宋_GB2312" w:cs="仿宋_GB2312"/>
          <w:color w:val="auto"/>
          <w:sz w:val="28"/>
          <w:szCs w:val="28"/>
          <w:lang w:val="en-US" w:eastAsia="zh-CN"/>
        </w:rPr>
        <w:t>结转和结余</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（一）基本支出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2022年基本支出130.57万元，主要用于保障单位正常运转、完成日常工作任务而发生的支出，具体包括：</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1、工资福利支出95.47万元。主要包括在职人员工资、政策规定津贴、奖金、基本养老保险、基本医疗保险、生育基金、工伤保险等支出，同比上年67.45万元增加41.55%。</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2、一般商品和服务支出9.10万元。包括日常运行正常办公费、印刷费、差旅费、维修（护）费、“三公经费”、其他商品服务支出等，同比上年7.16万元增加支出27.09%。</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“三公”经费方面。</w:t>
      </w:r>
      <w:r>
        <w:rPr>
          <w:rFonts w:hint="eastAsia" w:ascii="仿宋_GB2312" w:hAnsi="仿宋_GB2312" w:eastAsia="仿宋_GB2312" w:cs="仿宋_GB2312"/>
          <w:color w:val="auto"/>
          <w:sz w:val="28"/>
          <w:szCs w:val="28"/>
          <w:lang w:val="en-US" w:eastAsia="zh-CN"/>
        </w:rPr>
        <w:t>公务接待费实际开支0.46万元，较上年增加支出0.11万元；公车运行维护费实际开支0万元，与上年持平，原因为公车移交公车办管理，我单位无公车；无任何出国出境考察开支。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会议费、培训费。</w:t>
      </w:r>
      <w:r>
        <w:rPr>
          <w:rFonts w:hint="eastAsia" w:ascii="仿宋_GB2312" w:hAnsi="仿宋_GB2312" w:eastAsia="仿宋_GB2312" w:cs="仿宋_GB2312"/>
          <w:color w:val="auto"/>
          <w:sz w:val="28"/>
          <w:szCs w:val="28"/>
          <w:lang w:val="en-US" w:eastAsia="zh-CN"/>
        </w:rPr>
        <w:t>会议费、培训费在项目支出业务工作经费中列支。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3、对个人和家庭补助支出20.54万元。主要包括退休人员春节一次性生活补助等支出，同比上年6.67万元增加开支13.87万元。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（二）专项支出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1、专项资金（包括财政资金、自筹资金等）安排落实、总投入等情况分析。</w:t>
      </w:r>
    </w:p>
    <w:p>
      <w:pPr>
        <w:pStyle w:val="16"/>
        <w:spacing w:line="360" w:lineRule="auto"/>
        <w:ind w:firstLine="560" w:firstLineChars="200"/>
        <w:rPr>
          <w:rFonts w:hint="eastAsia"/>
          <w:lang w:val="en-US" w:eastAsia="zh-CN"/>
        </w:rPr>
      </w:pPr>
      <w:r>
        <w:rPr>
          <w:rFonts w:hint="eastAsia" w:ascii="仿宋_GB2312" w:hAnsi="仿宋_GB2312" w:eastAsia="仿宋_GB2312" w:cs="仿宋_GB2312"/>
          <w:color w:val="auto"/>
          <w:kern w:val="2"/>
          <w:sz w:val="28"/>
          <w:szCs w:val="28"/>
          <w:lang w:val="en-US" w:eastAsia="zh-CN" w:bidi="ar-SA"/>
        </w:rPr>
        <w:t>市本级今年财政投入专项业务（工作）经费32万元，监事会工作经费3万元，为其他运转类项目支出，已在2022年全部拨付到位。</w:t>
      </w:r>
      <w:r>
        <w:rPr>
          <w:rFonts w:hint="eastAsia" w:ascii="仿宋" w:eastAsia="仿宋"/>
          <w:sz w:val="32"/>
          <w:szCs w:val="32"/>
          <w:lang w:val="en-US" w:eastAsia="zh-CN"/>
        </w:rPr>
        <w:t>　</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专项资金（主要指财政资金）实际使用情况分析。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专项资金实际使用35万元，包括一般商品和服务支出35万元，较上年32万元增加9.38%。</w:t>
      </w:r>
      <w:r>
        <w:rPr>
          <w:rFonts w:hint="eastAsia" w:ascii="仿宋_GB2312" w:hAnsi="仿宋_GB2312" w:eastAsia="仿宋_GB2312" w:cs="仿宋_GB2312"/>
          <w:color w:val="auto"/>
          <w:sz w:val="28"/>
          <w:szCs w:val="28"/>
          <w:lang w:val="en-US" w:eastAsia="zh-CN"/>
        </w:rPr>
        <w:t>其中会议费开支1.05万元，较上年0.71万元增加支出0.34万元；培训费7万元，较上年0.83万元增加支出6.17万元。</w:t>
      </w:r>
    </w:p>
    <w:p>
      <w:pPr>
        <w:pStyle w:val="2"/>
        <w:ind w:firstLine="560" w:firstLineChars="200"/>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专项业务（工作）经费32万元，用于开展救援救灾、备灾仓库管理维护、应急救护培训、无偿献血宣传和造血干细胞捐献以及公民逝世后遗体器官捐献等“三献”“三救”相关工作；监事会工作经费3万元，用于监事会依法开展监督、培训、审计等相关费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3、专项资金管理情况分析。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单位加强内控管理，加强监管机制，各部门协作，严格按照各项专项资金管理办法和单位制度来实施项目，进行专项资金管理。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三、部门专项组织实施情况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（一）专项组织情况分析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2022年，我会较好地完成了项目组织。项目立项符合国家相关法律法规、国民经济发展规划和相关政策规定，符合行业发展规划和政策要求；绩效目标设定符合客观实际，绩效指标设定清晰、细化、可衡量；按规定落实使用项目资金并按规定落实政府采购相关规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（二）专项管理情况分析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从源头入手，落实责任，完善制度，加强监督，注重宣传，确保了项目资金的管理使用高效率：一是加强领导，增强责任意识，落实管理责任，建立项目管理体系；二是加强资金管理制度建设，结合实际情况，制定各项规章制度，将各项经济活动划分到具体工作岗位，按照岗位确定任务、职责和权限，贯彻执行所制定的相关财务制定，加强制度执行的监督，使专项资金的财务有章可循；三是加强资金的支出管理，坚持“专项核算、专人管理、专款专用”的原则，严禁挤占、挪用专项资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四、资产管理情况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会严格按照中华人民共和国财政部令第35号《行政单位国有资产管理暂行办法》、怀化市人民政府《关于印发〈怀化市本级行政事业单位国有资产管理办法〉的通知》的相关规定，规范国有资产管理。制定了《怀化市红十字会资产业务管理制度》，严格规范单位资产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年，在市委、市政府的正确领导和省红十字会的具体指导下，我会坚持以习近平总书记系列重要讲话精神为指导，秉承“人道、博爱、奉献”的红十字精神，围绕全市工作大局和年度工作目标，充分发挥人道领域联系群众的桥梁和纽带作用，积极履职，扎实工作,营造良好的红十字工作新局面，较好地完成了年度工作任务。对照怀财绩〔2023〕51号文件规定的考核指标，我会从经济性、效率性、有效性和可持续性等对2022年部门整体支出绩效开展了评价，自评得分95分，具体情况如下：</w:t>
      </w:r>
    </w:p>
    <w:p>
      <w:pPr>
        <w:keepNext w:val="0"/>
        <w:keepLines w:val="0"/>
        <w:pageBreakBefore w:val="0"/>
        <w:widowControl w:val="0"/>
        <w:kinsoku/>
        <w:wordWrap/>
        <w:overflowPunct/>
        <w:topLinePunct w:val="0"/>
        <w:autoSpaceDE/>
        <w:autoSpaceDN/>
        <w:bidi w:val="0"/>
        <w:adjustRightInd/>
        <w:snapToGrid/>
        <w:spacing w:line="600" w:lineRule="exact"/>
        <w:ind w:firstLine="552" w:firstLineChars="200"/>
        <w:textAlignment w:val="auto"/>
        <w:rPr>
          <w:rFonts w:ascii="仿宋" w:hAnsi="仿宋" w:eastAsia="仿宋"/>
          <w:b/>
          <w:bCs/>
          <w:spacing w:val="-2"/>
          <w:sz w:val="28"/>
          <w:szCs w:val="28"/>
          <w:highlight w:val="none"/>
        </w:rPr>
      </w:pPr>
      <w:r>
        <w:rPr>
          <w:rFonts w:hint="eastAsia" w:ascii="仿宋" w:hAnsi="仿宋" w:eastAsia="仿宋"/>
          <w:b/>
          <w:bCs/>
          <w:spacing w:val="-2"/>
          <w:sz w:val="28"/>
          <w:szCs w:val="28"/>
          <w:highlight w:val="none"/>
          <w:lang w:eastAsia="zh-CN"/>
        </w:rPr>
        <w:t>（</w:t>
      </w:r>
      <w:r>
        <w:rPr>
          <w:rFonts w:hint="eastAsia" w:ascii="仿宋" w:hAnsi="仿宋" w:eastAsia="仿宋"/>
          <w:b/>
          <w:bCs/>
          <w:spacing w:val="-2"/>
          <w:sz w:val="28"/>
          <w:szCs w:val="28"/>
          <w:highlight w:val="none"/>
          <w:lang w:val="en-US" w:eastAsia="zh-CN"/>
        </w:rPr>
        <w:t>一</w:t>
      </w:r>
      <w:r>
        <w:rPr>
          <w:rFonts w:hint="eastAsia" w:ascii="仿宋" w:hAnsi="仿宋" w:eastAsia="仿宋"/>
          <w:b/>
          <w:bCs/>
          <w:spacing w:val="-2"/>
          <w:sz w:val="28"/>
          <w:szCs w:val="28"/>
          <w:highlight w:val="none"/>
          <w:lang w:eastAsia="zh-CN"/>
        </w:rPr>
        <w:t>）</w:t>
      </w:r>
      <w:r>
        <w:rPr>
          <w:rFonts w:ascii="仿宋" w:hAnsi="仿宋" w:eastAsia="仿宋"/>
          <w:b/>
          <w:bCs/>
          <w:spacing w:val="-2"/>
          <w:sz w:val="28"/>
          <w:szCs w:val="28"/>
          <w:highlight w:val="none"/>
        </w:rPr>
        <w:t>经济性分析</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00"/>
        <w:textAlignment w:val="auto"/>
        <w:rPr>
          <w:rFonts w:hint="eastAsia" w:ascii="仿宋_GB2312" w:hAnsi="仿宋_GB2312" w:eastAsia="仿宋_GB2312" w:cs="仿宋_GB2312"/>
          <w:color w:val="auto"/>
          <w:sz w:val="28"/>
          <w:szCs w:val="28"/>
          <w:lang w:val="en-US" w:eastAsia="zh-CN"/>
        </w:rPr>
      </w:pPr>
      <w:r>
        <w:rPr>
          <w:rFonts w:hint="eastAsia" w:ascii="仿宋" w:hAnsi="仿宋" w:eastAsia="仿宋"/>
          <w:spacing w:val="-2"/>
          <w:sz w:val="28"/>
          <w:szCs w:val="28"/>
          <w:highlight w:val="none"/>
          <w:lang w:val="en-US" w:eastAsia="zh-CN"/>
        </w:rPr>
        <w:t xml:space="preserve"> </w:t>
      </w:r>
      <w:r>
        <w:rPr>
          <w:rFonts w:hint="eastAsia" w:ascii="仿宋_GB2312" w:hAnsi="仿宋_GB2312" w:eastAsia="仿宋_GB2312" w:cs="仿宋_GB2312"/>
          <w:color w:val="auto"/>
          <w:sz w:val="28"/>
          <w:szCs w:val="28"/>
          <w:lang w:val="en-US" w:eastAsia="zh-CN"/>
        </w:rPr>
        <w:t xml:space="preserve"> 2022年年初预算113.65万元，年中追加预算51.92万元，成本（预算）控制未达到预期目标。  </w:t>
      </w:r>
    </w:p>
    <w:p>
      <w:pPr>
        <w:keepNext w:val="0"/>
        <w:keepLines w:val="0"/>
        <w:pageBreakBefore w:val="0"/>
        <w:widowControl w:val="0"/>
        <w:kinsoku/>
        <w:wordWrap/>
        <w:overflowPunct/>
        <w:topLinePunct w:val="0"/>
        <w:autoSpaceDE/>
        <w:autoSpaceDN/>
        <w:bidi w:val="0"/>
        <w:adjustRightInd/>
        <w:snapToGrid/>
        <w:spacing w:line="600" w:lineRule="exact"/>
        <w:ind w:firstLine="552" w:firstLineChars="200"/>
        <w:textAlignment w:val="auto"/>
        <w:rPr>
          <w:rFonts w:ascii="仿宋" w:hAnsi="仿宋" w:eastAsia="仿宋" w:cs="Times New Roman"/>
          <w:b/>
          <w:bCs/>
          <w:spacing w:val="-2"/>
          <w:sz w:val="28"/>
          <w:szCs w:val="28"/>
          <w:highlight w:val="none"/>
        </w:rPr>
      </w:pPr>
      <w:r>
        <w:rPr>
          <w:rFonts w:hint="eastAsia" w:ascii="仿宋" w:hAnsi="仿宋" w:eastAsia="仿宋" w:cs="Times New Roman"/>
          <w:b/>
          <w:bCs/>
          <w:spacing w:val="-2"/>
          <w:sz w:val="28"/>
          <w:szCs w:val="28"/>
          <w:highlight w:val="none"/>
          <w:lang w:eastAsia="zh-CN"/>
        </w:rPr>
        <w:t>（</w:t>
      </w:r>
      <w:r>
        <w:rPr>
          <w:rFonts w:hint="eastAsia" w:ascii="仿宋" w:hAnsi="仿宋" w:eastAsia="仿宋" w:cs="Times New Roman"/>
          <w:b/>
          <w:bCs/>
          <w:spacing w:val="-2"/>
          <w:sz w:val="28"/>
          <w:szCs w:val="28"/>
          <w:highlight w:val="none"/>
          <w:lang w:val="en-US" w:eastAsia="zh-CN"/>
        </w:rPr>
        <w:t>二</w:t>
      </w:r>
      <w:r>
        <w:rPr>
          <w:rFonts w:hint="eastAsia" w:ascii="仿宋" w:hAnsi="仿宋" w:eastAsia="仿宋" w:cs="Times New Roman"/>
          <w:b/>
          <w:bCs/>
          <w:spacing w:val="-2"/>
          <w:sz w:val="28"/>
          <w:szCs w:val="28"/>
          <w:highlight w:val="none"/>
          <w:lang w:eastAsia="zh-CN"/>
        </w:rPr>
        <w:t>）</w:t>
      </w:r>
      <w:r>
        <w:rPr>
          <w:rFonts w:ascii="仿宋" w:hAnsi="仿宋" w:eastAsia="仿宋" w:cs="Times New Roman"/>
          <w:b/>
          <w:bCs/>
          <w:spacing w:val="-2"/>
          <w:sz w:val="28"/>
          <w:szCs w:val="28"/>
          <w:highlight w:val="none"/>
        </w:rPr>
        <w:t>效率性分析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1、助力中心工作，主动服务社会建设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是助力疫情防控。在2022年我市新冠肺炎疫情期间，市红十字会一方面积极响应市委、市政府号召，组织干部职工配合社区开展核酸检测秩序维护、帮助居民订购生活物资等，同时组织市红十字红箭救援队的队员、志愿者们协助居住地社区做好防疫宣传、核酸检测、秩序维护等工作，累计参与志愿服务1500余人次。另一方面广泛筹集捐赠款物，助力疫情防控。疫情期间，怀化市红十字会系统共收到捐赠款物1407万元，其中善款298万元，捐赠物资价值1109万元，所有捐赠款物除定向捐赠外均由疫情防控指挥部统筹安排使用。二是助力乡村振兴。今年在单位工作经费相当紧张的境况下，向帮扶村支持5万元帮扶资金，用于基础设施建设，同时积极为结对困难户申请省红十字会人道救助金1.5万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2、聚焦主责主业，充分发挥人道助手作用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是积极参与推进无偿献血工作。多次联合中心血站举办无偿献血者日纪念活动，积极宣传无偿献血、造血干细胞捐献知识。2022年全市共采集血液36266人次，采血总量12.7吨，同比上涨8.5%，二是积极开展造血干细胞捐献工作。9月1日，举办了由各县市区红十字会专职副会长和负责相关业务工作人员参加的全市红十字业务工作专项培训，各县市区红十字会干部的业务能力水平得到进一步提升。2022年，完成造血干细胞捐献志愿者血样入库240人，同比增长135%，成功捐献2例。三是积极开展人体器官捐献工作。2022年6月，湖南公共频道根据2021年怀化市红十字会提供线索报道的电视新闻《31岁医生捐献遗体：“倘若我命运不堪 望为医学贡献最后的余温”》荣获湖南新闻奖一等奖，有效促进了我市器官捐献工作的开展。全年，我市实现公民逝世后器官捐献18例（共捐献34个肾脏、18个肝脏、34个眼角膜、2个心脏和3个肺脏),以及遗体捐献7例。四是积极开展人道救助工作。一方面，做好走访慰问工作，救助困难群众。2022年红十字“博爱送万家”活动期间，全市红十字系统共筹集到160余万元的奶粉、新年礼包、大米、食用油等物资，及时分发给县市区红十字会用于走访慰问困难群众。3月份又参加了市委“2022年三下乡活动”，为通道县半坡村困难群众送去价值3万元的大米、食用油和科普宣传资料。另一方面，做好救助金申报工作。为100户困难家庭争取到湖南省红十字会人道救助金共50余万元，为32位白血病患儿申请到小天使基金救助金共97万元。五是积极开展备灾救灾工作。6月份，麻阳县、辰溪县等发生严重的洪涝灾害，市红十字会第一时间上报灾情，通过中国红十字基金会、省红十字会的支持以及市、县红十字会的发动，共筹得价值120余万元的款物，及时分配给了受灾严重的县。另外，辰溪县红十字会发动社会募捐为本地洪灾筹得269万元善款，用于慰问灾区群众和灾后重建。六积极开展救护培训活动。全年，深入企事业单位、学校、社区等举办了43期应急避险救护员培训班，共培训红十字救护员1510人，同比增长196%，普及培训3.5万余人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3、加强宣传引导，扩大红十字影响力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是抓宣传阵地。全面完成红十字报刊征订任务，市红十字会荣获“2022年度中国红十字会总会报刊宣传先进集体三等奖”，连续3年成为湖南省唯一一个地市级全国三等奖。二是抓典型引领。一方面通过与新闻媒体合作，对每例成功捐献造血干细胞志愿者进行采访报道，制作同期声视频在怀化日报视频号、怀化电视台和怀化市红十字会公众号等媒体转发，以志愿者亲身经历和自述口吻阐释捐献过程和意义，号召更多爱心人士加入“三献”队伍。溆浦县红十字会安排4万元宣传工作经费通过县广播电视台每天早、中、晚播放红十字公益宣传片以及村村响、宣传车等多种形式开展“三献”知识宣传，让红十字知识深入人心。另一方面为优秀志愿者申报上级表彰，弘扬社会正能量。怀化市有邹伟、谢亚兰等四位志愿者被评为“2022年度湖南省最美红十字志愿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4、强化自身建设，夯实事业发展基础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一是红十字干部队伍建设有新成效。以“三整顿两提升”专项活动为契机，扎实开展了红十字系统干部队伍政治建设、思想建设、组织建设、作风建设和纪律建设。督促抓好县市区红十字会干部队伍的配备，目前，13个县市区红十字会专职副会长均已配备到位，过半县市区红十字会理顺了管理体制，经费独立预算。二是自身筹资能力建设有新突破。积极参与中国红十字会总会举办的“5·8人道公益日”和“99公益日”互联网众筹活动，筹得善款14.6万元，将用于怀化市困难群众救助。</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552" w:firstLineChars="200"/>
        <w:textAlignment w:val="auto"/>
        <w:rPr>
          <w:rFonts w:ascii="仿宋" w:hAnsi="仿宋" w:eastAsia="仿宋" w:cs="Times New Roman"/>
          <w:b/>
          <w:bCs/>
          <w:spacing w:val="-2"/>
          <w:sz w:val="28"/>
          <w:szCs w:val="28"/>
          <w:highlight w:val="none"/>
          <w:shd w:val="clear" w:color="auto" w:fill="auto"/>
        </w:rPr>
      </w:pPr>
      <w:r>
        <w:rPr>
          <w:rFonts w:hint="eastAsia" w:ascii="仿宋" w:hAnsi="仿宋" w:eastAsia="仿宋" w:cs="Times New Roman"/>
          <w:b/>
          <w:bCs/>
          <w:spacing w:val="-2"/>
          <w:sz w:val="28"/>
          <w:szCs w:val="28"/>
          <w:highlight w:val="none"/>
          <w:shd w:val="clear" w:color="auto" w:fill="auto"/>
        </w:rPr>
        <w:t>有效性分析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1、预算完成率。年初预算113.65万元，调整预算51.92万元，年末结转0万元，预算完成率100%。</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2、预算控制率。因</w:t>
      </w:r>
      <w:r>
        <w:rPr>
          <w:rFonts w:hint="default" w:ascii="仿宋_GB2312" w:hAnsi="仿宋_GB2312" w:eastAsia="仿宋_GB2312" w:cs="仿宋_GB2312"/>
          <w:color w:val="auto"/>
          <w:sz w:val="28"/>
          <w:szCs w:val="28"/>
          <w:lang w:val="en-US" w:eastAsia="zh-CN"/>
        </w:rPr>
        <w:t>追加预算</w:t>
      </w:r>
      <w:r>
        <w:rPr>
          <w:rFonts w:hint="eastAsia" w:ascii="仿宋_GB2312" w:hAnsi="仿宋_GB2312" w:eastAsia="仿宋_GB2312" w:cs="仿宋_GB2312"/>
          <w:color w:val="auto"/>
          <w:sz w:val="28"/>
          <w:szCs w:val="28"/>
          <w:lang w:val="en-US" w:eastAsia="zh-CN"/>
        </w:rPr>
        <w:t>绩效奖、春节一次性补助、新入职人员公用经费及工资等，2022年预算控制率超过30%，预算控制未达到预期目标。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3、新建楼堂馆所面积和投资概算控制率。无新建楼堂管所情况。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4、公用经费控制率。2022年我会预算管理（按部门预算经济分类）各项指标控制一般，实际支出公用经费总额44.10万元，预算安排公用经费总额49.46万元，公用经费控制率89.16%。</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5、“三公经费”控制率。2022年度我会严控“三公”经费支出，“三公经费”实际支出数为0.46万元，预算安排3.82万元，“三公经费”控制率为12.04%。</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6、政府采购执行率。政府采购预算0万元，实际政府采购金额0万元，预算执行率100%。</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default" w:ascii="仿宋_GB2312" w:hAnsi="仿宋_GB2312" w:eastAsia="仿宋_GB2312" w:cs="仿宋_GB2312"/>
          <w:color w:val="auto"/>
          <w:sz w:val="28"/>
          <w:szCs w:val="28"/>
          <w:lang w:val="en-US" w:eastAsia="zh-CN"/>
        </w:rPr>
        <w:t>管理制度健全性</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严格落实《财务管理</w:t>
      </w:r>
      <w:r>
        <w:rPr>
          <w:rFonts w:hint="eastAsia" w:ascii="仿宋_GB2312" w:hAnsi="仿宋_GB2312" w:eastAsia="仿宋_GB2312" w:cs="仿宋_GB2312"/>
          <w:color w:val="auto"/>
          <w:sz w:val="28"/>
          <w:szCs w:val="28"/>
          <w:lang w:val="en-US" w:eastAsia="zh-CN"/>
        </w:rPr>
        <w:t>制度</w:t>
      </w:r>
      <w:r>
        <w:rPr>
          <w:rFonts w:hint="default" w:ascii="仿宋_GB2312" w:hAnsi="仿宋_GB2312" w:eastAsia="仿宋_GB2312" w:cs="仿宋_GB2312"/>
          <w:color w:val="auto"/>
          <w:sz w:val="28"/>
          <w:szCs w:val="28"/>
          <w:lang w:val="en-US" w:eastAsia="zh-CN"/>
        </w:rPr>
        <w:t>》等有关管理制度，规范财务审批程序，推行公务卡结算，严格差旅费和</w:t>
      </w:r>
      <w:r>
        <w:rPr>
          <w:rFonts w:hint="eastAsia" w:ascii="仿宋_GB2312" w:hAnsi="仿宋_GB2312" w:eastAsia="仿宋_GB2312" w:cs="仿宋_GB2312"/>
          <w:color w:val="auto"/>
          <w:sz w:val="28"/>
          <w:szCs w:val="28"/>
          <w:lang w:val="en-US" w:eastAsia="zh-CN"/>
        </w:rPr>
        <w:t>公务</w:t>
      </w:r>
      <w:r>
        <w:rPr>
          <w:rFonts w:hint="default" w:ascii="仿宋_GB2312" w:hAnsi="仿宋_GB2312" w:eastAsia="仿宋_GB2312" w:cs="仿宋_GB2312"/>
          <w:color w:val="auto"/>
          <w:sz w:val="28"/>
          <w:szCs w:val="28"/>
          <w:lang w:val="en-US" w:eastAsia="zh-CN"/>
        </w:rPr>
        <w:t>接待费支出标准、范围和程序的审核。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default" w:ascii="仿宋_GB2312" w:hAnsi="仿宋_GB2312" w:eastAsia="仿宋_GB2312" w:cs="仿宋_GB2312"/>
          <w:color w:val="auto"/>
          <w:sz w:val="28"/>
          <w:szCs w:val="28"/>
          <w:lang w:val="en-US" w:eastAsia="zh-CN"/>
        </w:rPr>
        <w:t> 资金使用合规性</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严格落实中央八项规定和有关公务支出标准。加强经费合法合规性审核和预算控制，严格按制度政策办事，资金使用合法合规，支出手续齐全，程序到位。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default" w:ascii="仿宋_GB2312" w:hAnsi="仿宋_GB2312" w:eastAsia="仿宋_GB2312" w:cs="仿宋_GB2312"/>
          <w:color w:val="auto"/>
          <w:sz w:val="28"/>
          <w:szCs w:val="28"/>
          <w:lang w:val="en-US" w:eastAsia="zh-CN"/>
        </w:rPr>
        <w:t>预决算信息公开性</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六、存在的主要问题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2022年我会的部门整体绩效评价工作还存在一些问题和不足需要进一步完善。在资金安排和使用上仍有不可预见性，在科学设置预算绩效指标上还需进一步加强。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七、改进措施和有关建议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进一步加强财政资金预算绩效管理，更加科学合理的编制经费预算；进一步完善财务管理制度，加强“三公”经费管理，规范财务核算，有效降低行政成本，提高财政资金使用效率。</w:t>
      </w:r>
    </w:p>
    <w:p>
      <w:pPr>
        <w:rPr>
          <w:sz w:val="28"/>
          <w:szCs w:val="28"/>
        </w:rPr>
      </w:pPr>
    </w:p>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06ACE"/>
    <w:multiLevelType w:val="singleLevel"/>
    <w:tmpl w:val="80B06ACE"/>
    <w:lvl w:ilvl="0" w:tentative="0">
      <w:start w:val="7"/>
      <w:numFmt w:val="chineseCounting"/>
      <w:suff w:val="nothing"/>
      <w:lvlText w:val="%1、"/>
      <w:lvlJc w:val="left"/>
      <w:rPr>
        <w:rFonts w:hint="eastAsia"/>
      </w:rPr>
    </w:lvl>
  </w:abstractNum>
  <w:abstractNum w:abstractNumId="1">
    <w:nsid w:val="C4A3F7AC"/>
    <w:multiLevelType w:val="singleLevel"/>
    <w:tmpl w:val="C4A3F7AC"/>
    <w:lvl w:ilvl="0" w:tentative="0">
      <w:start w:val="2"/>
      <w:numFmt w:val="decimal"/>
      <w:suff w:val="nothing"/>
      <w:lvlText w:val="%1、"/>
      <w:lvlJc w:val="left"/>
    </w:lvl>
  </w:abstractNum>
  <w:abstractNum w:abstractNumId="2">
    <w:nsid w:val="C5DD4058"/>
    <w:multiLevelType w:val="singleLevel"/>
    <w:tmpl w:val="C5DD4058"/>
    <w:lvl w:ilvl="0" w:tentative="0">
      <w:start w:val="1"/>
      <w:numFmt w:val="chineseCounting"/>
      <w:suff w:val="nothing"/>
      <w:lvlText w:val="（%1）"/>
      <w:lvlJc w:val="left"/>
      <w:rPr>
        <w:rFonts w:hint="eastAsia"/>
      </w:rPr>
    </w:lvl>
  </w:abstractNum>
  <w:abstractNum w:abstractNumId="3">
    <w:nsid w:val="D2D84CAB"/>
    <w:multiLevelType w:val="singleLevel"/>
    <w:tmpl w:val="D2D84CAB"/>
    <w:lvl w:ilvl="0" w:tentative="0">
      <w:start w:val="3"/>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WVhMjhlODM0MzkyNzRkYmMxNjM4YTFkZDFjMT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3325725"/>
    <w:rsid w:val="28520727"/>
    <w:rsid w:val="2C2C117D"/>
    <w:rsid w:val="4099632E"/>
    <w:rsid w:val="49CE2073"/>
    <w:rsid w:val="50A43CB1"/>
    <w:rsid w:val="5777D4F5"/>
    <w:rsid w:val="5FC6BB1E"/>
    <w:rsid w:val="5FF720F1"/>
    <w:rsid w:val="60935535"/>
    <w:rsid w:val="6D862885"/>
    <w:rsid w:val="71E44BEA"/>
    <w:rsid w:val="737D59BA"/>
    <w:rsid w:val="76D43F1B"/>
    <w:rsid w:val="77C37683"/>
    <w:rsid w:val="79FF515B"/>
    <w:rsid w:val="7CD20224"/>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b/>
      <w:bCs/>
      <w:sz w:val="44"/>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paragraph" w:customStyle="1" w:styleId="16">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7</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WPS_1661821169</cp:lastModifiedBy>
  <cp:lastPrinted>2023-09-26T02:19:00Z</cp:lastPrinted>
  <dcterms:modified xsi:type="dcterms:W3CDTF">2023-09-26T03:45:15Z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ABE389BB57DC40B284CF39727D1E3C01_13</vt:lpwstr>
  </property>
</Properties>
</file>