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71749">
      <w:pPr>
        <w:pStyle w:val="13"/>
        <w:jc w:val="center"/>
        <w:rPr>
          <w:sz w:val="56"/>
          <w:szCs w:val="56"/>
        </w:rPr>
      </w:pPr>
    </w:p>
    <w:p w14:paraId="2F902250">
      <w:pPr>
        <w:pStyle w:val="13"/>
        <w:jc w:val="center"/>
        <w:rPr>
          <w:sz w:val="56"/>
          <w:szCs w:val="56"/>
        </w:rPr>
      </w:pPr>
    </w:p>
    <w:p w14:paraId="3D79B94E">
      <w:pPr>
        <w:pStyle w:val="13"/>
        <w:jc w:val="center"/>
        <w:rPr>
          <w:sz w:val="84"/>
          <w:szCs w:val="84"/>
        </w:rPr>
      </w:pPr>
    </w:p>
    <w:p w14:paraId="331AD9CA">
      <w:pPr>
        <w:pStyle w:val="13"/>
        <w:jc w:val="center"/>
        <w:rPr>
          <w:sz w:val="84"/>
          <w:szCs w:val="84"/>
        </w:rPr>
      </w:pPr>
    </w:p>
    <w:p w14:paraId="24B106FC">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65DD12E3">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怀化市住房公积金管理中心部门决算</w:t>
      </w:r>
    </w:p>
    <w:p w14:paraId="11EE2E8B">
      <w:pPr>
        <w:pStyle w:val="13"/>
        <w:jc w:val="center"/>
        <w:rPr>
          <w:rFonts w:ascii="方正小标宋_GBK" w:hAnsi="方正小标宋_GBK" w:eastAsia="方正小标宋_GBK" w:cs="方正小标宋_GBK"/>
          <w:sz w:val="56"/>
          <w:szCs w:val="56"/>
        </w:rPr>
      </w:pPr>
    </w:p>
    <w:p w14:paraId="60743561">
      <w:pPr>
        <w:pStyle w:val="13"/>
        <w:jc w:val="center"/>
        <w:rPr>
          <w:sz w:val="56"/>
          <w:szCs w:val="56"/>
        </w:rPr>
      </w:pPr>
    </w:p>
    <w:p w14:paraId="4DABEF9D">
      <w:pPr>
        <w:pStyle w:val="13"/>
        <w:jc w:val="center"/>
        <w:rPr>
          <w:sz w:val="56"/>
          <w:szCs w:val="56"/>
        </w:rPr>
      </w:pPr>
    </w:p>
    <w:p w14:paraId="00B58E3A">
      <w:pPr>
        <w:pStyle w:val="13"/>
        <w:jc w:val="center"/>
        <w:rPr>
          <w:sz w:val="56"/>
          <w:szCs w:val="56"/>
        </w:rPr>
      </w:pPr>
    </w:p>
    <w:p w14:paraId="2544D177">
      <w:pPr>
        <w:pStyle w:val="13"/>
        <w:jc w:val="center"/>
        <w:rPr>
          <w:sz w:val="32"/>
          <w:szCs w:val="32"/>
        </w:rPr>
      </w:pPr>
    </w:p>
    <w:p w14:paraId="225DEBD2">
      <w:pPr>
        <w:pStyle w:val="13"/>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录</w:t>
      </w:r>
    </w:p>
    <w:p w14:paraId="4775633B">
      <w:pPr>
        <w:pStyle w:val="13"/>
        <w:spacing w:line="500" w:lineRule="exact"/>
        <w:rPr>
          <w:rFonts w:hint="eastAsia" w:hAnsi="黑体"/>
          <w:bCs/>
          <w:sz w:val="28"/>
          <w:szCs w:val="28"/>
        </w:rPr>
      </w:pPr>
    </w:p>
    <w:p w14:paraId="1C5DEAEE">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Ansi="黑体"/>
          <w:bCs/>
          <w:sz w:val="28"/>
          <w:szCs w:val="28"/>
        </w:rPr>
      </w:pPr>
      <w:r>
        <w:rPr>
          <w:rFonts w:hint="eastAsia" w:hAnsi="黑体"/>
          <w:bCs/>
          <w:sz w:val="28"/>
          <w:szCs w:val="28"/>
        </w:rPr>
        <w:t>第一部分怀化市住房公积金管理中心概况</w:t>
      </w:r>
    </w:p>
    <w:p w14:paraId="54104E59">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FC91D2E">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ADC2F38">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Ansi="黑体"/>
          <w:bCs/>
          <w:sz w:val="28"/>
          <w:szCs w:val="28"/>
        </w:rPr>
      </w:pPr>
      <w:r>
        <w:rPr>
          <w:rFonts w:hint="eastAsia" w:hAnsi="黑体"/>
          <w:bCs/>
          <w:sz w:val="28"/>
          <w:szCs w:val="28"/>
        </w:rPr>
        <w:t>第二部分部门决算表</w:t>
      </w:r>
    </w:p>
    <w:p w14:paraId="41CE6B6E">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1CE94E7">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8B37DD3">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0D8CF39">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625E870">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F227797">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24CD678">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115BA2F">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D54C907">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FB01214">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Ansi="黑体"/>
          <w:bCs/>
          <w:sz w:val="28"/>
          <w:szCs w:val="28"/>
        </w:rPr>
      </w:pPr>
      <w:r>
        <w:rPr>
          <w:rFonts w:hint="eastAsia" w:hAnsi="黑体"/>
          <w:bCs/>
          <w:sz w:val="28"/>
          <w:szCs w:val="28"/>
        </w:rPr>
        <w:t>第三部分部门决算情况说明</w:t>
      </w:r>
    </w:p>
    <w:p w14:paraId="2D57C5B7">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7B0F73D">
      <w:pPr>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90DD9FB">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C8FB488">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5E5A048">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1702120">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EE4D2AB">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F1D3048">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八、政府性基金预算收入支出决算情况说明</w:t>
      </w:r>
    </w:p>
    <w:p w14:paraId="13B523C1">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九、国有资本经营预算收入支出决算情况</w:t>
      </w:r>
    </w:p>
    <w:p w14:paraId="4E07601F">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75848178">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4629A4F1">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十二、关于政府采购支出说明</w:t>
      </w:r>
    </w:p>
    <w:p w14:paraId="05A3DCED">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297FB975">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3D79A61A">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Ansi="黑体"/>
          <w:bCs/>
          <w:sz w:val="28"/>
          <w:szCs w:val="28"/>
        </w:rPr>
      </w:pPr>
      <w:r>
        <w:rPr>
          <w:rFonts w:hint="eastAsia" w:hAnsi="黑体"/>
          <w:bCs/>
          <w:sz w:val="28"/>
          <w:szCs w:val="28"/>
        </w:rPr>
        <w:t>第四部分名词解释</w:t>
      </w:r>
    </w:p>
    <w:p w14:paraId="1DE3E0B1">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Ansi="黑体"/>
          <w:bCs/>
          <w:sz w:val="28"/>
          <w:szCs w:val="28"/>
        </w:rPr>
      </w:pPr>
      <w:r>
        <w:rPr>
          <w:rFonts w:hint="eastAsia" w:hAnsi="黑体"/>
          <w:bCs/>
          <w:sz w:val="28"/>
          <w:szCs w:val="28"/>
        </w:rPr>
        <w:t>第五部分附件</w:t>
      </w:r>
    </w:p>
    <w:p w14:paraId="0F8FB36B">
      <w:pPr>
        <w:pStyle w:val="13"/>
        <w:keepNext w:val="0"/>
        <w:keepLines w:val="0"/>
        <w:pageBreakBefore w:val="0"/>
        <w:widowControl w:val="0"/>
        <w:kinsoku/>
        <w:wordWrap/>
        <w:overflowPunct/>
        <w:topLinePunct w:val="0"/>
        <w:bidi w:val="0"/>
        <w:snapToGrid/>
        <w:spacing w:line="560" w:lineRule="exact"/>
        <w:ind w:left="0" w:firstLine="560" w:firstLineChars="200"/>
        <w:jc w:val="both"/>
        <w:textAlignment w:val="auto"/>
        <w:rPr>
          <w:rFonts w:hAnsi="黑体"/>
          <w:bCs/>
          <w:sz w:val="28"/>
          <w:szCs w:val="28"/>
        </w:rPr>
      </w:pPr>
    </w:p>
    <w:p w14:paraId="6EF9A55F">
      <w:pPr>
        <w:jc w:val="center"/>
        <w:rPr>
          <w:sz w:val="72"/>
          <w:szCs w:val="72"/>
        </w:rPr>
      </w:pPr>
    </w:p>
    <w:p w14:paraId="78D7EB22">
      <w:pPr>
        <w:rPr>
          <w:rFonts w:ascii="方正小标宋_GBK" w:hAnsi="方正小标宋_GBK" w:eastAsia="方正小标宋_GBK" w:cs="方正小标宋_GBK"/>
          <w:sz w:val="72"/>
          <w:szCs w:val="72"/>
        </w:rPr>
      </w:pPr>
      <w:bookmarkStart w:id="3" w:name="_GoBack"/>
      <w:bookmarkEnd w:id="3"/>
    </w:p>
    <w:p w14:paraId="4A9D3BCB">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449BE50F">
      <w:pPr>
        <w:pStyle w:val="13"/>
        <w:jc w:val="center"/>
        <w:rPr>
          <w:rFonts w:hint="eastAsia" w:ascii="方正小标宋_GBK" w:hAnsi="方正小标宋_GBK" w:eastAsia="方正小标宋_GBK" w:cs="方正小标宋_GBK"/>
          <w:sz w:val="84"/>
          <w:szCs w:val="84"/>
        </w:rPr>
      </w:pPr>
    </w:p>
    <w:p w14:paraId="78424898">
      <w:pPr>
        <w:pStyle w:val="13"/>
        <w:jc w:val="center"/>
        <w:rPr>
          <w:rFonts w:hint="eastAsia" w:ascii="方正小标宋_GBK" w:hAnsi="方正小标宋_GBK" w:eastAsia="方正小标宋_GBK" w:cs="方正小标宋_GBK"/>
          <w:sz w:val="84"/>
          <w:szCs w:val="84"/>
        </w:rPr>
      </w:pPr>
    </w:p>
    <w:p w14:paraId="14017729">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3F3633C">
      <w:pPr>
        <w:pStyle w:val="13"/>
        <w:jc w:val="center"/>
        <w:rPr>
          <w:rFonts w:ascii="方正小标宋_GBK" w:hAnsi="方正小标宋_GBK" w:eastAsia="方正小标宋_GBK" w:cs="方正小标宋_GBK"/>
          <w:sz w:val="84"/>
          <w:szCs w:val="84"/>
        </w:rPr>
      </w:pPr>
    </w:p>
    <w:p w14:paraId="2697AADF">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怀化市住房公积金管理中心概况</w:t>
      </w:r>
    </w:p>
    <w:p w14:paraId="48EE2675">
      <w:pPr>
        <w:jc w:val="center"/>
        <w:rPr>
          <w:rFonts w:ascii="方正小标宋_GBK" w:hAnsi="方正小标宋_GBK" w:eastAsia="方正小标宋_GBK" w:cs="方正小标宋_GBK"/>
          <w:sz w:val="72"/>
          <w:szCs w:val="72"/>
        </w:rPr>
      </w:pPr>
    </w:p>
    <w:p w14:paraId="45D1755D">
      <w:pPr>
        <w:jc w:val="center"/>
        <w:rPr>
          <w:rFonts w:ascii="方正小标宋_GBK" w:hAnsi="方正小标宋_GBK" w:eastAsia="方正小标宋_GBK" w:cs="方正小标宋_GBK"/>
          <w:sz w:val="72"/>
          <w:szCs w:val="72"/>
        </w:rPr>
      </w:pPr>
    </w:p>
    <w:p w14:paraId="3838C002">
      <w:pPr>
        <w:rPr>
          <w:sz w:val="72"/>
          <w:szCs w:val="72"/>
        </w:rPr>
      </w:pPr>
      <w:r>
        <w:rPr>
          <w:sz w:val="72"/>
          <w:szCs w:val="72"/>
        </w:rPr>
        <w:br w:type="page"/>
      </w:r>
    </w:p>
    <w:p w14:paraId="1EF58543">
      <w:pPr>
        <w:pStyle w:val="14"/>
        <w:keepNext w:val="0"/>
        <w:keepLines w:val="0"/>
        <w:pageBreakBefore w:val="0"/>
        <w:widowControl w:val="0"/>
        <w:numPr>
          <w:ilvl w:val="0"/>
          <w:numId w:val="0"/>
        </w:numPr>
        <w:kinsoku/>
        <w:wordWrap/>
        <w:overflowPunct/>
        <w:topLinePunct w:val="0"/>
        <w:autoSpaceDE/>
        <w:autoSpaceDN/>
        <w:bidi w:val="0"/>
        <w:adjustRightInd w:val="0"/>
        <w:spacing w:line="560"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部门职责</w:t>
      </w:r>
    </w:p>
    <w:p w14:paraId="08B7FC56">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怀化市住房公积金管理中心（以下简称市住房公积金管理中心）为市人民政府直属公益一类事业单位，机构规格相当于正处级。市住房公积金管理中心贯彻落实党中央和省委关于住房公积金管理工作的方针政策和决策部署，全面落实市委市政府关于住房公积金管理工作的部署要求，在履行职责过程中坚持和加强党对住房公积金管理工作的集中统一领导。主要职责是：</w:t>
      </w:r>
    </w:p>
    <w:p w14:paraId="4A793C4F">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贯彻执行国家、省、市关于住房公积金管理的法律法规、政策规定；拟订全市住房公积金事业发展规划；负责住房公积金制度的宣传、建立和推广；负责全市住房公积金的管理运作。</w:t>
      </w:r>
    </w:p>
    <w:p w14:paraId="453A2EF5">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拟订全市住房公积金业务操作规程、实施细则并组织实施；对住房公积金管理的法规政策、规章制度执行情况进行监督，对违规行为进行处理。</w:t>
      </w:r>
    </w:p>
    <w:p w14:paraId="0A95E115">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bCs/>
          <w:color w:val="000000" w:themeColor="text1"/>
          <w:sz w:val="32"/>
          <w:szCs w:val="32"/>
          <w14:textFill>
            <w14:solidFill>
              <w14:schemeClr w14:val="tx1"/>
            </w14:solidFill>
          </w14:textFill>
        </w:rPr>
        <w:t xml:space="preserve">编制、执行全市住房公积金年度归集、使用计划；编制全市住房公积金年度归集、使用计划执行情况报告和增值收益分配方案，经市财政部门审核，报管委会审议后执行。  </w:t>
      </w:r>
    </w:p>
    <w:p w14:paraId="741A7E4B">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（四）编制全市住房公积金年度预决算，经市财政部门审核，报管委会审议后执行。</w:t>
      </w:r>
    </w:p>
    <w:p w14:paraId="3184FC3F">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（五）编制住房公积金年度报告，经管委会审议后定期向社会公布。</w:t>
      </w:r>
    </w:p>
    <w:p w14:paraId="7CBB4DCE">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定期核定、调整全市住房公积金的缴存基数、缴存比例，督促缴存单位和个人按时足额缴纳住房公积金；负责记载职工个人住房公积金的缴存、使用、转移、封存、冻结、账户注销等情况以及与缴存单位、个人定期对账。</w:t>
      </w:r>
    </w:p>
    <w:p w14:paraId="613412B7">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（七）审核单位降低住房公积金缴存比例或者缓缴的申请，报管委会批准后执行。</w:t>
      </w:r>
    </w:p>
    <w:p w14:paraId="3E04D222">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（八）审批个人住房公积金的提取、贷款。</w:t>
      </w:r>
    </w:p>
    <w:p w14:paraId="07FE472B">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（九）负责住房公积金的保值增值和归还。</w:t>
      </w:r>
    </w:p>
    <w:p w14:paraId="01AAD0EB">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（十）依规办理全市住房公积金呆账核销工作。</w:t>
      </w:r>
    </w:p>
    <w:p w14:paraId="5931E1B5">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（十一）负责市本级原房改房住房基金及维修基金的管理工作。</w:t>
      </w:r>
    </w:p>
    <w:p w14:paraId="0AAE099D">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（十二）负责建设、维护、管理全市住房公积金业务管理信息系统，建立健全住房公积金业务信息系统互联互通和信息资源共享机制。</w:t>
      </w:r>
    </w:p>
    <w:p w14:paraId="000F1345">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（十三）负责全市住房公积金管理系统思想政治建设、组织文化建设和队伍建设，提高全市住房公积金管理人员的业务能力和综合素质。</w:t>
      </w:r>
    </w:p>
    <w:p w14:paraId="525772AA">
      <w:pPr>
        <w:pStyle w:val="14"/>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（十四）负责对各县市区管理部人、财、物的全面管理，直接负责全市住房公积金管理系统人员招录、中层及以下工作人员的考察任免事项</w:t>
      </w:r>
      <w:r>
        <w:rPr>
          <w:rFonts w:hint="eastAsia" w:ascii="仿宋_GB2312" w:hAnsi="仿宋_GB2312" w:eastAsia="仿宋_GB2312" w:cs="仿宋_GB2312"/>
          <w:bCs/>
          <w:color w:val="000000" w:themeColor="text1"/>
          <w:sz w:val="28"/>
          <w:szCs w:val="28"/>
          <w14:textFill>
            <w14:solidFill>
              <w14:schemeClr w14:val="tx1"/>
            </w14:solidFill>
          </w14:textFill>
        </w:rPr>
        <w:t>。</w:t>
      </w:r>
    </w:p>
    <w:p w14:paraId="24E44D03">
      <w:pPr>
        <w:pStyle w:val="1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（十五）承办市委、市政府交办的其他工作。</w:t>
      </w:r>
    </w:p>
    <w:p w14:paraId="3AAF6F8A">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14:paraId="64E94373">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一）内设机构设置。怀化市住房公积金管理中心作为一级部门预算单位，内设科室8个：综合部、人事部、财务部、稽核部、资金核算部、科技信息部、政策法规部、网办政务服务部；下设不具备独立法人资格的正科级分支机构15个：市直管理一部、市直管理二部、沅陵县管理部、辰溪县管理部、溆浦县管理部、麻阳苗族自治县管理部、新晃侗族自治县管理部、芷江侗族自治县管理部、鹤城区管理部、中方县管理部、洪江市管理部、洪江区管理部、会同县管理部、靖州苗族侗族自治县管理部、通道侗族自治县管理部。</w:t>
      </w:r>
    </w:p>
    <w:p w14:paraId="60B2B171">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（二）决算单位构成。怀化市住房公积金管理中心2023年部门决算汇总公开单位构成包括：怀化市住房公积金管理中心本级。</w:t>
      </w:r>
    </w:p>
    <w:p w14:paraId="04BF492D">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rPr>
      </w:pPr>
    </w:p>
    <w:p w14:paraId="4B6987FD">
      <w:pPr>
        <w:keepNext w:val="0"/>
        <w:keepLines w:val="0"/>
        <w:pageBreakBefore w:val="0"/>
        <w:widowControl w:val="0"/>
        <w:kinsoku/>
        <w:wordWrap/>
        <w:overflowPunct/>
        <w:topLinePunct w:val="0"/>
        <w:autoSpaceDE/>
        <w:autoSpaceDN/>
        <w:bidi w:val="0"/>
        <w:adjustRightInd w:val="0"/>
        <w:spacing w:line="560" w:lineRule="exact"/>
        <w:ind w:left="0" w:firstLine="640" w:firstLineChars="200"/>
        <w:jc w:val="both"/>
        <w:textAlignment w:val="auto"/>
        <w:rPr>
          <w:rFonts w:hint="eastAsia" w:ascii="仿宋_GB2312" w:hAnsi="仿宋_GB2312" w:eastAsia="仿宋_GB2312" w:cs="仿宋_GB2312"/>
          <w:bCs/>
          <w:color w:val="000000" w:themeColor="text1"/>
          <w:sz w:val="32"/>
          <w:szCs w:val="32"/>
        </w:rPr>
      </w:pPr>
    </w:p>
    <w:p w14:paraId="62ADF464">
      <w:pPr>
        <w:jc w:val="center"/>
        <w:rPr>
          <w:rFonts w:ascii="黑体" w:hAnsi="黑体" w:eastAsia="黑体"/>
          <w:color w:val="000000" w:themeColor="text1"/>
          <w:sz w:val="28"/>
          <w:szCs w:val="28"/>
          <w14:textFill>
            <w14:solidFill>
              <w14:schemeClr w14:val="tx1"/>
            </w14:solidFill>
          </w14:textFill>
        </w:rPr>
      </w:pPr>
    </w:p>
    <w:p w14:paraId="58974687">
      <w:pPr>
        <w:jc w:val="center"/>
        <w:rPr>
          <w:rFonts w:ascii="黑体" w:hAnsi="黑体" w:eastAsia="黑体"/>
          <w:sz w:val="28"/>
          <w:szCs w:val="28"/>
        </w:rPr>
      </w:pPr>
    </w:p>
    <w:p w14:paraId="62DCACA8">
      <w:pPr>
        <w:jc w:val="center"/>
        <w:rPr>
          <w:sz w:val="72"/>
          <w:szCs w:val="72"/>
        </w:rPr>
      </w:pPr>
    </w:p>
    <w:p w14:paraId="5D1AD2A1">
      <w:pPr>
        <w:jc w:val="center"/>
        <w:rPr>
          <w:sz w:val="72"/>
          <w:szCs w:val="72"/>
        </w:rPr>
      </w:pPr>
    </w:p>
    <w:p w14:paraId="35B64DE3">
      <w:pPr>
        <w:pStyle w:val="13"/>
        <w:jc w:val="center"/>
        <w:rPr>
          <w:rFonts w:ascii="方正小标宋_GBK" w:hAnsi="方正小标宋_GBK" w:eastAsia="方正小标宋_GBK" w:cs="方正小标宋_GBK"/>
          <w:sz w:val="84"/>
          <w:szCs w:val="84"/>
        </w:rPr>
      </w:pPr>
    </w:p>
    <w:p w14:paraId="7C3B4B0D">
      <w:pPr>
        <w:pStyle w:val="13"/>
        <w:jc w:val="center"/>
        <w:rPr>
          <w:rFonts w:hint="eastAsia" w:ascii="方正小标宋_GBK" w:hAnsi="方正小标宋_GBK" w:eastAsia="方正小标宋_GBK" w:cs="方正小标宋_GBK"/>
          <w:sz w:val="84"/>
          <w:szCs w:val="84"/>
        </w:rPr>
      </w:pPr>
    </w:p>
    <w:p w14:paraId="50907880">
      <w:pPr>
        <w:pStyle w:val="13"/>
        <w:jc w:val="center"/>
        <w:rPr>
          <w:rFonts w:hint="eastAsia" w:ascii="方正小标宋_GBK" w:hAnsi="方正小标宋_GBK" w:eastAsia="方正小标宋_GBK" w:cs="方正小标宋_GBK"/>
          <w:sz w:val="84"/>
          <w:szCs w:val="84"/>
        </w:rPr>
      </w:pPr>
    </w:p>
    <w:p w14:paraId="34CA13CE">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F1C6FC9">
      <w:pPr>
        <w:pStyle w:val="13"/>
        <w:jc w:val="center"/>
        <w:rPr>
          <w:rFonts w:ascii="方正小标宋_GBK" w:hAnsi="方正小标宋_GBK" w:eastAsia="方正小标宋_GBK" w:cs="方正小标宋_GBK"/>
          <w:sz w:val="84"/>
          <w:szCs w:val="84"/>
        </w:rPr>
      </w:pPr>
    </w:p>
    <w:p w14:paraId="6990F333">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AAB1BCF">
      <w:pPr>
        <w:jc w:val="center"/>
        <w:rPr>
          <w:sz w:val="72"/>
          <w:szCs w:val="72"/>
        </w:rPr>
      </w:pPr>
    </w:p>
    <w:p w14:paraId="7FACBC07">
      <w:pPr>
        <w:jc w:val="center"/>
        <w:rPr>
          <w:sz w:val="72"/>
          <w:szCs w:val="72"/>
        </w:rPr>
      </w:pPr>
    </w:p>
    <w:p w14:paraId="58C33534">
      <w:pPr>
        <w:jc w:val="center"/>
        <w:rPr>
          <w:sz w:val="72"/>
          <w:szCs w:val="72"/>
        </w:rPr>
      </w:pPr>
    </w:p>
    <w:p w14:paraId="5BA33498">
      <w:pPr>
        <w:jc w:val="center"/>
        <w:rPr>
          <w:sz w:val="72"/>
          <w:szCs w:val="72"/>
        </w:rPr>
      </w:pPr>
    </w:p>
    <w:p w14:paraId="6831D639">
      <w:pPr>
        <w:jc w:val="left"/>
        <w:rPr>
          <w:rFonts w:asciiTheme="minorEastAsia" w:hAnsiTheme="minorEastAsia"/>
          <w:sz w:val="32"/>
          <w:szCs w:val="32"/>
        </w:rPr>
        <w:sectPr>
          <w:pgSz w:w="11906" w:h="16838"/>
          <w:pgMar w:top="1701" w:right="1701" w:bottom="1701" w:left="1701" w:header="851" w:footer="992" w:gutter="0"/>
          <w:cols w:space="425" w:num="1"/>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1273"/>
        <w:gridCol w:w="1274"/>
        <w:gridCol w:w="3086"/>
        <w:gridCol w:w="2225"/>
        <w:gridCol w:w="1285"/>
        <w:gridCol w:w="1117"/>
        <w:gridCol w:w="1117"/>
        <w:gridCol w:w="1117"/>
        <w:gridCol w:w="1117"/>
        <w:gridCol w:w="1817"/>
      </w:tblGrid>
      <w:tr w14:paraId="5E1B7300">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autofit"/>
              <w:tblCellMar>
                <w:top w:w="0" w:type="dxa"/>
                <w:left w:w="108" w:type="dxa"/>
                <w:bottom w:w="0" w:type="dxa"/>
                <w:right w:w="108" w:type="dxa"/>
              </w:tblCellMar>
            </w:tblPr>
            <w:tblGrid>
              <w:gridCol w:w="4158"/>
              <w:gridCol w:w="616"/>
              <w:gridCol w:w="1309"/>
              <w:gridCol w:w="4765"/>
              <w:gridCol w:w="2040"/>
              <w:gridCol w:w="2510"/>
            </w:tblGrid>
            <w:tr w14:paraId="7F7C1603">
              <w:tblPrEx>
                <w:tblCellMar>
                  <w:top w:w="0" w:type="dxa"/>
                  <w:left w:w="108" w:type="dxa"/>
                  <w:bottom w:w="0" w:type="dxa"/>
                  <w:right w:w="108" w:type="dxa"/>
                </w:tblCellMar>
              </w:tblPrEx>
              <w:trPr>
                <w:trHeight w:val="304" w:hRule="atLeast"/>
              </w:trPr>
              <w:tc>
                <w:tcPr>
                  <w:tcW w:w="4159" w:type="dxa"/>
                  <w:tcBorders>
                    <w:top w:val="nil"/>
                    <w:left w:val="nil"/>
                    <w:bottom w:val="nil"/>
                    <w:right w:val="nil"/>
                  </w:tcBorders>
                  <w:shd w:val="clear" w:color="auto" w:fill="auto"/>
                  <w:noWrap/>
                  <w:vAlign w:val="center"/>
                </w:tcPr>
                <w:p w14:paraId="7FF3DA2E">
                  <w:pPr>
                    <w:jc w:val="left"/>
                    <w:rPr>
                      <w:rFonts w:ascii="仿宋" w:hAnsi="仿宋" w:eastAsia="仿宋" w:cs="黑体"/>
                      <w:color w:val="000000"/>
                      <w:sz w:val="20"/>
                      <w:szCs w:val="20"/>
                    </w:rPr>
                  </w:pPr>
                </w:p>
              </w:tc>
              <w:tc>
                <w:tcPr>
                  <w:tcW w:w="614" w:type="dxa"/>
                  <w:tcBorders>
                    <w:top w:val="nil"/>
                    <w:left w:val="nil"/>
                    <w:bottom w:val="nil"/>
                    <w:right w:val="nil"/>
                  </w:tcBorders>
                  <w:shd w:val="clear" w:color="auto" w:fill="auto"/>
                  <w:noWrap/>
                  <w:vAlign w:val="center"/>
                </w:tcPr>
                <w:p w14:paraId="5996F5E2">
                  <w:pPr>
                    <w:jc w:val="right"/>
                    <w:rPr>
                      <w:rFonts w:ascii="仿宋" w:hAnsi="仿宋" w:eastAsia="仿宋" w:cs="宋体"/>
                      <w:color w:val="000000"/>
                      <w:sz w:val="20"/>
                      <w:szCs w:val="20"/>
                    </w:rPr>
                  </w:pPr>
                </w:p>
              </w:tc>
              <w:tc>
                <w:tcPr>
                  <w:tcW w:w="1309" w:type="dxa"/>
                  <w:tcBorders>
                    <w:top w:val="nil"/>
                    <w:left w:val="nil"/>
                    <w:bottom w:val="nil"/>
                    <w:right w:val="nil"/>
                  </w:tcBorders>
                  <w:shd w:val="clear" w:color="auto" w:fill="auto"/>
                  <w:noWrap/>
                  <w:vAlign w:val="center"/>
                </w:tcPr>
                <w:p w14:paraId="5284DD1D">
                  <w:pPr>
                    <w:jc w:val="right"/>
                    <w:rPr>
                      <w:rFonts w:ascii="仿宋" w:hAnsi="仿宋" w:eastAsia="仿宋" w:cs="宋体"/>
                      <w:color w:val="000000"/>
                      <w:sz w:val="20"/>
                      <w:szCs w:val="20"/>
                    </w:rPr>
                  </w:pPr>
                </w:p>
              </w:tc>
              <w:tc>
                <w:tcPr>
                  <w:tcW w:w="4766" w:type="dxa"/>
                  <w:tcBorders>
                    <w:top w:val="nil"/>
                    <w:left w:val="nil"/>
                    <w:bottom w:val="nil"/>
                    <w:right w:val="nil"/>
                  </w:tcBorders>
                  <w:shd w:val="clear" w:color="auto" w:fill="auto"/>
                  <w:noWrap/>
                  <w:vAlign w:val="center"/>
                </w:tcPr>
                <w:p w14:paraId="2AB27C9C">
                  <w:pPr>
                    <w:jc w:val="right"/>
                    <w:rPr>
                      <w:rFonts w:ascii="仿宋" w:hAnsi="仿宋" w:eastAsia="仿宋" w:cs="宋体"/>
                      <w:color w:val="000000"/>
                      <w:sz w:val="20"/>
                      <w:szCs w:val="20"/>
                    </w:rPr>
                  </w:pPr>
                </w:p>
              </w:tc>
              <w:tc>
                <w:tcPr>
                  <w:tcW w:w="2040" w:type="dxa"/>
                  <w:tcBorders>
                    <w:top w:val="nil"/>
                    <w:left w:val="nil"/>
                    <w:bottom w:val="nil"/>
                    <w:right w:val="nil"/>
                  </w:tcBorders>
                  <w:shd w:val="clear" w:color="auto" w:fill="auto"/>
                  <w:noWrap/>
                  <w:vAlign w:val="center"/>
                </w:tcPr>
                <w:p w14:paraId="04B9FF25">
                  <w:pPr>
                    <w:jc w:val="right"/>
                    <w:rPr>
                      <w:rFonts w:ascii="仿宋" w:hAnsi="仿宋" w:eastAsia="仿宋" w:cs="宋体"/>
                      <w:color w:val="000000"/>
                      <w:sz w:val="20"/>
                      <w:szCs w:val="20"/>
                    </w:rPr>
                  </w:pPr>
                </w:p>
              </w:tc>
              <w:tc>
                <w:tcPr>
                  <w:tcW w:w="2510" w:type="dxa"/>
                  <w:tcBorders>
                    <w:top w:val="nil"/>
                    <w:left w:val="nil"/>
                    <w:bottom w:val="nil"/>
                    <w:right w:val="nil"/>
                  </w:tcBorders>
                  <w:shd w:val="clear" w:color="auto" w:fill="auto"/>
                  <w:noWrap/>
                  <w:vAlign w:val="center"/>
                </w:tcPr>
                <w:p w14:paraId="1942D153">
                  <w:pPr>
                    <w:jc w:val="right"/>
                    <w:rPr>
                      <w:rFonts w:ascii="仿宋" w:hAnsi="仿宋" w:eastAsia="仿宋" w:cs="黑体"/>
                      <w:color w:val="000000"/>
                      <w:sz w:val="20"/>
                      <w:szCs w:val="20"/>
                    </w:rPr>
                  </w:pPr>
                </w:p>
              </w:tc>
            </w:tr>
            <w:tr w14:paraId="05DA6D90">
              <w:tblPrEx>
                <w:tblCellMar>
                  <w:top w:w="0" w:type="dxa"/>
                  <w:left w:w="108" w:type="dxa"/>
                  <w:bottom w:w="0" w:type="dxa"/>
                  <w:right w:w="108" w:type="dxa"/>
                </w:tblCellMar>
              </w:tblPrEx>
              <w:trPr>
                <w:trHeight w:val="609" w:hRule="atLeast"/>
              </w:trPr>
              <w:tc>
                <w:tcPr>
                  <w:tcW w:w="0" w:type="auto"/>
                  <w:gridSpan w:val="6"/>
                  <w:tcBorders>
                    <w:top w:val="nil"/>
                    <w:left w:val="nil"/>
                    <w:bottom w:val="nil"/>
                    <w:right w:val="nil"/>
                  </w:tcBorders>
                  <w:shd w:val="clear" w:color="auto" w:fill="auto"/>
                  <w:noWrap/>
                  <w:vAlign w:val="center"/>
                </w:tcPr>
                <w:p w14:paraId="1F67EC05">
                  <w:pPr>
                    <w:widowControl/>
                    <w:jc w:val="center"/>
                    <w:textAlignment w:val="center"/>
                    <w:rPr>
                      <w:rFonts w:ascii="仿宋" w:hAnsi="仿宋" w:eastAsia="仿宋" w:cs="华文中宋"/>
                      <w:color w:val="000000"/>
                      <w:sz w:val="32"/>
                      <w:szCs w:val="32"/>
                    </w:rPr>
                  </w:pPr>
                  <w:r>
                    <w:rPr>
                      <w:rFonts w:hint="eastAsia" w:ascii="仿宋" w:hAnsi="仿宋" w:eastAsia="仿宋" w:cs="华文中宋"/>
                      <w:color w:val="000000"/>
                      <w:kern w:val="0"/>
                      <w:sz w:val="32"/>
                      <w:szCs w:val="32"/>
                    </w:rPr>
                    <w:t>收入支出决算总表</w:t>
                  </w:r>
                </w:p>
              </w:tc>
            </w:tr>
            <w:tr w14:paraId="495EB0B7">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447037B7">
                  <w:pPr>
                    <w:jc w:val="right"/>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25304163">
                  <w:pPr>
                    <w:jc w:val="right"/>
                    <w:rPr>
                      <w:rFonts w:ascii="仿宋" w:hAnsi="仿宋" w:eastAsia="仿宋" w:cs="宋体"/>
                      <w:color w:val="000000"/>
                      <w:sz w:val="20"/>
                      <w:szCs w:val="20"/>
                    </w:rPr>
                  </w:pPr>
                </w:p>
              </w:tc>
              <w:tc>
                <w:tcPr>
                  <w:tcW w:w="1309" w:type="dxa"/>
                  <w:tcBorders>
                    <w:top w:val="nil"/>
                    <w:left w:val="nil"/>
                    <w:bottom w:val="nil"/>
                    <w:right w:val="nil"/>
                  </w:tcBorders>
                  <w:shd w:val="clear" w:color="auto" w:fill="FFFFFF"/>
                  <w:noWrap/>
                  <w:vAlign w:val="center"/>
                </w:tcPr>
                <w:p w14:paraId="013A3C0D">
                  <w:pPr>
                    <w:jc w:val="right"/>
                    <w:rPr>
                      <w:rFonts w:ascii="仿宋" w:hAnsi="仿宋" w:eastAsia="仿宋" w:cs="宋体"/>
                      <w:color w:val="000000"/>
                      <w:sz w:val="20"/>
                      <w:szCs w:val="20"/>
                    </w:rPr>
                  </w:pPr>
                </w:p>
              </w:tc>
              <w:tc>
                <w:tcPr>
                  <w:tcW w:w="4766" w:type="dxa"/>
                  <w:tcBorders>
                    <w:top w:val="nil"/>
                    <w:left w:val="nil"/>
                    <w:bottom w:val="nil"/>
                    <w:right w:val="nil"/>
                  </w:tcBorders>
                  <w:shd w:val="clear" w:color="auto" w:fill="FFFFFF"/>
                  <w:noWrap/>
                  <w:vAlign w:val="center"/>
                </w:tcPr>
                <w:p w14:paraId="22D9CF9A">
                  <w:pPr>
                    <w:jc w:val="right"/>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24A78AEE">
                  <w:pPr>
                    <w:jc w:val="right"/>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1953A1B1">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公开01表</w:t>
                  </w:r>
                </w:p>
              </w:tc>
            </w:tr>
            <w:tr w14:paraId="49DD88D2">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6598B288">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部门：怀化市住房公积金管理中心</w:t>
                  </w:r>
                </w:p>
              </w:tc>
              <w:tc>
                <w:tcPr>
                  <w:tcW w:w="0" w:type="auto"/>
                  <w:tcBorders>
                    <w:top w:val="nil"/>
                    <w:left w:val="nil"/>
                    <w:bottom w:val="nil"/>
                    <w:right w:val="nil"/>
                  </w:tcBorders>
                  <w:shd w:val="clear" w:color="auto" w:fill="FFFFFF"/>
                  <w:noWrap/>
                  <w:vAlign w:val="center"/>
                </w:tcPr>
                <w:p w14:paraId="05DA20F4">
                  <w:pPr>
                    <w:jc w:val="right"/>
                    <w:rPr>
                      <w:rFonts w:ascii="仿宋" w:hAnsi="仿宋" w:eastAsia="仿宋" w:cs="宋体"/>
                      <w:color w:val="000000"/>
                      <w:sz w:val="20"/>
                      <w:szCs w:val="20"/>
                    </w:rPr>
                  </w:pPr>
                </w:p>
              </w:tc>
              <w:tc>
                <w:tcPr>
                  <w:tcW w:w="1309" w:type="dxa"/>
                  <w:tcBorders>
                    <w:top w:val="nil"/>
                    <w:left w:val="nil"/>
                    <w:bottom w:val="nil"/>
                    <w:right w:val="nil"/>
                  </w:tcBorders>
                  <w:shd w:val="clear" w:color="auto" w:fill="FFFFFF"/>
                  <w:noWrap/>
                  <w:vAlign w:val="center"/>
                </w:tcPr>
                <w:p w14:paraId="2C2AE239">
                  <w:pPr>
                    <w:jc w:val="right"/>
                    <w:rPr>
                      <w:rFonts w:ascii="仿宋" w:hAnsi="仿宋" w:eastAsia="仿宋" w:cs="宋体"/>
                      <w:color w:val="000000"/>
                      <w:sz w:val="20"/>
                      <w:szCs w:val="20"/>
                    </w:rPr>
                  </w:pPr>
                </w:p>
              </w:tc>
              <w:tc>
                <w:tcPr>
                  <w:tcW w:w="4766" w:type="dxa"/>
                  <w:tcBorders>
                    <w:top w:val="nil"/>
                    <w:left w:val="nil"/>
                    <w:bottom w:val="nil"/>
                    <w:right w:val="nil"/>
                  </w:tcBorders>
                  <w:shd w:val="clear" w:color="auto" w:fill="FFFFFF"/>
                  <w:noWrap/>
                  <w:vAlign w:val="center"/>
                </w:tcPr>
                <w:p w14:paraId="3A3B51DD">
                  <w:pPr>
                    <w:jc w:val="right"/>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0DE2D133">
                  <w:pPr>
                    <w:jc w:val="right"/>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5D399BD4">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76E043BB">
              <w:tblPrEx>
                <w:tblCellMar>
                  <w:top w:w="0" w:type="dxa"/>
                  <w:left w:w="108" w:type="dxa"/>
                  <w:bottom w:w="0" w:type="dxa"/>
                  <w:right w:w="108" w:type="dxa"/>
                </w:tblCellMar>
              </w:tblPrEx>
              <w:trPr>
                <w:trHeight w:val="448" w:hRule="atLeast"/>
              </w:trPr>
              <w:tc>
                <w:tcPr>
                  <w:tcW w:w="60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DFC0">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收入</w:t>
                  </w:r>
                </w:p>
              </w:tc>
              <w:tc>
                <w:tcPr>
                  <w:tcW w:w="93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6657">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支出</w:t>
                  </w:r>
                </w:p>
              </w:tc>
            </w:tr>
            <w:tr w14:paraId="132F2C51">
              <w:tblPrEx>
                <w:tblCellMar>
                  <w:top w:w="0" w:type="dxa"/>
                  <w:left w:w="108" w:type="dxa"/>
                  <w:bottom w:w="0" w:type="dxa"/>
                  <w:right w:w="108"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161B">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8E56">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行次</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4B1D0">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决算数</w:t>
                  </w: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F01F6">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1219">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行次</w:t>
                  </w:r>
                </w:p>
              </w:tc>
              <w:tc>
                <w:tcPr>
                  <w:tcW w:w="2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18E72">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决算数</w:t>
                  </w:r>
                </w:p>
              </w:tc>
            </w:tr>
            <w:tr w14:paraId="546D3557">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F0AE3">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80FFD">
                  <w:pPr>
                    <w:jc w:val="center"/>
                    <w:rPr>
                      <w:rFonts w:ascii="仿宋" w:hAnsi="仿宋" w:eastAsia="仿宋" w:cs="宋体"/>
                      <w:color w:val="000000"/>
                      <w:sz w:val="20"/>
                      <w:szCs w:val="20"/>
                    </w:rPr>
                  </w:pP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E6D2">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w:t>
                  </w: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124C8">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2DF55">
                  <w:pPr>
                    <w:jc w:val="center"/>
                    <w:rPr>
                      <w:rFonts w:ascii="仿宋" w:hAnsi="仿宋" w:eastAsia="仿宋" w:cs="宋体"/>
                      <w:color w:val="000000"/>
                      <w:sz w:val="20"/>
                      <w:szCs w:val="20"/>
                    </w:rPr>
                  </w:pPr>
                </w:p>
              </w:tc>
              <w:tc>
                <w:tcPr>
                  <w:tcW w:w="2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49336">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w:t>
                  </w:r>
                </w:p>
              </w:tc>
            </w:tr>
            <w:tr w14:paraId="33696390">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FE4B">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1600E">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25CB">
                  <w:pPr>
                    <w:jc w:val="right"/>
                    <w:rPr>
                      <w:rFonts w:ascii="仿宋" w:hAnsi="仿宋" w:eastAsia="仿宋" w:cs="宋体"/>
                      <w:color w:val="000000"/>
                      <w:sz w:val="20"/>
                      <w:szCs w:val="20"/>
                    </w:rPr>
                  </w:pPr>
                  <w:r>
                    <w:rPr>
                      <w:rFonts w:hint="eastAsia" w:ascii="仿宋" w:hAnsi="仿宋" w:eastAsia="仿宋" w:cs="宋体"/>
                      <w:color w:val="000000"/>
                      <w:sz w:val="20"/>
                      <w:szCs w:val="20"/>
                    </w:rPr>
                    <w:t>2686.65</w:t>
                  </w: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EFA64">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D8D59">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14</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B13C">
                  <w:pPr>
                    <w:jc w:val="right"/>
                    <w:rPr>
                      <w:rFonts w:ascii="仿宋" w:hAnsi="仿宋" w:eastAsia="仿宋" w:cs="宋体"/>
                      <w:color w:val="000000"/>
                      <w:sz w:val="20"/>
                      <w:szCs w:val="20"/>
                    </w:rPr>
                  </w:pPr>
                  <w:r>
                    <w:rPr>
                      <w:rFonts w:hint="eastAsia" w:ascii="仿宋" w:hAnsi="仿宋" w:eastAsia="仿宋" w:cs="宋体"/>
                      <w:color w:val="000000"/>
                      <w:sz w:val="20"/>
                      <w:szCs w:val="20"/>
                    </w:rPr>
                    <w:t>9.60</w:t>
                  </w:r>
                </w:p>
              </w:tc>
            </w:tr>
            <w:tr w14:paraId="3BF6117E">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0510">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387D7">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21EF">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5687A">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C1322">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15</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8043">
                  <w:pPr>
                    <w:jc w:val="right"/>
                    <w:rPr>
                      <w:rFonts w:ascii="仿宋" w:hAnsi="仿宋" w:eastAsia="仿宋" w:cs="宋体"/>
                      <w:color w:val="000000"/>
                      <w:sz w:val="20"/>
                      <w:szCs w:val="20"/>
                    </w:rPr>
                  </w:pPr>
                </w:p>
              </w:tc>
            </w:tr>
            <w:tr w14:paraId="492A1274">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B92E">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38A43">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2827">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0CA56">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5181B">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16</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9BAD">
                  <w:pPr>
                    <w:jc w:val="right"/>
                    <w:rPr>
                      <w:rFonts w:ascii="仿宋" w:hAnsi="仿宋" w:eastAsia="仿宋" w:cs="宋体"/>
                      <w:color w:val="000000"/>
                      <w:sz w:val="20"/>
                      <w:szCs w:val="20"/>
                    </w:rPr>
                  </w:pPr>
                </w:p>
              </w:tc>
            </w:tr>
            <w:tr w14:paraId="7C14C398">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A407">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1F362">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1D52">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D672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936D9">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17</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B8C7">
                  <w:pPr>
                    <w:jc w:val="right"/>
                    <w:rPr>
                      <w:rFonts w:ascii="仿宋" w:hAnsi="仿宋" w:eastAsia="仿宋" w:cs="宋体"/>
                      <w:color w:val="000000"/>
                      <w:sz w:val="20"/>
                      <w:szCs w:val="20"/>
                    </w:rPr>
                  </w:pPr>
                </w:p>
              </w:tc>
            </w:tr>
            <w:tr w14:paraId="6570FF17">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78CE">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22675">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26B1">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123F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8131">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18</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6B2A">
                  <w:pPr>
                    <w:jc w:val="right"/>
                    <w:rPr>
                      <w:rFonts w:ascii="仿宋" w:hAnsi="仿宋" w:eastAsia="仿宋" w:cs="宋体"/>
                      <w:color w:val="000000"/>
                      <w:sz w:val="20"/>
                      <w:szCs w:val="20"/>
                    </w:rPr>
                  </w:pPr>
                </w:p>
              </w:tc>
            </w:tr>
            <w:tr w14:paraId="0F783E72">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576E3">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D163F">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317E">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685A7">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DAF70">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19</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875C">
                  <w:pPr>
                    <w:jc w:val="right"/>
                    <w:rPr>
                      <w:rFonts w:ascii="仿宋" w:hAnsi="仿宋" w:eastAsia="仿宋" w:cs="宋体"/>
                      <w:color w:val="000000"/>
                      <w:sz w:val="20"/>
                      <w:szCs w:val="20"/>
                    </w:rPr>
                  </w:pPr>
                </w:p>
              </w:tc>
            </w:tr>
            <w:tr w14:paraId="6CCEB6CA">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B49CD">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F9938">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C0C6">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A3E9">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C08E7">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24F9">
                  <w:pPr>
                    <w:jc w:val="right"/>
                    <w:rPr>
                      <w:rFonts w:ascii="仿宋" w:hAnsi="仿宋" w:eastAsia="仿宋" w:cs="宋体"/>
                      <w:color w:val="000000"/>
                      <w:sz w:val="20"/>
                      <w:szCs w:val="20"/>
                    </w:rPr>
                  </w:pPr>
                </w:p>
              </w:tc>
            </w:tr>
            <w:tr w14:paraId="6977A578">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3038A">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0F230">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20E3">
                  <w:pPr>
                    <w:jc w:val="lef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F5C0">
                  <w:pPr>
                    <w:jc w:val="left"/>
                    <w:rPr>
                      <w:rFonts w:ascii="仿宋" w:hAnsi="仿宋" w:eastAsia="仿宋" w:cs="宋体"/>
                      <w:color w:val="000000"/>
                      <w:sz w:val="20"/>
                      <w:szCs w:val="20"/>
                    </w:rPr>
                  </w:pPr>
                  <w:r>
                    <w:rPr>
                      <w:rFonts w:hint="eastAsia" w:ascii="仿宋" w:hAnsi="仿宋" w:eastAsia="仿宋" w:cs="宋体"/>
                      <w:color w:val="000000"/>
                      <w:sz w:val="20"/>
                      <w:szCs w:val="20"/>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826EF">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21</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07D7">
                  <w:pPr>
                    <w:jc w:val="right"/>
                    <w:rPr>
                      <w:rFonts w:ascii="仿宋" w:hAnsi="仿宋" w:eastAsia="仿宋" w:cs="宋体"/>
                      <w:color w:val="000000"/>
                      <w:sz w:val="20"/>
                      <w:szCs w:val="20"/>
                    </w:rPr>
                  </w:pPr>
                  <w:r>
                    <w:rPr>
                      <w:rFonts w:hint="eastAsia" w:ascii="仿宋" w:hAnsi="仿宋" w:eastAsia="仿宋" w:cs="宋体"/>
                      <w:color w:val="000000"/>
                      <w:sz w:val="20"/>
                      <w:szCs w:val="20"/>
                    </w:rPr>
                    <w:t>2677.05</w:t>
                  </w:r>
                </w:p>
              </w:tc>
            </w:tr>
            <w:tr w14:paraId="77F01139">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9DC4">
                  <w:pPr>
                    <w:jc w:val="right"/>
                    <w:rPr>
                      <w:rFonts w:ascii="仿宋" w:hAnsi="仿宋" w:eastAsia="仿宋"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105C7">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D39">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35BA">
                  <w:pPr>
                    <w:jc w:val="left"/>
                    <w:rPr>
                      <w:rFonts w:ascii="仿宋" w:hAnsi="仿宋" w:eastAsia="仿宋" w:cs="宋体"/>
                      <w:color w:val="000000"/>
                      <w:sz w:val="20"/>
                      <w:szCs w:val="20"/>
                    </w:rPr>
                  </w:pPr>
                  <w:r>
                    <w:rPr>
                      <w:rFonts w:hint="eastAsia" w:ascii="仿宋" w:hAnsi="仿宋" w:eastAsia="仿宋" w:cs="宋体"/>
                      <w:color w:val="000000"/>
                      <w:sz w:val="20"/>
                      <w:szCs w:val="20"/>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6771A">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22</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3779">
                  <w:pPr>
                    <w:jc w:val="right"/>
                    <w:rPr>
                      <w:rFonts w:ascii="仿宋" w:hAnsi="仿宋" w:eastAsia="仿宋" w:cs="宋体"/>
                      <w:b/>
                      <w:color w:val="000000"/>
                      <w:sz w:val="20"/>
                      <w:szCs w:val="20"/>
                    </w:rPr>
                  </w:pPr>
                  <w:r>
                    <w:rPr>
                      <w:rFonts w:hint="eastAsia" w:ascii="仿宋" w:hAnsi="仿宋" w:eastAsia="仿宋" w:cs="宋体"/>
                      <w:color w:val="000000"/>
                      <w:sz w:val="20"/>
                      <w:szCs w:val="20"/>
                    </w:rPr>
                    <w:t>4.81</w:t>
                  </w:r>
                </w:p>
              </w:tc>
            </w:tr>
            <w:tr w14:paraId="6C5C6A57">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9F7F">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853AC">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30AB">
                  <w:pPr>
                    <w:jc w:val="right"/>
                    <w:rPr>
                      <w:rFonts w:ascii="仿宋" w:hAnsi="仿宋" w:eastAsia="仿宋" w:cs="宋体"/>
                      <w:color w:val="000000"/>
                      <w:sz w:val="20"/>
                      <w:szCs w:val="20"/>
                    </w:rPr>
                  </w:pPr>
                  <w:r>
                    <w:rPr>
                      <w:rFonts w:hint="eastAsia" w:ascii="仿宋" w:hAnsi="仿宋" w:eastAsia="仿宋" w:cs="宋体"/>
                      <w:color w:val="000000"/>
                      <w:sz w:val="20"/>
                      <w:szCs w:val="20"/>
                    </w:rPr>
                    <w:t>2686.65</w:t>
                  </w:r>
                </w:p>
              </w:tc>
              <w:tc>
                <w:tcPr>
                  <w:tcW w:w="4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42B9">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F92FB">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23</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92C4">
                  <w:pPr>
                    <w:jc w:val="right"/>
                    <w:rPr>
                      <w:rFonts w:ascii="仿宋" w:hAnsi="仿宋" w:eastAsia="仿宋" w:cs="宋体"/>
                      <w:color w:val="000000"/>
                      <w:sz w:val="20"/>
                      <w:szCs w:val="20"/>
                    </w:rPr>
                  </w:pPr>
                  <w:r>
                    <w:rPr>
                      <w:rFonts w:hint="eastAsia" w:ascii="仿宋" w:hAnsi="仿宋" w:eastAsia="仿宋" w:cs="宋体"/>
                      <w:color w:val="000000"/>
                      <w:sz w:val="20"/>
                      <w:szCs w:val="20"/>
                    </w:rPr>
                    <w:t>2691.47</w:t>
                  </w:r>
                </w:p>
              </w:tc>
            </w:tr>
            <w:tr w14:paraId="169BBBAA">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230C">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B98CA">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16D4">
                  <w:pPr>
                    <w:jc w:val="right"/>
                    <w:rPr>
                      <w:rFonts w:ascii="仿宋" w:hAnsi="仿宋" w:eastAsia="仿宋" w:cs="宋体"/>
                      <w:color w:val="000000"/>
                      <w:sz w:val="20"/>
                      <w:szCs w:val="20"/>
                    </w:rPr>
                  </w:pPr>
                </w:p>
              </w:tc>
              <w:tc>
                <w:tcPr>
                  <w:tcW w:w="4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673">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AF106">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24</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086B">
                  <w:pPr>
                    <w:rPr>
                      <w:rFonts w:ascii="仿宋" w:hAnsi="仿宋" w:eastAsia="仿宋" w:cs="宋体"/>
                      <w:color w:val="000000"/>
                      <w:sz w:val="20"/>
                      <w:szCs w:val="20"/>
                    </w:rPr>
                  </w:pPr>
                </w:p>
              </w:tc>
            </w:tr>
            <w:tr w14:paraId="657F161C">
              <w:tblPrEx>
                <w:tblCellMar>
                  <w:top w:w="0" w:type="dxa"/>
                  <w:left w:w="108" w:type="dxa"/>
                  <w:bottom w:w="0" w:type="dxa"/>
                  <w:right w:w="108"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533F">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5DB8">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0E4E">
                  <w:pPr>
                    <w:jc w:val="right"/>
                    <w:rPr>
                      <w:rFonts w:ascii="仿宋" w:hAnsi="仿宋" w:eastAsia="仿宋" w:cs="宋体"/>
                      <w:color w:val="000000"/>
                      <w:sz w:val="20"/>
                      <w:szCs w:val="20"/>
                    </w:rPr>
                  </w:pPr>
                  <w:r>
                    <w:rPr>
                      <w:rFonts w:hint="eastAsia" w:ascii="仿宋" w:hAnsi="仿宋" w:eastAsia="仿宋" w:cs="宋体"/>
                      <w:color w:val="000000"/>
                      <w:sz w:val="20"/>
                      <w:szCs w:val="20"/>
                    </w:rPr>
                    <w:t>4.81</w:t>
                  </w:r>
                </w:p>
              </w:tc>
              <w:tc>
                <w:tcPr>
                  <w:tcW w:w="4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241A">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8A3C1">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25</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8E29">
                  <w:pPr>
                    <w:rPr>
                      <w:rFonts w:ascii="仿宋" w:hAnsi="仿宋" w:eastAsia="仿宋" w:cs="宋体"/>
                      <w:color w:val="000000"/>
                      <w:sz w:val="20"/>
                      <w:szCs w:val="20"/>
                    </w:rPr>
                  </w:pPr>
                </w:p>
              </w:tc>
            </w:tr>
            <w:tr w14:paraId="27C621D2">
              <w:tblPrEx>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7410">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C6DBF">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13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8810">
                  <w:pPr>
                    <w:jc w:val="right"/>
                    <w:rPr>
                      <w:rFonts w:ascii="仿宋" w:hAnsi="仿宋" w:eastAsia="仿宋" w:cs="宋体"/>
                      <w:color w:val="000000"/>
                      <w:sz w:val="20"/>
                      <w:szCs w:val="20"/>
                    </w:rPr>
                  </w:pPr>
                  <w:r>
                    <w:rPr>
                      <w:rFonts w:hint="eastAsia" w:ascii="仿宋" w:hAnsi="仿宋" w:eastAsia="仿宋" w:cs="宋体"/>
                      <w:color w:val="000000"/>
                      <w:sz w:val="20"/>
                      <w:szCs w:val="20"/>
                    </w:rPr>
                    <w:t>2691.47</w:t>
                  </w:r>
                </w:p>
              </w:tc>
              <w:tc>
                <w:tcPr>
                  <w:tcW w:w="4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D2128">
                  <w:pPr>
                    <w:widowControl/>
                    <w:jc w:val="center"/>
                    <w:textAlignment w:val="center"/>
                    <w:rPr>
                      <w:rFonts w:ascii="仿宋" w:hAnsi="仿宋" w:eastAsia="仿宋" w:cs="宋体"/>
                      <w:b/>
                      <w:color w:val="000000"/>
                      <w:sz w:val="20"/>
                      <w:szCs w:val="20"/>
                    </w:rPr>
                  </w:pPr>
                  <w:r>
                    <w:rPr>
                      <w:rFonts w:hint="eastAsia" w:ascii="仿宋" w:hAnsi="仿宋" w:eastAsia="仿宋" w:cs="宋体"/>
                      <w:b/>
                      <w:color w:val="000000"/>
                      <w:kern w:val="0"/>
                      <w:sz w:val="20"/>
                      <w:szCs w:val="20"/>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68FE">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26</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4BE9">
                  <w:pPr>
                    <w:jc w:val="right"/>
                    <w:rPr>
                      <w:rFonts w:ascii="仿宋" w:hAnsi="仿宋" w:eastAsia="仿宋" w:cs="宋体"/>
                      <w:color w:val="000000"/>
                      <w:sz w:val="20"/>
                      <w:szCs w:val="20"/>
                    </w:rPr>
                  </w:pPr>
                  <w:r>
                    <w:rPr>
                      <w:rFonts w:hint="eastAsia" w:ascii="仿宋" w:hAnsi="仿宋" w:eastAsia="仿宋" w:cs="宋体"/>
                      <w:color w:val="000000"/>
                      <w:sz w:val="20"/>
                      <w:szCs w:val="20"/>
                    </w:rPr>
                    <w:t>2691.47</w:t>
                  </w:r>
                </w:p>
              </w:tc>
            </w:tr>
            <w:tr w14:paraId="79F2DB81">
              <w:tblPrEx>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p w14:paraId="6FA3210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注：1.本表反映部门本年度的总收支和年末结转结余情况。</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    2.本套报表金额单位转换时可能存在尾数误差。</w:t>
                  </w:r>
                </w:p>
              </w:tc>
            </w:tr>
          </w:tbl>
          <w:p w14:paraId="78D3EC17">
            <w:pPr>
              <w:jc w:val="center"/>
              <w:rPr>
                <w:rFonts w:ascii="仿宋" w:hAnsi="仿宋" w:eastAsia="仿宋" w:cs="宋体"/>
                <w:color w:val="000000"/>
                <w:sz w:val="32"/>
                <w:szCs w:val="32"/>
              </w:rPr>
            </w:pPr>
            <w:r>
              <w:rPr>
                <w:rFonts w:hint="eastAsia" w:ascii="仿宋" w:hAnsi="仿宋" w:eastAsia="仿宋"/>
                <w:color w:val="000000"/>
                <w:sz w:val="32"/>
                <w:szCs w:val="32"/>
              </w:rPr>
              <w:t>收入决算表</w:t>
            </w:r>
          </w:p>
        </w:tc>
      </w:tr>
      <w:tr w14:paraId="1ECD7F98">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49EA2A0">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7C8077D">
            <w:pPr>
              <w:jc w:val="right"/>
              <w:rPr>
                <w:rFonts w:ascii="仿宋" w:hAnsi="仿宋" w:eastAsia="仿宋" w:cs="宋体"/>
                <w:sz w:val="20"/>
                <w:szCs w:val="20"/>
              </w:rPr>
            </w:pPr>
            <w:r>
              <w:rPr>
                <w:rFonts w:hint="eastAsia" w:ascii="仿宋" w:hAnsi="仿宋" w:eastAsia="仿宋"/>
                <w:sz w:val="20"/>
                <w:szCs w:val="20"/>
              </w:rPr>
              <w:t>　</w:t>
            </w:r>
          </w:p>
        </w:tc>
        <w:tc>
          <w:tcPr>
            <w:tcW w:w="2760" w:type="dxa"/>
            <w:tcBorders>
              <w:top w:val="nil"/>
              <w:left w:val="nil"/>
              <w:bottom w:val="nil"/>
              <w:right w:val="nil"/>
            </w:tcBorders>
            <w:shd w:val="clear" w:color="000000" w:fill="FFFFFF"/>
            <w:noWrap/>
            <w:tcMar>
              <w:top w:w="15" w:type="dxa"/>
              <w:left w:w="15" w:type="dxa"/>
              <w:bottom w:w="0" w:type="dxa"/>
              <w:right w:w="15" w:type="dxa"/>
            </w:tcMar>
            <w:vAlign w:val="center"/>
          </w:tcPr>
          <w:p w14:paraId="7555A29D">
            <w:pPr>
              <w:jc w:val="right"/>
              <w:rPr>
                <w:rFonts w:ascii="仿宋" w:hAnsi="仿宋" w:eastAsia="仿宋" w:cs="宋体"/>
                <w:sz w:val="20"/>
                <w:szCs w:val="20"/>
              </w:rPr>
            </w:pPr>
            <w:r>
              <w:rPr>
                <w:rFonts w:hint="eastAsia" w:ascii="仿宋" w:hAnsi="仿宋" w:eastAsia="仿宋"/>
                <w:sz w:val="20"/>
                <w:szCs w:val="20"/>
              </w:rPr>
              <w:t>　</w:t>
            </w:r>
          </w:p>
        </w:tc>
        <w:tc>
          <w:tcPr>
            <w:tcW w:w="1989" w:type="dxa"/>
            <w:tcBorders>
              <w:top w:val="nil"/>
              <w:left w:val="nil"/>
              <w:bottom w:val="nil"/>
              <w:right w:val="nil"/>
            </w:tcBorders>
            <w:shd w:val="clear" w:color="000000" w:fill="FFFFFF"/>
            <w:noWrap/>
            <w:tcMar>
              <w:top w:w="15" w:type="dxa"/>
              <w:left w:w="15" w:type="dxa"/>
              <w:bottom w:w="0" w:type="dxa"/>
              <w:right w:w="15" w:type="dxa"/>
            </w:tcMar>
            <w:vAlign w:val="center"/>
          </w:tcPr>
          <w:p w14:paraId="5DAECBCC">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5E66E3F">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40B0913">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274D6CF">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28CED1A">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8D2BC70">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14106DF">
            <w:pPr>
              <w:jc w:val="right"/>
              <w:rPr>
                <w:rFonts w:ascii="仿宋" w:hAnsi="仿宋" w:eastAsia="仿宋" w:cs="宋体"/>
                <w:color w:val="000000"/>
                <w:sz w:val="20"/>
                <w:szCs w:val="20"/>
              </w:rPr>
            </w:pPr>
            <w:r>
              <w:rPr>
                <w:rFonts w:hint="eastAsia" w:ascii="仿宋" w:hAnsi="仿宋" w:eastAsia="仿宋"/>
                <w:color w:val="000000"/>
                <w:sz w:val="20"/>
                <w:szCs w:val="20"/>
              </w:rPr>
              <w:t>公开02表</w:t>
            </w:r>
          </w:p>
        </w:tc>
      </w:tr>
      <w:tr w14:paraId="2081D787">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376A5A71">
            <w:pPr>
              <w:rPr>
                <w:rFonts w:ascii="仿宋" w:hAnsi="仿宋" w:eastAsia="仿宋" w:cs="宋体"/>
                <w:color w:val="000000"/>
                <w:sz w:val="20"/>
                <w:szCs w:val="20"/>
              </w:rPr>
            </w:pPr>
            <w:r>
              <w:rPr>
                <w:rFonts w:hint="eastAsia" w:ascii="仿宋" w:hAnsi="仿宋" w:eastAsia="仿宋"/>
                <w:color w:val="000000"/>
                <w:sz w:val="20"/>
                <w:szCs w:val="20"/>
              </w:rPr>
              <w:t>部门：怀化市住房公积金管理中心</w:t>
            </w:r>
          </w:p>
        </w:tc>
        <w:tc>
          <w:tcPr>
            <w:tcW w:w="2760" w:type="dxa"/>
            <w:tcBorders>
              <w:top w:val="nil"/>
              <w:left w:val="nil"/>
              <w:bottom w:val="nil"/>
              <w:right w:val="nil"/>
            </w:tcBorders>
            <w:shd w:val="clear" w:color="000000" w:fill="FFFFFF"/>
            <w:noWrap/>
            <w:tcMar>
              <w:top w:w="15" w:type="dxa"/>
              <w:left w:w="15" w:type="dxa"/>
              <w:bottom w:w="0" w:type="dxa"/>
              <w:right w:w="15" w:type="dxa"/>
            </w:tcMar>
            <w:vAlign w:val="center"/>
          </w:tcPr>
          <w:p w14:paraId="45459E75">
            <w:pPr>
              <w:jc w:val="right"/>
              <w:rPr>
                <w:rFonts w:ascii="仿宋" w:hAnsi="仿宋" w:eastAsia="仿宋" w:cs="宋体"/>
                <w:sz w:val="20"/>
                <w:szCs w:val="20"/>
              </w:rPr>
            </w:pPr>
            <w:r>
              <w:rPr>
                <w:rFonts w:hint="eastAsia" w:ascii="仿宋" w:hAnsi="仿宋" w:eastAsia="仿宋"/>
                <w:sz w:val="20"/>
                <w:szCs w:val="20"/>
              </w:rPr>
              <w:t>　</w:t>
            </w:r>
          </w:p>
        </w:tc>
        <w:tc>
          <w:tcPr>
            <w:tcW w:w="1989" w:type="dxa"/>
            <w:tcBorders>
              <w:top w:val="nil"/>
              <w:left w:val="nil"/>
              <w:bottom w:val="nil"/>
              <w:right w:val="nil"/>
            </w:tcBorders>
            <w:shd w:val="clear" w:color="000000" w:fill="FFFFFF"/>
            <w:noWrap/>
            <w:tcMar>
              <w:top w:w="15" w:type="dxa"/>
              <w:left w:w="15" w:type="dxa"/>
              <w:bottom w:w="0" w:type="dxa"/>
              <w:right w:w="15" w:type="dxa"/>
            </w:tcMar>
            <w:vAlign w:val="center"/>
          </w:tcPr>
          <w:p w14:paraId="48262024">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6F94064">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4168F90">
            <w:pPr>
              <w:jc w:val="center"/>
              <w:rPr>
                <w:rFonts w:ascii="仿宋" w:hAnsi="仿宋" w:eastAsia="仿宋" w:cs="宋体"/>
                <w:color w:val="000000"/>
                <w:sz w:val="20"/>
                <w:szCs w:val="20"/>
              </w:rPr>
            </w:pPr>
            <w:r>
              <w:rPr>
                <w:rFonts w:hint="eastAsia" w:ascii="仿宋" w:hAnsi="仿宋" w:eastAsia="仿宋"/>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B96FCC8">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B37388A">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0AF8739">
            <w:pPr>
              <w:jc w:val="right"/>
              <w:rPr>
                <w:rFonts w:ascii="仿宋" w:hAnsi="仿宋" w:eastAsia="仿宋" w:cs="宋体"/>
                <w:sz w:val="20"/>
                <w:szCs w:val="20"/>
              </w:rPr>
            </w:pPr>
            <w:r>
              <w:rPr>
                <w:rFonts w:hint="eastAsia" w:ascii="仿宋" w:hAnsi="仿宋" w:eastAsia="仿宋"/>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BF3B1D4">
            <w:pPr>
              <w:jc w:val="right"/>
              <w:rPr>
                <w:rFonts w:ascii="仿宋" w:hAnsi="仿宋" w:eastAsia="仿宋" w:cs="宋体"/>
                <w:color w:val="000000"/>
                <w:sz w:val="20"/>
                <w:szCs w:val="20"/>
              </w:rPr>
            </w:pPr>
            <w:r>
              <w:rPr>
                <w:rFonts w:hint="eastAsia" w:ascii="仿宋" w:hAnsi="仿宋" w:eastAsia="仿宋"/>
                <w:color w:val="000000"/>
                <w:sz w:val="20"/>
                <w:szCs w:val="20"/>
              </w:rPr>
              <w:t>单位：万元</w:t>
            </w:r>
          </w:p>
        </w:tc>
      </w:tr>
      <w:tr w14:paraId="6C40F01F">
        <w:tblPrEx>
          <w:tblCellMar>
            <w:top w:w="0" w:type="dxa"/>
            <w:left w:w="0" w:type="dxa"/>
            <w:bottom w:w="0" w:type="dxa"/>
            <w:right w:w="0" w:type="dxa"/>
          </w:tblCellMar>
        </w:tblPrEx>
        <w:trPr>
          <w:trHeight w:val="450" w:hRule="atLeast"/>
        </w:trPr>
        <w:tc>
          <w:tcPr>
            <w:tcW w:w="341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4F60E7">
            <w:pPr>
              <w:jc w:val="center"/>
              <w:rPr>
                <w:rFonts w:ascii="仿宋" w:hAnsi="仿宋" w:eastAsia="仿宋" w:cs="宋体"/>
                <w:sz w:val="20"/>
                <w:szCs w:val="20"/>
              </w:rPr>
            </w:pPr>
            <w:r>
              <w:rPr>
                <w:rFonts w:hint="eastAsia" w:ascii="仿宋" w:hAnsi="仿宋" w:eastAsia="仿宋"/>
                <w:sz w:val="20"/>
                <w:szCs w:val="20"/>
              </w:rPr>
              <w:t>项    目</w:t>
            </w:r>
          </w:p>
        </w:tc>
        <w:tc>
          <w:tcPr>
            <w:tcW w:w="19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A214E4">
            <w:pPr>
              <w:jc w:val="center"/>
              <w:rPr>
                <w:rFonts w:ascii="仿宋" w:hAnsi="仿宋" w:eastAsia="仿宋" w:cs="宋体"/>
                <w:sz w:val="20"/>
                <w:szCs w:val="20"/>
              </w:rPr>
            </w:pPr>
            <w:r>
              <w:rPr>
                <w:rFonts w:hint="eastAsia" w:ascii="仿宋" w:hAnsi="仿宋" w:eastAsia="仿宋"/>
                <w:sz w:val="20"/>
                <w:szCs w:val="20"/>
              </w:rPr>
              <w:t>本年收入合计</w:t>
            </w: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F7827F">
            <w:pPr>
              <w:jc w:val="center"/>
              <w:rPr>
                <w:rFonts w:ascii="仿宋" w:hAnsi="仿宋" w:eastAsia="仿宋" w:cs="宋体"/>
                <w:sz w:val="20"/>
                <w:szCs w:val="20"/>
              </w:rPr>
            </w:pPr>
            <w:r>
              <w:rPr>
                <w:rFonts w:hint="eastAsia" w:ascii="仿宋" w:hAnsi="仿宋" w:eastAsia="仿宋"/>
                <w:sz w:val="20"/>
                <w:szCs w:val="20"/>
              </w:rPr>
              <w:t>财政拨款收入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030E4A">
            <w:pPr>
              <w:jc w:val="center"/>
              <w:rPr>
                <w:rFonts w:ascii="仿宋" w:hAnsi="仿宋" w:eastAsia="仿宋" w:cs="宋体"/>
                <w:sz w:val="20"/>
                <w:szCs w:val="20"/>
              </w:rPr>
            </w:pPr>
            <w:r>
              <w:rPr>
                <w:rFonts w:hint="eastAsia" w:ascii="仿宋" w:hAnsi="仿宋" w:eastAsia="仿宋"/>
                <w:sz w:val="20"/>
                <w:szCs w:val="20"/>
              </w:rPr>
              <w:t>上级补助收入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2D9518">
            <w:pPr>
              <w:jc w:val="center"/>
              <w:rPr>
                <w:rFonts w:ascii="仿宋" w:hAnsi="仿宋" w:eastAsia="仿宋" w:cs="宋体"/>
                <w:sz w:val="20"/>
                <w:szCs w:val="20"/>
              </w:rPr>
            </w:pPr>
            <w:r>
              <w:rPr>
                <w:rFonts w:hint="eastAsia" w:ascii="仿宋" w:hAnsi="仿宋" w:eastAsia="仿宋"/>
                <w:sz w:val="20"/>
                <w:szCs w:val="20"/>
              </w:rPr>
              <w:t>事业收入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99D9E5">
            <w:pPr>
              <w:jc w:val="center"/>
              <w:rPr>
                <w:rFonts w:ascii="仿宋" w:hAnsi="仿宋" w:eastAsia="仿宋" w:cs="宋体"/>
                <w:sz w:val="20"/>
                <w:szCs w:val="20"/>
              </w:rPr>
            </w:pPr>
            <w:r>
              <w:rPr>
                <w:rFonts w:hint="eastAsia" w:ascii="仿宋" w:hAnsi="仿宋" w:eastAsia="仿宋"/>
                <w:sz w:val="20"/>
                <w:szCs w:val="20"/>
              </w:rPr>
              <w:t>经营收入</w:t>
            </w:r>
          </w:p>
        </w:tc>
        <w:tc>
          <w:tcPr>
            <w:tcW w:w="15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7B2DA2">
            <w:pPr>
              <w:jc w:val="center"/>
              <w:rPr>
                <w:rFonts w:ascii="仿宋" w:hAnsi="仿宋" w:eastAsia="仿宋" w:cs="宋体"/>
                <w:sz w:val="20"/>
                <w:szCs w:val="20"/>
              </w:rPr>
            </w:pPr>
            <w:r>
              <w:rPr>
                <w:rFonts w:hint="eastAsia" w:ascii="仿宋" w:hAnsi="仿宋" w:eastAsia="仿宋"/>
                <w:sz w:val="20"/>
                <w:szCs w:val="20"/>
              </w:rPr>
              <w:t>附属单位上缴收入</w:t>
            </w:r>
          </w:p>
        </w:tc>
        <w:tc>
          <w:tcPr>
            <w:tcW w:w="22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228228">
            <w:pPr>
              <w:jc w:val="center"/>
              <w:rPr>
                <w:rFonts w:ascii="仿宋" w:hAnsi="仿宋" w:eastAsia="仿宋" w:cs="宋体"/>
                <w:sz w:val="20"/>
                <w:szCs w:val="20"/>
              </w:rPr>
            </w:pPr>
            <w:r>
              <w:rPr>
                <w:rFonts w:hint="eastAsia" w:ascii="仿宋" w:hAnsi="仿宋" w:eastAsia="仿宋"/>
                <w:sz w:val="20"/>
                <w:szCs w:val="20"/>
              </w:rPr>
              <w:t>其他收入</w:t>
            </w:r>
          </w:p>
        </w:tc>
      </w:tr>
      <w:tr w14:paraId="258D7A16">
        <w:tblPrEx>
          <w:tblCellMar>
            <w:top w:w="0" w:type="dxa"/>
            <w:left w:w="0" w:type="dxa"/>
            <w:bottom w:w="0" w:type="dxa"/>
            <w:right w:w="0" w:type="dxa"/>
          </w:tblCellMar>
        </w:tblPrEx>
        <w:trPr>
          <w:trHeight w:val="450" w:hRule="atLeast"/>
        </w:trPr>
        <w:tc>
          <w:tcPr>
            <w:tcW w:w="65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C5AA269">
            <w:pPr>
              <w:jc w:val="center"/>
              <w:rPr>
                <w:rFonts w:ascii="仿宋" w:hAnsi="仿宋" w:eastAsia="仿宋" w:cs="宋体"/>
                <w:sz w:val="20"/>
                <w:szCs w:val="20"/>
              </w:rPr>
            </w:pPr>
            <w:r>
              <w:rPr>
                <w:rFonts w:hint="eastAsia" w:ascii="仿宋" w:hAnsi="仿宋" w:eastAsia="仿宋"/>
                <w:sz w:val="20"/>
                <w:szCs w:val="20"/>
              </w:rPr>
              <w:t>功能分类科目编码</w:t>
            </w:r>
          </w:p>
        </w:tc>
        <w:tc>
          <w:tcPr>
            <w:tcW w:w="27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56F857">
            <w:pPr>
              <w:jc w:val="center"/>
              <w:rPr>
                <w:rFonts w:ascii="仿宋" w:hAnsi="仿宋" w:eastAsia="仿宋" w:cs="宋体"/>
                <w:sz w:val="20"/>
                <w:szCs w:val="20"/>
              </w:rPr>
            </w:pPr>
            <w:r>
              <w:rPr>
                <w:rFonts w:hint="eastAsia" w:ascii="仿宋" w:hAnsi="仿宋" w:eastAsia="仿宋"/>
                <w:sz w:val="20"/>
                <w:szCs w:val="20"/>
              </w:rPr>
              <w:t>科目名称</w:t>
            </w:r>
          </w:p>
        </w:tc>
        <w:tc>
          <w:tcPr>
            <w:tcW w:w="1989" w:type="dxa"/>
            <w:vMerge w:val="continue"/>
            <w:tcBorders>
              <w:top w:val="single" w:color="auto" w:sz="4" w:space="0"/>
              <w:left w:val="single" w:color="auto" w:sz="4" w:space="0"/>
              <w:bottom w:val="single" w:color="auto" w:sz="4" w:space="0"/>
              <w:right w:val="single" w:color="auto" w:sz="4" w:space="0"/>
            </w:tcBorders>
            <w:vAlign w:val="center"/>
          </w:tcPr>
          <w:p w14:paraId="16951CCF">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4F8340">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7CE2DA">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101E7B">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0F31AA">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F055DD">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3C84CE">
            <w:pPr>
              <w:rPr>
                <w:rFonts w:ascii="仿宋" w:hAnsi="仿宋" w:eastAsia="仿宋" w:cs="宋体"/>
                <w:sz w:val="20"/>
                <w:szCs w:val="20"/>
              </w:rPr>
            </w:pPr>
          </w:p>
        </w:tc>
      </w:tr>
      <w:tr w14:paraId="54780E63">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5E2EFFCD">
            <w:pPr>
              <w:rPr>
                <w:rFonts w:ascii="仿宋" w:hAnsi="仿宋" w:eastAsia="仿宋" w:cs="宋体"/>
                <w:sz w:val="20"/>
                <w:szCs w:val="20"/>
              </w:rPr>
            </w:pPr>
          </w:p>
        </w:tc>
        <w:tc>
          <w:tcPr>
            <w:tcW w:w="2760" w:type="dxa"/>
            <w:vMerge w:val="continue"/>
            <w:tcBorders>
              <w:top w:val="nil"/>
              <w:left w:val="single" w:color="auto" w:sz="4" w:space="0"/>
              <w:bottom w:val="single" w:color="auto" w:sz="4" w:space="0"/>
              <w:right w:val="single" w:color="auto" w:sz="4" w:space="0"/>
            </w:tcBorders>
            <w:vAlign w:val="center"/>
          </w:tcPr>
          <w:p w14:paraId="57A5C0B2">
            <w:pPr>
              <w:rPr>
                <w:rFonts w:ascii="仿宋" w:hAnsi="仿宋" w:eastAsia="仿宋" w:cs="宋体"/>
                <w:sz w:val="20"/>
                <w:szCs w:val="20"/>
              </w:rPr>
            </w:pPr>
          </w:p>
        </w:tc>
        <w:tc>
          <w:tcPr>
            <w:tcW w:w="1989" w:type="dxa"/>
            <w:vMerge w:val="continue"/>
            <w:tcBorders>
              <w:top w:val="single" w:color="auto" w:sz="4" w:space="0"/>
              <w:left w:val="single" w:color="auto" w:sz="4" w:space="0"/>
              <w:bottom w:val="single" w:color="auto" w:sz="4" w:space="0"/>
              <w:right w:val="single" w:color="auto" w:sz="4" w:space="0"/>
            </w:tcBorders>
            <w:vAlign w:val="center"/>
          </w:tcPr>
          <w:p w14:paraId="086A1B4C">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906E08">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3C7CE4">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34B242">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371D36">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0D8A81">
            <w:pPr>
              <w:rPr>
                <w:rFonts w:ascii="仿宋" w:hAnsi="仿宋" w:eastAsia="仿宋" w:cs="宋体"/>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55A577">
            <w:pPr>
              <w:rPr>
                <w:rFonts w:ascii="仿宋" w:hAnsi="仿宋" w:eastAsia="仿宋" w:cs="宋体"/>
                <w:sz w:val="20"/>
                <w:szCs w:val="20"/>
              </w:rPr>
            </w:pPr>
          </w:p>
        </w:tc>
      </w:tr>
      <w:tr w14:paraId="77A1ADDB">
        <w:tblPrEx>
          <w:tblCellMar>
            <w:top w:w="0" w:type="dxa"/>
            <w:left w:w="0" w:type="dxa"/>
            <w:bottom w:w="0" w:type="dxa"/>
            <w:right w:w="0" w:type="dxa"/>
          </w:tblCellMar>
        </w:tblPrEx>
        <w:trPr>
          <w:trHeight w:val="450" w:hRule="atLeast"/>
        </w:trPr>
        <w:tc>
          <w:tcPr>
            <w:tcW w:w="34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996B7">
            <w:pPr>
              <w:jc w:val="center"/>
              <w:rPr>
                <w:rFonts w:ascii="仿宋" w:hAnsi="仿宋" w:eastAsia="仿宋" w:cs="宋体"/>
                <w:sz w:val="20"/>
                <w:szCs w:val="20"/>
              </w:rPr>
            </w:pPr>
            <w:r>
              <w:rPr>
                <w:rFonts w:hint="eastAsia" w:ascii="仿宋" w:hAnsi="仿宋" w:eastAsia="仿宋"/>
                <w:sz w:val="20"/>
                <w:szCs w:val="20"/>
              </w:rPr>
              <w:t>栏次</w:t>
            </w:r>
          </w:p>
        </w:tc>
        <w:tc>
          <w:tcPr>
            <w:tcW w:w="19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5D2D27">
            <w:pPr>
              <w:jc w:val="center"/>
              <w:rPr>
                <w:rFonts w:ascii="仿宋" w:hAnsi="仿宋" w:eastAsia="仿宋" w:cs="宋体"/>
                <w:sz w:val="20"/>
                <w:szCs w:val="20"/>
              </w:rPr>
            </w:pPr>
            <w:r>
              <w:rPr>
                <w:rFonts w:hint="eastAsia" w:ascii="仿宋" w:hAnsi="仿宋" w:eastAsia="仿宋"/>
                <w:sz w:val="20"/>
                <w:szCs w:val="20"/>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757636">
            <w:pPr>
              <w:jc w:val="center"/>
              <w:rPr>
                <w:rFonts w:ascii="仿宋" w:hAnsi="仿宋" w:eastAsia="仿宋" w:cs="宋体"/>
                <w:sz w:val="20"/>
                <w:szCs w:val="20"/>
              </w:rPr>
            </w:pPr>
            <w:r>
              <w:rPr>
                <w:rFonts w:hint="eastAsia" w:ascii="仿宋" w:hAnsi="仿宋" w:eastAsia="仿宋"/>
                <w:sz w:val="20"/>
                <w:szCs w:val="20"/>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C2A0BE">
            <w:pPr>
              <w:jc w:val="center"/>
              <w:rPr>
                <w:rFonts w:ascii="仿宋" w:hAnsi="仿宋" w:eastAsia="仿宋" w:cs="宋体"/>
                <w:sz w:val="20"/>
                <w:szCs w:val="20"/>
              </w:rPr>
            </w:pPr>
            <w:r>
              <w:rPr>
                <w:rFonts w:hint="eastAsia" w:ascii="仿宋" w:hAnsi="仿宋" w:eastAsia="仿宋"/>
                <w:sz w:val="20"/>
                <w:szCs w:val="20"/>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7EDD8B">
            <w:pPr>
              <w:jc w:val="center"/>
              <w:rPr>
                <w:rFonts w:ascii="仿宋" w:hAnsi="仿宋" w:eastAsia="仿宋" w:cs="宋体"/>
                <w:sz w:val="20"/>
                <w:szCs w:val="20"/>
              </w:rPr>
            </w:pPr>
            <w:r>
              <w:rPr>
                <w:rFonts w:hint="eastAsia" w:ascii="仿宋" w:hAnsi="仿宋" w:eastAsia="仿宋"/>
                <w:sz w:val="20"/>
                <w:szCs w:val="20"/>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57D0B9">
            <w:pPr>
              <w:jc w:val="center"/>
              <w:rPr>
                <w:rFonts w:ascii="仿宋" w:hAnsi="仿宋" w:eastAsia="仿宋" w:cs="宋体"/>
                <w:sz w:val="20"/>
                <w:szCs w:val="20"/>
              </w:rPr>
            </w:pPr>
            <w:r>
              <w:rPr>
                <w:rFonts w:hint="eastAsia" w:ascii="仿宋" w:hAnsi="仿宋" w:eastAsia="仿宋"/>
                <w:sz w:val="20"/>
                <w:szCs w:val="20"/>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850AC0">
            <w:pPr>
              <w:jc w:val="center"/>
              <w:rPr>
                <w:rFonts w:ascii="仿宋" w:hAnsi="仿宋" w:eastAsia="仿宋" w:cs="宋体"/>
                <w:sz w:val="20"/>
                <w:szCs w:val="20"/>
              </w:rPr>
            </w:pPr>
            <w:r>
              <w:rPr>
                <w:rFonts w:hint="eastAsia" w:ascii="仿宋" w:hAnsi="仿宋" w:eastAsia="仿宋"/>
                <w:sz w:val="20"/>
                <w:szCs w:val="20"/>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8160A6">
            <w:pPr>
              <w:jc w:val="center"/>
              <w:rPr>
                <w:rFonts w:ascii="仿宋" w:hAnsi="仿宋" w:eastAsia="仿宋" w:cs="宋体"/>
                <w:sz w:val="20"/>
                <w:szCs w:val="20"/>
              </w:rPr>
            </w:pPr>
            <w:r>
              <w:rPr>
                <w:rFonts w:hint="eastAsia" w:ascii="仿宋" w:hAnsi="仿宋" w:eastAsia="仿宋"/>
                <w:sz w:val="20"/>
                <w:szCs w:val="20"/>
              </w:rPr>
              <w:t>7</w:t>
            </w:r>
          </w:p>
        </w:tc>
      </w:tr>
      <w:tr w14:paraId="6308B7BA">
        <w:tblPrEx>
          <w:tblCellMar>
            <w:top w:w="0" w:type="dxa"/>
            <w:left w:w="0" w:type="dxa"/>
            <w:bottom w:w="0" w:type="dxa"/>
            <w:right w:w="0" w:type="dxa"/>
          </w:tblCellMar>
        </w:tblPrEx>
        <w:trPr>
          <w:trHeight w:val="450" w:hRule="atLeast"/>
        </w:trPr>
        <w:tc>
          <w:tcPr>
            <w:tcW w:w="34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7CB48">
            <w:pPr>
              <w:jc w:val="center"/>
              <w:rPr>
                <w:rFonts w:ascii="仿宋" w:hAnsi="仿宋" w:eastAsia="仿宋" w:cs="宋体"/>
                <w:sz w:val="20"/>
                <w:szCs w:val="20"/>
              </w:rPr>
            </w:pPr>
            <w:r>
              <w:rPr>
                <w:rFonts w:hint="eastAsia" w:ascii="仿宋" w:hAnsi="仿宋" w:eastAsia="仿宋"/>
                <w:sz w:val="20"/>
                <w:szCs w:val="20"/>
              </w:rPr>
              <w:t>合计</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DF1CD">
            <w:pPr>
              <w:jc w:val="right"/>
              <w:rPr>
                <w:rFonts w:ascii="仿宋" w:hAnsi="仿宋" w:eastAsia="仿宋" w:cs="宋体"/>
                <w:sz w:val="20"/>
                <w:szCs w:val="20"/>
              </w:rPr>
            </w:pPr>
            <w:r>
              <w:rPr>
                <w:rFonts w:hint="eastAsia" w:ascii="仿宋" w:hAnsi="仿宋" w:eastAsia="仿宋"/>
                <w:sz w:val="20"/>
                <w:szCs w:val="20"/>
              </w:rPr>
              <w:t>2686.65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05D15">
            <w:pPr>
              <w:jc w:val="right"/>
              <w:rPr>
                <w:rFonts w:ascii="仿宋" w:hAnsi="仿宋" w:eastAsia="仿宋" w:cs="宋体"/>
                <w:sz w:val="20"/>
                <w:szCs w:val="20"/>
              </w:rPr>
            </w:pPr>
            <w:r>
              <w:rPr>
                <w:rFonts w:hint="eastAsia" w:ascii="仿宋" w:hAnsi="仿宋" w:eastAsia="仿宋"/>
                <w:sz w:val="20"/>
                <w:szCs w:val="20"/>
              </w:rPr>
              <w:t>2686.65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53243">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BA28F">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0C9D8">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7E934">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41CBF">
            <w:pPr>
              <w:jc w:val="right"/>
              <w:rPr>
                <w:rFonts w:ascii="仿宋" w:hAnsi="仿宋" w:eastAsia="仿宋"/>
                <w:sz w:val="20"/>
                <w:szCs w:val="20"/>
              </w:rPr>
            </w:pPr>
            <w:r>
              <w:rPr>
                <w:rFonts w:hint="eastAsia" w:ascii="仿宋" w:hAnsi="仿宋" w:eastAsia="仿宋"/>
                <w:sz w:val="20"/>
                <w:szCs w:val="20"/>
              </w:rPr>
              <w:t>0.00　</w:t>
            </w:r>
          </w:p>
        </w:tc>
      </w:tr>
      <w:tr w14:paraId="5B3F9A39">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DCE43B">
            <w:pPr>
              <w:rPr>
                <w:rFonts w:ascii="仿宋" w:hAnsi="仿宋" w:eastAsia="仿宋" w:cs="宋体"/>
                <w:sz w:val="20"/>
                <w:szCs w:val="20"/>
              </w:rPr>
            </w:pPr>
            <w:r>
              <w:rPr>
                <w:rFonts w:hint="eastAsia" w:ascii="仿宋" w:hAnsi="仿宋" w:eastAsia="仿宋"/>
                <w:sz w:val="20"/>
                <w:szCs w:val="20"/>
              </w:rPr>
              <w:t>　201</w:t>
            </w:r>
          </w:p>
        </w:tc>
        <w:tc>
          <w:tcPr>
            <w:tcW w:w="2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380979">
            <w:pPr>
              <w:rPr>
                <w:rFonts w:ascii="仿宋" w:hAnsi="仿宋" w:eastAsia="仿宋" w:cs="宋体"/>
                <w:sz w:val="20"/>
                <w:szCs w:val="20"/>
              </w:rPr>
            </w:pPr>
            <w:r>
              <w:rPr>
                <w:rFonts w:hint="eastAsia" w:ascii="仿宋" w:hAnsi="仿宋" w:eastAsia="仿宋"/>
                <w:sz w:val="20"/>
                <w:szCs w:val="20"/>
              </w:rPr>
              <w:t>　一般公共服务支出</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7A7A4">
            <w:pPr>
              <w:jc w:val="right"/>
              <w:rPr>
                <w:rFonts w:ascii="仿宋" w:hAnsi="仿宋" w:eastAsia="仿宋" w:cs="宋体"/>
                <w:sz w:val="20"/>
                <w:szCs w:val="20"/>
              </w:rPr>
            </w:pPr>
            <w:r>
              <w:rPr>
                <w:rFonts w:hint="eastAsia" w:ascii="仿宋" w:hAnsi="仿宋" w:eastAsia="仿宋"/>
                <w:sz w:val="20"/>
                <w:szCs w:val="20"/>
              </w:rPr>
              <w:t>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F8EAA">
            <w:pPr>
              <w:jc w:val="right"/>
              <w:rPr>
                <w:rFonts w:ascii="仿宋" w:hAnsi="仿宋" w:eastAsia="仿宋" w:cs="宋体"/>
                <w:sz w:val="20"/>
                <w:szCs w:val="20"/>
              </w:rPr>
            </w:pPr>
            <w:r>
              <w:rPr>
                <w:rFonts w:hint="eastAsia" w:ascii="仿宋" w:hAnsi="仿宋" w:eastAsia="仿宋"/>
                <w:sz w:val="20"/>
                <w:szCs w:val="20"/>
              </w:rPr>
              <w:t>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E0F1F">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8F65F">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82C6F">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7627F">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B2560">
            <w:pPr>
              <w:jc w:val="right"/>
              <w:rPr>
                <w:rFonts w:ascii="仿宋" w:hAnsi="仿宋" w:eastAsia="仿宋"/>
                <w:sz w:val="20"/>
                <w:szCs w:val="20"/>
              </w:rPr>
            </w:pPr>
            <w:r>
              <w:rPr>
                <w:rFonts w:hint="eastAsia" w:ascii="仿宋" w:hAnsi="仿宋" w:eastAsia="仿宋"/>
                <w:sz w:val="20"/>
                <w:szCs w:val="20"/>
              </w:rPr>
              <w:t>0.00　</w:t>
            </w:r>
          </w:p>
        </w:tc>
      </w:tr>
      <w:tr w14:paraId="2491F556">
        <w:tblPrEx>
          <w:tblCellMar>
            <w:top w:w="0" w:type="dxa"/>
            <w:left w:w="0" w:type="dxa"/>
            <w:bottom w:w="0" w:type="dxa"/>
            <w:right w:w="0" w:type="dxa"/>
          </w:tblCellMar>
        </w:tblPrEx>
        <w:trPr>
          <w:trHeight w:val="523"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A980F7">
            <w:pPr>
              <w:rPr>
                <w:rFonts w:ascii="仿宋" w:hAnsi="仿宋" w:eastAsia="仿宋" w:cs="宋体"/>
                <w:sz w:val="20"/>
                <w:szCs w:val="20"/>
              </w:rPr>
            </w:pPr>
            <w:r>
              <w:rPr>
                <w:rFonts w:hint="eastAsia" w:ascii="仿宋" w:hAnsi="仿宋" w:eastAsia="仿宋"/>
                <w:sz w:val="20"/>
                <w:szCs w:val="20"/>
              </w:rPr>
              <w:t>　20132</w:t>
            </w:r>
          </w:p>
        </w:tc>
        <w:tc>
          <w:tcPr>
            <w:tcW w:w="2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C95C71">
            <w:pPr>
              <w:rPr>
                <w:rFonts w:ascii="仿宋" w:hAnsi="仿宋" w:eastAsia="仿宋" w:cs="宋体"/>
                <w:sz w:val="20"/>
                <w:szCs w:val="20"/>
              </w:rPr>
            </w:pPr>
            <w:r>
              <w:rPr>
                <w:rFonts w:hint="eastAsia" w:ascii="仿宋" w:hAnsi="仿宋" w:eastAsia="仿宋"/>
                <w:sz w:val="20"/>
                <w:szCs w:val="20"/>
              </w:rPr>
              <w:t>　组织事务</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966AC">
            <w:pPr>
              <w:jc w:val="right"/>
              <w:rPr>
                <w:rFonts w:ascii="仿宋" w:hAnsi="仿宋" w:eastAsia="仿宋" w:cs="宋体"/>
                <w:sz w:val="20"/>
                <w:szCs w:val="20"/>
              </w:rPr>
            </w:pPr>
            <w:r>
              <w:rPr>
                <w:rFonts w:hint="eastAsia" w:ascii="仿宋" w:hAnsi="仿宋" w:eastAsia="仿宋"/>
                <w:sz w:val="20"/>
                <w:szCs w:val="20"/>
              </w:rPr>
              <w:t>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80BAE">
            <w:pPr>
              <w:jc w:val="right"/>
              <w:rPr>
                <w:rFonts w:ascii="仿宋" w:hAnsi="仿宋" w:eastAsia="仿宋" w:cs="宋体"/>
                <w:sz w:val="20"/>
                <w:szCs w:val="20"/>
              </w:rPr>
            </w:pPr>
            <w:r>
              <w:rPr>
                <w:rFonts w:hint="eastAsia" w:ascii="仿宋" w:hAnsi="仿宋" w:eastAsia="仿宋"/>
                <w:sz w:val="20"/>
                <w:szCs w:val="20"/>
              </w:rPr>
              <w:t>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47116">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1AC70">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D2D15">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31CDA">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95817">
            <w:pPr>
              <w:jc w:val="right"/>
              <w:rPr>
                <w:rFonts w:ascii="仿宋" w:hAnsi="仿宋" w:eastAsia="仿宋"/>
                <w:sz w:val="20"/>
                <w:szCs w:val="20"/>
              </w:rPr>
            </w:pPr>
            <w:r>
              <w:rPr>
                <w:rFonts w:hint="eastAsia" w:ascii="仿宋" w:hAnsi="仿宋" w:eastAsia="仿宋"/>
                <w:sz w:val="20"/>
                <w:szCs w:val="20"/>
              </w:rPr>
              <w:t>0.00　</w:t>
            </w:r>
          </w:p>
        </w:tc>
      </w:tr>
      <w:tr w14:paraId="24CDD17A">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B43EE7">
            <w:pPr>
              <w:rPr>
                <w:rFonts w:ascii="仿宋" w:hAnsi="仿宋" w:eastAsia="仿宋" w:cs="宋体"/>
                <w:sz w:val="20"/>
                <w:szCs w:val="20"/>
              </w:rPr>
            </w:pPr>
            <w:r>
              <w:rPr>
                <w:rFonts w:hint="eastAsia" w:ascii="仿宋" w:hAnsi="仿宋" w:eastAsia="仿宋"/>
                <w:sz w:val="20"/>
                <w:szCs w:val="20"/>
              </w:rPr>
              <w:t>　2013299</w:t>
            </w:r>
          </w:p>
        </w:tc>
        <w:tc>
          <w:tcPr>
            <w:tcW w:w="2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8FCF75">
            <w:pPr>
              <w:rPr>
                <w:rFonts w:ascii="仿宋" w:hAnsi="仿宋" w:eastAsia="仿宋" w:cs="宋体"/>
                <w:sz w:val="20"/>
                <w:szCs w:val="20"/>
              </w:rPr>
            </w:pPr>
            <w:r>
              <w:rPr>
                <w:rFonts w:hint="eastAsia" w:ascii="仿宋" w:hAnsi="仿宋" w:eastAsia="仿宋"/>
                <w:sz w:val="20"/>
                <w:szCs w:val="20"/>
              </w:rPr>
              <w:t>　其他组织事务支出</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74D2C">
            <w:pPr>
              <w:jc w:val="right"/>
              <w:rPr>
                <w:rFonts w:ascii="仿宋" w:hAnsi="仿宋" w:eastAsia="仿宋" w:cs="宋体"/>
                <w:sz w:val="20"/>
                <w:szCs w:val="20"/>
              </w:rPr>
            </w:pPr>
            <w:r>
              <w:rPr>
                <w:rFonts w:hint="eastAsia" w:ascii="仿宋" w:hAnsi="仿宋" w:eastAsia="仿宋"/>
                <w:sz w:val="20"/>
                <w:szCs w:val="20"/>
              </w:rPr>
              <w:t>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CA006">
            <w:pPr>
              <w:jc w:val="right"/>
              <w:rPr>
                <w:rFonts w:ascii="仿宋" w:hAnsi="仿宋" w:eastAsia="仿宋" w:cs="宋体"/>
                <w:sz w:val="20"/>
                <w:szCs w:val="20"/>
              </w:rPr>
            </w:pPr>
            <w:r>
              <w:rPr>
                <w:rFonts w:hint="eastAsia" w:ascii="仿宋" w:hAnsi="仿宋" w:eastAsia="仿宋"/>
                <w:sz w:val="20"/>
                <w:szCs w:val="20"/>
              </w:rPr>
              <w:t>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7729F">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2BB51">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694F9">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35AF6">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D3EBC">
            <w:pPr>
              <w:jc w:val="right"/>
              <w:rPr>
                <w:rFonts w:ascii="仿宋" w:hAnsi="仿宋" w:eastAsia="仿宋"/>
                <w:sz w:val="20"/>
                <w:szCs w:val="20"/>
              </w:rPr>
            </w:pPr>
            <w:r>
              <w:rPr>
                <w:rFonts w:hint="eastAsia" w:ascii="仿宋" w:hAnsi="仿宋" w:eastAsia="仿宋"/>
                <w:sz w:val="20"/>
                <w:szCs w:val="20"/>
              </w:rPr>
              <w:t>0.00　</w:t>
            </w:r>
          </w:p>
        </w:tc>
      </w:tr>
      <w:tr w14:paraId="21E44288">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C5200">
            <w:pPr>
              <w:rPr>
                <w:rFonts w:ascii="仿宋" w:hAnsi="仿宋" w:eastAsia="仿宋" w:cs="宋体"/>
                <w:sz w:val="20"/>
                <w:szCs w:val="20"/>
              </w:rPr>
            </w:pPr>
            <w:r>
              <w:rPr>
                <w:rFonts w:hint="eastAsia" w:ascii="仿宋" w:hAnsi="仿宋" w:eastAsia="仿宋"/>
                <w:sz w:val="20"/>
                <w:szCs w:val="20"/>
              </w:rPr>
              <w:t>　221</w:t>
            </w:r>
          </w:p>
        </w:tc>
        <w:tc>
          <w:tcPr>
            <w:tcW w:w="2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874242">
            <w:pPr>
              <w:rPr>
                <w:rFonts w:ascii="仿宋" w:hAnsi="仿宋" w:eastAsia="仿宋" w:cs="宋体"/>
                <w:sz w:val="20"/>
                <w:szCs w:val="20"/>
              </w:rPr>
            </w:pPr>
            <w:r>
              <w:rPr>
                <w:rFonts w:hint="eastAsia" w:ascii="仿宋" w:hAnsi="仿宋" w:eastAsia="仿宋"/>
                <w:sz w:val="20"/>
                <w:szCs w:val="20"/>
              </w:rPr>
              <w:t>　住房保障支出</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223AA">
            <w:pPr>
              <w:jc w:val="right"/>
              <w:rPr>
                <w:rFonts w:ascii="仿宋" w:hAnsi="仿宋" w:eastAsia="仿宋" w:cs="宋体"/>
                <w:sz w:val="20"/>
                <w:szCs w:val="20"/>
              </w:rPr>
            </w:pPr>
            <w:r>
              <w:rPr>
                <w:rFonts w:hint="eastAsia" w:ascii="仿宋" w:hAnsi="仿宋" w:eastAsia="仿宋"/>
                <w:sz w:val="20"/>
                <w:szCs w:val="20"/>
              </w:rPr>
              <w:t>2677.05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C3841">
            <w:pPr>
              <w:jc w:val="right"/>
              <w:rPr>
                <w:rFonts w:ascii="仿宋" w:hAnsi="仿宋" w:eastAsia="仿宋" w:cs="宋体"/>
                <w:sz w:val="20"/>
                <w:szCs w:val="20"/>
              </w:rPr>
            </w:pPr>
            <w:r>
              <w:rPr>
                <w:rFonts w:hint="eastAsia" w:ascii="仿宋" w:hAnsi="仿宋" w:eastAsia="仿宋"/>
                <w:sz w:val="20"/>
                <w:szCs w:val="20"/>
              </w:rPr>
              <w:t>2677.05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E98399">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9AEE7">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93DED">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CCF90">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81B47">
            <w:pPr>
              <w:jc w:val="right"/>
              <w:rPr>
                <w:rFonts w:ascii="仿宋" w:hAnsi="仿宋" w:eastAsia="仿宋"/>
                <w:sz w:val="20"/>
                <w:szCs w:val="20"/>
              </w:rPr>
            </w:pPr>
            <w:r>
              <w:rPr>
                <w:rFonts w:hint="eastAsia" w:ascii="仿宋" w:hAnsi="仿宋" w:eastAsia="仿宋"/>
                <w:sz w:val="20"/>
                <w:szCs w:val="20"/>
              </w:rPr>
              <w:t>0.00　</w:t>
            </w:r>
          </w:p>
        </w:tc>
      </w:tr>
      <w:tr w14:paraId="05D0DF2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CC9E40">
            <w:pPr>
              <w:rPr>
                <w:rFonts w:ascii="仿宋" w:hAnsi="仿宋" w:eastAsia="仿宋" w:cs="宋体"/>
                <w:sz w:val="20"/>
                <w:szCs w:val="20"/>
              </w:rPr>
            </w:pPr>
            <w:r>
              <w:rPr>
                <w:rFonts w:hint="eastAsia" w:ascii="仿宋" w:hAnsi="仿宋" w:eastAsia="仿宋"/>
                <w:sz w:val="20"/>
                <w:szCs w:val="20"/>
              </w:rPr>
              <w:t>　22103</w:t>
            </w:r>
          </w:p>
        </w:tc>
        <w:tc>
          <w:tcPr>
            <w:tcW w:w="2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CFCB6">
            <w:pPr>
              <w:rPr>
                <w:rFonts w:ascii="仿宋" w:hAnsi="仿宋" w:eastAsia="仿宋" w:cs="宋体"/>
                <w:sz w:val="20"/>
                <w:szCs w:val="20"/>
              </w:rPr>
            </w:pPr>
            <w:r>
              <w:rPr>
                <w:rFonts w:hint="eastAsia" w:ascii="仿宋" w:hAnsi="仿宋" w:eastAsia="仿宋"/>
                <w:sz w:val="20"/>
                <w:szCs w:val="20"/>
              </w:rPr>
              <w:t>　城乡社区住宅</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A4868">
            <w:pPr>
              <w:jc w:val="right"/>
              <w:rPr>
                <w:rFonts w:ascii="仿宋" w:hAnsi="仿宋" w:eastAsia="仿宋" w:cs="宋体"/>
                <w:sz w:val="20"/>
                <w:szCs w:val="20"/>
              </w:rPr>
            </w:pPr>
            <w:r>
              <w:rPr>
                <w:rFonts w:hint="eastAsia" w:ascii="仿宋" w:hAnsi="仿宋" w:eastAsia="仿宋"/>
                <w:sz w:val="20"/>
                <w:szCs w:val="20"/>
              </w:rPr>
              <w:t>2677.05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16A0F">
            <w:pPr>
              <w:jc w:val="right"/>
              <w:rPr>
                <w:rFonts w:ascii="仿宋" w:hAnsi="仿宋" w:eastAsia="仿宋" w:cs="宋体"/>
                <w:sz w:val="20"/>
                <w:szCs w:val="20"/>
              </w:rPr>
            </w:pPr>
            <w:r>
              <w:rPr>
                <w:rFonts w:hint="eastAsia" w:ascii="仿宋" w:hAnsi="仿宋" w:eastAsia="仿宋"/>
                <w:sz w:val="20"/>
                <w:szCs w:val="20"/>
              </w:rPr>
              <w:t>2677.05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FFCAE">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EACB9">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2C4D8">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319B9">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19DAA">
            <w:pPr>
              <w:jc w:val="right"/>
              <w:rPr>
                <w:rFonts w:ascii="仿宋" w:hAnsi="仿宋" w:eastAsia="仿宋"/>
                <w:sz w:val="20"/>
                <w:szCs w:val="20"/>
              </w:rPr>
            </w:pPr>
            <w:r>
              <w:rPr>
                <w:rFonts w:hint="eastAsia" w:ascii="仿宋" w:hAnsi="仿宋" w:eastAsia="仿宋"/>
                <w:sz w:val="20"/>
                <w:szCs w:val="20"/>
              </w:rPr>
              <w:t>0.00　</w:t>
            </w:r>
          </w:p>
        </w:tc>
      </w:tr>
      <w:tr w14:paraId="29083BC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A21A50">
            <w:pPr>
              <w:rPr>
                <w:rFonts w:ascii="仿宋" w:hAnsi="仿宋" w:eastAsia="仿宋" w:cs="宋体"/>
                <w:sz w:val="20"/>
                <w:szCs w:val="20"/>
              </w:rPr>
            </w:pPr>
            <w:r>
              <w:rPr>
                <w:rFonts w:hint="eastAsia" w:ascii="仿宋" w:hAnsi="仿宋" w:eastAsia="仿宋"/>
                <w:sz w:val="20"/>
                <w:szCs w:val="20"/>
              </w:rPr>
              <w:t>　2210302</w:t>
            </w:r>
          </w:p>
        </w:tc>
        <w:tc>
          <w:tcPr>
            <w:tcW w:w="27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62997B">
            <w:pPr>
              <w:rPr>
                <w:rFonts w:ascii="仿宋" w:hAnsi="仿宋" w:eastAsia="仿宋" w:cs="宋体"/>
                <w:sz w:val="20"/>
                <w:szCs w:val="20"/>
              </w:rPr>
            </w:pPr>
            <w:r>
              <w:rPr>
                <w:rFonts w:hint="eastAsia" w:ascii="仿宋" w:hAnsi="仿宋" w:eastAsia="仿宋"/>
                <w:sz w:val="20"/>
                <w:szCs w:val="20"/>
              </w:rPr>
              <w:t>　住房公积金管理</w:t>
            </w:r>
          </w:p>
        </w:tc>
        <w:tc>
          <w:tcPr>
            <w:tcW w:w="19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09AA4">
            <w:pPr>
              <w:jc w:val="right"/>
              <w:rPr>
                <w:rFonts w:ascii="仿宋" w:hAnsi="仿宋" w:eastAsia="仿宋" w:cs="宋体"/>
                <w:sz w:val="20"/>
                <w:szCs w:val="20"/>
              </w:rPr>
            </w:pPr>
            <w:r>
              <w:rPr>
                <w:rFonts w:hint="eastAsia" w:ascii="仿宋" w:hAnsi="仿宋" w:eastAsia="仿宋"/>
                <w:sz w:val="20"/>
                <w:szCs w:val="20"/>
              </w:rPr>
              <w:t>2677.05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7D667">
            <w:pPr>
              <w:jc w:val="right"/>
              <w:rPr>
                <w:rFonts w:ascii="仿宋" w:hAnsi="仿宋" w:eastAsia="仿宋" w:cs="宋体"/>
                <w:sz w:val="20"/>
                <w:szCs w:val="20"/>
              </w:rPr>
            </w:pPr>
            <w:r>
              <w:rPr>
                <w:rFonts w:hint="eastAsia" w:ascii="仿宋" w:hAnsi="仿宋" w:eastAsia="仿宋"/>
                <w:sz w:val="20"/>
                <w:szCs w:val="20"/>
              </w:rPr>
              <w:t>2677.05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89A83">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86CDB">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9989E">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808BE">
            <w:pPr>
              <w:jc w:val="right"/>
              <w:rPr>
                <w:rFonts w:ascii="仿宋" w:hAnsi="仿宋" w:eastAsia="仿宋"/>
                <w:sz w:val="20"/>
                <w:szCs w:val="20"/>
              </w:rPr>
            </w:pPr>
            <w:r>
              <w:rPr>
                <w:rFonts w:hint="eastAsia" w:ascii="仿宋" w:hAnsi="仿宋" w:eastAsia="仿宋"/>
                <w:sz w:val="20"/>
                <w:szCs w:val="20"/>
              </w:rPr>
              <w:t>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40EC7">
            <w:pPr>
              <w:jc w:val="right"/>
              <w:rPr>
                <w:rFonts w:ascii="仿宋" w:hAnsi="仿宋" w:eastAsia="仿宋"/>
                <w:sz w:val="20"/>
                <w:szCs w:val="20"/>
              </w:rPr>
            </w:pPr>
            <w:r>
              <w:rPr>
                <w:rFonts w:hint="eastAsia" w:ascii="仿宋" w:hAnsi="仿宋" w:eastAsia="仿宋"/>
                <w:sz w:val="20"/>
                <w:szCs w:val="20"/>
              </w:rPr>
              <w:t>0.00　</w:t>
            </w:r>
          </w:p>
        </w:tc>
      </w:tr>
      <w:tr w14:paraId="3C8CAE3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794FFCE">
            <w:pPr>
              <w:rPr>
                <w:rFonts w:ascii="仿宋" w:hAnsi="仿宋" w:eastAsia="仿宋" w:cs="宋体"/>
                <w:sz w:val="20"/>
                <w:szCs w:val="20"/>
              </w:rPr>
            </w:pPr>
            <w:r>
              <w:rPr>
                <w:rFonts w:hint="eastAsia" w:ascii="仿宋" w:hAnsi="仿宋" w:eastAsia="仿宋"/>
                <w:sz w:val="20"/>
                <w:szCs w:val="20"/>
              </w:rPr>
              <w:t>注：本表反映部门本年度取得的各项收入情况。</w:t>
            </w:r>
          </w:p>
        </w:tc>
      </w:tr>
    </w:tbl>
    <w:p w14:paraId="153E8F37">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9"/>
        <w:tblW w:w="0" w:type="auto"/>
        <w:tblInd w:w="93" w:type="dxa"/>
        <w:tblLayout w:type="autofit"/>
        <w:tblCellMar>
          <w:top w:w="0" w:type="dxa"/>
          <w:left w:w="108" w:type="dxa"/>
          <w:bottom w:w="0" w:type="dxa"/>
          <w:right w:w="108" w:type="dxa"/>
        </w:tblCellMar>
      </w:tblPr>
      <w:tblGrid>
        <w:gridCol w:w="3216"/>
        <w:gridCol w:w="222"/>
        <w:gridCol w:w="2016"/>
        <w:gridCol w:w="1416"/>
        <w:gridCol w:w="1016"/>
        <w:gridCol w:w="1016"/>
        <w:gridCol w:w="1416"/>
        <w:gridCol w:w="1016"/>
        <w:gridCol w:w="2016"/>
      </w:tblGrid>
      <w:tr w14:paraId="1581DC9D">
        <w:tblPrEx>
          <w:tblCellMar>
            <w:top w:w="0" w:type="dxa"/>
            <w:left w:w="108" w:type="dxa"/>
            <w:bottom w:w="0" w:type="dxa"/>
            <w:right w:w="108" w:type="dxa"/>
          </w:tblCellMar>
        </w:tblPrEx>
        <w:trPr>
          <w:trHeight w:val="807" w:hRule="atLeast"/>
        </w:trPr>
        <w:tc>
          <w:tcPr>
            <w:tcW w:w="0" w:type="auto"/>
            <w:gridSpan w:val="9"/>
            <w:tcBorders>
              <w:top w:val="nil"/>
              <w:left w:val="nil"/>
              <w:bottom w:val="nil"/>
              <w:right w:val="nil"/>
            </w:tcBorders>
            <w:shd w:val="clear" w:color="auto" w:fill="auto"/>
            <w:noWrap/>
            <w:vAlign w:val="center"/>
          </w:tcPr>
          <w:p w14:paraId="786563A3">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支出决算表</w:t>
            </w:r>
          </w:p>
        </w:tc>
      </w:tr>
      <w:tr w14:paraId="32AEE3AB">
        <w:tblPrEx>
          <w:tblCellMar>
            <w:top w:w="0" w:type="dxa"/>
            <w:left w:w="108" w:type="dxa"/>
            <w:bottom w:w="0" w:type="dxa"/>
            <w:right w:w="108" w:type="dxa"/>
          </w:tblCellMar>
        </w:tblPrEx>
        <w:trPr>
          <w:trHeight w:val="403" w:hRule="atLeast"/>
        </w:trPr>
        <w:tc>
          <w:tcPr>
            <w:tcW w:w="0" w:type="auto"/>
            <w:tcBorders>
              <w:top w:val="nil"/>
              <w:left w:val="nil"/>
              <w:bottom w:val="nil"/>
              <w:right w:val="nil"/>
            </w:tcBorders>
            <w:shd w:val="clear" w:color="000000" w:fill="FFFFFF"/>
            <w:noWrap/>
            <w:vAlign w:val="center"/>
          </w:tcPr>
          <w:p w14:paraId="5B5543A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34F7C49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50735B9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5CEEC1A4">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6C2A9BF2">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099BC277">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31502CA5">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69784874">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36FD503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公开03表</w:t>
            </w:r>
          </w:p>
        </w:tc>
      </w:tr>
      <w:tr w14:paraId="24D06C1B">
        <w:tblPrEx>
          <w:tblCellMar>
            <w:top w:w="0" w:type="dxa"/>
            <w:left w:w="108" w:type="dxa"/>
            <w:bottom w:w="0" w:type="dxa"/>
            <w:right w:w="108" w:type="dxa"/>
          </w:tblCellMar>
        </w:tblPrEx>
        <w:trPr>
          <w:trHeight w:val="403" w:hRule="atLeast"/>
        </w:trPr>
        <w:tc>
          <w:tcPr>
            <w:tcW w:w="0" w:type="auto"/>
            <w:tcBorders>
              <w:top w:val="nil"/>
              <w:left w:val="nil"/>
              <w:bottom w:val="nil"/>
              <w:right w:val="nil"/>
            </w:tcBorders>
            <w:shd w:val="clear" w:color="000000" w:fill="FFFFFF"/>
            <w:noWrap/>
            <w:vAlign w:val="center"/>
          </w:tcPr>
          <w:p w14:paraId="2F72A37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部门：怀化市住房公积金管理中心</w:t>
            </w:r>
          </w:p>
        </w:tc>
        <w:tc>
          <w:tcPr>
            <w:tcW w:w="0" w:type="auto"/>
            <w:tcBorders>
              <w:top w:val="nil"/>
              <w:left w:val="nil"/>
              <w:bottom w:val="nil"/>
              <w:right w:val="nil"/>
            </w:tcBorders>
            <w:shd w:val="clear" w:color="000000" w:fill="FFFFFF"/>
            <w:noWrap/>
            <w:vAlign w:val="center"/>
          </w:tcPr>
          <w:p w14:paraId="2ABD8CE8">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09D9560E">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27C12E98">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6EF4B78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5005D5D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0" w:type="auto"/>
            <w:tcBorders>
              <w:top w:val="nil"/>
              <w:left w:val="nil"/>
              <w:bottom w:val="nil"/>
              <w:right w:val="nil"/>
            </w:tcBorders>
            <w:shd w:val="clear" w:color="000000" w:fill="FFFFFF"/>
            <w:noWrap/>
            <w:vAlign w:val="center"/>
          </w:tcPr>
          <w:p w14:paraId="7AF91F29">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5B701BD3">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nil"/>
              <w:right w:val="nil"/>
            </w:tcBorders>
            <w:shd w:val="clear" w:color="000000" w:fill="FFFFFF"/>
            <w:noWrap/>
            <w:vAlign w:val="center"/>
          </w:tcPr>
          <w:p w14:paraId="31BF868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14:paraId="1838CC28">
        <w:tblPrEx>
          <w:tblCellMar>
            <w:top w:w="0" w:type="dxa"/>
            <w:left w:w="108" w:type="dxa"/>
            <w:bottom w:w="0" w:type="dxa"/>
            <w:right w:w="108" w:type="dxa"/>
          </w:tblCellMar>
        </w:tblPrEx>
        <w:trPr>
          <w:trHeight w:val="59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477DA1E">
            <w:pPr>
              <w:widowControl/>
              <w:jc w:val="center"/>
              <w:rPr>
                <w:rFonts w:ascii="仿宋" w:hAnsi="仿宋" w:eastAsia="仿宋" w:cs="宋体"/>
                <w:kern w:val="0"/>
                <w:sz w:val="20"/>
                <w:szCs w:val="20"/>
              </w:rPr>
            </w:pPr>
            <w:r>
              <w:rPr>
                <w:rFonts w:hint="eastAsia" w:ascii="仿宋" w:hAnsi="仿宋" w:eastAsia="仿宋" w:cs="宋体"/>
                <w:kern w:val="0"/>
                <w:sz w:val="20"/>
                <w:szCs w:val="20"/>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84A2F5">
            <w:pPr>
              <w:widowControl/>
              <w:jc w:val="center"/>
              <w:rPr>
                <w:rFonts w:ascii="仿宋" w:hAnsi="仿宋" w:eastAsia="仿宋" w:cs="宋体"/>
                <w:kern w:val="0"/>
                <w:sz w:val="20"/>
                <w:szCs w:val="20"/>
              </w:rPr>
            </w:pPr>
            <w:r>
              <w:rPr>
                <w:rFonts w:hint="eastAsia" w:ascii="仿宋" w:hAnsi="仿宋" w:eastAsia="仿宋" w:cs="宋体"/>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8E531C">
            <w:pPr>
              <w:widowControl/>
              <w:jc w:val="center"/>
              <w:rPr>
                <w:rFonts w:ascii="仿宋" w:hAnsi="仿宋" w:eastAsia="仿宋" w:cs="宋体"/>
                <w:kern w:val="0"/>
                <w:sz w:val="20"/>
                <w:szCs w:val="20"/>
              </w:rPr>
            </w:pPr>
            <w:r>
              <w:rPr>
                <w:rFonts w:hint="eastAsia" w:ascii="仿宋" w:hAnsi="仿宋" w:eastAsia="仿宋" w:cs="宋体"/>
                <w:kern w:val="0"/>
                <w:sz w:val="20"/>
                <w:szCs w:val="20"/>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6B3122">
            <w:pPr>
              <w:widowControl/>
              <w:jc w:val="center"/>
              <w:rPr>
                <w:rFonts w:ascii="仿宋" w:hAnsi="仿宋" w:eastAsia="仿宋" w:cs="宋体"/>
                <w:kern w:val="0"/>
                <w:sz w:val="20"/>
                <w:szCs w:val="20"/>
              </w:rPr>
            </w:pPr>
            <w:r>
              <w:rPr>
                <w:rFonts w:hint="eastAsia" w:ascii="仿宋" w:hAnsi="仿宋" w:eastAsia="仿宋" w:cs="宋体"/>
                <w:kern w:val="0"/>
                <w:sz w:val="20"/>
                <w:szCs w:val="20"/>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A44F2F">
            <w:pPr>
              <w:widowControl/>
              <w:jc w:val="center"/>
              <w:rPr>
                <w:rFonts w:ascii="仿宋" w:hAnsi="仿宋" w:eastAsia="仿宋" w:cs="宋体"/>
                <w:kern w:val="0"/>
                <w:sz w:val="20"/>
                <w:szCs w:val="20"/>
              </w:rPr>
            </w:pPr>
            <w:r>
              <w:rPr>
                <w:rFonts w:hint="eastAsia" w:ascii="仿宋" w:hAnsi="仿宋" w:eastAsia="仿宋" w:cs="宋体"/>
                <w:kern w:val="0"/>
                <w:sz w:val="20"/>
                <w:szCs w:val="20"/>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396F1A">
            <w:pPr>
              <w:widowControl/>
              <w:jc w:val="center"/>
              <w:rPr>
                <w:rFonts w:ascii="仿宋" w:hAnsi="仿宋" w:eastAsia="仿宋" w:cs="宋体"/>
                <w:kern w:val="0"/>
                <w:sz w:val="20"/>
                <w:szCs w:val="20"/>
              </w:rPr>
            </w:pPr>
            <w:r>
              <w:rPr>
                <w:rFonts w:hint="eastAsia" w:ascii="仿宋" w:hAnsi="仿宋" w:eastAsia="仿宋" w:cs="宋体"/>
                <w:kern w:val="0"/>
                <w:sz w:val="20"/>
                <w:szCs w:val="20"/>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6DA0DC">
            <w:pPr>
              <w:widowControl/>
              <w:jc w:val="center"/>
              <w:rPr>
                <w:rFonts w:ascii="仿宋" w:hAnsi="仿宋" w:eastAsia="仿宋" w:cs="宋体"/>
                <w:kern w:val="0"/>
                <w:sz w:val="20"/>
                <w:szCs w:val="20"/>
              </w:rPr>
            </w:pPr>
            <w:r>
              <w:rPr>
                <w:rFonts w:hint="eastAsia" w:ascii="仿宋" w:hAnsi="仿宋" w:eastAsia="仿宋" w:cs="宋体"/>
                <w:kern w:val="0"/>
                <w:sz w:val="20"/>
                <w:szCs w:val="20"/>
              </w:rPr>
              <w:t>对附属单位补助支出</w:t>
            </w:r>
          </w:p>
        </w:tc>
      </w:tr>
      <w:tr w14:paraId="697AAA25">
        <w:tblPrEx>
          <w:tblCellMar>
            <w:top w:w="0" w:type="dxa"/>
            <w:left w:w="108" w:type="dxa"/>
            <w:bottom w:w="0" w:type="dxa"/>
            <w:right w:w="108" w:type="dxa"/>
          </w:tblCellMar>
        </w:tblPrEx>
        <w:trPr>
          <w:trHeight w:val="595"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5E4BCD">
            <w:pPr>
              <w:widowControl/>
              <w:jc w:val="center"/>
              <w:rPr>
                <w:rFonts w:ascii="仿宋" w:hAnsi="仿宋" w:eastAsia="仿宋" w:cs="宋体"/>
                <w:kern w:val="0"/>
                <w:sz w:val="20"/>
                <w:szCs w:val="20"/>
              </w:rPr>
            </w:pPr>
            <w:r>
              <w:rPr>
                <w:rFonts w:hint="eastAsia" w:ascii="仿宋" w:hAnsi="仿宋" w:eastAsia="仿宋" w:cs="宋体"/>
                <w:kern w:val="0"/>
                <w:sz w:val="20"/>
                <w:szCs w:val="20"/>
              </w:rPr>
              <w:t>功能分类科目编码</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C735F8">
            <w:pPr>
              <w:widowControl/>
              <w:jc w:val="center"/>
              <w:rPr>
                <w:rFonts w:ascii="仿宋" w:hAnsi="仿宋" w:eastAsia="仿宋" w:cs="宋体"/>
                <w:kern w:val="0"/>
                <w:sz w:val="20"/>
                <w:szCs w:val="20"/>
              </w:rPr>
            </w:pPr>
            <w:r>
              <w:rPr>
                <w:rFonts w:hint="eastAsia" w:ascii="仿宋" w:hAnsi="仿宋" w:eastAsia="仿宋" w:cs="宋体"/>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DCD4C0">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1C66FF">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6701A7">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DC07F0">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315750">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E0BF8A">
            <w:pPr>
              <w:widowControl/>
              <w:jc w:val="left"/>
              <w:rPr>
                <w:rFonts w:ascii="仿宋" w:hAnsi="仿宋" w:eastAsia="仿宋" w:cs="宋体"/>
                <w:kern w:val="0"/>
                <w:sz w:val="20"/>
                <w:szCs w:val="20"/>
              </w:rPr>
            </w:pPr>
          </w:p>
        </w:tc>
      </w:tr>
      <w:tr w14:paraId="3C423DF9">
        <w:tblPrEx>
          <w:tblCellMar>
            <w:top w:w="0" w:type="dxa"/>
            <w:left w:w="108" w:type="dxa"/>
            <w:bottom w:w="0" w:type="dxa"/>
            <w:right w:w="108" w:type="dxa"/>
          </w:tblCellMar>
        </w:tblPrEx>
        <w:trPr>
          <w:trHeight w:val="595"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F8D37D2">
            <w:pPr>
              <w:widowControl/>
              <w:jc w:val="left"/>
              <w:rPr>
                <w:rFonts w:ascii="仿宋" w:hAnsi="仿宋" w:eastAsia="仿宋" w:cs="宋体"/>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35F551F">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526484">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6A6693">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8AAF78">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22F670">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7CF171">
            <w:pPr>
              <w:widowControl/>
              <w:jc w:val="left"/>
              <w:rPr>
                <w:rFonts w:ascii="仿宋" w:hAnsi="仿宋" w:eastAsia="仿宋"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D7F8BE">
            <w:pPr>
              <w:widowControl/>
              <w:jc w:val="left"/>
              <w:rPr>
                <w:rFonts w:ascii="仿宋" w:hAnsi="仿宋" w:eastAsia="仿宋" w:cs="宋体"/>
                <w:kern w:val="0"/>
                <w:sz w:val="20"/>
                <w:szCs w:val="20"/>
              </w:rPr>
            </w:pPr>
          </w:p>
        </w:tc>
      </w:tr>
      <w:tr w14:paraId="0D5405F7">
        <w:tblPrEx>
          <w:tblCellMar>
            <w:top w:w="0" w:type="dxa"/>
            <w:left w:w="108" w:type="dxa"/>
            <w:bottom w:w="0" w:type="dxa"/>
            <w:right w:w="108" w:type="dxa"/>
          </w:tblCellMar>
        </w:tblPrEx>
        <w:trPr>
          <w:trHeight w:val="59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8FCA431">
            <w:pPr>
              <w:widowControl/>
              <w:jc w:val="center"/>
              <w:rPr>
                <w:rFonts w:ascii="仿宋" w:hAnsi="仿宋" w:eastAsia="仿宋" w:cs="宋体"/>
                <w:kern w:val="0"/>
                <w:sz w:val="20"/>
                <w:szCs w:val="20"/>
              </w:rPr>
            </w:pPr>
            <w:r>
              <w:rPr>
                <w:rFonts w:hint="eastAsia" w:ascii="仿宋" w:hAnsi="仿宋" w:eastAsia="仿宋" w:cs="宋体"/>
                <w:kern w:val="0"/>
                <w:sz w:val="20"/>
                <w:szCs w:val="20"/>
              </w:rPr>
              <w:t>栏次</w:t>
            </w:r>
          </w:p>
        </w:tc>
        <w:tc>
          <w:tcPr>
            <w:tcW w:w="0" w:type="auto"/>
            <w:tcBorders>
              <w:top w:val="nil"/>
              <w:left w:val="nil"/>
              <w:bottom w:val="single" w:color="auto" w:sz="4" w:space="0"/>
              <w:right w:val="single" w:color="auto" w:sz="4" w:space="0"/>
            </w:tcBorders>
            <w:shd w:val="clear" w:color="000000" w:fill="FFFFFF"/>
            <w:noWrap/>
            <w:vAlign w:val="center"/>
          </w:tcPr>
          <w:p w14:paraId="00CA0DD6">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0" w:type="auto"/>
            <w:tcBorders>
              <w:top w:val="nil"/>
              <w:left w:val="nil"/>
              <w:bottom w:val="single" w:color="auto" w:sz="4" w:space="0"/>
              <w:right w:val="single" w:color="auto" w:sz="4" w:space="0"/>
            </w:tcBorders>
            <w:shd w:val="clear" w:color="000000" w:fill="FFFFFF"/>
            <w:noWrap/>
            <w:vAlign w:val="center"/>
          </w:tcPr>
          <w:p w14:paraId="1DDCF193">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0" w:type="auto"/>
            <w:tcBorders>
              <w:top w:val="nil"/>
              <w:left w:val="nil"/>
              <w:bottom w:val="single" w:color="auto" w:sz="4" w:space="0"/>
              <w:right w:val="single" w:color="auto" w:sz="4" w:space="0"/>
            </w:tcBorders>
            <w:shd w:val="clear" w:color="000000" w:fill="FFFFFF"/>
            <w:noWrap/>
            <w:vAlign w:val="center"/>
          </w:tcPr>
          <w:p w14:paraId="5A652218">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0" w:type="auto"/>
            <w:tcBorders>
              <w:top w:val="nil"/>
              <w:left w:val="nil"/>
              <w:bottom w:val="single" w:color="auto" w:sz="4" w:space="0"/>
              <w:right w:val="single" w:color="auto" w:sz="4" w:space="0"/>
            </w:tcBorders>
            <w:shd w:val="clear" w:color="000000" w:fill="FFFFFF"/>
            <w:noWrap/>
            <w:vAlign w:val="center"/>
          </w:tcPr>
          <w:p w14:paraId="244CFC36">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0" w:type="auto"/>
            <w:tcBorders>
              <w:top w:val="nil"/>
              <w:left w:val="nil"/>
              <w:bottom w:val="single" w:color="auto" w:sz="4" w:space="0"/>
              <w:right w:val="single" w:color="auto" w:sz="4" w:space="0"/>
            </w:tcBorders>
            <w:shd w:val="clear" w:color="000000" w:fill="FFFFFF"/>
            <w:noWrap/>
            <w:vAlign w:val="center"/>
          </w:tcPr>
          <w:p w14:paraId="3486E3E7">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14:paraId="5123A3C4">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r>
      <w:tr w14:paraId="09886B72">
        <w:tblPrEx>
          <w:tblCellMar>
            <w:top w:w="0" w:type="dxa"/>
            <w:left w:w="108" w:type="dxa"/>
            <w:bottom w:w="0" w:type="dxa"/>
            <w:right w:w="108" w:type="dxa"/>
          </w:tblCellMar>
        </w:tblPrEx>
        <w:trPr>
          <w:trHeight w:val="468"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5D49C90">
            <w:pPr>
              <w:widowControl/>
              <w:jc w:val="center"/>
              <w:rPr>
                <w:rFonts w:ascii="仿宋" w:hAnsi="仿宋" w:eastAsia="仿宋" w:cs="宋体"/>
                <w:kern w:val="0"/>
                <w:sz w:val="20"/>
                <w:szCs w:val="20"/>
              </w:rPr>
            </w:pPr>
            <w:r>
              <w:rPr>
                <w:rFonts w:hint="eastAsia" w:ascii="仿宋" w:hAnsi="仿宋" w:eastAsia="仿宋" w:cs="宋体"/>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14:paraId="3EBC17EB">
            <w:pPr>
              <w:widowControl/>
              <w:jc w:val="right"/>
              <w:rPr>
                <w:rFonts w:ascii="仿宋" w:hAnsi="仿宋" w:eastAsia="仿宋" w:cs="宋体"/>
                <w:kern w:val="0"/>
                <w:sz w:val="20"/>
                <w:szCs w:val="20"/>
              </w:rPr>
            </w:pPr>
            <w:r>
              <w:rPr>
                <w:rFonts w:hint="eastAsia" w:ascii="仿宋" w:hAnsi="仿宋" w:eastAsia="仿宋" w:cs="宋体"/>
                <w:kern w:val="0"/>
                <w:sz w:val="20"/>
                <w:szCs w:val="20"/>
              </w:rPr>
              <w:t>2691.47　</w:t>
            </w:r>
          </w:p>
        </w:tc>
        <w:tc>
          <w:tcPr>
            <w:tcW w:w="0" w:type="auto"/>
            <w:tcBorders>
              <w:top w:val="nil"/>
              <w:left w:val="nil"/>
              <w:bottom w:val="single" w:color="auto" w:sz="4" w:space="0"/>
              <w:right w:val="single" w:color="auto" w:sz="4" w:space="0"/>
            </w:tcBorders>
            <w:shd w:val="clear" w:color="auto" w:fill="auto"/>
            <w:noWrap/>
            <w:vAlign w:val="center"/>
          </w:tcPr>
          <w:p w14:paraId="0A29A238">
            <w:pPr>
              <w:widowControl/>
              <w:jc w:val="right"/>
              <w:rPr>
                <w:rFonts w:ascii="仿宋" w:hAnsi="仿宋" w:eastAsia="仿宋" w:cs="宋体"/>
                <w:kern w:val="0"/>
                <w:sz w:val="20"/>
                <w:szCs w:val="20"/>
              </w:rPr>
            </w:pPr>
            <w:r>
              <w:rPr>
                <w:rFonts w:hint="eastAsia" w:ascii="仿宋" w:hAnsi="仿宋" w:eastAsia="仿宋" w:cs="宋体"/>
                <w:kern w:val="0"/>
                <w:sz w:val="20"/>
                <w:szCs w:val="20"/>
              </w:rPr>
              <w:t>1633.81　</w:t>
            </w:r>
          </w:p>
        </w:tc>
        <w:tc>
          <w:tcPr>
            <w:tcW w:w="0" w:type="auto"/>
            <w:tcBorders>
              <w:top w:val="nil"/>
              <w:left w:val="nil"/>
              <w:bottom w:val="single" w:color="auto" w:sz="4" w:space="0"/>
              <w:right w:val="single" w:color="auto" w:sz="4" w:space="0"/>
            </w:tcBorders>
            <w:shd w:val="clear" w:color="auto" w:fill="auto"/>
            <w:noWrap/>
            <w:vAlign w:val="center"/>
          </w:tcPr>
          <w:p w14:paraId="5834FE1A">
            <w:pPr>
              <w:widowControl/>
              <w:jc w:val="right"/>
              <w:rPr>
                <w:rFonts w:ascii="仿宋" w:hAnsi="仿宋" w:eastAsia="仿宋" w:cs="宋体"/>
                <w:kern w:val="0"/>
                <w:sz w:val="20"/>
                <w:szCs w:val="20"/>
              </w:rPr>
            </w:pPr>
            <w:r>
              <w:rPr>
                <w:rFonts w:hint="eastAsia" w:ascii="仿宋" w:hAnsi="仿宋" w:eastAsia="仿宋" w:cs="宋体"/>
                <w:kern w:val="0"/>
                <w:sz w:val="20"/>
                <w:szCs w:val="20"/>
              </w:rPr>
              <w:t>1057.66　</w:t>
            </w:r>
          </w:p>
        </w:tc>
        <w:tc>
          <w:tcPr>
            <w:tcW w:w="0" w:type="auto"/>
            <w:tcBorders>
              <w:top w:val="nil"/>
              <w:left w:val="nil"/>
              <w:bottom w:val="single" w:color="auto" w:sz="4" w:space="0"/>
              <w:right w:val="single" w:color="auto" w:sz="4" w:space="0"/>
            </w:tcBorders>
            <w:shd w:val="clear" w:color="auto" w:fill="auto"/>
            <w:noWrap/>
            <w:vAlign w:val="center"/>
          </w:tcPr>
          <w:p w14:paraId="709DD91E">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3E26CE14">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14:paraId="1E26659F">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7AC724F0">
        <w:tblPrEx>
          <w:tblCellMar>
            <w:top w:w="0" w:type="dxa"/>
            <w:left w:w="108" w:type="dxa"/>
            <w:bottom w:w="0" w:type="dxa"/>
            <w:right w:w="108" w:type="dxa"/>
          </w:tblCellMar>
        </w:tblPrEx>
        <w:trPr>
          <w:trHeight w:val="418"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B7CE2D">
            <w:pPr>
              <w:widowControl/>
              <w:jc w:val="left"/>
              <w:rPr>
                <w:rFonts w:ascii="仿宋" w:hAnsi="仿宋" w:eastAsia="仿宋" w:cs="宋体"/>
                <w:kern w:val="0"/>
                <w:sz w:val="20"/>
                <w:szCs w:val="20"/>
              </w:rPr>
            </w:pPr>
            <w:r>
              <w:rPr>
                <w:rFonts w:hint="eastAsia" w:ascii="仿宋" w:hAnsi="仿宋" w:eastAsia="仿宋" w:cs="宋体"/>
                <w:kern w:val="0"/>
                <w:sz w:val="20"/>
                <w:szCs w:val="20"/>
              </w:rPr>
              <w:t>　201</w:t>
            </w:r>
          </w:p>
        </w:tc>
        <w:tc>
          <w:tcPr>
            <w:tcW w:w="0" w:type="auto"/>
            <w:tcBorders>
              <w:top w:val="nil"/>
              <w:left w:val="nil"/>
              <w:bottom w:val="single" w:color="auto" w:sz="4" w:space="0"/>
              <w:right w:val="single" w:color="auto" w:sz="4" w:space="0"/>
            </w:tcBorders>
            <w:shd w:val="clear" w:color="000000" w:fill="FFFFFF"/>
            <w:noWrap/>
            <w:vAlign w:val="center"/>
          </w:tcPr>
          <w:p w14:paraId="0A3CB29C">
            <w:pPr>
              <w:widowControl/>
              <w:jc w:val="left"/>
              <w:rPr>
                <w:rFonts w:ascii="仿宋" w:hAnsi="仿宋" w:eastAsia="仿宋" w:cs="宋体"/>
                <w:kern w:val="0"/>
                <w:sz w:val="20"/>
                <w:szCs w:val="20"/>
              </w:rPr>
            </w:pPr>
            <w:r>
              <w:rPr>
                <w:rFonts w:hint="eastAsia" w:ascii="仿宋" w:hAnsi="仿宋" w:eastAsia="仿宋" w:cs="宋体"/>
                <w:kern w:val="0"/>
                <w:sz w:val="20"/>
                <w:szCs w:val="20"/>
              </w:rPr>
              <w:t>　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1C4B8373">
            <w:pPr>
              <w:widowControl/>
              <w:jc w:val="right"/>
              <w:rPr>
                <w:rFonts w:ascii="仿宋" w:hAnsi="仿宋" w:eastAsia="仿宋" w:cs="宋体"/>
                <w:kern w:val="0"/>
                <w:sz w:val="20"/>
                <w:szCs w:val="20"/>
              </w:rPr>
            </w:pPr>
            <w:r>
              <w:rPr>
                <w:rFonts w:hint="eastAsia" w:ascii="仿宋" w:hAnsi="仿宋" w:eastAsia="仿宋" w:cs="宋体"/>
                <w:kern w:val="0"/>
                <w:sz w:val="20"/>
                <w:szCs w:val="20"/>
              </w:rPr>
              <w:t>9.60　</w:t>
            </w:r>
          </w:p>
        </w:tc>
        <w:tc>
          <w:tcPr>
            <w:tcW w:w="0" w:type="auto"/>
            <w:tcBorders>
              <w:top w:val="nil"/>
              <w:left w:val="nil"/>
              <w:bottom w:val="single" w:color="auto" w:sz="4" w:space="0"/>
              <w:right w:val="single" w:color="auto" w:sz="4" w:space="0"/>
            </w:tcBorders>
            <w:shd w:val="clear" w:color="auto" w:fill="auto"/>
            <w:noWrap/>
            <w:vAlign w:val="center"/>
          </w:tcPr>
          <w:p w14:paraId="6F108D4A">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77A9FB1C">
            <w:pPr>
              <w:widowControl/>
              <w:jc w:val="right"/>
              <w:rPr>
                <w:rFonts w:ascii="仿宋" w:hAnsi="仿宋" w:eastAsia="仿宋" w:cs="宋体"/>
                <w:kern w:val="0"/>
                <w:sz w:val="20"/>
                <w:szCs w:val="20"/>
              </w:rPr>
            </w:pPr>
            <w:r>
              <w:rPr>
                <w:rFonts w:hint="eastAsia" w:ascii="仿宋" w:hAnsi="仿宋" w:eastAsia="仿宋" w:cs="宋体"/>
                <w:kern w:val="0"/>
                <w:sz w:val="20"/>
                <w:szCs w:val="20"/>
              </w:rPr>
              <w:t>9.60　</w:t>
            </w:r>
          </w:p>
        </w:tc>
        <w:tc>
          <w:tcPr>
            <w:tcW w:w="0" w:type="auto"/>
            <w:tcBorders>
              <w:top w:val="nil"/>
              <w:left w:val="nil"/>
              <w:bottom w:val="single" w:color="auto" w:sz="4" w:space="0"/>
              <w:right w:val="single" w:color="auto" w:sz="4" w:space="0"/>
            </w:tcBorders>
            <w:shd w:val="clear" w:color="auto" w:fill="auto"/>
            <w:noWrap/>
            <w:vAlign w:val="center"/>
          </w:tcPr>
          <w:p w14:paraId="5B9276D4">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63A89150">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76F414D5">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r>
      <w:tr w14:paraId="27A81735">
        <w:tblPrEx>
          <w:tblCellMar>
            <w:top w:w="0" w:type="dxa"/>
            <w:left w:w="108" w:type="dxa"/>
            <w:bottom w:w="0" w:type="dxa"/>
            <w:right w:w="108" w:type="dxa"/>
          </w:tblCellMar>
        </w:tblPrEx>
        <w:trPr>
          <w:trHeight w:val="483"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3FCAD6">
            <w:pPr>
              <w:widowControl/>
              <w:jc w:val="left"/>
              <w:rPr>
                <w:rFonts w:ascii="仿宋" w:hAnsi="仿宋" w:eastAsia="仿宋" w:cs="宋体"/>
                <w:kern w:val="0"/>
                <w:sz w:val="20"/>
                <w:szCs w:val="20"/>
              </w:rPr>
            </w:pPr>
            <w:r>
              <w:rPr>
                <w:rFonts w:hint="eastAsia" w:ascii="仿宋" w:hAnsi="仿宋" w:eastAsia="仿宋" w:cs="宋体"/>
                <w:kern w:val="0"/>
                <w:sz w:val="20"/>
                <w:szCs w:val="20"/>
              </w:rPr>
              <w:t>　20132</w:t>
            </w:r>
          </w:p>
        </w:tc>
        <w:tc>
          <w:tcPr>
            <w:tcW w:w="0" w:type="auto"/>
            <w:tcBorders>
              <w:top w:val="nil"/>
              <w:left w:val="nil"/>
              <w:bottom w:val="single" w:color="auto" w:sz="4" w:space="0"/>
              <w:right w:val="single" w:color="auto" w:sz="4" w:space="0"/>
            </w:tcBorders>
            <w:shd w:val="clear" w:color="000000" w:fill="FFFFFF"/>
            <w:noWrap/>
            <w:vAlign w:val="center"/>
          </w:tcPr>
          <w:p w14:paraId="1887BD44">
            <w:pPr>
              <w:widowControl/>
              <w:jc w:val="left"/>
              <w:rPr>
                <w:rFonts w:ascii="仿宋" w:hAnsi="仿宋" w:eastAsia="仿宋" w:cs="宋体"/>
                <w:kern w:val="0"/>
                <w:sz w:val="20"/>
                <w:szCs w:val="20"/>
              </w:rPr>
            </w:pPr>
            <w:r>
              <w:rPr>
                <w:rFonts w:hint="eastAsia" w:ascii="仿宋" w:hAnsi="仿宋" w:eastAsia="仿宋" w:cs="宋体"/>
                <w:kern w:val="0"/>
                <w:sz w:val="20"/>
                <w:szCs w:val="20"/>
              </w:rPr>
              <w:t>　组织事务</w:t>
            </w:r>
          </w:p>
        </w:tc>
        <w:tc>
          <w:tcPr>
            <w:tcW w:w="0" w:type="auto"/>
            <w:tcBorders>
              <w:top w:val="nil"/>
              <w:left w:val="nil"/>
              <w:bottom w:val="single" w:color="auto" w:sz="4" w:space="0"/>
              <w:right w:val="single" w:color="auto" w:sz="4" w:space="0"/>
            </w:tcBorders>
            <w:shd w:val="clear" w:color="auto" w:fill="auto"/>
            <w:noWrap/>
            <w:vAlign w:val="center"/>
          </w:tcPr>
          <w:p w14:paraId="1475FFDC">
            <w:pPr>
              <w:widowControl/>
              <w:jc w:val="right"/>
              <w:rPr>
                <w:rFonts w:ascii="仿宋" w:hAnsi="仿宋" w:eastAsia="仿宋" w:cs="宋体"/>
                <w:kern w:val="0"/>
                <w:sz w:val="20"/>
                <w:szCs w:val="20"/>
              </w:rPr>
            </w:pPr>
            <w:r>
              <w:rPr>
                <w:rFonts w:hint="eastAsia" w:ascii="仿宋" w:hAnsi="仿宋" w:eastAsia="仿宋" w:cs="宋体"/>
                <w:kern w:val="0"/>
                <w:sz w:val="20"/>
                <w:szCs w:val="20"/>
              </w:rPr>
              <w:t>9.60　</w:t>
            </w:r>
          </w:p>
        </w:tc>
        <w:tc>
          <w:tcPr>
            <w:tcW w:w="0" w:type="auto"/>
            <w:tcBorders>
              <w:top w:val="nil"/>
              <w:left w:val="nil"/>
              <w:bottom w:val="single" w:color="auto" w:sz="4" w:space="0"/>
              <w:right w:val="single" w:color="auto" w:sz="4" w:space="0"/>
            </w:tcBorders>
            <w:shd w:val="clear" w:color="auto" w:fill="auto"/>
            <w:noWrap/>
            <w:vAlign w:val="center"/>
          </w:tcPr>
          <w:p w14:paraId="78F283B8">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7D18D6E4">
            <w:pPr>
              <w:widowControl/>
              <w:jc w:val="right"/>
              <w:rPr>
                <w:rFonts w:ascii="仿宋" w:hAnsi="仿宋" w:eastAsia="仿宋" w:cs="宋体"/>
                <w:kern w:val="0"/>
                <w:sz w:val="20"/>
                <w:szCs w:val="20"/>
              </w:rPr>
            </w:pPr>
            <w:r>
              <w:rPr>
                <w:rFonts w:hint="eastAsia" w:ascii="仿宋" w:hAnsi="仿宋" w:eastAsia="仿宋" w:cs="宋体"/>
                <w:kern w:val="0"/>
                <w:sz w:val="20"/>
                <w:szCs w:val="20"/>
              </w:rPr>
              <w:t>9.60　</w:t>
            </w:r>
          </w:p>
        </w:tc>
        <w:tc>
          <w:tcPr>
            <w:tcW w:w="0" w:type="auto"/>
            <w:tcBorders>
              <w:top w:val="nil"/>
              <w:left w:val="nil"/>
              <w:bottom w:val="single" w:color="auto" w:sz="4" w:space="0"/>
              <w:right w:val="single" w:color="auto" w:sz="4" w:space="0"/>
            </w:tcBorders>
            <w:shd w:val="clear" w:color="auto" w:fill="auto"/>
            <w:noWrap/>
            <w:vAlign w:val="center"/>
          </w:tcPr>
          <w:p w14:paraId="193A2D6F">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1A722FD3">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2C5CEB4A">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r>
      <w:tr w14:paraId="5561297B">
        <w:tblPrEx>
          <w:tblCellMar>
            <w:top w:w="0" w:type="dxa"/>
            <w:left w:w="108" w:type="dxa"/>
            <w:bottom w:w="0" w:type="dxa"/>
            <w:right w:w="108" w:type="dxa"/>
          </w:tblCellMar>
        </w:tblPrEx>
        <w:trPr>
          <w:trHeight w:val="42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9EFE1B">
            <w:pPr>
              <w:widowControl/>
              <w:jc w:val="left"/>
              <w:rPr>
                <w:rFonts w:ascii="仿宋" w:hAnsi="仿宋" w:eastAsia="仿宋" w:cs="宋体"/>
                <w:kern w:val="0"/>
                <w:sz w:val="20"/>
                <w:szCs w:val="20"/>
              </w:rPr>
            </w:pPr>
            <w:r>
              <w:rPr>
                <w:rFonts w:hint="eastAsia" w:ascii="仿宋" w:hAnsi="仿宋" w:eastAsia="仿宋" w:cs="宋体"/>
                <w:kern w:val="0"/>
                <w:sz w:val="20"/>
                <w:szCs w:val="20"/>
              </w:rPr>
              <w:t>　2013299</w:t>
            </w:r>
          </w:p>
        </w:tc>
        <w:tc>
          <w:tcPr>
            <w:tcW w:w="0" w:type="auto"/>
            <w:tcBorders>
              <w:top w:val="nil"/>
              <w:left w:val="nil"/>
              <w:bottom w:val="single" w:color="auto" w:sz="4" w:space="0"/>
              <w:right w:val="single" w:color="auto" w:sz="4" w:space="0"/>
            </w:tcBorders>
            <w:shd w:val="clear" w:color="000000" w:fill="FFFFFF"/>
            <w:noWrap/>
            <w:vAlign w:val="center"/>
          </w:tcPr>
          <w:p w14:paraId="748CA960">
            <w:pPr>
              <w:widowControl/>
              <w:jc w:val="left"/>
              <w:rPr>
                <w:rFonts w:ascii="仿宋" w:hAnsi="仿宋" w:eastAsia="仿宋" w:cs="宋体"/>
                <w:kern w:val="0"/>
                <w:sz w:val="20"/>
                <w:szCs w:val="20"/>
              </w:rPr>
            </w:pPr>
            <w:r>
              <w:rPr>
                <w:rFonts w:hint="eastAsia" w:ascii="仿宋" w:hAnsi="仿宋" w:eastAsia="仿宋" w:cs="宋体"/>
                <w:kern w:val="0"/>
                <w:sz w:val="20"/>
                <w:szCs w:val="20"/>
              </w:rPr>
              <w:t>　其他组织事务支出</w:t>
            </w:r>
          </w:p>
        </w:tc>
        <w:tc>
          <w:tcPr>
            <w:tcW w:w="0" w:type="auto"/>
            <w:tcBorders>
              <w:top w:val="nil"/>
              <w:left w:val="nil"/>
              <w:bottom w:val="single" w:color="auto" w:sz="4" w:space="0"/>
              <w:right w:val="single" w:color="auto" w:sz="4" w:space="0"/>
            </w:tcBorders>
            <w:shd w:val="clear" w:color="auto" w:fill="auto"/>
            <w:noWrap/>
            <w:vAlign w:val="center"/>
          </w:tcPr>
          <w:p w14:paraId="60612306">
            <w:pPr>
              <w:widowControl/>
              <w:jc w:val="right"/>
              <w:rPr>
                <w:rFonts w:ascii="仿宋" w:hAnsi="仿宋" w:eastAsia="仿宋" w:cs="宋体"/>
                <w:kern w:val="0"/>
                <w:sz w:val="20"/>
                <w:szCs w:val="20"/>
              </w:rPr>
            </w:pPr>
            <w:r>
              <w:rPr>
                <w:rFonts w:hint="eastAsia" w:ascii="仿宋" w:hAnsi="仿宋" w:eastAsia="仿宋" w:cs="宋体"/>
                <w:kern w:val="0"/>
                <w:sz w:val="20"/>
                <w:szCs w:val="20"/>
              </w:rPr>
              <w:t>9.60　</w:t>
            </w:r>
          </w:p>
        </w:tc>
        <w:tc>
          <w:tcPr>
            <w:tcW w:w="0" w:type="auto"/>
            <w:tcBorders>
              <w:top w:val="nil"/>
              <w:left w:val="nil"/>
              <w:bottom w:val="single" w:color="auto" w:sz="4" w:space="0"/>
              <w:right w:val="single" w:color="auto" w:sz="4" w:space="0"/>
            </w:tcBorders>
            <w:shd w:val="clear" w:color="auto" w:fill="auto"/>
            <w:noWrap/>
            <w:vAlign w:val="center"/>
          </w:tcPr>
          <w:p w14:paraId="36226174">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17F4CF84">
            <w:pPr>
              <w:widowControl/>
              <w:jc w:val="right"/>
              <w:rPr>
                <w:rFonts w:ascii="仿宋" w:hAnsi="仿宋" w:eastAsia="仿宋" w:cs="宋体"/>
                <w:kern w:val="0"/>
                <w:sz w:val="20"/>
                <w:szCs w:val="20"/>
              </w:rPr>
            </w:pPr>
            <w:r>
              <w:rPr>
                <w:rFonts w:hint="eastAsia" w:ascii="仿宋" w:hAnsi="仿宋" w:eastAsia="仿宋" w:cs="宋体"/>
                <w:kern w:val="0"/>
                <w:sz w:val="20"/>
                <w:szCs w:val="20"/>
              </w:rPr>
              <w:t>9.60　</w:t>
            </w:r>
          </w:p>
        </w:tc>
        <w:tc>
          <w:tcPr>
            <w:tcW w:w="0" w:type="auto"/>
            <w:tcBorders>
              <w:top w:val="nil"/>
              <w:left w:val="nil"/>
              <w:bottom w:val="single" w:color="auto" w:sz="4" w:space="0"/>
              <w:right w:val="single" w:color="auto" w:sz="4" w:space="0"/>
            </w:tcBorders>
            <w:shd w:val="clear" w:color="auto" w:fill="auto"/>
            <w:noWrap/>
            <w:vAlign w:val="center"/>
          </w:tcPr>
          <w:p w14:paraId="70CA76C3">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367817B0">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2C92A53F">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r>
      <w:tr w14:paraId="436061B1">
        <w:tblPrEx>
          <w:tblCellMar>
            <w:top w:w="0" w:type="dxa"/>
            <w:left w:w="108" w:type="dxa"/>
            <w:bottom w:w="0" w:type="dxa"/>
            <w:right w:w="108" w:type="dxa"/>
          </w:tblCellMar>
        </w:tblPrEx>
        <w:trPr>
          <w:trHeight w:val="50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B99AC0">
            <w:pPr>
              <w:widowControl/>
              <w:jc w:val="left"/>
              <w:rPr>
                <w:rFonts w:ascii="仿宋" w:hAnsi="仿宋" w:eastAsia="仿宋" w:cs="宋体"/>
                <w:kern w:val="0"/>
                <w:sz w:val="20"/>
                <w:szCs w:val="20"/>
              </w:rPr>
            </w:pPr>
            <w:r>
              <w:rPr>
                <w:rFonts w:hint="eastAsia" w:ascii="仿宋" w:hAnsi="仿宋" w:eastAsia="仿宋" w:cs="宋体"/>
                <w:kern w:val="0"/>
                <w:sz w:val="20"/>
                <w:szCs w:val="20"/>
              </w:rPr>
              <w:t>　221</w:t>
            </w:r>
          </w:p>
        </w:tc>
        <w:tc>
          <w:tcPr>
            <w:tcW w:w="0" w:type="auto"/>
            <w:tcBorders>
              <w:top w:val="nil"/>
              <w:left w:val="nil"/>
              <w:bottom w:val="single" w:color="auto" w:sz="4" w:space="0"/>
              <w:right w:val="single" w:color="auto" w:sz="4" w:space="0"/>
            </w:tcBorders>
            <w:shd w:val="clear" w:color="000000" w:fill="FFFFFF"/>
            <w:noWrap/>
            <w:vAlign w:val="center"/>
          </w:tcPr>
          <w:p w14:paraId="02EEDF3C">
            <w:pPr>
              <w:widowControl/>
              <w:jc w:val="left"/>
              <w:rPr>
                <w:rFonts w:ascii="仿宋" w:hAnsi="仿宋" w:eastAsia="仿宋" w:cs="宋体"/>
                <w:kern w:val="0"/>
                <w:sz w:val="20"/>
                <w:szCs w:val="20"/>
              </w:rPr>
            </w:pPr>
            <w:r>
              <w:rPr>
                <w:rFonts w:hint="eastAsia" w:ascii="仿宋" w:hAnsi="仿宋" w:eastAsia="仿宋" w:cs="宋体"/>
                <w:kern w:val="0"/>
                <w:sz w:val="20"/>
                <w:szCs w:val="20"/>
              </w:rPr>
              <w:t>　住房保障支出</w:t>
            </w:r>
          </w:p>
        </w:tc>
        <w:tc>
          <w:tcPr>
            <w:tcW w:w="0" w:type="auto"/>
            <w:tcBorders>
              <w:top w:val="nil"/>
              <w:left w:val="nil"/>
              <w:bottom w:val="single" w:color="auto" w:sz="4" w:space="0"/>
              <w:right w:val="single" w:color="auto" w:sz="4" w:space="0"/>
            </w:tcBorders>
            <w:shd w:val="clear" w:color="auto" w:fill="auto"/>
            <w:noWrap/>
            <w:vAlign w:val="center"/>
          </w:tcPr>
          <w:p w14:paraId="256278B3">
            <w:pPr>
              <w:widowControl/>
              <w:jc w:val="right"/>
              <w:rPr>
                <w:rFonts w:ascii="仿宋" w:hAnsi="仿宋" w:eastAsia="仿宋" w:cs="宋体"/>
                <w:kern w:val="0"/>
                <w:sz w:val="20"/>
                <w:szCs w:val="20"/>
              </w:rPr>
            </w:pPr>
            <w:r>
              <w:rPr>
                <w:rFonts w:hint="eastAsia" w:ascii="仿宋" w:hAnsi="仿宋" w:eastAsia="仿宋" w:cs="宋体"/>
                <w:kern w:val="0"/>
                <w:sz w:val="20"/>
                <w:szCs w:val="20"/>
              </w:rPr>
              <w:t>2677.05　</w:t>
            </w:r>
          </w:p>
        </w:tc>
        <w:tc>
          <w:tcPr>
            <w:tcW w:w="0" w:type="auto"/>
            <w:tcBorders>
              <w:top w:val="nil"/>
              <w:left w:val="nil"/>
              <w:bottom w:val="single" w:color="auto" w:sz="4" w:space="0"/>
              <w:right w:val="single" w:color="auto" w:sz="4" w:space="0"/>
            </w:tcBorders>
            <w:shd w:val="clear" w:color="auto" w:fill="auto"/>
            <w:noWrap/>
            <w:vAlign w:val="center"/>
          </w:tcPr>
          <w:p w14:paraId="6231DF23">
            <w:pPr>
              <w:widowControl/>
              <w:jc w:val="right"/>
              <w:rPr>
                <w:rFonts w:ascii="仿宋" w:hAnsi="仿宋" w:eastAsia="仿宋" w:cs="宋体"/>
                <w:kern w:val="0"/>
                <w:sz w:val="20"/>
                <w:szCs w:val="20"/>
              </w:rPr>
            </w:pPr>
            <w:r>
              <w:rPr>
                <w:rFonts w:hint="eastAsia" w:ascii="仿宋" w:hAnsi="仿宋" w:eastAsia="仿宋" w:cs="宋体"/>
                <w:kern w:val="0"/>
                <w:sz w:val="20"/>
                <w:szCs w:val="20"/>
              </w:rPr>
              <w:t>1628.99　</w:t>
            </w:r>
          </w:p>
        </w:tc>
        <w:tc>
          <w:tcPr>
            <w:tcW w:w="0" w:type="auto"/>
            <w:tcBorders>
              <w:top w:val="nil"/>
              <w:left w:val="nil"/>
              <w:bottom w:val="single" w:color="auto" w:sz="4" w:space="0"/>
              <w:right w:val="single" w:color="auto" w:sz="4" w:space="0"/>
            </w:tcBorders>
            <w:shd w:val="clear" w:color="auto" w:fill="auto"/>
            <w:noWrap/>
            <w:vAlign w:val="center"/>
          </w:tcPr>
          <w:p w14:paraId="119F5B27">
            <w:pPr>
              <w:widowControl/>
              <w:jc w:val="right"/>
              <w:rPr>
                <w:rFonts w:ascii="仿宋" w:hAnsi="仿宋" w:eastAsia="仿宋" w:cs="宋体"/>
                <w:kern w:val="0"/>
                <w:sz w:val="20"/>
                <w:szCs w:val="20"/>
              </w:rPr>
            </w:pPr>
            <w:r>
              <w:rPr>
                <w:rFonts w:hint="eastAsia" w:ascii="仿宋" w:hAnsi="仿宋" w:eastAsia="仿宋" w:cs="宋体"/>
                <w:kern w:val="0"/>
                <w:sz w:val="20"/>
                <w:szCs w:val="20"/>
              </w:rPr>
              <w:t>1048.06　</w:t>
            </w:r>
          </w:p>
        </w:tc>
        <w:tc>
          <w:tcPr>
            <w:tcW w:w="0" w:type="auto"/>
            <w:tcBorders>
              <w:top w:val="nil"/>
              <w:left w:val="nil"/>
              <w:bottom w:val="single" w:color="auto" w:sz="4" w:space="0"/>
              <w:right w:val="single" w:color="auto" w:sz="4" w:space="0"/>
            </w:tcBorders>
            <w:shd w:val="clear" w:color="auto" w:fill="auto"/>
            <w:noWrap/>
            <w:vAlign w:val="center"/>
          </w:tcPr>
          <w:p w14:paraId="49C22CB1">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782E6E03">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19847295">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r>
      <w:tr w14:paraId="41047F16">
        <w:tblPrEx>
          <w:tblCellMar>
            <w:top w:w="0" w:type="dxa"/>
            <w:left w:w="108" w:type="dxa"/>
            <w:bottom w:w="0" w:type="dxa"/>
            <w:right w:w="108" w:type="dxa"/>
          </w:tblCellMar>
        </w:tblPrEx>
        <w:trPr>
          <w:trHeight w:val="5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4701F0">
            <w:pPr>
              <w:widowControl/>
              <w:jc w:val="left"/>
              <w:rPr>
                <w:rFonts w:ascii="仿宋" w:hAnsi="仿宋" w:eastAsia="仿宋" w:cs="宋体"/>
                <w:kern w:val="0"/>
                <w:sz w:val="20"/>
                <w:szCs w:val="20"/>
              </w:rPr>
            </w:pPr>
            <w:r>
              <w:rPr>
                <w:rFonts w:hint="eastAsia" w:ascii="仿宋" w:hAnsi="仿宋" w:eastAsia="仿宋" w:cs="宋体"/>
                <w:kern w:val="0"/>
                <w:sz w:val="20"/>
                <w:szCs w:val="20"/>
              </w:rPr>
              <w:t>　22103</w:t>
            </w:r>
          </w:p>
        </w:tc>
        <w:tc>
          <w:tcPr>
            <w:tcW w:w="0" w:type="auto"/>
            <w:tcBorders>
              <w:top w:val="nil"/>
              <w:left w:val="nil"/>
              <w:bottom w:val="single" w:color="auto" w:sz="4" w:space="0"/>
              <w:right w:val="single" w:color="auto" w:sz="4" w:space="0"/>
            </w:tcBorders>
            <w:shd w:val="clear" w:color="000000" w:fill="FFFFFF"/>
            <w:noWrap/>
            <w:vAlign w:val="center"/>
          </w:tcPr>
          <w:p w14:paraId="38E4D837">
            <w:pPr>
              <w:widowControl/>
              <w:jc w:val="left"/>
              <w:rPr>
                <w:rFonts w:ascii="仿宋" w:hAnsi="仿宋" w:eastAsia="仿宋" w:cs="宋体"/>
                <w:kern w:val="0"/>
                <w:sz w:val="20"/>
                <w:szCs w:val="20"/>
              </w:rPr>
            </w:pPr>
            <w:r>
              <w:rPr>
                <w:rFonts w:hint="eastAsia" w:ascii="仿宋" w:hAnsi="仿宋" w:eastAsia="仿宋" w:cs="宋体"/>
                <w:kern w:val="0"/>
                <w:sz w:val="20"/>
                <w:szCs w:val="20"/>
              </w:rPr>
              <w:t>　城乡社区住宅</w:t>
            </w:r>
          </w:p>
        </w:tc>
        <w:tc>
          <w:tcPr>
            <w:tcW w:w="0" w:type="auto"/>
            <w:tcBorders>
              <w:top w:val="nil"/>
              <w:left w:val="nil"/>
              <w:bottom w:val="single" w:color="auto" w:sz="4" w:space="0"/>
              <w:right w:val="single" w:color="auto" w:sz="4" w:space="0"/>
            </w:tcBorders>
            <w:shd w:val="clear" w:color="auto" w:fill="auto"/>
            <w:noWrap/>
            <w:vAlign w:val="center"/>
          </w:tcPr>
          <w:p w14:paraId="006CC379">
            <w:pPr>
              <w:widowControl/>
              <w:jc w:val="right"/>
              <w:rPr>
                <w:rFonts w:ascii="仿宋" w:hAnsi="仿宋" w:eastAsia="仿宋" w:cs="宋体"/>
                <w:kern w:val="0"/>
                <w:sz w:val="20"/>
                <w:szCs w:val="20"/>
              </w:rPr>
            </w:pPr>
            <w:r>
              <w:rPr>
                <w:rFonts w:hint="eastAsia" w:ascii="仿宋" w:hAnsi="仿宋" w:eastAsia="仿宋" w:cs="宋体"/>
                <w:kern w:val="0"/>
                <w:sz w:val="20"/>
                <w:szCs w:val="20"/>
              </w:rPr>
              <w:t>2677.05　</w:t>
            </w:r>
          </w:p>
        </w:tc>
        <w:tc>
          <w:tcPr>
            <w:tcW w:w="0" w:type="auto"/>
            <w:tcBorders>
              <w:top w:val="nil"/>
              <w:left w:val="nil"/>
              <w:bottom w:val="single" w:color="auto" w:sz="4" w:space="0"/>
              <w:right w:val="single" w:color="auto" w:sz="4" w:space="0"/>
            </w:tcBorders>
            <w:shd w:val="clear" w:color="auto" w:fill="auto"/>
            <w:noWrap/>
            <w:vAlign w:val="center"/>
          </w:tcPr>
          <w:p w14:paraId="4E41C600">
            <w:pPr>
              <w:widowControl/>
              <w:jc w:val="right"/>
              <w:rPr>
                <w:rFonts w:ascii="仿宋" w:hAnsi="仿宋" w:eastAsia="仿宋" w:cs="宋体"/>
                <w:kern w:val="0"/>
                <w:sz w:val="20"/>
                <w:szCs w:val="20"/>
              </w:rPr>
            </w:pPr>
            <w:r>
              <w:rPr>
                <w:rFonts w:hint="eastAsia" w:ascii="仿宋" w:hAnsi="仿宋" w:eastAsia="仿宋" w:cs="宋体"/>
                <w:kern w:val="0"/>
                <w:sz w:val="20"/>
                <w:szCs w:val="20"/>
              </w:rPr>
              <w:t>1628.99　</w:t>
            </w:r>
          </w:p>
        </w:tc>
        <w:tc>
          <w:tcPr>
            <w:tcW w:w="0" w:type="auto"/>
            <w:tcBorders>
              <w:top w:val="nil"/>
              <w:left w:val="nil"/>
              <w:bottom w:val="single" w:color="auto" w:sz="4" w:space="0"/>
              <w:right w:val="single" w:color="auto" w:sz="4" w:space="0"/>
            </w:tcBorders>
            <w:shd w:val="clear" w:color="auto" w:fill="auto"/>
            <w:noWrap/>
            <w:vAlign w:val="center"/>
          </w:tcPr>
          <w:p w14:paraId="5B36E0EA">
            <w:pPr>
              <w:widowControl/>
              <w:jc w:val="right"/>
              <w:rPr>
                <w:rFonts w:ascii="仿宋" w:hAnsi="仿宋" w:eastAsia="仿宋" w:cs="宋体"/>
                <w:kern w:val="0"/>
                <w:sz w:val="20"/>
                <w:szCs w:val="20"/>
              </w:rPr>
            </w:pPr>
            <w:r>
              <w:rPr>
                <w:rFonts w:hint="eastAsia" w:ascii="仿宋" w:hAnsi="仿宋" w:eastAsia="仿宋" w:cs="宋体"/>
                <w:kern w:val="0"/>
                <w:sz w:val="20"/>
                <w:szCs w:val="20"/>
              </w:rPr>
              <w:t>1048.06　</w:t>
            </w:r>
          </w:p>
        </w:tc>
        <w:tc>
          <w:tcPr>
            <w:tcW w:w="0" w:type="auto"/>
            <w:tcBorders>
              <w:top w:val="nil"/>
              <w:left w:val="nil"/>
              <w:bottom w:val="single" w:color="auto" w:sz="4" w:space="0"/>
              <w:right w:val="single" w:color="auto" w:sz="4" w:space="0"/>
            </w:tcBorders>
            <w:shd w:val="clear" w:color="auto" w:fill="auto"/>
            <w:noWrap/>
            <w:vAlign w:val="center"/>
          </w:tcPr>
          <w:p w14:paraId="46501496">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09200636">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6EC4AE15">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r>
      <w:tr w14:paraId="78962E86">
        <w:tblPrEx>
          <w:tblCellMar>
            <w:top w:w="0" w:type="dxa"/>
            <w:left w:w="108" w:type="dxa"/>
            <w:bottom w:w="0" w:type="dxa"/>
            <w:right w:w="108" w:type="dxa"/>
          </w:tblCellMar>
        </w:tblPrEx>
        <w:trPr>
          <w:trHeight w:val="5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709EBA">
            <w:pPr>
              <w:widowControl/>
              <w:jc w:val="left"/>
              <w:rPr>
                <w:rFonts w:ascii="仿宋" w:hAnsi="仿宋" w:eastAsia="仿宋" w:cs="宋体"/>
                <w:kern w:val="0"/>
                <w:sz w:val="20"/>
                <w:szCs w:val="20"/>
              </w:rPr>
            </w:pPr>
            <w:r>
              <w:rPr>
                <w:rFonts w:hint="eastAsia" w:ascii="仿宋" w:hAnsi="仿宋" w:eastAsia="仿宋" w:cs="宋体"/>
                <w:kern w:val="0"/>
                <w:sz w:val="20"/>
                <w:szCs w:val="20"/>
              </w:rPr>
              <w:t>2210302</w:t>
            </w:r>
          </w:p>
        </w:tc>
        <w:tc>
          <w:tcPr>
            <w:tcW w:w="0" w:type="auto"/>
            <w:tcBorders>
              <w:top w:val="nil"/>
              <w:left w:val="nil"/>
              <w:bottom w:val="single" w:color="auto" w:sz="4" w:space="0"/>
              <w:right w:val="single" w:color="auto" w:sz="4" w:space="0"/>
            </w:tcBorders>
            <w:shd w:val="clear" w:color="000000" w:fill="FFFFFF"/>
            <w:noWrap/>
            <w:vAlign w:val="center"/>
          </w:tcPr>
          <w:p w14:paraId="63E991F4">
            <w:pPr>
              <w:widowControl/>
              <w:jc w:val="left"/>
              <w:rPr>
                <w:rFonts w:ascii="仿宋" w:hAnsi="仿宋" w:eastAsia="仿宋" w:cs="宋体"/>
                <w:kern w:val="0"/>
                <w:sz w:val="20"/>
                <w:szCs w:val="20"/>
              </w:rPr>
            </w:pPr>
            <w:r>
              <w:rPr>
                <w:rFonts w:hint="eastAsia" w:ascii="仿宋" w:hAnsi="仿宋" w:eastAsia="仿宋" w:cs="宋体"/>
                <w:kern w:val="0"/>
                <w:sz w:val="20"/>
                <w:szCs w:val="20"/>
              </w:rPr>
              <w:t>住房公积金管理</w:t>
            </w:r>
          </w:p>
        </w:tc>
        <w:tc>
          <w:tcPr>
            <w:tcW w:w="0" w:type="auto"/>
            <w:tcBorders>
              <w:top w:val="nil"/>
              <w:left w:val="nil"/>
              <w:bottom w:val="single" w:color="auto" w:sz="4" w:space="0"/>
              <w:right w:val="single" w:color="auto" w:sz="4" w:space="0"/>
            </w:tcBorders>
            <w:shd w:val="clear" w:color="auto" w:fill="auto"/>
            <w:noWrap/>
            <w:vAlign w:val="center"/>
          </w:tcPr>
          <w:p w14:paraId="4078ED98">
            <w:pPr>
              <w:widowControl/>
              <w:jc w:val="right"/>
              <w:rPr>
                <w:rFonts w:ascii="仿宋" w:hAnsi="仿宋" w:eastAsia="仿宋" w:cs="宋体"/>
                <w:kern w:val="0"/>
                <w:sz w:val="20"/>
                <w:szCs w:val="20"/>
              </w:rPr>
            </w:pPr>
            <w:r>
              <w:rPr>
                <w:rFonts w:hint="eastAsia" w:ascii="仿宋" w:hAnsi="仿宋" w:eastAsia="仿宋" w:cs="宋体"/>
                <w:kern w:val="0"/>
                <w:sz w:val="20"/>
                <w:szCs w:val="20"/>
              </w:rPr>
              <w:t>2677.05　</w:t>
            </w:r>
          </w:p>
        </w:tc>
        <w:tc>
          <w:tcPr>
            <w:tcW w:w="0" w:type="auto"/>
            <w:tcBorders>
              <w:top w:val="nil"/>
              <w:left w:val="nil"/>
              <w:bottom w:val="single" w:color="auto" w:sz="4" w:space="0"/>
              <w:right w:val="single" w:color="auto" w:sz="4" w:space="0"/>
            </w:tcBorders>
            <w:shd w:val="clear" w:color="auto" w:fill="auto"/>
            <w:noWrap/>
            <w:vAlign w:val="center"/>
          </w:tcPr>
          <w:p w14:paraId="2D8A00BB">
            <w:pPr>
              <w:widowControl/>
              <w:jc w:val="right"/>
              <w:rPr>
                <w:rFonts w:ascii="仿宋" w:hAnsi="仿宋" w:eastAsia="仿宋" w:cs="宋体"/>
                <w:kern w:val="0"/>
                <w:sz w:val="20"/>
                <w:szCs w:val="20"/>
              </w:rPr>
            </w:pPr>
            <w:r>
              <w:rPr>
                <w:rFonts w:hint="eastAsia" w:ascii="仿宋" w:hAnsi="仿宋" w:eastAsia="仿宋" w:cs="宋体"/>
                <w:kern w:val="0"/>
                <w:sz w:val="20"/>
                <w:szCs w:val="20"/>
              </w:rPr>
              <w:t>1628.99　</w:t>
            </w:r>
          </w:p>
        </w:tc>
        <w:tc>
          <w:tcPr>
            <w:tcW w:w="0" w:type="auto"/>
            <w:tcBorders>
              <w:top w:val="nil"/>
              <w:left w:val="nil"/>
              <w:bottom w:val="single" w:color="auto" w:sz="4" w:space="0"/>
              <w:right w:val="single" w:color="auto" w:sz="4" w:space="0"/>
            </w:tcBorders>
            <w:shd w:val="clear" w:color="auto" w:fill="auto"/>
            <w:noWrap/>
            <w:vAlign w:val="center"/>
          </w:tcPr>
          <w:p w14:paraId="3F5C13A7">
            <w:pPr>
              <w:widowControl/>
              <w:jc w:val="right"/>
              <w:rPr>
                <w:rFonts w:ascii="仿宋" w:hAnsi="仿宋" w:eastAsia="仿宋" w:cs="宋体"/>
                <w:kern w:val="0"/>
                <w:sz w:val="20"/>
                <w:szCs w:val="20"/>
              </w:rPr>
            </w:pPr>
            <w:r>
              <w:rPr>
                <w:rFonts w:hint="eastAsia" w:ascii="仿宋" w:hAnsi="仿宋" w:eastAsia="仿宋" w:cs="宋体"/>
                <w:kern w:val="0"/>
                <w:sz w:val="20"/>
                <w:szCs w:val="20"/>
              </w:rPr>
              <w:t>1048.06　</w:t>
            </w:r>
          </w:p>
        </w:tc>
        <w:tc>
          <w:tcPr>
            <w:tcW w:w="0" w:type="auto"/>
            <w:tcBorders>
              <w:top w:val="nil"/>
              <w:left w:val="nil"/>
              <w:bottom w:val="single" w:color="auto" w:sz="4" w:space="0"/>
              <w:right w:val="single" w:color="auto" w:sz="4" w:space="0"/>
            </w:tcBorders>
            <w:shd w:val="clear" w:color="auto" w:fill="auto"/>
            <w:noWrap/>
            <w:vAlign w:val="center"/>
          </w:tcPr>
          <w:p w14:paraId="6B6B1EEA">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11B01673">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713FB34C">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r>
      <w:tr w14:paraId="1B3EBF8B">
        <w:tblPrEx>
          <w:tblCellMar>
            <w:top w:w="0" w:type="dxa"/>
            <w:left w:w="108" w:type="dxa"/>
            <w:bottom w:w="0" w:type="dxa"/>
            <w:right w:w="108" w:type="dxa"/>
          </w:tblCellMar>
        </w:tblPrEx>
        <w:trPr>
          <w:trHeight w:val="5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E591BB">
            <w:pPr>
              <w:widowControl/>
              <w:jc w:val="left"/>
              <w:rPr>
                <w:rFonts w:ascii="仿宋" w:hAnsi="仿宋" w:eastAsia="仿宋" w:cs="宋体"/>
                <w:kern w:val="0"/>
                <w:sz w:val="20"/>
                <w:szCs w:val="20"/>
              </w:rPr>
            </w:pPr>
            <w:r>
              <w:rPr>
                <w:rFonts w:hint="eastAsia" w:ascii="仿宋" w:hAnsi="仿宋" w:eastAsia="仿宋" w:cs="宋体"/>
                <w:kern w:val="0"/>
                <w:sz w:val="20"/>
                <w:szCs w:val="20"/>
              </w:rPr>
              <w:t>229</w:t>
            </w:r>
          </w:p>
        </w:tc>
        <w:tc>
          <w:tcPr>
            <w:tcW w:w="0" w:type="auto"/>
            <w:tcBorders>
              <w:top w:val="nil"/>
              <w:left w:val="nil"/>
              <w:bottom w:val="single" w:color="auto" w:sz="4" w:space="0"/>
              <w:right w:val="single" w:color="auto" w:sz="4" w:space="0"/>
            </w:tcBorders>
            <w:shd w:val="clear" w:color="000000" w:fill="FFFFFF"/>
            <w:noWrap/>
            <w:vAlign w:val="center"/>
          </w:tcPr>
          <w:p w14:paraId="6D58770C">
            <w:pPr>
              <w:widowControl/>
              <w:jc w:val="left"/>
              <w:rPr>
                <w:rFonts w:ascii="仿宋" w:hAnsi="仿宋" w:eastAsia="仿宋" w:cs="宋体"/>
                <w:kern w:val="0"/>
                <w:sz w:val="20"/>
                <w:szCs w:val="20"/>
              </w:rPr>
            </w:pPr>
            <w:r>
              <w:rPr>
                <w:rFonts w:hint="eastAsia" w:ascii="仿宋" w:hAnsi="仿宋" w:eastAsia="仿宋" w:cs="宋体"/>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14:paraId="11C65475">
            <w:pPr>
              <w:widowControl/>
              <w:jc w:val="right"/>
              <w:rPr>
                <w:rFonts w:ascii="仿宋" w:hAnsi="仿宋" w:eastAsia="仿宋" w:cs="宋体"/>
                <w:kern w:val="0"/>
                <w:sz w:val="20"/>
                <w:szCs w:val="20"/>
              </w:rPr>
            </w:pPr>
            <w:r>
              <w:rPr>
                <w:rFonts w:hint="eastAsia" w:ascii="仿宋" w:hAnsi="仿宋" w:eastAsia="仿宋" w:cs="宋体"/>
                <w:kern w:val="0"/>
                <w:sz w:val="20"/>
                <w:szCs w:val="20"/>
              </w:rPr>
              <w:t>4.81</w:t>
            </w:r>
          </w:p>
        </w:tc>
        <w:tc>
          <w:tcPr>
            <w:tcW w:w="0" w:type="auto"/>
            <w:tcBorders>
              <w:top w:val="nil"/>
              <w:left w:val="nil"/>
              <w:bottom w:val="single" w:color="auto" w:sz="4" w:space="0"/>
              <w:right w:val="single" w:color="auto" w:sz="4" w:space="0"/>
            </w:tcBorders>
            <w:shd w:val="clear" w:color="auto" w:fill="auto"/>
            <w:noWrap/>
            <w:vAlign w:val="center"/>
          </w:tcPr>
          <w:p w14:paraId="367E65C0">
            <w:pPr>
              <w:widowControl/>
              <w:jc w:val="right"/>
              <w:rPr>
                <w:rFonts w:ascii="仿宋" w:hAnsi="仿宋" w:eastAsia="仿宋" w:cs="宋体"/>
                <w:kern w:val="0"/>
                <w:sz w:val="20"/>
                <w:szCs w:val="20"/>
              </w:rPr>
            </w:pPr>
            <w:r>
              <w:rPr>
                <w:rFonts w:hint="eastAsia" w:ascii="仿宋" w:hAnsi="仿宋" w:eastAsia="仿宋" w:cs="宋体"/>
                <w:kern w:val="0"/>
                <w:sz w:val="20"/>
                <w:szCs w:val="20"/>
              </w:rPr>
              <w:t>4.81</w:t>
            </w:r>
          </w:p>
        </w:tc>
        <w:tc>
          <w:tcPr>
            <w:tcW w:w="0" w:type="auto"/>
            <w:tcBorders>
              <w:top w:val="nil"/>
              <w:left w:val="nil"/>
              <w:bottom w:val="single" w:color="auto" w:sz="4" w:space="0"/>
              <w:right w:val="single" w:color="auto" w:sz="4" w:space="0"/>
            </w:tcBorders>
            <w:shd w:val="clear" w:color="auto" w:fill="auto"/>
            <w:noWrap/>
            <w:vAlign w:val="center"/>
          </w:tcPr>
          <w:p w14:paraId="6343E35B">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1D9D2FF1">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0F9627E0">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258FD28B">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r>
      <w:tr w14:paraId="0AAE51F6">
        <w:tblPrEx>
          <w:tblCellMar>
            <w:top w:w="0" w:type="dxa"/>
            <w:left w:w="108" w:type="dxa"/>
            <w:bottom w:w="0" w:type="dxa"/>
            <w:right w:w="108" w:type="dxa"/>
          </w:tblCellMar>
        </w:tblPrEx>
        <w:trPr>
          <w:trHeight w:val="5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23F919">
            <w:pPr>
              <w:widowControl/>
              <w:jc w:val="left"/>
              <w:rPr>
                <w:rFonts w:ascii="仿宋" w:hAnsi="仿宋" w:eastAsia="仿宋" w:cs="宋体"/>
                <w:kern w:val="0"/>
                <w:sz w:val="20"/>
                <w:szCs w:val="20"/>
              </w:rPr>
            </w:pPr>
            <w:r>
              <w:rPr>
                <w:rFonts w:hint="eastAsia" w:ascii="仿宋" w:hAnsi="仿宋" w:eastAsia="仿宋" w:cs="宋体"/>
                <w:kern w:val="0"/>
                <w:sz w:val="20"/>
                <w:szCs w:val="20"/>
              </w:rPr>
              <w:t>22999</w:t>
            </w:r>
          </w:p>
        </w:tc>
        <w:tc>
          <w:tcPr>
            <w:tcW w:w="0" w:type="auto"/>
            <w:tcBorders>
              <w:top w:val="nil"/>
              <w:left w:val="nil"/>
              <w:bottom w:val="single" w:color="auto" w:sz="4" w:space="0"/>
              <w:right w:val="single" w:color="auto" w:sz="4" w:space="0"/>
            </w:tcBorders>
            <w:shd w:val="clear" w:color="000000" w:fill="FFFFFF"/>
            <w:noWrap/>
            <w:vAlign w:val="center"/>
          </w:tcPr>
          <w:p w14:paraId="11E2ACF3">
            <w:pPr>
              <w:widowControl/>
              <w:jc w:val="left"/>
              <w:rPr>
                <w:rFonts w:ascii="仿宋" w:hAnsi="仿宋" w:eastAsia="仿宋" w:cs="宋体"/>
                <w:kern w:val="0"/>
                <w:sz w:val="20"/>
                <w:szCs w:val="20"/>
              </w:rPr>
            </w:pPr>
            <w:r>
              <w:rPr>
                <w:rFonts w:hint="eastAsia" w:ascii="仿宋" w:hAnsi="仿宋" w:eastAsia="仿宋" w:cs="宋体"/>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14:paraId="1EADD612">
            <w:pPr>
              <w:widowControl/>
              <w:jc w:val="right"/>
              <w:rPr>
                <w:rFonts w:ascii="仿宋" w:hAnsi="仿宋" w:eastAsia="仿宋" w:cs="宋体"/>
                <w:kern w:val="0"/>
                <w:sz w:val="20"/>
                <w:szCs w:val="20"/>
              </w:rPr>
            </w:pPr>
            <w:r>
              <w:rPr>
                <w:rFonts w:hint="eastAsia" w:ascii="仿宋" w:hAnsi="仿宋" w:eastAsia="仿宋" w:cs="宋体"/>
                <w:kern w:val="0"/>
                <w:sz w:val="20"/>
                <w:szCs w:val="20"/>
              </w:rPr>
              <w:t>4.81</w:t>
            </w:r>
          </w:p>
        </w:tc>
        <w:tc>
          <w:tcPr>
            <w:tcW w:w="0" w:type="auto"/>
            <w:tcBorders>
              <w:top w:val="nil"/>
              <w:left w:val="nil"/>
              <w:bottom w:val="single" w:color="auto" w:sz="4" w:space="0"/>
              <w:right w:val="single" w:color="auto" w:sz="4" w:space="0"/>
            </w:tcBorders>
            <w:shd w:val="clear" w:color="auto" w:fill="auto"/>
            <w:noWrap/>
            <w:vAlign w:val="center"/>
          </w:tcPr>
          <w:p w14:paraId="12273222">
            <w:pPr>
              <w:widowControl/>
              <w:jc w:val="right"/>
              <w:rPr>
                <w:rFonts w:ascii="仿宋" w:hAnsi="仿宋" w:eastAsia="仿宋" w:cs="宋体"/>
                <w:kern w:val="0"/>
                <w:sz w:val="20"/>
                <w:szCs w:val="20"/>
              </w:rPr>
            </w:pPr>
            <w:r>
              <w:rPr>
                <w:rFonts w:hint="eastAsia" w:ascii="仿宋" w:hAnsi="仿宋" w:eastAsia="仿宋" w:cs="宋体"/>
                <w:kern w:val="0"/>
                <w:sz w:val="20"/>
                <w:szCs w:val="20"/>
              </w:rPr>
              <w:t>4.81</w:t>
            </w:r>
          </w:p>
        </w:tc>
        <w:tc>
          <w:tcPr>
            <w:tcW w:w="0" w:type="auto"/>
            <w:tcBorders>
              <w:top w:val="nil"/>
              <w:left w:val="nil"/>
              <w:bottom w:val="single" w:color="auto" w:sz="4" w:space="0"/>
              <w:right w:val="single" w:color="auto" w:sz="4" w:space="0"/>
            </w:tcBorders>
            <w:shd w:val="clear" w:color="auto" w:fill="auto"/>
            <w:noWrap/>
            <w:vAlign w:val="center"/>
          </w:tcPr>
          <w:p w14:paraId="7740C24B">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2B4C1BF1">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2C860DBD">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1E44B4D2">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r>
      <w:tr w14:paraId="68F99DE1">
        <w:tblPrEx>
          <w:tblCellMar>
            <w:top w:w="0" w:type="dxa"/>
            <w:left w:w="108" w:type="dxa"/>
            <w:bottom w:w="0" w:type="dxa"/>
            <w:right w:w="108" w:type="dxa"/>
          </w:tblCellMar>
        </w:tblPrEx>
        <w:trPr>
          <w:trHeight w:val="5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AD8552">
            <w:pPr>
              <w:widowControl/>
              <w:jc w:val="left"/>
              <w:rPr>
                <w:rFonts w:ascii="仿宋" w:hAnsi="仿宋" w:eastAsia="仿宋" w:cs="宋体"/>
                <w:kern w:val="0"/>
                <w:sz w:val="20"/>
                <w:szCs w:val="20"/>
              </w:rPr>
            </w:pPr>
            <w:r>
              <w:rPr>
                <w:rFonts w:hint="eastAsia" w:ascii="仿宋" w:hAnsi="仿宋" w:eastAsia="仿宋" w:cs="宋体"/>
                <w:kern w:val="0"/>
                <w:sz w:val="20"/>
                <w:szCs w:val="20"/>
              </w:rPr>
              <w:t>　2299999</w:t>
            </w:r>
          </w:p>
        </w:tc>
        <w:tc>
          <w:tcPr>
            <w:tcW w:w="0" w:type="auto"/>
            <w:tcBorders>
              <w:top w:val="nil"/>
              <w:left w:val="nil"/>
              <w:bottom w:val="single" w:color="auto" w:sz="4" w:space="0"/>
              <w:right w:val="single" w:color="auto" w:sz="4" w:space="0"/>
            </w:tcBorders>
            <w:shd w:val="clear" w:color="000000" w:fill="FFFFFF"/>
            <w:noWrap/>
            <w:vAlign w:val="center"/>
          </w:tcPr>
          <w:p w14:paraId="2DDC2D7C">
            <w:pPr>
              <w:widowControl/>
              <w:jc w:val="left"/>
              <w:rPr>
                <w:rFonts w:ascii="仿宋" w:hAnsi="仿宋" w:eastAsia="仿宋" w:cs="宋体"/>
                <w:kern w:val="0"/>
                <w:sz w:val="20"/>
                <w:szCs w:val="20"/>
              </w:rPr>
            </w:pPr>
            <w:r>
              <w:rPr>
                <w:rFonts w:hint="eastAsia" w:ascii="仿宋" w:hAnsi="仿宋" w:eastAsia="仿宋" w:cs="宋体"/>
                <w:kern w:val="0"/>
                <w:sz w:val="20"/>
                <w:szCs w:val="20"/>
              </w:rPr>
              <w:t>　其他支出</w:t>
            </w:r>
          </w:p>
        </w:tc>
        <w:tc>
          <w:tcPr>
            <w:tcW w:w="0" w:type="auto"/>
            <w:tcBorders>
              <w:top w:val="nil"/>
              <w:left w:val="nil"/>
              <w:bottom w:val="single" w:color="auto" w:sz="4" w:space="0"/>
              <w:right w:val="single" w:color="auto" w:sz="4" w:space="0"/>
            </w:tcBorders>
            <w:shd w:val="clear" w:color="auto" w:fill="auto"/>
            <w:noWrap/>
            <w:vAlign w:val="center"/>
          </w:tcPr>
          <w:p w14:paraId="34FCE065">
            <w:pPr>
              <w:widowControl/>
              <w:jc w:val="right"/>
              <w:rPr>
                <w:rFonts w:ascii="仿宋" w:hAnsi="仿宋" w:eastAsia="仿宋" w:cs="宋体"/>
                <w:kern w:val="0"/>
                <w:sz w:val="20"/>
                <w:szCs w:val="20"/>
              </w:rPr>
            </w:pPr>
            <w:r>
              <w:rPr>
                <w:rFonts w:hint="eastAsia" w:ascii="仿宋" w:hAnsi="仿宋" w:eastAsia="仿宋" w:cs="宋体"/>
                <w:kern w:val="0"/>
                <w:sz w:val="20"/>
                <w:szCs w:val="20"/>
              </w:rPr>
              <w:t>4.81　</w:t>
            </w:r>
          </w:p>
        </w:tc>
        <w:tc>
          <w:tcPr>
            <w:tcW w:w="0" w:type="auto"/>
            <w:tcBorders>
              <w:top w:val="nil"/>
              <w:left w:val="nil"/>
              <w:bottom w:val="single" w:color="auto" w:sz="4" w:space="0"/>
              <w:right w:val="single" w:color="auto" w:sz="4" w:space="0"/>
            </w:tcBorders>
            <w:shd w:val="clear" w:color="auto" w:fill="auto"/>
            <w:noWrap/>
            <w:vAlign w:val="center"/>
          </w:tcPr>
          <w:p w14:paraId="5C66BF17">
            <w:pPr>
              <w:widowControl/>
              <w:jc w:val="right"/>
              <w:rPr>
                <w:rFonts w:ascii="仿宋" w:hAnsi="仿宋" w:eastAsia="仿宋" w:cs="宋体"/>
                <w:kern w:val="0"/>
                <w:sz w:val="20"/>
                <w:szCs w:val="20"/>
              </w:rPr>
            </w:pPr>
            <w:r>
              <w:rPr>
                <w:rFonts w:hint="eastAsia" w:ascii="仿宋" w:hAnsi="仿宋" w:eastAsia="仿宋" w:cs="宋体"/>
                <w:kern w:val="0"/>
                <w:sz w:val="20"/>
                <w:szCs w:val="20"/>
              </w:rPr>
              <w:t>4.81　</w:t>
            </w:r>
          </w:p>
        </w:tc>
        <w:tc>
          <w:tcPr>
            <w:tcW w:w="0" w:type="auto"/>
            <w:tcBorders>
              <w:top w:val="nil"/>
              <w:left w:val="nil"/>
              <w:bottom w:val="single" w:color="auto" w:sz="4" w:space="0"/>
              <w:right w:val="single" w:color="auto" w:sz="4" w:space="0"/>
            </w:tcBorders>
            <w:shd w:val="clear" w:color="auto" w:fill="auto"/>
            <w:noWrap/>
            <w:vAlign w:val="center"/>
          </w:tcPr>
          <w:p w14:paraId="73FF6E7D">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0DC1A930">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c>
          <w:tcPr>
            <w:tcW w:w="0" w:type="auto"/>
            <w:tcBorders>
              <w:top w:val="nil"/>
              <w:left w:val="nil"/>
              <w:bottom w:val="single" w:color="auto" w:sz="4" w:space="0"/>
              <w:right w:val="single" w:color="auto" w:sz="4" w:space="0"/>
            </w:tcBorders>
            <w:shd w:val="clear" w:color="auto" w:fill="auto"/>
            <w:noWrap/>
            <w:vAlign w:val="center"/>
          </w:tcPr>
          <w:p w14:paraId="78AB9654">
            <w:pPr>
              <w:widowControl/>
              <w:jc w:val="right"/>
              <w:rPr>
                <w:rFonts w:ascii="仿宋" w:hAnsi="仿宋" w:eastAsia="仿宋" w:cs="宋体"/>
                <w:kern w:val="0"/>
                <w:sz w:val="20"/>
                <w:szCs w:val="20"/>
              </w:rPr>
            </w:pPr>
            <w:r>
              <w:rPr>
                <w:rFonts w:hint="eastAsia" w:ascii="仿宋" w:hAnsi="仿宋" w:eastAsia="仿宋" w:cs="宋体"/>
                <w:kern w:val="0"/>
                <w:sz w:val="20"/>
                <w:szCs w:val="20"/>
              </w:rPr>
              <w:t>0.00</w:t>
            </w:r>
          </w:p>
        </w:tc>
        <w:tc>
          <w:tcPr>
            <w:tcW w:w="0" w:type="auto"/>
            <w:tcBorders>
              <w:top w:val="nil"/>
              <w:left w:val="nil"/>
              <w:bottom w:val="single" w:color="auto" w:sz="4" w:space="0"/>
              <w:right w:val="single" w:color="auto" w:sz="4" w:space="0"/>
            </w:tcBorders>
            <w:shd w:val="clear" w:color="auto" w:fill="auto"/>
            <w:noWrap/>
            <w:vAlign w:val="center"/>
          </w:tcPr>
          <w:p w14:paraId="718FECC6">
            <w:pPr>
              <w:widowControl/>
              <w:jc w:val="right"/>
              <w:rPr>
                <w:rFonts w:ascii="仿宋" w:hAnsi="仿宋" w:eastAsia="仿宋" w:cs="宋体"/>
                <w:kern w:val="0"/>
                <w:sz w:val="20"/>
                <w:szCs w:val="20"/>
              </w:rPr>
            </w:pPr>
            <w:r>
              <w:rPr>
                <w:rFonts w:hint="eastAsia" w:ascii="仿宋" w:hAnsi="仿宋" w:eastAsia="仿宋" w:cs="宋体"/>
                <w:kern w:val="0"/>
                <w:sz w:val="20"/>
                <w:szCs w:val="20"/>
              </w:rPr>
              <w:t>0.00　</w:t>
            </w:r>
          </w:p>
        </w:tc>
      </w:tr>
      <w:tr w14:paraId="1FF895E9">
        <w:tblPrEx>
          <w:tblCellMar>
            <w:top w:w="0" w:type="dxa"/>
            <w:left w:w="108" w:type="dxa"/>
            <w:bottom w:w="0" w:type="dxa"/>
            <w:right w:w="108" w:type="dxa"/>
          </w:tblCellMar>
        </w:tblPrEx>
        <w:trPr>
          <w:trHeight w:val="828" w:hRule="atLeast"/>
        </w:trPr>
        <w:tc>
          <w:tcPr>
            <w:tcW w:w="0" w:type="auto"/>
            <w:gridSpan w:val="9"/>
            <w:tcBorders>
              <w:top w:val="nil"/>
              <w:left w:val="nil"/>
              <w:bottom w:val="nil"/>
              <w:right w:val="nil"/>
            </w:tcBorders>
            <w:shd w:val="clear" w:color="auto" w:fill="auto"/>
            <w:vAlign w:val="center"/>
          </w:tcPr>
          <w:p w14:paraId="3353FCA7">
            <w:pPr>
              <w:widowControl/>
              <w:jc w:val="left"/>
              <w:rPr>
                <w:rFonts w:ascii="仿宋" w:hAnsi="仿宋" w:eastAsia="仿宋" w:cs="宋体"/>
                <w:kern w:val="0"/>
                <w:sz w:val="20"/>
                <w:szCs w:val="20"/>
              </w:rPr>
            </w:pPr>
            <w:r>
              <w:rPr>
                <w:rFonts w:hint="eastAsia" w:ascii="仿宋" w:hAnsi="仿宋" w:eastAsia="仿宋" w:cs="宋体"/>
                <w:kern w:val="0"/>
                <w:sz w:val="20"/>
                <w:szCs w:val="20"/>
              </w:rPr>
              <w:t>注：本表反映部门本年度各项支出情况。</w:t>
            </w:r>
          </w:p>
        </w:tc>
      </w:tr>
    </w:tbl>
    <w:p w14:paraId="2168EEF5">
      <w:pPr>
        <w:pStyle w:val="2"/>
      </w:pPr>
    </w:p>
    <w:tbl>
      <w:tblPr>
        <w:tblStyle w:val="9"/>
        <w:tblW w:w="15521" w:type="dxa"/>
        <w:tblInd w:w="93" w:type="dxa"/>
        <w:tblLayout w:type="autofit"/>
        <w:tblCellMar>
          <w:top w:w="0" w:type="dxa"/>
          <w:left w:w="108" w:type="dxa"/>
          <w:bottom w:w="0" w:type="dxa"/>
          <w:right w:w="108" w:type="dxa"/>
        </w:tblCellMar>
      </w:tblPr>
      <w:tblGrid>
        <w:gridCol w:w="3596"/>
        <w:gridCol w:w="435"/>
        <w:gridCol w:w="1078"/>
        <w:gridCol w:w="496"/>
        <w:gridCol w:w="2915"/>
        <w:gridCol w:w="632"/>
        <w:gridCol w:w="435"/>
        <w:gridCol w:w="1573"/>
        <w:gridCol w:w="1394"/>
        <w:gridCol w:w="1394"/>
        <w:gridCol w:w="1573"/>
      </w:tblGrid>
      <w:tr w14:paraId="40E6FD34">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77E03008">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12C9E192">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9E025C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96ACB78">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D60A3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1FC3A1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54575C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D7927CD">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8D6E0E2">
            <w:pPr>
              <w:widowControl/>
              <w:jc w:val="right"/>
              <w:rPr>
                <w:rFonts w:ascii="宋体" w:hAnsi="宋体" w:eastAsia="宋体" w:cs="宋体"/>
                <w:kern w:val="0"/>
                <w:sz w:val="24"/>
                <w:szCs w:val="24"/>
              </w:rPr>
            </w:pPr>
          </w:p>
        </w:tc>
      </w:tr>
      <w:tr w14:paraId="4310DA95">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AA39ED8">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财政拨款收入支出决算总表</w:t>
            </w:r>
          </w:p>
        </w:tc>
      </w:tr>
      <w:tr w14:paraId="56FB1450">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5FB857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98AAE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B8BB5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F4DC2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A2AB2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35AEF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C508F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E1068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DD9585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11175D9">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FDA2EB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部门：怀化市住房公积金管理中心</w:t>
            </w:r>
          </w:p>
        </w:tc>
        <w:tc>
          <w:tcPr>
            <w:tcW w:w="435" w:type="dxa"/>
            <w:tcBorders>
              <w:top w:val="nil"/>
              <w:left w:val="nil"/>
              <w:bottom w:val="nil"/>
              <w:right w:val="nil"/>
            </w:tcBorders>
            <w:shd w:val="clear" w:color="000000" w:fill="FFFFFF"/>
            <w:noWrap/>
            <w:vAlign w:val="center"/>
          </w:tcPr>
          <w:p w14:paraId="4D93AB95">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078" w:type="dxa"/>
            <w:tcBorders>
              <w:top w:val="nil"/>
              <w:left w:val="nil"/>
              <w:bottom w:val="nil"/>
              <w:right w:val="nil"/>
            </w:tcBorders>
            <w:shd w:val="clear" w:color="000000" w:fill="FFFFFF"/>
            <w:noWrap/>
            <w:vAlign w:val="center"/>
          </w:tcPr>
          <w:p w14:paraId="486D052B">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4043" w:type="dxa"/>
            <w:gridSpan w:val="3"/>
            <w:tcBorders>
              <w:top w:val="nil"/>
              <w:left w:val="nil"/>
              <w:bottom w:val="nil"/>
              <w:right w:val="nil"/>
            </w:tcBorders>
            <w:shd w:val="clear" w:color="000000" w:fill="FFFFFF"/>
            <w:noWrap/>
            <w:vAlign w:val="center"/>
          </w:tcPr>
          <w:p w14:paraId="2BB623CE">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435" w:type="dxa"/>
            <w:tcBorders>
              <w:top w:val="nil"/>
              <w:left w:val="nil"/>
              <w:bottom w:val="nil"/>
              <w:right w:val="nil"/>
            </w:tcBorders>
            <w:shd w:val="clear" w:color="000000" w:fill="FFFFFF"/>
            <w:noWrap/>
            <w:vAlign w:val="center"/>
          </w:tcPr>
          <w:p w14:paraId="0B9B0215">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nil"/>
              <w:right w:val="nil"/>
            </w:tcBorders>
            <w:shd w:val="clear" w:color="000000" w:fill="FFFFFF"/>
            <w:noWrap/>
            <w:vAlign w:val="center"/>
          </w:tcPr>
          <w:p w14:paraId="00C9AFC1">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nil"/>
              <w:right w:val="nil"/>
            </w:tcBorders>
            <w:shd w:val="clear" w:color="000000" w:fill="FFFFFF"/>
            <w:noWrap/>
            <w:vAlign w:val="center"/>
          </w:tcPr>
          <w:p w14:paraId="01E44FF8">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nil"/>
              <w:right w:val="nil"/>
            </w:tcBorders>
            <w:shd w:val="clear" w:color="000000" w:fill="FFFFFF"/>
            <w:noWrap/>
            <w:vAlign w:val="center"/>
          </w:tcPr>
          <w:p w14:paraId="1A785599">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nil"/>
              <w:right w:val="nil"/>
            </w:tcBorders>
            <w:shd w:val="clear" w:color="000000" w:fill="FFFFFF"/>
            <w:noWrap/>
            <w:vAlign w:val="center"/>
          </w:tcPr>
          <w:p w14:paraId="45A73BE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14:paraId="431DDCEE">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A54599">
            <w:pPr>
              <w:widowControl/>
              <w:jc w:val="center"/>
              <w:rPr>
                <w:rFonts w:ascii="仿宋" w:hAnsi="仿宋" w:eastAsia="仿宋" w:cs="宋体"/>
                <w:kern w:val="0"/>
                <w:sz w:val="20"/>
                <w:szCs w:val="20"/>
              </w:rPr>
            </w:pPr>
            <w:r>
              <w:rPr>
                <w:rFonts w:hint="eastAsia" w:ascii="仿宋" w:hAnsi="仿宋" w:eastAsia="仿宋" w:cs="宋体"/>
                <w:kern w:val="0"/>
                <w:sz w:val="20"/>
                <w:szCs w:val="20"/>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D157934">
            <w:pPr>
              <w:widowControl/>
              <w:jc w:val="center"/>
              <w:rPr>
                <w:rFonts w:ascii="仿宋" w:hAnsi="仿宋" w:eastAsia="仿宋" w:cs="宋体"/>
                <w:kern w:val="0"/>
                <w:sz w:val="20"/>
                <w:szCs w:val="20"/>
              </w:rPr>
            </w:pPr>
            <w:r>
              <w:rPr>
                <w:rFonts w:hint="eastAsia" w:ascii="仿宋" w:hAnsi="仿宋" w:eastAsia="仿宋" w:cs="宋体"/>
                <w:kern w:val="0"/>
                <w:sz w:val="20"/>
                <w:szCs w:val="20"/>
              </w:rPr>
              <w:t>支出</w:t>
            </w:r>
          </w:p>
        </w:tc>
      </w:tr>
      <w:tr w14:paraId="5789E1EC">
        <w:tblPrEx>
          <w:tblCellMar>
            <w:top w:w="0" w:type="dxa"/>
            <w:left w:w="108" w:type="dxa"/>
            <w:bottom w:w="0" w:type="dxa"/>
            <w:right w:w="108" w:type="dxa"/>
          </w:tblCellMar>
        </w:tblPrEx>
        <w:trPr>
          <w:trHeight w:val="658"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2E33EEF">
            <w:pPr>
              <w:widowControl/>
              <w:jc w:val="center"/>
              <w:rPr>
                <w:rFonts w:ascii="仿宋" w:hAnsi="仿宋" w:eastAsia="仿宋" w:cs="宋体"/>
                <w:kern w:val="0"/>
                <w:sz w:val="20"/>
                <w:szCs w:val="20"/>
              </w:rPr>
            </w:pPr>
            <w:r>
              <w:rPr>
                <w:rFonts w:hint="eastAsia" w:ascii="仿宋" w:hAnsi="仿宋" w:eastAsia="仿宋" w:cs="宋体"/>
                <w:kern w:val="0"/>
                <w:sz w:val="20"/>
                <w:szCs w:val="20"/>
              </w:rPr>
              <w:t>项    目</w:t>
            </w:r>
          </w:p>
        </w:tc>
        <w:tc>
          <w:tcPr>
            <w:tcW w:w="435" w:type="dxa"/>
            <w:tcBorders>
              <w:top w:val="nil"/>
              <w:left w:val="nil"/>
              <w:bottom w:val="single" w:color="auto" w:sz="4" w:space="0"/>
              <w:right w:val="single" w:color="auto" w:sz="4" w:space="0"/>
            </w:tcBorders>
            <w:shd w:val="clear" w:color="auto" w:fill="auto"/>
            <w:noWrap/>
            <w:vAlign w:val="center"/>
          </w:tcPr>
          <w:p w14:paraId="1D91B990">
            <w:pPr>
              <w:widowControl/>
              <w:jc w:val="center"/>
              <w:rPr>
                <w:rFonts w:ascii="仿宋" w:hAnsi="仿宋" w:eastAsia="仿宋" w:cs="宋体"/>
                <w:kern w:val="0"/>
                <w:sz w:val="20"/>
                <w:szCs w:val="20"/>
              </w:rPr>
            </w:pPr>
            <w:r>
              <w:rPr>
                <w:rFonts w:hint="eastAsia" w:ascii="仿宋" w:hAnsi="仿宋" w:eastAsia="仿宋"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150F949">
            <w:pPr>
              <w:widowControl/>
              <w:jc w:val="center"/>
              <w:rPr>
                <w:rFonts w:ascii="仿宋" w:hAnsi="仿宋" w:eastAsia="仿宋" w:cs="宋体"/>
                <w:kern w:val="0"/>
                <w:sz w:val="20"/>
                <w:szCs w:val="20"/>
              </w:rPr>
            </w:pPr>
            <w:r>
              <w:rPr>
                <w:rFonts w:hint="eastAsia" w:ascii="仿宋" w:hAnsi="仿宋" w:eastAsia="仿宋" w:cs="宋体"/>
                <w:kern w:val="0"/>
                <w:sz w:val="20"/>
                <w:szCs w:val="20"/>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62572A3">
            <w:pPr>
              <w:widowControl/>
              <w:jc w:val="center"/>
              <w:rPr>
                <w:rFonts w:ascii="仿宋" w:hAnsi="仿宋" w:eastAsia="仿宋" w:cs="宋体"/>
                <w:kern w:val="0"/>
                <w:sz w:val="20"/>
                <w:szCs w:val="20"/>
              </w:rPr>
            </w:pPr>
            <w:r>
              <w:rPr>
                <w:rFonts w:hint="eastAsia" w:ascii="仿宋" w:hAnsi="仿宋" w:eastAsia="仿宋" w:cs="宋体"/>
                <w:kern w:val="0"/>
                <w:sz w:val="20"/>
                <w:szCs w:val="20"/>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F7C86E2">
            <w:pPr>
              <w:widowControl/>
              <w:jc w:val="center"/>
              <w:rPr>
                <w:rFonts w:ascii="仿宋" w:hAnsi="仿宋" w:eastAsia="仿宋" w:cs="宋体"/>
                <w:kern w:val="0"/>
                <w:sz w:val="20"/>
                <w:szCs w:val="20"/>
              </w:rPr>
            </w:pPr>
            <w:r>
              <w:rPr>
                <w:rFonts w:hint="eastAsia" w:ascii="仿宋" w:hAnsi="仿宋" w:eastAsia="仿宋"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A73CB8C">
            <w:pPr>
              <w:widowControl/>
              <w:jc w:val="center"/>
              <w:rPr>
                <w:rFonts w:ascii="仿宋" w:hAnsi="仿宋" w:eastAsia="仿宋" w:cs="宋体"/>
                <w:kern w:val="0"/>
                <w:sz w:val="20"/>
                <w:szCs w:val="20"/>
              </w:rPr>
            </w:pPr>
            <w:r>
              <w:rPr>
                <w:rFonts w:hint="eastAsia" w:ascii="仿宋" w:hAnsi="仿宋" w:eastAsia="仿宋" w:cs="宋体"/>
                <w:kern w:val="0"/>
                <w:sz w:val="20"/>
                <w:szCs w:val="20"/>
              </w:rPr>
              <w:t>合计</w:t>
            </w:r>
          </w:p>
        </w:tc>
        <w:tc>
          <w:tcPr>
            <w:tcW w:w="1394" w:type="dxa"/>
            <w:tcBorders>
              <w:top w:val="nil"/>
              <w:left w:val="nil"/>
              <w:bottom w:val="single" w:color="auto" w:sz="4" w:space="0"/>
              <w:right w:val="single" w:color="auto" w:sz="4" w:space="0"/>
            </w:tcBorders>
            <w:shd w:val="clear" w:color="auto" w:fill="auto"/>
            <w:vAlign w:val="center"/>
          </w:tcPr>
          <w:p w14:paraId="6C0A00D5">
            <w:pPr>
              <w:widowControl/>
              <w:jc w:val="center"/>
              <w:rPr>
                <w:rFonts w:ascii="仿宋" w:hAnsi="仿宋" w:eastAsia="仿宋" w:cs="宋体"/>
                <w:kern w:val="0"/>
                <w:sz w:val="20"/>
                <w:szCs w:val="20"/>
              </w:rPr>
            </w:pPr>
            <w:r>
              <w:rPr>
                <w:rFonts w:hint="eastAsia" w:ascii="仿宋" w:hAnsi="仿宋" w:eastAsia="仿宋" w:cs="宋体"/>
                <w:kern w:val="0"/>
                <w:sz w:val="20"/>
                <w:szCs w:val="20"/>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94770D1">
            <w:pPr>
              <w:widowControl/>
              <w:jc w:val="center"/>
              <w:rPr>
                <w:rFonts w:ascii="仿宋" w:hAnsi="仿宋" w:eastAsia="仿宋" w:cs="宋体"/>
                <w:kern w:val="0"/>
                <w:sz w:val="20"/>
                <w:szCs w:val="20"/>
              </w:rPr>
            </w:pPr>
            <w:r>
              <w:rPr>
                <w:rFonts w:hint="eastAsia" w:ascii="仿宋" w:hAnsi="仿宋" w:eastAsia="仿宋" w:cs="宋体"/>
                <w:kern w:val="0"/>
                <w:sz w:val="20"/>
                <w:szCs w:val="20"/>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C63D788">
            <w:pPr>
              <w:widowControl/>
              <w:jc w:val="center"/>
              <w:rPr>
                <w:rFonts w:ascii="仿宋" w:hAnsi="仿宋" w:eastAsia="仿宋" w:cs="宋体"/>
                <w:kern w:val="0"/>
                <w:sz w:val="20"/>
                <w:szCs w:val="20"/>
              </w:rPr>
            </w:pPr>
            <w:r>
              <w:rPr>
                <w:rFonts w:hint="eastAsia" w:ascii="仿宋" w:hAnsi="仿宋" w:eastAsia="仿宋" w:cs="宋体"/>
                <w:kern w:val="0"/>
                <w:sz w:val="20"/>
                <w:szCs w:val="20"/>
              </w:rPr>
              <w:t>国有资本经营预算财政拨款</w:t>
            </w:r>
          </w:p>
        </w:tc>
      </w:tr>
      <w:tr w14:paraId="7C2CB3D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2564BDE">
            <w:pPr>
              <w:widowControl/>
              <w:jc w:val="center"/>
              <w:rPr>
                <w:rFonts w:ascii="仿宋" w:hAnsi="仿宋" w:eastAsia="仿宋" w:cs="宋体"/>
                <w:kern w:val="0"/>
                <w:sz w:val="20"/>
                <w:szCs w:val="20"/>
              </w:rPr>
            </w:pPr>
            <w:r>
              <w:rPr>
                <w:rFonts w:hint="eastAsia" w:ascii="仿宋" w:hAnsi="仿宋" w:eastAsia="仿宋" w:cs="宋体"/>
                <w:kern w:val="0"/>
                <w:sz w:val="20"/>
                <w:szCs w:val="20"/>
              </w:rPr>
              <w:t>栏    次</w:t>
            </w:r>
          </w:p>
        </w:tc>
        <w:tc>
          <w:tcPr>
            <w:tcW w:w="435" w:type="dxa"/>
            <w:tcBorders>
              <w:top w:val="nil"/>
              <w:left w:val="nil"/>
              <w:bottom w:val="single" w:color="auto" w:sz="4" w:space="0"/>
              <w:right w:val="single" w:color="auto" w:sz="4" w:space="0"/>
            </w:tcBorders>
            <w:shd w:val="clear" w:color="auto" w:fill="auto"/>
            <w:noWrap/>
            <w:vAlign w:val="center"/>
          </w:tcPr>
          <w:p w14:paraId="15CE630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78" w:type="dxa"/>
            <w:tcBorders>
              <w:top w:val="nil"/>
              <w:left w:val="nil"/>
              <w:bottom w:val="single" w:color="auto" w:sz="4" w:space="0"/>
              <w:right w:val="single" w:color="auto" w:sz="4" w:space="0"/>
            </w:tcBorders>
            <w:shd w:val="clear" w:color="auto" w:fill="auto"/>
            <w:noWrap/>
            <w:vAlign w:val="center"/>
          </w:tcPr>
          <w:p w14:paraId="65453615">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1F788D2">
            <w:pPr>
              <w:widowControl/>
              <w:jc w:val="center"/>
              <w:rPr>
                <w:rFonts w:ascii="仿宋" w:hAnsi="仿宋" w:eastAsia="仿宋" w:cs="宋体"/>
                <w:kern w:val="0"/>
                <w:sz w:val="20"/>
                <w:szCs w:val="20"/>
              </w:rPr>
            </w:pPr>
            <w:r>
              <w:rPr>
                <w:rFonts w:hint="eastAsia" w:ascii="仿宋" w:hAnsi="仿宋" w:eastAsia="仿宋" w:cs="宋体"/>
                <w:kern w:val="0"/>
                <w:sz w:val="20"/>
                <w:szCs w:val="20"/>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B9865F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68FDC3AA">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394" w:type="dxa"/>
            <w:tcBorders>
              <w:top w:val="nil"/>
              <w:left w:val="nil"/>
              <w:bottom w:val="single" w:color="auto" w:sz="4" w:space="0"/>
              <w:right w:val="single" w:color="auto" w:sz="4" w:space="0"/>
            </w:tcBorders>
            <w:shd w:val="clear" w:color="auto" w:fill="auto"/>
            <w:noWrap/>
            <w:vAlign w:val="center"/>
          </w:tcPr>
          <w:p w14:paraId="07A0FA95">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394" w:type="dxa"/>
            <w:tcBorders>
              <w:top w:val="nil"/>
              <w:left w:val="nil"/>
              <w:bottom w:val="single" w:color="auto" w:sz="4" w:space="0"/>
              <w:right w:val="single" w:color="auto" w:sz="4" w:space="0"/>
            </w:tcBorders>
            <w:shd w:val="clear" w:color="auto" w:fill="auto"/>
            <w:noWrap/>
            <w:vAlign w:val="center"/>
          </w:tcPr>
          <w:p w14:paraId="012444F3">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573" w:type="dxa"/>
            <w:tcBorders>
              <w:top w:val="nil"/>
              <w:left w:val="nil"/>
              <w:bottom w:val="single" w:color="auto" w:sz="4" w:space="0"/>
              <w:right w:val="single" w:color="auto" w:sz="4" w:space="0"/>
            </w:tcBorders>
            <w:shd w:val="clear" w:color="auto" w:fill="auto"/>
            <w:noWrap/>
            <w:vAlign w:val="center"/>
          </w:tcPr>
          <w:p w14:paraId="6E5C278C">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r>
      <w:tr w14:paraId="12C6C86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CC51C0D">
            <w:pPr>
              <w:widowControl/>
              <w:jc w:val="left"/>
              <w:rPr>
                <w:rFonts w:ascii="仿宋" w:hAnsi="仿宋" w:eastAsia="仿宋" w:cs="宋体"/>
                <w:kern w:val="0"/>
                <w:sz w:val="20"/>
                <w:szCs w:val="20"/>
              </w:rPr>
            </w:pPr>
            <w:r>
              <w:rPr>
                <w:rFonts w:hint="eastAsia" w:ascii="仿宋" w:hAnsi="仿宋" w:eastAsia="仿宋" w:cs="宋体"/>
                <w:kern w:val="0"/>
                <w:sz w:val="20"/>
                <w:szCs w:val="20"/>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F0220D7">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078" w:type="dxa"/>
            <w:tcBorders>
              <w:top w:val="nil"/>
              <w:left w:val="nil"/>
              <w:bottom w:val="single" w:color="auto" w:sz="4" w:space="0"/>
              <w:right w:val="single" w:color="auto" w:sz="4" w:space="0"/>
            </w:tcBorders>
            <w:shd w:val="clear" w:color="auto" w:fill="auto"/>
            <w:noWrap/>
            <w:vAlign w:val="center"/>
          </w:tcPr>
          <w:p w14:paraId="750FF78B">
            <w:pPr>
              <w:widowControl/>
              <w:jc w:val="right"/>
              <w:rPr>
                <w:rFonts w:ascii="仿宋" w:hAnsi="仿宋" w:eastAsia="仿宋" w:cs="宋体"/>
                <w:kern w:val="0"/>
                <w:sz w:val="20"/>
                <w:szCs w:val="20"/>
              </w:rPr>
            </w:pPr>
            <w:r>
              <w:rPr>
                <w:rFonts w:hint="eastAsia" w:ascii="仿宋" w:hAnsi="仿宋" w:eastAsia="仿宋" w:cs="宋体"/>
                <w:kern w:val="0"/>
                <w:sz w:val="20"/>
                <w:szCs w:val="20"/>
              </w:rPr>
              <w:t>2686.65　</w:t>
            </w:r>
          </w:p>
        </w:tc>
        <w:tc>
          <w:tcPr>
            <w:tcW w:w="3411" w:type="dxa"/>
            <w:gridSpan w:val="2"/>
            <w:tcBorders>
              <w:top w:val="nil"/>
              <w:left w:val="nil"/>
              <w:bottom w:val="single" w:color="auto" w:sz="4" w:space="0"/>
              <w:right w:val="single" w:color="auto" w:sz="4" w:space="0"/>
            </w:tcBorders>
            <w:shd w:val="clear" w:color="auto" w:fill="auto"/>
            <w:noWrap/>
            <w:vAlign w:val="center"/>
          </w:tcPr>
          <w:p w14:paraId="2F98E7B8">
            <w:pPr>
              <w:widowControl/>
              <w:jc w:val="left"/>
              <w:rPr>
                <w:rFonts w:ascii="仿宋" w:hAnsi="仿宋" w:eastAsia="仿宋" w:cs="宋体"/>
                <w:kern w:val="0"/>
                <w:sz w:val="20"/>
                <w:szCs w:val="20"/>
              </w:rPr>
            </w:pPr>
            <w:r>
              <w:rPr>
                <w:rFonts w:hint="eastAsia" w:ascii="仿宋" w:hAnsi="仿宋" w:eastAsia="仿宋" w:cs="宋体"/>
                <w:kern w:val="0"/>
                <w:sz w:val="20"/>
                <w:szCs w:val="20"/>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AD27B7">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573" w:type="dxa"/>
            <w:tcBorders>
              <w:top w:val="nil"/>
              <w:left w:val="nil"/>
              <w:bottom w:val="single" w:color="auto" w:sz="4" w:space="0"/>
              <w:right w:val="single" w:color="auto" w:sz="4" w:space="0"/>
            </w:tcBorders>
            <w:shd w:val="clear" w:color="auto" w:fill="auto"/>
            <w:noWrap/>
            <w:vAlign w:val="center"/>
          </w:tcPr>
          <w:p w14:paraId="003754B6">
            <w:pPr>
              <w:widowControl/>
              <w:jc w:val="right"/>
              <w:rPr>
                <w:rFonts w:ascii="仿宋" w:hAnsi="仿宋" w:eastAsia="仿宋" w:cs="宋体"/>
                <w:kern w:val="0"/>
                <w:sz w:val="20"/>
                <w:szCs w:val="20"/>
              </w:rPr>
            </w:pPr>
            <w:r>
              <w:rPr>
                <w:rFonts w:hint="eastAsia" w:ascii="仿宋" w:hAnsi="仿宋" w:eastAsia="仿宋" w:cs="宋体"/>
                <w:kern w:val="0"/>
                <w:sz w:val="20"/>
                <w:szCs w:val="20"/>
              </w:rPr>
              <w:t>　9.60</w:t>
            </w:r>
          </w:p>
        </w:tc>
        <w:tc>
          <w:tcPr>
            <w:tcW w:w="1394" w:type="dxa"/>
            <w:tcBorders>
              <w:top w:val="nil"/>
              <w:left w:val="nil"/>
              <w:bottom w:val="single" w:color="auto" w:sz="4" w:space="0"/>
              <w:right w:val="single" w:color="auto" w:sz="4" w:space="0"/>
            </w:tcBorders>
            <w:shd w:val="clear" w:color="auto" w:fill="auto"/>
            <w:noWrap/>
            <w:vAlign w:val="center"/>
          </w:tcPr>
          <w:p w14:paraId="7E1318F2">
            <w:pPr>
              <w:widowControl/>
              <w:jc w:val="right"/>
              <w:rPr>
                <w:rFonts w:ascii="仿宋" w:hAnsi="仿宋" w:eastAsia="仿宋" w:cs="宋体"/>
                <w:kern w:val="0"/>
                <w:sz w:val="20"/>
                <w:szCs w:val="20"/>
              </w:rPr>
            </w:pPr>
            <w:r>
              <w:rPr>
                <w:rFonts w:hint="eastAsia" w:ascii="仿宋" w:hAnsi="仿宋" w:eastAsia="仿宋" w:cs="宋体"/>
                <w:kern w:val="0"/>
                <w:sz w:val="20"/>
                <w:szCs w:val="20"/>
              </w:rPr>
              <w:t>　9.60</w:t>
            </w:r>
          </w:p>
        </w:tc>
        <w:tc>
          <w:tcPr>
            <w:tcW w:w="1394" w:type="dxa"/>
            <w:tcBorders>
              <w:top w:val="nil"/>
              <w:left w:val="nil"/>
              <w:bottom w:val="single" w:color="auto" w:sz="4" w:space="0"/>
              <w:right w:val="single" w:color="auto" w:sz="4" w:space="0"/>
            </w:tcBorders>
            <w:shd w:val="clear" w:color="auto" w:fill="auto"/>
            <w:noWrap/>
            <w:vAlign w:val="center"/>
          </w:tcPr>
          <w:p w14:paraId="06652E6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433A19D9">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153103B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B261704">
            <w:pPr>
              <w:widowControl/>
              <w:jc w:val="left"/>
              <w:rPr>
                <w:rFonts w:ascii="仿宋" w:hAnsi="仿宋" w:eastAsia="仿宋" w:cs="宋体"/>
                <w:kern w:val="0"/>
                <w:sz w:val="20"/>
                <w:szCs w:val="20"/>
              </w:rPr>
            </w:pPr>
            <w:r>
              <w:rPr>
                <w:rFonts w:hint="eastAsia" w:ascii="仿宋" w:hAnsi="仿宋" w:eastAsia="仿宋" w:cs="宋体"/>
                <w:kern w:val="0"/>
                <w:sz w:val="20"/>
                <w:szCs w:val="20"/>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06D03FC6">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078" w:type="dxa"/>
            <w:tcBorders>
              <w:top w:val="nil"/>
              <w:left w:val="nil"/>
              <w:bottom w:val="single" w:color="auto" w:sz="4" w:space="0"/>
              <w:right w:val="single" w:color="auto" w:sz="4" w:space="0"/>
            </w:tcBorders>
            <w:shd w:val="clear" w:color="auto" w:fill="auto"/>
            <w:noWrap/>
            <w:vAlign w:val="center"/>
          </w:tcPr>
          <w:p w14:paraId="1F5A154A">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79492C">
            <w:pPr>
              <w:widowControl/>
              <w:jc w:val="left"/>
              <w:rPr>
                <w:rFonts w:ascii="仿宋" w:hAnsi="仿宋" w:eastAsia="仿宋" w:cs="宋体"/>
                <w:kern w:val="0"/>
                <w:sz w:val="20"/>
                <w:szCs w:val="20"/>
              </w:rPr>
            </w:pPr>
            <w:r>
              <w:rPr>
                <w:rFonts w:hint="eastAsia" w:ascii="仿宋" w:hAnsi="仿宋" w:eastAsia="仿宋" w:cs="宋体"/>
                <w:kern w:val="0"/>
                <w:sz w:val="20"/>
                <w:szCs w:val="20"/>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62A7E0">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573" w:type="dxa"/>
            <w:tcBorders>
              <w:top w:val="nil"/>
              <w:left w:val="nil"/>
              <w:bottom w:val="single" w:color="auto" w:sz="4" w:space="0"/>
              <w:right w:val="single" w:color="auto" w:sz="4" w:space="0"/>
            </w:tcBorders>
            <w:shd w:val="clear" w:color="auto" w:fill="auto"/>
            <w:noWrap/>
            <w:vAlign w:val="center"/>
          </w:tcPr>
          <w:p w14:paraId="4939ACC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3ACDE160">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124D4DFD">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4CB96692">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7F43914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A57C96D">
            <w:pPr>
              <w:widowControl/>
              <w:jc w:val="left"/>
              <w:rPr>
                <w:rFonts w:ascii="仿宋" w:hAnsi="仿宋" w:eastAsia="仿宋" w:cs="宋体"/>
                <w:kern w:val="0"/>
                <w:sz w:val="20"/>
                <w:szCs w:val="20"/>
              </w:rPr>
            </w:pPr>
            <w:r>
              <w:rPr>
                <w:rFonts w:hint="eastAsia" w:ascii="仿宋" w:hAnsi="仿宋" w:eastAsia="仿宋" w:cs="宋体"/>
                <w:kern w:val="0"/>
                <w:sz w:val="20"/>
                <w:szCs w:val="20"/>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4CB0925">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078" w:type="dxa"/>
            <w:tcBorders>
              <w:top w:val="nil"/>
              <w:left w:val="nil"/>
              <w:bottom w:val="single" w:color="auto" w:sz="4" w:space="0"/>
              <w:right w:val="single" w:color="auto" w:sz="4" w:space="0"/>
            </w:tcBorders>
            <w:shd w:val="clear" w:color="auto" w:fill="auto"/>
            <w:noWrap/>
            <w:vAlign w:val="center"/>
          </w:tcPr>
          <w:p w14:paraId="0F66F4AA">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998D78">
            <w:pPr>
              <w:widowControl/>
              <w:jc w:val="left"/>
              <w:rPr>
                <w:rFonts w:ascii="仿宋" w:hAnsi="仿宋" w:eastAsia="仿宋" w:cs="宋体"/>
                <w:kern w:val="0"/>
                <w:sz w:val="20"/>
                <w:szCs w:val="20"/>
              </w:rPr>
            </w:pPr>
            <w:r>
              <w:rPr>
                <w:rFonts w:hint="eastAsia" w:ascii="仿宋" w:hAnsi="仿宋" w:eastAsia="仿宋" w:cs="宋体"/>
                <w:kern w:val="0"/>
                <w:sz w:val="20"/>
                <w:szCs w:val="20"/>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3171B6F">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573" w:type="dxa"/>
            <w:tcBorders>
              <w:top w:val="nil"/>
              <w:left w:val="nil"/>
              <w:bottom w:val="single" w:color="auto" w:sz="4" w:space="0"/>
              <w:right w:val="single" w:color="auto" w:sz="4" w:space="0"/>
            </w:tcBorders>
            <w:shd w:val="clear" w:color="auto" w:fill="auto"/>
            <w:noWrap/>
            <w:vAlign w:val="center"/>
          </w:tcPr>
          <w:p w14:paraId="0C135A91">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7DFFDE8D">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1402B221">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35848DAE">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349F0D9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4B66604">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35" w:type="dxa"/>
            <w:tcBorders>
              <w:top w:val="nil"/>
              <w:left w:val="nil"/>
              <w:bottom w:val="single" w:color="auto" w:sz="4" w:space="0"/>
              <w:right w:val="single" w:color="auto" w:sz="4" w:space="0"/>
            </w:tcBorders>
            <w:shd w:val="clear" w:color="auto" w:fill="auto"/>
            <w:noWrap/>
            <w:vAlign w:val="center"/>
          </w:tcPr>
          <w:p w14:paraId="39EBBE3E">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078" w:type="dxa"/>
            <w:tcBorders>
              <w:top w:val="nil"/>
              <w:left w:val="nil"/>
              <w:bottom w:val="single" w:color="auto" w:sz="4" w:space="0"/>
              <w:right w:val="single" w:color="auto" w:sz="4" w:space="0"/>
            </w:tcBorders>
            <w:shd w:val="clear" w:color="auto" w:fill="auto"/>
            <w:noWrap/>
            <w:vAlign w:val="center"/>
          </w:tcPr>
          <w:p w14:paraId="7337730F">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946695">
            <w:pPr>
              <w:widowControl/>
              <w:jc w:val="left"/>
              <w:rPr>
                <w:rFonts w:ascii="仿宋" w:hAnsi="仿宋" w:eastAsia="仿宋" w:cs="宋体"/>
                <w:kern w:val="0"/>
                <w:sz w:val="20"/>
                <w:szCs w:val="20"/>
              </w:rPr>
            </w:pPr>
            <w:r>
              <w:rPr>
                <w:rFonts w:hint="eastAsia" w:ascii="仿宋" w:hAnsi="仿宋" w:eastAsia="仿宋" w:cs="宋体"/>
                <w:kern w:val="0"/>
                <w:sz w:val="20"/>
                <w:szCs w:val="20"/>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6B2EA28">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573" w:type="dxa"/>
            <w:tcBorders>
              <w:top w:val="nil"/>
              <w:left w:val="nil"/>
              <w:bottom w:val="single" w:color="auto" w:sz="4" w:space="0"/>
              <w:right w:val="single" w:color="auto" w:sz="4" w:space="0"/>
            </w:tcBorders>
            <w:shd w:val="clear" w:color="auto" w:fill="auto"/>
            <w:noWrap/>
            <w:vAlign w:val="center"/>
          </w:tcPr>
          <w:p w14:paraId="59785043">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7F5F5261">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432BF539">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51D0248A">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2DF09C3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1DA04D2">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35" w:type="dxa"/>
            <w:tcBorders>
              <w:top w:val="nil"/>
              <w:left w:val="nil"/>
              <w:bottom w:val="single" w:color="auto" w:sz="4" w:space="0"/>
              <w:right w:val="single" w:color="auto" w:sz="4" w:space="0"/>
            </w:tcBorders>
            <w:shd w:val="clear" w:color="auto" w:fill="auto"/>
            <w:noWrap/>
            <w:vAlign w:val="center"/>
          </w:tcPr>
          <w:p w14:paraId="4EB6D321">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078" w:type="dxa"/>
            <w:tcBorders>
              <w:top w:val="nil"/>
              <w:left w:val="nil"/>
              <w:bottom w:val="single" w:color="auto" w:sz="4" w:space="0"/>
              <w:right w:val="single" w:color="auto" w:sz="4" w:space="0"/>
            </w:tcBorders>
            <w:shd w:val="clear" w:color="auto" w:fill="auto"/>
            <w:noWrap/>
            <w:vAlign w:val="center"/>
          </w:tcPr>
          <w:p w14:paraId="0A78A074">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9561F84">
            <w:pPr>
              <w:widowControl/>
              <w:jc w:val="left"/>
              <w:rPr>
                <w:rFonts w:ascii="仿宋" w:hAnsi="仿宋" w:eastAsia="仿宋" w:cs="宋体"/>
                <w:kern w:val="0"/>
                <w:sz w:val="20"/>
                <w:szCs w:val="20"/>
              </w:rPr>
            </w:pPr>
            <w:r>
              <w:rPr>
                <w:rFonts w:hint="eastAsia" w:ascii="仿宋" w:hAnsi="仿宋" w:eastAsia="仿宋" w:cs="宋体"/>
                <w:kern w:val="0"/>
                <w:sz w:val="20"/>
                <w:szCs w:val="20"/>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F176A62">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1573" w:type="dxa"/>
            <w:tcBorders>
              <w:top w:val="nil"/>
              <w:left w:val="nil"/>
              <w:bottom w:val="single" w:color="auto" w:sz="4" w:space="0"/>
              <w:right w:val="single" w:color="auto" w:sz="4" w:space="0"/>
            </w:tcBorders>
            <w:shd w:val="clear" w:color="auto" w:fill="auto"/>
            <w:noWrap/>
            <w:vAlign w:val="center"/>
          </w:tcPr>
          <w:p w14:paraId="325FB3BB">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06634C7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50523D7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74CAF785">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3884A67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3FF827A">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35" w:type="dxa"/>
            <w:tcBorders>
              <w:top w:val="nil"/>
              <w:left w:val="nil"/>
              <w:bottom w:val="single" w:color="auto" w:sz="4" w:space="0"/>
              <w:right w:val="single" w:color="auto" w:sz="4" w:space="0"/>
            </w:tcBorders>
            <w:shd w:val="clear" w:color="auto" w:fill="auto"/>
            <w:noWrap/>
            <w:vAlign w:val="center"/>
          </w:tcPr>
          <w:p w14:paraId="589819F8">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078" w:type="dxa"/>
            <w:tcBorders>
              <w:top w:val="nil"/>
              <w:left w:val="nil"/>
              <w:bottom w:val="single" w:color="auto" w:sz="4" w:space="0"/>
              <w:right w:val="single" w:color="auto" w:sz="4" w:space="0"/>
            </w:tcBorders>
            <w:shd w:val="clear" w:color="auto" w:fill="auto"/>
            <w:noWrap/>
            <w:vAlign w:val="center"/>
          </w:tcPr>
          <w:p w14:paraId="69E4036B">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97B0592">
            <w:pPr>
              <w:widowControl/>
              <w:jc w:val="left"/>
              <w:rPr>
                <w:rFonts w:ascii="仿宋" w:hAnsi="仿宋" w:eastAsia="仿宋" w:cs="宋体"/>
                <w:kern w:val="0"/>
                <w:sz w:val="20"/>
                <w:szCs w:val="20"/>
              </w:rPr>
            </w:pPr>
            <w:r>
              <w:rPr>
                <w:rFonts w:hint="eastAsia" w:ascii="仿宋" w:hAnsi="仿宋" w:eastAsia="仿宋" w:cs="宋体"/>
                <w:kern w:val="0"/>
                <w:sz w:val="20"/>
                <w:szCs w:val="20"/>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50837F">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573" w:type="dxa"/>
            <w:tcBorders>
              <w:top w:val="nil"/>
              <w:left w:val="nil"/>
              <w:bottom w:val="single" w:color="auto" w:sz="4" w:space="0"/>
              <w:right w:val="single" w:color="auto" w:sz="4" w:space="0"/>
            </w:tcBorders>
            <w:shd w:val="clear" w:color="auto" w:fill="auto"/>
            <w:noWrap/>
            <w:vAlign w:val="center"/>
          </w:tcPr>
          <w:p w14:paraId="67F9A26D">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6BF52140">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5DD164F8">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1EE7FED7">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50A189E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2139AE">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35" w:type="dxa"/>
            <w:tcBorders>
              <w:top w:val="nil"/>
              <w:left w:val="nil"/>
              <w:bottom w:val="single" w:color="auto" w:sz="4" w:space="0"/>
              <w:right w:val="single" w:color="auto" w:sz="4" w:space="0"/>
            </w:tcBorders>
            <w:shd w:val="clear" w:color="auto" w:fill="auto"/>
            <w:noWrap/>
            <w:vAlign w:val="center"/>
          </w:tcPr>
          <w:p w14:paraId="46535BFE">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078" w:type="dxa"/>
            <w:tcBorders>
              <w:top w:val="nil"/>
              <w:left w:val="nil"/>
              <w:bottom w:val="single" w:color="auto" w:sz="4" w:space="0"/>
              <w:right w:val="single" w:color="auto" w:sz="4" w:space="0"/>
            </w:tcBorders>
            <w:shd w:val="clear" w:color="auto" w:fill="auto"/>
            <w:noWrap/>
            <w:vAlign w:val="center"/>
          </w:tcPr>
          <w:p w14:paraId="4FED21F4">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4CDE41B">
            <w:pPr>
              <w:widowControl/>
              <w:jc w:val="left"/>
              <w:rPr>
                <w:rFonts w:ascii="仿宋" w:hAnsi="仿宋" w:eastAsia="仿宋" w:cs="宋体"/>
                <w:kern w:val="0"/>
                <w:sz w:val="20"/>
                <w:szCs w:val="20"/>
              </w:rPr>
            </w:pPr>
            <w:r>
              <w:rPr>
                <w:rFonts w:hint="eastAsia" w:ascii="仿宋" w:hAnsi="仿宋" w:eastAsia="仿宋" w:cs="宋体"/>
                <w:kern w:val="0"/>
                <w:sz w:val="20"/>
                <w:szCs w:val="20"/>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049B6050">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1573" w:type="dxa"/>
            <w:tcBorders>
              <w:top w:val="nil"/>
              <w:left w:val="nil"/>
              <w:bottom w:val="single" w:color="auto" w:sz="4" w:space="0"/>
              <w:right w:val="single" w:color="auto" w:sz="4" w:space="0"/>
            </w:tcBorders>
            <w:shd w:val="clear" w:color="auto" w:fill="auto"/>
            <w:noWrap/>
            <w:vAlign w:val="center"/>
          </w:tcPr>
          <w:p w14:paraId="60A75EB4">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78080E75">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28CC599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415C3730">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14:paraId="0BD7398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587CF7C">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35" w:type="dxa"/>
            <w:tcBorders>
              <w:top w:val="nil"/>
              <w:left w:val="nil"/>
              <w:bottom w:val="single" w:color="auto" w:sz="4" w:space="0"/>
              <w:right w:val="single" w:color="auto" w:sz="4" w:space="0"/>
            </w:tcBorders>
            <w:shd w:val="clear" w:color="auto" w:fill="auto"/>
            <w:noWrap/>
            <w:vAlign w:val="center"/>
          </w:tcPr>
          <w:p w14:paraId="77805AD2">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078" w:type="dxa"/>
            <w:tcBorders>
              <w:top w:val="nil"/>
              <w:left w:val="nil"/>
              <w:bottom w:val="single" w:color="auto" w:sz="4" w:space="0"/>
              <w:right w:val="single" w:color="auto" w:sz="4" w:space="0"/>
            </w:tcBorders>
            <w:shd w:val="clear" w:color="auto" w:fill="auto"/>
            <w:noWrap/>
            <w:vAlign w:val="center"/>
          </w:tcPr>
          <w:p w14:paraId="079B8E0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6E48327">
            <w:pPr>
              <w:widowControl/>
              <w:jc w:val="left"/>
              <w:rPr>
                <w:rFonts w:ascii="仿宋" w:hAnsi="仿宋" w:eastAsia="仿宋" w:cs="宋体"/>
                <w:kern w:val="0"/>
                <w:sz w:val="20"/>
                <w:szCs w:val="20"/>
              </w:rPr>
            </w:pPr>
            <w:r>
              <w:rPr>
                <w:rFonts w:hint="eastAsia" w:ascii="仿宋" w:hAnsi="仿宋" w:eastAsia="仿宋" w:cs="宋体"/>
                <w:kern w:val="0"/>
                <w:sz w:val="20"/>
                <w:szCs w:val="20"/>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F649F1">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573" w:type="dxa"/>
            <w:tcBorders>
              <w:top w:val="nil"/>
              <w:left w:val="nil"/>
              <w:bottom w:val="single" w:color="auto" w:sz="4" w:space="0"/>
              <w:right w:val="single" w:color="auto" w:sz="4" w:space="0"/>
            </w:tcBorders>
            <w:shd w:val="clear" w:color="auto" w:fill="auto"/>
            <w:noWrap/>
            <w:vAlign w:val="center"/>
          </w:tcPr>
          <w:p w14:paraId="421DF45C">
            <w:pPr>
              <w:widowControl/>
              <w:jc w:val="right"/>
              <w:rPr>
                <w:rFonts w:ascii="仿宋" w:hAnsi="仿宋" w:eastAsia="仿宋" w:cs="宋体"/>
                <w:kern w:val="0"/>
                <w:sz w:val="20"/>
                <w:szCs w:val="20"/>
              </w:rPr>
            </w:pPr>
            <w:r>
              <w:rPr>
                <w:rFonts w:hint="eastAsia" w:ascii="仿宋" w:hAnsi="仿宋" w:eastAsia="仿宋" w:cs="宋体"/>
                <w:kern w:val="0"/>
                <w:sz w:val="20"/>
                <w:szCs w:val="20"/>
              </w:rPr>
              <w:t>2677.05　</w:t>
            </w:r>
          </w:p>
        </w:tc>
        <w:tc>
          <w:tcPr>
            <w:tcW w:w="1394" w:type="dxa"/>
            <w:tcBorders>
              <w:top w:val="nil"/>
              <w:left w:val="nil"/>
              <w:bottom w:val="single" w:color="auto" w:sz="4" w:space="0"/>
              <w:right w:val="single" w:color="auto" w:sz="4" w:space="0"/>
            </w:tcBorders>
            <w:shd w:val="clear" w:color="auto" w:fill="auto"/>
            <w:noWrap/>
            <w:vAlign w:val="center"/>
          </w:tcPr>
          <w:p w14:paraId="2201F776">
            <w:pPr>
              <w:widowControl/>
              <w:jc w:val="right"/>
              <w:rPr>
                <w:rFonts w:ascii="仿宋" w:hAnsi="仿宋" w:eastAsia="仿宋" w:cs="宋体"/>
                <w:kern w:val="0"/>
                <w:sz w:val="20"/>
                <w:szCs w:val="20"/>
              </w:rPr>
            </w:pPr>
            <w:r>
              <w:rPr>
                <w:rFonts w:hint="eastAsia" w:ascii="仿宋" w:hAnsi="仿宋" w:eastAsia="仿宋" w:cs="宋体"/>
                <w:kern w:val="0"/>
                <w:sz w:val="20"/>
                <w:szCs w:val="20"/>
              </w:rPr>
              <w:t>2677.05　　</w:t>
            </w:r>
          </w:p>
        </w:tc>
        <w:tc>
          <w:tcPr>
            <w:tcW w:w="1394" w:type="dxa"/>
            <w:tcBorders>
              <w:top w:val="nil"/>
              <w:left w:val="nil"/>
              <w:bottom w:val="single" w:color="auto" w:sz="4" w:space="0"/>
              <w:right w:val="single" w:color="auto" w:sz="4" w:space="0"/>
            </w:tcBorders>
            <w:shd w:val="clear" w:color="auto" w:fill="auto"/>
            <w:noWrap/>
            <w:vAlign w:val="center"/>
          </w:tcPr>
          <w:p w14:paraId="4656FA97">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4D576599">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14:paraId="372B65C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00B24C5">
            <w:pPr>
              <w:widowControl/>
              <w:jc w:val="left"/>
              <w:rPr>
                <w:rFonts w:ascii="仿宋" w:hAnsi="仿宋" w:eastAsia="仿宋" w:cs="宋体"/>
                <w:kern w:val="0"/>
                <w:sz w:val="20"/>
                <w:szCs w:val="20"/>
              </w:rPr>
            </w:pPr>
          </w:p>
        </w:tc>
        <w:tc>
          <w:tcPr>
            <w:tcW w:w="435" w:type="dxa"/>
            <w:tcBorders>
              <w:top w:val="nil"/>
              <w:left w:val="nil"/>
              <w:bottom w:val="single" w:color="auto" w:sz="4" w:space="0"/>
              <w:right w:val="single" w:color="auto" w:sz="4" w:space="0"/>
            </w:tcBorders>
            <w:shd w:val="clear" w:color="auto" w:fill="auto"/>
            <w:noWrap/>
            <w:vAlign w:val="center"/>
          </w:tcPr>
          <w:p w14:paraId="53B6D05D">
            <w:pPr>
              <w:widowControl/>
              <w:jc w:val="center"/>
              <w:rPr>
                <w:rFonts w:ascii="仿宋" w:hAnsi="仿宋" w:eastAsia="仿宋" w:cs="宋体"/>
                <w:kern w:val="0"/>
                <w:sz w:val="20"/>
                <w:szCs w:val="20"/>
              </w:rPr>
            </w:pPr>
          </w:p>
        </w:tc>
        <w:tc>
          <w:tcPr>
            <w:tcW w:w="1078" w:type="dxa"/>
            <w:tcBorders>
              <w:top w:val="nil"/>
              <w:left w:val="nil"/>
              <w:bottom w:val="single" w:color="auto" w:sz="4" w:space="0"/>
              <w:right w:val="single" w:color="auto" w:sz="4" w:space="0"/>
            </w:tcBorders>
            <w:shd w:val="clear" w:color="auto" w:fill="auto"/>
            <w:noWrap/>
            <w:vAlign w:val="center"/>
          </w:tcPr>
          <w:p w14:paraId="174B4CF3">
            <w:pPr>
              <w:widowControl/>
              <w:jc w:val="right"/>
              <w:rPr>
                <w:rFonts w:ascii="仿宋" w:hAnsi="仿宋" w:eastAsia="仿宋" w:cs="宋体"/>
                <w:kern w:val="0"/>
                <w:sz w:val="20"/>
                <w:szCs w:val="20"/>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17415C8">
            <w:pPr>
              <w:widowControl/>
              <w:jc w:val="left"/>
              <w:rPr>
                <w:rFonts w:ascii="仿宋" w:hAnsi="仿宋" w:eastAsia="仿宋" w:cs="宋体"/>
                <w:kern w:val="0"/>
                <w:sz w:val="20"/>
                <w:szCs w:val="20"/>
              </w:rPr>
            </w:pPr>
            <w:r>
              <w:rPr>
                <w:rFonts w:hint="eastAsia" w:ascii="仿宋" w:hAnsi="仿宋" w:eastAsia="仿宋" w:cs="宋体"/>
                <w:kern w:val="0"/>
                <w:sz w:val="20"/>
                <w:szCs w:val="20"/>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5B28F8">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1573" w:type="dxa"/>
            <w:tcBorders>
              <w:top w:val="nil"/>
              <w:left w:val="nil"/>
              <w:bottom w:val="single" w:color="auto" w:sz="4" w:space="0"/>
              <w:right w:val="single" w:color="auto" w:sz="4" w:space="0"/>
            </w:tcBorders>
            <w:shd w:val="clear" w:color="auto" w:fill="auto"/>
            <w:noWrap/>
            <w:vAlign w:val="center"/>
          </w:tcPr>
          <w:p w14:paraId="13431B96">
            <w:pPr>
              <w:widowControl/>
              <w:jc w:val="right"/>
              <w:rPr>
                <w:rFonts w:ascii="仿宋" w:hAnsi="仿宋" w:eastAsia="仿宋" w:cs="宋体"/>
                <w:kern w:val="0"/>
                <w:sz w:val="20"/>
                <w:szCs w:val="20"/>
              </w:rPr>
            </w:pPr>
            <w:r>
              <w:rPr>
                <w:rFonts w:hint="eastAsia" w:ascii="仿宋" w:hAnsi="仿宋" w:eastAsia="仿宋" w:cs="宋体"/>
                <w:kern w:val="0"/>
                <w:sz w:val="20"/>
                <w:szCs w:val="20"/>
              </w:rPr>
              <w:t>4.81</w:t>
            </w:r>
          </w:p>
        </w:tc>
        <w:tc>
          <w:tcPr>
            <w:tcW w:w="1394" w:type="dxa"/>
            <w:tcBorders>
              <w:top w:val="nil"/>
              <w:left w:val="nil"/>
              <w:bottom w:val="single" w:color="auto" w:sz="4" w:space="0"/>
              <w:right w:val="single" w:color="auto" w:sz="4" w:space="0"/>
            </w:tcBorders>
            <w:shd w:val="clear" w:color="auto" w:fill="auto"/>
            <w:noWrap/>
            <w:vAlign w:val="center"/>
          </w:tcPr>
          <w:p w14:paraId="751FE619">
            <w:pPr>
              <w:widowControl/>
              <w:jc w:val="right"/>
              <w:rPr>
                <w:rFonts w:ascii="仿宋" w:hAnsi="仿宋" w:eastAsia="仿宋" w:cs="宋体"/>
                <w:kern w:val="0"/>
                <w:sz w:val="20"/>
                <w:szCs w:val="20"/>
              </w:rPr>
            </w:pPr>
            <w:r>
              <w:rPr>
                <w:rFonts w:hint="eastAsia" w:ascii="仿宋" w:hAnsi="仿宋" w:eastAsia="仿宋" w:cs="宋体"/>
                <w:kern w:val="0"/>
                <w:sz w:val="20"/>
                <w:szCs w:val="20"/>
              </w:rPr>
              <w:t>4.81</w:t>
            </w:r>
          </w:p>
        </w:tc>
        <w:tc>
          <w:tcPr>
            <w:tcW w:w="1394" w:type="dxa"/>
            <w:tcBorders>
              <w:top w:val="nil"/>
              <w:left w:val="nil"/>
              <w:bottom w:val="single" w:color="auto" w:sz="4" w:space="0"/>
              <w:right w:val="single" w:color="auto" w:sz="4" w:space="0"/>
            </w:tcBorders>
            <w:shd w:val="clear" w:color="auto" w:fill="auto"/>
            <w:noWrap/>
            <w:vAlign w:val="center"/>
          </w:tcPr>
          <w:p w14:paraId="39598393">
            <w:pPr>
              <w:widowControl/>
              <w:jc w:val="center"/>
              <w:rPr>
                <w:rFonts w:ascii="仿宋" w:hAnsi="仿宋" w:eastAsia="仿宋"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14:paraId="61D24D45">
            <w:pPr>
              <w:widowControl/>
              <w:jc w:val="center"/>
              <w:rPr>
                <w:rFonts w:ascii="仿宋" w:hAnsi="仿宋" w:eastAsia="仿宋" w:cs="宋体"/>
                <w:kern w:val="0"/>
                <w:sz w:val="20"/>
                <w:szCs w:val="20"/>
              </w:rPr>
            </w:pPr>
          </w:p>
        </w:tc>
      </w:tr>
      <w:tr w14:paraId="06A575A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137B80">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5411E7F1">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078" w:type="dxa"/>
            <w:tcBorders>
              <w:top w:val="nil"/>
              <w:left w:val="nil"/>
              <w:bottom w:val="single" w:color="auto" w:sz="4" w:space="0"/>
              <w:right w:val="single" w:color="auto" w:sz="4" w:space="0"/>
            </w:tcBorders>
            <w:shd w:val="clear" w:color="auto" w:fill="auto"/>
            <w:noWrap/>
            <w:vAlign w:val="center"/>
          </w:tcPr>
          <w:p w14:paraId="44979071">
            <w:pPr>
              <w:widowControl/>
              <w:jc w:val="right"/>
              <w:rPr>
                <w:rFonts w:ascii="仿宋" w:hAnsi="仿宋" w:eastAsia="仿宋" w:cs="宋体"/>
                <w:kern w:val="0"/>
                <w:sz w:val="20"/>
                <w:szCs w:val="20"/>
              </w:rPr>
            </w:pPr>
            <w:r>
              <w:rPr>
                <w:rFonts w:hint="eastAsia" w:ascii="仿宋" w:hAnsi="仿宋" w:eastAsia="仿宋" w:cs="宋体"/>
                <w:kern w:val="0"/>
                <w:sz w:val="20"/>
                <w:szCs w:val="20"/>
              </w:rPr>
              <w:t>2686.65　</w:t>
            </w:r>
          </w:p>
        </w:tc>
        <w:tc>
          <w:tcPr>
            <w:tcW w:w="3411" w:type="dxa"/>
            <w:gridSpan w:val="2"/>
            <w:tcBorders>
              <w:top w:val="nil"/>
              <w:left w:val="nil"/>
              <w:bottom w:val="single" w:color="auto" w:sz="4" w:space="0"/>
              <w:right w:val="single" w:color="auto" w:sz="4" w:space="0"/>
            </w:tcBorders>
            <w:shd w:val="clear" w:color="auto" w:fill="auto"/>
            <w:noWrap/>
            <w:vAlign w:val="center"/>
          </w:tcPr>
          <w:p w14:paraId="4B5E195A">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9BBC70B">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1573" w:type="dxa"/>
            <w:tcBorders>
              <w:top w:val="nil"/>
              <w:left w:val="nil"/>
              <w:bottom w:val="single" w:color="auto" w:sz="4" w:space="0"/>
              <w:right w:val="single" w:color="auto" w:sz="4" w:space="0"/>
            </w:tcBorders>
            <w:shd w:val="clear" w:color="auto" w:fill="auto"/>
            <w:noWrap/>
            <w:vAlign w:val="center"/>
          </w:tcPr>
          <w:p w14:paraId="7847677E">
            <w:pPr>
              <w:widowControl/>
              <w:jc w:val="right"/>
              <w:rPr>
                <w:rFonts w:ascii="仿宋" w:hAnsi="仿宋" w:eastAsia="仿宋" w:cs="宋体"/>
                <w:kern w:val="0"/>
                <w:sz w:val="20"/>
                <w:szCs w:val="20"/>
              </w:rPr>
            </w:pPr>
            <w:r>
              <w:rPr>
                <w:rFonts w:hint="eastAsia" w:ascii="仿宋" w:hAnsi="仿宋" w:eastAsia="仿宋" w:cs="宋体"/>
                <w:kern w:val="0"/>
                <w:sz w:val="20"/>
                <w:szCs w:val="20"/>
              </w:rPr>
              <w:t>　2691.47</w:t>
            </w:r>
          </w:p>
        </w:tc>
        <w:tc>
          <w:tcPr>
            <w:tcW w:w="1394" w:type="dxa"/>
            <w:tcBorders>
              <w:top w:val="nil"/>
              <w:left w:val="nil"/>
              <w:bottom w:val="single" w:color="auto" w:sz="4" w:space="0"/>
              <w:right w:val="single" w:color="auto" w:sz="4" w:space="0"/>
            </w:tcBorders>
            <w:shd w:val="clear" w:color="auto" w:fill="auto"/>
            <w:noWrap/>
            <w:vAlign w:val="center"/>
          </w:tcPr>
          <w:p w14:paraId="54585AE8">
            <w:pPr>
              <w:widowControl/>
              <w:jc w:val="right"/>
              <w:rPr>
                <w:rFonts w:ascii="仿宋" w:hAnsi="仿宋" w:eastAsia="仿宋" w:cs="宋体"/>
                <w:kern w:val="0"/>
                <w:sz w:val="20"/>
                <w:szCs w:val="20"/>
              </w:rPr>
            </w:pPr>
            <w:r>
              <w:rPr>
                <w:rFonts w:hint="eastAsia" w:ascii="仿宋" w:hAnsi="仿宋" w:eastAsia="仿宋" w:cs="宋体"/>
                <w:kern w:val="0"/>
                <w:sz w:val="20"/>
                <w:szCs w:val="20"/>
              </w:rPr>
              <w:t>2691.47　</w:t>
            </w:r>
          </w:p>
        </w:tc>
        <w:tc>
          <w:tcPr>
            <w:tcW w:w="1394" w:type="dxa"/>
            <w:tcBorders>
              <w:top w:val="nil"/>
              <w:left w:val="nil"/>
              <w:bottom w:val="single" w:color="auto" w:sz="4" w:space="0"/>
              <w:right w:val="single" w:color="auto" w:sz="4" w:space="0"/>
            </w:tcBorders>
            <w:shd w:val="clear" w:color="auto" w:fill="auto"/>
            <w:noWrap/>
            <w:vAlign w:val="center"/>
          </w:tcPr>
          <w:p w14:paraId="2C8B80B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30FB1EFA">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　</w:t>
            </w:r>
          </w:p>
        </w:tc>
      </w:tr>
      <w:tr w14:paraId="4ED058B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50F6AFA">
            <w:pPr>
              <w:widowControl/>
              <w:jc w:val="center"/>
              <w:rPr>
                <w:rFonts w:ascii="仿宋" w:hAnsi="仿宋" w:eastAsia="仿宋" w:cs="宋体"/>
                <w:kern w:val="0"/>
                <w:sz w:val="20"/>
                <w:szCs w:val="20"/>
              </w:rPr>
            </w:pPr>
            <w:r>
              <w:rPr>
                <w:rFonts w:hint="eastAsia" w:ascii="仿宋" w:hAnsi="仿宋" w:eastAsia="仿宋" w:cs="宋体"/>
                <w:kern w:val="0"/>
                <w:sz w:val="20"/>
                <w:szCs w:val="20"/>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4BC7D4A1">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078" w:type="dxa"/>
            <w:tcBorders>
              <w:top w:val="nil"/>
              <w:left w:val="nil"/>
              <w:bottom w:val="single" w:color="auto" w:sz="4" w:space="0"/>
              <w:right w:val="single" w:color="auto" w:sz="4" w:space="0"/>
            </w:tcBorders>
            <w:shd w:val="clear" w:color="auto" w:fill="auto"/>
            <w:noWrap/>
            <w:vAlign w:val="center"/>
          </w:tcPr>
          <w:p w14:paraId="3667C008">
            <w:pPr>
              <w:widowControl/>
              <w:jc w:val="right"/>
              <w:rPr>
                <w:rFonts w:ascii="仿宋" w:hAnsi="仿宋" w:eastAsia="仿宋" w:cs="宋体"/>
                <w:kern w:val="0"/>
                <w:sz w:val="20"/>
                <w:szCs w:val="20"/>
              </w:rPr>
            </w:pPr>
            <w:r>
              <w:rPr>
                <w:rFonts w:hint="eastAsia" w:ascii="仿宋" w:hAnsi="仿宋" w:eastAsia="仿宋" w:cs="宋体"/>
                <w:kern w:val="0"/>
                <w:sz w:val="20"/>
                <w:szCs w:val="20"/>
              </w:rPr>
              <w:t>4.81　</w:t>
            </w:r>
          </w:p>
        </w:tc>
        <w:tc>
          <w:tcPr>
            <w:tcW w:w="3411" w:type="dxa"/>
            <w:gridSpan w:val="2"/>
            <w:tcBorders>
              <w:top w:val="nil"/>
              <w:left w:val="nil"/>
              <w:bottom w:val="single" w:color="auto" w:sz="4" w:space="0"/>
              <w:right w:val="single" w:color="auto" w:sz="4" w:space="0"/>
            </w:tcBorders>
            <w:shd w:val="clear" w:color="auto" w:fill="auto"/>
            <w:noWrap/>
            <w:vAlign w:val="center"/>
          </w:tcPr>
          <w:p w14:paraId="25ED6F83">
            <w:pPr>
              <w:widowControl/>
              <w:jc w:val="center"/>
              <w:rPr>
                <w:rFonts w:ascii="仿宋" w:hAnsi="仿宋" w:eastAsia="仿宋" w:cs="宋体"/>
                <w:kern w:val="0"/>
                <w:sz w:val="20"/>
                <w:szCs w:val="20"/>
              </w:rPr>
            </w:pPr>
            <w:r>
              <w:rPr>
                <w:rFonts w:hint="eastAsia" w:ascii="仿宋" w:hAnsi="仿宋" w:eastAsia="仿宋" w:cs="宋体"/>
                <w:kern w:val="0"/>
                <w:sz w:val="20"/>
                <w:szCs w:val="20"/>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28C3717">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573" w:type="dxa"/>
            <w:tcBorders>
              <w:top w:val="nil"/>
              <w:left w:val="nil"/>
              <w:bottom w:val="single" w:color="auto" w:sz="4" w:space="0"/>
              <w:right w:val="single" w:color="auto" w:sz="4" w:space="0"/>
            </w:tcBorders>
            <w:shd w:val="clear" w:color="auto" w:fill="auto"/>
            <w:noWrap/>
            <w:vAlign w:val="center"/>
          </w:tcPr>
          <w:p w14:paraId="75FF3B92">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7ADACB55">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25F720CD">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2CF57090">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14:paraId="6CED816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E391125">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17A188A">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078" w:type="dxa"/>
            <w:tcBorders>
              <w:top w:val="nil"/>
              <w:left w:val="nil"/>
              <w:bottom w:val="single" w:color="auto" w:sz="4" w:space="0"/>
              <w:right w:val="single" w:color="auto" w:sz="4" w:space="0"/>
            </w:tcBorders>
            <w:shd w:val="clear" w:color="auto" w:fill="auto"/>
            <w:noWrap/>
            <w:vAlign w:val="center"/>
          </w:tcPr>
          <w:p w14:paraId="13703B90">
            <w:pPr>
              <w:widowControl/>
              <w:jc w:val="right"/>
              <w:rPr>
                <w:rFonts w:ascii="仿宋" w:hAnsi="仿宋" w:eastAsia="仿宋" w:cs="宋体"/>
                <w:kern w:val="0"/>
                <w:sz w:val="20"/>
                <w:szCs w:val="20"/>
              </w:rPr>
            </w:pPr>
            <w:r>
              <w:rPr>
                <w:rFonts w:hint="eastAsia" w:ascii="仿宋" w:hAnsi="仿宋" w:eastAsia="仿宋" w:cs="宋体"/>
                <w:kern w:val="0"/>
                <w:sz w:val="20"/>
                <w:szCs w:val="20"/>
              </w:rPr>
              <w:t>4.81　</w:t>
            </w:r>
          </w:p>
        </w:tc>
        <w:tc>
          <w:tcPr>
            <w:tcW w:w="3411" w:type="dxa"/>
            <w:gridSpan w:val="2"/>
            <w:tcBorders>
              <w:top w:val="nil"/>
              <w:left w:val="nil"/>
              <w:bottom w:val="single" w:color="auto" w:sz="4" w:space="0"/>
              <w:right w:val="single" w:color="auto" w:sz="4" w:space="0"/>
            </w:tcBorders>
            <w:shd w:val="clear" w:color="auto" w:fill="auto"/>
            <w:noWrap/>
            <w:vAlign w:val="center"/>
          </w:tcPr>
          <w:p w14:paraId="013659CB">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7EA97FC">
            <w:pPr>
              <w:widowControl/>
              <w:jc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1573" w:type="dxa"/>
            <w:tcBorders>
              <w:top w:val="nil"/>
              <w:left w:val="nil"/>
              <w:bottom w:val="single" w:color="auto" w:sz="4" w:space="0"/>
              <w:right w:val="single" w:color="auto" w:sz="4" w:space="0"/>
            </w:tcBorders>
            <w:shd w:val="clear" w:color="auto" w:fill="auto"/>
            <w:noWrap/>
            <w:vAlign w:val="center"/>
          </w:tcPr>
          <w:p w14:paraId="4624599F">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5554ACF7">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0BCDBE9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516D52D3">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14:paraId="77E54B2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4E006C7">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EC10750">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078" w:type="dxa"/>
            <w:tcBorders>
              <w:top w:val="nil"/>
              <w:left w:val="nil"/>
              <w:bottom w:val="single" w:color="auto" w:sz="4" w:space="0"/>
              <w:right w:val="single" w:color="auto" w:sz="4" w:space="0"/>
            </w:tcBorders>
            <w:shd w:val="clear" w:color="auto" w:fill="auto"/>
            <w:noWrap/>
            <w:vAlign w:val="center"/>
          </w:tcPr>
          <w:p w14:paraId="39D48A40">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EE38332">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116455F">
            <w:pPr>
              <w:widowControl/>
              <w:jc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1573" w:type="dxa"/>
            <w:tcBorders>
              <w:top w:val="nil"/>
              <w:left w:val="nil"/>
              <w:bottom w:val="single" w:color="auto" w:sz="4" w:space="0"/>
              <w:right w:val="single" w:color="auto" w:sz="4" w:space="0"/>
            </w:tcBorders>
            <w:shd w:val="clear" w:color="auto" w:fill="auto"/>
            <w:noWrap/>
            <w:vAlign w:val="center"/>
          </w:tcPr>
          <w:p w14:paraId="2621D24C">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307AC41F">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03B9181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432CB2AC">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14:paraId="45CD51E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540F751">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0D4A295C">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078" w:type="dxa"/>
            <w:tcBorders>
              <w:top w:val="nil"/>
              <w:left w:val="nil"/>
              <w:bottom w:val="single" w:color="auto" w:sz="4" w:space="0"/>
              <w:right w:val="single" w:color="auto" w:sz="4" w:space="0"/>
            </w:tcBorders>
            <w:shd w:val="clear" w:color="auto" w:fill="auto"/>
            <w:noWrap/>
            <w:vAlign w:val="center"/>
          </w:tcPr>
          <w:p w14:paraId="3D139D63">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51950F3">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3E72550">
            <w:pPr>
              <w:widowControl/>
              <w:jc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1573" w:type="dxa"/>
            <w:tcBorders>
              <w:top w:val="nil"/>
              <w:left w:val="nil"/>
              <w:bottom w:val="single" w:color="auto" w:sz="4" w:space="0"/>
              <w:right w:val="single" w:color="auto" w:sz="4" w:space="0"/>
            </w:tcBorders>
            <w:shd w:val="clear" w:color="auto" w:fill="auto"/>
            <w:noWrap/>
            <w:vAlign w:val="center"/>
          </w:tcPr>
          <w:p w14:paraId="7D4A18C7">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4FB8F776">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14:paraId="754788B7">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350EE64C">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14:paraId="00962E8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47F6C5C7">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总计</w:t>
            </w:r>
          </w:p>
        </w:tc>
        <w:tc>
          <w:tcPr>
            <w:tcW w:w="435" w:type="dxa"/>
            <w:tcBorders>
              <w:top w:val="nil"/>
              <w:left w:val="nil"/>
              <w:bottom w:val="single" w:color="auto" w:sz="4" w:space="0"/>
              <w:right w:val="single" w:color="auto" w:sz="4" w:space="0"/>
            </w:tcBorders>
            <w:shd w:val="clear" w:color="000000" w:fill="FFFFFF"/>
            <w:noWrap/>
            <w:vAlign w:val="center"/>
          </w:tcPr>
          <w:p w14:paraId="258BCD31">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078" w:type="dxa"/>
            <w:tcBorders>
              <w:top w:val="nil"/>
              <w:left w:val="nil"/>
              <w:bottom w:val="single" w:color="auto" w:sz="4" w:space="0"/>
              <w:right w:val="single" w:color="auto" w:sz="4" w:space="0"/>
            </w:tcBorders>
            <w:shd w:val="clear" w:color="auto" w:fill="auto"/>
            <w:noWrap/>
            <w:vAlign w:val="center"/>
          </w:tcPr>
          <w:p w14:paraId="78A95E09">
            <w:pPr>
              <w:widowControl/>
              <w:jc w:val="right"/>
              <w:rPr>
                <w:rFonts w:ascii="仿宋" w:hAnsi="仿宋" w:eastAsia="仿宋" w:cs="宋体"/>
                <w:kern w:val="0"/>
                <w:sz w:val="20"/>
                <w:szCs w:val="20"/>
              </w:rPr>
            </w:pPr>
            <w:r>
              <w:rPr>
                <w:rFonts w:hint="eastAsia" w:ascii="仿宋" w:hAnsi="仿宋" w:eastAsia="仿宋" w:cs="宋体"/>
                <w:kern w:val="0"/>
                <w:sz w:val="20"/>
                <w:szCs w:val="20"/>
              </w:rPr>
              <w:t>2691.47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9994C4D">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4B807D3">
            <w:pPr>
              <w:widowControl/>
              <w:jc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1573" w:type="dxa"/>
            <w:tcBorders>
              <w:top w:val="nil"/>
              <w:left w:val="nil"/>
              <w:bottom w:val="single" w:color="auto" w:sz="4" w:space="0"/>
              <w:right w:val="single" w:color="auto" w:sz="4" w:space="0"/>
            </w:tcBorders>
            <w:shd w:val="clear" w:color="000000" w:fill="FFFFFF"/>
            <w:noWrap/>
            <w:vAlign w:val="center"/>
          </w:tcPr>
          <w:p w14:paraId="2C31B605">
            <w:pPr>
              <w:widowControl/>
              <w:jc w:val="right"/>
              <w:rPr>
                <w:rFonts w:ascii="仿宋" w:hAnsi="仿宋" w:eastAsia="仿宋" w:cs="宋体"/>
                <w:kern w:val="0"/>
                <w:sz w:val="20"/>
                <w:szCs w:val="20"/>
              </w:rPr>
            </w:pPr>
            <w:r>
              <w:rPr>
                <w:rFonts w:hint="eastAsia" w:ascii="仿宋" w:hAnsi="仿宋" w:eastAsia="仿宋" w:cs="宋体"/>
                <w:kern w:val="0"/>
                <w:sz w:val="20"/>
                <w:szCs w:val="20"/>
              </w:rPr>
              <w:t>2691.47　</w:t>
            </w:r>
          </w:p>
        </w:tc>
        <w:tc>
          <w:tcPr>
            <w:tcW w:w="1394" w:type="dxa"/>
            <w:tcBorders>
              <w:top w:val="nil"/>
              <w:left w:val="nil"/>
              <w:bottom w:val="single" w:color="auto" w:sz="4" w:space="0"/>
              <w:right w:val="single" w:color="auto" w:sz="4" w:space="0"/>
            </w:tcBorders>
            <w:shd w:val="clear" w:color="000000" w:fill="FFFFFF"/>
            <w:noWrap/>
            <w:vAlign w:val="center"/>
          </w:tcPr>
          <w:p w14:paraId="2B46FB13">
            <w:pPr>
              <w:widowControl/>
              <w:jc w:val="right"/>
              <w:rPr>
                <w:rFonts w:ascii="仿宋" w:hAnsi="仿宋" w:eastAsia="仿宋" w:cs="宋体"/>
                <w:kern w:val="0"/>
                <w:sz w:val="20"/>
                <w:szCs w:val="20"/>
              </w:rPr>
            </w:pPr>
            <w:r>
              <w:rPr>
                <w:rFonts w:hint="eastAsia" w:ascii="仿宋" w:hAnsi="仿宋" w:eastAsia="仿宋" w:cs="宋体"/>
                <w:kern w:val="0"/>
                <w:sz w:val="20"/>
                <w:szCs w:val="20"/>
              </w:rPr>
              <w:t>2691.47　</w:t>
            </w:r>
          </w:p>
        </w:tc>
        <w:tc>
          <w:tcPr>
            <w:tcW w:w="1394" w:type="dxa"/>
            <w:tcBorders>
              <w:top w:val="nil"/>
              <w:left w:val="nil"/>
              <w:bottom w:val="single" w:color="auto" w:sz="4" w:space="0"/>
              <w:right w:val="single" w:color="auto" w:sz="4" w:space="0"/>
            </w:tcBorders>
            <w:shd w:val="clear" w:color="auto" w:fill="auto"/>
            <w:noWrap/>
            <w:vAlign w:val="center"/>
          </w:tcPr>
          <w:p w14:paraId="4839B03D">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14:paraId="32601FAD">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　</w:t>
            </w:r>
          </w:p>
        </w:tc>
      </w:tr>
      <w:tr w14:paraId="30CA0A3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F67A978">
            <w:pPr>
              <w:widowControl/>
              <w:jc w:val="left"/>
              <w:rPr>
                <w:rFonts w:ascii="仿宋" w:hAnsi="仿宋" w:eastAsia="仿宋" w:cs="宋体"/>
                <w:kern w:val="0"/>
                <w:sz w:val="20"/>
                <w:szCs w:val="20"/>
              </w:rPr>
            </w:pPr>
            <w:r>
              <w:rPr>
                <w:rFonts w:hint="eastAsia" w:ascii="仿宋" w:hAnsi="仿宋" w:eastAsia="仿宋" w:cs="宋体"/>
                <w:kern w:val="0"/>
                <w:sz w:val="20"/>
                <w:szCs w:val="20"/>
              </w:rPr>
              <w:t>注：本表反映部门本年度一般公共预算财政拨款、政府性基金预算财政拨款和国有资本经营预算财政拨款的总收支和年末结转结余情况。</w:t>
            </w:r>
          </w:p>
        </w:tc>
      </w:tr>
    </w:tbl>
    <w:p w14:paraId="53DC9B5F">
      <w:pPr>
        <w:widowControl/>
        <w:jc w:val="center"/>
        <w:rPr>
          <w:rFonts w:ascii="Times New Roman" w:hAnsi="Times New Roman" w:eastAsia="方正小标宋_GBK" w:cs="Times New Roman"/>
          <w:kern w:val="0"/>
          <w:sz w:val="36"/>
          <w:szCs w:val="36"/>
        </w:rPr>
      </w:pPr>
    </w:p>
    <w:p w14:paraId="0B695C76">
      <w:pPr>
        <w:widowControl/>
        <w:jc w:val="center"/>
        <w:rPr>
          <w:rFonts w:ascii="Times New Roman" w:hAnsi="Times New Roman" w:eastAsia="方正小标宋_GBK" w:cs="Times New Roman"/>
          <w:kern w:val="0"/>
          <w:sz w:val="36"/>
          <w:szCs w:val="36"/>
        </w:rPr>
      </w:pPr>
    </w:p>
    <w:p w14:paraId="1B7FE215">
      <w:pPr>
        <w:widowControl/>
        <w:jc w:val="center"/>
        <w:rPr>
          <w:rFonts w:ascii="仿宋" w:hAnsi="仿宋" w:eastAsia="仿宋" w:cs="Times New Roman"/>
          <w:kern w:val="0"/>
          <w:sz w:val="36"/>
          <w:szCs w:val="36"/>
        </w:rPr>
      </w:pPr>
      <w:r>
        <w:rPr>
          <w:rFonts w:ascii="仿宋" w:hAnsi="仿宋" w:eastAsia="仿宋" w:cs="Times New Roman"/>
          <w:kern w:val="0"/>
          <w:sz w:val="36"/>
          <w:szCs w:val="36"/>
        </w:rPr>
        <w:t>一般公共预算财政拨款支出决算表</w:t>
      </w:r>
      <w:bookmarkEnd w:id="1"/>
    </w:p>
    <w:p w14:paraId="3B2E47AE">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怀化市住房公积金管理中心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7D9D53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FE80FDF">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7F8FEEA">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7F486A1">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本年支出</w:t>
            </w:r>
          </w:p>
        </w:tc>
      </w:tr>
      <w:tr w14:paraId="537948F9">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B1154B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B9FEBB3">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55DB0F2">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5D110A6">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0A11A07">
            <w:pPr>
              <w:widowControl/>
              <w:jc w:val="center"/>
              <w:rPr>
                <w:rFonts w:ascii="仿宋" w:hAnsi="仿宋" w:eastAsia="仿宋" w:cs="Times New Roman"/>
                <w:b/>
                <w:kern w:val="0"/>
                <w:sz w:val="20"/>
                <w:szCs w:val="20"/>
              </w:rPr>
            </w:pPr>
            <w:r>
              <w:rPr>
                <w:rFonts w:ascii="仿宋" w:hAnsi="仿宋" w:eastAsia="仿宋" w:cs="Times New Roman"/>
                <w:b/>
                <w:kern w:val="0"/>
                <w:sz w:val="20"/>
                <w:szCs w:val="20"/>
              </w:rPr>
              <w:t>项目支出</w:t>
            </w:r>
          </w:p>
        </w:tc>
      </w:tr>
      <w:tr w14:paraId="7D41982B">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A119A3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A1C7FA2">
            <w:pPr>
              <w:widowControl/>
              <w:jc w:val="left"/>
              <w:rPr>
                <w:rFonts w:ascii="仿宋" w:hAnsi="仿宋" w:eastAsia="仿宋" w:cs="Times New Roman"/>
                <w:kern w:val="0"/>
                <w:sz w:val="20"/>
                <w:szCs w:val="20"/>
              </w:rPr>
            </w:pPr>
          </w:p>
        </w:tc>
        <w:tc>
          <w:tcPr>
            <w:tcW w:w="3000" w:type="dxa"/>
            <w:vMerge w:val="continue"/>
            <w:tcBorders>
              <w:top w:val="nil"/>
              <w:left w:val="single" w:color="auto" w:sz="4" w:space="0"/>
              <w:bottom w:val="single" w:color="000000" w:sz="4" w:space="0"/>
              <w:right w:val="single" w:color="auto" w:sz="4" w:space="0"/>
            </w:tcBorders>
            <w:vAlign w:val="center"/>
          </w:tcPr>
          <w:p w14:paraId="6C2CA4CE">
            <w:pPr>
              <w:widowControl/>
              <w:jc w:val="left"/>
              <w:rPr>
                <w:rFonts w:ascii="仿宋" w:hAnsi="仿宋" w:eastAsia="仿宋" w:cs="Times New Roman"/>
                <w:kern w:val="0"/>
                <w:sz w:val="20"/>
                <w:szCs w:val="20"/>
              </w:rPr>
            </w:pPr>
          </w:p>
        </w:tc>
        <w:tc>
          <w:tcPr>
            <w:tcW w:w="3492" w:type="dxa"/>
            <w:vMerge w:val="continue"/>
            <w:tcBorders>
              <w:top w:val="nil"/>
              <w:left w:val="single" w:color="auto" w:sz="4" w:space="0"/>
              <w:bottom w:val="single" w:color="000000" w:sz="4" w:space="0"/>
              <w:right w:val="single" w:color="auto" w:sz="4" w:space="0"/>
            </w:tcBorders>
            <w:vAlign w:val="center"/>
          </w:tcPr>
          <w:p w14:paraId="7FDCF87B">
            <w:pPr>
              <w:widowControl/>
              <w:jc w:val="left"/>
              <w:rPr>
                <w:rFonts w:ascii="仿宋" w:hAnsi="仿宋" w:eastAsia="仿宋" w:cs="Times New Roman"/>
                <w:kern w:val="0"/>
                <w:sz w:val="20"/>
                <w:szCs w:val="20"/>
              </w:rPr>
            </w:pPr>
          </w:p>
        </w:tc>
        <w:tc>
          <w:tcPr>
            <w:tcW w:w="3000" w:type="dxa"/>
            <w:vMerge w:val="continue"/>
            <w:tcBorders>
              <w:top w:val="nil"/>
              <w:left w:val="single" w:color="auto" w:sz="4" w:space="0"/>
              <w:bottom w:val="single" w:color="000000" w:sz="4" w:space="0"/>
              <w:right w:val="single" w:color="auto" w:sz="8" w:space="0"/>
            </w:tcBorders>
            <w:vAlign w:val="center"/>
          </w:tcPr>
          <w:p w14:paraId="3DC55006">
            <w:pPr>
              <w:widowControl/>
              <w:jc w:val="left"/>
              <w:rPr>
                <w:rFonts w:ascii="仿宋" w:hAnsi="仿宋" w:eastAsia="仿宋" w:cs="Times New Roman"/>
                <w:kern w:val="0"/>
                <w:sz w:val="20"/>
                <w:szCs w:val="20"/>
              </w:rPr>
            </w:pPr>
          </w:p>
        </w:tc>
      </w:tr>
      <w:tr w14:paraId="036CA052">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B3BDC3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D0AFD57">
            <w:pPr>
              <w:widowControl/>
              <w:jc w:val="left"/>
              <w:rPr>
                <w:rFonts w:ascii="仿宋" w:hAnsi="仿宋" w:eastAsia="仿宋" w:cs="Times New Roman"/>
                <w:kern w:val="0"/>
                <w:sz w:val="20"/>
                <w:szCs w:val="20"/>
              </w:rPr>
            </w:pPr>
          </w:p>
        </w:tc>
        <w:tc>
          <w:tcPr>
            <w:tcW w:w="3000" w:type="dxa"/>
            <w:vMerge w:val="continue"/>
            <w:tcBorders>
              <w:top w:val="nil"/>
              <w:left w:val="single" w:color="auto" w:sz="4" w:space="0"/>
              <w:bottom w:val="single" w:color="000000" w:sz="4" w:space="0"/>
              <w:right w:val="single" w:color="auto" w:sz="4" w:space="0"/>
            </w:tcBorders>
            <w:vAlign w:val="center"/>
          </w:tcPr>
          <w:p w14:paraId="72229150">
            <w:pPr>
              <w:widowControl/>
              <w:jc w:val="left"/>
              <w:rPr>
                <w:rFonts w:ascii="仿宋" w:hAnsi="仿宋" w:eastAsia="仿宋" w:cs="Times New Roman"/>
                <w:kern w:val="0"/>
                <w:sz w:val="20"/>
                <w:szCs w:val="20"/>
              </w:rPr>
            </w:pPr>
          </w:p>
        </w:tc>
        <w:tc>
          <w:tcPr>
            <w:tcW w:w="3492" w:type="dxa"/>
            <w:vMerge w:val="continue"/>
            <w:tcBorders>
              <w:top w:val="nil"/>
              <w:left w:val="single" w:color="auto" w:sz="4" w:space="0"/>
              <w:bottom w:val="single" w:color="000000" w:sz="4" w:space="0"/>
              <w:right w:val="single" w:color="auto" w:sz="4" w:space="0"/>
            </w:tcBorders>
            <w:vAlign w:val="center"/>
          </w:tcPr>
          <w:p w14:paraId="6FCC3C81">
            <w:pPr>
              <w:widowControl/>
              <w:jc w:val="left"/>
              <w:rPr>
                <w:rFonts w:ascii="仿宋" w:hAnsi="仿宋" w:eastAsia="仿宋" w:cs="Times New Roman"/>
                <w:kern w:val="0"/>
                <w:sz w:val="20"/>
                <w:szCs w:val="20"/>
              </w:rPr>
            </w:pPr>
          </w:p>
        </w:tc>
        <w:tc>
          <w:tcPr>
            <w:tcW w:w="3000" w:type="dxa"/>
            <w:vMerge w:val="continue"/>
            <w:tcBorders>
              <w:top w:val="nil"/>
              <w:left w:val="single" w:color="auto" w:sz="4" w:space="0"/>
              <w:bottom w:val="single" w:color="000000" w:sz="4" w:space="0"/>
              <w:right w:val="single" w:color="auto" w:sz="8" w:space="0"/>
            </w:tcBorders>
            <w:vAlign w:val="center"/>
          </w:tcPr>
          <w:p w14:paraId="629C535D">
            <w:pPr>
              <w:widowControl/>
              <w:jc w:val="left"/>
              <w:rPr>
                <w:rFonts w:ascii="仿宋" w:hAnsi="仿宋" w:eastAsia="仿宋" w:cs="Times New Roman"/>
                <w:kern w:val="0"/>
                <w:sz w:val="20"/>
                <w:szCs w:val="20"/>
              </w:rPr>
            </w:pPr>
          </w:p>
        </w:tc>
      </w:tr>
      <w:tr w14:paraId="41F2FF3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41C06B1">
            <w:pPr>
              <w:widowControl/>
              <w:jc w:val="center"/>
              <w:rPr>
                <w:rFonts w:ascii="仿宋" w:hAnsi="仿宋" w:eastAsia="仿宋" w:cs="Times New Roman"/>
                <w:kern w:val="0"/>
                <w:sz w:val="20"/>
                <w:szCs w:val="20"/>
              </w:rPr>
            </w:pPr>
            <w:r>
              <w:rPr>
                <w:rFonts w:ascii="仿宋" w:hAnsi="仿宋" w:eastAsia="仿宋" w:cs="Times New Roman"/>
                <w:kern w:val="0"/>
                <w:sz w:val="20"/>
                <w:szCs w:val="20"/>
              </w:rPr>
              <w:t>栏次</w:t>
            </w:r>
          </w:p>
        </w:tc>
        <w:tc>
          <w:tcPr>
            <w:tcW w:w="3000" w:type="dxa"/>
            <w:tcBorders>
              <w:top w:val="nil"/>
              <w:left w:val="nil"/>
              <w:bottom w:val="single" w:color="auto" w:sz="4" w:space="0"/>
              <w:right w:val="single" w:color="auto" w:sz="4" w:space="0"/>
            </w:tcBorders>
            <w:shd w:val="clear" w:color="auto" w:fill="auto"/>
            <w:vAlign w:val="center"/>
          </w:tcPr>
          <w:p w14:paraId="24BEEA33">
            <w:pPr>
              <w:widowControl/>
              <w:jc w:val="center"/>
              <w:rPr>
                <w:rFonts w:ascii="仿宋" w:hAnsi="仿宋" w:eastAsia="仿宋" w:cs="Times New Roman"/>
                <w:kern w:val="0"/>
                <w:sz w:val="20"/>
                <w:szCs w:val="20"/>
              </w:rPr>
            </w:pPr>
            <w:r>
              <w:rPr>
                <w:rFonts w:ascii="仿宋" w:hAnsi="仿宋" w:eastAsia="仿宋" w:cs="Times New Roman"/>
                <w:kern w:val="0"/>
                <w:sz w:val="20"/>
                <w:szCs w:val="20"/>
              </w:rPr>
              <w:t>1</w:t>
            </w:r>
          </w:p>
        </w:tc>
        <w:tc>
          <w:tcPr>
            <w:tcW w:w="3492" w:type="dxa"/>
            <w:tcBorders>
              <w:top w:val="nil"/>
              <w:left w:val="nil"/>
              <w:bottom w:val="single" w:color="auto" w:sz="4" w:space="0"/>
              <w:right w:val="single" w:color="auto" w:sz="4" w:space="0"/>
            </w:tcBorders>
            <w:shd w:val="clear" w:color="auto" w:fill="auto"/>
            <w:vAlign w:val="center"/>
          </w:tcPr>
          <w:p w14:paraId="6ECC5C16">
            <w:pPr>
              <w:widowControl/>
              <w:jc w:val="center"/>
              <w:rPr>
                <w:rFonts w:ascii="仿宋" w:hAnsi="仿宋" w:eastAsia="仿宋" w:cs="Times New Roman"/>
                <w:kern w:val="0"/>
                <w:sz w:val="20"/>
                <w:szCs w:val="20"/>
              </w:rPr>
            </w:pPr>
            <w:r>
              <w:rPr>
                <w:rFonts w:ascii="仿宋" w:hAnsi="仿宋" w:eastAsia="仿宋" w:cs="Times New Roman"/>
                <w:kern w:val="0"/>
                <w:sz w:val="20"/>
                <w:szCs w:val="20"/>
              </w:rPr>
              <w:t>2</w:t>
            </w:r>
          </w:p>
        </w:tc>
        <w:tc>
          <w:tcPr>
            <w:tcW w:w="3000" w:type="dxa"/>
            <w:tcBorders>
              <w:top w:val="nil"/>
              <w:left w:val="nil"/>
              <w:bottom w:val="single" w:color="auto" w:sz="4" w:space="0"/>
              <w:right w:val="single" w:color="auto" w:sz="8" w:space="0"/>
            </w:tcBorders>
            <w:shd w:val="clear" w:color="auto" w:fill="auto"/>
            <w:vAlign w:val="center"/>
          </w:tcPr>
          <w:p w14:paraId="63C6B770">
            <w:pPr>
              <w:widowControl/>
              <w:jc w:val="center"/>
              <w:rPr>
                <w:rFonts w:ascii="仿宋" w:hAnsi="仿宋" w:eastAsia="仿宋" w:cs="Times New Roman"/>
                <w:kern w:val="0"/>
                <w:sz w:val="20"/>
                <w:szCs w:val="20"/>
              </w:rPr>
            </w:pPr>
            <w:r>
              <w:rPr>
                <w:rFonts w:ascii="仿宋" w:hAnsi="仿宋" w:eastAsia="仿宋" w:cs="Times New Roman"/>
                <w:kern w:val="0"/>
                <w:sz w:val="20"/>
                <w:szCs w:val="20"/>
              </w:rPr>
              <w:t>3</w:t>
            </w:r>
          </w:p>
        </w:tc>
      </w:tr>
      <w:tr w14:paraId="34BE832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5C5330">
            <w:pPr>
              <w:widowControl/>
              <w:jc w:val="center"/>
              <w:rPr>
                <w:rFonts w:ascii="仿宋" w:hAnsi="仿宋" w:eastAsia="仿宋" w:cs="Times New Roman"/>
                <w:kern w:val="0"/>
                <w:sz w:val="20"/>
                <w:szCs w:val="20"/>
              </w:rPr>
            </w:pPr>
            <w:r>
              <w:rPr>
                <w:rFonts w:ascii="仿宋" w:hAnsi="仿宋" w:eastAsia="仿宋" w:cs="Times New Roman"/>
                <w:kern w:val="0"/>
                <w:sz w:val="20"/>
                <w:szCs w:val="20"/>
              </w:rPr>
              <w:t>合计</w:t>
            </w:r>
          </w:p>
        </w:tc>
        <w:tc>
          <w:tcPr>
            <w:tcW w:w="3000" w:type="dxa"/>
            <w:tcBorders>
              <w:top w:val="nil"/>
              <w:left w:val="nil"/>
              <w:bottom w:val="single" w:color="auto" w:sz="4" w:space="0"/>
              <w:right w:val="single" w:color="auto" w:sz="4" w:space="0"/>
            </w:tcBorders>
            <w:shd w:val="clear" w:color="auto" w:fill="auto"/>
            <w:vAlign w:val="center"/>
          </w:tcPr>
          <w:p w14:paraId="2F44D75C">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2691.47</w:t>
            </w:r>
            <w:r>
              <w:rPr>
                <w:rFonts w:ascii="仿宋" w:hAnsi="仿宋" w:eastAsia="仿宋" w:cs="Times New Roman"/>
                <w:kern w:val="0"/>
                <w:sz w:val="20"/>
                <w:szCs w:val="20"/>
              </w:rPr>
              <w:t>　</w:t>
            </w:r>
          </w:p>
        </w:tc>
        <w:tc>
          <w:tcPr>
            <w:tcW w:w="3492" w:type="dxa"/>
            <w:tcBorders>
              <w:top w:val="nil"/>
              <w:left w:val="nil"/>
              <w:bottom w:val="single" w:color="auto" w:sz="4" w:space="0"/>
              <w:right w:val="single" w:color="auto" w:sz="4" w:space="0"/>
            </w:tcBorders>
            <w:shd w:val="clear" w:color="auto" w:fill="auto"/>
            <w:vAlign w:val="center"/>
          </w:tcPr>
          <w:p w14:paraId="0E4F6B23">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1633.81</w:t>
            </w:r>
          </w:p>
        </w:tc>
        <w:tc>
          <w:tcPr>
            <w:tcW w:w="3000" w:type="dxa"/>
            <w:tcBorders>
              <w:top w:val="nil"/>
              <w:left w:val="nil"/>
              <w:bottom w:val="single" w:color="auto" w:sz="4" w:space="0"/>
              <w:right w:val="single" w:color="auto" w:sz="8" w:space="0"/>
            </w:tcBorders>
            <w:shd w:val="clear" w:color="auto" w:fill="auto"/>
            <w:vAlign w:val="center"/>
          </w:tcPr>
          <w:p w14:paraId="3DC53162">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1057.66</w:t>
            </w:r>
          </w:p>
        </w:tc>
      </w:tr>
      <w:tr w14:paraId="5D5C50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6E94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3527" w:type="dxa"/>
            <w:tcBorders>
              <w:top w:val="nil"/>
              <w:left w:val="nil"/>
              <w:bottom w:val="single" w:color="auto" w:sz="4" w:space="0"/>
              <w:right w:val="single" w:color="auto" w:sz="4" w:space="0"/>
            </w:tcBorders>
            <w:shd w:val="clear" w:color="auto" w:fill="auto"/>
            <w:vAlign w:val="center"/>
          </w:tcPr>
          <w:p w14:paraId="2A3D2325">
            <w:pPr>
              <w:widowControl/>
              <w:jc w:val="left"/>
              <w:rPr>
                <w:rFonts w:ascii="仿宋" w:hAnsi="仿宋" w:eastAsia="仿宋" w:cs="Times New Roman"/>
                <w:kern w:val="0"/>
                <w:sz w:val="20"/>
                <w:szCs w:val="20"/>
              </w:rPr>
            </w:pPr>
            <w:r>
              <w:rPr>
                <w:rFonts w:hint="eastAsia" w:ascii="仿宋" w:hAnsi="仿宋" w:eastAsia="仿宋" w:cs="Times New Roman"/>
                <w:kern w:val="0"/>
                <w:sz w:val="20"/>
                <w:szCs w:val="20"/>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2E842458">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9.60</w:t>
            </w:r>
          </w:p>
        </w:tc>
        <w:tc>
          <w:tcPr>
            <w:tcW w:w="3492" w:type="dxa"/>
            <w:tcBorders>
              <w:top w:val="nil"/>
              <w:left w:val="nil"/>
              <w:bottom w:val="single" w:color="auto" w:sz="4" w:space="0"/>
              <w:right w:val="single" w:color="auto" w:sz="4" w:space="0"/>
            </w:tcBorders>
            <w:shd w:val="clear" w:color="auto" w:fill="auto"/>
            <w:vAlign w:val="center"/>
          </w:tcPr>
          <w:p w14:paraId="033B3F9A">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14:paraId="1ED396A7">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9.60</w:t>
            </w:r>
          </w:p>
        </w:tc>
      </w:tr>
      <w:tr w14:paraId="61E9C3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3B8D4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C271187">
            <w:pPr>
              <w:widowControl/>
              <w:jc w:val="left"/>
              <w:rPr>
                <w:rFonts w:ascii="仿宋" w:hAnsi="仿宋" w:eastAsia="仿宋" w:cs="Times New Roman"/>
                <w:kern w:val="0"/>
                <w:sz w:val="20"/>
                <w:szCs w:val="20"/>
              </w:rPr>
            </w:pPr>
            <w:r>
              <w:rPr>
                <w:rFonts w:hint="eastAsia" w:ascii="仿宋" w:hAnsi="仿宋" w:eastAsia="仿宋" w:cs="Times New Roman"/>
                <w:kern w:val="0"/>
                <w:sz w:val="20"/>
                <w:szCs w:val="20"/>
              </w:rPr>
              <w:t>组织事务</w:t>
            </w:r>
          </w:p>
        </w:tc>
        <w:tc>
          <w:tcPr>
            <w:tcW w:w="3000" w:type="dxa"/>
            <w:tcBorders>
              <w:top w:val="nil"/>
              <w:left w:val="nil"/>
              <w:bottom w:val="single" w:color="auto" w:sz="4" w:space="0"/>
              <w:right w:val="single" w:color="auto" w:sz="4" w:space="0"/>
            </w:tcBorders>
            <w:shd w:val="clear" w:color="auto" w:fill="auto"/>
            <w:vAlign w:val="center"/>
          </w:tcPr>
          <w:p w14:paraId="0A5F400A">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9.60</w:t>
            </w:r>
          </w:p>
        </w:tc>
        <w:tc>
          <w:tcPr>
            <w:tcW w:w="3492" w:type="dxa"/>
            <w:tcBorders>
              <w:top w:val="nil"/>
              <w:left w:val="nil"/>
              <w:bottom w:val="single" w:color="auto" w:sz="4" w:space="0"/>
              <w:right w:val="single" w:color="auto" w:sz="4" w:space="0"/>
            </w:tcBorders>
            <w:shd w:val="clear" w:color="auto" w:fill="auto"/>
            <w:vAlign w:val="center"/>
          </w:tcPr>
          <w:p w14:paraId="466E709D">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14:paraId="18C3128C">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9.60</w:t>
            </w:r>
          </w:p>
        </w:tc>
      </w:tr>
      <w:tr w14:paraId="0789A7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BFAE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2013299</w:t>
            </w:r>
          </w:p>
        </w:tc>
        <w:tc>
          <w:tcPr>
            <w:tcW w:w="3527" w:type="dxa"/>
            <w:tcBorders>
              <w:top w:val="nil"/>
              <w:left w:val="nil"/>
              <w:bottom w:val="single" w:color="auto" w:sz="4" w:space="0"/>
              <w:right w:val="single" w:color="auto" w:sz="4" w:space="0"/>
            </w:tcBorders>
            <w:shd w:val="clear" w:color="auto" w:fill="auto"/>
            <w:vAlign w:val="center"/>
          </w:tcPr>
          <w:p w14:paraId="11708C06">
            <w:pPr>
              <w:widowControl/>
              <w:jc w:val="lef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14:paraId="54E511D2">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9.60</w:t>
            </w:r>
          </w:p>
        </w:tc>
        <w:tc>
          <w:tcPr>
            <w:tcW w:w="3492" w:type="dxa"/>
            <w:tcBorders>
              <w:top w:val="nil"/>
              <w:left w:val="nil"/>
              <w:bottom w:val="single" w:color="auto" w:sz="4" w:space="0"/>
              <w:right w:val="single" w:color="auto" w:sz="4" w:space="0"/>
            </w:tcBorders>
            <w:shd w:val="clear" w:color="auto" w:fill="auto"/>
            <w:vAlign w:val="center"/>
          </w:tcPr>
          <w:p w14:paraId="7223DBAE">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0.00</w:t>
            </w:r>
          </w:p>
        </w:tc>
        <w:tc>
          <w:tcPr>
            <w:tcW w:w="3000" w:type="dxa"/>
            <w:tcBorders>
              <w:top w:val="nil"/>
              <w:left w:val="nil"/>
              <w:bottom w:val="single" w:color="auto" w:sz="4" w:space="0"/>
              <w:right w:val="single" w:color="auto" w:sz="8" w:space="0"/>
            </w:tcBorders>
            <w:shd w:val="clear" w:color="auto" w:fill="auto"/>
            <w:vAlign w:val="center"/>
          </w:tcPr>
          <w:p w14:paraId="52024A63">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9.60</w:t>
            </w:r>
          </w:p>
        </w:tc>
      </w:tr>
      <w:tr w14:paraId="2A2C6E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A1E7E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906C659">
            <w:pPr>
              <w:widowControl/>
              <w:rPr>
                <w:rFonts w:ascii="仿宋" w:hAnsi="仿宋" w:eastAsia="仿宋" w:cs="Times New Roman"/>
                <w:kern w:val="0"/>
                <w:sz w:val="20"/>
                <w:szCs w:val="20"/>
              </w:rPr>
            </w:pPr>
            <w:r>
              <w:rPr>
                <w:rFonts w:hint="eastAsia" w:ascii="仿宋" w:hAnsi="仿宋" w:eastAsia="仿宋" w:cs="Times New Roman"/>
                <w:kern w:val="0"/>
                <w:sz w:val="20"/>
                <w:szCs w:val="20"/>
              </w:rPr>
              <w:t>住房保障支出</w:t>
            </w:r>
          </w:p>
        </w:tc>
        <w:tc>
          <w:tcPr>
            <w:tcW w:w="3000" w:type="dxa"/>
            <w:tcBorders>
              <w:top w:val="nil"/>
              <w:left w:val="nil"/>
              <w:bottom w:val="single" w:color="auto" w:sz="4" w:space="0"/>
              <w:right w:val="single" w:color="auto" w:sz="4" w:space="0"/>
            </w:tcBorders>
            <w:shd w:val="clear" w:color="auto" w:fill="auto"/>
            <w:vAlign w:val="center"/>
          </w:tcPr>
          <w:p w14:paraId="59ED7C06">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2677.05</w:t>
            </w:r>
          </w:p>
        </w:tc>
        <w:tc>
          <w:tcPr>
            <w:tcW w:w="3492" w:type="dxa"/>
            <w:tcBorders>
              <w:top w:val="nil"/>
              <w:left w:val="nil"/>
              <w:bottom w:val="single" w:color="auto" w:sz="4" w:space="0"/>
              <w:right w:val="single" w:color="auto" w:sz="4" w:space="0"/>
            </w:tcBorders>
            <w:shd w:val="clear" w:color="auto" w:fill="auto"/>
            <w:vAlign w:val="center"/>
          </w:tcPr>
          <w:p w14:paraId="25872EF1">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1628.99</w:t>
            </w:r>
          </w:p>
        </w:tc>
        <w:tc>
          <w:tcPr>
            <w:tcW w:w="3000" w:type="dxa"/>
            <w:tcBorders>
              <w:top w:val="nil"/>
              <w:left w:val="nil"/>
              <w:bottom w:val="single" w:color="auto" w:sz="4" w:space="0"/>
              <w:right w:val="single" w:color="auto" w:sz="8" w:space="0"/>
            </w:tcBorders>
            <w:shd w:val="clear" w:color="auto" w:fill="auto"/>
            <w:vAlign w:val="center"/>
          </w:tcPr>
          <w:p w14:paraId="178CBD39">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1048.06</w:t>
            </w:r>
          </w:p>
        </w:tc>
      </w:tr>
      <w:tr w14:paraId="62DFE3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2B017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22103</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792B1D0">
            <w:pPr>
              <w:widowControl/>
              <w:rPr>
                <w:rFonts w:ascii="仿宋" w:hAnsi="仿宋" w:eastAsia="仿宋" w:cs="Times New Roman"/>
                <w:kern w:val="0"/>
                <w:sz w:val="20"/>
                <w:szCs w:val="20"/>
              </w:rPr>
            </w:pPr>
            <w:r>
              <w:rPr>
                <w:rFonts w:hint="eastAsia" w:ascii="仿宋" w:hAnsi="仿宋" w:eastAsia="仿宋" w:cs="Times New Roman"/>
                <w:kern w:val="0"/>
                <w:sz w:val="20"/>
                <w:szCs w:val="20"/>
              </w:rPr>
              <w:t>城乡社区住宅</w:t>
            </w:r>
          </w:p>
        </w:tc>
        <w:tc>
          <w:tcPr>
            <w:tcW w:w="3000" w:type="dxa"/>
            <w:tcBorders>
              <w:top w:val="nil"/>
              <w:left w:val="nil"/>
              <w:bottom w:val="single" w:color="auto" w:sz="4" w:space="0"/>
              <w:right w:val="single" w:color="auto" w:sz="4" w:space="0"/>
            </w:tcBorders>
            <w:shd w:val="clear" w:color="auto" w:fill="auto"/>
            <w:vAlign w:val="center"/>
          </w:tcPr>
          <w:p w14:paraId="3318BA88">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2677.05</w:t>
            </w:r>
          </w:p>
        </w:tc>
        <w:tc>
          <w:tcPr>
            <w:tcW w:w="3492" w:type="dxa"/>
            <w:tcBorders>
              <w:top w:val="nil"/>
              <w:left w:val="nil"/>
              <w:bottom w:val="single" w:color="auto" w:sz="4" w:space="0"/>
              <w:right w:val="single" w:color="auto" w:sz="4" w:space="0"/>
            </w:tcBorders>
            <w:shd w:val="clear" w:color="auto" w:fill="auto"/>
            <w:vAlign w:val="center"/>
          </w:tcPr>
          <w:p w14:paraId="70D696A6">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1628.99</w:t>
            </w:r>
          </w:p>
        </w:tc>
        <w:tc>
          <w:tcPr>
            <w:tcW w:w="3000" w:type="dxa"/>
            <w:tcBorders>
              <w:top w:val="nil"/>
              <w:left w:val="nil"/>
              <w:bottom w:val="single" w:color="auto" w:sz="4" w:space="0"/>
              <w:right w:val="single" w:color="auto" w:sz="8" w:space="0"/>
            </w:tcBorders>
            <w:shd w:val="clear" w:color="auto" w:fill="auto"/>
            <w:vAlign w:val="center"/>
          </w:tcPr>
          <w:p w14:paraId="21074CE3">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1048.06</w:t>
            </w:r>
          </w:p>
        </w:tc>
      </w:tr>
      <w:tr w14:paraId="4E488BC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DB99E0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2210302</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61A8BDB8">
            <w:pPr>
              <w:widowControl/>
              <w:jc w:val="lef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 xml:space="preserve"> 住房公积金管理</w:t>
            </w:r>
          </w:p>
        </w:tc>
        <w:tc>
          <w:tcPr>
            <w:tcW w:w="3000" w:type="dxa"/>
            <w:tcBorders>
              <w:top w:val="nil"/>
              <w:left w:val="nil"/>
              <w:bottom w:val="single" w:color="auto" w:sz="8" w:space="0"/>
              <w:right w:val="single" w:color="auto" w:sz="4" w:space="0"/>
            </w:tcBorders>
            <w:shd w:val="clear" w:color="auto" w:fill="auto"/>
            <w:vAlign w:val="center"/>
          </w:tcPr>
          <w:p w14:paraId="264E51EF">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2677.05</w:t>
            </w:r>
          </w:p>
        </w:tc>
        <w:tc>
          <w:tcPr>
            <w:tcW w:w="3492" w:type="dxa"/>
            <w:tcBorders>
              <w:top w:val="nil"/>
              <w:left w:val="nil"/>
              <w:bottom w:val="single" w:color="auto" w:sz="8" w:space="0"/>
              <w:right w:val="single" w:color="auto" w:sz="4" w:space="0"/>
            </w:tcBorders>
            <w:shd w:val="clear" w:color="auto" w:fill="auto"/>
            <w:vAlign w:val="center"/>
          </w:tcPr>
          <w:p w14:paraId="2D7F972A">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1628.99</w:t>
            </w:r>
          </w:p>
        </w:tc>
        <w:tc>
          <w:tcPr>
            <w:tcW w:w="3000" w:type="dxa"/>
            <w:tcBorders>
              <w:top w:val="nil"/>
              <w:left w:val="nil"/>
              <w:bottom w:val="single" w:color="auto" w:sz="8" w:space="0"/>
              <w:right w:val="single" w:color="auto" w:sz="8" w:space="0"/>
            </w:tcBorders>
            <w:shd w:val="clear" w:color="auto" w:fill="auto"/>
            <w:vAlign w:val="center"/>
          </w:tcPr>
          <w:p w14:paraId="47059288">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1048.06</w:t>
            </w:r>
          </w:p>
        </w:tc>
      </w:tr>
      <w:tr w14:paraId="0DE361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1437A7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w:t>
            </w:r>
          </w:p>
        </w:tc>
        <w:tc>
          <w:tcPr>
            <w:tcW w:w="3527" w:type="dxa"/>
            <w:tcBorders>
              <w:top w:val="nil"/>
              <w:left w:val="nil"/>
              <w:bottom w:val="single" w:color="auto" w:sz="8" w:space="0"/>
              <w:right w:val="single" w:color="auto" w:sz="4" w:space="0"/>
            </w:tcBorders>
            <w:shd w:val="clear" w:color="auto" w:fill="auto"/>
            <w:vAlign w:val="center"/>
          </w:tcPr>
          <w:p w14:paraId="035DC82B">
            <w:pPr>
              <w:widowControl/>
              <w:jc w:val="left"/>
              <w:rPr>
                <w:rFonts w:ascii="仿宋" w:hAnsi="仿宋" w:eastAsia="仿宋" w:cs="Times New Roman"/>
                <w:kern w:val="0"/>
                <w:sz w:val="20"/>
                <w:szCs w:val="20"/>
              </w:rPr>
            </w:pPr>
            <w:r>
              <w:rPr>
                <w:rFonts w:hint="eastAsia" w:ascii="仿宋" w:hAnsi="仿宋" w:eastAsia="仿宋" w:cs="Times New Roman"/>
                <w:kern w:val="0"/>
                <w:sz w:val="20"/>
                <w:szCs w:val="20"/>
              </w:rPr>
              <w:t>其他支出</w:t>
            </w:r>
          </w:p>
        </w:tc>
        <w:tc>
          <w:tcPr>
            <w:tcW w:w="3000" w:type="dxa"/>
            <w:tcBorders>
              <w:top w:val="nil"/>
              <w:left w:val="nil"/>
              <w:bottom w:val="single" w:color="auto" w:sz="8" w:space="0"/>
              <w:right w:val="single" w:color="auto" w:sz="4" w:space="0"/>
            </w:tcBorders>
            <w:shd w:val="clear" w:color="auto" w:fill="auto"/>
            <w:vAlign w:val="center"/>
          </w:tcPr>
          <w:p w14:paraId="764B4183">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4.81</w:t>
            </w:r>
          </w:p>
        </w:tc>
        <w:tc>
          <w:tcPr>
            <w:tcW w:w="3492" w:type="dxa"/>
            <w:tcBorders>
              <w:top w:val="nil"/>
              <w:left w:val="nil"/>
              <w:bottom w:val="single" w:color="auto" w:sz="8" w:space="0"/>
              <w:right w:val="single" w:color="auto" w:sz="4" w:space="0"/>
            </w:tcBorders>
            <w:shd w:val="clear" w:color="auto" w:fill="auto"/>
            <w:vAlign w:val="center"/>
          </w:tcPr>
          <w:p w14:paraId="1291AB6D">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4.81</w:t>
            </w:r>
          </w:p>
        </w:tc>
        <w:tc>
          <w:tcPr>
            <w:tcW w:w="3000" w:type="dxa"/>
            <w:tcBorders>
              <w:top w:val="nil"/>
              <w:left w:val="nil"/>
              <w:bottom w:val="single" w:color="auto" w:sz="8" w:space="0"/>
              <w:right w:val="single" w:color="auto" w:sz="8" w:space="0"/>
            </w:tcBorders>
            <w:shd w:val="clear" w:color="auto" w:fill="auto"/>
            <w:vAlign w:val="center"/>
          </w:tcPr>
          <w:p w14:paraId="385BC8FF">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0.00</w:t>
            </w:r>
          </w:p>
        </w:tc>
      </w:tr>
      <w:tr w14:paraId="62EC9B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E16A3F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22999</w:t>
            </w:r>
          </w:p>
        </w:tc>
        <w:tc>
          <w:tcPr>
            <w:tcW w:w="3527" w:type="dxa"/>
            <w:tcBorders>
              <w:top w:val="nil"/>
              <w:left w:val="nil"/>
              <w:bottom w:val="single" w:color="auto" w:sz="8" w:space="0"/>
              <w:right w:val="single" w:color="auto" w:sz="4" w:space="0"/>
            </w:tcBorders>
            <w:shd w:val="clear" w:color="auto" w:fill="auto"/>
            <w:vAlign w:val="center"/>
          </w:tcPr>
          <w:p w14:paraId="274BE07B">
            <w:pPr>
              <w:widowControl/>
              <w:jc w:val="left"/>
              <w:rPr>
                <w:rFonts w:ascii="仿宋" w:hAnsi="仿宋" w:eastAsia="仿宋" w:cs="Times New Roman"/>
                <w:kern w:val="0"/>
                <w:sz w:val="20"/>
                <w:szCs w:val="20"/>
              </w:rPr>
            </w:pPr>
            <w:r>
              <w:rPr>
                <w:rFonts w:hint="eastAsia" w:ascii="仿宋" w:hAnsi="仿宋" w:eastAsia="仿宋" w:cs="Times New Roman"/>
                <w:kern w:val="0"/>
                <w:sz w:val="20"/>
                <w:szCs w:val="20"/>
              </w:rPr>
              <w:t>其他支出</w:t>
            </w:r>
          </w:p>
        </w:tc>
        <w:tc>
          <w:tcPr>
            <w:tcW w:w="3000" w:type="dxa"/>
            <w:tcBorders>
              <w:top w:val="nil"/>
              <w:left w:val="nil"/>
              <w:bottom w:val="single" w:color="auto" w:sz="8" w:space="0"/>
              <w:right w:val="single" w:color="auto" w:sz="4" w:space="0"/>
            </w:tcBorders>
            <w:shd w:val="clear" w:color="auto" w:fill="auto"/>
            <w:vAlign w:val="center"/>
          </w:tcPr>
          <w:p w14:paraId="111006BD">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4.81</w:t>
            </w:r>
          </w:p>
        </w:tc>
        <w:tc>
          <w:tcPr>
            <w:tcW w:w="3492" w:type="dxa"/>
            <w:tcBorders>
              <w:top w:val="nil"/>
              <w:left w:val="nil"/>
              <w:bottom w:val="single" w:color="auto" w:sz="8" w:space="0"/>
              <w:right w:val="single" w:color="auto" w:sz="4" w:space="0"/>
            </w:tcBorders>
            <w:shd w:val="clear" w:color="auto" w:fill="auto"/>
            <w:vAlign w:val="center"/>
          </w:tcPr>
          <w:p w14:paraId="4AA91A35">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4.81</w:t>
            </w:r>
          </w:p>
        </w:tc>
        <w:tc>
          <w:tcPr>
            <w:tcW w:w="3000" w:type="dxa"/>
            <w:tcBorders>
              <w:top w:val="nil"/>
              <w:left w:val="nil"/>
              <w:bottom w:val="single" w:color="auto" w:sz="8" w:space="0"/>
              <w:right w:val="single" w:color="auto" w:sz="8" w:space="0"/>
            </w:tcBorders>
            <w:shd w:val="clear" w:color="auto" w:fill="auto"/>
            <w:vAlign w:val="center"/>
          </w:tcPr>
          <w:p w14:paraId="585177E8">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0.00</w:t>
            </w:r>
          </w:p>
        </w:tc>
      </w:tr>
      <w:tr w14:paraId="408132B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351A6C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2299999</w:t>
            </w:r>
          </w:p>
        </w:tc>
        <w:tc>
          <w:tcPr>
            <w:tcW w:w="3527" w:type="dxa"/>
            <w:tcBorders>
              <w:top w:val="nil"/>
              <w:left w:val="nil"/>
              <w:bottom w:val="single" w:color="auto" w:sz="8" w:space="0"/>
              <w:right w:val="single" w:color="auto" w:sz="4" w:space="0"/>
            </w:tcBorders>
            <w:shd w:val="clear" w:color="auto" w:fill="auto"/>
            <w:vAlign w:val="center"/>
          </w:tcPr>
          <w:p w14:paraId="74C5F95D">
            <w:pPr>
              <w:widowControl/>
              <w:jc w:val="left"/>
              <w:rPr>
                <w:rFonts w:ascii="仿宋" w:hAnsi="仿宋" w:eastAsia="仿宋" w:cs="Times New Roman"/>
                <w:kern w:val="0"/>
                <w:sz w:val="20"/>
                <w:szCs w:val="20"/>
              </w:rPr>
            </w:pPr>
            <w:r>
              <w:rPr>
                <w:rFonts w:hint="eastAsia" w:ascii="仿宋" w:hAnsi="仿宋" w:eastAsia="仿宋" w:cs="Times New Roman"/>
                <w:kern w:val="0"/>
                <w:sz w:val="20"/>
                <w:szCs w:val="20"/>
              </w:rPr>
              <w:t xml:space="preserve">   其他支出</w:t>
            </w:r>
          </w:p>
        </w:tc>
        <w:tc>
          <w:tcPr>
            <w:tcW w:w="3000" w:type="dxa"/>
            <w:tcBorders>
              <w:top w:val="nil"/>
              <w:left w:val="nil"/>
              <w:bottom w:val="single" w:color="auto" w:sz="8" w:space="0"/>
              <w:right w:val="single" w:color="auto" w:sz="4" w:space="0"/>
            </w:tcBorders>
            <w:shd w:val="clear" w:color="auto" w:fill="auto"/>
            <w:vAlign w:val="center"/>
          </w:tcPr>
          <w:p w14:paraId="3100C7CC">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4.81</w:t>
            </w:r>
          </w:p>
        </w:tc>
        <w:tc>
          <w:tcPr>
            <w:tcW w:w="3492" w:type="dxa"/>
            <w:tcBorders>
              <w:top w:val="nil"/>
              <w:left w:val="nil"/>
              <w:bottom w:val="single" w:color="auto" w:sz="8" w:space="0"/>
              <w:right w:val="single" w:color="auto" w:sz="4" w:space="0"/>
            </w:tcBorders>
            <w:shd w:val="clear" w:color="auto" w:fill="auto"/>
            <w:vAlign w:val="center"/>
          </w:tcPr>
          <w:p w14:paraId="6AA55F06">
            <w:pPr>
              <w:widowControl/>
              <w:jc w:val="right"/>
              <w:rPr>
                <w:rFonts w:ascii="仿宋" w:hAnsi="仿宋" w:eastAsia="仿宋" w:cs="Times New Roman"/>
                <w:kern w:val="0"/>
                <w:sz w:val="20"/>
                <w:szCs w:val="20"/>
              </w:rPr>
            </w:pPr>
            <w:r>
              <w:rPr>
                <w:rFonts w:hint="eastAsia" w:ascii="仿宋" w:hAnsi="仿宋" w:eastAsia="仿宋" w:cs="Times New Roman"/>
                <w:kern w:val="0"/>
                <w:sz w:val="20"/>
                <w:szCs w:val="20"/>
              </w:rPr>
              <w:t>4.81</w:t>
            </w:r>
          </w:p>
        </w:tc>
        <w:tc>
          <w:tcPr>
            <w:tcW w:w="3000" w:type="dxa"/>
            <w:tcBorders>
              <w:top w:val="nil"/>
              <w:left w:val="nil"/>
              <w:bottom w:val="single" w:color="auto" w:sz="8" w:space="0"/>
              <w:right w:val="single" w:color="auto" w:sz="8" w:space="0"/>
            </w:tcBorders>
            <w:shd w:val="clear" w:color="auto" w:fill="auto"/>
            <w:vAlign w:val="center"/>
          </w:tcPr>
          <w:p w14:paraId="3DF1E3F0">
            <w:pPr>
              <w:widowControl/>
              <w:jc w:val="right"/>
              <w:rPr>
                <w:rFonts w:ascii="仿宋" w:hAnsi="仿宋" w:eastAsia="仿宋" w:cs="Times New Roman"/>
                <w:kern w:val="0"/>
                <w:sz w:val="20"/>
                <w:szCs w:val="20"/>
              </w:rPr>
            </w:pPr>
            <w:r>
              <w:rPr>
                <w:rFonts w:ascii="仿宋" w:hAnsi="仿宋" w:eastAsia="仿宋" w:cs="Times New Roman"/>
                <w:kern w:val="0"/>
                <w:sz w:val="20"/>
                <w:szCs w:val="20"/>
              </w:rPr>
              <w:t>　</w:t>
            </w:r>
            <w:r>
              <w:rPr>
                <w:rFonts w:hint="eastAsia" w:ascii="仿宋" w:hAnsi="仿宋" w:eastAsia="仿宋" w:cs="Times New Roman"/>
                <w:kern w:val="0"/>
                <w:sz w:val="20"/>
                <w:szCs w:val="20"/>
              </w:rPr>
              <w:t>0.00</w:t>
            </w:r>
          </w:p>
        </w:tc>
      </w:tr>
      <w:tr w14:paraId="1AAD1D47">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4571696">
            <w:pPr>
              <w:widowControl/>
              <w:jc w:val="left"/>
              <w:rPr>
                <w:rFonts w:ascii="仿宋" w:hAnsi="仿宋" w:eastAsia="仿宋" w:cs="Times New Roman"/>
                <w:kern w:val="0"/>
                <w:sz w:val="20"/>
                <w:szCs w:val="20"/>
              </w:rPr>
            </w:pPr>
            <w:r>
              <w:rPr>
                <w:rFonts w:ascii="仿宋" w:hAnsi="仿宋" w:eastAsia="仿宋" w:cs="Times New Roman"/>
                <w:kern w:val="0"/>
                <w:sz w:val="20"/>
                <w:szCs w:val="20"/>
              </w:rPr>
              <w:t>注：本表反映部门本年度一般公共预算财政拨款支出情况。</w:t>
            </w:r>
          </w:p>
        </w:tc>
      </w:tr>
    </w:tbl>
    <w:p w14:paraId="3CC4A6A0">
      <w:pPr>
        <w:widowControl/>
        <w:jc w:val="left"/>
        <w:rPr>
          <w:rFonts w:ascii="Times New Roman" w:hAnsi="Times New Roman" w:eastAsia="仿宋_GB2312" w:cs="Times New Roman"/>
          <w:bCs/>
          <w:kern w:val="0"/>
          <w:szCs w:val="21"/>
        </w:rPr>
      </w:pPr>
    </w:p>
    <w:tbl>
      <w:tblPr>
        <w:tblStyle w:val="9"/>
        <w:tblW w:w="0" w:type="auto"/>
        <w:tblInd w:w="0" w:type="dxa"/>
        <w:tblLayout w:type="autofit"/>
        <w:tblCellMar>
          <w:top w:w="0" w:type="dxa"/>
          <w:left w:w="108" w:type="dxa"/>
          <w:bottom w:w="0" w:type="dxa"/>
          <w:right w:w="108" w:type="dxa"/>
        </w:tblCellMar>
      </w:tblPr>
      <w:tblGrid>
        <w:gridCol w:w="1110"/>
        <w:gridCol w:w="216"/>
        <w:gridCol w:w="483"/>
        <w:gridCol w:w="284"/>
        <w:gridCol w:w="263"/>
        <w:gridCol w:w="871"/>
        <w:gridCol w:w="670"/>
        <w:gridCol w:w="327"/>
        <w:gridCol w:w="928"/>
        <w:gridCol w:w="876"/>
        <w:gridCol w:w="295"/>
        <w:gridCol w:w="1716"/>
        <w:gridCol w:w="216"/>
        <w:gridCol w:w="869"/>
        <w:gridCol w:w="892"/>
        <w:gridCol w:w="462"/>
        <w:gridCol w:w="2696"/>
        <w:gridCol w:w="1011"/>
        <w:gridCol w:w="1216"/>
        <w:gridCol w:w="213"/>
      </w:tblGrid>
      <w:tr w14:paraId="01E2892A">
        <w:tblPrEx>
          <w:tblCellMar>
            <w:top w:w="0" w:type="dxa"/>
            <w:left w:w="108" w:type="dxa"/>
            <w:bottom w:w="0" w:type="dxa"/>
            <w:right w:w="108" w:type="dxa"/>
          </w:tblCellMar>
        </w:tblPrEx>
        <w:trPr>
          <w:trHeight w:val="716" w:hRule="atLeast"/>
        </w:trPr>
        <w:tc>
          <w:tcPr>
            <w:tcW w:w="15614" w:type="dxa"/>
            <w:gridSpan w:val="20"/>
            <w:tcBorders>
              <w:top w:val="nil"/>
              <w:left w:val="nil"/>
              <w:bottom w:val="nil"/>
              <w:right w:val="nil"/>
            </w:tcBorders>
            <w:shd w:val="clear" w:color="auto" w:fill="auto"/>
            <w:noWrap/>
            <w:vAlign w:val="center"/>
          </w:tcPr>
          <w:p w14:paraId="3D700F2B">
            <w:pPr>
              <w:widowControl/>
              <w:jc w:val="center"/>
              <w:rPr>
                <w:rFonts w:ascii="仿宋" w:hAnsi="仿宋" w:eastAsia="仿宋" w:cs="宋体"/>
                <w:color w:val="000000"/>
                <w:kern w:val="0"/>
                <w:sz w:val="18"/>
                <w:szCs w:val="18"/>
              </w:rPr>
            </w:pPr>
            <w:bookmarkStart w:id="2" w:name="RANGE!A1:I34"/>
            <w:r>
              <w:rPr>
                <w:rFonts w:hint="eastAsia" w:ascii="仿宋" w:hAnsi="仿宋" w:eastAsia="仿宋" w:cs="宋体"/>
                <w:color w:val="000000"/>
                <w:kern w:val="0"/>
                <w:sz w:val="18"/>
                <w:szCs w:val="18"/>
              </w:rPr>
              <w:t>一般公共预算财政拨款基本支出决算明细表</w:t>
            </w:r>
            <w:bookmarkEnd w:id="2"/>
          </w:p>
          <w:p w14:paraId="4180E247">
            <w:pPr>
              <w:widowControl/>
              <w:wordWrap w:val="0"/>
              <w:jc w:val="right"/>
              <w:rPr>
                <w:rFonts w:ascii="仿宋" w:hAnsi="仿宋" w:eastAsia="仿宋" w:cs="Times New Roman"/>
                <w:color w:val="000000"/>
                <w:kern w:val="0"/>
                <w:sz w:val="18"/>
                <w:szCs w:val="18"/>
              </w:rPr>
            </w:pPr>
            <w:r>
              <w:rPr>
                <w:rFonts w:hint="eastAsia" w:ascii="Times New Roman" w:hAnsi="Times New Roman" w:eastAsia="仿宋_GB2312" w:cs="Times New Roman"/>
                <w:color w:val="000000"/>
                <w:kern w:val="0"/>
                <w:sz w:val="18"/>
                <w:szCs w:val="18"/>
              </w:rPr>
              <w:t xml:space="preserve">单位：万元                                                                                                                                                 </w:t>
            </w:r>
            <w:r>
              <w:rPr>
                <w:rFonts w:ascii="仿宋" w:hAnsi="仿宋" w:eastAsia="仿宋" w:cs="Times New Roman"/>
                <w:color w:val="000000"/>
                <w:kern w:val="0"/>
                <w:sz w:val="18"/>
                <w:szCs w:val="18"/>
              </w:rPr>
              <w:t xml:space="preserve">部门： </w:t>
            </w:r>
            <w:r>
              <w:rPr>
                <w:rFonts w:hint="eastAsia" w:ascii="仿宋" w:hAnsi="仿宋" w:eastAsia="仿宋" w:cs="Times New Roman"/>
                <w:color w:val="000000"/>
                <w:kern w:val="0"/>
                <w:sz w:val="18"/>
                <w:szCs w:val="18"/>
              </w:rPr>
              <w:t>公开06表</w:t>
            </w:r>
          </w:p>
        </w:tc>
      </w:tr>
      <w:tr w14:paraId="18442C3C">
        <w:tblPrEx>
          <w:tblCellMar>
            <w:top w:w="0" w:type="dxa"/>
            <w:left w:w="108" w:type="dxa"/>
            <w:bottom w:w="0" w:type="dxa"/>
            <w:right w:w="108" w:type="dxa"/>
          </w:tblCellMar>
        </w:tblPrEx>
        <w:trPr>
          <w:trHeight w:val="1113" w:hRule="atLeast"/>
        </w:trPr>
        <w:tc>
          <w:tcPr>
            <w:tcW w:w="1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B12CE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经济分类科目编码</w:t>
            </w:r>
          </w:p>
        </w:tc>
        <w:tc>
          <w:tcPr>
            <w:tcW w:w="2571" w:type="dxa"/>
            <w:gridSpan w:val="5"/>
            <w:tcBorders>
              <w:top w:val="single" w:color="auto" w:sz="4" w:space="0"/>
              <w:left w:val="nil"/>
              <w:bottom w:val="single" w:color="auto" w:sz="4" w:space="0"/>
              <w:right w:val="single" w:color="auto" w:sz="4" w:space="0"/>
            </w:tcBorders>
            <w:shd w:val="clear" w:color="auto" w:fill="auto"/>
            <w:vAlign w:val="center"/>
          </w:tcPr>
          <w:p w14:paraId="404232E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科目名称</w:t>
            </w:r>
          </w:p>
        </w:tc>
        <w:tc>
          <w:tcPr>
            <w:tcW w:w="1255" w:type="dxa"/>
            <w:gridSpan w:val="2"/>
            <w:tcBorders>
              <w:top w:val="single" w:color="auto" w:sz="4" w:space="0"/>
              <w:left w:val="nil"/>
              <w:bottom w:val="single" w:color="auto" w:sz="4" w:space="0"/>
              <w:right w:val="single" w:color="auto" w:sz="4" w:space="0"/>
            </w:tcBorders>
            <w:shd w:val="clear" w:color="auto" w:fill="auto"/>
            <w:vAlign w:val="center"/>
          </w:tcPr>
          <w:p w14:paraId="704D9B5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决算数</w:t>
            </w:r>
          </w:p>
        </w:tc>
        <w:tc>
          <w:tcPr>
            <w:tcW w:w="876" w:type="dxa"/>
            <w:tcBorders>
              <w:top w:val="single" w:color="auto" w:sz="4" w:space="0"/>
              <w:left w:val="nil"/>
              <w:bottom w:val="single" w:color="auto" w:sz="4" w:space="0"/>
              <w:right w:val="single" w:color="auto" w:sz="4" w:space="0"/>
            </w:tcBorders>
            <w:shd w:val="clear" w:color="auto" w:fill="auto"/>
            <w:vAlign w:val="center"/>
          </w:tcPr>
          <w:p w14:paraId="09A055D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经济分类科目编码</w:t>
            </w:r>
          </w:p>
        </w:tc>
        <w:tc>
          <w:tcPr>
            <w:tcW w:w="2011" w:type="dxa"/>
            <w:gridSpan w:val="2"/>
            <w:tcBorders>
              <w:top w:val="single" w:color="auto" w:sz="4" w:space="0"/>
              <w:left w:val="nil"/>
              <w:bottom w:val="single" w:color="auto" w:sz="4" w:space="0"/>
              <w:right w:val="single" w:color="auto" w:sz="4" w:space="0"/>
            </w:tcBorders>
            <w:shd w:val="clear" w:color="auto" w:fill="auto"/>
            <w:vAlign w:val="center"/>
          </w:tcPr>
          <w:p w14:paraId="5CB846D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科目名称</w:t>
            </w:r>
          </w:p>
        </w:tc>
        <w:tc>
          <w:tcPr>
            <w:tcW w:w="1085" w:type="dxa"/>
            <w:gridSpan w:val="2"/>
            <w:tcBorders>
              <w:top w:val="single" w:color="auto" w:sz="4" w:space="0"/>
              <w:left w:val="nil"/>
              <w:bottom w:val="single" w:color="auto" w:sz="4" w:space="0"/>
              <w:right w:val="single" w:color="auto" w:sz="4" w:space="0"/>
            </w:tcBorders>
            <w:shd w:val="clear" w:color="auto" w:fill="auto"/>
            <w:vAlign w:val="center"/>
          </w:tcPr>
          <w:p w14:paraId="5DC5885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决算数</w:t>
            </w:r>
          </w:p>
        </w:tc>
        <w:tc>
          <w:tcPr>
            <w:tcW w:w="892" w:type="dxa"/>
            <w:tcBorders>
              <w:top w:val="single" w:color="auto" w:sz="4" w:space="0"/>
              <w:left w:val="nil"/>
              <w:bottom w:val="single" w:color="auto" w:sz="4" w:space="0"/>
              <w:right w:val="single" w:color="auto" w:sz="4" w:space="0"/>
            </w:tcBorders>
            <w:shd w:val="clear" w:color="auto" w:fill="auto"/>
            <w:vAlign w:val="center"/>
          </w:tcPr>
          <w:p w14:paraId="3D382C0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经济分类科目编码</w:t>
            </w:r>
          </w:p>
        </w:tc>
        <w:tc>
          <w:tcPr>
            <w:tcW w:w="4169" w:type="dxa"/>
            <w:gridSpan w:val="3"/>
            <w:tcBorders>
              <w:top w:val="single" w:color="auto" w:sz="4" w:space="0"/>
              <w:left w:val="nil"/>
              <w:bottom w:val="single" w:color="auto" w:sz="4" w:space="0"/>
              <w:right w:val="single" w:color="auto" w:sz="4" w:space="0"/>
            </w:tcBorders>
            <w:shd w:val="clear" w:color="auto" w:fill="auto"/>
            <w:vAlign w:val="center"/>
          </w:tcPr>
          <w:p w14:paraId="0E735CF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科目名称</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14:paraId="586D80A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决算数</w:t>
            </w:r>
          </w:p>
        </w:tc>
      </w:tr>
      <w:tr w14:paraId="5E5F8804">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4C5E2FB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w:t>
            </w:r>
          </w:p>
        </w:tc>
        <w:tc>
          <w:tcPr>
            <w:tcW w:w="2571" w:type="dxa"/>
            <w:gridSpan w:val="5"/>
            <w:tcBorders>
              <w:top w:val="nil"/>
              <w:left w:val="nil"/>
              <w:bottom w:val="single" w:color="auto" w:sz="4" w:space="0"/>
              <w:right w:val="single" w:color="auto" w:sz="4" w:space="0"/>
            </w:tcBorders>
            <w:shd w:val="clear" w:color="auto" w:fill="auto"/>
            <w:noWrap/>
            <w:vAlign w:val="center"/>
          </w:tcPr>
          <w:p w14:paraId="40AB53B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工资福利支出</w:t>
            </w:r>
          </w:p>
        </w:tc>
        <w:tc>
          <w:tcPr>
            <w:tcW w:w="1255" w:type="dxa"/>
            <w:gridSpan w:val="2"/>
            <w:tcBorders>
              <w:top w:val="nil"/>
              <w:left w:val="nil"/>
              <w:bottom w:val="single" w:color="auto" w:sz="4" w:space="0"/>
              <w:right w:val="single" w:color="auto" w:sz="4" w:space="0"/>
            </w:tcBorders>
            <w:shd w:val="clear" w:color="auto" w:fill="auto"/>
            <w:noWrap/>
            <w:vAlign w:val="center"/>
          </w:tcPr>
          <w:p w14:paraId="793F20A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1312.54</w:t>
            </w:r>
          </w:p>
        </w:tc>
        <w:tc>
          <w:tcPr>
            <w:tcW w:w="876" w:type="dxa"/>
            <w:tcBorders>
              <w:top w:val="nil"/>
              <w:left w:val="nil"/>
              <w:bottom w:val="single" w:color="auto" w:sz="4" w:space="0"/>
              <w:right w:val="single" w:color="auto" w:sz="4" w:space="0"/>
            </w:tcBorders>
            <w:shd w:val="clear" w:color="auto" w:fill="auto"/>
            <w:noWrap/>
            <w:vAlign w:val="center"/>
          </w:tcPr>
          <w:p w14:paraId="5491ED7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w:t>
            </w:r>
          </w:p>
        </w:tc>
        <w:tc>
          <w:tcPr>
            <w:tcW w:w="2011" w:type="dxa"/>
            <w:gridSpan w:val="2"/>
            <w:tcBorders>
              <w:top w:val="nil"/>
              <w:left w:val="nil"/>
              <w:bottom w:val="single" w:color="auto" w:sz="4" w:space="0"/>
              <w:right w:val="single" w:color="auto" w:sz="4" w:space="0"/>
            </w:tcBorders>
            <w:shd w:val="clear" w:color="auto" w:fill="auto"/>
            <w:noWrap/>
            <w:vAlign w:val="center"/>
          </w:tcPr>
          <w:p w14:paraId="5B2BC6E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商品和服务支出</w:t>
            </w:r>
          </w:p>
        </w:tc>
        <w:tc>
          <w:tcPr>
            <w:tcW w:w="1085" w:type="dxa"/>
            <w:gridSpan w:val="2"/>
            <w:tcBorders>
              <w:top w:val="nil"/>
              <w:left w:val="nil"/>
              <w:bottom w:val="single" w:color="auto" w:sz="4" w:space="0"/>
              <w:right w:val="single" w:color="auto" w:sz="4" w:space="0"/>
            </w:tcBorders>
            <w:shd w:val="clear" w:color="auto" w:fill="auto"/>
            <w:noWrap/>
            <w:vAlign w:val="center"/>
          </w:tcPr>
          <w:p w14:paraId="0B7D4BB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262.97</w:t>
            </w:r>
          </w:p>
        </w:tc>
        <w:tc>
          <w:tcPr>
            <w:tcW w:w="892" w:type="dxa"/>
            <w:tcBorders>
              <w:top w:val="nil"/>
              <w:left w:val="nil"/>
              <w:bottom w:val="single" w:color="auto" w:sz="4" w:space="0"/>
              <w:right w:val="single" w:color="auto" w:sz="4" w:space="0"/>
            </w:tcBorders>
            <w:shd w:val="clear" w:color="auto" w:fill="auto"/>
            <w:noWrap/>
            <w:vAlign w:val="center"/>
          </w:tcPr>
          <w:p w14:paraId="1980AAF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307</w:t>
            </w:r>
          </w:p>
        </w:tc>
        <w:tc>
          <w:tcPr>
            <w:tcW w:w="4169" w:type="dxa"/>
            <w:gridSpan w:val="3"/>
            <w:tcBorders>
              <w:top w:val="nil"/>
              <w:left w:val="nil"/>
              <w:bottom w:val="single" w:color="auto" w:sz="4" w:space="0"/>
              <w:right w:val="single" w:color="auto" w:sz="4" w:space="0"/>
            </w:tcBorders>
            <w:shd w:val="clear" w:color="auto" w:fill="auto"/>
            <w:noWrap/>
            <w:vAlign w:val="center"/>
          </w:tcPr>
          <w:p w14:paraId="46B7755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债务利息及费用支出</w:t>
            </w:r>
          </w:p>
        </w:tc>
        <w:tc>
          <w:tcPr>
            <w:tcW w:w="1429" w:type="dxa"/>
            <w:gridSpan w:val="2"/>
            <w:tcBorders>
              <w:top w:val="nil"/>
              <w:left w:val="nil"/>
              <w:bottom w:val="single" w:color="auto" w:sz="4" w:space="0"/>
              <w:right w:val="single" w:color="auto" w:sz="4" w:space="0"/>
            </w:tcBorders>
            <w:shd w:val="clear" w:color="auto" w:fill="auto"/>
            <w:noWrap/>
            <w:vAlign w:val="center"/>
          </w:tcPr>
          <w:p w14:paraId="4A392B7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1180E1A">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7331CBB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30101</w:t>
            </w:r>
          </w:p>
        </w:tc>
        <w:tc>
          <w:tcPr>
            <w:tcW w:w="2571" w:type="dxa"/>
            <w:gridSpan w:val="5"/>
            <w:tcBorders>
              <w:top w:val="nil"/>
              <w:left w:val="nil"/>
              <w:bottom w:val="single" w:color="auto" w:sz="4" w:space="0"/>
              <w:right w:val="single" w:color="auto" w:sz="4" w:space="0"/>
            </w:tcBorders>
            <w:shd w:val="clear" w:color="auto" w:fill="auto"/>
            <w:noWrap/>
            <w:vAlign w:val="center"/>
          </w:tcPr>
          <w:p w14:paraId="5CF9DEA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基本工资</w:t>
            </w:r>
          </w:p>
        </w:tc>
        <w:tc>
          <w:tcPr>
            <w:tcW w:w="1255" w:type="dxa"/>
            <w:gridSpan w:val="2"/>
            <w:tcBorders>
              <w:top w:val="nil"/>
              <w:left w:val="nil"/>
              <w:bottom w:val="single" w:color="auto" w:sz="4" w:space="0"/>
              <w:right w:val="single" w:color="auto" w:sz="4" w:space="0"/>
            </w:tcBorders>
            <w:shd w:val="clear" w:color="auto" w:fill="auto"/>
            <w:noWrap/>
            <w:vAlign w:val="center"/>
          </w:tcPr>
          <w:p w14:paraId="11BD048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392.52</w:t>
            </w:r>
          </w:p>
        </w:tc>
        <w:tc>
          <w:tcPr>
            <w:tcW w:w="876" w:type="dxa"/>
            <w:tcBorders>
              <w:top w:val="nil"/>
              <w:left w:val="nil"/>
              <w:bottom w:val="single" w:color="auto" w:sz="4" w:space="0"/>
              <w:right w:val="single" w:color="auto" w:sz="4" w:space="0"/>
            </w:tcBorders>
            <w:shd w:val="clear" w:color="auto" w:fill="auto"/>
            <w:noWrap/>
            <w:vAlign w:val="center"/>
          </w:tcPr>
          <w:p w14:paraId="70197FF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30201</w:t>
            </w:r>
          </w:p>
        </w:tc>
        <w:tc>
          <w:tcPr>
            <w:tcW w:w="2011" w:type="dxa"/>
            <w:gridSpan w:val="2"/>
            <w:tcBorders>
              <w:top w:val="nil"/>
              <w:left w:val="nil"/>
              <w:bottom w:val="single" w:color="auto" w:sz="4" w:space="0"/>
              <w:right w:val="single" w:color="auto" w:sz="4" w:space="0"/>
            </w:tcBorders>
            <w:shd w:val="clear" w:color="auto" w:fill="auto"/>
            <w:noWrap/>
            <w:vAlign w:val="center"/>
          </w:tcPr>
          <w:p w14:paraId="72BF311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办公费</w:t>
            </w:r>
          </w:p>
        </w:tc>
        <w:tc>
          <w:tcPr>
            <w:tcW w:w="1085" w:type="dxa"/>
            <w:gridSpan w:val="2"/>
            <w:tcBorders>
              <w:top w:val="nil"/>
              <w:left w:val="nil"/>
              <w:bottom w:val="single" w:color="auto" w:sz="4" w:space="0"/>
              <w:right w:val="single" w:color="auto" w:sz="4" w:space="0"/>
            </w:tcBorders>
            <w:shd w:val="clear" w:color="auto" w:fill="auto"/>
            <w:noWrap/>
            <w:vAlign w:val="center"/>
          </w:tcPr>
          <w:p w14:paraId="2C9D89B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14.64</w:t>
            </w:r>
          </w:p>
        </w:tc>
        <w:tc>
          <w:tcPr>
            <w:tcW w:w="892" w:type="dxa"/>
            <w:tcBorders>
              <w:top w:val="nil"/>
              <w:left w:val="nil"/>
              <w:bottom w:val="single" w:color="auto" w:sz="4" w:space="0"/>
              <w:right w:val="single" w:color="auto" w:sz="4" w:space="0"/>
            </w:tcBorders>
            <w:shd w:val="clear" w:color="auto" w:fill="auto"/>
            <w:noWrap/>
            <w:vAlign w:val="center"/>
          </w:tcPr>
          <w:p w14:paraId="59D9234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30701</w:t>
            </w:r>
          </w:p>
        </w:tc>
        <w:tc>
          <w:tcPr>
            <w:tcW w:w="4169" w:type="dxa"/>
            <w:gridSpan w:val="3"/>
            <w:tcBorders>
              <w:top w:val="nil"/>
              <w:left w:val="nil"/>
              <w:bottom w:val="single" w:color="auto" w:sz="4" w:space="0"/>
              <w:right w:val="single" w:color="auto" w:sz="4" w:space="0"/>
            </w:tcBorders>
            <w:shd w:val="clear" w:color="auto" w:fill="auto"/>
            <w:noWrap/>
            <w:vAlign w:val="center"/>
          </w:tcPr>
          <w:p w14:paraId="71FB125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国内债务付息</w:t>
            </w:r>
          </w:p>
        </w:tc>
        <w:tc>
          <w:tcPr>
            <w:tcW w:w="1429" w:type="dxa"/>
            <w:gridSpan w:val="2"/>
            <w:tcBorders>
              <w:top w:val="nil"/>
              <w:left w:val="nil"/>
              <w:bottom w:val="single" w:color="auto" w:sz="4" w:space="0"/>
              <w:right w:val="single" w:color="auto" w:sz="4" w:space="0"/>
            </w:tcBorders>
            <w:shd w:val="clear" w:color="auto" w:fill="auto"/>
            <w:noWrap/>
            <w:vAlign w:val="center"/>
          </w:tcPr>
          <w:p w14:paraId="301C4D07">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508F1792">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3D17DE3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30102</w:t>
            </w:r>
          </w:p>
        </w:tc>
        <w:tc>
          <w:tcPr>
            <w:tcW w:w="2571" w:type="dxa"/>
            <w:gridSpan w:val="5"/>
            <w:tcBorders>
              <w:top w:val="nil"/>
              <w:left w:val="nil"/>
              <w:bottom w:val="single" w:color="auto" w:sz="4" w:space="0"/>
              <w:right w:val="single" w:color="auto" w:sz="4" w:space="0"/>
            </w:tcBorders>
            <w:shd w:val="clear" w:color="auto" w:fill="auto"/>
            <w:noWrap/>
            <w:vAlign w:val="center"/>
          </w:tcPr>
          <w:p w14:paraId="22ADFF2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津贴补贴</w:t>
            </w:r>
          </w:p>
        </w:tc>
        <w:tc>
          <w:tcPr>
            <w:tcW w:w="1255" w:type="dxa"/>
            <w:gridSpan w:val="2"/>
            <w:tcBorders>
              <w:top w:val="nil"/>
              <w:left w:val="nil"/>
              <w:bottom w:val="single" w:color="auto" w:sz="4" w:space="0"/>
              <w:right w:val="single" w:color="auto" w:sz="4" w:space="0"/>
            </w:tcBorders>
            <w:shd w:val="clear" w:color="auto" w:fill="auto"/>
            <w:noWrap/>
            <w:vAlign w:val="center"/>
          </w:tcPr>
          <w:p w14:paraId="26FDEBD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4.50</w:t>
            </w:r>
          </w:p>
        </w:tc>
        <w:tc>
          <w:tcPr>
            <w:tcW w:w="876" w:type="dxa"/>
            <w:tcBorders>
              <w:top w:val="nil"/>
              <w:left w:val="nil"/>
              <w:bottom w:val="single" w:color="auto" w:sz="4" w:space="0"/>
              <w:right w:val="single" w:color="auto" w:sz="4" w:space="0"/>
            </w:tcBorders>
            <w:shd w:val="clear" w:color="auto" w:fill="auto"/>
            <w:noWrap/>
            <w:vAlign w:val="center"/>
          </w:tcPr>
          <w:p w14:paraId="2AFB4B0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30202</w:t>
            </w:r>
          </w:p>
        </w:tc>
        <w:tc>
          <w:tcPr>
            <w:tcW w:w="2011" w:type="dxa"/>
            <w:gridSpan w:val="2"/>
            <w:tcBorders>
              <w:top w:val="nil"/>
              <w:left w:val="nil"/>
              <w:bottom w:val="single" w:color="auto" w:sz="4" w:space="0"/>
              <w:right w:val="single" w:color="auto" w:sz="4" w:space="0"/>
            </w:tcBorders>
            <w:shd w:val="clear" w:color="auto" w:fill="auto"/>
            <w:noWrap/>
            <w:vAlign w:val="center"/>
          </w:tcPr>
          <w:p w14:paraId="62743CF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印刷费</w:t>
            </w:r>
          </w:p>
        </w:tc>
        <w:tc>
          <w:tcPr>
            <w:tcW w:w="1085" w:type="dxa"/>
            <w:gridSpan w:val="2"/>
            <w:tcBorders>
              <w:top w:val="nil"/>
              <w:left w:val="nil"/>
              <w:bottom w:val="single" w:color="auto" w:sz="4" w:space="0"/>
              <w:right w:val="single" w:color="auto" w:sz="4" w:space="0"/>
            </w:tcBorders>
            <w:shd w:val="clear" w:color="auto" w:fill="auto"/>
            <w:noWrap/>
            <w:vAlign w:val="center"/>
          </w:tcPr>
          <w:p w14:paraId="6B020DFE">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2.10</w:t>
            </w:r>
          </w:p>
        </w:tc>
        <w:tc>
          <w:tcPr>
            <w:tcW w:w="892" w:type="dxa"/>
            <w:tcBorders>
              <w:top w:val="nil"/>
              <w:left w:val="nil"/>
              <w:bottom w:val="single" w:color="auto" w:sz="4" w:space="0"/>
              <w:right w:val="single" w:color="auto" w:sz="4" w:space="0"/>
            </w:tcBorders>
            <w:shd w:val="clear" w:color="auto" w:fill="auto"/>
            <w:noWrap/>
            <w:vAlign w:val="center"/>
          </w:tcPr>
          <w:p w14:paraId="4F27254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30702</w:t>
            </w:r>
          </w:p>
        </w:tc>
        <w:tc>
          <w:tcPr>
            <w:tcW w:w="4169" w:type="dxa"/>
            <w:gridSpan w:val="3"/>
            <w:tcBorders>
              <w:top w:val="nil"/>
              <w:left w:val="nil"/>
              <w:bottom w:val="single" w:color="auto" w:sz="4" w:space="0"/>
              <w:right w:val="single" w:color="auto" w:sz="4" w:space="0"/>
            </w:tcBorders>
            <w:shd w:val="clear" w:color="auto" w:fill="auto"/>
            <w:noWrap/>
            <w:vAlign w:val="center"/>
          </w:tcPr>
          <w:p w14:paraId="79F3690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国外债务付息</w:t>
            </w:r>
          </w:p>
        </w:tc>
        <w:tc>
          <w:tcPr>
            <w:tcW w:w="1429" w:type="dxa"/>
            <w:gridSpan w:val="2"/>
            <w:tcBorders>
              <w:top w:val="nil"/>
              <w:left w:val="nil"/>
              <w:bottom w:val="single" w:color="auto" w:sz="4" w:space="0"/>
              <w:right w:val="single" w:color="auto" w:sz="4" w:space="0"/>
            </w:tcBorders>
            <w:shd w:val="clear" w:color="auto" w:fill="auto"/>
            <w:noWrap/>
            <w:vAlign w:val="center"/>
          </w:tcPr>
          <w:p w14:paraId="4068E04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4E6202F">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2694F6C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30103</w:t>
            </w:r>
          </w:p>
        </w:tc>
        <w:tc>
          <w:tcPr>
            <w:tcW w:w="2571" w:type="dxa"/>
            <w:gridSpan w:val="5"/>
            <w:tcBorders>
              <w:top w:val="nil"/>
              <w:left w:val="nil"/>
              <w:bottom w:val="single" w:color="auto" w:sz="4" w:space="0"/>
              <w:right w:val="single" w:color="auto" w:sz="4" w:space="0"/>
            </w:tcBorders>
            <w:shd w:val="clear" w:color="auto" w:fill="auto"/>
            <w:noWrap/>
            <w:vAlign w:val="center"/>
          </w:tcPr>
          <w:p w14:paraId="6BDC9E2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奖金</w:t>
            </w:r>
          </w:p>
        </w:tc>
        <w:tc>
          <w:tcPr>
            <w:tcW w:w="1255" w:type="dxa"/>
            <w:gridSpan w:val="2"/>
            <w:tcBorders>
              <w:top w:val="nil"/>
              <w:left w:val="nil"/>
              <w:bottom w:val="single" w:color="auto" w:sz="4" w:space="0"/>
              <w:right w:val="single" w:color="auto" w:sz="4" w:space="0"/>
            </w:tcBorders>
            <w:shd w:val="clear" w:color="auto" w:fill="auto"/>
            <w:noWrap/>
            <w:vAlign w:val="center"/>
          </w:tcPr>
          <w:p w14:paraId="2E486DC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235.88</w:t>
            </w:r>
          </w:p>
        </w:tc>
        <w:tc>
          <w:tcPr>
            <w:tcW w:w="876" w:type="dxa"/>
            <w:tcBorders>
              <w:top w:val="nil"/>
              <w:left w:val="nil"/>
              <w:bottom w:val="single" w:color="auto" w:sz="4" w:space="0"/>
              <w:right w:val="single" w:color="auto" w:sz="4" w:space="0"/>
            </w:tcBorders>
            <w:shd w:val="clear" w:color="auto" w:fill="auto"/>
            <w:noWrap/>
            <w:vAlign w:val="center"/>
          </w:tcPr>
          <w:p w14:paraId="3957E16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30203</w:t>
            </w:r>
          </w:p>
        </w:tc>
        <w:tc>
          <w:tcPr>
            <w:tcW w:w="2011" w:type="dxa"/>
            <w:gridSpan w:val="2"/>
            <w:tcBorders>
              <w:top w:val="nil"/>
              <w:left w:val="nil"/>
              <w:bottom w:val="single" w:color="auto" w:sz="4" w:space="0"/>
              <w:right w:val="single" w:color="auto" w:sz="4" w:space="0"/>
            </w:tcBorders>
            <w:shd w:val="clear" w:color="auto" w:fill="auto"/>
            <w:noWrap/>
            <w:vAlign w:val="center"/>
          </w:tcPr>
          <w:p w14:paraId="386155B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咨询费</w:t>
            </w:r>
          </w:p>
        </w:tc>
        <w:tc>
          <w:tcPr>
            <w:tcW w:w="1085" w:type="dxa"/>
            <w:gridSpan w:val="2"/>
            <w:tcBorders>
              <w:top w:val="nil"/>
              <w:left w:val="nil"/>
              <w:bottom w:val="single" w:color="auto" w:sz="4" w:space="0"/>
              <w:right w:val="single" w:color="auto" w:sz="4" w:space="0"/>
            </w:tcBorders>
            <w:shd w:val="clear" w:color="auto" w:fill="auto"/>
            <w:noWrap/>
            <w:vAlign w:val="center"/>
          </w:tcPr>
          <w:p w14:paraId="1195955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2.00</w:t>
            </w:r>
          </w:p>
        </w:tc>
        <w:tc>
          <w:tcPr>
            <w:tcW w:w="892" w:type="dxa"/>
            <w:tcBorders>
              <w:top w:val="nil"/>
              <w:left w:val="nil"/>
              <w:bottom w:val="single" w:color="auto" w:sz="4" w:space="0"/>
              <w:right w:val="single" w:color="auto" w:sz="4" w:space="0"/>
            </w:tcBorders>
            <w:shd w:val="clear" w:color="auto" w:fill="auto"/>
            <w:noWrap/>
            <w:vAlign w:val="center"/>
          </w:tcPr>
          <w:p w14:paraId="5AA97C7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w:t>
            </w:r>
          </w:p>
        </w:tc>
        <w:tc>
          <w:tcPr>
            <w:tcW w:w="4169" w:type="dxa"/>
            <w:gridSpan w:val="3"/>
            <w:tcBorders>
              <w:top w:val="nil"/>
              <w:left w:val="nil"/>
              <w:bottom w:val="single" w:color="auto" w:sz="4" w:space="0"/>
              <w:right w:val="single" w:color="auto" w:sz="4" w:space="0"/>
            </w:tcBorders>
            <w:shd w:val="clear" w:color="auto" w:fill="auto"/>
            <w:noWrap/>
            <w:vAlign w:val="center"/>
          </w:tcPr>
          <w:p w14:paraId="5262B72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资本性支出</w:t>
            </w:r>
          </w:p>
        </w:tc>
        <w:tc>
          <w:tcPr>
            <w:tcW w:w="1429" w:type="dxa"/>
            <w:gridSpan w:val="2"/>
            <w:tcBorders>
              <w:top w:val="nil"/>
              <w:left w:val="nil"/>
              <w:bottom w:val="single" w:color="auto" w:sz="4" w:space="0"/>
              <w:right w:val="single" w:color="auto" w:sz="4" w:space="0"/>
            </w:tcBorders>
            <w:shd w:val="clear" w:color="auto" w:fill="auto"/>
            <w:noWrap/>
            <w:vAlign w:val="center"/>
          </w:tcPr>
          <w:p w14:paraId="5EABF29E">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0.06</w:t>
            </w:r>
          </w:p>
        </w:tc>
      </w:tr>
      <w:tr w14:paraId="13E223F4">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32B9B2A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30106</w:t>
            </w:r>
          </w:p>
        </w:tc>
        <w:tc>
          <w:tcPr>
            <w:tcW w:w="2571" w:type="dxa"/>
            <w:gridSpan w:val="5"/>
            <w:tcBorders>
              <w:top w:val="nil"/>
              <w:left w:val="nil"/>
              <w:bottom w:val="single" w:color="auto" w:sz="4" w:space="0"/>
              <w:right w:val="single" w:color="auto" w:sz="4" w:space="0"/>
            </w:tcBorders>
            <w:shd w:val="clear" w:color="auto" w:fill="auto"/>
            <w:noWrap/>
            <w:vAlign w:val="center"/>
          </w:tcPr>
          <w:p w14:paraId="4093FFE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伙食补助费</w:t>
            </w:r>
          </w:p>
        </w:tc>
        <w:tc>
          <w:tcPr>
            <w:tcW w:w="1255" w:type="dxa"/>
            <w:gridSpan w:val="2"/>
            <w:tcBorders>
              <w:top w:val="nil"/>
              <w:left w:val="nil"/>
              <w:bottom w:val="single" w:color="auto" w:sz="4" w:space="0"/>
              <w:right w:val="single" w:color="auto" w:sz="4" w:space="0"/>
            </w:tcBorders>
            <w:shd w:val="clear" w:color="auto" w:fill="auto"/>
            <w:noWrap/>
            <w:vAlign w:val="center"/>
          </w:tcPr>
          <w:p w14:paraId="7DEBCF0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10B01E1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30204</w:t>
            </w:r>
          </w:p>
        </w:tc>
        <w:tc>
          <w:tcPr>
            <w:tcW w:w="2011" w:type="dxa"/>
            <w:gridSpan w:val="2"/>
            <w:tcBorders>
              <w:top w:val="nil"/>
              <w:left w:val="nil"/>
              <w:bottom w:val="single" w:color="auto" w:sz="4" w:space="0"/>
              <w:right w:val="single" w:color="auto" w:sz="4" w:space="0"/>
            </w:tcBorders>
            <w:shd w:val="clear" w:color="auto" w:fill="auto"/>
            <w:noWrap/>
            <w:vAlign w:val="center"/>
          </w:tcPr>
          <w:p w14:paraId="29B4A2B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手续费</w:t>
            </w:r>
          </w:p>
        </w:tc>
        <w:tc>
          <w:tcPr>
            <w:tcW w:w="1085" w:type="dxa"/>
            <w:gridSpan w:val="2"/>
            <w:tcBorders>
              <w:top w:val="nil"/>
              <w:left w:val="nil"/>
              <w:bottom w:val="single" w:color="auto" w:sz="4" w:space="0"/>
              <w:right w:val="single" w:color="auto" w:sz="4" w:space="0"/>
            </w:tcBorders>
            <w:shd w:val="clear" w:color="auto" w:fill="auto"/>
            <w:noWrap/>
            <w:vAlign w:val="center"/>
          </w:tcPr>
          <w:p w14:paraId="3B1C664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0.02</w:t>
            </w:r>
          </w:p>
        </w:tc>
        <w:tc>
          <w:tcPr>
            <w:tcW w:w="892" w:type="dxa"/>
            <w:tcBorders>
              <w:top w:val="nil"/>
              <w:left w:val="nil"/>
              <w:bottom w:val="single" w:color="auto" w:sz="4" w:space="0"/>
              <w:right w:val="single" w:color="auto" w:sz="4" w:space="0"/>
            </w:tcBorders>
            <w:shd w:val="clear" w:color="auto" w:fill="auto"/>
            <w:noWrap/>
            <w:vAlign w:val="center"/>
          </w:tcPr>
          <w:p w14:paraId="004DADA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31001</w:t>
            </w:r>
          </w:p>
        </w:tc>
        <w:tc>
          <w:tcPr>
            <w:tcW w:w="4169" w:type="dxa"/>
            <w:gridSpan w:val="3"/>
            <w:tcBorders>
              <w:top w:val="nil"/>
              <w:left w:val="nil"/>
              <w:bottom w:val="single" w:color="auto" w:sz="4" w:space="0"/>
              <w:right w:val="single" w:color="auto" w:sz="4" w:space="0"/>
            </w:tcBorders>
            <w:shd w:val="clear" w:color="auto" w:fill="auto"/>
            <w:noWrap/>
            <w:vAlign w:val="center"/>
          </w:tcPr>
          <w:p w14:paraId="0ACA5C6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房屋建筑物购建</w:t>
            </w:r>
          </w:p>
        </w:tc>
        <w:tc>
          <w:tcPr>
            <w:tcW w:w="1429" w:type="dxa"/>
            <w:gridSpan w:val="2"/>
            <w:tcBorders>
              <w:top w:val="nil"/>
              <w:left w:val="nil"/>
              <w:bottom w:val="single" w:color="auto" w:sz="4" w:space="0"/>
              <w:right w:val="single" w:color="auto" w:sz="4" w:space="0"/>
            </w:tcBorders>
            <w:shd w:val="clear" w:color="auto" w:fill="auto"/>
            <w:noWrap/>
            <w:vAlign w:val="center"/>
          </w:tcPr>
          <w:p w14:paraId="0C33B5E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46B30E3">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32073A7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30107</w:t>
            </w:r>
          </w:p>
        </w:tc>
        <w:tc>
          <w:tcPr>
            <w:tcW w:w="2571" w:type="dxa"/>
            <w:gridSpan w:val="5"/>
            <w:tcBorders>
              <w:top w:val="nil"/>
              <w:left w:val="nil"/>
              <w:bottom w:val="single" w:color="auto" w:sz="4" w:space="0"/>
              <w:right w:val="single" w:color="auto" w:sz="4" w:space="0"/>
            </w:tcBorders>
            <w:shd w:val="clear" w:color="auto" w:fill="auto"/>
            <w:noWrap/>
            <w:vAlign w:val="center"/>
          </w:tcPr>
          <w:p w14:paraId="0305C02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绩效工资</w:t>
            </w:r>
          </w:p>
        </w:tc>
        <w:tc>
          <w:tcPr>
            <w:tcW w:w="1255" w:type="dxa"/>
            <w:gridSpan w:val="2"/>
            <w:tcBorders>
              <w:top w:val="nil"/>
              <w:left w:val="nil"/>
              <w:bottom w:val="single" w:color="auto" w:sz="4" w:space="0"/>
              <w:right w:val="single" w:color="auto" w:sz="4" w:space="0"/>
            </w:tcBorders>
            <w:shd w:val="clear" w:color="auto" w:fill="auto"/>
            <w:noWrap/>
            <w:vAlign w:val="center"/>
          </w:tcPr>
          <w:p w14:paraId="6B35C540">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255.75</w:t>
            </w:r>
          </w:p>
        </w:tc>
        <w:tc>
          <w:tcPr>
            <w:tcW w:w="876" w:type="dxa"/>
            <w:tcBorders>
              <w:top w:val="nil"/>
              <w:left w:val="nil"/>
              <w:bottom w:val="single" w:color="auto" w:sz="4" w:space="0"/>
              <w:right w:val="single" w:color="auto" w:sz="4" w:space="0"/>
            </w:tcBorders>
            <w:shd w:val="clear" w:color="auto" w:fill="auto"/>
            <w:noWrap/>
            <w:vAlign w:val="center"/>
          </w:tcPr>
          <w:p w14:paraId="6F0185C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30205</w:t>
            </w:r>
          </w:p>
        </w:tc>
        <w:tc>
          <w:tcPr>
            <w:tcW w:w="2011" w:type="dxa"/>
            <w:gridSpan w:val="2"/>
            <w:tcBorders>
              <w:top w:val="nil"/>
              <w:left w:val="nil"/>
              <w:bottom w:val="single" w:color="auto" w:sz="4" w:space="0"/>
              <w:right w:val="single" w:color="auto" w:sz="4" w:space="0"/>
            </w:tcBorders>
            <w:shd w:val="clear" w:color="auto" w:fill="auto"/>
            <w:noWrap/>
            <w:vAlign w:val="center"/>
          </w:tcPr>
          <w:p w14:paraId="2744D1D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水费</w:t>
            </w:r>
          </w:p>
        </w:tc>
        <w:tc>
          <w:tcPr>
            <w:tcW w:w="1085" w:type="dxa"/>
            <w:gridSpan w:val="2"/>
            <w:tcBorders>
              <w:top w:val="nil"/>
              <w:left w:val="nil"/>
              <w:bottom w:val="single" w:color="auto" w:sz="4" w:space="0"/>
              <w:right w:val="single" w:color="auto" w:sz="4" w:space="0"/>
            </w:tcBorders>
            <w:shd w:val="clear" w:color="auto" w:fill="auto"/>
            <w:noWrap/>
            <w:vAlign w:val="center"/>
          </w:tcPr>
          <w:p w14:paraId="4D30B4C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2.02</w:t>
            </w:r>
          </w:p>
        </w:tc>
        <w:tc>
          <w:tcPr>
            <w:tcW w:w="892" w:type="dxa"/>
            <w:tcBorders>
              <w:top w:val="nil"/>
              <w:left w:val="nil"/>
              <w:bottom w:val="single" w:color="auto" w:sz="4" w:space="0"/>
              <w:right w:val="single" w:color="auto" w:sz="4" w:space="0"/>
            </w:tcBorders>
            <w:shd w:val="clear" w:color="auto" w:fill="auto"/>
            <w:noWrap/>
            <w:vAlign w:val="center"/>
          </w:tcPr>
          <w:p w14:paraId="0ACD019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31002</w:t>
            </w:r>
          </w:p>
        </w:tc>
        <w:tc>
          <w:tcPr>
            <w:tcW w:w="4169" w:type="dxa"/>
            <w:gridSpan w:val="3"/>
            <w:tcBorders>
              <w:top w:val="nil"/>
              <w:left w:val="nil"/>
              <w:bottom w:val="single" w:color="auto" w:sz="4" w:space="0"/>
              <w:right w:val="single" w:color="auto" w:sz="4" w:space="0"/>
            </w:tcBorders>
            <w:shd w:val="clear" w:color="auto" w:fill="auto"/>
            <w:noWrap/>
            <w:vAlign w:val="center"/>
          </w:tcPr>
          <w:p w14:paraId="338E0B2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办公设备购置</w:t>
            </w:r>
          </w:p>
        </w:tc>
        <w:tc>
          <w:tcPr>
            <w:tcW w:w="1429" w:type="dxa"/>
            <w:gridSpan w:val="2"/>
            <w:tcBorders>
              <w:top w:val="nil"/>
              <w:left w:val="nil"/>
              <w:bottom w:val="single" w:color="auto" w:sz="4" w:space="0"/>
              <w:right w:val="single" w:color="auto" w:sz="4" w:space="0"/>
            </w:tcBorders>
            <w:shd w:val="clear" w:color="auto" w:fill="auto"/>
            <w:noWrap/>
            <w:vAlign w:val="center"/>
          </w:tcPr>
          <w:p w14:paraId="04A9A1F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0.06</w:t>
            </w:r>
          </w:p>
        </w:tc>
      </w:tr>
      <w:tr w14:paraId="1AFDECA4">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268F4F6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30108</w:t>
            </w:r>
          </w:p>
        </w:tc>
        <w:tc>
          <w:tcPr>
            <w:tcW w:w="2571" w:type="dxa"/>
            <w:gridSpan w:val="5"/>
            <w:tcBorders>
              <w:top w:val="nil"/>
              <w:left w:val="nil"/>
              <w:bottom w:val="single" w:color="auto" w:sz="4" w:space="0"/>
              <w:right w:val="single" w:color="auto" w:sz="4" w:space="0"/>
            </w:tcBorders>
            <w:shd w:val="clear" w:color="auto" w:fill="auto"/>
            <w:noWrap/>
            <w:vAlign w:val="center"/>
          </w:tcPr>
          <w:p w14:paraId="590C9C3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机关事业单位基本养老保险缴费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7C9BB992">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126.09</w:t>
            </w:r>
          </w:p>
        </w:tc>
        <w:tc>
          <w:tcPr>
            <w:tcW w:w="876" w:type="dxa"/>
            <w:tcBorders>
              <w:top w:val="nil"/>
              <w:left w:val="nil"/>
              <w:bottom w:val="single" w:color="auto" w:sz="4" w:space="0"/>
              <w:right w:val="single" w:color="auto" w:sz="4" w:space="0"/>
            </w:tcBorders>
            <w:shd w:val="clear" w:color="auto" w:fill="auto"/>
            <w:noWrap/>
            <w:vAlign w:val="center"/>
          </w:tcPr>
          <w:p w14:paraId="33823B6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30206</w:t>
            </w:r>
          </w:p>
        </w:tc>
        <w:tc>
          <w:tcPr>
            <w:tcW w:w="2011" w:type="dxa"/>
            <w:gridSpan w:val="2"/>
            <w:tcBorders>
              <w:top w:val="nil"/>
              <w:left w:val="nil"/>
              <w:bottom w:val="single" w:color="auto" w:sz="4" w:space="0"/>
              <w:right w:val="single" w:color="auto" w:sz="4" w:space="0"/>
            </w:tcBorders>
            <w:shd w:val="clear" w:color="auto" w:fill="auto"/>
            <w:noWrap/>
            <w:vAlign w:val="center"/>
          </w:tcPr>
          <w:p w14:paraId="7712179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电费</w:t>
            </w:r>
          </w:p>
        </w:tc>
        <w:tc>
          <w:tcPr>
            <w:tcW w:w="1085" w:type="dxa"/>
            <w:gridSpan w:val="2"/>
            <w:tcBorders>
              <w:top w:val="nil"/>
              <w:left w:val="nil"/>
              <w:bottom w:val="single" w:color="auto" w:sz="4" w:space="0"/>
              <w:right w:val="single" w:color="auto" w:sz="4" w:space="0"/>
            </w:tcBorders>
            <w:shd w:val="clear" w:color="auto" w:fill="auto"/>
            <w:noWrap/>
            <w:vAlign w:val="center"/>
          </w:tcPr>
          <w:p w14:paraId="3187FBD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33.15</w:t>
            </w:r>
          </w:p>
        </w:tc>
        <w:tc>
          <w:tcPr>
            <w:tcW w:w="892" w:type="dxa"/>
            <w:tcBorders>
              <w:top w:val="nil"/>
              <w:left w:val="nil"/>
              <w:bottom w:val="single" w:color="auto" w:sz="4" w:space="0"/>
              <w:right w:val="single" w:color="auto" w:sz="4" w:space="0"/>
            </w:tcBorders>
            <w:shd w:val="clear" w:color="auto" w:fill="auto"/>
            <w:noWrap/>
            <w:vAlign w:val="center"/>
          </w:tcPr>
          <w:p w14:paraId="6975152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31003</w:t>
            </w:r>
          </w:p>
        </w:tc>
        <w:tc>
          <w:tcPr>
            <w:tcW w:w="4169" w:type="dxa"/>
            <w:gridSpan w:val="3"/>
            <w:tcBorders>
              <w:top w:val="nil"/>
              <w:left w:val="nil"/>
              <w:bottom w:val="single" w:color="auto" w:sz="4" w:space="0"/>
              <w:right w:val="single" w:color="auto" w:sz="4" w:space="0"/>
            </w:tcBorders>
            <w:shd w:val="clear" w:color="auto" w:fill="auto"/>
            <w:noWrap/>
            <w:vAlign w:val="center"/>
          </w:tcPr>
          <w:p w14:paraId="4E49314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专用设备购置</w:t>
            </w:r>
          </w:p>
        </w:tc>
        <w:tc>
          <w:tcPr>
            <w:tcW w:w="1429" w:type="dxa"/>
            <w:gridSpan w:val="2"/>
            <w:tcBorders>
              <w:top w:val="nil"/>
              <w:left w:val="nil"/>
              <w:bottom w:val="single" w:color="auto" w:sz="4" w:space="0"/>
              <w:right w:val="single" w:color="auto" w:sz="4" w:space="0"/>
            </w:tcBorders>
            <w:shd w:val="clear" w:color="auto" w:fill="auto"/>
            <w:noWrap/>
            <w:vAlign w:val="center"/>
          </w:tcPr>
          <w:p w14:paraId="7CE1B88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0843DD9">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66B9BC5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30109</w:t>
            </w:r>
          </w:p>
        </w:tc>
        <w:tc>
          <w:tcPr>
            <w:tcW w:w="2571" w:type="dxa"/>
            <w:gridSpan w:val="5"/>
            <w:tcBorders>
              <w:top w:val="nil"/>
              <w:left w:val="nil"/>
              <w:bottom w:val="single" w:color="auto" w:sz="4" w:space="0"/>
              <w:right w:val="single" w:color="auto" w:sz="4" w:space="0"/>
            </w:tcBorders>
            <w:shd w:val="clear" w:color="auto" w:fill="auto"/>
            <w:noWrap/>
            <w:vAlign w:val="center"/>
          </w:tcPr>
          <w:p w14:paraId="5F520D7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职业年金缴费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14B28E9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63.04</w:t>
            </w:r>
          </w:p>
        </w:tc>
        <w:tc>
          <w:tcPr>
            <w:tcW w:w="876" w:type="dxa"/>
            <w:tcBorders>
              <w:top w:val="nil"/>
              <w:left w:val="nil"/>
              <w:bottom w:val="single" w:color="auto" w:sz="4" w:space="0"/>
              <w:right w:val="single" w:color="auto" w:sz="4" w:space="0"/>
            </w:tcBorders>
            <w:shd w:val="clear" w:color="auto" w:fill="auto"/>
            <w:noWrap/>
            <w:vAlign w:val="center"/>
          </w:tcPr>
          <w:p w14:paraId="6C8A56F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30207</w:t>
            </w:r>
          </w:p>
        </w:tc>
        <w:tc>
          <w:tcPr>
            <w:tcW w:w="2011" w:type="dxa"/>
            <w:gridSpan w:val="2"/>
            <w:tcBorders>
              <w:top w:val="nil"/>
              <w:left w:val="nil"/>
              <w:bottom w:val="single" w:color="auto" w:sz="4" w:space="0"/>
              <w:right w:val="single" w:color="auto" w:sz="4" w:space="0"/>
            </w:tcBorders>
            <w:shd w:val="clear" w:color="auto" w:fill="auto"/>
            <w:noWrap/>
            <w:vAlign w:val="center"/>
          </w:tcPr>
          <w:p w14:paraId="7B5260C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邮电费</w:t>
            </w:r>
          </w:p>
        </w:tc>
        <w:tc>
          <w:tcPr>
            <w:tcW w:w="1085" w:type="dxa"/>
            <w:gridSpan w:val="2"/>
            <w:tcBorders>
              <w:top w:val="nil"/>
              <w:left w:val="nil"/>
              <w:bottom w:val="single" w:color="auto" w:sz="4" w:space="0"/>
              <w:right w:val="single" w:color="auto" w:sz="4" w:space="0"/>
            </w:tcBorders>
            <w:shd w:val="clear" w:color="auto" w:fill="auto"/>
            <w:noWrap/>
            <w:vAlign w:val="center"/>
          </w:tcPr>
          <w:p w14:paraId="1E4373D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5.29</w:t>
            </w:r>
          </w:p>
        </w:tc>
        <w:tc>
          <w:tcPr>
            <w:tcW w:w="892" w:type="dxa"/>
            <w:tcBorders>
              <w:top w:val="nil"/>
              <w:left w:val="nil"/>
              <w:bottom w:val="single" w:color="auto" w:sz="4" w:space="0"/>
              <w:right w:val="single" w:color="auto" w:sz="4" w:space="0"/>
            </w:tcBorders>
            <w:shd w:val="clear" w:color="auto" w:fill="auto"/>
            <w:noWrap/>
            <w:vAlign w:val="center"/>
          </w:tcPr>
          <w:p w14:paraId="431546C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31005</w:t>
            </w:r>
          </w:p>
        </w:tc>
        <w:tc>
          <w:tcPr>
            <w:tcW w:w="4169" w:type="dxa"/>
            <w:gridSpan w:val="3"/>
            <w:tcBorders>
              <w:top w:val="nil"/>
              <w:left w:val="nil"/>
              <w:bottom w:val="single" w:color="auto" w:sz="4" w:space="0"/>
              <w:right w:val="single" w:color="auto" w:sz="4" w:space="0"/>
            </w:tcBorders>
            <w:shd w:val="clear" w:color="auto" w:fill="auto"/>
            <w:noWrap/>
            <w:vAlign w:val="center"/>
          </w:tcPr>
          <w:p w14:paraId="0AA982E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基础设施建设</w:t>
            </w:r>
          </w:p>
        </w:tc>
        <w:tc>
          <w:tcPr>
            <w:tcW w:w="1429" w:type="dxa"/>
            <w:gridSpan w:val="2"/>
            <w:tcBorders>
              <w:top w:val="nil"/>
              <w:left w:val="nil"/>
              <w:bottom w:val="single" w:color="auto" w:sz="4" w:space="0"/>
              <w:right w:val="single" w:color="auto" w:sz="4" w:space="0"/>
            </w:tcBorders>
            <w:shd w:val="clear" w:color="auto" w:fill="auto"/>
            <w:noWrap/>
            <w:vAlign w:val="center"/>
          </w:tcPr>
          <w:p w14:paraId="20AC0E1A">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72123C0D">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4AC5DE3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30110</w:t>
            </w:r>
          </w:p>
        </w:tc>
        <w:tc>
          <w:tcPr>
            <w:tcW w:w="2571" w:type="dxa"/>
            <w:gridSpan w:val="5"/>
            <w:tcBorders>
              <w:top w:val="nil"/>
              <w:left w:val="nil"/>
              <w:bottom w:val="single" w:color="auto" w:sz="4" w:space="0"/>
              <w:right w:val="single" w:color="auto" w:sz="4" w:space="0"/>
            </w:tcBorders>
            <w:shd w:val="clear" w:color="auto" w:fill="auto"/>
            <w:noWrap/>
            <w:vAlign w:val="center"/>
          </w:tcPr>
          <w:p w14:paraId="21707E7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职工基本医疗保险缴费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0A314303">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113.66</w:t>
            </w:r>
          </w:p>
        </w:tc>
        <w:tc>
          <w:tcPr>
            <w:tcW w:w="876" w:type="dxa"/>
            <w:tcBorders>
              <w:top w:val="nil"/>
              <w:left w:val="nil"/>
              <w:bottom w:val="single" w:color="auto" w:sz="4" w:space="0"/>
              <w:right w:val="single" w:color="auto" w:sz="4" w:space="0"/>
            </w:tcBorders>
            <w:shd w:val="clear" w:color="auto" w:fill="auto"/>
            <w:noWrap/>
            <w:vAlign w:val="center"/>
          </w:tcPr>
          <w:p w14:paraId="6FB96A9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30208</w:t>
            </w:r>
          </w:p>
        </w:tc>
        <w:tc>
          <w:tcPr>
            <w:tcW w:w="2011" w:type="dxa"/>
            <w:gridSpan w:val="2"/>
            <w:tcBorders>
              <w:top w:val="nil"/>
              <w:left w:val="nil"/>
              <w:bottom w:val="single" w:color="auto" w:sz="4" w:space="0"/>
              <w:right w:val="single" w:color="auto" w:sz="4" w:space="0"/>
            </w:tcBorders>
            <w:shd w:val="clear" w:color="auto" w:fill="auto"/>
            <w:noWrap/>
            <w:vAlign w:val="center"/>
          </w:tcPr>
          <w:p w14:paraId="67CBC98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取暖费</w:t>
            </w:r>
          </w:p>
        </w:tc>
        <w:tc>
          <w:tcPr>
            <w:tcW w:w="1085" w:type="dxa"/>
            <w:gridSpan w:val="2"/>
            <w:tcBorders>
              <w:top w:val="nil"/>
              <w:left w:val="nil"/>
              <w:bottom w:val="single" w:color="auto" w:sz="4" w:space="0"/>
              <w:right w:val="single" w:color="auto" w:sz="4" w:space="0"/>
            </w:tcBorders>
            <w:shd w:val="clear" w:color="auto" w:fill="auto"/>
            <w:noWrap/>
            <w:vAlign w:val="center"/>
          </w:tcPr>
          <w:p w14:paraId="124C5F9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0A17925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31006</w:t>
            </w:r>
          </w:p>
        </w:tc>
        <w:tc>
          <w:tcPr>
            <w:tcW w:w="4169" w:type="dxa"/>
            <w:gridSpan w:val="3"/>
            <w:tcBorders>
              <w:top w:val="nil"/>
              <w:left w:val="nil"/>
              <w:bottom w:val="single" w:color="auto" w:sz="4" w:space="0"/>
              <w:right w:val="single" w:color="auto" w:sz="4" w:space="0"/>
            </w:tcBorders>
            <w:shd w:val="clear" w:color="auto" w:fill="auto"/>
            <w:noWrap/>
            <w:vAlign w:val="center"/>
          </w:tcPr>
          <w:p w14:paraId="0578A81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大型修缮</w:t>
            </w:r>
          </w:p>
        </w:tc>
        <w:tc>
          <w:tcPr>
            <w:tcW w:w="1429" w:type="dxa"/>
            <w:gridSpan w:val="2"/>
            <w:tcBorders>
              <w:top w:val="nil"/>
              <w:left w:val="nil"/>
              <w:bottom w:val="single" w:color="auto" w:sz="4" w:space="0"/>
              <w:right w:val="single" w:color="auto" w:sz="4" w:space="0"/>
            </w:tcBorders>
            <w:shd w:val="clear" w:color="auto" w:fill="auto"/>
            <w:noWrap/>
            <w:vAlign w:val="center"/>
          </w:tcPr>
          <w:p w14:paraId="6CB9E017">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3F9A0DD7">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5327464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30111</w:t>
            </w:r>
          </w:p>
        </w:tc>
        <w:tc>
          <w:tcPr>
            <w:tcW w:w="2571" w:type="dxa"/>
            <w:gridSpan w:val="5"/>
            <w:tcBorders>
              <w:top w:val="nil"/>
              <w:left w:val="nil"/>
              <w:bottom w:val="single" w:color="auto" w:sz="4" w:space="0"/>
              <w:right w:val="single" w:color="auto" w:sz="4" w:space="0"/>
            </w:tcBorders>
            <w:shd w:val="clear" w:color="auto" w:fill="auto"/>
            <w:noWrap/>
            <w:vAlign w:val="center"/>
          </w:tcPr>
          <w:p w14:paraId="0DA3848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公务员医疗补助缴费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6893F4BA">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1.08</w:t>
            </w:r>
          </w:p>
        </w:tc>
        <w:tc>
          <w:tcPr>
            <w:tcW w:w="876" w:type="dxa"/>
            <w:tcBorders>
              <w:top w:val="nil"/>
              <w:left w:val="nil"/>
              <w:bottom w:val="single" w:color="auto" w:sz="4" w:space="0"/>
              <w:right w:val="single" w:color="auto" w:sz="4" w:space="0"/>
            </w:tcBorders>
            <w:shd w:val="clear" w:color="auto" w:fill="auto"/>
            <w:noWrap/>
            <w:vAlign w:val="center"/>
          </w:tcPr>
          <w:p w14:paraId="121C1FA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30209</w:t>
            </w:r>
          </w:p>
        </w:tc>
        <w:tc>
          <w:tcPr>
            <w:tcW w:w="2011" w:type="dxa"/>
            <w:gridSpan w:val="2"/>
            <w:tcBorders>
              <w:top w:val="nil"/>
              <w:left w:val="nil"/>
              <w:bottom w:val="single" w:color="auto" w:sz="4" w:space="0"/>
              <w:right w:val="single" w:color="auto" w:sz="4" w:space="0"/>
            </w:tcBorders>
            <w:shd w:val="clear" w:color="auto" w:fill="auto"/>
            <w:noWrap/>
            <w:vAlign w:val="center"/>
          </w:tcPr>
          <w:p w14:paraId="79DD9FE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物业管理费</w:t>
            </w:r>
          </w:p>
        </w:tc>
        <w:tc>
          <w:tcPr>
            <w:tcW w:w="1085" w:type="dxa"/>
            <w:gridSpan w:val="2"/>
            <w:tcBorders>
              <w:top w:val="nil"/>
              <w:left w:val="nil"/>
              <w:bottom w:val="single" w:color="auto" w:sz="4" w:space="0"/>
              <w:right w:val="single" w:color="auto" w:sz="4" w:space="0"/>
            </w:tcBorders>
            <w:shd w:val="clear" w:color="auto" w:fill="auto"/>
            <w:noWrap/>
            <w:vAlign w:val="center"/>
          </w:tcPr>
          <w:p w14:paraId="34DB49C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1.34</w:t>
            </w:r>
          </w:p>
        </w:tc>
        <w:tc>
          <w:tcPr>
            <w:tcW w:w="892" w:type="dxa"/>
            <w:tcBorders>
              <w:top w:val="nil"/>
              <w:left w:val="nil"/>
              <w:bottom w:val="single" w:color="auto" w:sz="4" w:space="0"/>
              <w:right w:val="single" w:color="auto" w:sz="4" w:space="0"/>
            </w:tcBorders>
            <w:shd w:val="clear" w:color="auto" w:fill="auto"/>
            <w:noWrap/>
            <w:vAlign w:val="center"/>
          </w:tcPr>
          <w:p w14:paraId="04425A2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31007</w:t>
            </w:r>
          </w:p>
        </w:tc>
        <w:tc>
          <w:tcPr>
            <w:tcW w:w="4169" w:type="dxa"/>
            <w:gridSpan w:val="3"/>
            <w:tcBorders>
              <w:top w:val="nil"/>
              <w:left w:val="nil"/>
              <w:bottom w:val="single" w:color="auto" w:sz="4" w:space="0"/>
              <w:right w:val="single" w:color="auto" w:sz="4" w:space="0"/>
            </w:tcBorders>
            <w:shd w:val="clear" w:color="auto" w:fill="auto"/>
            <w:noWrap/>
            <w:vAlign w:val="center"/>
          </w:tcPr>
          <w:p w14:paraId="614117F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信息网络及软件购置更新</w:t>
            </w:r>
          </w:p>
        </w:tc>
        <w:tc>
          <w:tcPr>
            <w:tcW w:w="1429" w:type="dxa"/>
            <w:gridSpan w:val="2"/>
            <w:tcBorders>
              <w:top w:val="nil"/>
              <w:left w:val="nil"/>
              <w:bottom w:val="single" w:color="auto" w:sz="4" w:space="0"/>
              <w:right w:val="single" w:color="auto" w:sz="4" w:space="0"/>
            </w:tcBorders>
            <w:shd w:val="clear" w:color="auto" w:fill="auto"/>
            <w:noWrap/>
            <w:vAlign w:val="center"/>
          </w:tcPr>
          <w:p w14:paraId="0C3E9AC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5CB8445">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283FC4A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30112</w:t>
            </w:r>
          </w:p>
        </w:tc>
        <w:tc>
          <w:tcPr>
            <w:tcW w:w="2571" w:type="dxa"/>
            <w:gridSpan w:val="5"/>
            <w:tcBorders>
              <w:top w:val="nil"/>
              <w:left w:val="nil"/>
              <w:bottom w:val="single" w:color="auto" w:sz="4" w:space="0"/>
              <w:right w:val="single" w:color="auto" w:sz="4" w:space="0"/>
            </w:tcBorders>
            <w:shd w:val="clear" w:color="auto" w:fill="auto"/>
            <w:noWrap/>
            <w:vAlign w:val="center"/>
          </w:tcPr>
          <w:p w14:paraId="0C64A3D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其他社会保障缴费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1D24811C">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15.73</w:t>
            </w:r>
          </w:p>
        </w:tc>
        <w:tc>
          <w:tcPr>
            <w:tcW w:w="876" w:type="dxa"/>
            <w:tcBorders>
              <w:top w:val="nil"/>
              <w:left w:val="nil"/>
              <w:bottom w:val="single" w:color="auto" w:sz="4" w:space="0"/>
              <w:right w:val="single" w:color="auto" w:sz="4" w:space="0"/>
            </w:tcBorders>
            <w:shd w:val="clear" w:color="auto" w:fill="auto"/>
            <w:noWrap/>
            <w:vAlign w:val="center"/>
          </w:tcPr>
          <w:p w14:paraId="4B0873D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30211</w:t>
            </w:r>
          </w:p>
        </w:tc>
        <w:tc>
          <w:tcPr>
            <w:tcW w:w="2011" w:type="dxa"/>
            <w:gridSpan w:val="2"/>
            <w:tcBorders>
              <w:top w:val="nil"/>
              <w:left w:val="nil"/>
              <w:bottom w:val="single" w:color="auto" w:sz="4" w:space="0"/>
              <w:right w:val="single" w:color="auto" w:sz="4" w:space="0"/>
            </w:tcBorders>
            <w:shd w:val="clear" w:color="auto" w:fill="auto"/>
            <w:noWrap/>
            <w:vAlign w:val="center"/>
          </w:tcPr>
          <w:p w14:paraId="64E0D80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差旅费</w:t>
            </w:r>
          </w:p>
        </w:tc>
        <w:tc>
          <w:tcPr>
            <w:tcW w:w="1085" w:type="dxa"/>
            <w:gridSpan w:val="2"/>
            <w:tcBorders>
              <w:top w:val="nil"/>
              <w:left w:val="nil"/>
              <w:bottom w:val="single" w:color="auto" w:sz="4" w:space="0"/>
              <w:right w:val="single" w:color="auto" w:sz="4" w:space="0"/>
            </w:tcBorders>
            <w:shd w:val="clear" w:color="auto" w:fill="auto"/>
            <w:noWrap/>
            <w:vAlign w:val="center"/>
          </w:tcPr>
          <w:p w14:paraId="0358A0F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11.16</w:t>
            </w:r>
          </w:p>
        </w:tc>
        <w:tc>
          <w:tcPr>
            <w:tcW w:w="892" w:type="dxa"/>
            <w:tcBorders>
              <w:top w:val="nil"/>
              <w:left w:val="nil"/>
              <w:bottom w:val="single" w:color="auto" w:sz="4" w:space="0"/>
              <w:right w:val="single" w:color="auto" w:sz="4" w:space="0"/>
            </w:tcBorders>
            <w:shd w:val="clear" w:color="auto" w:fill="auto"/>
            <w:noWrap/>
            <w:vAlign w:val="center"/>
          </w:tcPr>
          <w:p w14:paraId="716CA01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31008</w:t>
            </w:r>
          </w:p>
        </w:tc>
        <w:tc>
          <w:tcPr>
            <w:tcW w:w="4169" w:type="dxa"/>
            <w:gridSpan w:val="3"/>
            <w:tcBorders>
              <w:top w:val="nil"/>
              <w:left w:val="nil"/>
              <w:bottom w:val="single" w:color="auto" w:sz="4" w:space="0"/>
              <w:right w:val="single" w:color="auto" w:sz="4" w:space="0"/>
            </w:tcBorders>
            <w:shd w:val="clear" w:color="auto" w:fill="auto"/>
            <w:noWrap/>
            <w:vAlign w:val="center"/>
          </w:tcPr>
          <w:p w14:paraId="4BB5A37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物资储备</w:t>
            </w:r>
          </w:p>
        </w:tc>
        <w:tc>
          <w:tcPr>
            <w:tcW w:w="1429" w:type="dxa"/>
            <w:gridSpan w:val="2"/>
            <w:tcBorders>
              <w:top w:val="nil"/>
              <w:left w:val="nil"/>
              <w:bottom w:val="single" w:color="auto" w:sz="4" w:space="0"/>
              <w:right w:val="single" w:color="auto" w:sz="4" w:space="0"/>
            </w:tcBorders>
            <w:shd w:val="clear" w:color="auto" w:fill="auto"/>
            <w:noWrap/>
            <w:vAlign w:val="center"/>
          </w:tcPr>
          <w:p w14:paraId="1EA0885C">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C533003">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57B6437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30113</w:t>
            </w:r>
          </w:p>
        </w:tc>
        <w:tc>
          <w:tcPr>
            <w:tcW w:w="2571" w:type="dxa"/>
            <w:gridSpan w:val="5"/>
            <w:tcBorders>
              <w:top w:val="nil"/>
              <w:left w:val="nil"/>
              <w:bottom w:val="single" w:color="auto" w:sz="4" w:space="0"/>
              <w:right w:val="single" w:color="auto" w:sz="4" w:space="0"/>
            </w:tcBorders>
            <w:shd w:val="clear" w:color="auto" w:fill="auto"/>
            <w:noWrap/>
            <w:vAlign w:val="center"/>
          </w:tcPr>
          <w:p w14:paraId="01578A0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住房公积金</w:t>
            </w:r>
          </w:p>
        </w:tc>
        <w:tc>
          <w:tcPr>
            <w:tcW w:w="1255" w:type="dxa"/>
            <w:gridSpan w:val="2"/>
            <w:tcBorders>
              <w:top w:val="nil"/>
              <w:left w:val="nil"/>
              <w:bottom w:val="single" w:color="auto" w:sz="4" w:space="0"/>
              <w:right w:val="single" w:color="auto" w:sz="4" w:space="0"/>
            </w:tcBorders>
            <w:shd w:val="clear" w:color="auto" w:fill="auto"/>
            <w:noWrap/>
            <w:vAlign w:val="center"/>
          </w:tcPr>
          <w:p w14:paraId="28FB5A27">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104.29</w:t>
            </w:r>
          </w:p>
        </w:tc>
        <w:tc>
          <w:tcPr>
            <w:tcW w:w="876" w:type="dxa"/>
            <w:tcBorders>
              <w:top w:val="nil"/>
              <w:left w:val="nil"/>
              <w:bottom w:val="single" w:color="auto" w:sz="4" w:space="0"/>
              <w:right w:val="single" w:color="auto" w:sz="4" w:space="0"/>
            </w:tcBorders>
            <w:shd w:val="clear" w:color="auto" w:fill="auto"/>
            <w:noWrap/>
            <w:vAlign w:val="center"/>
          </w:tcPr>
          <w:p w14:paraId="4839417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30212</w:t>
            </w:r>
          </w:p>
        </w:tc>
        <w:tc>
          <w:tcPr>
            <w:tcW w:w="2011" w:type="dxa"/>
            <w:gridSpan w:val="2"/>
            <w:tcBorders>
              <w:top w:val="nil"/>
              <w:left w:val="nil"/>
              <w:bottom w:val="single" w:color="auto" w:sz="4" w:space="0"/>
              <w:right w:val="single" w:color="auto" w:sz="4" w:space="0"/>
            </w:tcBorders>
            <w:shd w:val="clear" w:color="auto" w:fill="auto"/>
            <w:noWrap/>
            <w:vAlign w:val="center"/>
          </w:tcPr>
          <w:p w14:paraId="4E3CD7A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因公出国（境）费用</w:t>
            </w:r>
          </w:p>
        </w:tc>
        <w:tc>
          <w:tcPr>
            <w:tcW w:w="1085" w:type="dxa"/>
            <w:gridSpan w:val="2"/>
            <w:tcBorders>
              <w:top w:val="nil"/>
              <w:left w:val="nil"/>
              <w:bottom w:val="single" w:color="auto" w:sz="4" w:space="0"/>
              <w:right w:val="single" w:color="auto" w:sz="4" w:space="0"/>
            </w:tcBorders>
            <w:shd w:val="clear" w:color="auto" w:fill="auto"/>
            <w:noWrap/>
            <w:vAlign w:val="center"/>
          </w:tcPr>
          <w:p w14:paraId="016F7432">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1536985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31009</w:t>
            </w:r>
          </w:p>
        </w:tc>
        <w:tc>
          <w:tcPr>
            <w:tcW w:w="4169" w:type="dxa"/>
            <w:gridSpan w:val="3"/>
            <w:tcBorders>
              <w:top w:val="nil"/>
              <w:left w:val="nil"/>
              <w:bottom w:val="single" w:color="auto" w:sz="4" w:space="0"/>
              <w:right w:val="single" w:color="auto" w:sz="4" w:space="0"/>
            </w:tcBorders>
            <w:shd w:val="clear" w:color="auto" w:fill="auto"/>
            <w:noWrap/>
            <w:vAlign w:val="center"/>
          </w:tcPr>
          <w:p w14:paraId="5C7FB5C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土地补偿</w:t>
            </w:r>
          </w:p>
        </w:tc>
        <w:tc>
          <w:tcPr>
            <w:tcW w:w="1429" w:type="dxa"/>
            <w:gridSpan w:val="2"/>
            <w:tcBorders>
              <w:top w:val="nil"/>
              <w:left w:val="nil"/>
              <w:bottom w:val="single" w:color="auto" w:sz="4" w:space="0"/>
              <w:right w:val="single" w:color="auto" w:sz="4" w:space="0"/>
            </w:tcBorders>
            <w:shd w:val="clear" w:color="auto" w:fill="auto"/>
            <w:noWrap/>
            <w:vAlign w:val="center"/>
          </w:tcPr>
          <w:p w14:paraId="088711A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716E358E">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55D2A06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30114</w:t>
            </w:r>
          </w:p>
        </w:tc>
        <w:tc>
          <w:tcPr>
            <w:tcW w:w="2571" w:type="dxa"/>
            <w:gridSpan w:val="5"/>
            <w:tcBorders>
              <w:top w:val="nil"/>
              <w:left w:val="nil"/>
              <w:bottom w:val="single" w:color="auto" w:sz="4" w:space="0"/>
              <w:right w:val="single" w:color="auto" w:sz="4" w:space="0"/>
            </w:tcBorders>
            <w:shd w:val="clear" w:color="auto" w:fill="auto"/>
            <w:noWrap/>
            <w:vAlign w:val="center"/>
          </w:tcPr>
          <w:p w14:paraId="78E7A79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医疗费</w:t>
            </w:r>
          </w:p>
        </w:tc>
        <w:tc>
          <w:tcPr>
            <w:tcW w:w="1255" w:type="dxa"/>
            <w:gridSpan w:val="2"/>
            <w:tcBorders>
              <w:top w:val="nil"/>
              <w:left w:val="nil"/>
              <w:bottom w:val="single" w:color="auto" w:sz="4" w:space="0"/>
              <w:right w:val="single" w:color="auto" w:sz="4" w:space="0"/>
            </w:tcBorders>
            <w:shd w:val="clear" w:color="auto" w:fill="auto"/>
            <w:noWrap/>
            <w:vAlign w:val="center"/>
          </w:tcPr>
          <w:p w14:paraId="7378FFE3">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4C2DA9C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30213</w:t>
            </w:r>
          </w:p>
        </w:tc>
        <w:tc>
          <w:tcPr>
            <w:tcW w:w="2011" w:type="dxa"/>
            <w:gridSpan w:val="2"/>
            <w:tcBorders>
              <w:top w:val="nil"/>
              <w:left w:val="nil"/>
              <w:bottom w:val="single" w:color="auto" w:sz="4" w:space="0"/>
              <w:right w:val="single" w:color="auto" w:sz="4" w:space="0"/>
            </w:tcBorders>
            <w:shd w:val="clear" w:color="auto" w:fill="auto"/>
            <w:noWrap/>
            <w:vAlign w:val="center"/>
          </w:tcPr>
          <w:p w14:paraId="26C03B9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维修（护）费</w:t>
            </w:r>
          </w:p>
        </w:tc>
        <w:tc>
          <w:tcPr>
            <w:tcW w:w="1085" w:type="dxa"/>
            <w:gridSpan w:val="2"/>
            <w:tcBorders>
              <w:top w:val="nil"/>
              <w:left w:val="nil"/>
              <w:bottom w:val="single" w:color="auto" w:sz="4" w:space="0"/>
              <w:right w:val="single" w:color="auto" w:sz="4" w:space="0"/>
            </w:tcBorders>
            <w:shd w:val="clear" w:color="auto" w:fill="auto"/>
            <w:noWrap/>
            <w:vAlign w:val="center"/>
          </w:tcPr>
          <w:p w14:paraId="5646E65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7.56</w:t>
            </w:r>
          </w:p>
        </w:tc>
        <w:tc>
          <w:tcPr>
            <w:tcW w:w="892" w:type="dxa"/>
            <w:tcBorders>
              <w:top w:val="nil"/>
              <w:left w:val="nil"/>
              <w:bottom w:val="single" w:color="auto" w:sz="4" w:space="0"/>
              <w:right w:val="single" w:color="auto" w:sz="4" w:space="0"/>
            </w:tcBorders>
            <w:shd w:val="clear" w:color="auto" w:fill="auto"/>
            <w:noWrap/>
            <w:vAlign w:val="center"/>
          </w:tcPr>
          <w:p w14:paraId="79F37DE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31010</w:t>
            </w:r>
          </w:p>
        </w:tc>
        <w:tc>
          <w:tcPr>
            <w:tcW w:w="4169" w:type="dxa"/>
            <w:gridSpan w:val="3"/>
            <w:tcBorders>
              <w:top w:val="nil"/>
              <w:left w:val="nil"/>
              <w:bottom w:val="single" w:color="auto" w:sz="4" w:space="0"/>
              <w:right w:val="single" w:color="auto" w:sz="4" w:space="0"/>
            </w:tcBorders>
            <w:shd w:val="clear" w:color="auto" w:fill="auto"/>
            <w:noWrap/>
            <w:vAlign w:val="center"/>
          </w:tcPr>
          <w:p w14:paraId="7325BD3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安置补助</w:t>
            </w:r>
          </w:p>
        </w:tc>
        <w:tc>
          <w:tcPr>
            <w:tcW w:w="1429" w:type="dxa"/>
            <w:gridSpan w:val="2"/>
            <w:tcBorders>
              <w:top w:val="nil"/>
              <w:left w:val="nil"/>
              <w:bottom w:val="single" w:color="auto" w:sz="4" w:space="0"/>
              <w:right w:val="single" w:color="auto" w:sz="4" w:space="0"/>
            </w:tcBorders>
            <w:shd w:val="clear" w:color="auto" w:fill="auto"/>
            <w:noWrap/>
            <w:vAlign w:val="center"/>
          </w:tcPr>
          <w:p w14:paraId="585CE0A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05F080A3">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101E003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30199</w:t>
            </w:r>
          </w:p>
        </w:tc>
        <w:tc>
          <w:tcPr>
            <w:tcW w:w="2571" w:type="dxa"/>
            <w:gridSpan w:val="5"/>
            <w:tcBorders>
              <w:top w:val="nil"/>
              <w:left w:val="nil"/>
              <w:bottom w:val="single" w:color="auto" w:sz="4" w:space="0"/>
              <w:right w:val="single" w:color="auto" w:sz="4" w:space="0"/>
            </w:tcBorders>
            <w:shd w:val="clear" w:color="auto" w:fill="auto"/>
            <w:noWrap/>
            <w:vAlign w:val="center"/>
          </w:tcPr>
          <w:p w14:paraId="45F9ED3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其他工资福利支出</w:t>
            </w:r>
          </w:p>
        </w:tc>
        <w:tc>
          <w:tcPr>
            <w:tcW w:w="1255" w:type="dxa"/>
            <w:gridSpan w:val="2"/>
            <w:tcBorders>
              <w:top w:val="nil"/>
              <w:left w:val="nil"/>
              <w:bottom w:val="single" w:color="auto" w:sz="4" w:space="0"/>
              <w:right w:val="single" w:color="auto" w:sz="4" w:space="0"/>
            </w:tcBorders>
            <w:shd w:val="clear" w:color="auto" w:fill="auto"/>
            <w:noWrap/>
            <w:vAlign w:val="center"/>
          </w:tcPr>
          <w:p w14:paraId="5B7B5FA3">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29EA4D0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30214</w:t>
            </w:r>
          </w:p>
        </w:tc>
        <w:tc>
          <w:tcPr>
            <w:tcW w:w="2011" w:type="dxa"/>
            <w:gridSpan w:val="2"/>
            <w:tcBorders>
              <w:top w:val="nil"/>
              <w:left w:val="nil"/>
              <w:bottom w:val="single" w:color="auto" w:sz="4" w:space="0"/>
              <w:right w:val="single" w:color="auto" w:sz="4" w:space="0"/>
            </w:tcBorders>
            <w:shd w:val="clear" w:color="auto" w:fill="auto"/>
            <w:noWrap/>
            <w:vAlign w:val="center"/>
          </w:tcPr>
          <w:p w14:paraId="1C0F8A1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租赁费</w:t>
            </w:r>
          </w:p>
        </w:tc>
        <w:tc>
          <w:tcPr>
            <w:tcW w:w="1085" w:type="dxa"/>
            <w:gridSpan w:val="2"/>
            <w:tcBorders>
              <w:top w:val="nil"/>
              <w:left w:val="nil"/>
              <w:bottom w:val="single" w:color="auto" w:sz="4" w:space="0"/>
              <w:right w:val="single" w:color="auto" w:sz="4" w:space="0"/>
            </w:tcBorders>
            <w:shd w:val="clear" w:color="auto" w:fill="auto"/>
            <w:noWrap/>
            <w:vAlign w:val="center"/>
          </w:tcPr>
          <w:p w14:paraId="68BCBD89">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3.43</w:t>
            </w:r>
          </w:p>
        </w:tc>
        <w:tc>
          <w:tcPr>
            <w:tcW w:w="892" w:type="dxa"/>
            <w:tcBorders>
              <w:top w:val="nil"/>
              <w:left w:val="nil"/>
              <w:bottom w:val="single" w:color="auto" w:sz="4" w:space="0"/>
              <w:right w:val="single" w:color="auto" w:sz="4" w:space="0"/>
            </w:tcBorders>
            <w:shd w:val="clear" w:color="auto" w:fill="auto"/>
            <w:noWrap/>
            <w:vAlign w:val="center"/>
          </w:tcPr>
          <w:p w14:paraId="2E144F1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31011</w:t>
            </w:r>
          </w:p>
        </w:tc>
        <w:tc>
          <w:tcPr>
            <w:tcW w:w="4169" w:type="dxa"/>
            <w:gridSpan w:val="3"/>
            <w:tcBorders>
              <w:top w:val="nil"/>
              <w:left w:val="nil"/>
              <w:bottom w:val="single" w:color="auto" w:sz="4" w:space="0"/>
              <w:right w:val="single" w:color="auto" w:sz="4" w:space="0"/>
            </w:tcBorders>
            <w:shd w:val="clear" w:color="auto" w:fill="auto"/>
            <w:noWrap/>
            <w:vAlign w:val="center"/>
          </w:tcPr>
          <w:p w14:paraId="157964E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地上附着物和青苗补偿</w:t>
            </w:r>
          </w:p>
        </w:tc>
        <w:tc>
          <w:tcPr>
            <w:tcW w:w="1429" w:type="dxa"/>
            <w:gridSpan w:val="2"/>
            <w:tcBorders>
              <w:top w:val="nil"/>
              <w:left w:val="nil"/>
              <w:bottom w:val="single" w:color="auto" w:sz="4" w:space="0"/>
              <w:right w:val="single" w:color="auto" w:sz="4" w:space="0"/>
            </w:tcBorders>
            <w:shd w:val="clear" w:color="auto" w:fill="auto"/>
            <w:noWrap/>
            <w:vAlign w:val="center"/>
          </w:tcPr>
          <w:p w14:paraId="35168060">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4012719B">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004FAA8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w:t>
            </w:r>
          </w:p>
        </w:tc>
        <w:tc>
          <w:tcPr>
            <w:tcW w:w="2571" w:type="dxa"/>
            <w:gridSpan w:val="5"/>
            <w:tcBorders>
              <w:top w:val="nil"/>
              <w:left w:val="nil"/>
              <w:bottom w:val="single" w:color="auto" w:sz="4" w:space="0"/>
              <w:right w:val="single" w:color="auto" w:sz="4" w:space="0"/>
            </w:tcBorders>
            <w:shd w:val="clear" w:color="auto" w:fill="auto"/>
            <w:noWrap/>
            <w:vAlign w:val="center"/>
          </w:tcPr>
          <w:p w14:paraId="08CC49C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对个人和家庭的补助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45DEBD2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58.24</w:t>
            </w:r>
          </w:p>
        </w:tc>
        <w:tc>
          <w:tcPr>
            <w:tcW w:w="876" w:type="dxa"/>
            <w:tcBorders>
              <w:top w:val="nil"/>
              <w:left w:val="nil"/>
              <w:bottom w:val="single" w:color="auto" w:sz="4" w:space="0"/>
              <w:right w:val="single" w:color="auto" w:sz="4" w:space="0"/>
            </w:tcBorders>
            <w:shd w:val="clear" w:color="auto" w:fill="auto"/>
            <w:noWrap/>
            <w:vAlign w:val="center"/>
          </w:tcPr>
          <w:p w14:paraId="1AB837B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30215</w:t>
            </w:r>
          </w:p>
        </w:tc>
        <w:tc>
          <w:tcPr>
            <w:tcW w:w="2011" w:type="dxa"/>
            <w:gridSpan w:val="2"/>
            <w:tcBorders>
              <w:top w:val="nil"/>
              <w:left w:val="nil"/>
              <w:bottom w:val="single" w:color="auto" w:sz="4" w:space="0"/>
              <w:right w:val="single" w:color="auto" w:sz="4" w:space="0"/>
            </w:tcBorders>
            <w:shd w:val="clear" w:color="auto" w:fill="auto"/>
            <w:noWrap/>
            <w:vAlign w:val="center"/>
          </w:tcPr>
          <w:p w14:paraId="7BB1A0C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会议费</w:t>
            </w:r>
          </w:p>
        </w:tc>
        <w:tc>
          <w:tcPr>
            <w:tcW w:w="1085" w:type="dxa"/>
            <w:gridSpan w:val="2"/>
            <w:tcBorders>
              <w:top w:val="nil"/>
              <w:left w:val="nil"/>
              <w:bottom w:val="single" w:color="auto" w:sz="4" w:space="0"/>
              <w:right w:val="single" w:color="auto" w:sz="4" w:space="0"/>
            </w:tcBorders>
            <w:shd w:val="clear" w:color="auto" w:fill="auto"/>
            <w:noWrap/>
            <w:vAlign w:val="center"/>
          </w:tcPr>
          <w:p w14:paraId="6E460907">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0.38</w:t>
            </w:r>
          </w:p>
        </w:tc>
        <w:tc>
          <w:tcPr>
            <w:tcW w:w="892" w:type="dxa"/>
            <w:tcBorders>
              <w:top w:val="nil"/>
              <w:left w:val="nil"/>
              <w:bottom w:val="single" w:color="auto" w:sz="4" w:space="0"/>
              <w:right w:val="single" w:color="auto" w:sz="4" w:space="0"/>
            </w:tcBorders>
            <w:shd w:val="clear" w:color="auto" w:fill="auto"/>
            <w:noWrap/>
            <w:vAlign w:val="center"/>
          </w:tcPr>
          <w:p w14:paraId="632F248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31012</w:t>
            </w:r>
          </w:p>
        </w:tc>
        <w:tc>
          <w:tcPr>
            <w:tcW w:w="4169" w:type="dxa"/>
            <w:gridSpan w:val="3"/>
            <w:tcBorders>
              <w:top w:val="nil"/>
              <w:left w:val="nil"/>
              <w:bottom w:val="single" w:color="auto" w:sz="4" w:space="0"/>
              <w:right w:val="single" w:color="auto" w:sz="4" w:space="0"/>
            </w:tcBorders>
            <w:shd w:val="clear" w:color="auto" w:fill="auto"/>
            <w:noWrap/>
            <w:vAlign w:val="center"/>
          </w:tcPr>
          <w:p w14:paraId="1F31905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拆迁补偿</w:t>
            </w:r>
          </w:p>
        </w:tc>
        <w:tc>
          <w:tcPr>
            <w:tcW w:w="1429" w:type="dxa"/>
            <w:gridSpan w:val="2"/>
            <w:tcBorders>
              <w:top w:val="nil"/>
              <w:left w:val="nil"/>
              <w:bottom w:val="single" w:color="auto" w:sz="4" w:space="0"/>
              <w:right w:val="single" w:color="auto" w:sz="4" w:space="0"/>
            </w:tcBorders>
            <w:shd w:val="clear" w:color="auto" w:fill="auto"/>
            <w:noWrap/>
            <w:vAlign w:val="center"/>
          </w:tcPr>
          <w:p w14:paraId="4A326E6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C786C53">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0C3DFC4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30301</w:t>
            </w:r>
          </w:p>
        </w:tc>
        <w:tc>
          <w:tcPr>
            <w:tcW w:w="2571" w:type="dxa"/>
            <w:gridSpan w:val="5"/>
            <w:tcBorders>
              <w:top w:val="nil"/>
              <w:left w:val="nil"/>
              <w:bottom w:val="single" w:color="auto" w:sz="4" w:space="0"/>
              <w:right w:val="single" w:color="auto" w:sz="4" w:space="0"/>
            </w:tcBorders>
            <w:shd w:val="clear" w:color="auto" w:fill="auto"/>
            <w:noWrap/>
            <w:vAlign w:val="center"/>
          </w:tcPr>
          <w:p w14:paraId="682D7CE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离休费</w:t>
            </w:r>
          </w:p>
        </w:tc>
        <w:tc>
          <w:tcPr>
            <w:tcW w:w="1255" w:type="dxa"/>
            <w:gridSpan w:val="2"/>
            <w:tcBorders>
              <w:top w:val="nil"/>
              <w:left w:val="nil"/>
              <w:bottom w:val="single" w:color="auto" w:sz="4" w:space="0"/>
              <w:right w:val="single" w:color="auto" w:sz="4" w:space="0"/>
            </w:tcBorders>
            <w:shd w:val="clear" w:color="auto" w:fill="auto"/>
            <w:noWrap/>
            <w:vAlign w:val="center"/>
          </w:tcPr>
          <w:p w14:paraId="534FA289">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5D15438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30216</w:t>
            </w:r>
          </w:p>
        </w:tc>
        <w:tc>
          <w:tcPr>
            <w:tcW w:w="2011" w:type="dxa"/>
            <w:gridSpan w:val="2"/>
            <w:tcBorders>
              <w:top w:val="nil"/>
              <w:left w:val="nil"/>
              <w:bottom w:val="single" w:color="auto" w:sz="4" w:space="0"/>
              <w:right w:val="single" w:color="auto" w:sz="4" w:space="0"/>
            </w:tcBorders>
            <w:shd w:val="clear" w:color="auto" w:fill="auto"/>
            <w:noWrap/>
            <w:vAlign w:val="center"/>
          </w:tcPr>
          <w:p w14:paraId="644CCBE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培训费</w:t>
            </w:r>
          </w:p>
        </w:tc>
        <w:tc>
          <w:tcPr>
            <w:tcW w:w="1085" w:type="dxa"/>
            <w:gridSpan w:val="2"/>
            <w:tcBorders>
              <w:top w:val="nil"/>
              <w:left w:val="nil"/>
              <w:bottom w:val="single" w:color="auto" w:sz="4" w:space="0"/>
              <w:right w:val="single" w:color="auto" w:sz="4" w:space="0"/>
            </w:tcBorders>
            <w:shd w:val="clear" w:color="auto" w:fill="auto"/>
            <w:noWrap/>
            <w:vAlign w:val="center"/>
          </w:tcPr>
          <w:p w14:paraId="1243C2A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5.25</w:t>
            </w:r>
          </w:p>
        </w:tc>
        <w:tc>
          <w:tcPr>
            <w:tcW w:w="892" w:type="dxa"/>
            <w:tcBorders>
              <w:top w:val="nil"/>
              <w:left w:val="nil"/>
              <w:bottom w:val="single" w:color="auto" w:sz="4" w:space="0"/>
              <w:right w:val="single" w:color="auto" w:sz="4" w:space="0"/>
            </w:tcBorders>
            <w:shd w:val="clear" w:color="auto" w:fill="auto"/>
            <w:noWrap/>
            <w:vAlign w:val="center"/>
          </w:tcPr>
          <w:p w14:paraId="5E88E0B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31013</w:t>
            </w:r>
          </w:p>
        </w:tc>
        <w:tc>
          <w:tcPr>
            <w:tcW w:w="4169" w:type="dxa"/>
            <w:gridSpan w:val="3"/>
            <w:tcBorders>
              <w:top w:val="nil"/>
              <w:left w:val="nil"/>
              <w:bottom w:val="single" w:color="auto" w:sz="4" w:space="0"/>
              <w:right w:val="single" w:color="auto" w:sz="4" w:space="0"/>
            </w:tcBorders>
            <w:shd w:val="clear" w:color="auto" w:fill="auto"/>
            <w:noWrap/>
            <w:vAlign w:val="center"/>
          </w:tcPr>
          <w:p w14:paraId="02E8A76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公务用车购置</w:t>
            </w:r>
          </w:p>
        </w:tc>
        <w:tc>
          <w:tcPr>
            <w:tcW w:w="1429" w:type="dxa"/>
            <w:gridSpan w:val="2"/>
            <w:tcBorders>
              <w:top w:val="nil"/>
              <w:left w:val="nil"/>
              <w:bottom w:val="single" w:color="auto" w:sz="4" w:space="0"/>
              <w:right w:val="single" w:color="auto" w:sz="4" w:space="0"/>
            </w:tcBorders>
            <w:shd w:val="clear" w:color="auto" w:fill="auto"/>
            <w:noWrap/>
            <w:vAlign w:val="center"/>
          </w:tcPr>
          <w:p w14:paraId="698E316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2536AD2">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3188B93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30302</w:t>
            </w:r>
          </w:p>
        </w:tc>
        <w:tc>
          <w:tcPr>
            <w:tcW w:w="2571" w:type="dxa"/>
            <w:gridSpan w:val="5"/>
            <w:tcBorders>
              <w:top w:val="nil"/>
              <w:left w:val="nil"/>
              <w:bottom w:val="single" w:color="auto" w:sz="4" w:space="0"/>
              <w:right w:val="single" w:color="auto" w:sz="4" w:space="0"/>
            </w:tcBorders>
            <w:shd w:val="clear" w:color="auto" w:fill="auto"/>
            <w:noWrap/>
            <w:vAlign w:val="center"/>
          </w:tcPr>
          <w:p w14:paraId="6630655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退休费</w:t>
            </w:r>
          </w:p>
        </w:tc>
        <w:tc>
          <w:tcPr>
            <w:tcW w:w="1255" w:type="dxa"/>
            <w:gridSpan w:val="2"/>
            <w:tcBorders>
              <w:top w:val="nil"/>
              <w:left w:val="nil"/>
              <w:bottom w:val="single" w:color="auto" w:sz="4" w:space="0"/>
              <w:right w:val="single" w:color="auto" w:sz="4" w:space="0"/>
            </w:tcBorders>
            <w:shd w:val="clear" w:color="auto" w:fill="auto"/>
            <w:noWrap/>
            <w:vAlign w:val="center"/>
          </w:tcPr>
          <w:p w14:paraId="0533955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2.87</w:t>
            </w:r>
          </w:p>
        </w:tc>
        <w:tc>
          <w:tcPr>
            <w:tcW w:w="876" w:type="dxa"/>
            <w:tcBorders>
              <w:top w:val="nil"/>
              <w:left w:val="nil"/>
              <w:bottom w:val="single" w:color="auto" w:sz="4" w:space="0"/>
              <w:right w:val="single" w:color="auto" w:sz="4" w:space="0"/>
            </w:tcBorders>
            <w:shd w:val="clear" w:color="auto" w:fill="auto"/>
            <w:noWrap/>
            <w:vAlign w:val="center"/>
          </w:tcPr>
          <w:p w14:paraId="6F86D45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30217</w:t>
            </w:r>
          </w:p>
        </w:tc>
        <w:tc>
          <w:tcPr>
            <w:tcW w:w="2011" w:type="dxa"/>
            <w:gridSpan w:val="2"/>
            <w:tcBorders>
              <w:top w:val="nil"/>
              <w:left w:val="nil"/>
              <w:bottom w:val="single" w:color="auto" w:sz="4" w:space="0"/>
              <w:right w:val="single" w:color="auto" w:sz="4" w:space="0"/>
            </w:tcBorders>
            <w:shd w:val="clear" w:color="auto" w:fill="auto"/>
            <w:noWrap/>
            <w:vAlign w:val="center"/>
          </w:tcPr>
          <w:p w14:paraId="7F451BC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公务接待费</w:t>
            </w:r>
          </w:p>
        </w:tc>
        <w:tc>
          <w:tcPr>
            <w:tcW w:w="1085" w:type="dxa"/>
            <w:gridSpan w:val="2"/>
            <w:tcBorders>
              <w:top w:val="nil"/>
              <w:left w:val="nil"/>
              <w:bottom w:val="single" w:color="auto" w:sz="4" w:space="0"/>
              <w:right w:val="single" w:color="auto" w:sz="4" w:space="0"/>
            </w:tcBorders>
            <w:shd w:val="clear" w:color="auto" w:fill="auto"/>
            <w:noWrap/>
            <w:vAlign w:val="center"/>
          </w:tcPr>
          <w:p w14:paraId="7731ABF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0.60</w:t>
            </w:r>
          </w:p>
        </w:tc>
        <w:tc>
          <w:tcPr>
            <w:tcW w:w="892" w:type="dxa"/>
            <w:tcBorders>
              <w:top w:val="nil"/>
              <w:left w:val="nil"/>
              <w:bottom w:val="single" w:color="auto" w:sz="4" w:space="0"/>
              <w:right w:val="single" w:color="auto" w:sz="4" w:space="0"/>
            </w:tcBorders>
            <w:shd w:val="clear" w:color="auto" w:fill="auto"/>
            <w:noWrap/>
            <w:vAlign w:val="center"/>
          </w:tcPr>
          <w:p w14:paraId="4D05DAF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31019</w:t>
            </w:r>
          </w:p>
        </w:tc>
        <w:tc>
          <w:tcPr>
            <w:tcW w:w="4169" w:type="dxa"/>
            <w:gridSpan w:val="3"/>
            <w:tcBorders>
              <w:top w:val="nil"/>
              <w:left w:val="nil"/>
              <w:bottom w:val="single" w:color="auto" w:sz="4" w:space="0"/>
              <w:right w:val="single" w:color="auto" w:sz="4" w:space="0"/>
            </w:tcBorders>
            <w:shd w:val="clear" w:color="auto" w:fill="auto"/>
            <w:noWrap/>
            <w:vAlign w:val="center"/>
          </w:tcPr>
          <w:p w14:paraId="5BB238F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其他交通工具购置</w:t>
            </w:r>
          </w:p>
        </w:tc>
        <w:tc>
          <w:tcPr>
            <w:tcW w:w="1429" w:type="dxa"/>
            <w:gridSpan w:val="2"/>
            <w:tcBorders>
              <w:top w:val="nil"/>
              <w:left w:val="nil"/>
              <w:bottom w:val="single" w:color="auto" w:sz="4" w:space="0"/>
              <w:right w:val="single" w:color="auto" w:sz="4" w:space="0"/>
            </w:tcBorders>
            <w:shd w:val="clear" w:color="auto" w:fill="auto"/>
            <w:noWrap/>
            <w:vAlign w:val="center"/>
          </w:tcPr>
          <w:p w14:paraId="64B00AD6">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74E65115">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1D8AF21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30303</w:t>
            </w:r>
          </w:p>
        </w:tc>
        <w:tc>
          <w:tcPr>
            <w:tcW w:w="2571" w:type="dxa"/>
            <w:gridSpan w:val="5"/>
            <w:tcBorders>
              <w:top w:val="nil"/>
              <w:left w:val="nil"/>
              <w:bottom w:val="single" w:color="auto" w:sz="4" w:space="0"/>
              <w:right w:val="single" w:color="auto" w:sz="4" w:space="0"/>
            </w:tcBorders>
            <w:shd w:val="clear" w:color="auto" w:fill="auto"/>
            <w:noWrap/>
            <w:vAlign w:val="center"/>
          </w:tcPr>
          <w:p w14:paraId="5631B32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退职（役）费</w:t>
            </w:r>
          </w:p>
        </w:tc>
        <w:tc>
          <w:tcPr>
            <w:tcW w:w="1255" w:type="dxa"/>
            <w:gridSpan w:val="2"/>
            <w:tcBorders>
              <w:top w:val="nil"/>
              <w:left w:val="nil"/>
              <w:bottom w:val="single" w:color="auto" w:sz="4" w:space="0"/>
              <w:right w:val="single" w:color="auto" w:sz="4" w:space="0"/>
            </w:tcBorders>
            <w:shd w:val="clear" w:color="auto" w:fill="auto"/>
            <w:noWrap/>
            <w:vAlign w:val="center"/>
          </w:tcPr>
          <w:p w14:paraId="03AC167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003CDAE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30218</w:t>
            </w:r>
          </w:p>
        </w:tc>
        <w:tc>
          <w:tcPr>
            <w:tcW w:w="2011" w:type="dxa"/>
            <w:gridSpan w:val="2"/>
            <w:tcBorders>
              <w:top w:val="nil"/>
              <w:left w:val="nil"/>
              <w:bottom w:val="single" w:color="auto" w:sz="4" w:space="0"/>
              <w:right w:val="single" w:color="auto" w:sz="4" w:space="0"/>
            </w:tcBorders>
            <w:shd w:val="clear" w:color="auto" w:fill="auto"/>
            <w:noWrap/>
            <w:vAlign w:val="center"/>
          </w:tcPr>
          <w:p w14:paraId="624440B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专用材料费</w:t>
            </w:r>
          </w:p>
        </w:tc>
        <w:tc>
          <w:tcPr>
            <w:tcW w:w="1085" w:type="dxa"/>
            <w:gridSpan w:val="2"/>
            <w:tcBorders>
              <w:top w:val="nil"/>
              <w:left w:val="nil"/>
              <w:bottom w:val="single" w:color="auto" w:sz="4" w:space="0"/>
              <w:right w:val="single" w:color="auto" w:sz="4" w:space="0"/>
            </w:tcBorders>
            <w:shd w:val="clear" w:color="auto" w:fill="auto"/>
            <w:noWrap/>
            <w:vAlign w:val="center"/>
          </w:tcPr>
          <w:p w14:paraId="079DDAD2">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5D3A7C3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31021</w:t>
            </w:r>
          </w:p>
        </w:tc>
        <w:tc>
          <w:tcPr>
            <w:tcW w:w="4169" w:type="dxa"/>
            <w:gridSpan w:val="3"/>
            <w:tcBorders>
              <w:top w:val="nil"/>
              <w:left w:val="nil"/>
              <w:bottom w:val="single" w:color="auto" w:sz="4" w:space="0"/>
              <w:right w:val="single" w:color="auto" w:sz="4" w:space="0"/>
            </w:tcBorders>
            <w:shd w:val="clear" w:color="auto" w:fill="auto"/>
            <w:noWrap/>
            <w:vAlign w:val="center"/>
          </w:tcPr>
          <w:p w14:paraId="1305F9D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文物和陈列品购置</w:t>
            </w:r>
          </w:p>
        </w:tc>
        <w:tc>
          <w:tcPr>
            <w:tcW w:w="1429" w:type="dxa"/>
            <w:gridSpan w:val="2"/>
            <w:tcBorders>
              <w:top w:val="nil"/>
              <w:left w:val="nil"/>
              <w:bottom w:val="single" w:color="auto" w:sz="4" w:space="0"/>
              <w:right w:val="single" w:color="auto" w:sz="4" w:space="0"/>
            </w:tcBorders>
            <w:shd w:val="clear" w:color="auto" w:fill="auto"/>
            <w:noWrap/>
            <w:vAlign w:val="center"/>
          </w:tcPr>
          <w:p w14:paraId="58024292">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C27CB3F">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49663E0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30304</w:t>
            </w:r>
          </w:p>
        </w:tc>
        <w:tc>
          <w:tcPr>
            <w:tcW w:w="2571" w:type="dxa"/>
            <w:gridSpan w:val="5"/>
            <w:tcBorders>
              <w:top w:val="nil"/>
              <w:left w:val="nil"/>
              <w:bottom w:val="single" w:color="auto" w:sz="4" w:space="0"/>
              <w:right w:val="single" w:color="auto" w:sz="4" w:space="0"/>
            </w:tcBorders>
            <w:shd w:val="clear" w:color="auto" w:fill="auto"/>
            <w:noWrap/>
            <w:vAlign w:val="center"/>
          </w:tcPr>
          <w:p w14:paraId="593F136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抚恤金</w:t>
            </w:r>
          </w:p>
        </w:tc>
        <w:tc>
          <w:tcPr>
            <w:tcW w:w="1255" w:type="dxa"/>
            <w:gridSpan w:val="2"/>
            <w:tcBorders>
              <w:top w:val="nil"/>
              <w:left w:val="nil"/>
              <w:bottom w:val="single" w:color="auto" w:sz="4" w:space="0"/>
              <w:right w:val="single" w:color="auto" w:sz="4" w:space="0"/>
            </w:tcBorders>
            <w:shd w:val="clear" w:color="auto" w:fill="auto"/>
            <w:noWrap/>
            <w:vAlign w:val="center"/>
          </w:tcPr>
          <w:p w14:paraId="2F1350B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0440232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30224</w:t>
            </w:r>
          </w:p>
        </w:tc>
        <w:tc>
          <w:tcPr>
            <w:tcW w:w="2011" w:type="dxa"/>
            <w:gridSpan w:val="2"/>
            <w:tcBorders>
              <w:top w:val="nil"/>
              <w:left w:val="nil"/>
              <w:bottom w:val="single" w:color="auto" w:sz="4" w:space="0"/>
              <w:right w:val="single" w:color="auto" w:sz="4" w:space="0"/>
            </w:tcBorders>
            <w:shd w:val="clear" w:color="auto" w:fill="auto"/>
            <w:noWrap/>
            <w:vAlign w:val="center"/>
          </w:tcPr>
          <w:p w14:paraId="6244F6D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被装购置费</w:t>
            </w:r>
          </w:p>
        </w:tc>
        <w:tc>
          <w:tcPr>
            <w:tcW w:w="1085" w:type="dxa"/>
            <w:gridSpan w:val="2"/>
            <w:tcBorders>
              <w:top w:val="nil"/>
              <w:left w:val="nil"/>
              <w:bottom w:val="single" w:color="auto" w:sz="4" w:space="0"/>
              <w:right w:val="single" w:color="auto" w:sz="4" w:space="0"/>
            </w:tcBorders>
            <w:shd w:val="clear" w:color="auto" w:fill="auto"/>
            <w:noWrap/>
            <w:vAlign w:val="center"/>
          </w:tcPr>
          <w:p w14:paraId="7B888227">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75F0B8D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31022</w:t>
            </w:r>
          </w:p>
        </w:tc>
        <w:tc>
          <w:tcPr>
            <w:tcW w:w="4169" w:type="dxa"/>
            <w:gridSpan w:val="3"/>
            <w:tcBorders>
              <w:top w:val="nil"/>
              <w:left w:val="nil"/>
              <w:bottom w:val="single" w:color="auto" w:sz="4" w:space="0"/>
              <w:right w:val="single" w:color="auto" w:sz="4" w:space="0"/>
            </w:tcBorders>
            <w:shd w:val="clear" w:color="auto" w:fill="auto"/>
            <w:noWrap/>
            <w:vAlign w:val="center"/>
          </w:tcPr>
          <w:p w14:paraId="5442D36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无形资产购置</w:t>
            </w:r>
          </w:p>
        </w:tc>
        <w:tc>
          <w:tcPr>
            <w:tcW w:w="1429" w:type="dxa"/>
            <w:gridSpan w:val="2"/>
            <w:tcBorders>
              <w:top w:val="nil"/>
              <w:left w:val="nil"/>
              <w:bottom w:val="single" w:color="auto" w:sz="4" w:space="0"/>
              <w:right w:val="single" w:color="auto" w:sz="4" w:space="0"/>
            </w:tcBorders>
            <w:shd w:val="clear" w:color="auto" w:fill="auto"/>
            <w:noWrap/>
            <w:vAlign w:val="center"/>
          </w:tcPr>
          <w:p w14:paraId="5ABD2D03">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3207E5CD">
        <w:tblPrEx>
          <w:tblCellMar>
            <w:top w:w="0" w:type="dxa"/>
            <w:left w:w="108" w:type="dxa"/>
            <w:bottom w:w="0" w:type="dxa"/>
            <w:right w:w="108" w:type="dxa"/>
          </w:tblCellMar>
        </w:tblPrEx>
        <w:trPr>
          <w:trHeight w:val="292"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4B69FFE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30305</w:t>
            </w:r>
          </w:p>
        </w:tc>
        <w:tc>
          <w:tcPr>
            <w:tcW w:w="2571" w:type="dxa"/>
            <w:gridSpan w:val="5"/>
            <w:tcBorders>
              <w:top w:val="nil"/>
              <w:left w:val="nil"/>
              <w:bottom w:val="single" w:color="auto" w:sz="4" w:space="0"/>
              <w:right w:val="single" w:color="auto" w:sz="4" w:space="0"/>
            </w:tcBorders>
            <w:shd w:val="clear" w:color="auto" w:fill="auto"/>
            <w:noWrap/>
            <w:vAlign w:val="center"/>
          </w:tcPr>
          <w:p w14:paraId="7823A9A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生活补助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3442CA8E">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52.58</w:t>
            </w:r>
          </w:p>
        </w:tc>
        <w:tc>
          <w:tcPr>
            <w:tcW w:w="876" w:type="dxa"/>
            <w:tcBorders>
              <w:top w:val="nil"/>
              <w:left w:val="nil"/>
              <w:bottom w:val="single" w:color="auto" w:sz="4" w:space="0"/>
              <w:right w:val="single" w:color="auto" w:sz="4" w:space="0"/>
            </w:tcBorders>
            <w:shd w:val="clear" w:color="auto" w:fill="auto"/>
            <w:noWrap/>
            <w:vAlign w:val="center"/>
          </w:tcPr>
          <w:p w14:paraId="04B6537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30225</w:t>
            </w:r>
          </w:p>
        </w:tc>
        <w:tc>
          <w:tcPr>
            <w:tcW w:w="2011" w:type="dxa"/>
            <w:gridSpan w:val="2"/>
            <w:tcBorders>
              <w:top w:val="nil"/>
              <w:left w:val="nil"/>
              <w:bottom w:val="single" w:color="auto" w:sz="4" w:space="0"/>
              <w:right w:val="single" w:color="auto" w:sz="4" w:space="0"/>
            </w:tcBorders>
            <w:shd w:val="clear" w:color="auto" w:fill="auto"/>
            <w:noWrap/>
            <w:vAlign w:val="center"/>
          </w:tcPr>
          <w:p w14:paraId="069EC0A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专用燃料费</w:t>
            </w:r>
          </w:p>
        </w:tc>
        <w:tc>
          <w:tcPr>
            <w:tcW w:w="1085" w:type="dxa"/>
            <w:gridSpan w:val="2"/>
            <w:tcBorders>
              <w:top w:val="nil"/>
              <w:left w:val="nil"/>
              <w:bottom w:val="single" w:color="auto" w:sz="4" w:space="0"/>
              <w:right w:val="single" w:color="auto" w:sz="4" w:space="0"/>
            </w:tcBorders>
            <w:shd w:val="clear" w:color="auto" w:fill="auto"/>
            <w:noWrap/>
            <w:vAlign w:val="center"/>
          </w:tcPr>
          <w:p w14:paraId="61D97853">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42AFED1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31099</w:t>
            </w:r>
          </w:p>
        </w:tc>
        <w:tc>
          <w:tcPr>
            <w:tcW w:w="4169" w:type="dxa"/>
            <w:gridSpan w:val="3"/>
            <w:tcBorders>
              <w:top w:val="nil"/>
              <w:left w:val="nil"/>
              <w:bottom w:val="single" w:color="auto" w:sz="4" w:space="0"/>
              <w:right w:val="single" w:color="auto" w:sz="4" w:space="0"/>
            </w:tcBorders>
            <w:shd w:val="clear" w:color="auto" w:fill="auto"/>
            <w:noWrap/>
            <w:vAlign w:val="center"/>
          </w:tcPr>
          <w:p w14:paraId="13A5873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其他资本性支出</w:t>
            </w:r>
          </w:p>
        </w:tc>
        <w:tc>
          <w:tcPr>
            <w:tcW w:w="1429" w:type="dxa"/>
            <w:gridSpan w:val="2"/>
            <w:tcBorders>
              <w:top w:val="nil"/>
              <w:left w:val="nil"/>
              <w:bottom w:val="single" w:color="auto" w:sz="4" w:space="0"/>
              <w:right w:val="single" w:color="auto" w:sz="4" w:space="0"/>
            </w:tcBorders>
            <w:shd w:val="clear" w:color="auto" w:fill="auto"/>
            <w:noWrap/>
            <w:vAlign w:val="center"/>
          </w:tcPr>
          <w:p w14:paraId="4D56EB00">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0C9D0DD">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5DCCBC9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30306</w:t>
            </w:r>
          </w:p>
        </w:tc>
        <w:tc>
          <w:tcPr>
            <w:tcW w:w="2571" w:type="dxa"/>
            <w:gridSpan w:val="5"/>
            <w:tcBorders>
              <w:top w:val="nil"/>
              <w:left w:val="nil"/>
              <w:bottom w:val="single" w:color="auto" w:sz="4" w:space="0"/>
              <w:right w:val="single" w:color="auto" w:sz="4" w:space="0"/>
            </w:tcBorders>
            <w:shd w:val="clear" w:color="auto" w:fill="auto"/>
            <w:noWrap/>
            <w:vAlign w:val="center"/>
          </w:tcPr>
          <w:p w14:paraId="3471262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救济费</w:t>
            </w:r>
          </w:p>
        </w:tc>
        <w:tc>
          <w:tcPr>
            <w:tcW w:w="1255" w:type="dxa"/>
            <w:gridSpan w:val="2"/>
            <w:tcBorders>
              <w:top w:val="nil"/>
              <w:left w:val="nil"/>
              <w:bottom w:val="single" w:color="auto" w:sz="4" w:space="0"/>
              <w:right w:val="single" w:color="auto" w:sz="4" w:space="0"/>
            </w:tcBorders>
            <w:shd w:val="clear" w:color="auto" w:fill="auto"/>
            <w:noWrap/>
            <w:vAlign w:val="center"/>
          </w:tcPr>
          <w:p w14:paraId="414805F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1A32DA3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30226</w:t>
            </w:r>
          </w:p>
        </w:tc>
        <w:tc>
          <w:tcPr>
            <w:tcW w:w="2011" w:type="dxa"/>
            <w:gridSpan w:val="2"/>
            <w:tcBorders>
              <w:top w:val="nil"/>
              <w:left w:val="nil"/>
              <w:bottom w:val="single" w:color="auto" w:sz="4" w:space="0"/>
              <w:right w:val="single" w:color="auto" w:sz="4" w:space="0"/>
            </w:tcBorders>
            <w:shd w:val="clear" w:color="auto" w:fill="auto"/>
            <w:noWrap/>
            <w:vAlign w:val="center"/>
          </w:tcPr>
          <w:p w14:paraId="7F11C89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劳务费</w:t>
            </w:r>
          </w:p>
        </w:tc>
        <w:tc>
          <w:tcPr>
            <w:tcW w:w="1085" w:type="dxa"/>
            <w:gridSpan w:val="2"/>
            <w:tcBorders>
              <w:top w:val="nil"/>
              <w:left w:val="nil"/>
              <w:bottom w:val="single" w:color="auto" w:sz="4" w:space="0"/>
              <w:right w:val="single" w:color="auto" w:sz="4" w:space="0"/>
            </w:tcBorders>
            <w:shd w:val="clear" w:color="auto" w:fill="auto"/>
            <w:noWrap/>
            <w:vAlign w:val="center"/>
          </w:tcPr>
          <w:p w14:paraId="202C8DB9">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2.91</w:t>
            </w:r>
          </w:p>
        </w:tc>
        <w:tc>
          <w:tcPr>
            <w:tcW w:w="892" w:type="dxa"/>
            <w:tcBorders>
              <w:top w:val="nil"/>
              <w:left w:val="nil"/>
              <w:bottom w:val="single" w:color="auto" w:sz="4" w:space="0"/>
              <w:right w:val="single" w:color="auto" w:sz="4" w:space="0"/>
            </w:tcBorders>
            <w:shd w:val="clear" w:color="auto" w:fill="auto"/>
            <w:noWrap/>
            <w:vAlign w:val="center"/>
          </w:tcPr>
          <w:p w14:paraId="3BDE41A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399</w:t>
            </w:r>
          </w:p>
        </w:tc>
        <w:tc>
          <w:tcPr>
            <w:tcW w:w="4169" w:type="dxa"/>
            <w:gridSpan w:val="3"/>
            <w:tcBorders>
              <w:top w:val="nil"/>
              <w:left w:val="nil"/>
              <w:bottom w:val="single" w:color="auto" w:sz="4" w:space="0"/>
              <w:right w:val="single" w:color="auto" w:sz="4" w:space="0"/>
            </w:tcBorders>
            <w:shd w:val="clear" w:color="auto" w:fill="auto"/>
            <w:noWrap/>
            <w:vAlign w:val="center"/>
          </w:tcPr>
          <w:p w14:paraId="69CB0CB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其他支出</w:t>
            </w:r>
          </w:p>
        </w:tc>
        <w:tc>
          <w:tcPr>
            <w:tcW w:w="1429" w:type="dxa"/>
            <w:gridSpan w:val="2"/>
            <w:tcBorders>
              <w:top w:val="nil"/>
              <w:left w:val="nil"/>
              <w:bottom w:val="single" w:color="auto" w:sz="4" w:space="0"/>
              <w:right w:val="single" w:color="auto" w:sz="4" w:space="0"/>
            </w:tcBorders>
            <w:shd w:val="clear" w:color="auto" w:fill="auto"/>
            <w:noWrap/>
            <w:vAlign w:val="center"/>
          </w:tcPr>
          <w:p w14:paraId="79B2D49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7EF1AD9A">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48DB96A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30307</w:t>
            </w:r>
          </w:p>
        </w:tc>
        <w:tc>
          <w:tcPr>
            <w:tcW w:w="2571" w:type="dxa"/>
            <w:gridSpan w:val="5"/>
            <w:tcBorders>
              <w:top w:val="nil"/>
              <w:left w:val="nil"/>
              <w:bottom w:val="single" w:color="auto" w:sz="4" w:space="0"/>
              <w:right w:val="single" w:color="auto" w:sz="4" w:space="0"/>
            </w:tcBorders>
            <w:shd w:val="clear" w:color="auto" w:fill="auto"/>
            <w:noWrap/>
            <w:vAlign w:val="center"/>
          </w:tcPr>
          <w:p w14:paraId="25EE9D3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医疗费补助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3EB7FB23">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15F8553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30227</w:t>
            </w:r>
          </w:p>
        </w:tc>
        <w:tc>
          <w:tcPr>
            <w:tcW w:w="2011" w:type="dxa"/>
            <w:gridSpan w:val="2"/>
            <w:tcBorders>
              <w:top w:val="nil"/>
              <w:left w:val="nil"/>
              <w:bottom w:val="single" w:color="auto" w:sz="4" w:space="0"/>
              <w:right w:val="single" w:color="auto" w:sz="4" w:space="0"/>
            </w:tcBorders>
            <w:shd w:val="clear" w:color="auto" w:fill="auto"/>
            <w:noWrap/>
            <w:vAlign w:val="center"/>
          </w:tcPr>
          <w:p w14:paraId="194C853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委托业务费</w:t>
            </w:r>
          </w:p>
        </w:tc>
        <w:tc>
          <w:tcPr>
            <w:tcW w:w="1085" w:type="dxa"/>
            <w:gridSpan w:val="2"/>
            <w:tcBorders>
              <w:top w:val="nil"/>
              <w:left w:val="nil"/>
              <w:bottom w:val="single" w:color="auto" w:sz="4" w:space="0"/>
              <w:right w:val="single" w:color="auto" w:sz="4" w:space="0"/>
            </w:tcBorders>
            <w:shd w:val="clear" w:color="auto" w:fill="auto"/>
            <w:noWrap/>
            <w:vAlign w:val="center"/>
          </w:tcPr>
          <w:p w14:paraId="6438171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505314F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39907</w:t>
            </w:r>
          </w:p>
        </w:tc>
        <w:tc>
          <w:tcPr>
            <w:tcW w:w="4169" w:type="dxa"/>
            <w:gridSpan w:val="3"/>
            <w:tcBorders>
              <w:top w:val="nil"/>
              <w:left w:val="nil"/>
              <w:bottom w:val="single" w:color="auto" w:sz="4" w:space="0"/>
              <w:right w:val="single" w:color="auto" w:sz="4" w:space="0"/>
            </w:tcBorders>
            <w:shd w:val="clear" w:color="auto" w:fill="auto"/>
            <w:noWrap/>
            <w:vAlign w:val="center"/>
          </w:tcPr>
          <w:p w14:paraId="2547F9E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国家赔偿费用支出</w:t>
            </w:r>
          </w:p>
        </w:tc>
        <w:tc>
          <w:tcPr>
            <w:tcW w:w="1429" w:type="dxa"/>
            <w:gridSpan w:val="2"/>
            <w:tcBorders>
              <w:top w:val="nil"/>
              <w:left w:val="nil"/>
              <w:bottom w:val="single" w:color="auto" w:sz="4" w:space="0"/>
              <w:right w:val="single" w:color="auto" w:sz="4" w:space="0"/>
            </w:tcBorders>
            <w:shd w:val="clear" w:color="auto" w:fill="auto"/>
            <w:noWrap/>
            <w:vAlign w:val="center"/>
          </w:tcPr>
          <w:p w14:paraId="3654A11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03E796B7">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0FCD1B9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30308</w:t>
            </w:r>
          </w:p>
        </w:tc>
        <w:tc>
          <w:tcPr>
            <w:tcW w:w="2571" w:type="dxa"/>
            <w:gridSpan w:val="5"/>
            <w:tcBorders>
              <w:top w:val="nil"/>
              <w:left w:val="nil"/>
              <w:bottom w:val="single" w:color="auto" w:sz="4" w:space="0"/>
              <w:right w:val="single" w:color="auto" w:sz="4" w:space="0"/>
            </w:tcBorders>
            <w:shd w:val="clear" w:color="auto" w:fill="auto"/>
            <w:noWrap/>
            <w:vAlign w:val="center"/>
          </w:tcPr>
          <w:p w14:paraId="1C3546D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助学金</w:t>
            </w:r>
          </w:p>
        </w:tc>
        <w:tc>
          <w:tcPr>
            <w:tcW w:w="1255" w:type="dxa"/>
            <w:gridSpan w:val="2"/>
            <w:tcBorders>
              <w:top w:val="nil"/>
              <w:left w:val="nil"/>
              <w:bottom w:val="single" w:color="auto" w:sz="4" w:space="0"/>
              <w:right w:val="single" w:color="auto" w:sz="4" w:space="0"/>
            </w:tcBorders>
            <w:shd w:val="clear" w:color="auto" w:fill="auto"/>
            <w:noWrap/>
            <w:vAlign w:val="center"/>
          </w:tcPr>
          <w:p w14:paraId="4A0502F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46D13EA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30228</w:t>
            </w:r>
          </w:p>
        </w:tc>
        <w:tc>
          <w:tcPr>
            <w:tcW w:w="2011" w:type="dxa"/>
            <w:gridSpan w:val="2"/>
            <w:tcBorders>
              <w:top w:val="nil"/>
              <w:left w:val="nil"/>
              <w:bottom w:val="single" w:color="auto" w:sz="4" w:space="0"/>
              <w:right w:val="single" w:color="auto" w:sz="4" w:space="0"/>
            </w:tcBorders>
            <w:shd w:val="clear" w:color="auto" w:fill="auto"/>
            <w:noWrap/>
            <w:vAlign w:val="center"/>
          </w:tcPr>
          <w:p w14:paraId="01A17FB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工会经费</w:t>
            </w:r>
          </w:p>
        </w:tc>
        <w:tc>
          <w:tcPr>
            <w:tcW w:w="1085" w:type="dxa"/>
            <w:gridSpan w:val="2"/>
            <w:tcBorders>
              <w:top w:val="nil"/>
              <w:left w:val="nil"/>
              <w:bottom w:val="single" w:color="auto" w:sz="4" w:space="0"/>
              <w:right w:val="single" w:color="auto" w:sz="4" w:space="0"/>
            </w:tcBorders>
            <w:shd w:val="clear" w:color="auto" w:fill="auto"/>
            <w:noWrap/>
            <w:vAlign w:val="center"/>
          </w:tcPr>
          <w:p w14:paraId="7A71BE54">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35.74</w:t>
            </w:r>
          </w:p>
        </w:tc>
        <w:tc>
          <w:tcPr>
            <w:tcW w:w="892" w:type="dxa"/>
            <w:tcBorders>
              <w:top w:val="nil"/>
              <w:left w:val="nil"/>
              <w:bottom w:val="single" w:color="auto" w:sz="4" w:space="0"/>
              <w:right w:val="single" w:color="auto" w:sz="4" w:space="0"/>
            </w:tcBorders>
            <w:shd w:val="clear" w:color="auto" w:fill="auto"/>
            <w:noWrap/>
            <w:vAlign w:val="center"/>
          </w:tcPr>
          <w:p w14:paraId="0F45E23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39908</w:t>
            </w:r>
          </w:p>
        </w:tc>
        <w:tc>
          <w:tcPr>
            <w:tcW w:w="4169" w:type="dxa"/>
            <w:gridSpan w:val="3"/>
            <w:tcBorders>
              <w:top w:val="nil"/>
              <w:left w:val="nil"/>
              <w:bottom w:val="single" w:color="auto" w:sz="4" w:space="0"/>
              <w:right w:val="single" w:color="auto" w:sz="4" w:space="0"/>
            </w:tcBorders>
            <w:shd w:val="clear" w:color="auto" w:fill="auto"/>
            <w:noWrap/>
            <w:vAlign w:val="center"/>
          </w:tcPr>
          <w:p w14:paraId="289CCD4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对民间非营利组织和群众性自治组织补贴</w:t>
            </w:r>
          </w:p>
        </w:tc>
        <w:tc>
          <w:tcPr>
            <w:tcW w:w="1429" w:type="dxa"/>
            <w:gridSpan w:val="2"/>
            <w:tcBorders>
              <w:top w:val="nil"/>
              <w:left w:val="nil"/>
              <w:bottom w:val="single" w:color="auto" w:sz="4" w:space="0"/>
              <w:right w:val="single" w:color="auto" w:sz="4" w:space="0"/>
            </w:tcBorders>
            <w:shd w:val="clear" w:color="auto" w:fill="auto"/>
            <w:noWrap/>
            <w:vAlign w:val="center"/>
          </w:tcPr>
          <w:p w14:paraId="4CD0756E">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0BC2B864">
        <w:tblPrEx>
          <w:tblCellMar>
            <w:top w:w="0" w:type="dxa"/>
            <w:left w:w="108" w:type="dxa"/>
            <w:bottom w:w="0" w:type="dxa"/>
            <w:right w:w="108" w:type="dxa"/>
          </w:tblCellMar>
        </w:tblPrEx>
        <w:trPr>
          <w:trHeight w:val="29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71C4553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30309</w:t>
            </w:r>
          </w:p>
        </w:tc>
        <w:tc>
          <w:tcPr>
            <w:tcW w:w="2571" w:type="dxa"/>
            <w:gridSpan w:val="5"/>
            <w:tcBorders>
              <w:top w:val="nil"/>
              <w:left w:val="nil"/>
              <w:bottom w:val="single" w:color="auto" w:sz="4" w:space="0"/>
              <w:right w:val="single" w:color="auto" w:sz="4" w:space="0"/>
            </w:tcBorders>
            <w:shd w:val="clear" w:color="auto" w:fill="auto"/>
            <w:noWrap/>
            <w:vAlign w:val="center"/>
          </w:tcPr>
          <w:p w14:paraId="1EE825E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奖励金</w:t>
            </w:r>
          </w:p>
        </w:tc>
        <w:tc>
          <w:tcPr>
            <w:tcW w:w="1255" w:type="dxa"/>
            <w:gridSpan w:val="2"/>
            <w:tcBorders>
              <w:top w:val="nil"/>
              <w:left w:val="nil"/>
              <w:bottom w:val="single" w:color="auto" w:sz="4" w:space="0"/>
              <w:right w:val="single" w:color="auto" w:sz="4" w:space="0"/>
            </w:tcBorders>
            <w:shd w:val="clear" w:color="auto" w:fill="auto"/>
            <w:noWrap/>
            <w:vAlign w:val="center"/>
          </w:tcPr>
          <w:p w14:paraId="0D23AA67">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2.78</w:t>
            </w:r>
          </w:p>
        </w:tc>
        <w:tc>
          <w:tcPr>
            <w:tcW w:w="876" w:type="dxa"/>
            <w:tcBorders>
              <w:top w:val="nil"/>
              <w:left w:val="nil"/>
              <w:bottom w:val="single" w:color="auto" w:sz="4" w:space="0"/>
              <w:right w:val="single" w:color="auto" w:sz="4" w:space="0"/>
            </w:tcBorders>
            <w:shd w:val="clear" w:color="auto" w:fill="auto"/>
            <w:noWrap/>
            <w:vAlign w:val="center"/>
          </w:tcPr>
          <w:p w14:paraId="4201F57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30229</w:t>
            </w:r>
          </w:p>
        </w:tc>
        <w:tc>
          <w:tcPr>
            <w:tcW w:w="2011" w:type="dxa"/>
            <w:gridSpan w:val="2"/>
            <w:tcBorders>
              <w:top w:val="nil"/>
              <w:left w:val="nil"/>
              <w:bottom w:val="single" w:color="auto" w:sz="4" w:space="0"/>
              <w:right w:val="single" w:color="auto" w:sz="4" w:space="0"/>
            </w:tcBorders>
            <w:shd w:val="clear" w:color="auto" w:fill="auto"/>
            <w:noWrap/>
            <w:vAlign w:val="center"/>
          </w:tcPr>
          <w:p w14:paraId="1C6FF68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福利费</w:t>
            </w:r>
          </w:p>
        </w:tc>
        <w:tc>
          <w:tcPr>
            <w:tcW w:w="1085" w:type="dxa"/>
            <w:gridSpan w:val="2"/>
            <w:tcBorders>
              <w:top w:val="nil"/>
              <w:left w:val="nil"/>
              <w:bottom w:val="single" w:color="auto" w:sz="4" w:space="0"/>
              <w:right w:val="single" w:color="auto" w:sz="4" w:space="0"/>
            </w:tcBorders>
            <w:shd w:val="clear" w:color="auto" w:fill="auto"/>
            <w:noWrap/>
            <w:vAlign w:val="center"/>
          </w:tcPr>
          <w:p w14:paraId="3769848C">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58.82</w:t>
            </w:r>
          </w:p>
        </w:tc>
        <w:tc>
          <w:tcPr>
            <w:tcW w:w="892" w:type="dxa"/>
            <w:tcBorders>
              <w:top w:val="nil"/>
              <w:left w:val="nil"/>
              <w:bottom w:val="single" w:color="auto" w:sz="4" w:space="0"/>
              <w:right w:val="single" w:color="auto" w:sz="4" w:space="0"/>
            </w:tcBorders>
            <w:shd w:val="clear" w:color="auto" w:fill="auto"/>
            <w:noWrap/>
            <w:vAlign w:val="center"/>
          </w:tcPr>
          <w:p w14:paraId="4331DB2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39909</w:t>
            </w:r>
          </w:p>
        </w:tc>
        <w:tc>
          <w:tcPr>
            <w:tcW w:w="4169" w:type="dxa"/>
            <w:gridSpan w:val="3"/>
            <w:tcBorders>
              <w:top w:val="nil"/>
              <w:left w:val="nil"/>
              <w:bottom w:val="single" w:color="auto" w:sz="4" w:space="0"/>
              <w:right w:val="single" w:color="auto" w:sz="4" w:space="0"/>
            </w:tcBorders>
            <w:shd w:val="clear" w:color="auto" w:fill="auto"/>
            <w:noWrap/>
            <w:vAlign w:val="center"/>
          </w:tcPr>
          <w:p w14:paraId="3C0C096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经常性赠与</w:t>
            </w:r>
          </w:p>
          <w:p w14:paraId="659FB397">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资本性赠与</w:t>
            </w:r>
          </w:p>
          <w:p w14:paraId="18F1B239">
            <w:pPr>
              <w:widowControl/>
              <w:jc w:val="left"/>
              <w:rPr>
                <w:rFonts w:ascii="仿宋" w:hAnsi="仿宋" w:eastAsia="仿宋" w:cs="宋体"/>
                <w:color w:val="000000"/>
                <w:kern w:val="0"/>
                <w:sz w:val="2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26ECA91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8E61">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经常性赠与</w:t>
                  </w:r>
                </w:p>
              </w:tc>
            </w:tr>
            <w:tr w14:paraId="643113A1">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DE64">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资本性赠与</w:t>
                  </w:r>
                </w:p>
              </w:tc>
            </w:tr>
          </w:tbl>
          <w:p w14:paraId="6E5EA8AC">
            <w:pPr>
              <w:widowControl/>
              <w:jc w:val="left"/>
              <w:rPr>
                <w:rFonts w:ascii="仿宋" w:hAnsi="仿宋" w:eastAsia="仿宋" w:cs="宋体"/>
                <w:color w:val="000000"/>
                <w:kern w:val="0"/>
                <w:sz w:val="2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65E59E0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399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经常性赠与</w:t>
                  </w:r>
                </w:p>
              </w:tc>
            </w:tr>
            <w:tr w14:paraId="7843CBB8">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01F2">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  资本性赠与</w:t>
                  </w:r>
                </w:p>
              </w:tc>
            </w:tr>
          </w:tbl>
          <w:p w14:paraId="188ED2DB">
            <w:pPr>
              <w:widowControl/>
              <w:jc w:val="left"/>
              <w:rPr>
                <w:rFonts w:ascii="仿宋" w:hAnsi="仿宋" w:eastAsia="仿宋" w:cs="宋体"/>
                <w:color w:val="000000"/>
                <w:kern w:val="0"/>
                <w:sz w:val="20"/>
                <w:szCs w:val="20"/>
              </w:rPr>
            </w:pPr>
          </w:p>
        </w:tc>
        <w:tc>
          <w:tcPr>
            <w:tcW w:w="1429" w:type="dxa"/>
            <w:gridSpan w:val="2"/>
            <w:tcBorders>
              <w:top w:val="nil"/>
              <w:left w:val="nil"/>
              <w:bottom w:val="single" w:color="auto" w:sz="4" w:space="0"/>
              <w:right w:val="single" w:color="auto" w:sz="4" w:space="0"/>
            </w:tcBorders>
            <w:shd w:val="clear" w:color="auto" w:fill="auto"/>
            <w:noWrap/>
            <w:vAlign w:val="center"/>
          </w:tcPr>
          <w:p w14:paraId="0FE37AC1">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4886812A">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280B725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30310</w:t>
            </w:r>
          </w:p>
        </w:tc>
        <w:tc>
          <w:tcPr>
            <w:tcW w:w="2571" w:type="dxa"/>
            <w:gridSpan w:val="5"/>
            <w:tcBorders>
              <w:top w:val="nil"/>
              <w:left w:val="nil"/>
              <w:bottom w:val="single" w:color="auto" w:sz="4" w:space="0"/>
              <w:right w:val="single" w:color="auto" w:sz="4" w:space="0"/>
            </w:tcBorders>
            <w:shd w:val="clear" w:color="auto" w:fill="auto"/>
            <w:noWrap/>
            <w:vAlign w:val="center"/>
          </w:tcPr>
          <w:p w14:paraId="31D878C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个人农业生产补贴</w:t>
            </w:r>
          </w:p>
        </w:tc>
        <w:tc>
          <w:tcPr>
            <w:tcW w:w="1255" w:type="dxa"/>
            <w:gridSpan w:val="2"/>
            <w:tcBorders>
              <w:top w:val="nil"/>
              <w:left w:val="nil"/>
              <w:bottom w:val="single" w:color="auto" w:sz="4" w:space="0"/>
              <w:right w:val="single" w:color="auto" w:sz="4" w:space="0"/>
            </w:tcBorders>
            <w:shd w:val="clear" w:color="auto" w:fill="auto"/>
            <w:noWrap/>
            <w:vAlign w:val="center"/>
          </w:tcPr>
          <w:p w14:paraId="4A55CA2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67D7858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30231</w:t>
            </w:r>
          </w:p>
        </w:tc>
        <w:tc>
          <w:tcPr>
            <w:tcW w:w="2011" w:type="dxa"/>
            <w:gridSpan w:val="2"/>
            <w:tcBorders>
              <w:top w:val="nil"/>
              <w:left w:val="nil"/>
              <w:bottom w:val="single" w:color="auto" w:sz="4" w:space="0"/>
              <w:right w:val="single" w:color="auto" w:sz="4" w:space="0"/>
            </w:tcBorders>
            <w:shd w:val="clear" w:color="auto" w:fill="auto"/>
            <w:noWrap/>
            <w:vAlign w:val="center"/>
          </w:tcPr>
          <w:p w14:paraId="26A0356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公务用车运行维护费</w:t>
            </w:r>
          </w:p>
        </w:tc>
        <w:tc>
          <w:tcPr>
            <w:tcW w:w="1085" w:type="dxa"/>
            <w:gridSpan w:val="2"/>
            <w:tcBorders>
              <w:top w:val="nil"/>
              <w:left w:val="nil"/>
              <w:bottom w:val="single" w:color="auto" w:sz="4" w:space="0"/>
              <w:right w:val="single" w:color="auto" w:sz="4" w:space="0"/>
            </w:tcBorders>
            <w:shd w:val="clear" w:color="auto" w:fill="auto"/>
            <w:noWrap/>
            <w:vAlign w:val="center"/>
          </w:tcPr>
          <w:p w14:paraId="08A0A4A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24.67</w:t>
            </w:r>
          </w:p>
        </w:tc>
        <w:tc>
          <w:tcPr>
            <w:tcW w:w="892" w:type="dxa"/>
            <w:tcBorders>
              <w:top w:val="nil"/>
              <w:left w:val="nil"/>
              <w:bottom w:val="single" w:color="auto" w:sz="4" w:space="0"/>
              <w:right w:val="single" w:color="auto" w:sz="4" w:space="0"/>
            </w:tcBorders>
            <w:shd w:val="clear" w:color="auto" w:fill="auto"/>
            <w:noWrap/>
            <w:vAlign w:val="center"/>
          </w:tcPr>
          <w:p w14:paraId="41BC62E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39910</w:t>
            </w:r>
          </w:p>
        </w:tc>
        <w:tc>
          <w:tcPr>
            <w:tcW w:w="4169" w:type="dxa"/>
            <w:gridSpan w:val="3"/>
            <w:tcBorders>
              <w:top w:val="nil"/>
              <w:left w:val="nil"/>
              <w:bottom w:val="single" w:color="auto" w:sz="4" w:space="0"/>
              <w:right w:val="single" w:color="auto" w:sz="4" w:space="0"/>
            </w:tcBorders>
            <w:shd w:val="clear" w:color="auto" w:fill="auto"/>
            <w:noWrap/>
            <w:vAlign w:val="center"/>
          </w:tcPr>
          <w:p w14:paraId="75C1CB4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资本性赠与</w:t>
            </w:r>
          </w:p>
        </w:tc>
        <w:tc>
          <w:tcPr>
            <w:tcW w:w="1429" w:type="dxa"/>
            <w:gridSpan w:val="2"/>
            <w:tcBorders>
              <w:top w:val="nil"/>
              <w:left w:val="nil"/>
              <w:bottom w:val="single" w:color="auto" w:sz="4" w:space="0"/>
              <w:right w:val="single" w:color="auto" w:sz="4" w:space="0"/>
            </w:tcBorders>
            <w:shd w:val="clear" w:color="auto" w:fill="auto"/>
            <w:noWrap/>
            <w:vAlign w:val="center"/>
          </w:tcPr>
          <w:p w14:paraId="702E8AE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527B707D">
        <w:tblPrEx>
          <w:tblCellMar>
            <w:top w:w="0" w:type="dxa"/>
            <w:left w:w="108" w:type="dxa"/>
            <w:bottom w:w="0" w:type="dxa"/>
            <w:right w:w="108" w:type="dxa"/>
          </w:tblCellMar>
        </w:tblPrEx>
        <w:trPr>
          <w:trHeight w:val="288"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1492D9E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30311</w:t>
            </w:r>
          </w:p>
        </w:tc>
        <w:tc>
          <w:tcPr>
            <w:tcW w:w="2571" w:type="dxa"/>
            <w:gridSpan w:val="5"/>
            <w:tcBorders>
              <w:top w:val="nil"/>
              <w:left w:val="nil"/>
              <w:bottom w:val="single" w:color="auto" w:sz="4" w:space="0"/>
              <w:right w:val="single" w:color="auto" w:sz="4" w:space="0"/>
            </w:tcBorders>
            <w:shd w:val="clear" w:color="auto" w:fill="auto"/>
            <w:noWrap/>
            <w:vAlign w:val="center"/>
          </w:tcPr>
          <w:p w14:paraId="775FFF1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代缴社会保险费</w:t>
            </w:r>
          </w:p>
        </w:tc>
        <w:tc>
          <w:tcPr>
            <w:tcW w:w="1255" w:type="dxa"/>
            <w:gridSpan w:val="2"/>
            <w:tcBorders>
              <w:top w:val="nil"/>
              <w:left w:val="nil"/>
              <w:bottom w:val="single" w:color="auto" w:sz="4" w:space="0"/>
              <w:right w:val="single" w:color="auto" w:sz="4" w:space="0"/>
            </w:tcBorders>
            <w:shd w:val="clear" w:color="auto" w:fill="auto"/>
            <w:noWrap/>
            <w:vAlign w:val="center"/>
          </w:tcPr>
          <w:p w14:paraId="6260BE8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02AFE01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30239</w:t>
            </w:r>
          </w:p>
        </w:tc>
        <w:tc>
          <w:tcPr>
            <w:tcW w:w="2011" w:type="dxa"/>
            <w:gridSpan w:val="2"/>
            <w:tcBorders>
              <w:top w:val="nil"/>
              <w:left w:val="nil"/>
              <w:bottom w:val="single" w:color="auto" w:sz="4" w:space="0"/>
              <w:right w:val="single" w:color="auto" w:sz="4" w:space="0"/>
            </w:tcBorders>
            <w:shd w:val="clear" w:color="auto" w:fill="auto"/>
            <w:noWrap/>
            <w:vAlign w:val="center"/>
          </w:tcPr>
          <w:p w14:paraId="6A90D22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其他交通费用</w:t>
            </w:r>
          </w:p>
        </w:tc>
        <w:tc>
          <w:tcPr>
            <w:tcW w:w="1085" w:type="dxa"/>
            <w:gridSpan w:val="2"/>
            <w:tcBorders>
              <w:top w:val="nil"/>
              <w:left w:val="nil"/>
              <w:bottom w:val="single" w:color="auto" w:sz="4" w:space="0"/>
              <w:right w:val="single" w:color="auto" w:sz="4" w:space="0"/>
            </w:tcBorders>
            <w:shd w:val="clear" w:color="auto" w:fill="auto"/>
            <w:noWrap/>
            <w:vAlign w:val="center"/>
          </w:tcPr>
          <w:p w14:paraId="38662862">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9.78</w:t>
            </w:r>
          </w:p>
        </w:tc>
        <w:tc>
          <w:tcPr>
            <w:tcW w:w="892" w:type="dxa"/>
            <w:tcBorders>
              <w:top w:val="nil"/>
              <w:left w:val="nil"/>
              <w:bottom w:val="single" w:color="auto" w:sz="4" w:space="0"/>
              <w:right w:val="single" w:color="auto" w:sz="4" w:space="0"/>
            </w:tcBorders>
            <w:shd w:val="clear" w:color="auto" w:fill="auto"/>
            <w:noWrap/>
            <w:vAlign w:val="center"/>
          </w:tcPr>
          <w:p w14:paraId="284A2CB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39999</w:t>
            </w:r>
          </w:p>
        </w:tc>
        <w:tc>
          <w:tcPr>
            <w:tcW w:w="4169" w:type="dxa"/>
            <w:gridSpan w:val="3"/>
            <w:tcBorders>
              <w:top w:val="nil"/>
              <w:left w:val="nil"/>
              <w:bottom w:val="single" w:color="auto" w:sz="4" w:space="0"/>
              <w:right w:val="single" w:color="auto" w:sz="4" w:space="0"/>
            </w:tcBorders>
            <w:shd w:val="clear" w:color="auto" w:fill="auto"/>
            <w:noWrap/>
            <w:vAlign w:val="center"/>
          </w:tcPr>
          <w:p w14:paraId="58DAC0E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其他支出</w:t>
            </w:r>
          </w:p>
        </w:tc>
        <w:tc>
          <w:tcPr>
            <w:tcW w:w="1429" w:type="dxa"/>
            <w:gridSpan w:val="2"/>
            <w:tcBorders>
              <w:top w:val="nil"/>
              <w:left w:val="nil"/>
              <w:bottom w:val="single" w:color="auto" w:sz="4" w:space="0"/>
              <w:right w:val="single" w:color="auto" w:sz="4" w:space="0"/>
            </w:tcBorders>
            <w:shd w:val="clear" w:color="auto" w:fill="auto"/>
            <w:noWrap/>
            <w:vAlign w:val="center"/>
          </w:tcPr>
          <w:p w14:paraId="163C437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4AD5D53">
        <w:tblPrEx>
          <w:tblCellMar>
            <w:top w:w="0" w:type="dxa"/>
            <w:left w:w="108" w:type="dxa"/>
            <w:bottom w:w="0" w:type="dxa"/>
            <w:right w:w="108" w:type="dxa"/>
          </w:tblCellMar>
        </w:tblPrEx>
        <w:trPr>
          <w:trHeight w:val="293"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1A47995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30399</w:t>
            </w:r>
          </w:p>
        </w:tc>
        <w:tc>
          <w:tcPr>
            <w:tcW w:w="2571" w:type="dxa"/>
            <w:gridSpan w:val="5"/>
            <w:tcBorders>
              <w:top w:val="nil"/>
              <w:left w:val="nil"/>
              <w:bottom w:val="single" w:color="auto" w:sz="4" w:space="0"/>
              <w:right w:val="single" w:color="auto" w:sz="4" w:space="0"/>
            </w:tcBorders>
            <w:shd w:val="clear" w:color="auto" w:fill="auto"/>
            <w:noWrap/>
            <w:vAlign w:val="center"/>
          </w:tcPr>
          <w:p w14:paraId="2C55906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其他对个人和家庭的补助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503DE80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2BA7BF6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30240</w:t>
            </w:r>
          </w:p>
        </w:tc>
        <w:tc>
          <w:tcPr>
            <w:tcW w:w="2011" w:type="dxa"/>
            <w:gridSpan w:val="2"/>
            <w:tcBorders>
              <w:top w:val="nil"/>
              <w:left w:val="nil"/>
              <w:bottom w:val="single" w:color="auto" w:sz="4" w:space="0"/>
              <w:right w:val="single" w:color="auto" w:sz="4" w:space="0"/>
            </w:tcBorders>
            <w:shd w:val="clear" w:color="auto" w:fill="auto"/>
            <w:noWrap/>
            <w:vAlign w:val="center"/>
          </w:tcPr>
          <w:p w14:paraId="430B15B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税金及附加费用</w:t>
            </w:r>
          </w:p>
        </w:tc>
        <w:tc>
          <w:tcPr>
            <w:tcW w:w="1085" w:type="dxa"/>
            <w:gridSpan w:val="2"/>
            <w:tcBorders>
              <w:top w:val="nil"/>
              <w:left w:val="nil"/>
              <w:bottom w:val="single" w:color="auto" w:sz="4" w:space="0"/>
              <w:right w:val="single" w:color="auto" w:sz="4" w:space="0"/>
            </w:tcBorders>
            <w:shd w:val="clear" w:color="auto" w:fill="auto"/>
            <w:noWrap/>
            <w:vAlign w:val="center"/>
          </w:tcPr>
          <w:p w14:paraId="31D8C1B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92" w:type="dxa"/>
            <w:tcBorders>
              <w:top w:val="nil"/>
              <w:left w:val="nil"/>
              <w:bottom w:val="single" w:color="auto" w:sz="4" w:space="0"/>
              <w:right w:val="single" w:color="auto" w:sz="4" w:space="0"/>
            </w:tcBorders>
            <w:shd w:val="clear" w:color="auto" w:fill="auto"/>
            <w:noWrap/>
            <w:vAlign w:val="center"/>
          </w:tcPr>
          <w:p w14:paraId="3914CC0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169" w:type="dxa"/>
            <w:gridSpan w:val="3"/>
            <w:tcBorders>
              <w:top w:val="nil"/>
              <w:left w:val="nil"/>
              <w:bottom w:val="single" w:color="auto" w:sz="4" w:space="0"/>
              <w:right w:val="single" w:color="auto" w:sz="4" w:space="0"/>
            </w:tcBorders>
            <w:shd w:val="clear" w:color="auto" w:fill="auto"/>
            <w:noWrap/>
            <w:vAlign w:val="center"/>
          </w:tcPr>
          <w:p w14:paraId="26988B3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429" w:type="dxa"/>
            <w:gridSpan w:val="2"/>
            <w:tcBorders>
              <w:top w:val="nil"/>
              <w:left w:val="nil"/>
              <w:bottom w:val="single" w:color="auto" w:sz="4" w:space="0"/>
              <w:right w:val="single" w:color="auto" w:sz="4" w:space="0"/>
            </w:tcBorders>
            <w:shd w:val="clear" w:color="auto" w:fill="auto"/>
            <w:noWrap/>
            <w:vAlign w:val="center"/>
          </w:tcPr>
          <w:p w14:paraId="1C506F1A">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67C45069">
        <w:tblPrEx>
          <w:tblCellMar>
            <w:top w:w="0" w:type="dxa"/>
            <w:left w:w="108" w:type="dxa"/>
            <w:bottom w:w="0" w:type="dxa"/>
            <w:right w:w="108" w:type="dxa"/>
          </w:tblCellMar>
        </w:tblPrEx>
        <w:trPr>
          <w:trHeight w:val="284" w:hRule="exact"/>
        </w:trPr>
        <w:tc>
          <w:tcPr>
            <w:tcW w:w="1326" w:type="dxa"/>
            <w:gridSpan w:val="2"/>
            <w:tcBorders>
              <w:top w:val="nil"/>
              <w:left w:val="single" w:color="auto" w:sz="4" w:space="0"/>
              <w:bottom w:val="single" w:color="auto" w:sz="4" w:space="0"/>
              <w:right w:val="single" w:color="auto" w:sz="4" w:space="0"/>
            </w:tcBorders>
            <w:shd w:val="clear" w:color="auto" w:fill="auto"/>
            <w:noWrap/>
            <w:vAlign w:val="center"/>
          </w:tcPr>
          <w:p w14:paraId="1E2F1F3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571" w:type="dxa"/>
            <w:gridSpan w:val="5"/>
            <w:tcBorders>
              <w:top w:val="nil"/>
              <w:left w:val="nil"/>
              <w:bottom w:val="single" w:color="auto" w:sz="4" w:space="0"/>
              <w:right w:val="single" w:color="auto" w:sz="4" w:space="0"/>
            </w:tcBorders>
            <w:shd w:val="clear" w:color="auto" w:fill="auto"/>
            <w:noWrap/>
            <w:vAlign w:val="center"/>
          </w:tcPr>
          <w:p w14:paraId="5BD5788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255" w:type="dxa"/>
            <w:gridSpan w:val="2"/>
            <w:tcBorders>
              <w:top w:val="nil"/>
              <w:left w:val="nil"/>
              <w:bottom w:val="single" w:color="auto" w:sz="4" w:space="0"/>
              <w:right w:val="single" w:color="auto" w:sz="4" w:space="0"/>
            </w:tcBorders>
            <w:shd w:val="clear" w:color="auto" w:fill="auto"/>
            <w:noWrap/>
            <w:vAlign w:val="center"/>
          </w:tcPr>
          <w:p w14:paraId="5C62588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876" w:type="dxa"/>
            <w:tcBorders>
              <w:top w:val="nil"/>
              <w:left w:val="nil"/>
              <w:bottom w:val="single" w:color="auto" w:sz="4" w:space="0"/>
              <w:right w:val="single" w:color="auto" w:sz="4" w:space="0"/>
            </w:tcBorders>
            <w:shd w:val="clear" w:color="auto" w:fill="auto"/>
            <w:noWrap/>
            <w:vAlign w:val="center"/>
          </w:tcPr>
          <w:p w14:paraId="3FC9E95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30299</w:t>
            </w:r>
          </w:p>
        </w:tc>
        <w:tc>
          <w:tcPr>
            <w:tcW w:w="2011" w:type="dxa"/>
            <w:gridSpan w:val="2"/>
            <w:tcBorders>
              <w:top w:val="nil"/>
              <w:left w:val="nil"/>
              <w:bottom w:val="single" w:color="auto" w:sz="4" w:space="0"/>
              <w:right w:val="single" w:color="auto" w:sz="4" w:space="0"/>
            </w:tcBorders>
            <w:shd w:val="clear" w:color="auto" w:fill="auto"/>
            <w:noWrap/>
            <w:vAlign w:val="center"/>
          </w:tcPr>
          <w:p w14:paraId="7B846E9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其他商品和服务支出</w:t>
            </w:r>
          </w:p>
        </w:tc>
        <w:tc>
          <w:tcPr>
            <w:tcW w:w="1085" w:type="dxa"/>
            <w:gridSpan w:val="2"/>
            <w:tcBorders>
              <w:top w:val="nil"/>
              <w:left w:val="nil"/>
              <w:bottom w:val="single" w:color="auto" w:sz="4" w:space="0"/>
              <w:right w:val="single" w:color="auto" w:sz="4" w:space="0"/>
            </w:tcBorders>
            <w:shd w:val="clear" w:color="auto" w:fill="auto"/>
            <w:noWrap/>
            <w:vAlign w:val="center"/>
          </w:tcPr>
          <w:p w14:paraId="0A979C2A">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42.10</w:t>
            </w:r>
          </w:p>
        </w:tc>
        <w:tc>
          <w:tcPr>
            <w:tcW w:w="892" w:type="dxa"/>
            <w:tcBorders>
              <w:top w:val="nil"/>
              <w:left w:val="nil"/>
              <w:bottom w:val="single" w:color="auto" w:sz="4" w:space="0"/>
              <w:right w:val="single" w:color="auto" w:sz="4" w:space="0"/>
            </w:tcBorders>
            <w:shd w:val="clear" w:color="auto" w:fill="auto"/>
            <w:noWrap/>
            <w:vAlign w:val="center"/>
          </w:tcPr>
          <w:p w14:paraId="650D57D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169" w:type="dxa"/>
            <w:gridSpan w:val="3"/>
            <w:tcBorders>
              <w:top w:val="nil"/>
              <w:left w:val="nil"/>
              <w:bottom w:val="single" w:color="auto" w:sz="4" w:space="0"/>
              <w:right w:val="single" w:color="auto" w:sz="4" w:space="0"/>
            </w:tcBorders>
            <w:shd w:val="clear" w:color="auto" w:fill="auto"/>
            <w:noWrap/>
            <w:vAlign w:val="center"/>
          </w:tcPr>
          <w:p w14:paraId="3148A57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429" w:type="dxa"/>
            <w:gridSpan w:val="2"/>
            <w:tcBorders>
              <w:top w:val="nil"/>
              <w:left w:val="nil"/>
              <w:bottom w:val="single" w:color="auto" w:sz="4" w:space="0"/>
              <w:right w:val="single" w:color="auto" w:sz="4" w:space="0"/>
            </w:tcBorders>
            <w:shd w:val="clear" w:color="auto" w:fill="auto"/>
            <w:noWrap/>
            <w:vAlign w:val="center"/>
          </w:tcPr>
          <w:p w14:paraId="46F78EA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1B585FA9">
        <w:tblPrEx>
          <w:tblCellMar>
            <w:top w:w="0" w:type="dxa"/>
            <w:left w:w="108" w:type="dxa"/>
            <w:bottom w:w="0" w:type="dxa"/>
            <w:right w:w="108" w:type="dxa"/>
          </w:tblCellMar>
        </w:tblPrEx>
        <w:trPr>
          <w:trHeight w:val="284" w:hRule="exact"/>
        </w:trPr>
        <w:tc>
          <w:tcPr>
            <w:tcW w:w="389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34F3E3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人员经费合计</w:t>
            </w:r>
          </w:p>
        </w:tc>
        <w:tc>
          <w:tcPr>
            <w:tcW w:w="1255" w:type="dxa"/>
            <w:gridSpan w:val="2"/>
            <w:tcBorders>
              <w:top w:val="nil"/>
              <w:left w:val="nil"/>
              <w:bottom w:val="single" w:color="auto" w:sz="4" w:space="0"/>
              <w:right w:val="single" w:color="auto" w:sz="4" w:space="0"/>
            </w:tcBorders>
            <w:shd w:val="clear" w:color="auto" w:fill="auto"/>
            <w:noWrap/>
            <w:vAlign w:val="center"/>
          </w:tcPr>
          <w:p w14:paraId="08D1023B">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1370.78</w:t>
            </w:r>
          </w:p>
        </w:tc>
        <w:tc>
          <w:tcPr>
            <w:tcW w:w="9033" w:type="dxa"/>
            <w:gridSpan w:val="9"/>
            <w:tcBorders>
              <w:top w:val="single" w:color="auto" w:sz="4" w:space="0"/>
              <w:left w:val="nil"/>
              <w:bottom w:val="single" w:color="auto" w:sz="4" w:space="0"/>
              <w:right w:val="single" w:color="auto" w:sz="4" w:space="0"/>
            </w:tcBorders>
            <w:shd w:val="clear" w:color="auto" w:fill="auto"/>
            <w:noWrap/>
            <w:vAlign w:val="center"/>
          </w:tcPr>
          <w:p w14:paraId="2B55F7D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公用经费合计</w:t>
            </w:r>
          </w:p>
        </w:tc>
        <w:tc>
          <w:tcPr>
            <w:tcW w:w="1429" w:type="dxa"/>
            <w:gridSpan w:val="2"/>
            <w:tcBorders>
              <w:top w:val="nil"/>
              <w:left w:val="nil"/>
              <w:bottom w:val="single" w:color="auto" w:sz="4" w:space="0"/>
              <w:right w:val="single" w:color="auto" w:sz="4" w:space="0"/>
            </w:tcBorders>
            <w:shd w:val="clear" w:color="auto" w:fill="auto"/>
            <w:noWrap/>
            <w:vAlign w:val="center"/>
          </w:tcPr>
          <w:p w14:paraId="41822F3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　263.03</w:t>
            </w:r>
          </w:p>
        </w:tc>
      </w:tr>
      <w:tr w14:paraId="2A18F8D4">
        <w:tblPrEx>
          <w:tblCellMar>
            <w:top w:w="0" w:type="dxa"/>
            <w:left w:w="108" w:type="dxa"/>
            <w:bottom w:w="0" w:type="dxa"/>
            <w:right w:w="108" w:type="dxa"/>
          </w:tblCellMar>
        </w:tblPrEx>
        <w:trPr>
          <w:trHeight w:val="284" w:hRule="exact"/>
        </w:trPr>
        <w:tc>
          <w:tcPr>
            <w:tcW w:w="15614" w:type="dxa"/>
            <w:gridSpan w:val="20"/>
            <w:tcBorders>
              <w:top w:val="nil"/>
              <w:left w:val="nil"/>
              <w:bottom w:val="nil"/>
              <w:right w:val="nil"/>
            </w:tcBorders>
            <w:shd w:val="clear" w:color="auto" w:fill="auto"/>
            <w:noWrap/>
            <w:vAlign w:val="center"/>
          </w:tcPr>
          <w:p w14:paraId="7A82D35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注：本表反映部门本年度一般公共预算财政拨款基本支出明细情况。</w:t>
            </w:r>
          </w:p>
        </w:tc>
      </w:tr>
      <w:tr w14:paraId="1F77F051">
        <w:tblPrEx>
          <w:tblCellMar>
            <w:top w:w="0" w:type="dxa"/>
            <w:left w:w="108" w:type="dxa"/>
            <w:bottom w:w="0" w:type="dxa"/>
            <w:right w:w="108" w:type="dxa"/>
          </w:tblCellMar>
        </w:tblPrEx>
        <w:trPr>
          <w:gridAfter w:val="1"/>
          <w:wAfter w:w="213" w:type="dxa"/>
          <w:trHeight w:val="690" w:hRule="atLeast"/>
        </w:trPr>
        <w:tc>
          <w:tcPr>
            <w:tcW w:w="15401" w:type="dxa"/>
            <w:gridSpan w:val="19"/>
            <w:tcBorders>
              <w:top w:val="nil"/>
              <w:left w:val="nil"/>
              <w:bottom w:val="nil"/>
              <w:right w:val="nil"/>
            </w:tcBorders>
            <w:shd w:val="clear" w:color="auto" w:fill="FFFFFF"/>
            <w:vAlign w:val="center"/>
          </w:tcPr>
          <w:p w14:paraId="5158A49F">
            <w:pPr>
              <w:widowControl/>
              <w:jc w:val="center"/>
              <w:textAlignment w:val="center"/>
              <w:rPr>
                <w:rFonts w:ascii="仿宋" w:hAnsi="仿宋" w:eastAsia="仿宋" w:cs="华文中宋"/>
                <w:color w:val="000000"/>
                <w:kern w:val="0"/>
                <w:sz w:val="32"/>
                <w:szCs w:val="32"/>
              </w:rPr>
            </w:pPr>
          </w:p>
          <w:p w14:paraId="0401B4E4">
            <w:pPr>
              <w:widowControl/>
              <w:jc w:val="center"/>
              <w:textAlignment w:val="center"/>
              <w:rPr>
                <w:rFonts w:ascii="仿宋" w:hAnsi="仿宋" w:eastAsia="仿宋" w:cs="华文中宋"/>
                <w:color w:val="000000"/>
                <w:sz w:val="32"/>
                <w:szCs w:val="32"/>
              </w:rPr>
            </w:pPr>
            <w:r>
              <w:rPr>
                <w:rFonts w:hint="eastAsia" w:ascii="仿宋" w:hAnsi="仿宋" w:eastAsia="仿宋" w:cs="华文中宋"/>
                <w:color w:val="000000"/>
                <w:kern w:val="0"/>
                <w:sz w:val="32"/>
                <w:szCs w:val="32"/>
              </w:rPr>
              <w:t>政府性基金预算财政拨款收入支出决算表</w:t>
            </w:r>
          </w:p>
        </w:tc>
      </w:tr>
      <w:tr w14:paraId="478307A5">
        <w:tblPrEx>
          <w:tblCellMar>
            <w:top w:w="0" w:type="dxa"/>
            <w:left w:w="108" w:type="dxa"/>
            <w:bottom w:w="0" w:type="dxa"/>
            <w:right w:w="108" w:type="dxa"/>
          </w:tblCellMar>
        </w:tblPrEx>
        <w:trPr>
          <w:gridAfter w:val="1"/>
          <w:wAfter w:w="213" w:type="dxa"/>
          <w:trHeight w:val="345" w:hRule="atLeast"/>
        </w:trPr>
        <w:tc>
          <w:tcPr>
            <w:tcW w:w="1809" w:type="dxa"/>
            <w:gridSpan w:val="3"/>
            <w:tcBorders>
              <w:top w:val="nil"/>
              <w:left w:val="nil"/>
              <w:bottom w:val="nil"/>
              <w:right w:val="nil"/>
            </w:tcBorders>
            <w:shd w:val="clear" w:color="auto" w:fill="FFFFFF"/>
            <w:vAlign w:val="center"/>
          </w:tcPr>
          <w:p w14:paraId="62E1C66B">
            <w:pPr>
              <w:jc w:val="center"/>
              <w:rPr>
                <w:rFonts w:ascii="仿宋" w:hAnsi="仿宋" w:eastAsia="仿宋" w:cs="宋体"/>
                <w:color w:val="000000"/>
                <w:sz w:val="20"/>
                <w:szCs w:val="20"/>
              </w:rPr>
            </w:pPr>
          </w:p>
        </w:tc>
        <w:tc>
          <w:tcPr>
            <w:tcW w:w="284" w:type="dxa"/>
            <w:tcBorders>
              <w:top w:val="nil"/>
              <w:left w:val="nil"/>
              <w:bottom w:val="nil"/>
              <w:right w:val="nil"/>
            </w:tcBorders>
            <w:shd w:val="clear" w:color="auto" w:fill="FFFFFF"/>
            <w:vAlign w:val="center"/>
          </w:tcPr>
          <w:p w14:paraId="0DE6B8B7">
            <w:pPr>
              <w:jc w:val="center"/>
              <w:rPr>
                <w:rFonts w:ascii="仿宋" w:hAnsi="仿宋" w:eastAsia="仿宋" w:cs="宋体"/>
                <w:color w:val="000000"/>
                <w:sz w:val="20"/>
                <w:szCs w:val="20"/>
              </w:rPr>
            </w:pPr>
          </w:p>
        </w:tc>
        <w:tc>
          <w:tcPr>
            <w:tcW w:w="263" w:type="dxa"/>
            <w:tcBorders>
              <w:top w:val="nil"/>
              <w:left w:val="nil"/>
              <w:bottom w:val="nil"/>
              <w:right w:val="nil"/>
            </w:tcBorders>
            <w:shd w:val="clear" w:color="auto" w:fill="FFFFFF"/>
            <w:vAlign w:val="center"/>
          </w:tcPr>
          <w:p w14:paraId="25CC0906">
            <w:pPr>
              <w:jc w:val="center"/>
              <w:rPr>
                <w:rFonts w:ascii="仿宋" w:hAnsi="仿宋" w:eastAsia="仿宋" w:cs="宋体"/>
                <w:color w:val="000000"/>
                <w:sz w:val="20"/>
                <w:szCs w:val="20"/>
              </w:rPr>
            </w:pPr>
          </w:p>
        </w:tc>
        <w:tc>
          <w:tcPr>
            <w:tcW w:w="1868" w:type="dxa"/>
            <w:gridSpan w:val="3"/>
            <w:tcBorders>
              <w:top w:val="nil"/>
              <w:left w:val="nil"/>
              <w:bottom w:val="nil"/>
              <w:right w:val="nil"/>
            </w:tcBorders>
            <w:shd w:val="clear" w:color="auto" w:fill="FFFFFF"/>
            <w:vAlign w:val="center"/>
          </w:tcPr>
          <w:p w14:paraId="79B57AF9">
            <w:pPr>
              <w:rPr>
                <w:rFonts w:ascii="仿宋" w:hAnsi="仿宋" w:eastAsia="仿宋" w:cs="宋体"/>
                <w:color w:val="000000"/>
                <w:sz w:val="20"/>
                <w:szCs w:val="20"/>
              </w:rPr>
            </w:pPr>
          </w:p>
        </w:tc>
        <w:tc>
          <w:tcPr>
            <w:tcW w:w="2099" w:type="dxa"/>
            <w:gridSpan w:val="3"/>
            <w:tcBorders>
              <w:top w:val="nil"/>
              <w:left w:val="nil"/>
              <w:bottom w:val="nil"/>
              <w:right w:val="nil"/>
            </w:tcBorders>
            <w:shd w:val="clear" w:color="auto" w:fill="FFFFFF"/>
            <w:vAlign w:val="center"/>
          </w:tcPr>
          <w:p w14:paraId="30C228A9">
            <w:pPr>
              <w:rPr>
                <w:rFonts w:ascii="仿宋" w:hAnsi="仿宋" w:eastAsia="仿宋" w:cs="宋体"/>
                <w:color w:val="000000"/>
                <w:sz w:val="20"/>
                <w:szCs w:val="20"/>
              </w:rPr>
            </w:pPr>
          </w:p>
        </w:tc>
        <w:tc>
          <w:tcPr>
            <w:tcW w:w="1932" w:type="dxa"/>
            <w:gridSpan w:val="2"/>
            <w:tcBorders>
              <w:top w:val="nil"/>
              <w:left w:val="nil"/>
              <w:bottom w:val="nil"/>
              <w:right w:val="nil"/>
            </w:tcBorders>
            <w:shd w:val="clear" w:color="auto" w:fill="FFFFFF"/>
            <w:vAlign w:val="center"/>
          </w:tcPr>
          <w:p w14:paraId="4A93D6D6">
            <w:pPr>
              <w:rPr>
                <w:rFonts w:ascii="仿宋" w:hAnsi="仿宋" w:eastAsia="仿宋" w:cs="宋体"/>
                <w:color w:val="000000"/>
                <w:sz w:val="20"/>
                <w:szCs w:val="20"/>
              </w:rPr>
            </w:pPr>
          </w:p>
        </w:tc>
        <w:tc>
          <w:tcPr>
            <w:tcW w:w="2223" w:type="dxa"/>
            <w:gridSpan w:val="3"/>
            <w:tcBorders>
              <w:top w:val="nil"/>
              <w:left w:val="nil"/>
              <w:bottom w:val="nil"/>
              <w:right w:val="nil"/>
            </w:tcBorders>
            <w:shd w:val="clear" w:color="auto" w:fill="FFFFFF"/>
            <w:vAlign w:val="center"/>
          </w:tcPr>
          <w:p w14:paraId="4E895B82">
            <w:pPr>
              <w:rPr>
                <w:rFonts w:ascii="仿宋" w:hAnsi="仿宋" w:eastAsia="仿宋" w:cs="宋体"/>
                <w:color w:val="000000"/>
                <w:sz w:val="20"/>
                <w:szCs w:val="20"/>
              </w:rPr>
            </w:pPr>
          </w:p>
        </w:tc>
        <w:tc>
          <w:tcPr>
            <w:tcW w:w="2696" w:type="dxa"/>
            <w:tcBorders>
              <w:top w:val="nil"/>
              <w:left w:val="nil"/>
              <w:bottom w:val="nil"/>
              <w:right w:val="nil"/>
            </w:tcBorders>
            <w:shd w:val="clear" w:color="auto" w:fill="FFFFFF"/>
            <w:vAlign w:val="center"/>
          </w:tcPr>
          <w:p w14:paraId="0805F96C">
            <w:pPr>
              <w:rPr>
                <w:rFonts w:ascii="仿宋" w:hAnsi="仿宋" w:eastAsia="仿宋" w:cs="宋体"/>
                <w:color w:val="000000"/>
                <w:sz w:val="20"/>
                <w:szCs w:val="20"/>
              </w:rPr>
            </w:pPr>
          </w:p>
        </w:tc>
        <w:tc>
          <w:tcPr>
            <w:tcW w:w="2227" w:type="dxa"/>
            <w:gridSpan w:val="2"/>
            <w:tcBorders>
              <w:top w:val="nil"/>
              <w:left w:val="nil"/>
              <w:bottom w:val="nil"/>
              <w:right w:val="nil"/>
            </w:tcBorders>
            <w:shd w:val="clear" w:color="auto" w:fill="FFFFFF"/>
            <w:noWrap/>
            <w:vAlign w:val="center"/>
          </w:tcPr>
          <w:p w14:paraId="70BADDE8">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公开07表</w:t>
            </w:r>
          </w:p>
        </w:tc>
      </w:tr>
      <w:tr w14:paraId="34A48722">
        <w:tblPrEx>
          <w:tblCellMar>
            <w:top w:w="0" w:type="dxa"/>
            <w:left w:w="108" w:type="dxa"/>
            <w:bottom w:w="0" w:type="dxa"/>
            <w:right w:w="108" w:type="dxa"/>
          </w:tblCellMar>
        </w:tblPrEx>
        <w:trPr>
          <w:gridAfter w:val="1"/>
          <w:wAfter w:w="213" w:type="dxa"/>
          <w:trHeight w:val="965" w:hRule="atLeast"/>
        </w:trPr>
        <w:tc>
          <w:tcPr>
            <w:tcW w:w="3227" w:type="dxa"/>
            <w:gridSpan w:val="6"/>
            <w:tcBorders>
              <w:top w:val="nil"/>
              <w:left w:val="nil"/>
              <w:bottom w:val="nil"/>
              <w:right w:val="nil"/>
            </w:tcBorders>
            <w:shd w:val="clear" w:color="auto" w:fill="FFFFFF"/>
            <w:noWrap/>
            <w:vAlign w:val="center"/>
          </w:tcPr>
          <w:p w14:paraId="37C8E33F">
            <w:pPr>
              <w:jc w:val="center"/>
              <w:rPr>
                <w:rFonts w:ascii="仿宋" w:hAnsi="仿宋" w:eastAsia="仿宋" w:cs="宋体"/>
                <w:color w:val="000000"/>
                <w:sz w:val="20"/>
                <w:szCs w:val="20"/>
              </w:rPr>
            </w:pPr>
            <w:r>
              <w:rPr>
                <w:rFonts w:hint="eastAsia" w:ascii="仿宋" w:hAnsi="仿宋" w:eastAsia="仿宋" w:cs="宋体"/>
                <w:color w:val="000000"/>
                <w:kern w:val="0"/>
                <w:sz w:val="20"/>
                <w:szCs w:val="20"/>
              </w:rPr>
              <w:t>部门：怀化市住房公积金管理中心</w:t>
            </w:r>
          </w:p>
        </w:tc>
        <w:tc>
          <w:tcPr>
            <w:tcW w:w="997" w:type="dxa"/>
            <w:gridSpan w:val="2"/>
            <w:tcBorders>
              <w:top w:val="nil"/>
              <w:left w:val="nil"/>
              <w:bottom w:val="nil"/>
              <w:right w:val="nil"/>
            </w:tcBorders>
            <w:shd w:val="clear" w:color="auto" w:fill="FFFFFF"/>
            <w:vAlign w:val="center"/>
          </w:tcPr>
          <w:p w14:paraId="427A9367">
            <w:pPr>
              <w:rPr>
                <w:rFonts w:ascii="仿宋" w:hAnsi="仿宋" w:eastAsia="仿宋" w:cs="宋体"/>
                <w:color w:val="000000"/>
                <w:sz w:val="20"/>
                <w:szCs w:val="20"/>
              </w:rPr>
            </w:pPr>
          </w:p>
        </w:tc>
        <w:tc>
          <w:tcPr>
            <w:tcW w:w="2099" w:type="dxa"/>
            <w:gridSpan w:val="3"/>
            <w:tcBorders>
              <w:top w:val="nil"/>
              <w:left w:val="nil"/>
              <w:bottom w:val="nil"/>
              <w:right w:val="nil"/>
            </w:tcBorders>
            <w:shd w:val="clear" w:color="auto" w:fill="FFFFFF"/>
            <w:vAlign w:val="center"/>
          </w:tcPr>
          <w:p w14:paraId="19D12C3E">
            <w:pPr>
              <w:rPr>
                <w:rFonts w:ascii="仿宋" w:hAnsi="仿宋" w:eastAsia="仿宋" w:cs="宋体"/>
                <w:color w:val="000000"/>
                <w:sz w:val="20"/>
                <w:szCs w:val="20"/>
              </w:rPr>
            </w:pPr>
          </w:p>
        </w:tc>
        <w:tc>
          <w:tcPr>
            <w:tcW w:w="1932" w:type="dxa"/>
            <w:gridSpan w:val="2"/>
            <w:tcBorders>
              <w:top w:val="nil"/>
              <w:left w:val="nil"/>
              <w:bottom w:val="nil"/>
              <w:right w:val="nil"/>
            </w:tcBorders>
            <w:shd w:val="clear" w:color="auto" w:fill="FFFFFF"/>
            <w:vAlign w:val="center"/>
          </w:tcPr>
          <w:p w14:paraId="7BC3BA9D">
            <w:pPr>
              <w:rPr>
                <w:rFonts w:ascii="仿宋" w:hAnsi="仿宋" w:eastAsia="仿宋" w:cs="宋体"/>
                <w:color w:val="000000"/>
                <w:sz w:val="20"/>
                <w:szCs w:val="20"/>
              </w:rPr>
            </w:pPr>
          </w:p>
        </w:tc>
        <w:tc>
          <w:tcPr>
            <w:tcW w:w="2223" w:type="dxa"/>
            <w:gridSpan w:val="3"/>
            <w:tcBorders>
              <w:top w:val="nil"/>
              <w:left w:val="nil"/>
              <w:bottom w:val="nil"/>
              <w:right w:val="nil"/>
            </w:tcBorders>
            <w:shd w:val="clear" w:color="auto" w:fill="FFFFFF"/>
            <w:vAlign w:val="center"/>
          </w:tcPr>
          <w:p w14:paraId="6DCD1B41">
            <w:pPr>
              <w:rPr>
                <w:rFonts w:ascii="仿宋" w:hAnsi="仿宋" w:eastAsia="仿宋" w:cs="宋体"/>
                <w:color w:val="000000"/>
                <w:sz w:val="20"/>
                <w:szCs w:val="20"/>
              </w:rPr>
            </w:pPr>
          </w:p>
        </w:tc>
        <w:tc>
          <w:tcPr>
            <w:tcW w:w="2696" w:type="dxa"/>
            <w:tcBorders>
              <w:top w:val="nil"/>
              <w:left w:val="nil"/>
              <w:bottom w:val="nil"/>
              <w:right w:val="nil"/>
            </w:tcBorders>
            <w:shd w:val="clear" w:color="auto" w:fill="FFFFFF"/>
            <w:vAlign w:val="center"/>
          </w:tcPr>
          <w:p w14:paraId="7B785C0F">
            <w:pPr>
              <w:rPr>
                <w:rFonts w:ascii="仿宋" w:hAnsi="仿宋" w:eastAsia="仿宋" w:cs="宋体"/>
                <w:color w:val="000000"/>
                <w:sz w:val="20"/>
                <w:szCs w:val="20"/>
              </w:rPr>
            </w:pPr>
          </w:p>
        </w:tc>
        <w:tc>
          <w:tcPr>
            <w:tcW w:w="2227" w:type="dxa"/>
            <w:gridSpan w:val="2"/>
            <w:tcBorders>
              <w:top w:val="nil"/>
              <w:left w:val="nil"/>
              <w:bottom w:val="nil"/>
              <w:right w:val="nil"/>
            </w:tcBorders>
            <w:shd w:val="clear" w:color="auto" w:fill="FFFFFF"/>
            <w:noWrap/>
            <w:vAlign w:val="center"/>
          </w:tcPr>
          <w:p w14:paraId="10784B65">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279460E2">
        <w:tblPrEx>
          <w:tblCellMar>
            <w:top w:w="0" w:type="dxa"/>
            <w:left w:w="108" w:type="dxa"/>
            <w:bottom w:w="0" w:type="dxa"/>
            <w:right w:w="108" w:type="dxa"/>
          </w:tblCellMar>
        </w:tblPrEx>
        <w:trPr>
          <w:gridAfter w:val="1"/>
          <w:wAfter w:w="213" w:type="dxa"/>
          <w:trHeight w:val="459" w:hRule="atLeast"/>
        </w:trPr>
        <w:tc>
          <w:tcPr>
            <w:tcW w:w="3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82D17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项 </w:t>
            </w:r>
            <w:r>
              <w:rPr>
                <w:rStyle w:val="17"/>
                <w:rFonts w:hint="default" w:ascii="仿宋" w:hAnsi="仿宋" w:eastAsia="仿宋"/>
              </w:rPr>
              <w:t>目</w:t>
            </w: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AFD2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年初结转和结余</w:t>
            </w:r>
          </w:p>
        </w:tc>
        <w:tc>
          <w:tcPr>
            <w:tcW w:w="209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5251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本年收入</w:t>
            </w:r>
          </w:p>
        </w:tc>
        <w:tc>
          <w:tcPr>
            <w:tcW w:w="6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E1AFA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本年支出</w:t>
            </w:r>
          </w:p>
        </w:tc>
        <w:tc>
          <w:tcPr>
            <w:tcW w:w="2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7317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年末结转和结余</w:t>
            </w:r>
          </w:p>
        </w:tc>
      </w:tr>
      <w:tr w14:paraId="61A13CE6">
        <w:tblPrEx>
          <w:tblCellMar>
            <w:top w:w="0" w:type="dxa"/>
            <w:left w:w="108" w:type="dxa"/>
            <w:bottom w:w="0" w:type="dxa"/>
            <w:right w:w="108" w:type="dxa"/>
          </w:tblCellMar>
        </w:tblPrEx>
        <w:trPr>
          <w:gridAfter w:val="1"/>
          <w:wAfter w:w="213" w:type="dxa"/>
          <w:trHeight w:val="609"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20F4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科目代码</w:t>
            </w:r>
          </w:p>
        </w:tc>
        <w:tc>
          <w:tcPr>
            <w:tcW w:w="211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CACB1">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科目名称</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00C6">
            <w:pPr>
              <w:jc w:val="center"/>
              <w:rPr>
                <w:rFonts w:ascii="仿宋" w:hAnsi="仿宋" w:eastAsia="仿宋" w:cs="宋体"/>
                <w:color w:val="000000"/>
                <w:sz w:val="24"/>
                <w:szCs w:val="24"/>
              </w:rPr>
            </w:pPr>
          </w:p>
        </w:tc>
        <w:tc>
          <w:tcPr>
            <w:tcW w:w="20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BFFA">
            <w:pPr>
              <w:jc w:val="center"/>
              <w:rPr>
                <w:rFonts w:ascii="仿宋" w:hAnsi="仿宋" w:eastAsia="仿宋" w:cs="宋体"/>
                <w:color w:val="000000"/>
                <w:sz w:val="24"/>
                <w:szCs w:val="24"/>
              </w:rPr>
            </w:pPr>
          </w:p>
        </w:tc>
        <w:tc>
          <w:tcPr>
            <w:tcW w:w="19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FAF1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小计</w:t>
            </w:r>
          </w:p>
        </w:tc>
        <w:tc>
          <w:tcPr>
            <w:tcW w:w="22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7B060">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基本支出  </w:t>
            </w:r>
          </w:p>
        </w:tc>
        <w:tc>
          <w:tcPr>
            <w:tcW w:w="2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49B44">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项目支出</w:t>
            </w:r>
          </w:p>
        </w:tc>
        <w:tc>
          <w:tcPr>
            <w:tcW w:w="2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83B6">
            <w:pPr>
              <w:jc w:val="center"/>
              <w:rPr>
                <w:rFonts w:ascii="仿宋" w:hAnsi="仿宋" w:eastAsia="仿宋" w:cs="宋体"/>
                <w:color w:val="000000"/>
                <w:sz w:val="24"/>
                <w:szCs w:val="24"/>
              </w:rPr>
            </w:pPr>
          </w:p>
        </w:tc>
      </w:tr>
      <w:tr w14:paraId="1BD7A0B4">
        <w:tblPrEx>
          <w:tblCellMar>
            <w:top w:w="0" w:type="dxa"/>
            <w:left w:w="108" w:type="dxa"/>
            <w:bottom w:w="0" w:type="dxa"/>
            <w:right w:w="108" w:type="dxa"/>
          </w:tblCellMar>
        </w:tblPrEx>
        <w:trPr>
          <w:gridAfter w:val="1"/>
          <w:wAfter w:w="213" w:type="dxa"/>
          <w:trHeight w:val="409"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CF0C">
            <w:pPr>
              <w:jc w:val="center"/>
              <w:rPr>
                <w:rFonts w:ascii="仿宋" w:hAnsi="仿宋" w:eastAsia="仿宋" w:cs="宋体"/>
                <w:color w:val="000000"/>
                <w:sz w:val="24"/>
                <w:szCs w:val="24"/>
              </w:rPr>
            </w:pPr>
          </w:p>
        </w:tc>
        <w:tc>
          <w:tcPr>
            <w:tcW w:w="21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B175">
            <w:pPr>
              <w:jc w:val="center"/>
              <w:rPr>
                <w:rFonts w:ascii="仿宋" w:hAnsi="仿宋" w:eastAsia="仿宋" w:cs="宋体"/>
                <w:color w:val="000000"/>
                <w:sz w:val="24"/>
                <w:szCs w:val="24"/>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FE330">
            <w:pPr>
              <w:jc w:val="center"/>
              <w:rPr>
                <w:rFonts w:ascii="仿宋" w:hAnsi="仿宋" w:eastAsia="仿宋" w:cs="宋体"/>
                <w:color w:val="000000"/>
                <w:sz w:val="24"/>
                <w:szCs w:val="24"/>
              </w:rPr>
            </w:pPr>
          </w:p>
        </w:tc>
        <w:tc>
          <w:tcPr>
            <w:tcW w:w="20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3F11">
            <w:pPr>
              <w:jc w:val="center"/>
              <w:rPr>
                <w:rFonts w:ascii="仿宋" w:hAnsi="仿宋" w:eastAsia="仿宋" w:cs="宋体"/>
                <w:color w:val="000000"/>
                <w:sz w:val="24"/>
                <w:szCs w:val="24"/>
              </w:rPr>
            </w:pPr>
          </w:p>
        </w:tc>
        <w:tc>
          <w:tcPr>
            <w:tcW w:w="19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8B7C">
            <w:pPr>
              <w:jc w:val="center"/>
              <w:rPr>
                <w:rFonts w:ascii="仿宋" w:hAnsi="仿宋" w:eastAsia="仿宋" w:cs="宋体"/>
                <w:color w:val="000000"/>
                <w:sz w:val="24"/>
                <w:szCs w:val="24"/>
              </w:rPr>
            </w:pPr>
          </w:p>
        </w:tc>
        <w:tc>
          <w:tcPr>
            <w:tcW w:w="22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024C6">
            <w:pPr>
              <w:jc w:val="center"/>
              <w:rPr>
                <w:rFonts w:ascii="仿宋" w:hAnsi="仿宋" w:eastAsia="仿宋" w:cs="宋体"/>
                <w:color w:val="000000"/>
                <w:sz w:val="24"/>
                <w:szCs w:val="24"/>
              </w:rPr>
            </w:pPr>
          </w:p>
        </w:tc>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23754">
            <w:pPr>
              <w:jc w:val="center"/>
              <w:rPr>
                <w:rFonts w:ascii="仿宋" w:hAnsi="仿宋" w:eastAsia="仿宋" w:cs="宋体"/>
                <w:color w:val="000000"/>
                <w:sz w:val="24"/>
                <w:szCs w:val="24"/>
              </w:rPr>
            </w:pPr>
          </w:p>
        </w:tc>
        <w:tc>
          <w:tcPr>
            <w:tcW w:w="2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59CE5">
            <w:pPr>
              <w:jc w:val="center"/>
              <w:rPr>
                <w:rFonts w:ascii="仿宋" w:hAnsi="仿宋" w:eastAsia="仿宋" w:cs="宋体"/>
                <w:color w:val="000000"/>
                <w:sz w:val="24"/>
                <w:szCs w:val="24"/>
              </w:rPr>
            </w:pPr>
          </w:p>
        </w:tc>
      </w:tr>
      <w:tr w14:paraId="17222A6A">
        <w:tblPrEx>
          <w:tblCellMar>
            <w:top w:w="0" w:type="dxa"/>
            <w:left w:w="108" w:type="dxa"/>
            <w:bottom w:w="0" w:type="dxa"/>
            <w:right w:w="108" w:type="dxa"/>
          </w:tblCellMar>
        </w:tblPrEx>
        <w:trPr>
          <w:gridAfter w:val="1"/>
          <w:wAfter w:w="213" w:type="dxa"/>
          <w:trHeight w:val="509"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6ED1">
            <w:pPr>
              <w:jc w:val="center"/>
              <w:rPr>
                <w:rFonts w:ascii="仿宋" w:hAnsi="仿宋" w:eastAsia="仿宋" w:cs="宋体"/>
                <w:color w:val="000000"/>
                <w:sz w:val="24"/>
                <w:szCs w:val="24"/>
              </w:rPr>
            </w:pPr>
          </w:p>
        </w:tc>
        <w:tc>
          <w:tcPr>
            <w:tcW w:w="211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9E09">
            <w:pPr>
              <w:jc w:val="center"/>
              <w:rPr>
                <w:rFonts w:ascii="仿宋" w:hAnsi="仿宋" w:eastAsia="仿宋" w:cs="宋体"/>
                <w:color w:val="000000"/>
                <w:sz w:val="24"/>
                <w:szCs w:val="24"/>
              </w:rPr>
            </w:pP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369E2">
            <w:pPr>
              <w:jc w:val="center"/>
              <w:rPr>
                <w:rFonts w:ascii="仿宋" w:hAnsi="仿宋" w:eastAsia="仿宋" w:cs="宋体"/>
                <w:color w:val="000000"/>
                <w:sz w:val="24"/>
                <w:szCs w:val="24"/>
              </w:rPr>
            </w:pPr>
          </w:p>
        </w:tc>
        <w:tc>
          <w:tcPr>
            <w:tcW w:w="20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A4A0">
            <w:pPr>
              <w:jc w:val="center"/>
              <w:rPr>
                <w:rFonts w:ascii="仿宋" w:hAnsi="仿宋" w:eastAsia="仿宋" w:cs="宋体"/>
                <w:color w:val="000000"/>
                <w:sz w:val="24"/>
                <w:szCs w:val="24"/>
              </w:rPr>
            </w:pPr>
          </w:p>
        </w:tc>
        <w:tc>
          <w:tcPr>
            <w:tcW w:w="19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2820">
            <w:pPr>
              <w:jc w:val="center"/>
              <w:rPr>
                <w:rFonts w:ascii="仿宋" w:hAnsi="仿宋" w:eastAsia="仿宋" w:cs="宋体"/>
                <w:color w:val="000000"/>
                <w:sz w:val="24"/>
                <w:szCs w:val="24"/>
              </w:rPr>
            </w:pPr>
          </w:p>
        </w:tc>
        <w:tc>
          <w:tcPr>
            <w:tcW w:w="22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FA90C">
            <w:pPr>
              <w:jc w:val="center"/>
              <w:rPr>
                <w:rFonts w:ascii="仿宋" w:hAnsi="仿宋" w:eastAsia="仿宋" w:cs="宋体"/>
                <w:color w:val="000000"/>
                <w:sz w:val="24"/>
                <w:szCs w:val="24"/>
              </w:rPr>
            </w:pPr>
          </w:p>
        </w:tc>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E60F8">
            <w:pPr>
              <w:jc w:val="center"/>
              <w:rPr>
                <w:rFonts w:ascii="仿宋" w:hAnsi="仿宋" w:eastAsia="仿宋" w:cs="宋体"/>
                <w:color w:val="000000"/>
                <w:sz w:val="24"/>
                <w:szCs w:val="24"/>
              </w:rPr>
            </w:pPr>
          </w:p>
        </w:tc>
        <w:tc>
          <w:tcPr>
            <w:tcW w:w="2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9FAA">
            <w:pPr>
              <w:jc w:val="center"/>
              <w:rPr>
                <w:rFonts w:ascii="仿宋" w:hAnsi="仿宋" w:eastAsia="仿宋" w:cs="宋体"/>
                <w:color w:val="000000"/>
                <w:sz w:val="24"/>
                <w:szCs w:val="24"/>
              </w:rPr>
            </w:pPr>
          </w:p>
        </w:tc>
      </w:tr>
      <w:tr w14:paraId="4309B23D">
        <w:tblPrEx>
          <w:tblCellMar>
            <w:top w:w="0" w:type="dxa"/>
            <w:left w:w="108" w:type="dxa"/>
            <w:bottom w:w="0" w:type="dxa"/>
            <w:right w:w="108" w:type="dxa"/>
          </w:tblCellMar>
        </w:tblPrEx>
        <w:trPr>
          <w:gridAfter w:val="1"/>
          <w:wAfter w:w="213" w:type="dxa"/>
          <w:trHeight w:val="509" w:hRule="atLeast"/>
        </w:trPr>
        <w:tc>
          <w:tcPr>
            <w:tcW w:w="3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27552B">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栏次</w:t>
            </w: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5B270">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F9D89">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AE0DA">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D938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046">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5BAD7">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r>
      <w:tr w14:paraId="3B2B979C">
        <w:tblPrEx>
          <w:tblCellMar>
            <w:top w:w="0" w:type="dxa"/>
            <w:left w:w="108" w:type="dxa"/>
            <w:bottom w:w="0" w:type="dxa"/>
            <w:right w:w="108" w:type="dxa"/>
          </w:tblCellMar>
        </w:tblPrEx>
        <w:trPr>
          <w:gridAfter w:val="1"/>
          <w:wAfter w:w="213" w:type="dxa"/>
          <w:trHeight w:val="509" w:hRule="atLeast"/>
        </w:trPr>
        <w:tc>
          <w:tcPr>
            <w:tcW w:w="3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67B10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D0E4A">
            <w:pPr>
              <w:jc w:val="cente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B1010">
            <w:pPr>
              <w:jc w:val="cente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36622">
            <w:pPr>
              <w:jc w:val="cente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BD643">
            <w:pPr>
              <w:jc w:val="cente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DAC9">
            <w:pPr>
              <w:jc w:val="cente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93338">
            <w:pPr>
              <w:jc w:val="center"/>
              <w:rPr>
                <w:rFonts w:ascii="仿宋" w:hAnsi="仿宋" w:eastAsia="仿宋" w:cs="宋体"/>
                <w:color w:val="000000"/>
                <w:sz w:val="24"/>
                <w:szCs w:val="24"/>
              </w:rPr>
            </w:pPr>
          </w:p>
        </w:tc>
      </w:tr>
      <w:tr w14:paraId="030EA20F">
        <w:tblPrEx>
          <w:tblCellMar>
            <w:top w:w="0" w:type="dxa"/>
            <w:left w:w="108" w:type="dxa"/>
            <w:bottom w:w="0" w:type="dxa"/>
            <w:right w:w="108" w:type="dxa"/>
          </w:tblCellMar>
        </w:tblPrEx>
        <w:trPr>
          <w:gridAfter w:val="1"/>
          <w:wAfter w:w="213" w:type="dxa"/>
          <w:trHeight w:val="50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AE37">
            <w:pPr>
              <w:jc w:val="center"/>
              <w:rPr>
                <w:rFonts w:ascii="仿宋" w:hAnsi="仿宋" w:eastAsia="仿宋" w:cs="宋体"/>
                <w:color w:val="000000"/>
                <w:sz w:val="24"/>
                <w:szCs w:val="24"/>
              </w:rPr>
            </w:pPr>
          </w:p>
        </w:tc>
        <w:tc>
          <w:tcPr>
            <w:tcW w:w="2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7B239">
            <w:pPr>
              <w:rPr>
                <w:rFonts w:ascii="仿宋" w:hAnsi="仿宋" w:eastAsia="仿宋" w:cs="宋体"/>
                <w:color w:val="000000"/>
                <w:sz w:val="20"/>
                <w:szCs w:val="20"/>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91D6">
            <w:pP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F6324">
            <w:pP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50693">
            <w:pP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17F81">
            <w:pP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6CA">
            <w:pP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6F05E">
            <w:pPr>
              <w:rPr>
                <w:rFonts w:ascii="仿宋" w:hAnsi="仿宋" w:eastAsia="仿宋" w:cs="宋体"/>
                <w:color w:val="000000"/>
                <w:sz w:val="24"/>
                <w:szCs w:val="24"/>
              </w:rPr>
            </w:pPr>
          </w:p>
        </w:tc>
      </w:tr>
      <w:tr w14:paraId="56524136">
        <w:tblPrEx>
          <w:tblCellMar>
            <w:top w:w="0" w:type="dxa"/>
            <w:left w:w="108" w:type="dxa"/>
            <w:bottom w:w="0" w:type="dxa"/>
            <w:right w:w="108" w:type="dxa"/>
          </w:tblCellMar>
        </w:tblPrEx>
        <w:trPr>
          <w:gridAfter w:val="1"/>
          <w:wAfter w:w="213" w:type="dxa"/>
          <w:trHeight w:val="50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732C">
            <w:pPr>
              <w:jc w:val="center"/>
              <w:rPr>
                <w:rFonts w:ascii="仿宋" w:hAnsi="仿宋" w:eastAsia="仿宋" w:cs="宋体"/>
                <w:color w:val="000000"/>
                <w:sz w:val="24"/>
                <w:szCs w:val="24"/>
              </w:rPr>
            </w:pPr>
          </w:p>
        </w:tc>
        <w:tc>
          <w:tcPr>
            <w:tcW w:w="2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189D9">
            <w:pPr>
              <w:rPr>
                <w:rFonts w:ascii="仿宋" w:hAnsi="仿宋" w:eastAsia="仿宋" w:cs="宋体"/>
                <w:color w:val="000000"/>
                <w:sz w:val="24"/>
                <w:szCs w:val="24"/>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BDF3A">
            <w:pP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38206">
            <w:pP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36EC">
            <w:pP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AF598">
            <w:pP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4E5">
            <w:pP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A980A">
            <w:pPr>
              <w:rPr>
                <w:rFonts w:ascii="仿宋" w:hAnsi="仿宋" w:eastAsia="仿宋" w:cs="宋体"/>
                <w:color w:val="000000"/>
                <w:sz w:val="24"/>
                <w:szCs w:val="24"/>
              </w:rPr>
            </w:pPr>
          </w:p>
        </w:tc>
      </w:tr>
      <w:tr w14:paraId="317930CD">
        <w:tblPrEx>
          <w:tblCellMar>
            <w:top w:w="0" w:type="dxa"/>
            <w:left w:w="108" w:type="dxa"/>
            <w:bottom w:w="0" w:type="dxa"/>
            <w:right w:w="108" w:type="dxa"/>
          </w:tblCellMar>
        </w:tblPrEx>
        <w:trPr>
          <w:gridAfter w:val="1"/>
          <w:wAfter w:w="213" w:type="dxa"/>
          <w:trHeight w:val="50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8FEA">
            <w:pPr>
              <w:jc w:val="center"/>
              <w:rPr>
                <w:rFonts w:ascii="仿宋" w:hAnsi="仿宋" w:eastAsia="仿宋" w:cs="宋体"/>
                <w:color w:val="000000"/>
                <w:sz w:val="24"/>
                <w:szCs w:val="24"/>
              </w:rPr>
            </w:pPr>
          </w:p>
        </w:tc>
        <w:tc>
          <w:tcPr>
            <w:tcW w:w="2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12DCDD">
            <w:pPr>
              <w:rPr>
                <w:rFonts w:ascii="仿宋" w:hAnsi="仿宋" w:eastAsia="仿宋" w:cs="宋体"/>
                <w:color w:val="000000"/>
                <w:sz w:val="20"/>
                <w:szCs w:val="20"/>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E7354">
            <w:pP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EDC6C">
            <w:pP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C58CA">
            <w:pP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C3251">
            <w:pP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CA51">
            <w:pP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B5DDA">
            <w:pPr>
              <w:rPr>
                <w:rFonts w:ascii="仿宋" w:hAnsi="仿宋" w:eastAsia="仿宋" w:cs="宋体"/>
                <w:color w:val="000000"/>
                <w:sz w:val="24"/>
                <w:szCs w:val="24"/>
              </w:rPr>
            </w:pPr>
          </w:p>
        </w:tc>
      </w:tr>
      <w:tr w14:paraId="3017CCF5">
        <w:tblPrEx>
          <w:tblCellMar>
            <w:top w:w="0" w:type="dxa"/>
            <w:left w:w="108" w:type="dxa"/>
            <w:bottom w:w="0" w:type="dxa"/>
            <w:right w:w="108" w:type="dxa"/>
          </w:tblCellMar>
        </w:tblPrEx>
        <w:trPr>
          <w:gridAfter w:val="1"/>
          <w:wAfter w:w="213" w:type="dxa"/>
          <w:trHeight w:val="50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B5DF">
            <w:pPr>
              <w:jc w:val="center"/>
              <w:rPr>
                <w:rFonts w:ascii="仿宋" w:hAnsi="仿宋" w:eastAsia="仿宋" w:cs="宋体"/>
                <w:color w:val="000000"/>
                <w:sz w:val="24"/>
                <w:szCs w:val="24"/>
              </w:rPr>
            </w:pPr>
          </w:p>
        </w:tc>
        <w:tc>
          <w:tcPr>
            <w:tcW w:w="2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625C1">
            <w:pPr>
              <w:rPr>
                <w:rFonts w:ascii="仿宋" w:hAnsi="仿宋" w:eastAsia="仿宋" w:cs="宋体"/>
                <w:color w:val="000000"/>
                <w:sz w:val="24"/>
                <w:szCs w:val="24"/>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0D86">
            <w:pP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D6E20">
            <w:pP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A4FED">
            <w:pP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9C04A">
            <w:pP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DD2A">
            <w:pP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1F5F7">
            <w:pPr>
              <w:rPr>
                <w:rFonts w:ascii="仿宋" w:hAnsi="仿宋" w:eastAsia="仿宋" w:cs="宋体"/>
                <w:color w:val="000000"/>
                <w:sz w:val="24"/>
                <w:szCs w:val="24"/>
              </w:rPr>
            </w:pPr>
          </w:p>
        </w:tc>
      </w:tr>
      <w:tr w14:paraId="3CC5DB0C">
        <w:tblPrEx>
          <w:tblCellMar>
            <w:top w:w="0" w:type="dxa"/>
            <w:left w:w="108" w:type="dxa"/>
            <w:bottom w:w="0" w:type="dxa"/>
            <w:right w:w="108" w:type="dxa"/>
          </w:tblCellMar>
        </w:tblPrEx>
        <w:trPr>
          <w:gridAfter w:val="1"/>
          <w:wAfter w:w="213" w:type="dxa"/>
          <w:trHeight w:val="50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1705">
            <w:pPr>
              <w:jc w:val="center"/>
              <w:rPr>
                <w:rFonts w:ascii="仿宋" w:hAnsi="仿宋" w:eastAsia="仿宋" w:cs="宋体"/>
                <w:color w:val="000000"/>
                <w:sz w:val="24"/>
                <w:szCs w:val="24"/>
              </w:rPr>
            </w:pPr>
          </w:p>
        </w:tc>
        <w:tc>
          <w:tcPr>
            <w:tcW w:w="2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427FD">
            <w:pPr>
              <w:rPr>
                <w:rFonts w:ascii="仿宋" w:hAnsi="仿宋" w:eastAsia="仿宋" w:cs="宋体"/>
                <w:color w:val="000000"/>
                <w:sz w:val="24"/>
                <w:szCs w:val="24"/>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098F5">
            <w:pP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74758">
            <w:pP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234DB">
            <w:pP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F978C">
            <w:pP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B31">
            <w:pP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7D462">
            <w:pPr>
              <w:rPr>
                <w:rFonts w:ascii="仿宋" w:hAnsi="仿宋" w:eastAsia="仿宋" w:cs="宋体"/>
                <w:color w:val="000000"/>
                <w:sz w:val="24"/>
                <w:szCs w:val="24"/>
              </w:rPr>
            </w:pPr>
          </w:p>
        </w:tc>
      </w:tr>
      <w:tr w14:paraId="46D0A3A4">
        <w:tblPrEx>
          <w:tblCellMar>
            <w:top w:w="0" w:type="dxa"/>
            <w:left w:w="108" w:type="dxa"/>
            <w:bottom w:w="0" w:type="dxa"/>
            <w:right w:w="108" w:type="dxa"/>
          </w:tblCellMar>
        </w:tblPrEx>
        <w:trPr>
          <w:gridAfter w:val="1"/>
          <w:wAfter w:w="213" w:type="dxa"/>
          <w:trHeight w:val="50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7E1">
            <w:pPr>
              <w:jc w:val="center"/>
              <w:rPr>
                <w:rFonts w:ascii="仿宋" w:hAnsi="仿宋" w:eastAsia="仿宋" w:cs="宋体"/>
                <w:color w:val="000000"/>
                <w:sz w:val="24"/>
                <w:szCs w:val="24"/>
              </w:rPr>
            </w:pPr>
          </w:p>
        </w:tc>
        <w:tc>
          <w:tcPr>
            <w:tcW w:w="2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C80F1">
            <w:pPr>
              <w:rPr>
                <w:rFonts w:ascii="仿宋" w:hAnsi="仿宋" w:eastAsia="仿宋" w:cs="宋体"/>
                <w:color w:val="000000"/>
                <w:sz w:val="24"/>
                <w:szCs w:val="24"/>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C547">
            <w:pPr>
              <w:rPr>
                <w:rFonts w:ascii="仿宋" w:hAnsi="仿宋" w:eastAsia="仿宋" w:cs="宋体"/>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14951">
            <w:pPr>
              <w:rPr>
                <w:rFonts w:ascii="仿宋" w:hAnsi="仿宋" w:eastAsia="仿宋" w:cs="宋体"/>
                <w:color w:val="000000"/>
                <w:sz w:val="24"/>
                <w:szCs w:val="24"/>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26FC9">
            <w:pPr>
              <w:rPr>
                <w:rFonts w:ascii="仿宋" w:hAnsi="仿宋" w:eastAsia="仿宋" w:cs="宋体"/>
                <w:color w:val="000000"/>
                <w:sz w:val="24"/>
                <w:szCs w:val="24"/>
              </w:rPr>
            </w:pPr>
          </w:p>
        </w:tc>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0ACD0">
            <w:pPr>
              <w:rPr>
                <w:rFonts w:ascii="仿宋" w:hAnsi="仿宋" w:eastAsia="仿宋" w:cs="宋体"/>
                <w:color w:val="000000"/>
                <w:sz w:val="24"/>
                <w:szCs w:val="24"/>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78BF">
            <w:pPr>
              <w:rPr>
                <w:rFonts w:ascii="仿宋" w:hAnsi="仿宋" w:eastAsia="仿宋" w:cs="宋体"/>
                <w:color w:val="000000"/>
                <w:sz w:val="24"/>
                <w:szCs w:val="24"/>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03EE">
            <w:pPr>
              <w:rPr>
                <w:rFonts w:ascii="仿宋" w:hAnsi="仿宋" w:eastAsia="仿宋" w:cs="宋体"/>
                <w:color w:val="000000"/>
                <w:sz w:val="24"/>
                <w:szCs w:val="24"/>
              </w:rPr>
            </w:pPr>
          </w:p>
        </w:tc>
      </w:tr>
      <w:tr w14:paraId="2043EC65">
        <w:tblPrEx>
          <w:tblCellMar>
            <w:top w:w="0" w:type="dxa"/>
            <w:left w:w="108" w:type="dxa"/>
            <w:bottom w:w="0" w:type="dxa"/>
            <w:right w:w="108" w:type="dxa"/>
          </w:tblCellMar>
        </w:tblPrEx>
        <w:trPr>
          <w:gridAfter w:val="1"/>
          <w:wAfter w:w="213" w:type="dxa"/>
          <w:trHeight w:val="725" w:hRule="atLeast"/>
        </w:trPr>
        <w:tc>
          <w:tcPr>
            <w:tcW w:w="15401" w:type="dxa"/>
            <w:gridSpan w:val="19"/>
            <w:tcBorders>
              <w:top w:val="nil"/>
              <w:left w:val="nil"/>
              <w:bottom w:val="nil"/>
              <w:right w:val="nil"/>
            </w:tcBorders>
            <w:shd w:val="clear" w:color="auto" w:fill="auto"/>
            <w:vAlign w:val="center"/>
          </w:tcPr>
          <w:p w14:paraId="5E7CA0CB">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414F8548">
            <w:pPr>
              <w:widowControl/>
              <w:jc w:val="left"/>
              <w:textAlignment w:val="center"/>
              <w:rPr>
                <w:rFonts w:ascii="宋体" w:hAnsi="宋体" w:eastAsia="宋体" w:cs="宋体"/>
                <w:color w:val="000000"/>
                <w:kern w:val="0"/>
                <w:sz w:val="24"/>
                <w:szCs w:val="24"/>
              </w:rPr>
            </w:pPr>
          </w:p>
          <w:p w14:paraId="472B0393">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14:paraId="772863ED">
      <w:pPr>
        <w:widowControl/>
        <w:jc w:val="center"/>
        <w:rPr>
          <w:rFonts w:ascii="Times New Roman" w:hAnsi="Times New Roman" w:eastAsia="方正小标宋_GBK" w:cs="Times New Roman"/>
          <w:color w:val="000000"/>
          <w:kern w:val="0"/>
          <w:sz w:val="36"/>
          <w:szCs w:val="36"/>
        </w:rPr>
      </w:pPr>
    </w:p>
    <w:p w14:paraId="2ED3C0F4">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40BECC5B">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BDCA309">
            <w:pPr>
              <w:widowControl/>
              <w:jc w:val="center"/>
              <w:textAlignment w:val="center"/>
              <w:rPr>
                <w:rFonts w:ascii="仿宋" w:hAnsi="仿宋" w:eastAsia="仿宋" w:cs="华文中宋"/>
                <w:color w:val="000000"/>
                <w:sz w:val="32"/>
                <w:szCs w:val="32"/>
              </w:rPr>
            </w:pPr>
            <w:r>
              <w:rPr>
                <w:rFonts w:hint="eastAsia" w:ascii="仿宋" w:hAnsi="仿宋" w:eastAsia="仿宋" w:cs="华文中宋"/>
                <w:color w:val="000000"/>
                <w:kern w:val="0"/>
                <w:sz w:val="32"/>
                <w:szCs w:val="32"/>
              </w:rPr>
              <w:t>国有资本经营预算财政拨款支出决算表</w:t>
            </w:r>
          </w:p>
        </w:tc>
      </w:tr>
      <w:tr w14:paraId="3F54AAD9">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17E4E24">
            <w:pPr>
              <w:jc w:val="center"/>
              <w:rPr>
                <w:rFonts w:ascii="仿宋" w:hAnsi="仿宋" w:eastAsia="仿宋" w:cs="宋体"/>
                <w:color w:val="000000"/>
                <w:sz w:val="20"/>
                <w:szCs w:val="20"/>
              </w:rPr>
            </w:pPr>
          </w:p>
        </w:tc>
        <w:tc>
          <w:tcPr>
            <w:tcW w:w="701" w:type="dxa"/>
            <w:tcBorders>
              <w:top w:val="nil"/>
              <w:left w:val="nil"/>
              <w:bottom w:val="nil"/>
              <w:right w:val="nil"/>
            </w:tcBorders>
            <w:shd w:val="clear" w:color="auto" w:fill="FFFFFF"/>
            <w:vAlign w:val="center"/>
          </w:tcPr>
          <w:p w14:paraId="4D1A1836">
            <w:pPr>
              <w:jc w:val="center"/>
              <w:rPr>
                <w:rFonts w:ascii="仿宋" w:hAnsi="仿宋" w:eastAsia="仿宋" w:cs="宋体"/>
                <w:color w:val="000000"/>
                <w:sz w:val="20"/>
                <w:szCs w:val="20"/>
              </w:rPr>
            </w:pPr>
          </w:p>
        </w:tc>
        <w:tc>
          <w:tcPr>
            <w:tcW w:w="2292" w:type="dxa"/>
            <w:tcBorders>
              <w:top w:val="nil"/>
              <w:left w:val="nil"/>
              <w:bottom w:val="nil"/>
              <w:right w:val="nil"/>
            </w:tcBorders>
            <w:shd w:val="clear" w:color="auto" w:fill="FFFFFF"/>
            <w:vAlign w:val="center"/>
          </w:tcPr>
          <w:p w14:paraId="6DE00F9D">
            <w:pPr>
              <w:jc w:val="cente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095EEAFF">
            <w:pP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7CC448DD">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6A4EB04E">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公开08表</w:t>
            </w:r>
          </w:p>
        </w:tc>
      </w:tr>
      <w:tr w14:paraId="25E2A33F">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6FF82011">
            <w:pPr>
              <w:jc w:val="left"/>
              <w:rPr>
                <w:rFonts w:ascii="仿宋" w:hAnsi="仿宋" w:eastAsia="仿宋" w:cs="宋体"/>
                <w:color w:val="000000"/>
                <w:sz w:val="20"/>
                <w:szCs w:val="20"/>
              </w:rPr>
            </w:pPr>
            <w:r>
              <w:rPr>
                <w:rFonts w:hint="eastAsia" w:ascii="仿宋" w:hAnsi="仿宋" w:eastAsia="仿宋" w:cs="宋体"/>
                <w:color w:val="000000"/>
                <w:kern w:val="0"/>
                <w:sz w:val="20"/>
                <w:szCs w:val="20"/>
              </w:rPr>
              <w:t>部门：怀化市住房公积金管理中心</w:t>
            </w:r>
          </w:p>
        </w:tc>
        <w:tc>
          <w:tcPr>
            <w:tcW w:w="3315" w:type="dxa"/>
            <w:tcBorders>
              <w:top w:val="nil"/>
              <w:left w:val="nil"/>
              <w:bottom w:val="nil"/>
              <w:right w:val="nil"/>
            </w:tcBorders>
            <w:shd w:val="clear" w:color="auto" w:fill="FFFFFF"/>
            <w:vAlign w:val="center"/>
          </w:tcPr>
          <w:p w14:paraId="2D32226F">
            <w:pP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37B327BB">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62CC7317">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5488B95C">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1976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项 </w:t>
            </w:r>
            <w:r>
              <w:rPr>
                <w:rStyle w:val="18"/>
                <w:rFonts w:hint="default" w:ascii="仿宋" w:hAnsi="仿宋" w:eastAsia="仿宋"/>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BB69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本年支出</w:t>
            </w:r>
          </w:p>
        </w:tc>
      </w:tr>
      <w:tr w14:paraId="683BDC24">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D6681">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62B2C">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33B47">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62CCC">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9706B">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项目支出</w:t>
            </w:r>
          </w:p>
        </w:tc>
      </w:tr>
      <w:tr w14:paraId="173E65CB">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041C">
            <w:pPr>
              <w:jc w:val="center"/>
              <w:rPr>
                <w:rFonts w:ascii="仿宋" w:hAnsi="仿宋" w:eastAsia="仿宋"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2FAD">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DE9B">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33DD">
            <w:pPr>
              <w:jc w:val="center"/>
              <w:rPr>
                <w:rFonts w:ascii="仿宋" w:hAnsi="仿宋" w:eastAsia="仿宋"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A173">
            <w:pPr>
              <w:jc w:val="center"/>
              <w:rPr>
                <w:rFonts w:ascii="仿宋" w:hAnsi="仿宋" w:eastAsia="仿宋" w:cs="宋体"/>
                <w:color w:val="000000"/>
                <w:sz w:val="24"/>
                <w:szCs w:val="24"/>
              </w:rPr>
            </w:pPr>
          </w:p>
        </w:tc>
      </w:tr>
      <w:tr w14:paraId="4023078B">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0278">
            <w:pPr>
              <w:jc w:val="center"/>
              <w:rPr>
                <w:rFonts w:ascii="仿宋" w:hAnsi="仿宋" w:eastAsia="仿宋"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C1BA">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D289B">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98C3">
            <w:pPr>
              <w:jc w:val="center"/>
              <w:rPr>
                <w:rFonts w:ascii="仿宋" w:hAnsi="仿宋" w:eastAsia="仿宋"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FCF4">
            <w:pPr>
              <w:jc w:val="center"/>
              <w:rPr>
                <w:rFonts w:ascii="仿宋" w:hAnsi="仿宋" w:eastAsia="仿宋" w:cs="宋体"/>
                <w:color w:val="000000"/>
                <w:sz w:val="24"/>
                <w:szCs w:val="24"/>
              </w:rPr>
            </w:pPr>
          </w:p>
        </w:tc>
      </w:tr>
      <w:tr w14:paraId="12DF7F5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06B0C">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CF9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F4D">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54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r>
      <w:tr w14:paraId="7A077215">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7002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7BC">
            <w:pPr>
              <w:jc w:val="cente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444">
            <w:pPr>
              <w:jc w:val="cente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8159">
            <w:pPr>
              <w:jc w:val="center"/>
              <w:rPr>
                <w:rFonts w:ascii="仿宋" w:hAnsi="仿宋" w:eastAsia="仿宋" w:cs="宋体"/>
                <w:color w:val="000000"/>
                <w:sz w:val="24"/>
                <w:szCs w:val="24"/>
              </w:rPr>
            </w:pPr>
          </w:p>
        </w:tc>
      </w:tr>
      <w:tr w14:paraId="6F63253F">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7D257">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260">
            <w:pPr>
              <w:rPr>
                <w:rFonts w:ascii="仿宋" w:hAnsi="仿宋" w:eastAsia="仿宋"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ED8">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0A5B">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AD8">
            <w:pPr>
              <w:rPr>
                <w:rFonts w:ascii="仿宋" w:hAnsi="仿宋" w:eastAsia="仿宋" w:cs="宋体"/>
                <w:color w:val="000000"/>
                <w:sz w:val="24"/>
                <w:szCs w:val="24"/>
              </w:rPr>
            </w:pPr>
          </w:p>
        </w:tc>
      </w:tr>
      <w:tr w14:paraId="673D00E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40EA3">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F5B9">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E9EE">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560B">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7F2A">
            <w:pPr>
              <w:rPr>
                <w:rFonts w:ascii="仿宋" w:hAnsi="仿宋" w:eastAsia="仿宋" w:cs="宋体"/>
                <w:color w:val="000000"/>
                <w:sz w:val="24"/>
                <w:szCs w:val="24"/>
              </w:rPr>
            </w:pPr>
          </w:p>
        </w:tc>
      </w:tr>
      <w:tr w14:paraId="77266B7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29B78">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4F6">
            <w:pPr>
              <w:rPr>
                <w:rFonts w:ascii="仿宋" w:hAnsi="仿宋" w:eastAsia="仿宋"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5203">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DFB">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4FAF">
            <w:pPr>
              <w:rPr>
                <w:rFonts w:ascii="仿宋" w:hAnsi="仿宋" w:eastAsia="仿宋" w:cs="宋体"/>
                <w:color w:val="000000"/>
                <w:sz w:val="24"/>
                <w:szCs w:val="24"/>
              </w:rPr>
            </w:pPr>
          </w:p>
        </w:tc>
      </w:tr>
      <w:tr w14:paraId="22210EC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79E9E">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00CE">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4FA9">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CA2C">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1FE">
            <w:pPr>
              <w:rPr>
                <w:rFonts w:ascii="仿宋" w:hAnsi="仿宋" w:eastAsia="仿宋" w:cs="宋体"/>
                <w:color w:val="000000"/>
                <w:sz w:val="24"/>
                <w:szCs w:val="24"/>
              </w:rPr>
            </w:pPr>
          </w:p>
        </w:tc>
      </w:tr>
      <w:tr w14:paraId="143DC91F">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59C7D">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DEFF">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6FDA">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63E6">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F01">
            <w:pPr>
              <w:rPr>
                <w:rFonts w:ascii="仿宋" w:hAnsi="仿宋" w:eastAsia="仿宋" w:cs="宋体"/>
                <w:color w:val="000000"/>
                <w:sz w:val="24"/>
                <w:szCs w:val="24"/>
              </w:rPr>
            </w:pPr>
          </w:p>
        </w:tc>
      </w:tr>
      <w:tr w14:paraId="5EAFC9F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FA75C">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72DD">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F13">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D87">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B94A">
            <w:pPr>
              <w:rPr>
                <w:rFonts w:ascii="仿宋" w:hAnsi="仿宋" w:eastAsia="仿宋" w:cs="宋体"/>
                <w:color w:val="000000"/>
                <w:sz w:val="24"/>
                <w:szCs w:val="24"/>
              </w:rPr>
            </w:pPr>
          </w:p>
        </w:tc>
      </w:tr>
      <w:tr w14:paraId="08AED51F">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BFF85E5">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注：本表反映部门本年度国有资本经营预算财政拨款支出情况。</w:t>
            </w:r>
          </w:p>
          <w:p w14:paraId="494FF151">
            <w:pPr>
              <w:widowControl/>
              <w:jc w:val="left"/>
              <w:textAlignment w:val="center"/>
              <w:rPr>
                <w:rFonts w:ascii="仿宋" w:hAnsi="仿宋" w:eastAsia="仿宋" w:cs="宋体"/>
                <w:color w:val="000000"/>
                <w:kern w:val="0"/>
                <w:sz w:val="24"/>
                <w:szCs w:val="24"/>
              </w:rPr>
            </w:pPr>
          </w:p>
          <w:p w14:paraId="07813248">
            <w:pPr>
              <w:widowControl/>
              <w:jc w:val="left"/>
              <w:textAlignment w:val="center"/>
              <w:rPr>
                <w:rFonts w:ascii="仿宋" w:hAnsi="仿宋" w:eastAsia="仿宋" w:cs="宋体"/>
                <w:color w:val="000000"/>
                <w:kern w:val="0"/>
                <w:sz w:val="24"/>
                <w:szCs w:val="24"/>
              </w:rPr>
            </w:pPr>
            <w:r>
              <w:rPr>
                <w:rFonts w:hint="eastAsia" w:ascii="仿宋" w:hAnsi="仿宋" w:eastAsia="仿宋" w:cs="楷体"/>
                <w:b/>
                <w:bCs/>
                <w:kern w:val="0"/>
                <w:sz w:val="24"/>
                <w:szCs w:val="24"/>
              </w:rPr>
              <w:t>说明：我单位没有使用国有资本经营预算安排的支出，故本表无数据。</w:t>
            </w:r>
          </w:p>
        </w:tc>
      </w:tr>
    </w:tbl>
    <w:p w14:paraId="1D2F44A8">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22F1A1D">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42EE148">
            <w:pPr>
              <w:widowControl/>
              <w:jc w:val="center"/>
              <w:textAlignment w:val="center"/>
              <w:rPr>
                <w:rFonts w:ascii="仿宋" w:hAnsi="仿宋" w:eastAsia="仿宋" w:cs="华文中宋"/>
                <w:color w:val="000000"/>
                <w:kern w:val="0"/>
                <w:sz w:val="32"/>
                <w:szCs w:val="32"/>
              </w:rPr>
            </w:pPr>
          </w:p>
          <w:p w14:paraId="070B063D">
            <w:pPr>
              <w:widowControl/>
              <w:jc w:val="center"/>
              <w:textAlignment w:val="center"/>
              <w:rPr>
                <w:rFonts w:ascii="仿宋" w:hAnsi="仿宋" w:eastAsia="仿宋" w:cs="华文中宋"/>
                <w:color w:val="000000"/>
                <w:sz w:val="32"/>
                <w:szCs w:val="32"/>
              </w:rPr>
            </w:pPr>
            <w:r>
              <w:rPr>
                <w:rFonts w:hint="eastAsia" w:ascii="仿宋" w:hAnsi="仿宋" w:eastAsia="仿宋" w:cs="华文中宋"/>
                <w:color w:val="000000"/>
                <w:kern w:val="0"/>
                <w:sz w:val="32"/>
                <w:szCs w:val="32"/>
              </w:rPr>
              <w:t>财政拨款“三公”经费支出决算表</w:t>
            </w:r>
          </w:p>
        </w:tc>
      </w:tr>
      <w:tr w14:paraId="0403FC14">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BA76D9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39A182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CEF5A5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0F0FEF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E2B42D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537C2B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178DD36">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531C48E">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28761423">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D8A294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7953D1AA">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88CAE8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2DDD0DB4">
        <w:tblPrEx>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26C8F9D4">
            <w:pPr>
              <w:rPr>
                <w:rFonts w:ascii="仿宋" w:hAnsi="仿宋" w:eastAsia="仿宋" w:cs="宋体"/>
                <w:color w:val="000000"/>
                <w:sz w:val="20"/>
                <w:szCs w:val="20"/>
              </w:rPr>
            </w:pPr>
            <w:r>
              <w:rPr>
                <w:rFonts w:hint="eastAsia" w:ascii="仿宋" w:hAnsi="仿宋" w:eastAsia="仿宋" w:cs="宋体"/>
                <w:color w:val="000000"/>
                <w:kern w:val="0"/>
                <w:sz w:val="20"/>
                <w:szCs w:val="20"/>
              </w:rPr>
              <w:t>部门：怀化市住房公积金管理中心</w:t>
            </w:r>
          </w:p>
        </w:tc>
        <w:tc>
          <w:tcPr>
            <w:tcW w:w="1261" w:type="dxa"/>
            <w:tcBorders>
              <w:top w:val="nil"/>
              <w:left w:val="nil"/>
              <w:bottom w:val="nil"/>
              <w:right w:val="nil"/>
            </w:tcBorders>
            <w:shd w:val="clear" w:color="auto" w:fill="FFFFFF"/>
            <w:vAlign w:val="center"/>
          </w:tcPr>
          <w:p w14:paraId="363A6C03">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74A1778A">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B1E8C2A">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43A6584">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A85ED3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D5253EE">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71D43C51">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52EBB8D5">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7B7F5B3F">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556E4F60">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ABF2E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4201C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决算数</w:t>
            </w:r>
          </w:p>
        </w:tc>
      </w:tr>
      <w:tr w14:paraId="7EE89DB6">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EC8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A186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1C752">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B42A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390C2">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3ABD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030D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655F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公务接待费</w:t>
            </w:r>
          </w:p>
        </w:tc>
      </w:tr>
      <w:tr w14:paraId="5047FD14">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6FCB">
            <w:pPr>
              <w:jc w:val="center"/>
              <w:rPr>
                <w:rFonts w:ascii="仿宋" w:hAnsi="仿宋" w:eastAsia="仿宋"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7FD0">
            <w:pPr>
              <w:jc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C81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11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公务用车</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90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公务用车</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9B47">
            <w:pPr>
              <w:jc w:val="center"/>
              <w:rPr>
                <w:rFonts w:ascii="仿宋" w:hAnsi="仿宋" w:eastAsia="仿宋"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9DD1E">
            <w:pPr>
              <w:jc w:val="center"/>
              <w:rPr>
                <w:rFonts w:ascii="仿宋" w:hAnsi="仿宋" w:eastAsia="仿宋"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C99E3">
            <w:pPr>
              <w:jc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4689">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2C9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公务用车</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A771">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公务用车</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79BB">
            <w:pPr>
              <w:jc w:val="center"/>
              <w:rPr>
                <w:rFonts w:ascii="仿宋" w:hAnsi="仿宋" w:eastAsia="仿宋" w:cs="宋体"/>
                <w:color w:val="000000"/>
                <w:sz w:val="22"/>
              </w:rPr>
            </w:pPr>
          </w:p>
        </w:tc>
      </w:tr>
      <w:tr w14:paraId="08F9E8A9">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4AD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7E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D6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C67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E32E">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32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2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BC5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DF2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ADD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9E0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420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12</w:t>
            </w:r>
          </w:p>
        </w:tc>
      </w:tr>
      <w:tr w14:paraId="327ADF51">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BC6B">
            <w:pPr>
              <w:jc w:val="right"/>
              <w:rPr>
                <w:rFonts w:ascii="仿宋" w:hAnsi="仿宋" w:eastAsia="仿宋" w:cs="宋体"/>
                <w:color w:val="000000"/>
                <w:sz w:val="22"/>
              </w:rPr>
            </w:pPr>
            <w:r>
              <w:rPr>
                <w:rFonts w:hint="eastAsia" w:ascii="仿宋" w:hAnsi="仿宋" w:eastAsia="仿宋" w:cs="宋体"/>
                <w:color w:val="000000"/>
                <w:sz w:val="22"/>
              </w:rPr>
              <w:t>28.12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2914">
            <w:pPr>
              <w:jc w:val="right"/>
              <w:rPr>
                <w:rFonts w:ascii="仿宋" w:hAnsi="仿宋" w:eastAsia="仿宋" w:cs="宋体"/>
                <w:color w:val="000000"/>
                <w:sz w:val="22"/>
              </w:rPr>
            </w:pPr>
            <w:r>
              <w:rPr>
                <w:rFonts w:hint="eastAsia" w:ascii="仿宋" w:hAnsi="仿宋" w:eastAsia="仿宋"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FBEA">
            <w:pPr>
              <w:jc w:val="right"/>
              <w:rPr>
                <w:rFonts w:ascii="仿宋" w:hAnsi="仿宋" w:eastAsia="仿宋" w:cs="宋体"/>
                <w:color w:val="000000"/>
                <w:sz w:val="22"/>
              </w:rPr>
            </w:pPr>
            <w:r>
              <w:rPr>
                <w:rFonts w:hint="eastAsia" w:ascii="仿宋" w:hAnsi="仿宋" w:eastAsia="仿宋" w:cs="宋体"/>
                <w:color w:val="000000"/>
                <w:sz w:val="22"/>
              </w:rPr>
              <w:t>27.50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4B4">
            <w:pPr>
              <w:jc w:val="right"/>
              <w:rPr>
                <w:rFonts w:ascii="仿宋" w:hAnsi="仿宋" w:eastAsia="仿宋" w:cs="宋体"/>
                <w:color w:val="000000"/>
                <w:sz w:val="22"/>
              </w:rPr>
            </w:pPr>
            <w:r>
              <w:rPr>
                <w:rFonts w:hint="eastAsia" w:ascii="仿宋" w:hAnsi="仿宋" w:eastAsia="仿宋"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BAD0">
            <w:pPr>
              <w:jc w:val="right"/>
              <w:rPr>
                <w:rFonts w:ascii="仿宋" w:hAnsi="仿宋" w:eastAsia="仿宋" w:cs="宋体"/>
                <w:color w:val="000000"/>
                <w:sz w:val="22"/>
              </w:rPr>
            </w:pPr>
            <w:r>
              <w:rPr>
                <w:rFonts w:hint="eastAsia" w:ascii="仿宋" w:hAnsi="仿宋" w:eastAsia="仿宋" w:cs="宋体"/>
                <w:color w:val="000000"/>
                <w:sz w:val="22"/>
              </w:rPr>
              <w:t>27.50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BAAF">
            <w:pPr>
              <w:jc w:val="right"/>
              <w:rPr>
                <w:rFonts w:ascii="仿宋" w:hAnsi="仿宋" w:eastAsia="仿宋" w:cs="宋体"/>
                <w:color w:val="000000"/>
                <w:sz w:val="22"/>
              </w:rPr>
            </w:pPr>
            <w:r>
              <w:rPr>
                <w:rFonts w:hint="eastAsia" w:ascii="仿宋" w:hAnsi="仿宋" w:eastAsia="仿宋" w:cs="宋体"/>
                <w:color w:val="000000"/>
                <w:sz w:val="22"/>
              </w:rPr>
              <w:t>0.62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DD3F">
            <w:pPr>
              <w:jc w:val="right"/>
              <w:rPr>
                <w:rFonts w:ascii="仿宋" w:hAnsi="仿宋" w:eastAsia="仿宋" w:cs="宋体"/>
                <w:color w:val="000000"/>
                <w:sz w:val="22"/>
              </w:rPr>
            </w:pPr>
            <w:r>
              <w:rPr>
                <w:rFonts w:hint="eastAsia" w:ascii="仿宋" w:hAnsi="仿宋" w:eastAsia="仿宋" w:cs="宋体"/>
                <w:color w:val="000000"/>
                <w:sz w:val="22"/>
              </w:rPr>
              <w:t>25.27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4E0">
            <w:pPr>
              <w:jc w:val="right"/>
              <w:rPr>
                <w:rFonts w:ascii="仿宋" w:hAnsi="仿宋" w:eastAsia="仿宋" w:cs="宋体"/>
                <w:color w:val="000000"/>
                <w:sz w:val="22"/>
              </w:rPr>
            </w:pPr>
            <w:r>
              <w:rPr>
                <w:rFonts w:hint="eastAsia" w:ascii="仿宋" w:hAnsi="仿宋" w:eastAsia="仿宋"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DB8E">
            <w:pPr>
              <w:jc w:val="right"/>
              <w:rPr>
                <w:rFonts w:ascii="仿宋" w:hAnsi="仿宋" w:eastAsia="仿宋" w:cs="宋体"/>
                <w:color w:val="000000"/>
                <w:sz w:val="22"/>
              </w:rPr>
            </w:pPr>
            <w:r>
              <w:rPr>
                <w:rFonts w:hint="eastAsia" w:ascii="仿宋" w:hAnsi="仿宋" w:eastAsia="仿宋" w:cs="宋体"/>
                <w:color w:val="000000"/>
                <w:sz w:val="22"/>
              </w:rPr>
              <w:t>25.27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3F9">
            <w:pPr>
              <w:jc w:val="right"/>
              <w:rPr>
                <w:rFonts w:ascii="仿宋" w:hAnsi="仿宋" w:eastAsia="仿宋" w:cs="宋体"/>
                <w:color w:val="000000"/>
                <w:sz w:val="22"/>
              </w:rPr>
            </w:pPr>
            <w:r>
              <w:rPr>
                <w:rFonts w:hint="eastAsia" w:ascii="仿宋" w:hAnsi="仿宋" w:eastAsia="仿宋"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0FC">
            <w:pPr>
              <w:jc w:val="right"/>
              <w:rPr>
                <w:rFonts w:ascii="仿宋" w:hAnsi="仿宋" w:eastAsia="仿宋" w:cs="宋体"/>
                <w:color w:val="000000"/>
                <w:sz w:val="22"/>
              </w:rPr>
            </w:pPr>
            <w:r>
              <w:rPr>
                <w:rFonts w:hint="eastAsia" w:ascii="仿宋" w:hAnsi="仿宋" w:eastAsia="仿宋" w:cs="宋体"/>
                <w:color w:val="000000"/>
                <w:sz w:val="22"/>
              </w:rPr>
              <w:t>24.67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BCC3">
            <w:pPr>
              <w:jc w:val="right"/>
              <w:rPr>
                <w:rFonts w:ascii="仿宋" w:hAnsi="仿宋" w:eastAsia="仿宋" w:cs="宋体"/>
                <w:color w:val="000000"/>
                <w:sz w:val="22"/>
              </w:rPr>
            </w:pPr>
            <w:r>
              <w:rPr>
                <w:rFonts w:hint="eastAsia" w:ascii="仿宋" w:hAnsi="仿宋" w:eastAsia="仿宋" w:cs="宋体"/>
                <w:color w:val="000000"/>
                <w:sz w:val="22"/>
              </w:rPr>
              <w:t>0.60</w:t>
            </w:r>
          </w:p>
        </w:tc>
      </w:tr>
      <w:tr w14:paraId="5385BF97">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A32EF46">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7074D13">
      <w:pPr>
        <w:autoSpaceDE w:val="0"/>
        <w:autoSpaceDN w:val="0"/>
        <w:adjustRightInd w:val="0"/>
        <w:ind w:left="315" w:leftChars="150"/>
        <w:jc w:val="left"/>
        <w:rPr>
          <w:rFonts w:ascii="宋体" w:eastAsia="宋体" w:cs="宋体"/>
          <w:kern w:val="0"/>
          <w:sz w:val="24"/>
          <w:szCs w:val="24"/>
        </w:rPr>
      </w:pPr>
    </w:p>
    <w:p w14:paraId="39D01421">
      <w:pPr>
        <w:autoSpaceDE w:val="0"/>
        <w:autoSpaceDN w:val="0"/>
        <w:adjustRightInd w:val="0"/>
        <w:ind w:left="315" w:leftChars="150"/>
        <w:jc w:val="left"/>
        <w:rPr>
          <w:rFonts w:ascii="宋体" w:eastAsia="宋体" w:cs="宋体"/>
          <w:kern w:val="0"/>
          <w:sz w:val="24"/>
          <w:szCs w:val="24"/>
        </w:rPr>
      </w:pPr>
    </w:p>
    <w:p w14:paraId="28497DAA">
      <w:pPr>
        <w:autoSpaceDE w:val="0"/>
        <w:autoSpaceDN w:val="0"/>
        <w:adjustRightInd w:val="0"/>
        <w:ind w:left="315" w:leftChars="150"/>
        <w:jc w:val="left"/>
        <w:rPr>
          <w:rFonts w:ascii="宋体" w:eastAsia="宋体" w:cs="宋体"/>
          <w:kern w:val="0"/>
          <w:sz w:val="24"/>
          <w:szCs w:val="24"/>
        </w:rPr>
      </w:pPr>
    </w:p>
    <w:p w14:paraId="3AB04376">
      <w:pPr>
        <w:autoSpaceDE w:val="0"/>
        <w:autoSpaceDN w:val="0"/>
        <w:adjustRightInd w:val="0"/>
        <w:ind w:left="315" w:leftChars="150"/>
        <w:jc w:val="left"/>
        <w:rPr>
          <w:rFonts w:ascii="宋体" w:eastAsia="宋体" w:cs="宋体"/>
          <w:kern w:val="0"/>
          <w:sz w:val="24"/>
          <w:szCs w:val="24"/>
        </w:rPr>
      </w:pPr>
    </w:p>
    <w:p w14:paraId="5EF37BF0">
      <w:pPr>
        <w:autoSpaceDE w:val="0"/>
        <w:autoSpaceDN w:val="0"/>
        <w:adjustRightInd w:val="0"/>
        <w:ind w:left="315" w:leftChars="150"/>
        <w:jc w:val="left"/>
        <w:rPr>
          <w:rFonts w:ascii="宋体" w:eastAsia="宋体" w:cs="宋体"/>
          <w:kern w:val="0"/>
          <w:sz w:val="24"/>
          <w:szCs w:val="24"/>
        </w:rPr>
      </w:pPr>
    </w:p>
    <w:p w14:paraId="18E121AD">
      <w:pPr>
        <w:widowControl/>
        <w:rPr>
          <w:sz w:val="72"/>
          <w:szCs w:val="72"/>
        </w:rPr>
        <w:sectPr>
          <w:pgSz w:w="16838" w:h="11906" w:orient="landscape"/>
          <w:pgMar w:top="720" w:right="720" w:bottom="720" w:left="720" w:header="851" w:footer="992" w:gutter="0"/>
          <w:cols w:space="425" w:num="1"/>
          <w:docGrid w:type="lines" w:linePitch="312" w:charSpace="0"/>
        </w:sectPr>
      </w:pPr>
    </w:p>
    <w:p w14:paraId="196ED4EC">
      <w:pPr>
        <w:pStyle w:val="13"/>
        <w:rPr>
          <w:sz w:val="72"/>
          <w:szCs w:val="72"/>
        </w:rPr>
      </w:pPr>
    </w:p>
    <w:p w14:paraId="6B95C26E">
      <w:pPr>
        <w:pStyle w:val="13"/>
        <w:jc w:val="center"/>
        <w:rPr>
          <w:sz w:val="72"/>
          <w:szCs w:val="72"/>
        </w:rPr>
      </w:pPr>
    </w:p>
    <w:p w14:paraId="643E9A01">
      <w:pPr>
        <w:pStyle w:val="13"/>
        <w:jc w:val="center"/>
        <w:rPr>
          <w:rFonts w:ascii="方正小标宋_GBK" w:hAnsi="方正小标宋_GBK" w:eastAsia="方正小标宋_GBK" w:cs="方正小标宋_GBK"/>
          <w:sz w:val="72"/>
          <w:szCs w:val="72"/>
        </w:rPr>
      </w:pPr>
    </w:p>
    <w:p w14:paraId="3CC6B4CC">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ED099CC">
      <w:pPr>
        <w:pStyle w:val="13"/>
        <w:jc w:val="center"/>
        <w:rPr>
          <w:rFonts w:ascii="方正小标宋_GBK" w:hAnsi="方正小标宋_GBK" w:eastAsia="方正小标宋_GBK" w:cs="方正小标宋_GBK"/>
          <w:sz w:val="70"/>
          <w:szCs w:val="70"/>
        </w:rPr>
      </w:pPr>
    </w:p>
    <w:p w14:paraId="2AB4443A">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5000B900">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78E23F90">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一、收入支出决算总体情况说明</w:t>
      </w:r>
    </w:p>
    <w:p w14:paraId="529E832B">
      <w:pPr>
        <w:pStyle w:val="13"/>
        <w:keepNext w:val="0"/>
        <w:keepLines w:val="0"/>
        <w:pageBreakBefore w:val="0"/>
        <w:widowControl w:val="0"/>
        <w:kinsoku/>
        <w:wordWrap/>
        <w:overflowPunct/>
        <w:bidi w:val="0"/>
        <w:spacing w:line="560" w:lineRule="exact"/>
        <w:ind w:firstLine="644" w:firstLineChars="200"/>
        <w:jc w:val="both"/>
        <w:textAlignment w:val="auto"/>
        <w:rPr>
          <w:rFonts w:ascii="仿宋" w:hAnsi="仿宋" w:eastAsia="仿宋"/>
          <w:sz w:val="32"/>
          <w:szCs w:val="32"/>
        </w:rPr>
      </w:pPr>
      <w:r>
        <w:rPr>
          <w:rFonts w:hint="eastAsia" w:ascii="Times New Roman" w:hAnsi="Times New Roman" w:eastAsia="仿宋_GB2312"/>
          <w:sz w:val="32"/>
          <w:szCs w:val="32"/>
        </w:rPr>
        <w:t>2023年度收、支总计</w:t>
      </w:r>
      <w:r>
        <w:rPr>
          <w:rFonts w:hint="eastAsia" w:ascii="Times New Roman" w:hAnsi="Times New Roman" w:eastAsia="仿宋_GB2312"/>
          <w:color w:val="auto"/>
          <w:sz w:val="32"/>
          <w:szCs w:val="32"/>
        </w:rPr>
        <w:t>2691.47万</w:t>
      </w:r>
      <w:r>
        <w:rPr>
          <w:rFonts w:hint="eastAsia" w:ascii="Times New Roman" w:hAnsi="Times New Roman" w:eastAsia="仿宋_GB2312"/>
          <w:sz w:val="32"/>
          <w:szCs w:val="32"/>
        </w:rPr>
        <w:t>元。与上年相比，减少366.10万元，减少11.97%，主要是因为财政拨款收入和年初结转、结余较上年减少366.10万元。</w:t>
      </w:r>
    </w:p>
    <w:p w14:paraId="7EBE0E29">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二、收入决算情况说明</w:t>
      </w:r>
    </w:p>
    <w:p w14:paraId="15A6E637">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2023年度收入合计2686.65万元，其中：财政拨款收入2686.65万元，占100%；上级补助收入0万元，占0.00%；事业收入0万元，占0.00%；经营收入0万元，占0.00%；附属单位上缴收入0万元，占0.00%；其他收入0万元，占0.00%。</w:t>
      </w:r>
    </w:p>
    <w:p w14:paraId="424C49B4">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三、支出决算情况说明</w:t>
      </w:r>
    </w:p>
    <w:p w14:paraId="7B670E30">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2023年度支出合计2691.47万元，其中：基本支出1633.81万元，占60.70%；项目支出1057.66万元，占39.30%；上缴上级支出0万元，占0.00%；经营支出0万元，占0.00%；对附属单位补助支出0万元，占0.00%。</w:t>
      </w:r>
    </w:p>
    <w:p w14:paraId="423A8C64">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四、财政拨款收入支出决算总体情况说明</w:t>
      </w:r>
    </w:p>
    <w:p w14:paraId="29B90EB2">
      <w:pPr>
        <w:pStyle w:val="13"/>
        <w:keepNext w:val="0"/>
        <w:keepLines w:val="0"/>
        <w:pageBreakBefore w:val="0"/>
        <w:widowControl w:val="0"/>
        <w:kinsoku/>
        <w:wordWrap/>
        <w:overflowPunct/>
        <w:bidi w:val="0"/>
        <w:spacing w:line="560" w:lineRule="exact"/>
        <w:ind w:firstLine="644" w:firstLineChars="200"/>
        <w:jc w:val="both"/>
        <w:textAlignment w:val="auto"/>
        <w:rPr>
          <w:rFonts w:ascii="仿宋" w:hAnsi="仿宋" w:eastAsia="仿宋"/>
          <w:sz w:val="32"/>
          <w:szCs w:val="32"/>
        </w:rPr>
      </w:pPr>
      <w:r>
        <w:rPr>
          <w:rFonts w:hint="eastAsia" w:ascii="Times New Roman" w:hAnsi="Times New Roman" w:eastAsia="仿宋_GB2312"/>
          <w:sz w:val="32"/>
          <w:szCs w:val="32"/>
        </w:rPr>
        <w:t>2023年度财政拨款收、支总计2691.47万元，与上年相比，减少360.20万元,减少11.80%，主要是因为财政拨款收入和年初结转、结余较上年减少360.20万元。</w:t>
      </w:r>
    </w:p>
    <w:p w14:paraId="6C75D8D4">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五、一般公共预算财政拨款支出决算情况说明</w:t>
      </w:r>
    </w:p>
    <w:p w14:paraId="498533C5">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（一）一般公共预算财政拨款支出决算总体情况</w:t>
      </w:r>
    </w:p>
    <w:p w14:paraId="0688A5A9">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2023年度财政拨款支出2691.47万元，占本年支出合计的100%，与上年相比，财政拨款支出减少360.20万元，减少11.80%，主要是因为财政拨款收入较上年减少360.20万元。</w:t>
      </w:r>
    </w:p>
    <w:p w14:paraId="727093EA">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（二）一般公共预算财政拨款支出决算结构情况</w:t>
      </w:r>
    </w:p>
    <w:p w14:paraId="52CB8719">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2023年度财政拨款支出2691.47万元，主要用于以下方面：一般公共服务（类）支出9.60万元，占0.36%；住房保障（类）支出2677.05万元，占99.46%；其他（类）支出4.81万元，占0.18%。</w:t>
      </w:r>
    </w:p>
    <w:p w14:paraId="7215BAF3">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（三）一般公共预算财政拨款支出决算具体情况</w:t>
      </w:r>
    </w:p>
    <w:p w14:paraId="0FB2DC23">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2023年度财政拨款支出年初预算数为3154.43万元，支出决算数为2691.47万元，完成年初预算的85.32%，其中：</w:t>
      </w:r>
    </w:p>
    <w:p w14:paraId="49CFF20C">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1、一般公共服务支出（类）组织事务（款）其他组织事务支出（项）</w:t>
      </w:r>
      <w:r>
        <w:rPr>
          <w:rFonts w:hint="eastAsia" w:ascii="Times New Roman" w:hAnsi="Times New Roman" w:eastAsia="仿宋_GB2312"/>
          <w:sz w:val="32"/>
          <w:szCs w:val="32"/>
        </w:rPr>
        <w:t>。</w:t>
      </w:r>
    </w:p>
    <w:p w14:paraId="40ADE526">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年初预算为0万元，支出决算为9.6万元，决算数大于年初预算数的主要原因是：由财政统一安排资金支出的人才引进人员补助，未列入单位年初预算。</w:t>
      </w:r>
    </w:p>
    <w:p w14:paraId="3561900F">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2、住房保障支出（类）城乡社区住宅（款）住房公积金管理（项）</w:t>
      </w:r>
      <w:r>
        <w:rPr>
          <w:rFonts w:hint="eastAsia" w:ascii="Times New Roman" w:hAnsi="Times New Roman" w:eastAsia="仿宋_GB2312"/>
          <w:sz w:val="32"/>
          <w:szCs w:val="32"/>
        </w:rPr>
        <w:t>。</w:t>
      </w:r>
    </w:p>
    <w:p w14:paraId="2757276B">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年初预算为3154.43万元，支出决算为2677.05万元，完成年初预算的84.87%，决算数小于年初预算数的主要原因是：本年度部分项目按项目合同约定和开展进度需下年度支付进度款。</w:t>
      </w:r>
    </w:p>
    <w:p w14:paraId="6C9C78DA">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3、其他支出（类）其他支出（款）其他支出（项）。</w:t>
      </w:r>
    </w:p>
    <w:p w14:paraId="1CAB7F1E">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年初预算0万元，支出决算4.81万元，决算数大于年初预算数的主要原因是：该项为上年结余结转资金。</w:t>
      </w:r>
    </w:p>
    <w:p w14:paraId="1A3CE771">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六、一般公共预算财政拨款基本支出决算情况说明</w:t>
      </w:r>
    </w:p>
    <w:p w14:paraId="574FA580">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2023年度财政拨款基本支出1633.81万元，其中：</w:t>
      </w:r>
    </w:p>
    <w:p w14:paraId="0E4D5FC0">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1370.78万元，占基本支出的83.90%,主要包括基本工资392.52万元、津贴补贴4.50万元、奖金235.88万元、绩效工资255.75万元、机关事业单位基本养老保险126.09万元、职业年金缴费63.04万元、职工基本医疗保险缴费113.66万元、公务员医疗补助缴费1.08万元、其他社会保障缴费15.73万元、住房公积金104.29万元、退休费2.87万元、生活补助52.58万元、奖励金2.78万元。</w:t>
      </w:r>
    </w:p>
    <w:p w14:paraId="62BEDCB5">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263.03万元，占基本支出的16.10%，主要包括办公费14.64万元、印刷费2.10万元、咨询费2.00万元、手续费0.02万元、水费2.02万元、电费33.15万元、邮电费5.29万元、物业管理费1.34万元、差旅费11.16万元、维修（护）费7.56万元、租赁费3.43万元、会议费0.38万元、培训费5.25万元、公务接待费0.60万元、劳务费2.91万元、工会经费35.74万元、福利费58.82万元、公务用车运行维护费24.67万元、其他交通费用9.78万元、其他商品和服务支出42.1万元、办公设备购置0.06万元。</w:t>
      </w:r>
    </w:p>
    <w:p w14:paraId="6207F386">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b/>
          <w:sz w:val="32"/>
          <w:szCs w:val="32"/>
        </w:rPr>
      </w:pPr>
      <w:r>
        <w:rPr>
          <w:rFonts w:hint="eastAsia" w:hAnsi="黑体"/>
          <w:bCs/>
          <w:sz w:val="32"/>
          <w:szCs w:val="32"/>
        </w:rPr>
        <w:t>七、财政拨款三公经费支出决算情况说明</w:t>
      </w:r>
    </w:p>
    <w:p w14:paraId="50D0C73C">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（一）“三公”经费财政拨款支出决算总体情况说明</w:t>
      </w:r>
    </w:p>
    <w:p w14:paraId="32808529">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28.12万元，支出决算为25.27万元，完成预算的89.86%，与上年相比增长2.46万元，增长10.78%,增长的主要原因是2022年由于疫情封控原因，公务出行减少，与之相关的车辆油料费、过桥过路费以及车辆维修费都相应减少，本年疫情结束业务交流及公务活动恢复正常，相应费用有所增长。</w:t>
      </w:r>
      <w:r>
        <w:rPr>
          <w:rFonts w:hint="eastAsia" w:ascii="Times New Roman" w:hAnsi="Times New Roman" w:eastAsia="仿宋_GB2312"/>
          <w:sz w:val="32"/>
          <w:szCs w:val="32"/>
        </w:rPr>
        <w:t>其中：</w:t>
      </w:r>
    </w:p>
    <w:p w14:paraId="202922DD">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p>
    <w:p w14:paraId="5BEA77A5">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0.62万元，支出决算为0.60万元，完成预算的96.77%，决算数小于预算数的主要原因是严格预算约束，落实过“紧日子”要求，严格执行公务接待开支标准。与上年相比增加0.53万元，增长的主要原因是本年疫情结束，省内同行之间的工作交流频率恢复正常，较上年增多。</w:t>
      </w:r>
    </w:p>
    <w:p w14:paraId="5AB3D2C5">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p>
    <w:p w14:paraId="52F060A7">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27.5万元，支出决算为24.67万元，完成预算的89.71%，决算数小于预算数的主要原因是严格预算约束，落实过“紧日子”要求，严格控制公务出行。与上年相比增加1.93万元，增长8.49%,增长的主要原因是本年疫情结束，相较于上年业务交流及公务活动有所增长，相应的车辆运行维护费增加</w:t>
      </w:r>
      <w:r>
        <w:rPr>
          <w:rFonts w:hint="eastAsia" w:ascii="Times New Roman" w:hAnsi="Times New Roman" w:eastAsia="仿宋_GB2312"/>
          <w:sz w:val="32"/>
          <w:szCs w:val="32"/>
        </w:rPr>
        <w:t>。</w:t>
      </w:r>
    </w:p>
    <w:p w14:paraId="1F9B9B27">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（二）“三公”经费财政拨款支出决算具体情况说明</w:t>
      </w:r>
    </w:p>
    <w:p w14:paraId="69602FB9">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2023年度“三公”经费财政拨款支出决算中，公务接待费支出决算0.60万元，占2.37%,因公出国（境）费支出决算0万元，占0.00%,公务用车购置费及运行维护费支出决算24.67万元，占97.63%。其中：</w:t>
      </w:r>
    </w:p>
    <w:p w14:paraId="27843BD6">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1、因公出国（境）费支出决算为0万元。</w:t>
      </w:r>
    </w:p>
    <w:p w14:paraId="0C7BAD01">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2、公务接待费支出决算为0.60万元，全年共接待来访团组6个、来宾34人次，主要是省内同行考察交流学习发生的接待支出。</w:t>
      </w:r>
    </w:p>
    <w:p w14:paraId="0CB24B76">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3、公务用车购置费及运行维护费支出决算为24.67万元，其中：公务用车购置费0万元。</w:t>
      </w:r>
      <w:r>
        <w:rPr>
          <w:rFonts w:hint="eastAsia" w:ascii="Times New Roman" w:hAnsi="Times New Roman" w:eastAsia="仿宋_GB2312"/>
          <w:sz w:val="32"/>
          <w:szCs w:val="32"/>
        </w:rPr>
        <w:t>公务用车运行维护费24.67万元，主要是车辆油料费7.5万元、车辆维修费9.56万元、过桥过路费2.00万元，车辆保险费2.30万元、其他支出3.31万元，</w:t>
      </w:r>
      <w:r>
        <w:rPr>
          <w:rFonts w:hint="eastAsia" w:ascii="Times New Roman" w:hAnsi="Times New Roman" w:eastAsia="仿宋_GB2312"/>
          <w:sz w:val="32"/>
          <w:szCs w:val="32"/>
        </w:rPr>
        <w:t>，截止2023年12月31日，我单位开支财政拨款的公务用车保有量为11辆。</w:t>
      </w:r>
    </w:p>
    <w:p w14:paraId="0F1F1233">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八、政府性基金预算收入支出决算情况说明</w:t>
      </w:r>
    </w:p>
    <w:p w14:paraId="0991D448">
      <w:pPr>
        <w:pStyle w:val="13"/>
        <w:keepNext w:val="0"/>
        <w:keepLines w:val="0"/>
        <w:pageBreakBefore w:val="0"/>
        <w:widowControl w:val="0"/>
        <w:kinsoku/>
        <w:wordWrap/>
        <w:overflowPunct/>
        <w:bidi w:val="0"/>
        <w:spacing w:line="560" w:lineRule="exact"/>
        <w:ind w:firstLine="644"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2023年度本单位无政府性基金收支。</w:t>
      </w:r>
    </w:p>
    <w:p w14:paraId="1DD50E4A">
      <w:pPr>
        <w:pStyle w:val="13"/>
        <w:keepNext w:val="0"/>
        <w:keepLines w:val="0"/>
        <w:pageBreakBefore w:val="0"/>
        <w:widowControl w:val="0"/>
        <w:kinsoku/>
        <w:wordWrap/>
        <w:overflowPunct/>
        <w:bidi w:val="0"/>
        <w:spacing w:line="560" w:lineRule="exact"/>
        <w:ind w:firstLine="644" w:firstLineChars="200"/>
        <w:jc w:val="both"/>
        <w:textAlignment w:val="auto"/>
        <w:rPr>
          <w:rFonts w:hint="eastAsia" w:hAnsi="黑体"/>
          <w:bCs/>
          <w:color w:val="auto"/>
          <w:sz w:val="32"/>
          <w:szCs w:val="32"/>
        </w:rPr>
      </w:pPr>
      <w:r>
        <w:rPr>
          <w:rFonts w:hint="eastAsia" w:hAnsi="黑体"/>
          <w:bCs/>
          <w:color w:val="auto"/>
          <w:sz w:val="32"/>
          <w:szCs w:val="32"/>
        </w:rPr>
        <w:t>九、国有资本经营预算收入支出决算情况说明</w:t>
      </w:r>
    </w:p>
    <w:p w14:paraId="5000F478">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2023年度本单位无国有资本经营预算收支。</w:t>
      </w:r>
    </w:p>
    <w:p w14:paraId="10DC1D11">
      <w:pPr>
        <w:pStyle w:val="13"/>
        <w:keepNext w:val="0"/>
        <w:keepLines w:val="0"/>
        <w:pageBreakBefore w:val="0"/>
        <w:widowControl w:val="0"/>
        <w:kinsoku/>
        <w:wordWrap/>
        <w:overflowPunct/>
        <w:bidi w:val="0"/>
        <w:spacing w:line="560" w:lineRule="exact"/>
        <w:ind w:firstLine="644" w:firstLineChars="200"/>
        <w:jc w:val="both"/>
        <w:textAlignment w:val="auto"/>
        <w:rPr>
          <w:rFonts w:hint="eastAsia" w:hAnsi="黑体"/>
          <w:bCs/>
          <w:color w:val="auto"/>
          <w:sz w:val="32"/>
          <w:szCs w:val="32"/>
        </w:rPr>
      </w:pPr>
      <w:r>
        <w:rPr>
          <w:rFonts w:hint="eastAsia" w:hAnsi="黑体"/>
          <w:bCs/>
          <w:color w:val="auto"/>
          <w:sz w:val="32"/>
          <w:szCs w:val="32"/>
        </w:rPr>
        <w:t>十、关于机关运行经费支出说明</w:t>
      </w:r>
    </w:p>
    <w:p w14:paraId="3ECF5ECC">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机关运行经费是为保障行政单位（包括参照公务员法管理的事业单位）运行，用一般公共预算拨款安排用于购买货物和服务的各项资金。我单位为自收自支事业单位，用于购买货物和服务的各项资金不属于机关运行经费。    </w:t>
      </w:r>
    </w:p>
    <w:p w14:paraId="5255FC4C">
      <w:pPr>
        <w:pStyle w:val="13"/>
        <w:keepNext w:val="0"/>
        <w:keepLines w:val="0"/>
        <w:pageBreakBefore w:val="0"/>
        <w:widowControl w:val="0"/>
        <w:kinsoku/>
        <w:wordWrap/>
        <w:overflowPunct/>
        <w:bidi w:val="0"/>
        <w:spacing w:line="560" w:lineRule="exact"/>
        <w:ind w:firstLine="644" w:firstLineChars="200"/>
        <w:jc w:val="both"/>
        <w:textAlignment w:val="auto"/>
        <w:rPr>
          <w:rFonts w:hint="eastAsia" w:hAnsi="黑体"/>
          <w:bCs/>
          <w:color w:val="auto"/>
          <w:sz w:val="32"/>
          <w:szCs w:val="32"/>
        </w:rPr>
      </w:pPr>
      <w:r>
        <w:rPr>
          <w:rFonts w:hint="eastAsia" w:hAnsi="黑体"/>
          <w:bCs/>
          <w:color w:val="auto"/>
          <w:sz w:val="32"/>
          <w:szCs w:val="32"/>
        </w:rPr>
        <w:t>十一、一般性支出情况说明</w:t>
      </w:r>
    </w:p>
    <w:p w14:paraId="7B247D8D">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本部门开支会议费0.38万元，用于召开工作调度暨形势分析会议，人数29人，内容为调度业务工作及对现有形势进行分析以及召开中心会议，内容为警示教育、纪律作风专题教育、政务效能系统培训等，人数25人；开支培训费5.25万元，1、开展在岗人员培训，一是会计继续教育培训，人数1人次，内容为会计从业人员进行会计继续教育网络培训，培训开支0.01万元。二是垃圾分类培训，人数1人次，内容为垃圾分类宣传普及，培训开支0.02万元；二是事业单位工作人员网络培训，人数为53人，内容为事业单位人员在网络上进行公共基础知识和专业学习，培训开支1.27万元，以上两项培训开支合计1.30万元；2、开展业务及专业方面的培训，一是用于参加住房公积金系统干部综合能力提升培训，人数2人，内容为干部综合能力内容学习，开支0.85万元；二是住建系统信访工作培训，人数1人次，开支0.07万元；三是参加住房公积金风险防控和提升服务培训，人数6人次，内容为住房公积金风险防控及提升住房公积金服务相关内容，开支3.04万元。</w:t>
      </w:r>
    </w:p>
    <w:p w14:paraId="22E708E1">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2023年本部门没有举办节庆、晚会、论坛、赛事活动。</w:t>
      </w:r>
    </w:p>
    <w:p w14:paraId="484DBA3F">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sz w:val="32"/>
          <w:szCs w:val="32"/>
        </w:rPr>
      </w:pPr>
      <w:r>
        <w:rPr>
          <w:rFonts w:hint="eastAsia" w:hAnsi="黑体"/>
          <w:bCs/>
          <w:sz w:val="32"/>
          <w:szCs w:val="32"/>
        </w:rPr>
        <w:t>十二、关于政府采购支出说明</w:t>
      </w:r>
    </w:p>
    <w:p w14:paraId="0918008B">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本部门2023年度政府采购支出总额666.11万元，其中：政府采购货物支出67.28 万元、政府采购工程支出11.52万元、政府采购服务支出587.31万元。授予中小企业合同金额502.30万元，占政府采购支出总额的75.41%，其中：授予小微企业合同金额298.16万元，占授予中小企业合同金额的59.36%。</w:t>
      </w:r>
    </w:p>
    <w:p w14:paraId="485FEB25">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color w:val="auto"/>
          <w:sz w:val="32"/>
          <w:szCs w:val="32"/>
        </w:rPr>
      </w:pPr>
      <w:r>
        <w:rPr>
          <w:rFonts w:hint="eastAsia" w:hAnsi="黑体"/>
          <w:bCs/>
          <w:color w:val="auto"/>
          <w:sz w:val="32"/>
          <w:szCs w:val="32"/>
        </w:rPr>
        <w:t>十三、关于国有资产占用情况说明</w:t>
      </w:r>
    </w:p>
    <w:p w14:paraId="263DB8FE">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2023年12月31日，部门（单位）共有车辆11辆，其中，副部（省）级及以上领导用车0辆、主要负责人用车0辆、机要通信用车0辆、应急保障用车0辆、执法执勤用车0辆、特种专业技术用车0辆、离退休干部服务用车0辆、其他用车11辆，其他用车主要是中心机关及管理部保留的11台公车，用于保障机要通信、应急和业务工作；单位价值100万元以上设备（不含车辆）0台（套）。</w:t>
      </w:r>
    </w:p>
    <w:p w14:paraId="2BC4F7FE">
      <w:pPr>
        <w:pStyle w:val="13"/>
        <w:keepNext w:val="0"/>
        <w:keepLines w:val="0"/>
        <w:pageBreakBefore w:val="0"/>
        <w:widowControl w:val="0"/>
        <w:kinsoku/>
        <w:wordWrap/>
        <w:overflowPunct/>
        <w:bidi w:val="0"/>
        <w:spacing w:line="560" w:lineRule="exact"/>
        <w:ind w:firstLine="644" w:firstLineChars="200"/>
        <w:jc w:val="both"/>
        <w:textAlignment w:val="auto"/>
        <w:rPr>
          <w:rFonts w:hAnsi="黑体"/>
          <w:bCs/>
          <w:color w:val="auto"/>
          <w:sz w:val="32"/>
          <w:szCs w:val="32"/>
        </w:rPr>
      </w:pPr>
      <w:r>
        <w:rPr>
          <w:rFonts w:hint="eastAsia" w:hAnsi="黑体"/>
          <w:bCs/>
          <w:color w:val="auto"/>
          <w:sz w:val="32"/>
          <w:szCs w:val="32"/>
        </w:rPr>
        <w:t>十四、关于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5AA3DD87">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（一）绩效管理工作开展情况</w:t>
      </w:r>
    </w:p>
    <w:p w14:paraId="4D00843C">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根据预算绩效管理要求，我部门组织对2023年度一般公共预算项目支出全面开展绩效自评，其中，一级项目21个，二级项目0 个，共涉及资金931.55 万元，占一般公共预算项目支出总额的98.35%（另有项目支出126.12万元为以前年度项目支出，在以前年度已开展了绩效自评）。无政府性基金预算项目支出和国有资本经营预算项目支出。</w:t>
      </w:r>
    </w:p>
    <w:p w14:paraId="5EC78A01">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（二）部门（单位）整体支出绩效情况</w:t>
      </w:r>
    </w:p>
    <w:p w14:paraId="2D2B29FC">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组织对“12329热线”“短信费用”“业务线路费”等21个项目开展了部门评价，涉及一般公共预算支出931.55万元，无政府性基金预算支出和国有资本经营预算支出。从评价情况来看，我单位严格按照相关规章制度进行项目管理，基本实现了预期的绩效目标，取得了较好的经济效益、生态效益及社会效益，有力保障了住房公积金资金安全，有效提高了住房公积金办公效率。另外，进一步加快数字化转型步伐，开足马力加快推进“数智公积金”建设，进一步推进“一件事一次办”“省内通办”“跨省通办”“一网通办”，新增网办服务功能和业务服务项目，开展住房公积金“柜台前移”，全面推行“亮码可办”，为缴存单位和职工提供更加便捷、高效、优质的服务。</w:t>
      </w:r>
    </w:p>
    <w:p w14:paraId="1B8A1CC2">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组织对“怀化市住房公积金管理中心”等1个单位开展整体支出绩效评价，涉及一般公共预算支出2691.47万元，政府性基金预算支出0万元。从评价情况来看，我单位牢固树立过“紧日子”思想，2023年继续压减一般性支出，确保“三公经费”只减不增，持续严控会议费、培训费、差旅费，结合单位的实际业务需要，暂缓没有硬性需求的一般性项目，对硬性需求项目建设严格概算管理。今年以来，受宏观经济形势错综复杂、房地产市场行情低迷等多重影响，全市住房公积金归集增速放缓，贷款发放下降，但个贷发放总额和余额仍稳居全市各商业银行之首，归集总额突破350亿元历史大关，上缴市财政资金营运纯利润2.003亿元，有力支持全市财源建设。</w:t>
      </w:r>
    </w:p>
    <w:p w14:paraId="18385F2B">
      <w:pPr>
        <w:pStyle w:val="13"/>
        <w:keepNext w:val="0"/>
        <w:keepLines w:val="0"/>
        <w:pageBreakBefore w:val="0"/>
        <w:widowControl w:val="0"/>
        <w:kinsoku/>
        <w:wordWrap/>
        <w:overflowPunct/>
        <w:bidi w:val="0"/>
        <w:spacing w:line="560" w:lineRule="exact"/>
        <w:ind w:firstLine="644"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rPr>
        <w:t>存在的问题及原因分析</w:t>
      </w:r>
    </w:p>
    <w:p w14:paraId="329AA20D">
      <w:pPr>
        <w:keepNext w:val="0"/>
        <w:keepLines w:val="0"/>
        <w:pageBreakBefore w:val="0"/>
        <w:widowControl w:val="0"/>
        <w:numPr>
          <w:numId w:val="0"/>
        </w:numPr>
        <w:pBdr>
          <w:bottom w:val="single" w:color="FFFFFF" w:sz="4" w:space="31"/>
        </w:pBdr>
        <w:kinsoku/>
        <w:wordWrap/>
        <w:overflowPunct/>
        <w:topLinePunct/>
        <w:bidi w:val="0"/>
        <w:snapToGrid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一是效益指标难以量化，评价难度较大，尤其对经济效益指标、社会效益指标、生态效益指标、可持续影响指标等运用不够细化、完善。</w:t>
      </w:r>
    </w:p>
    <w:p w14:paraId="33066244">
      <w:pPr>
        <w:keepNext w:val="0"/>
        <w:keepLines w:val="0"/>
        <w:pageBreakBefore w:val="0"/>
        <w:widowControl w:val="0"/>
        <w:numPr>
          <w:ilvl w:val="0"/>
          <w:numId w:val="0"/>
        </w:numPr>
        <w:pBdr>
          <w:bottom w:val="single" w:color="FFFFFF" w:sz="4" w:space="31"/>
        </w:pBdr>
        <w:kinsoku/>
        <w:wordWrap/>
        <w:overflowPunct/>
        <w:topLinePunct/>
        <w:bidi w:val="0"/>
        <w:snapToGrid w:val="0"/>
        <w:spacing w:line="560" w:lineRule="exact"/>
        <w:ind w:firstLine="644"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二是部分项目支出进度偏慢，预算执行率不高。存在部分项目按实施进度进行结算或者按照合同约定验收完成后再进行结算，导致出现项目支付在下半年或者年底支付，年中项目监控运行的执行率不高的情况。 改进措施：一是按照财政支出绩效管理的要求，进一步健全和完善绩效管理制度，建立科学的财政资金绩效评价体系，强化支出意识，加强与相关部门的沟通衔接，加大对业务部门绩效指标的培训，缩短各个进程之间耗费的时间。二是强化监督检查，继续催促业务部门加快项目执行进度，及时办理结算、验收手续，进一步加快资金的支付进度。</w:t>
      </w:r>
    </w:p>
    <w:p w14:paraId="00863829">
      <w:pPr>
        <w:pStyle w:val="13"/>
        <w:jc w:val="both"/>
        <w:rPr>
          <w:sz w:val="72"/>
          <w:szCs w:val="72"/>
        </w:rPr>
      </w:pPr>
    </w:p>
    <w:p w14:paraId="2C19F34E">
      <w:pPr>
        <w:pStyle w:val="13"/>
        <w:jc w:val="center"/>
        <w:rPr>
          <w:sz w:val="72"/>
          <w:szCs w:val="72"/>
        </w:rPr>
      </w:pPr>
    </w:p>
    <w:p w14:paraId="4BB9BA59">
      <w:pPr>
        <w:pStyle w:val="13"/>
        <w:jc w:val="center"/>
        <w:rPr>
          <w:sz w:val="72"/>
          <w:szCs w:val="72"/>
        </w:rPr>
      </w:pPr>
    </w:p>
    <w:p w14:paraId="35CBB41C">
      <w:pPr>
        <w:pStyle w:val="13"/>
        <w:jc w:val="both"/>
        <w:rPr>
          <w:rFonts w:ascii="方正小标宋_GBK" w:hAnsi="方正小标宋_GBK" w:eastAsia="方正小标宋_GBK" w:cs="方正小标宋_GBK"/>
          <w:sz w:val="72"/>
          <w:szCs w:val="72"/>
        </w:rPr>
        <w:sectPr>
          <w:pgSz w:w="11906" w:h="16838"/>
          <w:pgMar w:top="1701" w:right="1701" w:bottom="1701" w:left="1701" w:header="851" w:footer="992" w:gutter="0"/>
          <w:paperSrc/>
          <w:cols w:space="425" w:num="1"/>
          <w:rtlGutter w:val="0"/>
          <w:docGrid w:type="linesAndChars" w:linePitch="312" w:charSpace="532"/>
        </w:sectPr>
      </w:pPr>
    </w:p>
    <w:p w14:paraId="38BBFFB3">
      <w:pPr>
        <w:pStyle w:val="13"/>
        <w:jc w:val="center"/>
        <w:rPr>
          <w:rFonts w:ascii="方正小标宋_GBK" w:hAnsi="方正小标宋_GBK" w:eastAsia="方正小标宋_GBK" w:cs="方正小标宋_GBK"/>
          <w:sz w:val="72"/>
          <w:szCs w:val="72"/>
        </w:rPr>
      </w:pPr>
    </w:p>
    <w:p w14:paraId="532EBD6F">
      <w:pPr>
        <w:pStyle w:val="13"/>
        <w:jc w:val="center"/>
        <w:rPr>
          <w:rFonts w:ascii="方正小标宋_GBK" w:hAnsi="方正小标宋_GBK" w:eastAsia="方正小标宋_GBK" w:cs="方正小标宋_GBK"/>
          <w:sz w:val="72"/>
          <w:szCs w:val="72"/>
        </w:rPr>
      </w:pPr>
    </w:p>
    <w:p w14:paraId="07F96F9C">
      <w:pPr>
        <w:pStyle w:val="13"/>
        <w:jc w:val="center"/>
        <w:rPr>
          <w:rFonts w:ascii="方正小标宋_GBK" w:hAnsi="方正小标宋_GBK" w:eastAsia="方正小标宋_GBK" w:cs="方正小标宋_GBK"/>
          <w:sz w:val="72"/>
          <w:szCs w:val="72"/>
        </w:rPr>
      </w:pPr>
    </w:p>
    <w:p w14:paraId="5D661897">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F668F88">
      <w:pPr>
        <w:jc w:val="center"/>
        <w:rPr>
          <w:rFonts w:ascii="方正小标宋_GBK" w:hAnsi="方正小标宋_GBK" w:eastAsia="方正小标宋_GBK" w:cs="方正小标宋_GBK"/>
          <w:color w:val="000000"/>
          <w:kern w:val="0"/>
          <w:sz w:val="70"/>
          <w:szCs w:val="70"/>
        </w:rPr>
      </w:pPr>
    </w:p>
    <w:p w14:paraId="7E37E41E">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C4BDD9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D2814D0">
      <w:pPr>
        <w:keepNext w:val="0"/>
        <w:keepLines w:val="0"/>
        <w:pageBreakBefore w:val="0"/>
        <w:widowControl w:val="0"/>
        <w:numPr>
          <w:ilvl w:val="0"/>
          <w:numId w:val="0"/>
        </w:numPr>
        <w:pBdr>
          <w:bottom w:val="single" w:color="FFFFFF" w:sz="4" w:space="31"/>
        </w:pBdr>
        <w:kinsoku/>
        <w:wordWrap/>
        <w:overflowPunct/>
        <w:topLinePunct/>
        <w:bidi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726C7CB6">
      <w:pPr>
        <w:keepNext w:val="0"/>
        <w:keepLines w:val="0"/>
        <w:pageBreakBefore w:val="0"/>
        <w:widowControl w:val="0"/>
        <w:numPr>
          <w:ilvl w:val="0"/>
          <w:numId w:val="0"/>
        </w:numPr>
        <w:pBdr>
          <w:bottom w:val="single" w:color="FFFFFF" w:sz="4" w:space="31"/>
        </w:pBdr>
        <w:kinsoku/>
        <w:wordWrap/>
        <w:overflowPunct/>
        <w:topLinePunct/>
        <w:bidi w:val="0"/>
        <w:snapToGrid w:val="0"/>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2596EBF">
      <w:pPr>
        <w:pStyle w:val="13"/>
        <w:jc w:val="center"/>
        <w:rPr>
          <w:rFonts w:ascii="仿宋" w:hAnsi="仿宋" w:eastAsia="仿宋" w:cstheme="minorBidi"/>
          <w:color w:val="auto"/>
          <w:kern w:val="2"/>
          <w:sz w:val="32"/>
          <w:szCs w:val="32"/>
        </w:rPr>
      </w:pPr>
    </w:p>
    <w:p w14:paraId="3C468F75">
      <w:pPr>
        <w:pStyle w:val="13"/>
        <w:jc w:val="center"/>
        <w:rPr>
          <w:sz w:val="72"/>
          <w:szCs w:val="72"/>
        </w:rPr>
      </w:pPr>
    </w:p>
    <w:p w14:paraId="49A00949">
      <w:pPr>
        <w:pStyle w:val="13"/>
        <w:jc w:val="center"/>
        <w:rPr>
          <w:sz w:val="72"/>
          <w:szCs w:val="72"/>
        </w:rPr>
      </w:pPr>
    </w:p>
    <w:p w14:paraId="71F36F0C">
      <w:pPr>
        <w:pStyle w:val="13"/>
        <w:jc w:val="center"/>
        <w:rPr>
          <w:sz w:val="72"/>
          <w:szCs w:val="72"/>
        </w:rPr>
      </w:pPr>
    </w:p>
    <w:p w14:paraId="07425D2D">
      <w:pPr>
        <w:pStyle w:val="13"/>
        <w:jc w:val="center"/>
        <w:rPr>
          <w:sz w:val="72"/>
          <w:szCs w:val="72"/>
        </w:rPr>
      </w:pPr>
    </w:p>
    <w:p w14:paraId="32D1CE15">
      <w:pPr>
        <w:pStyle w:val="13"/>
        <w:jc w:val="center"/>
        <w:rPr>
          <w:rFonts w:ascii="方正小标宋_GBK" w:hAnsi="方正小标宋_GBK" w:eastAsia="方正小标宋_GBK" w:cs="方正小标宋_GBK"/>
          <w:sz w:val="72"/>
          <w:szCs w:val="72"/>
        </w:rPr>
      </w:pPr>
    </w:p>
    <w:p w14:paraId="19151415">
      <w:pPr>
        <w:pStyle w:val="13"/>
        <w:jc w:val="center"/>
        <w:rPr>
          <w:rFonts w:ascii="方正小标宋_GBK" w:hAnsi="方正小标宋_GBK" w:eastAsia="方正小标宋_GBK" w:cs="方正小标宋_GBK"/>
          <w:sz w:val="72"/>
          <w:szCs w:val="72"/>
        </w:rPr>
      </w:pPr>
    </w:p>
    <w:p w14:paraId="5256C9CF">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67E7BF3C">
      <w:pPr>
        <w:pStyle w:val="13"/>
        <w:jc w:val="center"/>
        <w:rPr>
          <w:rFonts w:ascii="方正小标宋_GBK" w:hAnsi="方正小标宋_GBK" w:eastAsia="方正小标宋_GBK" w:cs="方正小标宋_GBK"/>
          <w:sz w:val="70"/>
          <w:szCs w:val="70"/>
        </w:rPr>
      </w:pPr>
    </w:p>
    <w:p w14:paraId="21D39287">
      <w:pPr>
        <w:pStyle w:val="13"/>
        <w:jc w:val="center"/>
        <w:rPr>
          <w:sz w:val="72"/>
          <w:szCs w:val="72"/>
        </w:rPr>
      </w:pPr>
      <w:r>
        <w:rPr>
          <w:rFonts w:hint="eastAsia" w:ascii="方正小标宋_GBK" w:hAnsi="方正小标宋_GBK" w:eastAsia="方正小标宋_GBK" w:cs="方正小标宋_GBK"/>
          <w:sz w:val="70"/>
          <w:szCs w:val="70"/>
        </w:rPr>
        <w:t>附件</w:t>
      </w:r>
    </w:p>
    <w:p w14:paraId="27075891">
      <w:pPr>
        <w:rPr>
          <w:sz w:val="72"/>
          <w:szCs w:val="72"/>
        </w:rPr>
      </w:pPr>
      <w:r>
        <w:rPr>
          <w:sz w:val="72"/>
          <w:szCs w:val="72"/>
        </w:rPr>
        <w:br w:type="page"/>
      </w:r>
    </w:p>
    <w:p w14:paraId="03AD6DC7">
      <w:pPr>
        <w:pStyle w:val="13"/>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2023年度部门整体支出绩效自评报告</w:t>
      </w:r>
    </w:p>
    <w:p w14:paraId="11F0D16F">
      <w:pPr>
        <w:pStyle w:val="13"/>
        <w:keepNext w:val="0"/>
        <w:keepLines w:val="0"/>
        <w:pageBreakBefore w:val="0"/>
        <w:widowControl w:val="0"/>
        <w:kinsoku/>
        <w:wordWrap/>
        <w:overflowPunct/>
        <w:bidi w:val="0"/>
        <w:spacing w:line="560" w:lineRule="exact"/>
        <w:ind w:firstLine="640" w:firstLineChars="200"/>
        <w:jc w:val="both"/>
        <w:textAlignment w:val="auto"/>
        <w:rPr>
          <w:rFonts w:hint="eastAsia" w:ascii="Times New Roman" w:hAnsi="Times New Roman" w:eastAsia="仿宋_GB2312"/>
          <w:sz w:val="32"/>
          <w:szCs w:val="32"/>
        </w:rPr>
      </w:pPr>
    </w:p>
    <w:p w14:paraId="0F7B6805">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进一步规范财政资金管理，强化绩效和责任意识，提高财政资金使用效益，根据《怀化市财政局关于开展2023年度预算支出绩效自评工作的通知》（怀财绩【2024】46号）要求，我单位积极组织开展2023年度整体支出绩效自评工作，现将自评情况报告如下：</w:t>
      </w:r>
    </w:p>
    <w:p w14:paraId="3D94C4D3">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spacing w:val="-2"/>
          <w:sz w:val="32"/>
          <w:szCs w:val="32"/>
        </w:rPr>
        <w:t>一、部门、单位基本情况</w:t>
      </w:r>
    </w:p>
    <w:p w14:paraId="5A2852B1">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（一）机构设置情况</w:t>
      </w:r>
    </w:p>
    <w:p w14:paraId="45E7F88B">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怀化市住房公积金管理中心作为一级部门预算单位，内设科室8个：综合部、人事部、财务部、稽核部、资金核算部、科技信息部、政策法规部、网办政务服务部；下设不具备独立法人资格的正科级分支机构15个：市直管理一部、市直管理二部、沅陵县管理部、辰溪县管理部、溆浦县管理部、麻阳苗族自治县管理部、新晃侗族自治县管理部、芷江侗族自治县管理部、鹤城区管理部、中方县管理部、洪江市管理部、洪江区管理部、会同县管理部、靖州苗族侗族自治县管理部、通道侗族自治县管理部。</w:t>
      </w:r>
    </w:p>
    <w:p w14:paraId="2DF8E2C6">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（二）人员编制情况</w:t>
      </w:r>
    </w:p>
    <w:p w14:paraId="30A361E5">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2023年末，单位编制人数98人。在职在编人员95人，离退休人员41人，遗属人员1人。劳务派遣人员30人。本年度新增13人，退休5人，离职1人。</w:t>
      </w:r>
    </w:p>
    <w:p w14:paraId="1A39FA64">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（三）主要职能职责</w:t>
      </w:r>
    </w:p>
    <w:p w14:paraId="7D2E6AF5">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怀化市住房公积金管理中心（以下简称市住房公积金管理中心）为市人民政府直属公益一类事业单位，机构规格相当于正处级。市住房公积金管理中心贯彻落实党中央和省委关于住房公积金管理工作的方针政策和决策部署，全面落实市委市政府关于住房公积金管理工作的部署要求，在履行职责过程中坚持和加强党对住房公积金管理工作的集中统一领导。主要职责是：</w:t>
      </w:r>
    </w:p>
    <w:p w14:paraId="2DD99DBF">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1、贯彻执行国家、省、市关于住房公积金管理的法律法规、政策规定；拟订全市住房公积金事业发展规划；负责住房公积金制度的宣传、建立和推广；负责全市住房公积金的管理运作。</w:t>
      </w:r>
    </w:p>
    <w:p w14:paraId="07EB06E5">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2、拟订全市住房公积金业务操作规程、实施细则并组织实施；对住房公积金管理的法规政策、规章制度执行情况进行监督，对违规行为进行处理。</w:t>
      </w:r>
    </w:p>
    <w:p w14:paraId="7AC56F24">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3、编制、执行全市住房公积金年度归集、使用计划；编制全市住房公积金年度归集、使用计划执行情况报告和增值收益分配方案，经市财政部门审核，报管委会审议后执行。  </w:t>
      </w:r>
    </w:p>
    <w:p w14:paraId="5AB58293">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4、编制全市住房公积金年度预决算，经市财政部门审核，报管委会审议后执行。</w:t>
      </w:r>
    </w:p>
    <w:p w14:paraId="07D1C398">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5、编制住房公积金年度报告，经管委会审议后定期向社会公布。</w:t>
      </w:r>
    </w:p>
    <w:p w14:paraId="44654E8D">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定期核定、调整全市住房公积金的缴存基数、缴存比例，督促缴存单位和个人按时足额缴纳住房公积金；负责记载职工个人住房公积金的缴存、使用、转移、封存、冻结、账户注销等情况以及与缴存单位、个人定期对账。</w:t>
      </w:r>
    </w:p>
    <w:p w14:paraId="71CCA239">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7、审核单位降低住房公积金缴存比例或者缓缴的申请，报管委会批准后执行。</w:t>
      </w:r>
    </w:p>
    <w:p w14:paraId="1980EF65">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8、审批个人住房公积金的提取、贷款。</w:t>
      </w:r>
    </w:p>
    <w:p w14:paraId="4244A50B">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9、负责住房公积金的保值增值和归还。</w:t>
      </w:r>
    </w:p>
    <w:p w14:paraId="5EED4F3D">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10、依规办理全市住房公积金呆账核销工作。</w:t>
      </w:r>
    </w:p>
    <w:p w14:paraId="37B3DB6B">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11、负责市本级原房改房住房基金及维修基金的管理工作。</w:t>
      </w:r>
    </w:p>
    <w:p w14:paraId="63409D96">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12、负责建设、维护、管理全市住房公积金业务管理信息系统，建立健全住房公积金业务信息系统互联互通和信息资源共享机制。</w:t>
      </w:r>
    </w:p>
    <w:p w14:paraId="7BA5C0F3">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13、负责全市住房公积金管理系统思想政治建设、组织文化建设和队伍建设，提高全市住房公积金管理人员的业务能力和综合素质。</w:t>
      </w:r>
    </w:p>
    <w:p w14:paraId="181DE359">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14、负责对各县市区管理部人、财、物的全面管理，直接负责全市住房公积金管理系统人员招录、中层及以下工作人员的考察任免事项。</w:t>
      </w:r>
    </w:p>
    <w:p w14:paraId="5C9BC74A">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15、承办市委、市政府交办的其他工作。</w:t>
      </w:r>
    </w:p>
    <w:p w14:paraId="557E4810">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（四）绩效目标设定情况</w:t>
      </w:r>
    </w:p>
    <w:p w14:paraId="0CD3E30A">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ascii="楷体" w:hAnsi="楷体" w:eastAsia="楷体"/>
          <w:b/>
          <w:spacing w:val="-2"/>
          <w:sz w:val="32"/>
          <w:szCs w:val="32"/>
        </w:rPr>
      </w:pPr>
      <w:r>
        <w:rPr>
          <w:rFonts w:hint="eastAsia" w:ascii="楷体" w:hAnsi="楷体" w:eastAsia="楷体"/>
          <w:b/>
          <w:spacing w:val="-2"/>
          <w:sz w:val="32"/>
          <w:szCs w:val="32"/>
        </w:rPr>
        <w:t>1、总体绩效目标。</w:t>
      </w:r>
    </w:p>
    <w:p w14:paraId="52041CF2">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全市计划新开户建制缴存人数1.2万人，归集住房公积金41.15亿元，增长6%。全市计划发放职工个人住房公积金贷款15亿元，新增贷款余额2亿元，个贷率合理保持在合理区间（≤85%），逾期率控制在0.03%以内，全市计划完成住房公积金增值收益23992万元。</w:t>
      </w:r>
    </w:p>
    <w:p w14:paraId="31EE0917">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ascii="楷体" w:hAnsi="楷体" w:eastAsia="楷体"/>
          <w:b/>
          <w:spacing w:val="-2"/>
          <w:sz w:val="32"/>
          <w:szCs w:val="32"/>
        </w:rPr>
      </w:pPr>
      <w:r>
        <w:rPr>
          <w:rFonts w:hint="eastAsia" w:ascii="楷体" w:hAnsi="楷体" w:eastAsia="楷体"/>
          <w:b/>
          <w:spacing w:val="-2"/>
          <w:sz w:val="32"/>
          <w:szCs w:val="32"/>
        </w:rPr>
        <w:t>2、年度绩效目标。</w:t>
      </w:r>
    </w:p>
    <w:p w14:paraId="2AAB382A">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严格落实中央、省市供给侧改革政策，持续完善住房公积金缴存使用政策，用好用足住房公积金。计划实现增值收益23992万元，计提风险准备金400万元，提取机构管理经费3154.43万元，增值收益除提取风险准备金和住房公积金管理中心管理费用、目标管理分成后全部作为城市廉租住房建设补充资金。</w:t>
      </w:r>
    </w:p>
    <w:p w14:paraId="1E77C0D1">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二、部门整体支出管理及使用情况</w:t>
      </w:r>
    </w:p>
    <w:p w14:paraId="45B68B52">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（一）预算执行、使用、管理总体情况。</w:t>
      </w:r>
    </w:p>
    <w:p w14:paraId="4D6EACE7">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收入预算数2759.43万元，决算数2686.65万元。支出预算数2764.24万元，决算数2691.47万元。其中：人员经费支出1370.78万元（工资福利支出1312.54万元，对个人和家庭的补助支出58.24万元），公用经费支出263.03万元，专项项目支出1057.66万元。</w:t>
      </w:r>
    </w:p>
    <w:p w14:paraId="794394EB">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（二）部门预算执行情况</w:t>
      </w:r>
    </w:p>
    <w:p w14:paraId="3787AC9D">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1.基本支出情况</w:t>
      </w:r>
    </w:p>
    <w:p w14:paraId="0CF33762">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中心机关、管理部财务支出实行“统一管理、统一制度、统一核算”的原则。中心机关、管理部的人员经费由中心统一管理。人员经费严格按照相关文件标准、范围控制，不超标准、超范围发放工资、奖金，按时、足额、准确发放每月工资。</w:t>
      </w:r>
    </w:p>
    <w:p w14:paraId="1DF1AC9B">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管理方面，严格执行中央“八项规定”、纠“四风”要求和省委“九项规定”及市委市政府的有关规定，全面贯彻落实《党政机关厉行节约反对浪费条例》，树立过“紧日子”思想，厉行节约，严格控制各项公用经费开支。中心每年年初按财政批复的预算确定各管理部费用指标，管理部的公用经费按照中心下达的公用经费预算执行，费用支出控制在每一项指标内，严禁先斩后奏和超预算支出。</w:t>
      </w:r>
    </w:p>
    <w:p w14:paraId="17BA6238">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我单位发生基本支出1633.81万元,其中：人员经费支出1370.78万元，包含工资福利支出1312.54万元，对个人和家庭的补助58.24万元，用于保障单位在职人员工资福利及退休人员生活补助等；公用经费支出263.03万元，包含商品和服务支出262.97万元，资本性支出0.06万元，用于保障单位日常运转。</w:t>
      </w:r>
    </w:p>
    <w:p w14:paraId="36D3328D">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2.项目支出情况</w:t>
      </w:r>
    </w:p>
    <w:p w14:paraId="49E05144">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我中心是纳入部门预算的自收自支公益一类事业单位，专项资金性质是财政资金，来源为自筹资金。2023年年初预算安排专项资金1468.30万元， 2023年调整预算后安排下达专项资金1073.31万元。</w:t>
      </w:r>
    </w:p>
    <w:p w14:paraId="6C43243D">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2023年我中心共收到专项资金拨款1073.31万元，实际支出1057.66万元，其中：本年安排项目支出931.55万元，本年项目结余结转15.64万元；以前年度项目支出126.12万元。</w:t>
      </w:r>
    </w:p>
    <w:p w14:paraId="5AB94074">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制订了《怀化市住房公积金管理中心专项资金管理暂行办法》、《怀化市住房公积金管理中心预决算管理办法》等，单位的项目资金管理均按照上述办法严格执行，项目资金使用实行先收后支、专款专用的原则。</w:t>
      </w:r>
    </w:p>
    <w:p w14:paraId="53935248">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专项资金使用实行申报制度。需要使用专项资金时，由职能部门或管理部向财务部提交有关专项资金用款计划，项目实施有关文件及领导批示等文本资料。财务部门根据上述文本资料进行初审，报财务主管领导审批后提交到财政归口科室审核，经财政下指标后,按照项目进度及合同约定支付。</w:t>
      </w:r>
    </w:p>
    <w:p w14:paraId="139E6EB7">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（三）"三公"经费使用和管理情况</w:t>
      </w:r>
    </w:p>
    <w:p w14:paraId="270415A9">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我单位三公经费支出25.26万元，比上年增长2.45万元，增幅为10.74%，其中：因公出国（境）费0万元，与上年一致；公务用车购置及运行费24.67万元，比上年增长1.93万元，增幅为8.49%；公务接待费0.6万元，比上年增加0.53万元。增加原因主要在于：2022年度受新冠疫情封控影响，公务用车频率大幅度下降以及同行业内工作交流次数大幅度减少，本年恢复正常公务用车频率及正常开展同行业内交流导致三公经费较上年度有所增加。</w:t>
      </w:r>
    </w:p>
    <w:p w14:paraId="67685ED1">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三、政府性基金预算支出情况</w:t>
      </w:r>
    </w:p>
    <w:p w14:paraId="5D3F1E72">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无。</w:t>
      </w:r>
    </w:p>
    <w:p w14:paraId="70706B2D">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四、国有资本经营预算支出情况</w:t>
      </w:r>
    </w:p>
    <w:p w14:paraId="4C8D4070">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无。</w:t>
      </w:r>
    </w:p>
    <w:p w14:paraId="22E66F49">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五、社会保险基金预算支出情况</w:t>
      </w:r>
    </w:p>
    <w:p w14:paraId="4BD82918">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无。</w:t>
      </w:r>
    </w:p>
    <w:p w14:paraId="7D6FE1C2">
      <w:pPr>
        <w:keepNext w:val="0"/>
        <w:keepLines w:val="0"/>
        <w:pageBreakBefore w:val="0"/>
        <w:widowControl w:val="0"/>
        <w:shd w:val="clear" w:color="auto" w:fill="FFFFFF"/>
        <w:kinsoku/>
        <w:wordWrap/>
        <w:overflowPunct/>
        <w:bidi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六、部门整体支出绩效情况</w:t>
      </w:r>
    </w:p>
    <w:p w14:paraId="5D095C3A">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ascii="仿宋_GB2312" w:eastAsia="仿宋_GB2312" w:cs="仿宋_GB2312"/>
          <w:sz w:val="32"/>
          <w:szCs w:val="32"/>
          <w:shd w:val="clear" w:color="auto" w:fill="FFFFFF"/>
        </w:rPr>
      </w:pPr>
      <w:r>
        <w:rPr>
          <w:rFonts w:hint="eastAsia" w:ascii="楷体_GB2312" w:hAnsi="楷体_GB2312" w:eastAsia="楷体_GB2312" w:cs="楷体_GB2312"/>
          <w:b/>
          <w:color w:val="000000"/>
          <w:sz w:val="32"/>
          <w:szCs w:val="32"/>
          <w:shd w:val="clear" w:color="auto" w:fill="FFFFFF"/>
        </w:rPr>
        <w:t>（一）综合评价结论。</w:t>
      </w:r>
      <w:r>
        <w:rPr>
          <w:rFonts w:hint="eastAsia" w:ascii="Times New Roman" w:hAnsi="Times New Roman" w:eastAsia="仿宋_GB2312" w:cs="黑体"/>
          <w:color w:val="000000"/>
          <w:kern w:val="0"/>
          <w:sz w:val="32"/>
          <w:szCs w:val="32"/>
          <w:lang w:val="en-US" w:eastAsia="zh-CN" w:bidi="ar-SA"/>
        </w:rPr>
        <w:t>反映自评得分及评价等级。</w:t>
      </w:r>
    </w:p>
    <w:p w14:paraId="14BC3F12">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经综合评价自评得分为99.7分，评价等级为优秀。</w:t>
      </w:r>
    </w:p>
    <w:p w14:paraId="4005040D">
      <w:pPr>
        <w:pStyle w:val="8"/>
        <w:keepNext w:val="0"/>
        <w:keepLines w:val="0"/>
        <w:pageBreakBefore w:val="0"/>
        <w:widowControl w:val="0"/>
        <w:shd w:val="clear" w:color="auto" w:fill="FFFFFF"/>
        <w:kinsoku/>
        <w:wordWrap/>
        <w:overflowPunct/>
        <w:bidi w:val="0"/>
        <w:snapToGrid w:val="0"/>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（二）评价指标分析（或综合评价情况）</w:t>
      </w:r>
    </w:p>
    <w:p w14:paraId="7B4646B9">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1、从整体绩效目标设定情况分析。       </w:t>
      </w:r>
    </w:p>
    <w:p w14:paraId="567A8BFA">
      <w:pPr>
        <w:pStyle w:val="13"/>
        <w:keepNext w:val="0"/>
        <w:keepLines w:val="0"/>
        <w:pageBreakBefore w:val="0"/>
        <w:widowControl w:val="0"/>
        <w:kinsoku/>
        <w:wordWrap/>
        <w:overflowPunct/>
        <w:bidi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今年以来，受宏观经济形势错综复杂、房地产市场行情低迷等多重影响，全市住房公积金归集增速放缓，贷款发放下降，但个贷发放总额和余额仍稳居全市各商业银行之首，归集总额突破350亿元历史大关，上缴市财政资金营运纯利润2.003亿元，有力支持全市财源建设，主要业务指标呈现“八增两降”特点，即，①住房公积金归集41.56亿元，同比增长7.06%，累计缴存总额351.06亿元，缴存余额152.93亿元；②办理提取资金31.74亿元，同比增长35.99%，累计提取198.13亿元；③财政配套补贴资金达98902.34万元，同比增长5538.91万元，增幅5.93%；④完成增值收益2.56亿元，同比增长1646万元，增幅6.87%；⑤共为27万名住房公积金缴存人结息2.09亿元，比上年增加2045.61万元，涨幅达到10.82%；⑥新增开户人数14936人,同比增长7.86%，累计建缴人数27.26万人，制度覆盖率为50.96%，高于全国平均水平2.54个百分点；⑦发放个人住房贷款3803笔共15.03亿元，同比分别增长7.4%、7.88%，累</w:t>
      </w:r>
      <w:r>
        <w:rPr>
          <w:rFonts w:hint="eastAsia" w:ascii="仿宋_GB2312" w:hAnsi="仿宋_GB2312" w:eastAsia="仿宋_GB2312" w:cs="仿宋_GB2312"/>
          <w:sz w:val="32"/>
          <w:szCs w:val="32"/>
        </w:rPr>
        <w:t>计为10.29万户干部职工发放贷款233.36亿元，累计贷款余额122.61亿元；⑧个贷比为80.17%，同比下降4.55个百分点；⑨逾期率0.0209%，同比下降0.002个百分点。</w:t>
      </w:r>
    </w:p>
    <w:p w14:paraId="249A702E">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sz w:val="32"/>
          <w:szCs w:val="32"/>
        </w:rPr>
        <w:t>从职责履行、履行效益、预算配置、执行、管理情况分析。</w:t>
      </w:r>
    </w:p>
    <w:p w14:paraId="15447723">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有效性分析</w:t>
      </w:r>
    </w:p>
    <w:p w14:paraId="6756465C">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（1）业务运行经济效益</w:t>
      </w:r>
    </w:p>
    <w:p w14:paraId="39E30FDE">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业务收入：</w:t>
      </w:r>
      <w:r>
        <w:rPr>
          <w:rFonts w:hint="eastAsia" w:ascii="仿宋_GB2312" w:hAnsi="仿宋_GB2312" w:eastAsia="仿宋_GB2312" w:cs="仿宋_GB2312"/>
          <w:color w:val="000000"/>
          <w:sz w:val="32"/>
          <w:szCs w:val="32"/>
          <w:shd w:val="clear" w:color="auto" w:fill="FFFFFF"/>
        </w:rPr>
        <w:t>2023年，业务收入48,070.02万元，同比增长7.79%。其中，存款利息9,555.63万元，委托贷款利息38,509.01万元，其他5.38万元。</w:t>
      </w:r>
    </w:p>
    <w:p w14:paraId="05300C58">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业务支出：</w:t>
      </w:r>
      <w:r>
        <w:rPr>
          <w:rFonts w:hint="eastAsia" w:ascii="仿宋_GB2312" w:hAnsi="仿宋_GB2312" w:eastAsia="仿宋_GB2312" w:cs="仿宋_GB2312"/>
          <w:color w:val="000000"/>
          <w:sz w:val="32"/>
          <w:szCs w:val="32"/>
          <w:shd w:val="clear" w:color="auto" w:fill="FFFFFF"/>
        </w:rPr>
        <w:t>2023年，业务支出22,450.42万元，同比增长8.88%。其中，支付职工住房公积金利息22,269.46万元，其他180.96万元。</w:t>
      </w:r>
    </w:p>
    <w:p w14:paraId="49DDA7C9">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增值收益：</w:t>
      </w:r>
      <w:r>
        <w:rPr>
          <w:rFonts w:hint="eastAsia" w:ascii="仿宋_GB2312" w:hAnsi="仿宋_GB2312" w:eastAsia="仿宋_GB2312" w:cs="仿宋_GB2312"/>
          <w:color w:val="000000"/>
          <w:sz w:val="32"/>
          <w:szCs w:val="32"/>
          <w:shd w:val="clear" w:color="auto" w:fill="FFFFFF"/>
        </w:rPr>
        <w:t>2023年，增值收益25,619.60万元，同比增长6.86%。增值收益率1.73%，比上年减少0.05个百分点。</w:t>
      </w:r>
    </w:p>
    <w:p w14:paraId="5BD2F8C4">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增值收益分配：</w:t>
      </w:r>
      <w:r>
        <w:rPr>
          <w:rFonts w:hint="eastAsia" w:ascii="仿宋_GB2312" w:hAnsi="仿宋_GB2312" w:eastAsia="仿宋_GB2312" w:cs="仿宋_GB2312"/>
          <w:color w:val="000000"/>
          <w:sz w:val="32"/>
          <w:szCs w:val="32"/>
          <w:shd w:val="clear" w:color="auto" w:fill="FFFFFF"/>
        </w:rPr>
        <w:t>2023年，提取贷款风险准备金272.89万元，提取管理费用1,357.55万元，提取城市廉租住房（公共租赁住房）建设补充资金23,989.16万元。</w:t>
      </w:r>
    </w:p>
    <w:p w14:paraId="3692DEE6">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2023年，上缴财政管理费用1,357.55万元。上缴财政城市廉租住房（公共租赁住房）建设补充资金20,030.06万元。</w:t>
      </w:r>
    </w:p>
    <w:p w14:paraId="4245A409">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2023年末，贷款风险准备金余额24,521.09万元。累计提取城市廉租住房（公共租赁住房）建设补充资金146,292.40万元。</w:t>
      </w:r>
    </w:p>
    <w:p w14:paraId="0B9CF8C5">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（2）社会效益</w:t>
      </w:r>
    </w:p>
    <w:p w14:paraId="23971EBF">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缴存业务</w:t>
      </w:r>
    </w:p>
    <w:p w14:paraId="01132775">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缴存职工中，按单位性质分类：国家机关和事业单位占69.57%，国有企业占13.76%，城镇集体企业占0.43%，外商投资企业占0.58%，城镇私营企业及其他城镇企业占7.67%，民办非企业单位和社会团体占2.52%，灵活就业人员占3.77%，其他占1.7%；按收入水平分类：中、低收入占99.43%，高收入占0.57%。</w:t>
      </w:r>
    </w:p>
    <w:p w14:paraId="2146FAD2">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新开户职工中，按单位性质分类：国家机关和事业单位占51.92%，国有企业占8.93%，城镇集体企业占1.08%，外商投资企业占1.31%，城镇私营企业及其他城镇企业占18.95%，民办非企业单位和社会团体占6.29%，灵活就业人员占7.89%，其他占3.63%；按收入水平分类：中、低收入占99.92%，高收入占0.08%。</w:t>
      </w:r>
    </w:p>
    <w:p w14:paraId="70F088DB">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提取业务</w:t>
      </w:r>
    </w:p>
    <w:p w14:paraId="0C607BF1">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提取金额中，按提取原因分类：购买、建造、翻建、大修自住住房提取占19.81%，偿还购房贷款本息提取占41.49%，租赁住房占0.55%；支持老旧小区改造提取占0.003%，离休和退休提取占33.79%，完全丧失劳动能力并与单位终止劳动关系提取占2.34%，其他提取占2.02%；提取金额按职工收入水平分类：中、低收入占98.83%，高收入占1.17%。</w:t>
      </w:r>
    </w:p>
    <w:p w14:paraId="6833DCDE">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贷款业务</w:t>
      </w:r>
    </w:p>
    <w:p w14:paraId="31CCD332">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个人住房贷款：2023年，支持职工购建房49.03万平方米，年末个人住房贷款市场占有率为18.72%，比上年末增加0.1个百分点。通过申请住房公积金个人住房贷款，可节约职工购房利息支出19,143.43万元。</w:t>
      </w:r>
    </w:p>
    <w:p w14:paraId="68AFC2AF">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职工贷款笔数中，购房建筑面积90（含）平方米以下占5.36%，90-144（含）平方米占79.89%，144平方米以上占 14.75%。购买新房占78.25%，购买二手房占21.75%。</w:t>
      </w:r>
    </w:p>
    <w:p w14:paraId="38734A35">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职工贷款笔数中，单缴存职工申请贷款占47.54%，双缴存职工申请贷款占52.38%，三人及以上缴存职工共同申请贷款占0.08%。</w:t>
      </w:r>
    </w:p>
    <w:p w14:paraId="6B9A9E3E">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贷款职工中，30岁（含）以下占41.73%，30岁-40岁（含）占37.58%，40岁-50岁（含）占17.67%，50岁以上占3.02%；首次申请贷款占88.17%，二次及以上申请贷款占11.83%；中、低收入占99.74%，高收入占0.26%。</w:t>
      </w:r>
    </w:p>
    <w:p w14:paraId="0AC191C2">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住房贡献率</w:t>
      </w:r>
    </w:p>
    <w:p w14:paraId="0482DC30">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2023年，个人住房贷款发放额、住房消费提取额的总和与当年缴存额的比率为83.38%，比上年下降12.6个百分点。</w:t>
      </w:r>
    </w:p>
    <w:p w14:paraId="537611A4">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（3）经济性分析</w:t>
      </w:r>
    </w:p>
    <w:p w14:paraId="77F54134">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2023年收入预算数2759.43万元，决算数2686.65万元。支出预算数2764.24万元，决算数2691.47万元。其中：人员经费支出1370.78万元（工资福利支出1312.54万元，对个人和家庭的补助支出58.24万元），公用经费支出263.03万元，专项项目支出1057.66万元。</w:t>
      </w:r>
    </w:p>
    <w:p w14:paraId="3A1F5988">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牢固树立过“紧日子”思想，2023年继续压减一般性支出，确保“三公经费”只减不增，持续严控会议费、培训费、差旅费，结合单位的实际业务需要，暂缓没有硬性需求的一般性项目，对硬性需求项目建设严格概算管理。2023年我单位收支总体基本平衡。</w:t>
      </w:r>
    </w:p>
    <w:p w14:paraId="22D68B65">
      <w:pPr>
        <w:keepNext w:val="0"/>
        <w:keepLines w:val="0"/>
        <w:pageBreakBefore w:val="0"/>
        <w:widowControl w:val="0"/>
        <w:pBdr>
          <w:bottom w:val="single" w:color="FFFFFF" w:sz="4" w:space="31"/>
        </w:pBdr>
        <w:kinsoku/>
        <w:wordWrap/>
        <w:overflowPunct/>
        <w:topLinePunct/>
        <w:bidi w:val="0"/>
        <w:snapToGrid w:val="0"/>
        <w:spacing w:line="560" w:lineRule="exact"/>
        <w:ind w:left="0" w:firstLine="632" w:firstLineChars="200"/>
        <w:jc w:val="both"/>
        <w:textAlignment w:val="auto"/>
        <w:rPr>
          <w:rFonts w:hint="eastAsia"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效率性分析</w:t>
      </w:r>
    </w:p>
    <w:p w14:paraId="11C33461">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今年以来，受宏观经济形势错综复杂、房地产市场行情低迷等多重影响，全市住房公积金归集增速放缓，贷款发放下降，但个贷发放总额和余额仍稳居全市各商业银行之首，归集总额突破350亿元历史大关，</w:t>
      </w:r>
      <w:r>
        <w:rPr>
          <w:rFonts w:hint="eastAsia" w:ascii="仿宋_GB2312" w:hAnsi="仿宋_GB2312" w:eastAsia="仿宋_GB2312" w:cs="仿宋_GB2312"/>
          <w:color w:val="000000"/>
          <w:sz w:val="32"/>
        </w:rPr>
        <w:t>上缴市财政资金营运纯利润2.003亿元，有力支持全市财源建设，</w:t>
      </w:r>
      <w:r>
        <w:rPr>
          <w:rFonts w:hint="eastAsia" w:ascii="仿宋_GB2312" w:hAnsi="仿宋_GB2312" w:eastAsia="仿宋_GB2312" w:cs="仿宋_GB2312"/>
          <w:bCs/>
          <w:color w:val="000000"/>
          <w:sz w:val="32"/>
          <w:szCs w:val="32"/>
        </w:rPr>
        <w:t>主要业务指标呈现</w:t>
      </w:r>
      <w:r>
        <w:rPr>
          <w:rFonts w:hint="eastAsia" w:ascii="仿宋_GB2312" w:hAnsi="仿宋_GB2312" w:eastAsia="仿宋_GB2312" w:cs="仿宋_GB2312"/>
          <w:bCs/>
          <w:sz w:val="32"/>
          <w:szCs w:val="32"/>
        </w:rPr>
        <w:t>“八增两降”</w:t>
      </w:r>
      <w:r>
        <w:rPr>
          <w:rFonts w:hint="eastAsia" w:ascii="仿宋_GB2312" w:hAnsi="仿宋_GB2312" w:eastAsia="仿宋_GB2312" w:cs="仿宋_GB2312"/>
          <w:bCs/>
          <w:color w:val="000000"/>
          <w:sz w:val="32"/>
          <w:szCs w:val="32"/>
        </w:rPr>
        <w:t>特点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即归集额、提取额、发放贷款额、财政增值收益等较上年略有增长，个贷比和逾期率相比去年有所下降。</w:t>
      </w:r>
    </w:p>
    <w:p w14:paraId="30E0E638">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2023年度共26个项目：完成24个项目，共支付1036.80万元，结转结余12.04万元。未完成的2个项目中，已合计支付进度款20.86万元，余进度款3.6万元待支付。</w:t>
      </w:r>
    </w:p>
    <w:p w14:paraId="191BD490">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我单位严格把关项目质量，对于</w:t>
      </w:r>
      <w:r>
        <w:rPr>
          <w:rFonts w:hint="eastAsia" w:ascii="仿宋_GB2312" w:hAnsi="仿宋_GB2312" w:eastAsia="仿宋_GB2312" w:cs="仿宋_GB2312"/>
          <w:kern w:val="0"/>
          <w:sz w:val="32"/>
          <w:szCs w:val="32"/>
        </w:rPr>
        <w:t>项目形成的固定资产，我单位组织专人对照采购或招标合同进行验收，对技术含量高的信息化建设项目，聘请第三方机构进行评估验收，以保证项目的实施质量。</w:t>
      </w:r>
    </w:p>
    <w:p w14:paraId="4D0EF54D">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可持续性分析</w:t>
      </w:r>
    </w:p>
    <w:p w14:paraId="410F840A">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预算约束。部门预算收支严格按年初财政部门预算批复执行。部门预决算、“三公”经费预决算按要求及时进行了公开，切实做到有预算有支出，无预算不支出。严格项目资金预算管理，不做无预算的支出。通过强化预算保障和执行，使整体支出的绩效呈现出良性循环，为住房公积金事业发展提供了持续、有力的经费保障。</w:t>
      </w:r>
    </w:p>
    <w:p w14:paraId="5A8A5FA8">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政府采购管理。一是规范操作程序。从2020年7月1日起，我单位严格执行《湖南省政府采购电子卖场管理办法》，购买政府采购限额标准以下的货物、服务和工程，能在电子卖场采购的，一律通过电子卖场采购，实现采购活动全过程留痕。对单位购买属于政府采购招投标范围内的货物、工程和服务均严格遵守政府采购相关法律法规的规定，办理了相关审批手续，确保政府采购公开、公平、公正。二是提升管理效能。以政府采购相关法律法规为引导开展政府采购活动，并贯穿于采购活动每个环节，以程序的规范透明保证采购结果的公开公平公正，切实履行好采购主体责任和风险防控机制。三是加强监督检查。通过定期和不定期的专项检查，对政府采购活动进行全程跟踪和监督。重点检查采购程序的合规性、供应商选择的公正性、采购资金使用的规范性等方面。对于发现的问题及时整改，确保政府采购活动规范有序。</w:t>
      </w:r>
    </w:p>
    <w:p w14:paraId="43018718">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资金管理使用。我们严格执行中央八项规定，严格按照国家财经法规和财务管理制度管理使用各项经费，并根据有关法律法规制订、完善了《怀化市住房公积金管理中心预决算管理办法》、《收入管理制度》、《怀化市住房公积金管理中心财务支出管理暂行规定》、《怀化市住房公积金管理中心专项资金管理暂行办法》、《怀化市住房公积金管理中心备用金管理制度》、《怀化市住房公积金管理中心关于使用公务卡结算公务支出和规范日常零星采购行为有关问题的通知》、《怀化市住房公积金管理中心公务卡使用及报销管理暂行规定》、《怀化市住房公积金管理中心政府采购内部控制管理制度》等系列财务内控管理制度，不断加强财务管理，规范财务收支行为，做到了费用开支有预算、有依据、有标准，正确组织资金的调度和使用，债权债务及时结算、结清，正确核算授权支付和直接支付资金，所有支出均通过财政支付平台办理，资金使用无截留、挤占、挪用、虚列支出等情况。保证了财务管理工作规范有序进行。</w:t>
      </w:r>
    </w:p>
    <w:p w14:paraId="3DC5C324">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楷体_GB2312" w:hAnsi="楷体_GB2312" w:eastAsia="楷体_GB2312" w:cs="楷体_GB2312"/>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（三）资产管理</w:t>
      </w:r>
    </w:p>
    <w:p w14:paraId="433AA9BC">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1、制度完善。</w:t>
      </w:r>
      <w:r>
        <w:rPr>
          <w:rFonts w:hint="eastAsia" w:ascii="仿宋_GB2312" w:hAnsi="仿宋_GB2312" w:eastAsia="仿宋_GB2312" w:cs="仿宋_GB2312"/>
          <w:sz w:val="32"/>
          <w:szCs w:val="32"/>
        </w:rPr>
        <w:t>按照上级部门及本级财政的要求，结合单位实际，先后制定、更新了一系列文件规定：《怀化市住房公积金管理中心财务支出管理暂行规定》（怀市公积金发【2016】24号）、《怀化市住房公积金管理中心预决算管理办法》、《怀化市住房公积金管理中心资产管理办法》、《怀化市住房公积金管理中心资产清查制度》（怀市公积金发【2016】25号）、《怀化市住房公积金管理中心国债和定期存款及大额资金调度管理办法》（怀市公积金发【2017】17号）、《怀化市住房公积金管理中心政府采购内部控制管理制度》（怀市公积金发【2021】10号）等。</w:t>
      </w:r>
    </w:p>
    <w:p w14:paraId="21CA472E">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2、机构设置、人员配备齐全，职责明晰。</w:t>
      </w:r>
      <w:r>
        <w:rPr>
          <w:rFonts w:hint="eastAsia" w:ascii="仿宋_GB2312" w:hAnsi="仿宋_GB2312" w:eastAsia="仿宋_GB2312" w:cs="仿宋_GB2312"/>
          <w:sz w:val="32"/>
          <w:szCs w:val="32"/>
        </w:rPr>
        <w:t>货币资金及应收款项由财务部门负责管理，实物资产和无形资产由综合部实施归口管理，科技信息部门和财务部门协助管理。综合部及财务部门均指定了专人负责固定资产管理，因工作管理需要，在13个管理部也指定了专门的固定资产管理员。</w:t>
      </w:r>
    </w:p>
    <w:p w14:paraId="1A3486AF">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3、信息化建设有力。</w:t>
      </w:r>
      <w:r>
        <w:rPr>
          <w:rFonts w:hint="eastAsia" w:ascii="仿宋_GB2312" w:hAnsi="仿宋_GB2312" w:eastAsia="仿宋_GB2312" w:cs="仿宋_GB2312"/>
          <w:sz w:val="32"/>
          <w:szCs w:val="32"/>
        </w:rPr>
        <w:t>在固定资产管理方面，采用了全国统一的固定资产管理系统进行管理，在系统稳定、数据安全、资产信息准确性上有了很大程度的保障。另外中心投入了条码设备，实行一物一卡一条码的管理模式，并能将实际盘点情况导入固定资产管理系统，省时省力, 确保资产清查不重不漏。</w:t>
      </w:r>
    </w:p>
    <w:p w14:paraId="251F785D">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4、资产配置、处置程序严格。</w:t>
      </w:r>
      <w:r>
        <w:rPr>
          <w:rFonts w:hint="eastAsia" w:ascii="仿宋_GB2312" w:hAnsi="仿宋_GB2312" w:eastAsia="仿宋_GB2312" w:cs="仿宋_GB2312"/>
          <w:sz w:val="32"/>
          <w:szCs w:val="32"/>
        </w:rPr>
        <w:t>资产配置有预算，各部门购置固定资产时，需事先向综合部申报。综合部根据存量资产的使用情况、预算上限及配置标准，经综合考量，从严从紧作出新增资产配置预算，报财政部门审批后执行。在资产购置验收环节，由综合部会同财务部专人联合验收，涉及信息类的软硬件购置要求科技信息部一同参与验收。资产处置严格按财政部令第36号、第71号、第68号的规定执行。未达到最低使用年限的资产，不得处置更新，因规定技术指标无法使用、损坏无法修复等需要提前报废的资产，国家有规定的，由职能部门出具鉴定意见；暂未规定的，应经综合部和科技信息部鉴定，并严格按照资产处置有关规定办理审批手续。已达到规定使用年限，但尚可继续使用的资产，应继续使用，充分发挥国有资产的使用效益。</w:t>
      </w:r>
    </w:p>
    <w:p w14:paraId="0C37D3EA">
      <w:pPr>
        <w:keepNext w:val="0"/>
        <w:keepLines w:val="0"/>
        <w:pageBreakBefore w:val="0"/>
        <w:widowControl w:val="0"/>
        <w:pBdr>
          <w:bottom w:val="single" w:color="FFFFFF" w:sz="4" w:space="31"/>
        </w:pBdr>
        <w:kinsoku/>
        <w:wordWrap/>
        <w:overflowPunct/>
        <w:topLinePunct/>
        <w:bidi w:val="0"/>
        <w:snapToGrid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七、存在的问题及原因分析</w:t>
      </w:r>
    </w:p>
    <w:p w14:paraId="2BA002A4">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kern w:val="0"/>
          <w:sz w:val="32"/>
          <w:szCs w:val="32"/>
        </w:rPr>
        <w:t>项目执行进度较慢，部分项目集中在年底支付。</w:t>
      </w:r>
    </w:p>
    <w:p w14:paraId="2C2C991D">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2、绩效管理体制、机制不够健全。绩效评价及管理工作大多落在财务部门，而单位内部未形成有效的绩效评价协调机制，财务人员对一些绩效指标的基础数据、信息资料不是很清楚，从而存在被动现象。</w:t>
      </w:r>
    </w:p>
    <w:p w14:paraId="37FF045F">
      <w:pPr>
        <w:keepNext w:val="0"/>
        <w:keepLines w:val="0"/>
        <w:pageBreakBefore w:val="0"/>
        <w:widowControl w:val="0"/>
        <w:pBdr>
          <w:bottom w:val="single" w:color="FFFFFF" w:sz="4" w:space="31"/>
        </w:pBdr>
        <w:kinsoku/>
        <w:wordWrap/>
        <w:overflowPunct/>
        <w:topLinePunct/>
        <w:bidi w:val="0"/>
        <w:snapToGrid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八、下一步改进措施</w:t>
      </w:r>
    </w:p>
    <w:p w14:paraId="077DCEC9">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不断完善预算绩效，提高部门预算编制质量。认真贯彻落实《中华人民共和国预算法》及相关规定，准确把握关于新形势下财政预算改革要求，树牢过“紧日子”思想，压缩一般性支出，取消非刚性、非急需支出，充分发挥预算编制的前瞻性和科学性，切实提高预算编制质量。</w:t>
      </w:r>
    </w:p>
    <w:p w14:paraId="55B75D2F">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加强绩效管理培训。不仅要加强财务人员学习培训，还要加强相关业务科室人员绩效管理能力和水平的培训。加强对三公经费的管理，严格控制三公经费，加强资产管理。公务接待、会议费、差旅费严格按照相关管理办法执行。</w:t>
      </w:r>
    </w:p>
    <w:p w14:paraId="092BAD56">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kern w:val="0"/>
          <w:sz w:val="32"/>
          <w:szCs w:val="32"/>
        </w:rPr>
        <w:t>建议项目实施部门加大项目推进力度，及时结算。同时，建议项目考核部门建立科学合理的项目预算结果考核机制，依据预设的绩效数量、质量指标全面衡量预算实施效果。</w:t>
      </w:r>
    </w:p>
    <w:p w14:paraId="4BD3031E">
      <w:pPr>
        <w:keepNext w:val="0"/>
        <w:keepLines w:val="0"/>
        <w:pageBreakBefore w:val="0"/>
        <w:widowControl w:val="0"/>
        <w:pBdr>
          <w:bottom w:val="single" w:color="FFFFFF" w:sz="4" w:space="31"/>
        </w:pBdr>
        <w:kinsoku/>
        <w:wordWrap/>
        <w:overflowPunct/>
        <w:topLinePunct/>
        <w:bidi w:val="0"/>
        <w:snapToGrid w:val="0"/>
        <w:spacing w:line="560" w:lineRule="exact"/>
        <w:ind w:left="0" w:firstLine="632" w:firstLineChars="200"/>
        <w:jc w:val="both"/>
        <w:textAlignment w:val="auto"/>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九、其他需要说明的情况</w:t>
      </w:r>
    </w:p>
    <w:p w14:paraId="4EE4A1EB">
      <w:pPr>
        <w:keepNext w:val="0"/>
        <w:keepLines w:val="0"/>
        <w:pageBreakBefore w:val="0"/>
        <w:widowControl w:val="0"/>
        <w:pBdr>
          <w:bottom w:val="single" w:color="FFFFFF" w:sz="4" w:space="31"/>
        </w:pBdr>
        <w:kinsoku/>
        <w:wordWrap/>
        <w:overflowPunct/>
        <w:topLinePunct/>
        <w:bidi w:val="0"/>
        <w:snapToGrid w:val="0"/>
        <w:spacing w:line="560" w:lineRule="exact"/>
        <w:ind w:left="0" w:firstLine="640" w:firstLineChars="200"/>
        <w:jc w:val="left"/>
        <w:textAlignment w:val="auto"/>
        <w:rPr>
          <w:rFonts w:ascii="Times New Roman" w:hAnsi="Times New Roman" w:eastAsia="仿宋_GB2312"/>
          <w:sz w:val="32"/>
          <w:szCs w:val="32"/>
        </w:rPr>
      </w:pPr>
      <w:r>
        <w:rPr>
          <w:rFonts w:hint="eastAsia" w:ascii="仿宋_GB2312" w:hAnsi="仿宋_GB2312" w:eastAsia="仿宋_GB2312" w:cs="仿宋_GB2312"/>
          <w:color w:val="000000"/>
          <w:sz w:val="32"/>
          <w:szCs w:val="32"/>
          <w:shd w:val="clear" w:color="auto" w:fill="FFFFFF"/>
        </w:rPr>
        <w:t>无。</w:t>
      </w:r>
      <w:r>
        <w:rPr>
          <w:rFonts w:ascii="Times New Roman" w:hAnsi="Times New Roman" w:eastAsia="仿宋_GB2312"/>
          <w:sz w:val="32"/>
          <w:szCs w:val="32"/>
        </w:rPr>
        <w:object>
          <v:shape id="_x0000_i1025" o:spt="75" type="#_x0000_t75" style="height:688.35pt;width:541.65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p>
    <w:sectPr>
      <w:pgSz w:w="11906" w:h="16838"/>
      <w:pgMar w:top="1701" w:right="1701" w:bottom="1701" w:left="1701" w:header="851" w:footer="992" w:gutter="0"/>
      <w:paperSrc/>
      <w:cols w:space="425"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9F4DF2C-C3E0-4D8A-A629-6940145E78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embedRegular r:id="rId2" w:fontKey="{626E66F2-346D-4960-9BC2-D642779B0F60}"/>
  </w:font>
  <w:font w:name="方正小标宋_GBK">
    <w:panose1 w:val="02000000000000000000"/>
    <w:charset w:val="86"/>
    <w:family w:val="script"/>
    <w:pitch w:val="default"/>
    <w:sig w:usb0="A00002BF" w:usb1="38CF7CFA" w:usb2="00082016" w:usb3="00000000" w:csb0="00040001" w:csb1="00000000"/>
    <w:embedRegular r:id="rId3" w:fontKey="{32BCE1DE-98A8-4AAB-A7A5-756D81462BC5}"/>
  </w:font>
  <w:font w:name="仿宋_GB2312">
    <w:panose1 w:val="02010609030101010101"/>
    <w:charset w:val="86"/>
    <w:family w:val="modern"/>
    <w:pitch w:val="default"/>
    <w:sig w:usb0="00000001" w:usb1="080E0000" w:usb2="00000000" w:usb3="00000000" w:csb0="00040000" w:csb1="00000000"/>
    <w:embedRegular r:id="rId4" w:fontKey="{3E595DE3-8F20-4D2A-BB1A-F82C0EEBFF46}"/>
  </w:font>
  <w:font w:name="仿宋">
    <w:panose1 w:val="02010609060101010101"/>
    <w:charset w:val="86"/>
    <w:family w:val="modern"/>
    <w:pitch w:val="default"/>
    <w:sig w:usb0="800002BF" w:usb1="38CF7CFA" w:usb2="00000016" w:usb3="00000000" w:csb0="00040001" w:csb1="00000000"/>
    <w:embedRegular r:id="rId5" w:fontKey="{BFCD2266-2A02-41AE-AC4B-070F64EBEBFC}"/>
  </w:font>
  <w:font w:name="华文中宋">
    <w:panose1 w:val="02010600040101010101"/>
    <w:charset w:val="86"/>
    <w:family w:val="auto"/>
    <w:pitch w:val="default"/>
    <w:sig w:usb0="00000287" w:usb1="080F0000" w:usb2="00000000" w:usb3="00000000" w:csb0="0004009F" w:csb1="DFD70000"/>
    <w:embedRegular r:id="rId6" w:fontKey="{4A8D6321-1F17-41C2-A698-5D8982E5F245}"/>
  </w:font>
  <w:font w:name="楷体_GB2312">
    <w:panose1 w:val="02010609030101010101"/>
    <w:charset w:val="86"/>
    <w:family w:val="auto"/>
    <w:pitch w:val="default"/>
    <w:sig w:usb0="00000001" w:usb1="080E0000" w:usb2="00000000" w:usb3="00000000" w:csb0="00040000" w:csb1="00000000"/>
    <w:embedRegular r:id="rId7" w:fontKey="{6F4B8B0E-F91E-49F9-95B9-A94209228F8A}"/>
  </w:font>
  <w:font w:name="Segoe UI">
    <w:panose1 w:val="020B0502040204020203"/>
    <w:charset w:val="00"/>
    <w:family w:val="auto"/>
    <w:pitch w:val="default"/>
    <w:sig w:usb0="E4002EFF" w:usb1="C000E47F" w:usb2="00000009" w:usb3="00000000" w:csb0="200001FF" w:csb1="00000000"/>
  </w:font>
  <w:font w:name="华康隶书体W7">
    <w:panose1 w:val="03000709000000000000"/>
    <w:charset w:val="86"/>
    <w:family w:val="auto"/>
    <w:pitch w:val="default"/>
    <w:sig w:usb0="A00002BF" w:usb1="3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embedTrueTypeFonts/>
  <w:saveSubsetFonts/>
  <w:bordersDoNotSurroundHeader w:val="1"/>
  <w:bordersDoNotSurroundFooter w:val="1"/>
  <w:documentProtection w:enforcement="0"/>
  <w:defaultTabStop w:val="420"/>
  <w:drawingGridHorizontalSpacing w:val="106"/>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WZlMzA2YWYzZjE4ZWQzNzAxYjUzNTMyMDYyYmUifQ=="/>
  </w:docVars>
  <w:rsids>
    <w:rsidRoot w:val="004506F9"/>
    <w:rsid w:val="00004618"/>
    <w:rsid w:val="00007E7E"/>
    <w:rsid w:val="0001381D"/>
    <w:rsid w:val="0002229B"/>
    <w:rsid w:val="000273BD"/>
    <w:rsid w:val="00040CBC"/>
    <w:rsid w:val="000415B7"/>
    <w:rsid w:val="00041E3F"/>
    <w:rsid w:val="00051738"/>
    <w:rsid w:val="000534A4"/>
    <w:rsid w:val="00055DAA"/>
    <w:rsid w:val="00061F7B"/>
    <w:rsid w:val="000658A3"/>
    <w:rsid w:val="00074155"/>
    <w:rsid w:val="00076331"/>
    <w:rsid w:val="00087B41"/>
    <w:rsid w:val="000A3F69"/>
    <w:rsid w:val="000B77EA"/>
    <w:rsid w:val="000C185D"/>
    <w:rsid w:val="000D32B2"/>
    <w:rsid w:val="00103957"/>
    <w:rsid w:val="001343C8"/>
    <w:rsid w:val="00152209"/>
    <w:rsid w:val="00152C6D"/>
    <w:rsid w:val="00162D24"/>
    <w:rsid w:val="00162D39"/>
    <w:rsid w:val="00166C08"/>
    <w:rsid w:val="001678BD"/>
    <w:rsid w:val="00167CC4"/>
    <w:rsid w:val="00177BA1"/>
    <w:rsid w:val="00182373"/>
    <w:rsid w:val="001A67DB"/>
    <w:rsid w:val="001C3C29"/>
    <w:rsid w:val="001D0BE7"/>
    <w:rsid w:val="001D51E5"/>
    <w:rsid w:val="001D5E0C"/>
    <w:rsid w:val="001E080D"/>
    <w:rsid w:val="001E53D0"/>
    <w:rsid w:val="001F0C3B"/>
    <w:rsid w:val="00202C82"/>
    <w:rsid w:val="00214427"/>
    <w:rsid w:val="00226CB7"/>
    <w:rsid w:val="00264552"/>
    <w:rsid w:val="00264EF9"/>
    <w:rsid w:val="00265724"/>
    <w:rsid w:val="0027426B"/>
    <w:rsid w:val="002B4A9A"/>
    <w:rsid w:val="002D4AC3"/>
    <w:rsid w:val="002E0A30"/>
    <w:rsid w:val="002F5FBD"/>
    <w:rsid w:val="003130C4"/>
    <w:rsid w:val="00316C4B"/>
    <w:rsid w:val="0032192B"/>
    <w:rsid w:val="0032195E"/>
    <w:rsid w:val="003479BD"/>
    <w:rsid w:val="00364490"/>
    <w:rsid w:val="0037197D"/>
    <w:rsid w:val="003768D5"/>
    <w:rsid w:val="003926B9"/>
    <w:rsid w:val="003A6CB7"/>
    <w:rsid w:val="003B1290"/>
    <w:rsid w:val="003C47E6"/>
    <w:rsid w:val="003C4FC2"/>
    <w:rsid w:val="003E1264"/>
    <w:rsid w:val="003E625D"/>
    <w:rsid w:val="00416E61"/>
    <w:rsid w:val="0042790C"/>
    <w:rsid w:val="0044641B"/>
    <w:rsid w:val="004506F9"/>
    <w:rsid w:val="00456145"/>
    <w:rsid w:val="00456F86"/>
    <w:rsid w:val="004717A2"/>
    <w:rsid w:val="0047256D"/>
    <w:rsid w:val="00473DF3"/>
    <w:rsid w:val="00487911"/>
    <w:rsid w:val="00491741"/>
    <w:rsid w:val="004B0CEE"/>
    <w:rsid w:val="004B3F0C"/>
    <w:rsid w:val="004B7E71"/>
    <w:rsid w:val="004C583C"/>
    <w:rsid w:val="00500E5F"/>
    <w:rsid w:val="005122EF"/>
    <w:rsid w:val="0051441A"/>
    <w:rsid w:val="00517C33"/>
    <w:rsid w:val="00517D5F"/>
    <w:rsid w:val="00523644"/>
    <w:rsid w:val="00525CB7"/>
    <w:rsid w:val="0054069E"/>
    <w:rsid w:val="00544866"/>
    <w:rsid w:val="00571242"/>
    <w:rsid w:val="005767CC"/>
    <w:rsid w:val="00590D9F"/>
    <w:rsid w:val="00595D26"/>
    <w:rsid w:val="005A74E6"/>
    <w:rsid w:val="005B404E"/>
    <w:rsid w:val="005D4D55"/>
    <w:rsid w:val="005E1DA2"/>
    <w:rsid w:val="005E2CFB"/>
    <w:rsid w:val="005F2103"/>
    <w:rsid w:val="005F3D1C"/>
    <w:rsid w:val="0062378F"/>
    <w:rsid w:val="00641842"/>
    <w:rsid w:val="006436E7"/>
    <w:rsid w:val="00651EEC"/>
    <w:rsid w:val="006639C8"/>
    <w:rsid w:val="00686673"/>
    <w:rsid w:val="00691E8C"/>
    <w:rsid w:val="006A22C4"/>
    <w:rsid w:val="006A351B"/>
    <w:rsid w:val="006B0422"/>
    <w:rsid w:val="006C1B53"/>
    <w:rsid w:val="006D7730"/>
    <w:rsid w:val="006E5284"/>
    <w:rsid w:val="006F3EB5"/>
    <w:rsid w:val="006F4272"/>
    <w:rsid w:val="00702E34"/>
    <w:rsid w:val="00704395"/>
    <w:rsid w:val="007052D8"/>
    <w:rsid w:val="00710FE7"/>
    <w:rsid w:val="00717621"/>
    <w:rsid w:val="00720FF1"/>
    <w:rsid w:val="00727A53"/>
    <w:rsid w:val="007323FE"/>
    <w:rsid w:val="00754838"/>
    <w:rsid w:val="00787B42"/>
    <w:rsid w:val="00794396"/>
    <w:rsid w:val="0079719E"/>
    <w:rsid w:val="007A45BC"/>
    <w:rsid w:val="007C4539"/>
    <w:rsid w:val="007D3E54"/>
    <w:rsid w:val="007F3657"/>
    <w:rsid w:val="008119AC"/>
    <w:rsid w:val="00812ED5"/>
    <w:rsid w:val="008277D9"/>
    <w:rsid w:val="00834E70"/>
    <w:rsid w:val="0084478C"/>
    <w:rsid w:val="00850853"/>
    <w:rsid w:val="0086638C"/>
    <w:rsid w:val="00882B5E"/>
    <w:rsid w:val="008A3E8D"/>
    <w:rsid w:val="008B156A"/>
    <w:rsid w:val="008B794C"/>
    <w:rsid w:val="008B7E6A"/>
    <w:rsid w:val="008C010B"/>
    <w:rsid w:val="008D2C43"/>
    <w:rsid w:val="008E62A4"/>
    <w:rsid w:val="009237C4"/>
    <w:rsid w:val="009259C5"/>
    <w:rsid w:val="00944C48"/>
    <w:rsid w:val="00950252"/>
    <w:rsid w:val="009549F8"/>
    <w:rsid w:val="00954D6B"/>
    <w:rsid w:val="00964C2A"/>
    <w:rsid w:val="00965124"/>
    <w:rsid w:val="00966F94"/>
    <w:rsid w:val="00967F5D"/>
    <w:rsid w:val="00994789"/>
    <w:rsid w:val="009A0F95"/>
    <w:rsid w:val="009B3ADF"/>
    <w:rsid w:val="009C3B52"/>
    <w:rsid w:val="009C6B69"/>
    <w:rsid w:val="009E6817"/>
    <w:rsid w:val="009E6E9A"/>
    <w:rsid w:val="009F0635"/>
    <w:rsid w:val="00A01D2B"/>
    <w:rsid w:val="00A42218"/>
    <w:rsid w:val="00A512E1"/>
    <w:rsid w:val="00A619DB"/>
    <w:rsid w:val="00A66CEE"/>
    <w:rsid w:val="00A70249"/>
    <w:rsid w:val="00A70B02"/>
    <w:rsid w:val="00A71D9F"/>
    <w:rsid w:val="00A81AC5"/>
    <w:rsid w:val="00A913D6"/>
    <w:rsid w:val="00A92E9F"/>
    <w:rsid w:val="00AA4326"/>
    <w:rsid w:val="00AA706D"/>
    <w:rsid w:val="00AB18FF"/>
    <w:rsid w:val="00AC1ED8"/>
    <w:rsid w:val="00AD3DCE"/>
    <w:rsid w:val="00AD5EA6"/>
    <w:rsid w:val="00B100AB"/>
    <w:rsid w:val="00B33BEA"/>
    <w:rsid w:val="00B353EE"/>
    <w:rsid w:val="00B57C9F"/>
    <w:rsid w:val="00B63572"/>
    <w:rsid w:val="00B66FE2"/>
    <w:rsid w:val="00B845B3"/>
    <w:rsid w:val="00B85D8B"/>
    <w:rsid w:val="00B8612D"/>
    <w:rsid w:val="00BB4A40"/>
    <w:rsid w:val="00BC262C"/>
    <w:rsid w:val="00BD6C3E"/>
    <w:rsid w:val="00BE3674"/>
    <w:rsid w:val="00BE41BC"/>
    <w:rsid w:val="00BF4176"/>
    <w:rsid w:val="00C10681"/>
    <w:rsid w:val="00C12189"/>
    <w:rsid w:val="00C15C3E"/>
    <w:rsid w:val="00C3049A"/>
    <w:rsid w:val="00C31B1E"/>
    <w:rsid w:val="00C62240"/>
    <w:rsid w:val="00C667B8"/>
    <w:rsid w:val="00C7666C"/>
    <w:rsid w:val="00C77645"/>
    <w:rsid w:val="00CA0AE9"/>
    <w:rsid w:val="00CD3C15"/>
    <w:rsid w:val="00CE04C3"/>
    <w:rsid w:val="00CE76A0"/>
    <w:rsid w:val="00D148C6"/>
    <w:rsid w:val="00D17A8A"/>
    <w:rsid w:val="00D27038"/>
    <w:rsid w:val="00D415BA"/>
    <w:rsid w:val="00D63780"/>
    <w:rsid w:val="00D644EE"/>
    <w:rsid w:val="00D6567C"/>
    <w:rsid w:val="00D85E64"/>
    <w:rsid w:val="00D95446"/>
    <w:rsid w:val="00DC461E"/>
    <w:rsid w:val="00DD06FF"/>
    <w:rsid w:val="00DD298D"/>
    <w:rsid w:val="00DD5FE9"/>
    <w:rsid w:val="00DF5861"/>
    <w:rsid w:val="00E00C7A"/>
    <w:rsid w:val="00E0127C"/>
    <w:rsid w:val="00E37D6C"/>
    <w:rsid w:val="00E55B68"/>
    <w:rsid w:val="00E561AE"/>
    <w:rsid w:val="00E63D1A"/>
    <w:rsid w:val="00E658B5"/>
    <w:rsid w:val="00E67BE6"/>
    <w:rsid w:val="00E84EDD"/>
    <w:rsid w:val="00E8683C"/>
    <w:rsid w:val="00EA2B72"/>
    <w:rsid w:val="00EA6C97"/>
    <w:rsid w:val="00EF6E92"/>
    <w:rsid w:val="00F03159"/>
    <w:rsid w:val="00F114B2"/>
    <w:rsid w:val="00F1654C"/>
    <w:rsid w:val="00F21F19"/>
    <w:rsid w:val="00F533E8"/>
    <w:rsid w:val="00F62432"/>
    <w:rsid w:val="00F74360"/>
    <w:rsid w:val="00FB462F"/>
    <w:rsid w:val="00FE16FA"/>
    <w:rsid w:val="00FE328A"/>
    <w:rsid w:val="00FE4B5A"/>
    <w:rsid w:val="00FE6269"/>
    <w:rsid w:val="00FF5CD6"/>
    <w:rsid w:val="00FF5EFF"/>
    <w:rsid w:val="16852928"/>
    <w:rsid w:val="1D97DEFF"/>
    <w:rsid w:val="1DFF72E5"/>
    <w:rsid w:val="1EFC6F07"/>
    <w:rsid w:val="2FDF85B8"/>
    <w:rsid w:val="2FFFEE04"/>
    <w:rsid w:val="34DF85B0"/>
    <w:rsid w:val="3B8F36BC"/>
    <w:rsid w:val="491FF225"/>
    <w:rsid w:val="4A732ADF"/>
    <w:rsid w:val="4B3E37B4"/>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B72F3"/>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styleId="19">
    <w:name w:val="No Spacing"/>
    <w:link w:val="20"/>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无间隔 Char"/>
    <w:basedOn w:val="10"/>
    <w:link w:val="19"/>
    <w:uiPriority w:val="1"/>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644C-B96E-4EAA-8ED8-E0FDC520D7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15714</Words>
  <Characters>18530</Characters>
  <Lines>150</Lines>
  <Paragraphs>42</Paragraphs>
  <TotalTime>360</TotalTime>
  <ScaleCrop>false</ScaleCrop>
  <LinksUpToDate>false</LinksUpToDate>
  <CharactersWithSpaces>19582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2024-09-12T01:21:00Z</dcterms:created>
  <dc:creator>李航 null</dc:creator>
  <cp:lastModifiedBy>觜角菂、嶶笑</cp:lastModifiedBy>
  <cp:lastPrinted>2024-09-24T06:46:22Z</cp:lastPrinted>
  <dcterms:modified xsi:type="dcterms:W3CDTF">2024-09-24T06:46:58Z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5A913A53035043A89DE0B6819425E630_12</vt:lpwstr>
  </property>
</Properties>
</file>