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BC717">
      <w:pPr>
        <w:pStyle w:val="12"/>
        <w:jc w:val="both"/>
        <w:rPr>
          <w:rFonts w:ascii="Times New Roman" w:hAnsi="Times New Roman" w:cs="Times New Roman"/>
          <w:sz w:val="56"/>
          <w:szCs w:val="56"/>
        </w:rPr>
      </w:pPr>
    </w:p>
    <w:p w14:paraId="0A67E1F6">
      <w:pPr>
        <w:pStyle w:val="12"/>
        <w:jc w:val="center"/>
        <w:rPr>
          <w:rFonts w:ascii="Times New Roman" w:hAnsi="Times New Roman" w:cs="Times New Roman"/>
          <w:sz w:val="84"/>
          <w:szCs w:val="84"/>
        </w:rPr>
      </w:pPr>
    </w:p>
    <w:p w14:paraId="5B7F0C5C">
      <w:pPr>
        <w:pStyle w:val="12"/>
        <w:jc w:val="center"/>
        <w:rPr>
          <w:rFonts w:ascii="Times New Roman" w:hAnsi="Times New Roman" w:cs="Times New Roman"/>
          <w:sz w:val="84"/>
          <w:szCs w:val="84"/>
        </w:rPr>
      </w:pPr>
    </w:p>
    <w:p w14:paraId="386EB1AC">
      <w:pPr>
        <w:pStyle w:val="12"/>
        <w:jc w:val="center"/>
        <w:rPr>
          <w:rFonts w:ascii="Times New Roman" w:hAnsi="Times New Roman" w:eastAsia="方正小标宋简体" w:cs="Times New Roman"/>
          <w:sz w:val="72"/>
          <w:szCs w:val="72"/>
        </w:rPr>
      </w:pPr>
      <w:r>
        <w:rPr>
          <w:rFonts w:ascii="Times New Roman" w:hAnsi="Times New Roman" w:eastAsia="方正小标宋简体" w:cs="Times New Roman"/>
          <w:sz w:val="72"/>
          <w:szCs w:val="72"/>
        </w:rPr>
        <w:t>2024年度</w:t>
      </w:r>
    </w:p>
    <w:p w14:paraId="4435993F">
      <w:pPr>
        <w:pStyle w:val="12"/>
        <w:jc w:val="center"/>
        <w:rPr>
          <w:rFonts w:ascii="Times New Roman" w:hAnsi="Times New Roman" w:eastAsia="方正小标宋简体" w:cs="Times New Roman"/>
          <w:sz w:val="72"/>
          <w:szCs w:val="72"/>
        </w:rPr>
      </w:pPr>
      <w:r>
        <w:rPr>
          <w:rFonts w:hint="eastAsia" w:ascii="Times New Roman" w:hAnsi="Times New Roman" w:eastAsia="方正小标宋简体" w:cs="Times New Roman"/>
          <w:sz w:val="72"/>
          <w:szCs w:val="72"/>
          <w:lang w:eastAsia="zh-CN"/>
        </w:rPr>
        <w:t>怀化市商务局</w:t>
      </w:r>
      <w:r>
        <w:rPr>
          <w:rFonts w:ascii="Times New Roman" w:hAnsi="Times New Roman" w:eastAsia="方正小标宋简体" w:cs="Times New Roman"/>
          <w:sz w:val="72"/>
          <w:szCs w:val="72"/>
        </w:rPr>
        <w:t>部门决算</w:t>
      </w:r>
    </w:p>
    <w:p w14:paraId="039DB112">
      <w:pPr>
        <w:pStyle w:val="12"/>
        <w:spacing w:line="600" w:lineRule="exact"/>
        <w:jc w:val="both"/>
        <w:rPr>
          <w:rFonts w:ascii="Times New Roman" w:hAnsi="Times New Roman" w:cs="Times New Roman"/>
          <w:b/>
          <w:sz w:val="36"/>
          <w:szCs w:val="28"/>
        </w:rPr>
        <w:sectPr>
          <w:footerReference r:id="rId3" w:type="default"/>
          <w:pgSz w:w="11906" w:h="16838"/>
          <w:pgMar w:top="1417" w:right="1588" w:bottom="1417" w:left="1588" w:header="851" w:footer="992" w:gutter="0"/>
          <w:pgNumType w:start="1"/>
          <w:cols w:space="425" w:num="1"/>
          <w:docGrid w:type="lines" w:linePitch="312" w:charSpace="0"/>
        </w:sectPr>
      </w:pPr>
    </w:p>
    <w:p w14:paraId="65DCD028">
      <w:pPr>
        <w:pStyle w:val="12"/>
        <w:spacing w:line="600" w:lineRule="exact"/>
        <w:jc w:val="both"/>
        <w:rPr>
          <w:rFonts w:ascii="Times New Roman" w:hAnsi="Times New Roman" w:cs="Times New Roman"/>
          <w:b/>
          <w:sz w:val="36"/>
          <w:szCs w:val="28"/>
        </w:rPr>
      </w:pPr>
    </w:p>
    <w:p w14:paraId="41A3B011">
      <w:pPr>
        <w:pStyle w:val="12"/>
        <w:spacing w:line="600" w:lineRule="exact"/>
        <w:jc w:val="center"/>
        <w:rPr>
          <w:rFonts w:ascii="Times New Roman" w:hAnsi="Times New Roman" w:cs="Times New Roman"/>
          <w:bCs/>
          <w:sz w:val="36"/>
          <w:szCs w:val="28"/>
        </w:rPr>
      </w:pPr>
      <w:r>
        <w:rPr>
          <w:rFonts w:ascii="Times New Roman" w:hAnsi="Times New Roman" w:cs="Times New Roman"/>
          <w:bCs/>
          <w:sz w:val="36"/>
          <w:szCs w:val="28"/>
        </w:rPr>
        <w:t>目  录</w:t>
      </w:r>
    </w:p>
    <w:p w14:paraId="1B0302F6">
      <w:pPr>
        <w:pStyle w:val="12"/>
        <w:spacing w:line="600" w:lineRule="exact"/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5728E313">
      <w:pPr>
        <w:pStyle w:val="12"/>
        <w:spacing w:after="156" w:afterLines="50" w:line="60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第一部分 </w:t>
      </w:r>
      <w:r>
        <w:rPr>
          <w:rFonts w:hint="eastAsia" w:ascii="Times New Roman" w:hAnsi="Times New Roman" w:cs="Times New Roman"/>
          <w:bCs/>
          <w:sz w:val="32"/>
          <w:szCs w:val="32"/>
          <w:lang w:eastAsia="zh-CN"/>
        </w:rPr>
        <w:t>怀化市商务局</w:t>
      </w:r>
      <w:r>
        <w:rPr>
          <w:rFonts w:ascii="Times New Roman" w:hAnsi="Times New Roman" w:cs="Times New Roman"/>
          <w:bCs/>
          <w:sz w:val="32"/>
          <w:szCs w:val="32"/>
        </w:rPr>
        <w:t>概况</w:t>
      </w:r>
    </w:p>
    <w:p w14:paraId="2C2A43A9">
      <w:pPr>
        <w:pStyle w:val="12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一、部门职责</w:t>
      </w:r>
    </w:p>
    <w:p w14:paraId="46C0A663">
      <w:pPr>
        <w:pStyle w:val="12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二、机构设置及决算单位构成</w:t>
      </w:r>
    </w:p>
    <w:p w14:paraId="76FB8880">
      <w:pPr>
        <w:pStyle w:val="12"/>
        <w:spacing w:before="156" w:beforeLines="50" w:after="156" w:afterLines="50" w:line="60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第二部分 部门决算表</w:t>
      </w:r>
    </w:p>
    <w:p w14:paraId="2483A28F">
      <w:pPr>
        <w:pStyle w:val="12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一、收入支出决算总表</w:t>
      </w:r>
    </w:p>
    <w:p w14:paraId="6BC3B068">
      <w:pPr>
        <w:pStyle w:val="12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二、收入决算表</w:t>
      </w:r>
    </w:p>
    <w:p w14:paraId="02C5479E">
      <w:pPr>
        <w:pStyle w:val="12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三、支出决算表</w:t>
      </w:r>
    </w:p>
    <w:p w14:paraId="3292528C">
      <w:pPr>
        <w:pStyle w:val="12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四、财政拨款收入支出决算总表</w:t>
      </w:r>
    </w:p>
    <w:p w14:paraId="27E6CD42">
      <w:pPr>
        <w:pStyle w:val="12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五、一般公共预算财政拨款支出决算表</w:t>
      </w:r>
    </w:p>
    <w:p w14:paraId="7BBCDF42">
      <w:pPr>
        <w:pStyle w:val="12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六、一般公共预算财政拨款基本支出决算明细表</w:t>
      </w:r>
    </w:p>
    <w:p w14:paraId="62791C18">
      <w:pPr>
        <w:pStyle w:val="12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七、政府性基金预算财政拨款收入支出决算表</w:t>
      </w:r>
    </w:p>
    <w:p w14:paraId="15EEF7BF">
      <w:pPr>
        <w:pStyle w:val="12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八、国有资本经营预算财政拨款支出决算表</w:t>
      </w:r>
    </w:p>
    <w:p w14:paraId="724D3713">
      <w:pPr>
        <w:pStyle w:val="12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九、财政拨款“三公”经费支出决算表</w:t>
      </w:r>
    </w:p>
    <w:p w14:paraId="6EE387A8">
      <w:pPr>
        <w:pStyle w:val="12"/>
        <w:spacing w:before="156" w:beforeLines="50" w:after="156" w:afterLines="50" w:line="60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第三部分 部门决算情况说明</w:t>
      </w:r>
    </w:p>
    <w:p w14:paraId="41273A7D">
      <w:pPr>
        <w:pStyle w:val="12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一、收入支出决算总体情况说明</w:t>
      </w:r>
    </w:p>
    <w:p w14:paraId="279B0654">
      <w:p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二、收入决算情况说明</w:t>
      </w:r>
    </w:p>
    <w:p w14:paraId="07AB5DED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三、支出决算情况说明</w:t>
      </w:r>
    </w:p>
    <w:p w14:paraId="26BE77E0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四、财政拨款收入支出决算总体情况说明</w:t>
      </w:r>
    </w:p>
    <w:p w14:paraId="426A843C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五、一般公共预算财政拨款支出决算情况说明</w:t>
      </w:r>
    </w:p>
    <w:p w14:paraId="2135DDFC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sectPr>
          <w:footerReference r:id="rId4" w:type="default"/>
          <w:pgSz w:w="11906" w:h="16838"/>
          <w:pgMar w:top="1417" w:right="1588" w:bottom="1417" w:left="1588" w:header="851" w:footer="992" w:gutter="0"/>
          <w:pgNumType w:start="1"/>
          <w:cols w:space="425" w:num="1"/>
          <w:docGrid w:type="lines" w:linePitch="312" w:charSpace="0"/>
        </w:sectPr>
      </w:pPr>
    </w:p>
    <w:p w14:paraId="1357A870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六、一般公共预算财政拨款基本支出决算情况说明</w:t>
      </w:r>
    </w:p>
    <w:p w14:paraId="73B514CC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七、财政拨款“三公”经费支出决算情况说明</w:t>
      </w:r>
    </w:p>
    <w:p w14:paraId="4B2202BC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八、政府性基金预算收入支出决算情况</w:t>
      </w:r>
    </w:p>
    <w:p w14:paraId="3090D580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九、关于机关运行经费支出说明</w:t>
      </w:r>
    </w:p>
    <w:p w14:paraId="0864A870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十、一般性支出情况说明</w:t>
      </w:r>
    </w:p>
    <w:p w14:paraId="34ED2D35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十一、关于政府采购支出说明</w:t>
      </w:r>
    </w:p>
    <w:p w14:paraId="72AC9509">
      <w:pPr>
        <w:pStyle w:val="12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十二、关于国有资产占用情况说明</w:t>
      </w:r>
    </w:p>
    <w:p w14:paraId="39F2E800">
      <w:pPr>
        <w:pStyle w:val="12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十三、关于2024年度预算绩效管理情况的说明</w:t>
      </w:r>
    </w:p>
    <w:p w14:paraId="0043063B">
      <w:pPr>
        <w:pStyle w:val="12"/>
        <w:spacing w:before="156" w:beforeLines="50" w:after="156" w:afterLines="50" w:line="60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第四部分 名词解释</w:t>
      </w:r>
    </w:p>
    <w:p w14:paraId="5DD83749">
      <w:pPr>
        <w:pStyle w:val="12"/>
        <w:spacing w:before="156" w:beforeLines="50" w:after="156" w:afterLines="50" w:line="60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第五部分 附件</w:t>
      </w:r>
    </w:p>
    <w:p w14:paraId="30DE1C2C">
      <w:pPr>
        <w:pStyle w:val="12"/>
        <w:spacing w:line="600" w:lineRule="exact"/>
        <w:rPr>
          <w:rFonts w:ascii="Times New Roman" w:hAnsi="Times New Roman" w:cs="Times New Roman"/>
          <w:bCs/>
          <w:sz w:val="28"/>
          <w:szCs w:val="28"/>
        </w:rPr>
      </w:pPr>
    </w:p>
    <w:p w14:paraId="401851B2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65CB3A03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E6038C4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9A4B73B">
      <w:pPr>
        <w:pStyle w:val="7"/>
        <w:rPr>
          <w:rFonts w:ascii="Times New Roman" w:hAnsi="Times New Roman" w:cs="Times New Roman"/>
        </w:rPr>
        <w:sectPr>
          <w:footerReference r:id="rId5" w:type="default"/>
          <w:pgSz w:w="11906" w:h="16838"/>
          <w:pgMar w:top="1417" w:right="1588" w:bottom="1417" w:left="1588" w:header="851" w:footer="992" w:gutter="0"/>
          <w:pgNumType w:start="1"/>
          <w:cols w:space="425" w:num="1"/>
          <w:docGrid w:type="lines" w:linePitch="312" w:charSpace="0"/>
        </w:sectPr>
      </w:pPr>
    </w:p>
    <w:p w14:paraId="71D8E305">
      <w:pPr>
        <w:rPr>
          <w:rFonts w:ascii="Times New Roman" w:hAnsi="Times New Roman" w:eastAsia="方正小标宋_GBK" w:cs="Times New Roman"/>
          <w:sz w:val="72"/>
          <w:szCs w:val="72"/>
        </w:rPr>
      </w:pPr>
    </w:p>
    <w:p w14:paraId="735DA9A1">
      <w:pPr>
        <w:pStyle w:val="12"/>
        <w:spacing w:line="360" w:lineRule="auto"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第一部分</w:t>
      </w:r>
    </w:p>
    <w:p w14:paraId="50D70DB0">
      <w:pPr>
        <w:pStyle w:val="12"/>
        <w:spacing w:line="360" w:lineRule="auto"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hint="eastAsia" w:ascii="Times New Roman" w:hAnsi="Times New Roman" w:eastAsia="方正小标宋_GBK" w:cs="Times New Roman"/>
          <w:sz w:val="52"/>
          <w:szCs w:val="52"/>
          <w:lang w:eastAsia="zh-CN"/>
        </w:rPr>
        <w:t>怀化市商务局</w:t>
      </w:r>
      <w:r>
        <w:rPr>
          <w:rFonts w:ascii="Times New Roman" w:hAnsi="Times New Roman" w:eastAsia="方正小标宋_GBK" w:cs="Times New Roman"/>
          <w:sz w:val="52"/>
          <w:szCs w:val="52"/>
        </w:rPr>
        <w:t>概况</w:t>
      </w:r>
    </w:p>
    <w:p w14:paraId="4E0AA7B6">
      <w:pPr>
        <w:pStyle w:val="2"/>
        <w:ind w:left="0" w:leftChars="0" w:firstLine="0" w:firstLineChars="0"/>
        <w:rPr>
          <w:rFonts w:ascii="Times New Roman" w:hAnsi="Times New Roman" w:cs="Times New Roman"/>
        </w:rPr>
      </w:pPr>
    </w:p>
    <w:p w14:paraId="4A09026D">
      <w:pPr>
        <w:pStyle w:val="13"/>
        <w:spacing w:line="600" w:lineRule="exact"/>
        <w:ind w:firstLine="0" w:firstLineChars="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</w:t>
      </w:r>
      <w:r>
        <w:rPr>
          <w:rFonts w:ascii="Times New Roman" w:hAnsi="Times New Roman" w:eastAsia="黑体" w:cs="Times New Roman"/>
          <w:sz w:val="32"/>
          <w:szCs w:val="32"/>
        </w:rPr>
        <w:t>部门职责</w:t>
      </w:r>
    </w:p>
    <w:p w14:paraId="41355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本部门主管全市商贸物流、招商引资等工作，为市人民政府工作部门。加挂怀化市人民政府口岸办公室牌子。</w:t>
      </w:r>
    </w:p>
    <w:p w14:paraId="5A111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(一)贯彻执行国家国内外贸易、国际经济合作和区域经济合作的发展战略、政策，起草我市国内外贸易、招商引资、承接产业转移、对外援助、对外投资和对外经济合作的地方性法规及规章草案、政策措施和实施办法，研究经济全球化、区域经济合作、现代流通方式的发展趋势和流通体制改革并提出建议。</w:t>
      </w:r>
    </w:p>
    <w:p w14:paraId="74445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(二)负责推进流通产业结构调整，指导流通企业改革，促进商贸服务业和社区商业发展，提出促进中小商贸企业发展的政策建议，推动流通标准化和连锁经营、商业特许经营、物流配送、电子商务等现代流通方式的发展。</w:t>
      </w:r>
    </w:p>
    <w:p w14:paraId="79E1D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(三)拟订全市国内贸易发展规划，促进城乡市场发展，研究提出引导国内外资金投向市场体系建设的政策建议，指导大宗产品批发市场规划和城市商业网点规划、商业体系建设工作，推进农村市场体系建设，组织实施农村现代流通网络工程。</w:t>
      </w:r>
    </w:p>
    <w:p w14:paraId="45734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</w:p>
    <w:p w14:paraId="7086A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(四)承担牵头协调整顿和规范市场经济秩序工作的责任，拟订规范市场秩序的政策；推动商务领域信用建设，指导商业信用销售，建立市场诚信公共服务平台；按有关规定对特殊流通行业进行监督管理。</w:t>
      </w:r>
    </w:p>
    <w:p w14:paraId="7C1C7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(五)承担组织实施重要消费品市场调控和重要生产资料（成品油）流通管理的责任，监测分析重要消费品的市场运行、商品供求状况，调查分析重要消费品价格信息，进行预测预警和信息引导；按分工负责重要消费品（肉类、边销茶、小包装食品等）储备管理和市场调控工作；按有关规定对成品油流通进行监督管理。</w:t>
      </w:r>
    </w:p>
    <w:p w14:paraId="05E94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(六)贯彻执行国家进出口商品、加工贸易管理办法和进出口管理商品、技术目录，拟订促进外贸增长方式转变的政策措施，组织实施重要工业品、原材料和重要农产品进出口总量计划，会同有关部门协调大宗商品的进出口，指导贸易促进活动和外贸促进体系建设。</w:t>
      </w:r>
    </w:p>
    <w:p w14:paraId="08ACA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(七)贯彻执行国家对外技术贸易、出口管制以及鼓励技术和成套设备进出口的贸易政策，推进进出口贸易标准化工作；依法监督技术引进、设备进口、国家限制出口技术的工作。</w:t>
      </w:r>
    </w:p>
    <w:p w14:paraId="6F73A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(八)牵头拟订服务贸易发展规划并开展相关工作；会同有关部门制定促进服务出口、服务外包的规划、政策并组织实施，推动服务外包平台建设。</w:t>
      </w:r>
    </w:p>
    <w:p w14:paraId="1167F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</w:p>
    <w:p w14:paraId="33864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(九)贯彻执行我国多双边(含区域、自由贸易区)经贸合作战略和政策，推进我市与其他国家(地区)的经贸往来与投资贸易合作；牵头承担全市商务领域涉及世界贸易组织事务的相关工作，负责对外经济贸易协调工作。 </w:t>
      </w:r>
    </w:p>
    <w:p w14:paraId="70479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(十)负责组织协调反倾销、反补贴、保障措施及其他与进出口公平贸易相关的工作，协助开展对外贸易调查和产业损害调查，指导协调产业安全应对工作。</w:t>
      </w:r>
    </w:p>
    <w:p w14:paraId="418A8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(十一)指导和管理全市招商引资、投资促进和承接产业转移工作，拟订并组织实施招商引资和承接产业转移政策；依权限办理全市外商投资企业的审批和备案；指导国家级、省级经济技术开发区的有关工作。</w:t>
      </w:r>
    </w:p>
    <w:p w14:paraId="5C291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(十二)拟订并组织实施对外经济合作政策；依法管理和监督对外承包工程、对外劳务合作等；拟订市内人员出境就业管理政策并组织实施，负责牵头外派劳务和境外就业人员的权益保护工作；拟订境外投资的管理办法和具体政策，指导市内企业对外投资开办企业(金融企业除外)按程序报批。</w:t>
      </w:r>
    </w:p>
    <w:p w14:paraId="58BEA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(十三)贯彻执行国家对外援助政策和方案，协调管理全市承担的对外援助项目；协调管理多双边对我市的无偿援助和赠款(不含财政合作项下外国政府及国际金融组织的赠款)等发展合作业务。</w:t>
      </w:r>
    </w:p>
    <w:p w14:paraId="39738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(十四)贯彻执行国家对香港、澳门特别行政区和台湾地区的经贸规划、政策，指导我市对港、澳、台地区贸易和经贸合作活动，协调港、澳、台商投资管理工作。 </w:t>
      </w:r>
    </w:p>
    <w:p w14:paraId="393A6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(十五)承担会展业促进与管理有关工作。</w:t>
      </w:r>
    </w:p>
    <w:p w14:paraId="2A5C0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(十六)负责全市对外开放口岸的规划、申报及有关审批工作；协调管理全市口岸工作，推动建立大通关机制。 </w:t>
      </w:r>
    </w:p>
    <w:p w14:paraId="78958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(十八)负责商贸行业安全生产监督管理工作。</w:t>
      </w:r>
    </w:p>
    <w:p w14:paraId="036C1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(十九)完成市委、市政府交办的其他任务。</w:t>
      </w:r>
    </w:p>
    <w:p w14:paraId="3E5AF38E">
      <w:pPr>
        <w:jc w:val="center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</w:p>
    <w:p w14:paraId="35AC2AAA">
      <w:pPr>
        <w:widowControl/>
        <w:spacing w:line="600" w:lineRule="exact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kern w:val="0"/>
          <w:sz w:val="32"/>
          <w:szCs w:val="32"/>
        </w:rPr>
        <w:t>二、机构设置及决算单位构成</w:t>
      </w:r>
    </w:p>
    <w:p w14:paraId="0A02E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（一）内设机构设置。怀化市商务局为一级部门预算单位，内设机构包括：办公室、财务审计科、政策法规和市场秩序科、市场运行和消费促进科、市场体系建设科、服务贸易和商贸服务业科、流通产业发展科、口岸科、电子商务科、对外贸易科、投资管理和对外经济合作科、人事科。下设两个二级单位（均为非独立核算、非独立部门预算单位）：怀化市投资促进事务中心、怀化市商务服务中心。</w:t>
      </w:r>
    </w:p>
    <w:p w14:paraId="1FB1F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（二）部门决算单位构成。怀化市商务局2023年部门决算汇总公开单位构成包括：怀化市商务局本级,无独立预算二级单位。 </w:t>
      </w:r>
    </w:p>
    <w:p w14:paraId="2C620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</w:p>
    <w:p w14:paraId="19A4F05A">
      <w:pPr>
        <w:jc w:val="center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   </w:t>
      </w:r>
    </w:p>
    <w:p w14:paraId="7BA8E587">
      <w:pPr>
        <w:jc w:val="center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</w:p>
    <w:p w14:paraId="7D7E79BE">
      <w:pPr>
        <w:jc w:val="center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  </w:t>
      </w:r>
    </w:p>
    <w:p w14:paraId="251B52E4">
      <w:pPr>
        <w:jc w:val="center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</w:p>
    <w:p w14:paraId="63F246B7">
      <w:pPr>
        <w:pStyle w:val="12"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第二部分    部门决算表</w:t>
      </w:r>
    </w:p>
    <w:p w14:paraId="09B9A3C9">
      <w:pPr>
        <w:jc w:val="center"/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</w:pPr>
    </w:p>
    <w:p w14:paraId="7DB77C33">
      <w:pPr>
        <w:jc w:val="center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（详情请见附件）</w:t>
      </w:r>
    </w:p>
    <w:p w14:paraId="6EC6FA28">
      <w:pPr>
        <w:jc w:val="center"/>
        <w:rPr>
          <w:rFonts w:ascii="Times New Roman" w:hAnsi="Times New Roman" w:eastAsia="黑体" w:cs="Times New Roman"/>
          <w:sz w:val="28"/>
          <w:szCs w:val="28"/>
        </w:rPr>
      </w:pPr>
    </w:p>
    <w:p w14:paraId="2FF89C19">
      <w:pPr>
        <w:jc w:val="center"/>
        <w:rPr>
          <w:rFonts w:ascii="Times New Roman" w:hAnsi="Times New Roman" w:eastAsia="黑体" w:cs="Times New Roman"/>
          <w:sz w:val="28"/>
          <w:szCs w:val="28"/>
        </w:rPr>
      </w:pPr>
    </w:p>
    <w:p w14:paraId="34014C2C">
      <w:pPr>
        <w:jc w:val="center"/>
        <w:rPr>
          <w:rFonts w:ascii="Times New Roman" w:hAnsi="Times New Roman" w:eastAsia="黑体" w:cs="Times New Roman"/>
          <w:sz w:val="28"/>
          <w:szCs w:val="28"/>
        </w:rPr>
      </w:pPr>
    </w:p>
    <w:p w14:paraId="722F3CB7">
      <w:pPr>
        <w:pStyle w:val="7"/>
        <w:rPr>
          <w:rFonts w:ascii="Times New Roman" w:hAnsi="Times New Roman" w:cs="Times New Roman"/>
        </w:rPr>
        <w:sectPr>
          <w:footerReference r:id="rId6" w:type="default"/>
          <w:pgSz w:w="11906" w:h="16838"/>
          <w:pgMar w:top="1417" w:right="1588" w:bottom="1417" w:left="1588" w:header="851" w:footer="992" w:gutter="0"/>
          <w:pgNumType w:start="1"/>
          <w:cols w:space="425" w:num="1"/>
          <w:docGrid w:type="lines" w:linePitch="312" w:charSpace="0"/>
        </w:sectPr>
      </w:pPr>
    </w:p>
    <w:p w14:paraId="77A938F6">
      <w:pPr>
        <w:pStyle w:val="12"/>
        <w:rPr>
          <w:rFonts w:ascii="Times New Roman" w:hAnsi="Times New Roman" w:cs="Times New Roman"/>
          <w:sz w:val="72"/>
          <w:szCs w:val="72"/>
        </w:rPr>
      </w:pPr>
    </w:p>
    <w:p w14:paraId="24B502A4">
      <w:pPr>
        <w:pStyle w:val="12"/>
        <w:rPr>
          <w:rFonts w:ascii="Times New Roman" w:hAnsi="Times New Roman" w:cs="Times New Roman"/>
          <w:sz w:val="72"/>
          <w:szCs w:val="72"/>
        </w:rPr>
      </w:pPr>
    </w:p>
    <w:p w14:paraId="5E2F84B6">
      <w:pPr>
        <w:pStyle w:val="12"/>
        <w:jc w:val="center"/>
        <w:rPr>
          <w:rFonts w:ascii="Times New Roman" w:hAnsi="Times New Roman" w:cs="Times New Roman"/>
          <w:sz w:val="72"/>
          <w:szCs w:val="72"/>
        </w:rPr>
      </w:pPr>
    </w:p>
    <w:p w14:paraId="3F786E89">
      <w:pPr>
        <w:pStyle w:val="12"/>
        <w:jc w:val="center"/>
        <w:rPr>
          <w:rFonts w:ascii="Times New Roman" w:hAnsi="Times New Roman" w:eastAsia="方正小标宋_GBK" w:cs="Times New Roman"/>
          <w:sz w:val="72"/>
          <w:szCs w:val="72"/>
        </w:rPr>
      </w:pPr>
    </w:p>
    <w:p w14:paraId="3715075D">
      <w:pPr>
        <w:pStyle w:val="12"/>
        <w:spacing w:line="360" w:lineRule="auto"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第三部分</w:t>
      </w:r>
    </w:p>
    <w:p w14:paraId="34703261">
      <w:pPr>
        <w:pStyle w:val="12"/>
        <w:spacing w:line="360" w:lineRule="auto"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2024年度部门决算情况说明</w:t>
      </w:r>
    </w:p>
    <w:p w14:paraId="22DAD366">
      <w:pPr>
        <w:widowControl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sz w:val="70"/>
          <w:szCs w:val="70"/>
        </w:rPr>
        <w:br w:type="page"/>
      </w:r>
    </w:p>
    <w:p w14:paraId="0EE0C080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一、收入支出决算总体情况说明</w:t>
      </w:r>
    </w:p>
    <w:p w14:paraId="5DA4C4A5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2024年度收、支总计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38730.16</w:t>
      </w:r>
      <w:r>
        <w:rPr>
          <w:rFonts w:ascii="Times New Roman" w:hAnsi="Times New Roman" w:eastAsia="仿宋_GB2312" w:cs="Times New Roman"/>
          <w:sz w:val="32"/>
          <w:szCs w:val="32"/>
        </w:rPr>
        <w:t>万元。与上年相比增加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27659.48</w:t>
      </w:r>
      <w:r>
        <w:rPr>
          <w:rFonts w:ascii="Times New Roman" w:hAnsi="Times New Roman" w:eastAsia="仿宋_GB2312" w:cs="Times New Roman"/>
          <w:sz w:val="32"/>
          <w:szCs w:val="32"/>
        </w:rPr>
        <w:t>万元，增长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249.84</w:t>
      </w:r>
      <w:r>
        <w:rPr>
          <w:rFonts w:ascii="Times New Roman" w:hAnsi="Times New Roman" w:eastAsia="仿宋_GB2312" w:cs="Times New Roman"/>
          <w:sz w:val="32"/>
          <w:szCs w:val="32"/>
        </w:rPr>
        <w:t>%，主要是因为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汽车置换、汽车报废、家电以旧换新、电动自行车以旧换新、消费券发放等促消费政策实施力度加大，相关财政资金拨款增加，导致年度收支规模显著上升。同时，重点外贸企业扶持、外经贸发展专项资金支出同步增长，进一步推动收支总额提升。</w:t>
      </w:r>
    </w:p>
    <w:p w14:paraId="4352BCBA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二、收入决算情况说明</w:t>
      </w:r>
    </w:p>
    <w:p w14:paraId="5CCF67BA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2024年度收入合计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19365.08</w:t>
      </w:r>
      <w:r>
        <w:rPr>
          <w:rFonts w:ascii="Times New Roman" w:hAnsi="Times New Roman" w:eastAsia="仿宋_GB2312" w:cs="Times New Roman"/>
          <w:sz w:val="32"/>
          <w:szCs w:val="32"/>
        </w:rPr>
        <w:t>万元，其中：财政拨款收入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19365.08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%；上级补助收入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%；事业收入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%；经营收入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%；附属单位上缴收入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%；其他收入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%。</w:t>
      </w:r>
    </w:p>
    <w:p w14:paraId="4A84B407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三、支出决算情况说明</w:t>
      </w:r>
    </w:p>
    <w:p w14:paraId="199AB98B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2024年度支出合计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19365.08</w:t>
      </w:r>
      <w:r>
        <w:rPr>
          <w:rFonts w:ascii="Times New Roman" w:hAnsi="Times New Roman" w:eastAsia="仿宋_GB2312" w:cs="Times New Roman"/>
          <w:sz w:val="32"/>
          <w:szCs w:val="32"/>
        </w:rPr>
        <w:t>万元，其中：基本支出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1637.63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8.46</w:t>
      </w:r>
      <w:r>
        <w:rPr>
          <w:rFonts w:ascii="Times New Roman" w:hAnsi="Times New Roman" w:eastAsia="仿宋_GB2312" w:cs="Times New Roman"/>
          <w:sz w:val="32"/>
          <w:szCs w:val="32"/>
        </w:rPr>
        <w:t>%；项目支出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17727.45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91.54</w:t>
      </w:r>
      <w:r>
        <w:rPr>
          <w:rFonts w:ascii="Times New Roman" w:hAnsi="Times New Roman" w:eastAsia="仿宋_GB2312" w:cs="Times New Roman"/>
          <w:sz w:val="32"/>
          <w:szCs w:val="32"/>
        </w:rPr>
        <w:t>%；上缴上级支出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%；经营支出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%；对附属单位补助支出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%。</w:t>
      </w:r>
    </w:p>
    <w:p w14:paraId="56F81EF3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四、财政拨款收入支出决算总体情况说明</w:t>
      </w:r>
    </w:p>
    <w:p w14:paraId="7878F74C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2024年度财政拨款收、支总计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38730.16</w:t>
      </w:r>
      <w:r>
        <w:rPr>
          <w:rFonts w:ascii="Times New Roman" w:hAnsi="Times New Roman" w:eastAsia="仿宋_GB2312" w:cs="Times New Roman"/>
          <w:sz w:val="32"/>
          <w:szCs w:val="32"/>
        </w:rPr>
        <w:t>万元，与上年相比，增加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27659.48</w:t>
      </w:r>
      <w:r>
        <w:rPr>
          <w:rFonts w:ascii="Times New Roman" w:hAnsi="Times New Roman" w:eastAsia="仿宋_GB2312" w:cs="Times New Roman"/>
          <w:sz w:val="32"/>
          <w:szCs w:val="32"/>
        </w:rPr>
        <w:t>万元,增长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249.84</w:t>
      </w:r>
      <w:r>
        <w:rPr>
          <w:rFonts w:ascii="Times New Roman" w:hAnsi="Times New Roman" w:eastAsia="仿宋_GB2312" w:cs="Times New Roman"/>
          <w:sz w:val="32"/>
          <w:szCs w:val="32"/>
        </w:rPr>
        <w:t>%，主要是因为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汽车置换、汽车报废、家电以旧换新、电动自行车以旧换新、消费券发放等促消费政策实施力度加大，相关财政资金拨款增加，导致年度收支规模显著上升。同时，重点外贸企业扶持、外经贸发展专项资金支出同步增长，进一步推动收支总额提升。</w:t>
      </w:r>
    </w:p>
    <w:p w14:paraId="2AF23EED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五、一般公共预算财政拨款支出决算情况说明</w:t>
      </w:r>
    </w:p>
    <w:p w14:paraId="346FC660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（一）一般公共预算财政拨款支出决算总体情况</w:t>
      </w:r>
    </w:p>
    <w:p w14:paraId="05887D89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2024年度财政拨款支出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6474.92</w:t>
      </w:r>
      <w:r>
        <w:rPr>
          <w:rFonts w:ascii="Times New Roman" w:hAnsi="Times New Roman" w:eastAsia="仿宋_GB2312" w:cs="Times New Roman"/>
          <w:sz w:val="32"/>
          <w:szCs w:val="32"/>
        </w:rPr>
        <w:t>万元，占本年支出合计的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33.44</w:t>
      </w:r>
      <w:r>
        <w:rPr>
          <w:rFonts w:ascii="Times New Roman" w:hAnsi="Times New Roman" w:eastAsia="仿宋_GB2312" w:cs="Times New Roman"/>
          <w:sz w:val="32"/>
          <w:szCs w:val="32"/>
        </w:rPr>
        <w:t>%，与上年相比，财政拨款支出增加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1552.96</w:t>
      </w:r>
      <w:r>
        <w:rPr>
          <w:rFonts w:ascii="Times New Roman" w:hAnsi="Times New Roman" w:eastAsia="仿宋_GB2312" w:cs="Times New Roman"/>
          <w:sz w:val="32"/>
          <w:szCs w:val="32"/>
        </w:rPr>
        <w:t>万元，增长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31.55</w:t>
      </w:r>
      <w:r>
        <w:rPr>
          <w:rFonts w:ascii="Times New Roman" w:hAnsi="Times New Roman" w:eastAsia="仿宋_GB2312" w:cs="Times New Roman"/>
          <w:sz w:val="32"/>
          <w:szCs w:val="32"/>
        </w:rPr>
        <w:t>%，主要是因为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一事一议项目增加，如：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如消费促进系列活动、武陵山健康产业博览会、跨境电商活动、对非经贸、电商示范企业等多项活动。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相关财政资金拨款增加，导致年度资金支出规模显著上升。</w:t>
      </w:r>
    </w:p>
    <w:p w14:paraId="101036AF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（二）一般公共预算财政拨款支出决算结构情况</w:t>
      </w:r>
    </w:p>
    <w:p w14:paraId="368073F8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2024年度财政拨款支出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6474.92</w:t>
      </w:r>
      <w:r>
        <w:rPr>
          <w:rFonts w:ascii="Times New Roman" w:hAnsi="Times New Roman" w:eastAsia="仿宋_GB2312" w:cs="Times New Roman"/>
          <w:sz w:val="32"/>
          <w:szCs w:val="32"/>
        </w:rPr>
        <w:t>万元，主要用于以下方面：一般公共服务（类）支出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2280.51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35.22</w:t>
      </w:r>
      <w:r>
        <w:rPr>
          <w:rFonts w:ascii="Times New Roman" w:hAnsi="Times New Roman" w:eastAsia="仿宋_GB2312" w:cs="Times New Roman"/>
          <w:sz w:val="32"/>
          <w:szCs w:val="32"/>
        </w:rPr>
        <w:t>%；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社会保障和就业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（类）支出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416.84</w:t>
      </w:r>
      <w:r>
        <w:rPr>
          <w:rFonts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6.45%；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卫生健康（类）支出43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77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万元，占0.67%；文化旅游体育与传媒支出（类）支出52.37万元，占0.8 %；商业服务业等（类）支出3596.91万元，占55.56%；住房保障（类）支出84.52万元，</w:t>
      </w:r>
      <w:r>
        <w:rPr>
          <w:rFonts w:ascii="Times New Roman" w:hAnsi="Times New Roman" w:eastAsia="仿宋_GB2312" w:cs="Times New Roman"/>
          <w:sz w:val="32"/>
          <w:szCs w:val="32"/>
        </w:rPr>
        <w:t>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1.3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0B10EF1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（三）一般公共预算财政拨款支出决算具体情况</w:t>
      </w:r>
    </w:p>
    <w:p w14:paraId="28475E40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2024年度财政拨款支出年初预算数为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6474.92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6474.92</w:t>
      </w:r>
      <w:r>
        <w:rPr>
          <w:rFonts w:ascii="Times New Roman" w:hAnsi="Times New Roman" w:eastAsia="仿宋_GB2312" w:cs="Times New Roman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%，其中：</w:t>
      </w:r>
    </w:p>
    <w:p w14:paraId="7373C712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一般公共服务（类）商贸事务（款）行政运行（项）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491C71EF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年初预算为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870.98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975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97</w:t>
      </w:r>
      <w:r>
        <w:rPr>
          <w:rFonts w:ascii="Times New Roman" w:hAnsi="Times New Roman" w:eastAsia="仿宋_GB2312" w:cs="Times New Roman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112.05</w:t>
      </w:r>
      <w:r>
        <w:rPr>
          <w:rFonts w:ascii="Times New Roman" w:hAnsi="Times New Roman" w:eastAsia="仿宋_GB2312" w:cs="Times New Roman"/>
          <w:sz w:val="32"/>
          <w:szCs w:val="32"/>
        </w:rPr>
        <w:t>%，决算数大于年初预算数的主要原因是：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人员正常晋级晋档，工资增加，费用增加。</w:t>
      </w:r>
    </w:p>
    <w:p w14:paraId="56197AFA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</w:t>
      </w:r>
      <w:r>
        <w:rPr>
          <w:rFonts w:ascii="仿宋_GB2312" w:hAnsi="宋体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一般公共服务（类）商贸事务（款）机关服务（项）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4A62E403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年初预算为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83</w:t>
      </w:r>
      <w:r>
        <w:rPr>
          <w:rFonts w:ascii="Times New Roman" w:hAnsi="Times New Roman" w:eastAsia="仿宋_GB2312" w:cs="Times New Roman"/>
          <w:sz w:val="32"/>
          <w:szCs w:val="32"/>
        </w:rPr>
        <w:t>%，决算数大于年初预算数的主要原因是：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增加离退休人员专项拨款。</w:t>
      </w:r>
    </w:p>
    <w:p w14:paraId="77A2DC23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ascii="仿宋_GB2312" w:hAnsi="宋体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一般公共服务（类）商贸事务（款）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一般行政管理事务</w:t>
      </w:r>
      <w:r>
        <w:rPr>
          <w:rFonts w:ascii="仿宋_GB2312" w:hAnsi="宋体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（项）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3A84B790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年初预算为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750</w:t>
      </w:r>
      <w:r>
        <w:rPr>
          <w:rFonts w:ascii="Times New Roman" w:hAnsi="Times New Roman" w:eastAsia="仿宋_GB2312" w:cs="Times New Roman"/>
          <w:sz w:val="32"/>
          <w:szCs w:val="32"/>
        </w:rPr>
        <w:t>%，决算数大于年初预算数的主要原因是：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项目支出科目类型调整。</w:t>
      </w:r>
    </w:p>
    <w:p w14:paraId="5D1C84E9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</w:t>
      </w:r>
      <w:r>
        <w:rPr>
          <w:rFonts w:ascii="仿宋_GB2312" w:hAnsi="宋体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一般公共服务（类）商贸事务（款）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国内贸易管理</w:t>
      </w:r>
      <w:r>
        <w:rPr>
          <w:rFonts w:ascii="仿宋_GB2312" w:hAnsi="宋体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（项）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33CC3390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年初预算为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%，决算数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等于</w:t>
      </w:r>
      <w:r>
        <w:rPr>
          <w:rFonts w:ascii="Times New Roman" w:hAnsi="Times New Roman" w:eastAsia="仿宋_GB2312" w:cs="Times New Roman"/>
          <w:sz w:val="32"/>
          <w:szCs w:val="32"/>
        </w:rPr>
        <w:t>年初预算数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BD84112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5、一般公共服务（类）商贸事务（款）招商引资（项）。</w:t>
      </w:r>
    </w:p>
    <w:p w14:paraId="18E59FA1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年初预算为341万元，支出决算为419.82万元，完成年初预算的123.11%，决算数大于年初预算数的主要原因是：一事一议的全市招商引资活动项目增加。</w:t>
      </w:r>
    </w:p>
    <w:p w14:paraId="0BF3AE0B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6、一般公共服务（类）商贸事务（款）其他商贸事务支出（项）。</w:t>
      </w:r>
    </w:p>
    <w:p w14:paraId="4F90B933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初预算为0万元，支出决算为758.19万元，决算数大于年初预算数的主要原因是：新增各类“一事一议”活动，如消费促进系列活动、武陵山健康产业博览会、跨境电商活动、对非经贸、电商示范企业等多项活动。</w:t>
      </w:r>
    </w:p>
    <w:p w14:paraId="799EAF52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7、一般公共服务（类）组织事务（款）其他组织事务支出（项）。</w:t>
      </w:r>
    </w:p>
    <w:p w14:paraId="2554FEF7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年初预算为0万元，支出决算为5.4万元，完成年初预算的540%，决算数大于年初预算数的主要原因是：组织部拨入人才引进补贴资金。</w:t>
      </w:r>
    </w:p>
    <w:p w14:paraId="7F4B75E3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六、一般公共预算财政拨款基本支出决算情况说明</w:t>
      </w:r>
    </w:p>
    <w:p w14:paraId="74E9DEFC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2024年度一般公共预算财政拨款基本支出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1637.63</w:t>
      </w:r>
      <w:r>
        <w:rPr>
          <w:rFonts w:ascii="Times New Roman" w:hAnsi="Times New Roman" w:eastAsia="仿宋_GB2312" w:cs="Times New Roman"/>
          <w:sz w:val="32"/>
          <w:szCs w:val="32"/>
        </w:rPr>
        <w:t>万元，其中：</w:t>
      </w:r>
    </w:p>
    <w:p w14:paraId="4D70401D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人员经费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1487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86</w:t>
      </w:r>
      <w:r>
        <w:rPr>
          <w:rFonts w:ascii="Times New Roman" w:hAnsi="Times New Roman" w:eastAsia="仿宋_GB2312" w:cs="Times New Roman"/>
          <w:sz w:val="32"/>
          <w:szCs w:val="32"/>
        </w:rPr>
        <w:t>万元，占基本支出的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90.85</w:t>
      </w:r>
      <w:r>
        <w:rPr>
          <w:rFonts w:ascii="Times New Roman" w:hAnsi="Times New Roman" w:eastAsia="仿宋_GB2312" w:cs="Times New Roman"/>
          <w:sz w:val="32"/>
          <w:szCs w:val="32"/>
        </w:rPr>
        <w:t>%,主要包括基本工资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375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万元</w:t>
      </w:r>
      <w:r>
        <w:rPr>
          <w:rFonts w:ascii="Times New Roman" w:hAnsi="Times New Roman" w:eastAsia="仿宋_GB2312" w:cs="Times New Roman"/>
          <w:sz w:val="32"/>
          <w:szCs w:val="32"/>
        </w:rPr>
        <w:t>、津贴补贴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2万元</w:t>
      </w:r>
      <w:r>
        <w:rPr>
          <w:rFonts w:ascii="Times New Roman" w:hAnsi="Times New Roman" w:eastAsia="仿宋_GB2312" w:cs="Times New Roman"/>
          <w:sz w:val="32"/>
          <w:szCs w:val="32"/>
        </w:rPr>
        <w:t>、奖金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万元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绩效工资106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万元、机关事业单位基本养老保险缴费139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.39万元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、职业年金缴费13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.35万元、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职工基本医疗保险缴费169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.69万元、其他社会保障缴费41.23万元、住房公积金90.54万元、其他工资福利20.5万元、对个人和家庭的补助340.73万元。</w:t>
      </w:r>
    </w:p>
    <w:p w14:paraId="0DB3D8E2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公用经费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149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万元，占基本支出的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9.15</w:t>
      </w:r>
      <w:r>
        <w:rPr>
          <w:rFonts w:ascii="Times New Roman" w:hAnsi="Times New Roman" w:eastAsia="仿宋_GB2312" w:cs="Times New Roman"/>
          <w:sz w:val="32"/>
          <w:szCs w:val="32"/>
        </w:rPr>
        <w:t>%，主要包括办</w:t>
      </w:r>
    </w:p>
    <w:p w14:paraId="7718AEDC">
      <w:pPr>
        <w:pStyle w:val="12"/>
        <w:overflowPunct w:val="0"/>
        <w:autoSpaceDE/>
        <w:autoSpaceDN/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办公费6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.07万元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印刷费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0.27万元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水费1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电费6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邮电费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0.63万元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差旅费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0.32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万元、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维修（护）费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5.38万元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公务接待费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劳务费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8.58万元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工会经费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20.5万元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福利费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23.56万元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公务用车运行维护费2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万元、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其他交通费用51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.58万元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其他商品和服务支出20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.71万元。</w:t>
      </w:r>
    </w:p>
    <w:p w14:paraId="6BA36135">
      <w:pPr>
        <w:pStyle w:val="12"/>
        <w:numPr>
          <w:ilvl w:val="0"/>
          <w:numId w:val="1"/>
        </w:numPr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财政拨款“三公”经费支出决算情况说明</w:t>
      </w:r>
    </w:p>
    <w:p w14:paraId="7CC0C8A3">
      <w:pPr>
        <w:pStyle w:val="12"/>
        <w:numPr>
          <w:ilvl w:val="0"/>
          <w:numId w:val="1"/>
        </w:numPr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（一）“三公”经费财政拨款支出决算总体情况说明</w:t>
      </w:r>
    </w:p>
    <w:p w14:paraId="0A289428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2024年度“三公”经费财政拨款支出预算为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99.82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99.82</w:t>
      </w:r>
      <w:r>
        <w:rPr>
          <w:rFonts w:ascii="Times New Roman" w:hAnsi="Times New Roman" w:eastAsia="仿宋_GB2312" w:cs="Times New Roman"/>
          <w:sz w:val="32"/>
          <w:szCs w:val="32"/>
        </w:rPr>
        <w:t>%；与上年相比减少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81.66</w:t>
      </w:r>
      <w:r>
        <w:rPr>
          <w:rFonts w:ascii="Times New Roman" w:hAnsi="Times New Roman" w:eastAsia="仿宋_GB2312" w:cs="Times New Roman"/>
          <w:sz w:val="32"/>
          <w:szCs w:val="32"/>
        </w:rPr>
        <w:t>万元，增长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44.95</w:t>
      </w:r>
      <w:r>
        <w:rPr>
          <w:rFonts w:ascii="Times New Roman" w:hAnsi="Times New Roman" w:eastAsia="仿宋_GB2312" w:cs="Times New Roman"/>
          <w:sz w:val="32"/>
          <w:szCs w:val="32"/>
        </w:rPr>
        <w:t>%。决算数小于预算数的主要原因是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响应相关政策、厉行节约</w:t>
      </w:r>
      <w:r>
        <w:rPr>
          <w:rFonts w:ascii="Times New Roman" w:hAnsi="Times New Roman" w:eastAsia="仿宋_GB2312" w:cs="Times New Roman"/>
          <w:sz w:val="32"/>
          <w:szCs w:val="32"/>
        </w:rPr>
        <w:t>。决算数小于上年数的主要原因是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无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因公出国（境）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活动安排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69577862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（二）“三公”经费财政拨款支出决算具体情况说明</w:t>
      </w:r>
    </w:p>
    <w:p w14:paraId="0F33D1FD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/>
          <w:bCs/>
          <w:i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1.因公出国（境）费支出预算为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决算数与预算数持平，</w:t>
      </w:r>
      <w:r>
        <w:rPr>
          <w:rFonts w:ascii="Times New Roman" w:hAnsi="Times New Roman" w:eastAsia="仿宋_GB2312" w:cs="Times New Roman"/>
          <w:sz w:val="32"/>
          <w:szCs w:val="32"/>
        </w:rPr>
        <w:t>与上年相比减少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103.2</w:t>
      </w:r>
      <w:r>
        <w:rPr>
          <w:rFonts w:ascii="Times New Roman" w:hAnsi="Times New Roman" w:eastAsia="仿宋_GB2312" w:cs="Times New Roman"/>
          <w:sz w:val="32"/>
          <w:szCs w:val="32"/>
        </w:rPr>
        <w:t>万元，降低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%。决算数小于上年数的主要原因是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无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因公出国（境）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活动安排</w:t>
      </w:r>
      <w:r>
        <w:rPr>
          <w:rFonts w:ascii="Times New Roman" w:hAnsi="Times New Roman" w:eastAsia="仿宋_GB2312" w:cs="Times New Roman"/>
          <w:sz w:val="32"/>
          <w:szCs w:val="32"/>
        </w:rPr>
        <w:t>。2024年度安排因公出国（境）团组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个，累计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人次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3748C6C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2.公务用车购置费及运行维护费支出预算为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%；与上年相比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持平，其中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 w14:paraId="34E99A84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公务用车购置费支出预算为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%；与上年相比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持平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23E2BD82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公务用车运行维护费支出预算为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19.98</w:t>
      </w:r>
      <w:r>
        <w:rPr>
          <w:rFonts w:ascii="Times New Roman" w:hAnsi="Times New Roman" w:eastAsia="仿宋_GB2312" w:cs="Times New Roman"/>
          <w:sz w:val="32"/>
          <w:szCs w:val="32"/>
        </w:rPr>
        <w:t>万元，主要是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车辆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ETC、油卡充值、小修保养等</w:t>
      </w:r>
      <w:r>
        <w:rPr>
          <w:rFonts w:ascii="Times New Roman" w:hAnsi="Times New Roman" w:eastAsia="仿宋_GB2312" w:cs="Times New Roman"/>
          <w:sz w:val="32"/>
          <w:szCs w:val="32"/>
        </w:rPr>
        <w:t>支出，完成预算的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99.9</w:t>
      </w:r>
      <w:r>
        <w:rPr>
          <w:rFonts w:ascii="Times New Roman" w:hAnsi="Times New Roman" w:eastAsia="仿宋_GB2312" w:cs="Times New Roman"/>
          <w:sz w:val="32"/>
          <w:szCs w:val="32"/>
        </w:rPr>
        <w:t>%；与上年相比增加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4.73</w:t>
      </w:r>
      <w:r>
        <w:rPr>
          <w:rFonts w:ascii="Times New Roman" w:hAnsi="Times New Roman" w:eastAsia="仿宋_GB2312" w:cs="Times New Roman"/>
          <w:sz w:val="32"/>
          <w:szCs w:val="32"/>
        </w:rPr>
        <w:t>万元，增长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31.02</w:t>
      </w:r>
      <w:r>
        <w:rPr>
          <w:rFonts w:ascii="Times New Roman" w:hAnsi="Times New Roman" w:eastAsia="仿宋_GB2312" w:cs="Times New Roman"/>
          <w:sz w:val="32"/>
          <w:szCs w:val="32"/>
        </w:rPr>
        <w:t>%。决算数小于预算数的主要原因是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响应相关政策、厉行节约</w:t>
      </w:r>
      <w:r>
        <w:rPr>
          <w:rFonts w:ascii="Times New Roman" w:hAnsi="Times New Roman" w:eastAsia="仿宋_GB2312" w:cs="Times New Roman"/>
          <w:sz w:val="32"/>
          <w:szCs w:val="32"/>
        </w:rPr>
        <w:t>。决算数大于上年数的主要原因是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商务活动增加、车辆使用频率增加、车辆小修保养频率增加</w:t>
      </w:r>
      <w:r>
        <w:rPr>
          <w:rFonts w:ascii="Times New Roman" w:hAnsi="Times New Roman" w:eastAsia="仿宋_GB2312" w:cs="Times New Roman"/>
          <w:sz w:val="32"/>
          <w:szCs w:val="32"/>
        </w:rPr>
        <w:t>。截止2024年12月31日，我单位开支财政拨款的公务用车保有量为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辆。</w:t>
      </w:r>
    </w:p>
    <w:p w14:paraId="21FE7EAC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3.公务接待费支出预算为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79.84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99.8</w:t>
      </w:r>
      <w:r>
        <w:rPr>
          <w:rFonts w:ascii="Times New Roman" w:hAnsi="Times New Roman" w:eastAsia="仿宋_GB2312" w:cs="Times New Roman"/>
          <w:sz w:val="32"/>
          <w:szCs w:val="32"/>
        </w:rPr>
        <w:t>%；与上年相比增加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16.67</w:t>
      </w:r>
      <w:r>
        <w:rPr>
          <w:rFonts w:ascii="Times New Roman" w:hAnsi="Times New Roman" w:eastAsia="仿宋_GB2312" w:cs="Times New Roman"/>
          <w:sz w:val="32"/>
          <w:szCs w:val="32"/>
        </w:rPr>
        <w:t>万元，增长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26.39</w:t>
      </w:r>
      <w:r>
        <w:rPr>
          <w:rFonts w:ascii="Times New Roman" w:hAnsi="Times New Roman" w:eastAsia="仿宋_GB2312" w:cs="Times New Roman"/>
          <w:sz w:val="32"/>
          <w:szCs w:val="32"/>
        </w:rPr>
        <w:t>%。决算数小于预算数的主要原因是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相关政策、厉行节约</w:t>
      </w:r>
      <w:r>
        <w:rPr>
          <w:rFonts w:ascii="Times New Roman" w:hAnsi="Times New Roman" w:eastAsia="仿宋_GB2312" w:cs="Times New Roman"/>
          <w:sz w:val="32"/>
          <w:szCs w:val="32"/>
        </w:rPr>
        <w:t>。决算数大于上年数的主要原因是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商务活动增加，接待支出增加</w:t>
      </w:r>
      <w:r>
        <w:rPr>
          <w:rFonts w:ascii="Times New Roman" w:hAnsi="Times New Roman" w:eastAsia="仿宋_GB2312" w:cs="Times New Roman"/>
          <w:sz w:val="32"/>
          <w:szCs w:val="32"/>
        </w:rPr>
        <w:t>。2024年度共接待来访团组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685</w:t>
      </w:r>
      <w:r>
        <w:rPr>
          <w:rFonts w:ascii="Times New Roman" w:hAnsi="Times New Roman" w:eastAsia="仿宋_GB2312" w:cs="Times New Roman"/>
          <w:sz w:val="32"/>
          <w:szCs w:val="32"/>
        </w:rPr>
        <w:t>个、来宾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5124</w:t>
      </w:r>
      <w:r>
        <w:rPr>
          <w:rFonts w:ascii="Times New Roman" w:hAnsi="Times New Roman" w:eastAsia="仿宋_GB2312" w:cs="Times New Roman"/>
          <w:sz w:val="32"/>
          <w:szCs w:val="32"/>
        </w:rPr>
        <w:t>人次，主要是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商务调研、商务考察对接活动</w:t>
      </w:r>
      <w:r>
        <w:rPr>
          <w:rFonts w:ascii="Times New Roman" w:hAnsi="Times New Roman" w:eastAsia="仿宋_GB2312" w:cs="Times New Roman"/>
          <w:sz w:val="32"/>
          <w:szCs w:val="32"/>
        </w:rPr>
        <w:t>发生的接待支出。</w:t>
      </w:r>
    </w:p>
    <w:p w14:paraId="30489F7A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八、政府性基金预算收入支出决算情况</w:t>
      </w:r>
    </w:p>
    <w:p w14:paraId="55814EAB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2024年度政府性基金预算财政拨款收入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12890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万元；年初结转和结余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万元；支出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12890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万元，其中基本支出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万元，项目支出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12890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万元；年末结转和结余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万元。具体情况如下：</w:t>
      </w:r>
    </w:p>
    <w:p w14:paraId="2AD1A6F7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资源勘探工业信息等支出</w:t>
      </w:r>
      <w:r>
        <w:rPr>
          <w:rFonts w:ascii="Times New Roman" w:hAnsi="Times New Roman" w:eastAsia="仿宋_GB2312" w:cs="Times New Roman"/>
          <w:sz w:val="32"/>
          <w:szCs w:val="32"/>
        </w:rPr>
        <w:t>（类）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制造业</w:t>
      </w:r>
      <w:r>
        <w:rPr>
          <w:rFonts w:ascii="Times New Roman" w:hAnsi="Times New Roman" w:eastAsia="仿宋_GB2312" w:cs="Times New Roman"/>
          <w:sz w:val="32"/>
          <w:szCs w:val="32"/>
        </w:rPr>
        <w:t>（款）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制造业</w:t>
      </w:r>
      <w:r>
        <w:rPr>
          <w:rFonts w:ascii="Times New Roman" w:hAnsi="Times New Roman" w:eastAsia="仿宋_GB2312" w:cs="Times New Roman"/>
          <w:sz w:val="32"/>
          <w:szCs w:val="32"/>
        </w:rPr>
        <w:t>（项）。</w:t>
      </w:r>
    </w:p>
    <w:p w14:paraId="48D1FF2B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年初预算为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12890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%，决算数大于年初预算数的主要原因是：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政策调整汽车置换、汽车报废、家电以旧换新、电动自行车以旧换新、消费券发放等促消费政策实施力度加大，相关财政资金拨款增加，导致年度收支规模显著上升。</w:t>
      </w:r>
    </w:p>
    <w:p w14:paraId="33FD8A97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九、关于机关运行经费支出说明</w:t>
      </w:r>
    </w:p>
    <w:p w14:paraId="20A7A958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本部门2024年度机关运行经费支出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79.2</w:t>
      </w:r>
      <w:r>
        <w:rPr>
          <w:rFonts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与</w:t>
      </w:r>
      <w:r>
        <w:rPr>
          <w:rFonts w:ascii="Times New Roman" w:hAnsi="Times New Roman" w:eastAsia="仿宋_GB2312" w:cs="Times New Roman"/>
          <w:sz w:val="32"/>
          <w:szCs w:val="32"/>
        </w:rPr>
        <w:t>年初预算数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持平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42E97BEC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十、一般性支出情况说明</w:t>
      </w:r>
    </w:p>
    <w:p w14:paraId="0ADAAA91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2024年本部门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无</w:t>
      </w:r>
      <w:r>
        <w:rPr>
          <w:rFonts w:ascii="Times New Roman" w:hAnsi="Times New Roman" w:eastAsia="仿宋_GB2312" w:cs="Times New Roman"/>
          <w:sz w:val="32"/>
          <w:szCs w:val="32"/>
        </w:rPr>
        <w:t>会议、培训活动，节庆、晚会、论坛、赛事等活动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AFE7FBC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十一、关于政府采购支出说明</w:t>
      </w:r>
    </w:p>
    <w:p w14:paraId="4BB11AB6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" w:cs="Times New Roman"/>
          <w:b/>
          <w:bCs/>
          <w:i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本部门2024年度政府采购支出总额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704.35</w:t>
      </w:r>
      <w:r>
        <w:rPr>
          <w:rFonts w:ascii="Times New Roman" w:hAnsi="Times New Roman" w:eastAsia="仿宋_GB2312" w:cs="Times New Roman"/>
          <w:sz w:val="32"/>
          <w:szCs w:val="32"/>
        </w:rPr>
        <w:t>万元，其中：政府采购货物支出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72.83</w:t>
      </w:r>
      <w:r>
        <w:rPr>
          <w:rFonts w:ascii="Times New Roman" w:hAnsi="Times New Roman" w:eastAsia="仿宋_GB2312" w:cs="Times New Roman"/>
          <w:sz w:val="32"/>
          <w:szCs w:val="32"/>
        </w:rPr>
        <w:t>万元、政府采购工程支出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万元、政府采购服务支出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631.52</w:t>
      </w:r>
      <w:r>
        <w:rPr>
          <w:rFonts w:ascii="Times New Roman" w:hAnsi="Times New Roman" w:eastAsia="仿宋_GB2312" w:cs="Times New Roman"/>
          <w:sz w:val="32"/>
          <w:szCs w:val="32"/>
        </w:rPr>
        <w:t>万元。授予中小企业合同金额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704.35</w:t>
      </w:r>
      <w:r>
        <w:rPr>
          <w:rFonts w:ascii="Times New Roman" w:hAnsi="Times New Roman" w:eastAsia="仿宋_GB2312" w:cs="Times New Roman"/>
          <w:sz w:val="32"/>
          <w:szCs w:val="32"/>
        </w:rPr>
        <w:t>万元，占政府采购支出总额的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%，其中：授予小微企业合同金额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占授予中小企业合同金额的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%。货物采购授予中小企业合同金额占货物支出金额的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%，工程采购授予中小企业合同金额占工程支出金额的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%，服务采购授予中小企业合同金额占服务支出金额的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%。</w:t>
      </w:r>
    </w:p>
    <w:p w14:paraId="2C1A5060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bCs/>
          <w:color w:val="auto"/>
          <w:sz w:val="32"/>
          <w:szCs w:val="32"/>
        </w:rPr>
        <w:t>十二、关于国有资产占用情况说明</w:t>
      </w:r>
    </w:p>
    <w:p w14:paraId="712F0556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截至2024年12月31日，部门（单位）共有车辆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辆，其中，副部（省）级及以上领导用车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辆、主要负责人用车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辆、机要通信用车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辆、应急保障用车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辆、执法执勤用车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辆、特种专业技术用车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辆、离退休干部服务用车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辆、其他用车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辆，其他用车主要是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日常公车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；单位价值100万元以上设备（不含车辆）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台（套）。</w:t>
      </w:r>
    </w:p>
    <w:p w14:paraId="49B13E79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bCs/>
          <w:color w:val="auto"/>
          <w:sz w:val="32"/>
          <w:szCs w:val="32"/>
        </w:rPr>
        <w:t>十三、关于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2024</w:t>
      </w:r>
      <w:r>
        <w:rPr>
          <w:rFonts w:ascii="Times New Roman" w:hAnsi="Times New Roman" w:cs="Times New Roman"/>
          <w:bCs/>
          <w:color w:val="auto"/>
          <w:sz w:val="32"/>
          <w:szCs w:val="32"/>
        </w:rPr>
        <w:t>年度预算绩效情况的说明</w:t>
      </w:r>
    </w:p>
    <w:p w14:paraId="60BA6E33">
      <w:pPr>
        <w:overflowPunct w:val="0"/>
        <w:spacing w:line="600" w:lineRule="exact"/>
        <w:ind w:firstLine="640" w:firstLineChars="200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（一）绩效评价工作开展情况。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一是绩效自评开展情况。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组织对2024年度本单位整体支出开展绩效自评，涉及项目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35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个，共涉及资金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19365.09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万元。其中，一般公共预算项目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35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19365.09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万元，占一般公共预算支出总额的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%；政府性基金预算项目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万元，占政府性基金预算支出总额的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%；国有资本经营预算项目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万元，占国有资本经营预算支出总额的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%；社会保险基金预算项目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万元，占社会保险基金预算支出总额的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%。</w:t>
      </w:r>
    </w:p>
    <w:p w14:paraId="4119D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（二）绩效评价结果。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一是绩效自评结果。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2024年度本单位整体支出</w:t>
      </w:r>
      <w:r>
        <w:rPr>
          <w:rFonts w:ascii="Times New Roman" w:hAnsi="Times New Roman" w:eastAsia="仿宋_GB2312" w:cs="Times New Roman"/>
          <w:sz w:val="32"/>
          <w:szCs w:val="32"/>
        </w:rPr>
        <w:t>全年预算数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29019.47</w:t>
      </w:r>
      <w:r>
        <w:rPr>
          <w:rFonts w:ascii="Times New Roman" w:hAnsi="Times New Roman" w:eastAsia="仿宋_GB2312" w:cs="Times New Roman"/>
          <w:sz w:val="32"/>
          <w:szCs w:val="32"/>
        </w:rPr>
        <w:t>万元，执行数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19365.0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66.73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，绩效自评得分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92</w:t>
      </w:r>
      <w:r>
        <w:rPr>
          <w:rFonts w:ascii="Times New Roman" w:hAnsi="Times New Roman" w:eastAsia="仿宋_GB2312" w:cs="Times New Roman"/>
          <w:sz w:val="32"/>
          <w:szCs w:val="32"/>
        </w:rPr>
        <w:t>分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，评价等级为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优秀</w:t>
      </w:r>
      <w:r>
        <w:rPr>
          <w:rFonts w:ascii="Times New Roman" w:hAnsi="Times New Roman" w:eastAsia="仿宋_GB2312" w:cs="Times New Roman"/>
          <w:sz w:val="32"/>
          <w:szCs w:val="32"/>
        </w:rPr>
        <w:t>”。绩效目标完成情况：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2024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年，怀化市商务和 开放型经济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保持了追赶上升的发展势头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-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11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月，实现进出口总额123.7亿元，增长32.4%，增速连续10个季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度居全省第1位；引进合同项目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499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个、省外境内到位资金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805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亿元，分别增长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19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95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%、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%；实际使用外资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5165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万美元，所有县市区实现外资引进破零；社零总额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719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49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亿元，增长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%；限上企业总量突破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1000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家；国际陆港开行班列突破1000列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发现的主要问题及原因：一是公用支出经费预算无法满足全年运转需要;二是在资金使用上存在离、退休人员等经费支出占用专项业务经费的情况。下一步改进措施：一是</w:t>
      </w:r>
      <w:r>
        <w:rPr>
          <w:rFonts w:hint="eastAsia" w:ascii="仿宋" w:hAnsi="仿宋" w:eastAsia="仿宋" w:cs="仿宋"/>
          <w:sz w:val="32"/>
          <w:szCs w:val="32"/>
        </w:rPr>
        <w:t>严格按照经济科目类款项支付，严控超范畴和超金额日常公用经费业务发生和支付。在日常预算管理过程中，进一步加强预算支出的审核、跟踪及预算执行情况分析。</w:t>
      </w:r>
    </w:p>
    <w:p w14:paraId="3D3DB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</w:rPr>
        <w:t>进一步加强对专项项目资金的使用管理。</w:t>
      </w:r>
    </w:p>
    <w:p w14:paraId="2DC5BDD1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72"/>
          <w:szCs w:val="72"/>
        </w:rPr>
      </w:pP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（三）评价结果应用情况。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请根据2024年度绩效自评结果、部门评价结果、财政评价结果对本部门2025年度预算安排，支出结构调整，资金管理，制度建设等方面结果运用进行简要说明。</w:t>
      </w:r>
    </w:p>
    <w:p w14:paraId="6433A8D1">
      <w:pPr>
        <w:pStyle w:val="12"/>
        <w:jc w:val="center"/>
        <w:rPr>
          <w:rFonts w:ascii="Times New Roman" w:hAnsi="Times New Roman" w:cs="Times New Roman"/>
          <w:sz w:val="72"/>
          <w:szCs w:val="72"/>
        </w:rPr>
      </w:pPr>
    </w:p>
    <w:p w14:paraId="181152F9">
      <w:pPr>
        <w:pStyle w:val="12"/>
        <w:jc w:val="both"/>
        <w:rPr>
          <w:rFonts w:ascii="Times New Roman" w:hAnsi="Times New Roman" w:cs="Times New Roman"/>
          <w:sz w:val="72"/>
          <w:szCs w:val="72"/>
        </w:rPr>
      </w:pPr>
    </w:p>
    <w:p w14:paraId="052A389B">
      <w:pPr>
        <w:pStyle w:val="12"/>
        <w:jc w:val="both"/>
        <w:rPr>
          <w:rFonts w:ascii="Times New Roman" w:hAnsi="Times New Roman" w:cs="Times New Roman"/>
          <w:sz w:val="72"/>
          <w:szCs w:val="72"/>
        </w:rPr>
      </w:pPr>
    </w:p>
    <w:p w14:paraId="7FC64ED8">
      <w:pPr>
        <w:pStyle w:val="12"/>
        <w:spacing w:line="360" w:lineRule="auto"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第四部分    名词解释</w:t>
      </w:r>
    </w:p>
    <w:p w14:paraId="771EA4FC">
      <w:pPr>
        <w:widowControl/>
        <w:jc w:val="left"/>
        <w:rPr>
          <w:rFonts w:ascii="Times New Roman" w:hAnsi="Times New Roman" w:cs="Times New Roman"/>
          <w:color w:val="000000"/>
          <w:kern w:val="0"/>
          <w:sz w:val="32"/>
          <w:szCs w:val="32"/>
        </w:rPr>
      </w:pPr>
    </w:p>
    <w:p w14:paraId="483CF7A4">
      <w:pPr>
        <w:pStyle w:val="12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第四部分  名词解释</w:t>
      </w:r>
    </w:p>
    <w:p w14:paraId="5FB8CF0D">
      <w:pPr>
        <w:pStyle w:val="12"/>
        <w:spacing w:line="600" w:lineRule="exact"/>
        <w:ind w:firstLine="960" w:firstLineChars="3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1.机关运行经费：为保障行政单位（包括参照公务员法管理的事业单位）运行，用一般公共预算拨款安排用于购买货物和服务的各项资金，包括办公及印刷费、邮电费、差旅费、会议费、福利费、日常维修费、办公用房水电费、办公用房取暖费、办公用房物业管理费、公务用车运行维护费以及其他费用。</w:t>
      </w:r>
    </w:p>
    <w:p w14:paraId="40E1E0CB">
      <w:pPr>
        <w:pStyle w:val="12"/>
        <w:spacing w:line="600" w:lineRule="exact"/>
        <w:ind w:firstLine="640" w:firstLineChars="200"/>
        <w:rPr>
          <w:rFonts w:ascii="Times New Roman" w:hAnsi="Times New Roman" w:eastAsia="楷体_GB2312" w:cs="Times New Roman"/>
          <w:b/>
          <w:bCs/>
          <w:i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   2.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 w14:paraId="164EE516">
      <w:pPr>
        <w:pStyle w:val="12"/>
        <w:jc w:val="center"/>
        <w:rPr>
          <w:rFonts w:ascii="Times New Roman" w:hAnsi="Times New Roman" w:cs="Times New Roman"/>
          <w:sz w:val="72"/>
          <w:szCs w:val="72"/>
        </w:rPr>
      </w:pPr>
    </w:p>
    <w:p w14:paraId="2716B6AE">
      <w:pPr>
        <w:pStyle w:val="12"/>
        <w:jc w:val="center"/>
        <w:rPr>
          <w:rFonts w:ascii="Times New Roman" w:hAnsi="Times New Roman" w:cs="Times New Roman"/>
          <w:sz w:val="72"/>
          <w:szCs w:val="72"/>
        </w:rPr>
      </w:pPr>
    </w:p>
    <w:p w14:paraId="674EC169">
      <w:pPr>
        <w:pStyle w:val="12"/>
        <w:jc w:val="center"/>
        <w:rPr>
          <w:rFonts w:ascii="Times New Roman" w:hAnsi="Times New Roman" w:cs="Times New Roman"/>
          <w:sz w:val="72"/>
          <w:szCs w:val="72"/>
        </w:rPr>
      </w:pPr>
    </w:p>
    <w:p w14:paraId="75D00127">
      <w:pPr>
        <w:pStyle w:val="12"/>
        <w:jc w:val="both"/>
        <w:rPr>
          <w:rFonts w:ascii="Times New Roman" w:hAnsi="Times New Roman" w:cs="Times New Roman"/>
          <w:sz w:val="72"/>
          <w:szCs w:val="72"/>
        </w:rPr>
      </w:pPr>
    </w:p>
    <w:p w14:paraId="38030284">
      <w:pPr>
        <w:pStyle w:val="12"/>
        <w:spacing w:line="360" w:lineRule="auto"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第五部分   附 件</w:t>
      </w:r>
    </w:p>
    <w:p w14:paraId="145D37C3">
      <w:pPr>
        <w:rPr>
          <w:rFonts w:ascii="Times New Roman" w:hAnsi="Times New Roman" w:cs="Times New Roman"/>
          <w:sz w:val="72"/>
          <w:szCs w:val="72"/>
        </w:rPr>
      </w:pPr>
    </w:p>
    <w:p w14:paraId="78D74E39">
      <w:pPr>
        <w:pStyle w:val="12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附件：1.怀化市商务局决算公开表</w:t>
      </w:r>
    </w:p>
    <w:p w14:paraId="7F6A01C9">
      <w:pPr>
        <w:pStyle w:val="12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      2.2023年怀化市商务局专项资金绩效评价</w:t>
      </w:r>
    </w:p>
    <w:p w14:paraId="23D77749">
      <w:pPr>
        <w:pStyle w:val="12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      3.怀化市商务局2023年整体绩效自评报告</w:t>
      </w:r>
    </w:p>
    <w:p w14:paraId="0806ECBE">
      <w:pPr>
        <w:pStyle w:val="12"/>
        <w:jc w:val="center"/>
        <w:rPr>
          <w:rFonts w:ascii="Times New Roman" w:hAnsi="Times New Roman" w:cs="Times New Roman"/>
          <w:sz w:val="72"/>
          <w:szCs w:val="72"/>
        </w:rPr>
      </w:pPr>
    </w:p>
    <w:p w14:paraId="6557FAF8">
      <w:pPr>
        <w:pStyle w:val="12"/>
        <w:jc w:val="center"/>
        <w:rPr>
          <w:rFonts w:ascii="Times New Roman" w:hAnsi="Times New Roman" w:cs="Times New Roman"/>
          <w:sz w:val="72"/>
          <w:szCs w:val="72"/>
        </w:rPr>
      </w:pPr>
    </w:p>
    <w:p w14:paraId="6EF126AA">
      <w:pPr>
        <w:jc w:val="left"/>
        <w:rPr>
          <w:rFonts w:ascii="Times New Roman" w:hAnsi="Times New Roman" w:cs="Times New Roman"/>
          <w:color w:val="000000"/>
          <w:kern w:val="0"/>
          <w:sz w:val="32"/>
          <w:szCs w:val="32"/>
        </w:rPr>
      </w:pPr>
    </w:p>
    <w:sectPr>
      <w:pgSz w:w="11906" w:h="16838"/>
      <w:pgMar w:top="1417" w:right="1588" w:bottom="1417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8B53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B3D0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488EE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9C47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43471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43471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72D4BB"/>
    <w:multiLevelType w:val="singleLevel"/>
    <w:tmpl w:val="6372D4BB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F9"/>
    <w:rsid w:val="0000001A"/>
    <w:rsid w:val="0002229B"/>
    <w:rsid w:val="000273BD"/>
    <w:rsid w:val="0003620C"/>
    <w:rsid w:val="00040CBC"/>
    <w:rsid w:val="000415B7"/>
    <w:rsid w:val="00041E3F"/>
    <w:rsid w:val="00055DAA"/>
    <w:rsid w:val="00061F7B"/>
    <w:rsid w:val="000658A3"/>
    <w:rsid w:val="00074155"/>
    <w:rsid w:val="00080785"/>
    <w:rsid w:val="000A3F69"/>
    <w:rsid w:val="000B20F1"/>
    <w:rsid w:val="000C5742"/>
    <w:rsid w:val="00103957"/>
    <w:rsid w:val="00152C6D"/>
    <w:rsid w:val="00162D39"/>
    <w:rsid w:val="001678BD"/>
    <w:rsid w:val="00182373"/>
    <w:rsid w:val="001A67DB"/>
    <w:rsid w:val="001B67D1"/>
    <w:rsid w:val="001C3C29"/>
    <w:rsid w:val="001D2B79"/>
    <w:rsid w:val="001D51E5"/>
    <w:rsid w:val="001E080D"/>
    <w:rsid w:val="001E53D0"/>
    <w:rsid w:val="001F0C3B"/>
    <w:rsid w:val="00202C82"/>
    <w:rsid w:val="00214427"/>
    <w:rsid w:val="00220689"/>
    <w:rsid w:val="00221AFD"/>
    <w:rsid w:val="00226CB7"/>
    <w:rsid w:val="00252450"/>
    <w:rsid w:val="00264552"/>
    <w:rsid w:val="00264EF9"/>
    <w:rsid w:val="00265724"/>
    <w:rsid w:val="0027426B"/>
    <w:rsid w:val="00296D60"/>
    <w:rsid w:val="002E0A30"/>
    <w:rsid w:val="0030077D"/>
    <w:rsid w:val="003130C4"/>
    <w:rsid w:val="00316C4B"/>
    <w:rsid w:val="0032192B"/>
    <w:rsid w:val="0033283E"/>
    <w:rsid w:val="003479BD"/>
    <w:rsid w:val="0037197D"/>
    <w:rsid w:val="003768D5"/>
    <w:rsid w:val="003926B9"/>
    <w:rsid w:val="003C2E17"/>
    <w:rsid w:val="003C47E6"/>
    <w:rsid w:val="003C4FC2"/>
    <w:rsid w:val="00401F9A"/>
    <w:rsid w:val="00416E61"/>
    <w:rsid w:val="0042790C"/>
    <w:rsid w:val="004506F9"/>
    <w:rsid w:val="00462315"/>
    <w:rsid w:val="004717A2"/>
    <w:rsid w:val="00473DF3"/>
    <w:rsid w:val="00487911"/>
    <w:rsid w:val="00490F48"/>
    <w:rsid w:val="00491741"/>
    <w:rsid w:val="004B0CEE"/>
    <w:rsid w:val="004C2A0A"/>
    <w:rsid w:val="004F5EFB"/>
    <w:rsid w:val="00500E5F"/>
    <w:rsid w:val="005122EF"/>
    <w:rsid w:val="0051441A"/>
    <w:rsid w:val="00517C33"/>
    <w:rsid w:val="00517D5F"/>
    <w:rsid w:val="00523644"/>
    <w:rsid w:val="0054069E"/>
    <w:rsid w:val="00544866"/>
    <w:rsid w:val="00552A3D"/>
    <w:rsid w:val="00574CC8"/>
    <w:rsid w:val="005767CC"/>
    <w:rsid w:val="00590D9F"/>
    <w:rsid w:val="00595D26"/>
    <w:rsid w:val="005A74E6"/>
    <w:rsid w:val="005B404E"/>
    <w:rsid w:val="005D4D55"/>
    <w:rsid w:val="005E0E6C"/>
    <w:rsid w:val="005E2CFB"/>
    <w:rsid w:val="005F2103"/>
    <w:rsid w:val="005F3D1C"/>
    <w:rsid w:val="005F4189"/>
    <w:rsid w:val="006171EE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6F56C8"/>
    <w:rsid w:val="00702E34"/>
    <w:rsid w:val="00704395"/>
    <w:rsid w:val="00710FE7"/>
    <w:rsid w:val="00717621"/>
    <w:rsid w:val="00720FF1"/>
    <w:rsid w:val="00727A53"/>
    <w:rsid w:val="007502DE"/>
    <w:rsid w:val="00787B42"/>
    <w:rsid w:val="007C4539"/>
    <w:rsid w:val="007F3657"/>
    <w:rsid w:val="00810F0C"/>
    <w:rsid w:val="00811AA2"/>
    <w:rsid w:val="00812ED5"/>
    <w:rsid w:val="008277D9"/>
    <w:rsid w:val="0084478C"/>
    <w:rsid w:val="0086638C"/>
    <w:rsid w:val="008764FA"/>
    <w:rsid w:val="008A1079"/>
    <w:rsid w:val="008A3E8D"/>
    <w:rsid w:val="008A5055"/>
    <w:rsid w:val="008D17F4"/>
    <w:rsid w:val="009237C4"/>
    <w:rsid w:val="00944C48"/>
    <w:rsid w:val="00950252"/>
    <w:rsid w:val="00967F5D"/>
    <w:rsid w:val="009A0F95"/>
    <w:rsid w:val="009B3ADF"/>
    <w:rsid w:val="009C31C5"/>
    <w:rsid w:val="009C3B52"/>
    <w:rsid w:val="009E6817"/>
    <w:rsid w:val="009E6E9A"/>
    <w:rsid w:val="00A01D2B"/>
    <w:rsid w:val="00A1392A"/>
    <w:rsid w:val="00A42218"/>
    <w:rsid w:val="00A70249"/>
    <w:rsid w:val="00A70B02"/>
    <w:rsid w:val="00A71D9F"/>
    <w:rsid w:val="00A92E9F"/>
    <w:rsid w:val="00AB18FF"/>
    <w:rsid w:val="00B26269"/>
    <w:rsid w:val="00B33BEA"/>
    <w:rsid w:val="00B57C9F"/>
    <w:rsid w:val="00B63572"/>
    <w:rsid w:val="00B845B3"/>
    <w:rsid w:val="00B85D8B"/>
    <w:rsid w:val="00BB4A40"/>
    <w:rsid w:val="00BD6022"/>
    <w:rsid w:val="00BD6C3E"/>
    <w:rsid w:val="00BE3674"/>
    <w:rsid w:val="00C10681"/>
    <w:rsid w:val="00C10822"/>
    <w:rsid w:val="00C15C89"/>
    <w:rsid w:val="00C27C0D"/>
    <w:rsid w:val="00C3049A"/>
    <w:rsid w:val="00C31B1E"/>
    <w:rsid w:val="00C32F2E"/>
    <w:rsid w:val="00C73888"/>
    <w:rsid w:val="00C77645"/>
    <w:rsid w:val="00CE04C3"/>
    <w:rsid w:val="00CE34BE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52C6496"/>
    <w:rsid w:val="0A9C36B0"/>
    <w:rsid w:val="0BE84E8E"/>
    <w:rsid w:val="10F13359"/>
    <w:rsid w:val="110A37F6"/>
    <w:rsid w:val="16DF3A41"/>
    <w:rsid w:val="1BAB226E"/>
    <w:rsid w:val="1D97DEFF"/>
    <w:rsid w:val="1DFF72E5"/>
    <w:rsid w:val="1EFC6F07"/>
    <w:rsid w:val="2FDF85B8"/>
    <w:rsid w:val="2FFFEE04"/>
    <w:rsid w:val="34DF85B0"/>
    <w:rsid w:val="3B8F36BC"/>
    <w:rsid w:val="3EB65F13"/>
    <w:rsid w:val="491FF225"/>
    <w:rsid w:val="4FFD214C"/>
    <w:rsid w:val="5777D4F5"/>
    <w:rsid w:val="59DD8326"/>
    <w:rsid w:val="5DEF592A"/>
    <w:rsid w:val="5FC6BB1E"/>
    <w:rsid w:val="5FF720F1"/>
    <w:rsid w:val="67FF5C0B"/>
    <w:rsid w:val="6EFC0924"/>
    <w:rsid w:val="6FB74722"/>
    <w:rsid w:val="6FEF8B7E"/>
    <w:rsid w:val="71A6591B"/>
    <w:rsid w:val="737D59BA"/>
    <w:rsid w:val="76D95A5E"/>
    <w:rsid w:val="77C37683"/>
    <w:rsid w:val="79D19834"/>
    <w:rsid w:val="79FF515B"/>
    <w:rsid w:val="7E9E1962"/>
    <w:rsid w:val="7E9F11B4"/>
    <w:rsid w:val="7F37EC1E"/>
    <w:rsid w:val="7F7DCD9D"/>
    <w:rsid w:val="7F970A6F"/>
    <w:rsid w:val="7FC1FFF3"/>
    <w:rsid w:val="7FC69637"/>
    <w:rsid w:val="7FDF8620"/>
    <w:rsid w:val="7FE8C8F7"/>
    <w:rsid w:val="7FFB242F"/>
    <w:rsid w:val="7FFDB408"/>
    <w:rsid w:val="7FFE4EEB"/>
    <w:rsid w:val="95FB2B98"/>
    <w:rsid w:val="9A639BC2"/>
    <w:rsid w:val="9FF7D786"/>
    <w:rsid w:val="ABBFB23D"/>
    <w:rsid w:val="C3B4DA5A"/>
    <w:rsid w:val="CBFF70E0"/>
    <w:rsid w:val="CFF50B82"/>
    <w:rsid w:val="CFFFAD89"/>
    <w:rsid w:val="DFFE359E"/>
    <w:rsid w:val="DFFE4FFD"/>
    <w:rsid w:val="EEABED75"/>
    <w:rsid w:val="F56FDF51"/>
    <w:rsid w:val="F6B69F17"/>
    <w:rsid w:val="F77F1D61"/>
    <w:rsid w:val="F7FED3A9"/>
    <w:rsid w:val="F8C9DB26"/>
    <w:rsid w:val="F97E8EAE"/>
    <w:rsid w:val="FB36E1A6"/>
    <w:rsid w:val="FB3BE134"/>
    <w:rsid w:val="FCFF4275"/>
    <w:rsid w:val="FD7FEEEA"/>
    <w:rsid w:val="FDFFB577"/>
    <w:rsid w:val="FEEA50FE"/>
    <w:rsid w:val="FF7D47A9"/>
    <w:rsid w:val="FFCF21CB"/>
    <w:rsid w:val="FF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next w:val="2"/>
    <w:semiHidden/>
    <w:qFormat/>
    <w:uiPriority w:val="0"/>
    <w:pPr>
      <w:snapToGrid w:val="0"/>
      <w:jc w:val="left"/>
    </w:pPr>
    <w:rPr>
      <w:sz w:val="18"/>
      <w:szCs w:val="18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19</Pages>
  <Words>420</Words>
  <Characters>426</Characters>
  <Lines>69</Lines>
  <Paragraphs>19</Paragraphs>
  <TotalTime>86</TotalTime>
  <ScaleCrop>false</ScaleCrop>
  <LinksUpToDate>false</LinksUpToDate>
  <CharactersWithSpaces>433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2025-08-18T10:17:00Z</dcterms:created>
  <dc:creator>李航 null</dc:creator>
  <cp:lastModifiedBy>Z.</cp:lastModifiedBy>
  <cp:lastPrinted>2024-08-08T18:20:00Z</cp:lastPrinted>
  <dcterms:modified xsi:type="dcterms:W3CDTF">2025-09-28T08:37:31Z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ABB654163F0B4667BE72078EE624CCB4_13</vt:lpwstr>
  </property>
  <property fmtid="{D5CDD505-2E9C-101B-9397-08002B2CF9AE}" pid="4" name="KSOTemplateDocerSaveRecord">
    <vt:lpwstr>eyJoZGlkIjoiMjQzNDU2Nzk4MDNlMDAzZjQ0ZWQwOTM0OTZkZGM3Y2MiLCJ1c2VySWQiOiIyNTIzOTc3MTUifQ==</vt:lpwstr>
  </property>
</Properties>
</file>