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怀化市卫生健康委员会汇总</w:t>
      </w: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怀化市卫生健康委员会部门</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eastAsia="zh-CN"/>
        </w:rPr>
        <w:t>九、国有资本经营预算收入支出决算情况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怀化市卫生健康委员会部门</w:t>
      </w:r>
      <w:r>
        <w:rPr>
          <w:rFonts w:ascii="Times New Roman" w:hAnsi="Times New Roman" w:eastAsia="方正小标宋_GBK" w:cs="Times New Roman"/>
          <w:sz w:val="52"/>
          <w:szCs w:val="52"/>
        </w:rPr>
        <w:t>概况</w:t>
      </w:r>
    </w:p>
    <w:p>
      <w:pPr>
        <w:pStyle w:val="4"/>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（一）</w:t>
      </w:r>
      <w:r>
        <w:rPr>
          <w:rFonts w:hint="default" w:ascii="Times New Roman" w:hAnsi="Times New Roman" w:eastAsia="仿宋_GB2312" w:cs="Times New Roman"/>
          <w:bCs/>
          <w:kern w:val="0"/>
          <w:sz w:val="32"/>
          <w:szCs w:val="32"/>
          <w:lang w:eastAsia="zh-CN"/>
        </w:rPr>
        <w:t>贯彻执行国民健康政策及国家卫生健康法律法规，贯彻执行湖南省卫生健康事业发展地方性法规和规章，组织实施全市卫生健康政策、规划、地方标准和技术规范。统筹规划全市卫生健康服务资源配置，指导区域卫生健康规划的编制和实施。制定并组织实施推进卫生健康基本公共服务均等化、普惠化、便捷化和公共资源向基层延伸等政策措施。</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（二）</w:t>
      </w:r>
      <w:r>
        <w:rPr>
          <w:rFonts w:hint="default" w:ascii="Times New Roman" w:hAnsi="Times New Roman" w:eastAsia="仿宋_GB2312" w:cs="Times New Roman"/>
          <w:bCs/>
          <w:kern w:val="0"/>
          <w:sz w:val="32"/>
          <w:szCs w:val="32"/>
          <w:lang w:eastAsia="zh-CN"/>
        </w:rPr>
        <w:t>协调推进全市深化医药卫生体制改革，研究提出全市深化医药卫生体制改革政策与措施的建议。组织深化公立医院综合改革，推进管办分离，健全现代医院管理制度，制定并组织实施推动卫生健康公共服务提供主体多元化、提供方式多样化的政策措施，提出医疗服务和药品价格政策的建议。</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（三）</w:t>
      </w:r>
      <w:r>
        <w:rPr>
          <w:rFonts w:hint="default" w:ascii="Times New Roman" w:hAnsi="Times New Roman" w:eastAsia="仿宋_GB2312" w:cs="Times New Roman"/>
          <w:bCs/>
          <w:kern w:val="0"/>
          <w:sz w:val="32"/>
          <w:szCs w:val="32"/>
          <w:lang w:eastAsia="zh-CN"/>
        </w:rPr>
        <w:t>制定并组织落实全市疾病预防控制规划、免疫规划以及严重危害人民健康公共卫生问题的干预措施。负责卫生应急工作，组织指导突发公共卫生事件的预防控制和各类突发公共事件的医疗卫生救援。承担传染病疫情信息发布工作。</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（四）</w:t>
      </w:r>
      <w:r>
        <w:rPr>
          <w:rFonts w:hint="default" w:ascii="Times New Roman" w:hAnsi="Times New Roman" w:eastAsia="仿宋_GB2312" w:cs="Times New Roman"/>
          <w:bCs/>
          <w:kern w:val="0"/>
          <w:sz w:val="32"/>
          <w:szCs w:val="32"/>
          <w:lang w:eastAsia="zh-CN"/>
        </w:rPr>
        <w:t>组织拟订并协调落实应对人口老龄化政策措施，推进老年健康服务体系建设和医养结合工作。</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（五）</w:t>
      </w:r>
      <w:r>
        <w:rPr>
          <w:rFonts w:hint="default" w:ascii="Times New Roman" w:hAnsi="Times New Roman" w:eastAsia="仿宋_GB2312" w:cs="Times New Roman"/>
          <w:bCs/>
          <w:kern w:val="0"/>
          <w:sz w:val="32"/>
          <w:szCs w:val="32"/>
          <w:lang w:eastAsia="zh-CN"/>
        </w:rPr>
        <w:t>贯彻执行国家药物政策和国家基本药物制度，开展药品使用监测、临床综合评价和短缺药品预警。组织开展食品安全风险监测评估，贯彻执行食品安全标准，负责食源性疾病及与食品安全事故有关的流行病学调查。</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（六）</w:t>
      </w:r>
      <w:r>
        <w:rPr>
          <w:rFonts w:hint="default" w:ascii="Times New Roman" w:hAnsi="Times New Roman" w:eastAsia="仿宋_GB2312" w:cs="Times New Roman"/>
          <w:bCs/>
          <w:kern w:val="0"/>
          <w:sz w:val="32"/>
          <w:szCs w:val="32"/>
          <w:lang w:eastAsia="zh-CN"/>
        </w:rPr>
        <w:t>负责职责范围内的职业卫生、放射卫生、环境卫生、学校卫生、公共场所卫生、饮用水卫生等公共卫生的监督管理。负责传染病防治监督，健全卫生健康综合监督体系。</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（七）</w:t>
      </w:r>
      <w:r>
        <w:rPr>
          <w:rFonts w:hint="default" w:ascii="Times New Roman" w:hAnsi="Times New Roman" w:eastAsia="仿宋_GB2312" w:cs="Times New Roman"/>
          <w:bCs/>
          <w:kern w:val="0"/>
          <w:sz w:val="32"/>
          <w:szCs w:val="32"/>
          <w:lang w:eastAsia="zh-CN"/>
        </w:rPr>
        <w:t>制定医疗机构、医疗服务行业管理办法并监督实施，建立医疗服务评价和监督管理体系。会同有关部门实施卫生健康专业技术人员资格标准。制定并组织实施医疗服务规范、标准和卫生健康专业技术人员执业规则、服务规范。</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（八）</w:t>
      </w:r>
      <w:r>
        <w:rPr>
          <w:rFonts w:hint="default" w:ascii="Times New Roman" w:hAnsi="Times New Roman" w:eastAsia="仿宋_GB2312" w:cs="Times New Roman"/>
          <w:bCs/>
          <w:kern w:val="0"/>
          <w:sz w:val="32"/>
          <w:szCs w:val="32"/>
          <w:lang w:eastAsia="zh-CN"/>
        </w:rPr>
        <w:t>负责计划生育管理和服务工作，开展人口监测预警，研究提出人口与家庭发展相关政策建议，完善计划生育政策。</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（九）</w:t>
      </w:r>
      <w:r>
        <w:rPr>
          <w:rFonts w:hint="default" w:ascii="Times New Roman" w:hAnsi="Times New Roman" w:eastAsia="仿宋_GB2312" w:cs="Times New Roman"/>
          <w:bCs/>
          <w:kern w:val="0"/>
          <w:sz w:val="32"/>
          <w:szCs w:val="32"/>
          <w:lang w:eastAsia="zh-CN"/>
        </w:rPr>
        <w:t>指导全市卫生健康工作，指导基层医疗卫生、妇幼健康服务体系建设，加强全科医生队伍建设。推进卫生健康科技创新发展。</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（十）</w:t>
      </w:r>
      <w:r>
        <w:rPr>
          <w:rFonts w:hint="default" w:ascii="Times New Roman" w:hAnsi="Times New Roman" w:eastAsia="仿宋_GB2312" w:cs="Times New Roman"/>
          <w:bCs/>
          <w:kern w:val="0"/>
          <w:sz w:val="32"/>
          <w:szCs w:val="32"/>
          <w:lang w:eastAsia="zh-CN"/>
        </w:rPr>
        <w:t>负责全市健康教育、健康促进和卫生健康信息化建设等工作。组织实施卫生国际交流合作与援外工作，开展与港澳台的交流与合作。</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（十一）</w:t>
      </w:r>
      <w:r>
        <w:rPr>
          <w:rFonts w:hint="default" w:ascii="Times New Roman" w:hAnsi="Times New Roman" w:eastAsia="仿宋_GB2312" w:cs="Times New Roman"/>
          <w:bCs/>
          <w:kern w:val="0"/>
          <w:sz w:val="32"/>
          <w:szCs w:val="32"/>
          <w:lang w:eastAsia="zh-CN"/>
        </w:rPr>
        <w:t>负责全市保健对象的医疗保健工作，负责重要来宾、重要会议与重大活动的医疗卫生保障工作,指导全市保健工作。</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val="en-US" w:eastAsia="zh-CN"/>
        </w:rPr>
        <w:t>（十二）</w:t>
      </w:r>
      <w:r>
        <w:rPr>
          <w:rFonts w:hint="default" w:ascii="Times New Roman" w:hAnsi="Times New Roman" w:eastAsia="仿宋_GB2312" w:cs="Times New Roman"/>
          <w:bCs/>
          <w:kern w:val="0"/>
          <w:sz w:val="32"/>
          <w:szCs w:val="32"/>
          <w:lang w:eastAsia="zh-CN"/>
        </w:rPr>
        <w:t>指导市计划生育协会的业务工作。</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val="en-US" w:eastAsia="zh-CN"/>
        </w:rPr>
        <w:t>（十三）</w:t>
      </w:r>
      <w:r>
        <w:rPr>
          <w:rFonts w:hint="default" w:ascii="Times New Roman" w:hAnsi="Times New Roman" w:eastAsia="仿宋_GB2312" w:cs="Times New Roman"/>
          <w:bCs/>
          <w:kern w:val="0"/>
          <w:sz w:val="32"/>
          <w:szCs w:val="32"/>
          <w:lang w:eastAsia="zh-CN"/>
        </w:rPr>
        <w:t>完成市委、市人民政府交办的其他任务。</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val="en-US" w:eastAsia="zh-CN"/>
        </w:rPr>
        <w:t>（十四）</w:t>
      </w:r>
      <w:r>
        <w:rPr>
          <w:rFonts w:hint="default" w:ascii="Times New Roman" w:hAnsi="Times New Roman" w:eastAsia="仿宋_GB2312" w:cs="Times New Roman"/>
          <w:bCs/>
          <w:kern w:val="0"/>
          <w:sz w:val="32"/>
          <w:szCs w:val="32"/>
          <w:lang w:eastAsia="zh-CN"/>
        </w:rPr>
        <w:t>职能转变。市卫生健康委员会应当牢固树立大卫生、大健康理念，推动实施健康怀化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工作重心下移和资源下沉，推进卫生健康公共资源向基层延伸、向农村覆盖、向边远地区和生活困难群众倾斜。三是更加注重提高服务质量和水平，推进卫生健康基本公共服务均等化、普惠化、便捷化。四是协调推进深化医药卫生体制改革，加大公立医院改革力度，推进管办分离，推动卫生健康公共服务提供主体多元化、提供方式多样化。</w:t>
      </w:r>
    </w:p>
    <w:p>
      <w:pPr>
        <w:widowControl/>
        <w:spacing w:line="600" w:lineRule="exact"/>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val="en-US" w:eastAsia="zh-CN"/>
        </w:rPr>
        <w:t>（十五）</w:t>
      </w:r>
      <w:r>
        <w:rPr>
          <w:rFonts w:hint="default" w:ascii="Times New Roman" w:hAnsi="Times New Roman" w:eastAsia="仿宋_GB2312" w:cs="Times New Roman"/>
          <w:bCs/>
          <w:kern w:val="0"/>
          <w:sz w:val="32"/>
          <w:szCs w:val="32"/>
          <w:lang w:eastAsia="zh-CN"/>
        </w:rPr>
        <w:t>有关职责分工</w:t>
      </w:r>
    </w:p>
    <w:p>
      <w:pPr>
        <w:widowControl/>
        <w:spacing w:line="600" w:lineRule="exact"/>
        <w:ind w:firstLine="640" w:firstLineChars="200"/>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一是</w:t>
      </w:r>
      <w:r>
        <w:rPr>
          <w:rFonts w:hint="default" w:ascii="Times New Roman" w:hAnsi="Times New Roman" w:eastAsia="仿宋_GB2312" w:cs="Times New Roman"/>
          <w:bCs/>
          <w:kern w:val="0"/>
          <w:sz w:val="32"/>
          <w:szCs w:val="32"/>
          <w:lang w:eastAsia="zh-CN"/>
        </w:rPr>
        <w:t>与市发展和改革委的有关职责分工。市卫生健康委负责开展人口监测预警工作，贯彻生育政策，研究提出与生育相关的人口数量、素质、结构、分布方面的政策建议，促进生育政策和相关经济社会政策配套衔接，参与制定人口发展规划和政策，落实国家、省、市人口发展规划中的有关任务。市发展和改革委负责组织监测和评估人口变动情况及趋势影响，建立人口预测预报制度，开展重大决策人口影响评估，完善重大人口政策咨询机制，研究提出全市人口发展战略，拟订人口发展规划和人口政策，研究提出人口与经济、社会、资源、环境协调可持续发展，以及统筹促进人口长期均衡发展的政策建议。</w:t>
      </w:r>
    </w:p>
    <w:p>
      <w:pPr>
        <w:widowControl/>
        <w:spacing w:line="600" w:lineRule="exact"/>
        <w:ind w:firstLine="640" w:firstLineChars="200"/>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二是</w:t>
      </w:r>
      <w:r>
        <w:rPr>
          <w:rFonts w:hint="default" w:ascii="Times New Roman" w:hAnsi="Times New Roman" w:eastAsia="仿宋_GB2312" w:cs="Times New Roman"/>
          <w:bCs/>
          <w:kern w:val="0"/>
          <w:sz w:val="32"/>
          <w:szCs w:val="32"/>
          <w:lang w:eastAsia="zh-CN"/>
        </w:rPr>
        <w:t>与市民政局的有关职责分工。市卫生健康委员会负责拟订应对人口老龄化、医养结合政策措施，综合协调、督促指导、组织推进老龄事业发展，承担老年疾病防治、老年人医疗照护、老年人心理健康与关怀服务等老年健康工作。市民政局负责统筹推进、督促指导、监督管理养老服务工作，负责牵头落实养老服务地方性法规，拟定养老服务体系建设规划、政策、标准并组织实施，承担老年人福利和特殊困难老年人救助工作。</w:t>
      </w:r>
    </w:p>
    <w:p>
      <w:pPr>
        <w:widowControl/>
        <w:spacing w:line="600" w:lineRule="exact"/>
        <w:ind w:firstLine="640" w:firstLineChars="200"/>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三是</w:t>
      </w:r>
      <w:r>
        <w:rPr>
          <w:rFonts w:hint="default" w:ascii="Times New Roman" w:hAnsi="Times New Roman" w:eastAsia="仿宋_GB2312" w:cs="Times New Roman"/>
          <w:bCs/>
          <w:kern w:val="0"/>
          <w:sz w:val="32"/>
          <w:szCs w:val="32"/>
          <w:lang w:eastAsia="zh-CN"/>
        </w:rPr>
        <w:t>与市市场监督管理局的有关职责分工。市卫生健康委负责食品安全风险监测工作，会同市市场监督管理局等部门制定、实施食品安全风险监测计划。市卫生健康委对通过食品安全风险监测或者接到举报发现食品可能存在安全隐患的，应当及时将相关信息通报市市场监督管理局，立即采取措施。市市场监督管理局在监督管理工作中发现需要进行食品安全风险评估的，应当及时向市卫生健康委提出建议。市药品监督管理局会同市卫生健康委建立重大药品不良反应和医疗器械不良事件相互通报机制和联合处置机制。</w:t>
      </w:r>
    </w:p>
    <w:p>
      <w:pPr>
        <w:widowControl/>
        <w:spacing w:line="600" w:lineRule="exact"/>
        <w:ind w:firstLine="640" w:firstLineChars="200"/>
        <w:rPr>
          <w:rFonts w:hint="default"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四是</w:t>
      </w:r>
      <w:r>
        <w:rPr>
          <w:rFonts w:hint="default" w:ascii="Times New Roman" w:hAnsi="Times New Roman" w:eastAsia="仿宋_GB2312" w:cs="Times New Roman"/>
          <w:bCs/>
          <w:kern w:val="0"/>
          <w:sz w:val="32"/>
          <w:szCs w:val="32"/>
          <w:lang w:eastAsia="zh-CN"/>
        </w:rPr>
        <w:t>与市医疗保障局的有关职责分工。市卫生健康委、市医疗保障局等部门在医疗、医保、医药等方面加强制度、政策和信息衔接，建立沟通协商机制，协同推进改革，提高医疗资源使用效率和医疗保障水平</w:t>
      </w:r>
      <w:r>
        <w:rPr>
          <w:rFonts w:hint="eastAsia" w:ascii="Times New Roman" w:hAnsi="Times New Roman" w:eastAsia="仿宋_GB2312" w:cs="Times New Roman"/>
          <w:bCs/>
          <w:kern w:val="0"/>
          <w:sz w:val="32"/>
          <w:szCs w:val="32"/>
          <w:lang w:eastAsia="zh-CN"/>
        </w:rPr>
        <w:t>。</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widowControl/>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eastAsia="zh-CN"/>
        </w:rPr>
        <w:t>怀化市卫生健康委员会作为一级部门预算单位，</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lang w:eastAsia="zh-CN"/>
        </w:rPr>
        <w:t>办公室（安全监督管理科）、人事科（国际合作科、退休人员管理服务科）、规划发展与信息化科、财务科、政策法规和行政审批服务科、体制改革科（医改办公室）、疾病预防控制和职业健康科（卫生应急办公室、突发公共卫生事件应急指挥中心）、医政和医疗应急科、基层卫生健康科、中医药管理科（怀化市中医药管理局）、科技教育科、综合监督科（食品安全标准与监测科）、药物政策与基本药物制度科、妇幼健康科、人口监测与家庭发展科、宣传科、爱国卫生科，另设机关党委。</w:t>
      </w:r>
    </w:p>
    <w:p>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怀化市疾病预防控制中心作为怀化市卫生健康委员会的二级预算单位，内设机构包括：办公室、财务科、行政后勤科、人事科、流行病预防控制科、皮肤病性病防治科、地方病慢病控制科、卫生监测科、结核病防治科、职业病防治科、检验科、健康教育科、生物制品科。</w:t>
      </w:r>
    </w:p>
    <w:p>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怀化市卫生计生综合监督执法局作为怀化市卫生健康委员会的二级预算单位，内设机构包括：</w:t>
      </w:r>
      <w:r>
        <w:rPr>
          <w:rFonts w:hint="eastAsia" w:ascii="Times New Roman" w:hAnsi="Times New Roman" w:eastAsia="仿宋_GB2312" w:cs="Times New Roman"/>
          <w:bCs/>
          <w:kern w:val="0"/>
          <w:sz w:val="32"/>
          <w:szCs w:val="32"/>
          <w:lang w:val="en-US" w:eastAsia="zh-CN"/>
        </w:rPr>
        <w:t>办公室、人事科、稽查科、受理发证科、公共场所卫生监督科、传染病防治与学校卫生监督科、食品安全科、职业与放射卫生监督科、医疗机构执业监督科。</w:t>
      </w:r>
    </w:p>
    <w:p>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怀化市中心血站作为怀化市卫生健康委员会的二级预算单位，内设机构包括：办公室、人力资源部、财务部、后勤保障部、业务综合部、献血服务一部、献血服务二部、血液制备部、血液供应部、血液检验部、质量管理部，共11个内设机构。</w:t>
      </w:r>
    </w:p>
    <w:p>
      <w:pPr>
        <w:widowControl/>
        <w:spacing w:line="600" w:lineRule="exac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怀化市卫生健康委员会</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w:t>
      </w:r>
      <w:r>
        <w:rPr>
          <w:rFonts w:hint="eastAsia" w:ascii="Times New Roman" w:hAnsi="Times New Roman" w:eastAsia="仿宋_GB2312" w:cs="Times New Roman"/>
          <w:bCs/>
          <w:kern w:val="0"/>
          <w:sz w:val="32"/>
          <w:szCs w:val="32"/>
          <w:lang w:eastAsia="zh-CN"/>
        </w:rPr>
        <w:t>汇总</w:t>
      </w:r>
      <w:r>
        <w:rPr>
          <w:rFonts w:ascii="Times New Roman" w:hAnsi="Times New Roman" w:eastAsia="仿宋_GB2312" w:cs="Times New Roman"/>
          <w:bCs/>
          <w:kern w:val="0"/>
          <w:sz w:val="32"/>
          <w:szCs w:val="32"/>
        </w:rPr>
        <w:t>决算公开单位构成包括：</w:t>
      </w:r>
      <w:r>
        <w:rPr>
          <w:rFonts w:hint="eastAsia" w:ascii="Times New Roman" w:hAnsi="Times New Roman" w:eastAsia="仿宋_GB2312" w:cs="Times New Roman"/>
          <w:bCs/>
          <w:kern w:val="0"/>
          <w:sz w:val="32"/>
          <w:szCs w:val="32"/>
          <w:lang w:eastAsia="zh-CN"/>
        </w:rPr>
        <w:t>怀化市卫生健康委员会本级以及</w:t>
      </w:r>
      <w:r>
        <w:rPr>
          <w:rFonts w:hint="eastAsia" w:ascii="Times New Roman" w:hAnsi="Times New Roman" w:eastAsia="仿宋_GB2312" w:cs="Times New Roman"/>
          <w:bCs/>
          <w:kern w:val="0"/>
          <w:sz w:val="32"/>
          <w:szCs w:val="32"/>
          <w:lang w:val="en-US" w:eastAsia="zh-CN"/>
        </w:rPr>
        <w:t>怀化市疾病预防控制中心、怀化市卫生计生综合监督执法局、怀化市中心血站等3个委二级机构</w:t>
      </w:r>
      <w:r>
        <w:rPr>
          <w:rFonts w:hint="eastAsia" w:ascii="Times New Roman" w:hAnsi="Times New Roman" w:eastAsia="仿宋_GB2312" w:cs="Times New Roman"/>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pStyle w:val="14"/>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（详见附件二）</w:t>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12940.55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2802.88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市卫健委</w:t>
      </w:r>
      <w:r>
        <w:rPr>
          <w:rFonts w:hint="eastAsia" w:ascii="Times New Roman" w:hAnsi="Times New Roman" w:eastAsia="仿宋_GB2312" w:cs="Times New Roman"/>
          <w:sz w:val="32"/>
          <w:szCs w:val="32"/>
          <w:lang w:val="en-US" w:eastAsia="zh-CN"/>
        </w:rPr>
        <w:t>2025年市级创卫、干部保健、病媒生物等项目资金同比减少510.94万元；2024年市疾控中心关于市本级新冠疫情防控经费和单位整体搬迁建设资金等一次性支出较多，2025年此类支出大幅减少</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干部职工人员经费支出、</w:t>
      </w:r>
      <w:r>
        <w:rPr>
          <w:rFonts w:hint="eastAsia" w:ascii="Times New Roman" w:hAnsi="Times New Roman" w:eastAsia="仿宋_GB2312" w:cs="Times New Roman"/>
          <w:sz w:val="32"/>
          <w:szCs w:val="32"/>
          <w:lang w:val="en-US" w:eastAsia="zh-CN"/>
        </w:rPr>
        <w:t>120调度</w:t>
      </w:r>
      <w:r>
        <w:rPr>
          <w:rFonts w:hint="eastAsia" w:ascii="Times New Roman" w:hAnsi="Times New Roman" w:eastAsia="仿宋_GB2312" w:cs="Times New Roman"/>
          <w:sz w:val="32"/>
          <w:szCs w:val="32"/>
          <w:lang w:eastAsia="zh-CN"/>
        </w:rPr>
        <w:t>、医疗纠纷调解、传染病防控等重点支出，体现在有关支出科目中。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12940.55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10508.14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2110.59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16.31</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321.82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2.49</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12940.55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7752.26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59.91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5188.29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40.09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10508.14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3058.91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22.55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市卫健委</w:t>
      </w:r>
      <w:r>
        <w:rPr>
          <w:rFonts w:hint="eastAsia" w:ascii="Times New Roman" w:hAnsi="Times New Roman" w:eastAsia="仿宋_GB2312" w:cs="Times New Roman"/>
          <w:sz w:val="32"/>
          <w:szCs w:val="32"/>
          <w:lang w:val="en-US" w:eastAsia="zh-CN"/>
        </w:rPr>
        <w:t>2025年市级创卫、干部保健、病媒生物等项目资金同比减少510.94万元；2024年市疾控中心关于市本级新冠疫情防控经费和单位整体搬迁建设资金等一次性支出较多，2025年此类支出大幅减少。</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10508.14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81.2</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3058.91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22.55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市卫健委</w:t>
      </w:r>
      <w:r>
        <w:rPr>
          <w:rFonts w:hint="eastAsia" w:ascii="Times New Roman" w:hAnsi="Times New Roman" w:eastAsia="仿宋_GB2312" w:cs="Times New Roman"/>
          <w:sz w:val="32"/>
          <w:szCs w:val="32"/>
          <w:lang w:val="en-US" w:eastAsia="zh-CN"/>
        </w:rPr>
        <w:t>2025年市级创卫、干部保健、病媒生物等项目资金同比减少510.94万元；2024年市疾控中心关于市本级新冠疫情防控经费和单位整体搬迁建设资金等一次性支出较多，2025年此类支出大幅减少。</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10508.14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415.17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教育（类）支出</w:t>
      </w:r>
      <w:r>
        <w:rPr>
          <w:rFonts w:hint="eastAsia" w:ascii="Times New Roman" w:hAnsi="Times New Roman" w:eastAsia="仿宋_GB2312" w:cs="Times New Roman"/>
          <w:sz w:val="32"/>
          <w:szCs w:val="32"/>
          <w:lang w:val="en-US" w:eastAsia="zh-CN"/>
        </w:rPr>
        <w:t>14.95万元，占0.14%；科学技术（类）支出6.6万元，占0.06%</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683.15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；卫生健康（类）支出</w:t>
      </w:r>
      <w:r>
        <w:rPr>
          <w:rFonts w:hint="eastAsia" w:ascii="Times New Roman" w:hAnsi="Times New Roman" w:eastAsia="仿宋_GB2312" w:cs="Times New Roman"/>
          <w:sz w:val="32"/>
          <w:szCs w:val="32"/>
          <w:lang w:val="en-US" w:eastAsia="zh-CN"/>
        </w:rPr>
        <w:t>9083.44万元，占86.44%；农林水（类）支出6万元，占0.06%；资源勘探工业信息（类）支出1.2万元，占0.01%；住房保障（类）支出297.63万元，占2.84%。</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7062.28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10508.14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148.79</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组织事务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其他组织事务支出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年初预算不包括年中市级追加的怀化市第二批医卫专家工作室评审活动经费</w:t>
      </w:r>
      <w:r>
        <w:rPr>
          <w:rFonts w:hint="eastAsia" w:ascii="Times New Roman" w:hAnsi="Times New Roman" w:eastAsia="仿宋_GB2312" w:cs="Times New Roman"/>
          <w:sz w:val="32"/>
          <w:szCs w:val="32"/>
          <w:lang w:val="en-US" w:eastAsia="zh-CN"/>
        </w:rPr>
        <w:t>4.49万元</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410.68</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lang w:eastAsia="zh-CN"/>
        </w:rPr>
        <w:t>年初预算不包括年中市级追加项目经费</w:t>
      </w:r>
      <w:r>
        <w:rPr>
          <w:rFonts w:hint="eastAsia" w:ascii="Times New Roman" w:hAnsi="Times New Roman" w:eastAsia="仿宋_GB2312" w:cs="Times New Roman"/>
          <w:color w:val="auto"/>
          <w:sz w:val="32"/>
          <w:szCs w:val="32"/>
          <w:lang w:val="en-US" w:eastAsia="zh-CN"/>
        </w:rPr>
        <w:t>、在职人员考核奖、工资调整等。</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3、教育支出（类）其他教育支出（款）其他教育支出（项）。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14.95</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大于</w:t>
      </w:r>
      <w:r>
        <w:rPr>
          <w:rFonts w:ascii="Times New Roman" w:hAnsi="Times New Roman" w:eastAsia="仿宋_GB2312" w:cs="Times New Roman"/>
          <w:color w:val="auto"/>
          <w:sz w:val="32"/>
          <w:szCs w:val="32"/>
        </w:rPr>
        <w:t>年初预算数的主要原因是：</w:t>
      </w:r>
      <w:r>
        <w:rPr>
          <w:rFonts w:hint="eastAsia" w:ascii="Times New Roman" w:hAnsi="Times New Roman" w:eastAsia="仿宋_GB2312" w:cs="Times New Roman"/>
          <w:color w:val="auto"/>
          <w:sz w:val="32"/>
          <w:szCs w:val="32"/>
          <w:lang w:eastAsia="zh-CN"/>
        </w:rPr>
        <w:t>年初预算不包括年中追加市疾控中心市直学校结核病筛查经费。</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4、科学技术支出（类）其他科学技术支出（款）其他科学技术支出（项）。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val="0"/>
          <w:bCs w:val="0"/>
          <w:color w:val="auto"/>
          <w:sz w:val="32"/>
          <w:szCs w:val="32"/>
          <w:lang w:val="en-US" w:eastAsia="zh-CN"/>
        </w:rPr>
      </w:pPr>
      <w:r>
        <w:rPr>
          <w:rFonts w:ascii="Times New Roman" w:hAnsi="Times New Roman" w:eastAsia="仿宋_GB2312" w:cs="Times New Roman"/>
          <w:b w:val="0"/>
          <w:bCs w:val="0"/>
          <w:color w:val="auto"/>
          <w:sz w:val="32"/>
          <w:szCs w:val="32"/>
        </w:rPr>
        <w:t>年初预算为</w:t>
      </w:r>
      <w:r>
        <w:rPr>
          <w:rFonts w:hint="eastAsia" w:ascii="Times New Roman" w:hAnsi="Times New Roman" w:eastAsia="仿宋_GB2312" w:cs="Times New Roman"/>
          <w:b w:val="0"/>
          <w:bCs w:val="0"/>
          <w:color w:val="auto"/>
          <w:sz w:val="32"/>
          <w:szCs w:val="32"/>
          <w:lang w:val="en-US" w:eastAsia="zh-CN"/>
        </w:rPr>
        <w:t>0</w:t>
      </w:r>
      <w:r>
        <w:rPr>
          <w:rFonts w:ascii="Times New Roman" w:hAnsi="Times New Roman" w:eastAsia="仿宋_GB2312" w:cs="Times New Roman"/>
          <w:b w:val="0"/>
          <w:bCs w:val="0"/>
          <w:color w:val="auto"/>
          <w:sz w:val="32"/>
          <w:szCs w:val="32"/>
        </w:rPr>
        <w:t>万元，支出决算为</w:t>
      </w:r>
      <w:r>
        <w:rPr>
          <w:rFonts w:hint="eastAsia" w:ascii="Times New Roman" w:hAnsi="Times New Roman" w:eastAsia="仿宋_GB2312" w:cs="Times New Roman"/>
          <w:b w:val="0"/>
          <w:bCs w:val="0"/>
          <w:color w:val="auto"/>
          <w:sz w:val="32"/>
          <w:szCs w:val="32"/>
          <w:lang w:val="en-US" w:eastAsia="zh-CN"/>
        </w:rPr>
        <w:t>6.6</w:t>
      </w:r>
      <w:r>
        <w:rPr>
          <w:rFonts w:ascii="Times New Roman" w:hAnsi="Times New Roman" w:eastAsia="仿宋_GB2312" w:cs="Times New Roman"/>
          <w:b w:val="0"/>
          <w:bCs w:val="0"/>
          <w:color w:val="auto"/>
          <w:sz w:val="32"/>
          <w:szCs w:val="32"/>
        </w:rPr>
        <w:t>万元</w:t>
      </w:r>
      <w:r>
        <w:rPr>
          <w:rFonts w:hint="eastAsia" w:ascii="Times New Roman" w:hAnsi="Times New Roman" w:eastAsia="仿宋_GB2312" w:cs="Times New Roman"/>
          <w:b w:val="0"/>
          <w:bCs w:val="0"/>
          <w:color w:val="auto"/>
          <w:sz w:val="32"/>
          <w:szCs w:val="32"/>
          <w:lang w:eastAsia="zh-CN"/>
        </w:rPr>
        <w:t>，</w:t>
      </w:r>
      <w:r>
        <w:rPr>
          <w:rFonts w:ascii="Times New Roman" w:hAnsi="Times New Roman" w:eastAsia="仿宋_GB2312" w:cs="Times New Roman"/>
          <w:b w:val="0"/>
          <w:bCs w:val="0"/>
          <w:color w:val="auto"/>
          <w:sz w:val="32"/>
          <w:szCs w:val="32"/>
        </w:rPr>
        <w:t>决算数</w:t>
      </w:r>
      <w:r>
        <w:rPr>
          <w:rFonts w:hint="eastAsia" w:ascii="Times New Roman" w:hAnsi="Times New Roman" w:eastAsia="仿宋_GB2312" w:cs="Times New Roman"/>
          <w:b w:val="0"/>
          <w:bCs w:val="0"/>
          <w:color w:val="auto"/>
          <w:sz w:val="32"/>
          <w:szCs w:val="32"/>
          <w:lang w:eastAsia="zh-CN"/>
        </w:rPr>
        <w:t>大于</w:t>
      </w:r>
      <w:r>
        <w:rPr>
          <w:rFonts w:ascii="Times New Roman" w:hAnsi="Times New Roman" w:eastAsia="仿宋_GB2312" w:cs="Times New Roman"/>
          <w:b w:val="0"/>
          <w:bCs w:val="0"/>
          <w:color w:val="auto"/>
          <w:sz w:val="32"/>
          <w:szCs w:val="32"/>
        </w:rPr>
        <w:t>年初预算数的主要原因是：</w:t>
      </w:r>
      <w:r>
        <w:rPr>
          <w:rFonts w:hint="eastAsia" w:ascii="Times New Roman" w:hAnsi="Times New Roman" w:eastAsia="仿宋_GB2312" w:cs="Times New Roman"/>
          <w:b w:val="0"/>
          <w:bCs w:val="0"/>
          <w:color w:val="auto"/>
          <w:sz w:val="32"/>
          <w:szCs w:val="32"/>
          <w:lang w:eastAsia="zh-CN"/>
        </w:rPr>
        <w:t>年中追加市疾控中心市直企事业单位2024-2025年度全职人才引进补贴。</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rPr>
        <w:t>社会保障和就业支出</w:t>
      </w:r>
      <w:r>
        <w:rPr>
          <w:rFonts w:ascii="Times New Roman" w:hAnsi="Times New Roman" w:eastAsia="仿宋_GB2312" w:cs="Times New Roman"/>
          <w:sz w:val="32"/>
          <w:szCs w:val="32"/>
        </w:rPr>
        <w:t>（类）</w:t>
      </w:r>
      <w:r>
        <w:rPr>
          <w:rFonts w:hint="default"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default" w:ascii="Times New Roman" w:hAnsi="Times New Roman" w:eastAsia="仿宋_GB2312" w:cs="Times New Roman"/>
          <w:sz w:val="32"/>
          <w:szCs w:val="32"/>
          <w:lang w:val="en-US" w:eastAsia="zh-CN"/>
        </w:rPr>
        <w:t>行政单位离退休</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16.07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完成年初预算的</w:t>
      </w:r>
      <w:r>
        <w:rPr>
          <w:rFonts w:hint="eastAsia" w:ascii="Times New Roman" w:hAnsi="Times New Roman" w:eastAsia="仿宋_GB2312" w:cs="Times New Roman"/>
          <w:sz w:val="32"/>
          <w:szCs w:val="32"/>
          <w:lang w:val="en-US" w:eastAsia="zh-CN"/>
        </w:rPr>
        <w:t>63.89%</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单位离休费以当年实际发放。</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lang w:val="en-US"/>
        </w:rPr>
        <w:t>社会保障和就业支出</w:t>
      </w:r>
      <w:r>
        <w:rPr>
          <w:rFonts w:ascii="Times New Roman" w:hAnsi="Times New Roman" w:eastAsia="仿宋_GB2312" w:cs="Times New Roman"/>
          <w:sz w:val="32"/>
          <w:szCs w:val="32"/>
        </w:rPr>
        <w:t>（类）</w:t>
      </w:r>
      <w:r>
        <w:rPr>
          <w:rFonts w:hint="default"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事业</w:t>
      </w:r>
      <w:r>
        <w:rPr>
          <w:rFonts w:hint="default" w:ascii="Times New Roman" w:hAnsi="Times New Roman" w:eastAsia="仿宋_GB2312" w:cs="Times New Roman"/>
          <w:sz w:val="32"/>
          <w:szCs w:val="32"/>
          <w:lang w:val="en-US" w:eastAsia="zh-CN"/>
        </w:rPr>
        <w:t>单位离退休</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20.84</w:t>
      </w:r>
      <w:r>
        <w:rPr>
          <w:rFonts w:ascii="Times New Roman" w:hAnsi="Times New Roman" w:eastAsia="仿宋_GB2312" w:cs="Times New Roman"/>
          <w:color w:val="auto"/>
          <w:sz w:val="32"/>
          <w:szCs w:val="32"/>
        </w:rPr>
        <w:t>万</w:t>
      </w:r>
      <w:r>
        <w:rPr>
          <w:rFonts w:ascii="Times New Roman" w:hAnsi="Times New Roman" w:eastAsia="仿宋_GB2312" w:cs="Times New Roman"/>
          <w:sz w:val="32"/>
          <w:szCs w:val="32"/>
        </w:rPr>
        <w:t>元，支出决算为</w:t>
      </w:r>
      <w:r>
        <w:rPr>
          <w:rFonts w:hint="eastAsia" w:ascii="Times New Roman" w:hAnsi="Times New Roman" w:eastAsia="仿宋_GB2312" w:cs="Times New Roman"/>
          <w:sz w:val="32"/>
          <w:szCs w:val="32"/>
          <w:lang w:val="en-US" w:eastAsia="zh-CN"/>
        </w:rPr>
        <w:t>20.84</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一致。</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社会保障和就业支出（类）行政事业单位养老支出（款）机关事业单位基本养老保险缴费支出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w:t>
      </w:r>
      <w:r>
        <w:rPr>
          <w:rFonts w:ascii="Times New Roman" w:hAnsi="Times New Roman" w:eastAsia="仿宋_GB2312" w:cs="Times New Roman"/>
          <w:color w:val="auto"/>
          <w:sz w:val="32"/>
          <w:szCs w:val="32"/>
        </w:rPr>
        <w:t>为</w:t>
      </w:r>
      <w:r>
        <w:rPr>
          <w:rFonts w:hint="eastAsia" w:ascii="Times New Roman" w:hAnsi="Times New Roman" w:eastAsia="仿宋_GB2312" w:cs="Times New Roman"/>
          <w:color w:val="auto"/>
          <w:sz w:val="32"/>
          <w:szCs w:val="32"/>
          <w:lang w:val="en-US" w:eastAsia="zh-CN"/>
        </w:rPr>
        <w:t>511.46</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509.3</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99.58</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小</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lang w:eastAsia="zh-CN"/>
        </w:rPr>
        <w:t>：养老保险缴费支出以当年实际</w:t>
      </w:r>
      <w:r>
        <w:rPr>
          <w:rFonts w:hint="eastAsia" w:ascii="Times New Roman" w:hAnsi="Times New Roman" w:eastAsia="仿宋_GB2312" w:cs="Times New Roman"/>
          <w:sz w:val="32"/>
          <w:szCs w:val="32"/>
          <w:lang w:eastAsia="zh-CN"/>
        </w:rPr>
        <w:t>计算基数为准，差异金额在正常范围。</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社会保障和就业支出（类）行政事业单位养老支出（款）其他行政事业单位养老支出（项）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126.94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完成年初预算的</w:t>
      </w:r>
      <w:r>
        <w:rPr>
          <w:rFonts w:hint="eastAsia" w:ascii="Times New Roman" w:hAnsi="Times New Roman" w:eastAsia="仿宋_GB2312" w:cs="Times New Roman"/>
          <w:sz w:val="32"/>
          <w:szCs w:val="32"/>
          <w:lang w:val="en-US" w:eastAsia="zh-CN"/>
        </w:rPr>
        <w:t>104.48%，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：离退休人员春节一次性补助以实际情况发放。</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社会保障和就业支出（类）其他社会保障和就业支出（款）其他社会保障和就业支出（项）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：年初预算不包括年中市级追加的专家帮扶专项经费</w:t>
      </w:r>
      <w:r>
        <w:rPr>
          <w:rFonts w:hint="eastAsia" w:ascii="Times New Roman" w:hAnsi="Times New Roman" w:eastAsia="仿宋_GB2312" w:cs="Times New Roman"/>
          <w:sz w:val="32"/>
          <w:szCs w:val="32"/>
          <w:lang w:val="en-US" w:eastAsia="zh-CN"/>
        </w:rPr>
        <w:t>5万元和120指挥调度系统维护费4.99万元。</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卫生健康支出（类）卫生健康管理事务支出（款）行政运行支出（项）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1480.07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1509.46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101.99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：年中人员经费增加</w:t>
      </w:r>
      <w:r>
        <w:rPr>
          <w:rFonts w:hint="eastAsia" w:ascii="Times New Roman" w:hAnsi="Times New Roman" w:eastAsia="仿宋_GB2312" w:cs="Times New Roman"/>
          <w:sz w:val="32"/>
          <w:szCs w:val="32"/>
          <w:lang w:val="en-US"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卫生健康支出（类）卫生健康管理事务支出（款）其他卫生健康管理事务支出（项）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w:t>
      </w:r>
      <w:r>
        <w:rPr>
          <w:rFonts w:ascii="Times New Roman" w:hAnsi="Times New Roman" w:eastAsia="仿宋_GB2312" w:cs="Times New Roman"/>
          <w:color w:val="auto"/>
          <w:sz w:val="32"/>
          <w:szCs w:val="32"/>
        </w:rPr>
        <w:t>为</w:t>
      </w:r>
      <w:r>
        <w:rPr>
          <w:rFonts w:hint="eastAsia" w:ascii="Times New Roman" w:hAnsi="Times New Roman" w:eastAsia="仿宋_GB2312" w:cs="Times New Roman"/>
          <w:color w:val="auto"/>
          <w:sz w:val="32"/>
          <w:szCs w:val="32"/>
          <w:lang w:val="en-US" w:eastAsia="zh-CN"/>
        </w:rPr>
        <w:t>610.3</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387.69</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63.52</w:t>
      </w:r>
      <w:r>
        <w:rPr>
          <w:rFonts w:ascii="Times New Roman" w:hAnsi="Times New Roman" w:eastAsia="仿宋_GB2312" w:cs="Times New Roman"/>
          <w:color w:val="auto"/>
          <w:sz w:val="32"/>
          <w:szCs w:val="32"/>
        </w:rPr>
        <w:t>%，决</w:t>
      </w:r>
      <w:r>
        <w:rPr>
          <w:rFonts w:ascii="Times New Roman" w:hAnsi="Times New Roman" w:eastAsia="仿宋_GB2312" w:cs="Times New Roman"/>
          <w:sz w:val="32"/>
          <w:szCs w:val="32"/>
        </w:rPr>
        <w:t>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：财政资金紧张，部分项目资金指标未解冻、未拨付。</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卫生健康支出（类）公立医院支出（款）中医（民族）医院支出（项）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18.77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：年初预算不包括上年结转的中医药事业发展专项资金</w:t>
      </w:r>
      <w:r>
        <w:rPr>
          <w:rFonts w:hint="eastAsia" w:ascii="Times New Roman" w:hAnsi="Times New Roman" w:eastAsia="仿宋_GB2312" w:cs="Times New Roman"/>
          <w:sz w:val="32"/>
          <w:szCs w:val="32"/>
          <w:lang w:val="en-US" w:eastAsia="zh-CN"/>
        </w:rPr>
        <w:t>18.77万元。</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13、卫生健康支出（类）公立医院支出（款）其他公立医院支出（项）。</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年初预算为0万元，支出决算为12.15万元，决算数大于年初预算数的主要原因是：年初预算不包括上年结转传染病监测预警与应急指挥能力提升项目资金。</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14、卫生健康支出（类）基层医疗卫生机构支出（款）其他基层医疗卫生机构支出（项）。</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159.2</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年初预算不包括中央、省下拨医疗服务与保障能力提升项目资金</w:t>
      </w:r>
      <w:r>
        <w:rPr>
          <w:rFonts w:hint="eastAsia" w:ascii="Times New Roman" w:hAnsi="Times New Roman" w:eastAsia="仿宋_GB2312" w:cs="Times New Roman"/>
          <w:sz w:val="32"/>
          <w:szCs w:val="32"/>
          <w:lang w:val="en-US"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15、卫生健康支出（类）公共卫生支出（款）疾病预防控制机构支出（项）。</w:t>
      </w:r>
    </w:p>
    <w:p>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2166.14</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2208.25</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完成年初预算的</w:t>
      </w:r>
      <w:r>
        <w:rPr>
          <w:rFonts w:hint="eastAsia" w:ascii="Times New Roman" w:hAnsi="Times New Roman" w:eastAsia="仿宋_GB2312" w:cs="Times New Roman"/>
          <w:color w:val="auto"/>
          <w:sz w:val="32"/>
          <w:szCs w:val="32"/>
          <w:lang w:val="en-US" w:eastAsia="zh-CN"/>
        </w:rPr>
        <w:t>101.94%，</w:t>
      </w:r>
      <w:r>
        <w:rPr>
          <w:rFonts w:ascii="Times New Roman" w:hAnsi="Times New Roman" w:eastAsia="仿宋_GB2312" w:cs="Times New Roman"/>
          <w:color w:val="auto"/>
          <w:sz w:val="32"/>
          <w:szCs w:val="32"/>
        </w:rPr>
        <w:t>决算数大于年初预算数的主要原因是</w:t>
      </w:r>
      <w:r>
        <w:rPr>
          <w:rFonts w:hint="eastAsia" w:ascii="Times New Roman" w:hAnsi="Times New Roman" w:eastAsia="仿宋_GB2312" w:cs="Times New Roman"/>
          <w:color w:val="auto"/>
          <w:sz w:val="32"/>
          <w:szCs w:val="32"/>
          <w:lang w:eastAsia="zh-CN"/>
        </w:rPr>
        <w:t>：追加人员经费。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16、卫生健康支出（类）公共卫生支出（款）卫生监督机构支出（项）。</w:t>
      </w:r>
    </w:p>
    <w:p>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718.68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710.13</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完成年初预算的</w:t>
      </w:r>
      <w:r>
        <w:rPr>
          <w:rFonts w:hint="eastAsia" w:ascii="Times New Roman" w:hAnsi="Times New Roman" w:eastAsia="仿宋_GB2312" w:cs="Times New Roman"/>
          <w:color w:val="auto"/>
          <w:sz w:val="32"/>
          <w:szCs w:val="32"/>
          <w:lang w:val="en-US" w:eastAsia="zh-CN"/>
        </w:rPr>
        <w:t>98.81%，</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小</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项目资金实际下达数小于年初预算。</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17、卫生健康支出（类）公共卫生支出（款）采供血机构支出（项）。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年初预算为951.01万元，支出决算为1010.72万元，完成年初预算的106.28%，决算数大于年初预算数的主要原因是：市中心血站人员增加、工资调标和职称晋升，财政保障的人员经费和公用经费相应增加。</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卫生健康支出（类）公共卫生支出（款）重大公共卫生服务支出（项）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190.41</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lang w:eastAsia="zh-CN"/>
        </w:rPr>
        <w:t>：年初预算不包括中央、省下拨重大公共卫生资金。</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19、卫生健康支出（类）公共卫生支出（款）突发公共卫生事件应急处理支出（项）。</w:t>
      </w:r>
    </w:p>
    <w:p>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1158.32</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lang w:eastAsia="zh-CN"/>
        </w:rPr>
        <w:t>：年初预算不包括</w:t>
      </w:r>
      <w:r>
        <w:rPr>
          <w:rFonts w:hint="eastAsia" w:ascii="Times New Roman" w:hAnsi="Times New Roman" w:eastAsia="仿宋_GB2312" w:cs="Times New Roman"/>
          <w:color w:val="auto"/>
          <w:sz w:val="32"/>
          <w:szCs w:val="32"/>
          <w:lang w:val="en-US" w:eastAsia="zh-CN"/>
        </w:rPr>
        <w:t>追加的2022年疫情期间市中医医院中药款及湖南医药学院总医院疫情期间方舱实验室核酸检测相关费用</w:t>
      </w:r>
      <w:r>
        <w:rPr>
          <w:rFonts w:hint="eastAsia" w:ascii="Times New Roman" w:hAnsi="Times New Roman" w:eastAsia="仿宋_GB2312" w:cs="Times New Roman"/>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卫生健康支出（类）公共卫生支出（款）其他公共卫生支出（项）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30.55</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lang w:eastAsia="zh-CN"/>
        </w:rPr>
        <w:t>：年初预算不包括省下拨公共卫生资金。</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卫生健康支出（类）行政事业单位医疗支出（款）行政单位医疗支出（项）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162.41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166.72</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102.65</w:t>
      </w:r>
      <w:r>
        <w:rPr>
          <w:rFonts w:ascii="Times New Roman" w:hAnsi="Times New Roman" w:eastAsia="仿宋_GB2312" w:cs="Times New Roman"/>
          <w:color w:val="auto"/>
          <w:sz w:val="32"/>
          <w:szCs w:val="32"/>
        </w:rPr>
        <w:t>%，决算数大于年初预算数的主要原因是</w:t>
      </w:r>
      <w:r>
        <w:rPr>
          <w:rFonts w:hint="eastAsia" w:ascii="Times New Roman" w:hAnsi="Times New Roman" w:eastAsia="仿宋_GB2312" w:cs="Times New Roman"/>
          <w:color w:val="auto"/>
          <w:sz w:val="32"/>
          <w:szCs w:val="32"/>
          <w:lang w:eastAsia="zh-CN"/>
        </w:rPr>
        <w:t>：医疗保障支出以当年实际计算基数为准，差异属于正常范围。</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22、卫生健康支出（类）行政事业单位医疗支出（款）事业单位医疗支出（项）。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年初预算为38.96万元，支出决算为40.58万元，完成年初预算的104.16%，决算数大于年初预算数的主要原因是：医疗保障支出以当年实际计算基数为准，差异属于正常范围。</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23、卫生健康支出（类）行政事业单位医疗支出（款）其他行政单位医疗支出（项）。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0.8</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lang w:eastAsia="zh-CN"/>
        </w:rPr>
        <w:t>：追加了市疾控中心建国初期退休干部医疗补贴。</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卫生健康支出（类）中医药支出（款）中医（民族医）药专项支出（项）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：年初预算不包括省级下拨中医药专项。</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25、卫生健康支出（类）疾病预防控制事务（款）其他疾病预防控制事务支出（项）。</w:t>
      </w:r>
    </w:p>
    <w:p>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1.6</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lang w:eastAsia="zh-CN"/>
        </w:rPr>
        <w:t>：追加了市疾控中心</w:t>
      </w:r>
      <w:r>
        <w:rPr>
          <w:rFonts w:hint="eastAsia" w:ascii="Times New Roman" w:hAnsi="Times New Roman" w:eastAsia="仿宋_GB2312" w:cs="Times New Roman"/>
          <w:color w:val="auto"/>
          <w:sz w:val="32"/>
          <w:szCs w:val="32"/>
          <w:lang w:val="en-US" w:eastAsia="zh-CN"/>
        </w:rPr>
        <w:t>2024-2025年市直企事业单位引进人才补贴。</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卫生健康支出（类）其他卫生健康支出（款）其他卫生健康支出（项）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1473.1万元，决算数大于年初预算数的主要原因是：年初预算不包括年中市级追加采供血运行成本、采供血设备购置等项目经费及上年市公共卫生中心一期建设项目（即怀化市疾病预防控制中心建设项目）经费。</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27、农林水支出（类）其他林业和草原支出（款）其他林业和草原支出（项）。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：年初预算不包括年中市级追加项目储备梳理策划申报咨询服务项目经费。</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28、工业商业金融等事务</w:t>
      </w:r>
      <w:r>
        <w:rPr>
          <w:rFonts w:hint="default" w:ascii="Times New Roman" w:hAnsi="Times New Roman" w:eastAsia="仿宋_GB2312" w:cs="Times New Roman"/>
          <w:sz w:val="32"/>
          <w:szCs w:val="32"/>
          <w:lang w:val="en-US" w:eastAsia="zh-CN"/>
        </w:rPr>
        <w:t>（类）制造业（款）通信设备、计算机及其他电子设备制造业</w:t>
      </w:r>
      <w:r>
        <w:rPr>
          <w:rFonts w:hint="eastAsia" w:ascii="Times New Roman" w:hAnsi="Times New Roman" w:eastAsia="仿宋_GB2312" w:cs="Times New Roman"/>
          <w:sz w:val="32"/>
          <w:szCs w:val="32"/>
          <w:lang w:val="en-US" w:eastAsia="zh-CN"/>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：年初预算不包括年中省级下拨经费。</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29、住房保障支出（类）住房改革支出（款）住房公积金支出（项）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255.76</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297.63</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完成年初预算的</w:t>
      </w:r>
      <w:r>
        <w:rPr>
          <w:rFonts w:hint="eastAsia" w:ascii="Times New Roman" w:hAnsi="Times New Roman" w:eastAsia="仿宋_GB2312" w:cs="Times New Roman"/>
          <w:color w:val="auto"/>
          <w:sz w:val="32"/>
          <w:szCs w:val="32"/>
          <w:lang w:val="en-US" w:eastAsia="zh-CN"/>
        </w:rPr>
        <w:t>116.37%，</w:t>
      </w:r>
      <w:r>
        <w:rPr>
          <w:rFonts w:ascii="Times New Roman" w:hAnsi="Times New Roman" w:eastAsia="仿宋_GB2312" w:cs="Times New Roman"/>
          <w:color w:val="auto"/>
          <w:sz w:val="32"/>
          <w:szCs w:val="32"/>
        </w:rPr>
        <w:t>决算数大于年初预算数的主要原因是</w:t>
      </w:r>
      <w:r>
        <w:rPr>
          <w:rFonts w:hint="eastAsia" w:ascii="Times New Roman" w:hAnsi="Times New Roman" w:eastAsia="仿宋_GB2312" w:cs="Times New Roman"/>
          <w:color w:val="auto"/>
          <w:sz w:val="32"/>
          <w:szCs w:val="32"/>
          <w:lang w:eastAsia="zh-CN"/>
        </w:rPr>
        <w:t>：年初预算不包括年中</w:t>
      </w:r>
      <w:r>
        <w:rPr>
          <w:rFonts w:hint="eastAsia" w:ascii="Times New Roman" w:hAnsi="Times New Roman" w:eastAsia="仿宋_GB2312" w:cs="Times New Roman"/>
          <w:color w:val="auto"/>
          <w:sz w:val="32"/>
          <w:szCs w:val="32"/>
          <w:lang w:val="en-US" w:eastAsia="zh-CN"/>
        </w:rPr>
        <w:t>追加的住房公积金财政配套指标。</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行政运行、疾病预防控制、其他卫生健康管理事务支出等</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9083.44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80.34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人员经费支出、考试考务开展、病媒生物、医疗纠纷调解</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6863.44</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6197.31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90.29</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绩效工资、机关事业单位基本养老保险缴费、职工基本医疗保险缴费、其他社会保障缴费、离退休费、抚恤金、生活补助、奖励金、其他对个人和家庭的补助等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666.13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9.71</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val="en-US" w:eastAsia="zh-CN"/>
        </w:rPr>
        <w:t>、邮电费、物业管理费、差旅费、维修费、租赁费、会议费、培训费、公务接待费、劳务费、委托业务费、工会经费、福利费、公务用车运行维护费、其他交通费用、税金及附加费用、其他商品和服务支出、办公设备购置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65.52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49.69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75.84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10.37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落实过“紧日子”要求，加强部门“三公”经费管理，严格公务接待审批和公务派车审批，压缩公务活动减少公务支出，且下半年根据财政关于公务接待要求，不再开支接待费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2026年加强“三公”经费管理，</w:t>
      </w:r>
      <w:r>
        <w:rPr>
          <w:rFonts w:hint="eastAsia" w:ascii="Times New Roman" w:hAnsi="Times New Roman" w:eastAsia="仿宋_GB2312" w:cs="Times New Roman"/>
          <w:sz w:val="32"/>
          <w:szCs w:val="32"/>
          <w:lang w:eastAsia="zh-CN"/>
        </w:rPr>
        <w:t>财政关于公务接待费要求，下半年不再开展接待费支出</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55.02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87.46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5.35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55.02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48.12</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车辆维修费、油料费、保险费、过路过桥费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87.46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5.35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的主要原因是</w:t>
      </w:r>
      <w:r>
        <w:rPr>
          <w:rFonts w:hint="eastAsia" w:ascii="Times New Roman" w:hAnsi="Times New Roman" w:eastAsia="仿宋_GB2312" w:cs="Times New Roman"/>
          <w:sz w:val="32"/>
          <w:szCs w:val="32"/>
          <w:lang w:val="en-US" w:eastAsia="zh-CN"/>
        </w:rPr>
        <w:t>加强部门“三公”经费管理，严格公务派车审批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，本年度公务活动同比减少</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辆。</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14.95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76.1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加强部门“三公”经费管理，严格公务接待审批且下半年根据财政关于公务接待要求，不再开支接待费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加强部门“三公”经费管理，严格公务接待审批且下半年根据财政关于公务接待要求，不再开支接待费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107</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上级调研和指导工作、下级汇报工作</w:t>
      </w:r>
      <w:r>
        <w:rPr>
          <w:rFonts w:ascii="Times New Roman" w:hAnsi="Times New Roman" w:eastAsia="仿宋_GB2312" w:cs="Times New Roman"/>
          <w:sz w:val="32"/>
          <w:szCs w:val="32"/>
        </w:rPr>
        <w:t>发生的接待支出。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hint="eastAsia" w:ascii="Times New Roman" w:hAnsi="Times New Roman" w:eastAsia="仿宋_GB2312" w:cs="Times New Roman"/>
          <w:sz w:val="32"/>
          <w:szCs w:val="32"/>
          <w:lang w:val="en-US" w:eastAsia="zh-CN"/>
        </w:rPr>
        <w:t>本部门无政府性基金收支。</w:t>
      </w:r>
    </w:p>
    <w:p>
      <w:pPr>
        <w:pStyle w:val="14"/>
        <w:overflowPunct w:val="0"/>
        <w:autoSpaceDE/>
        <w:autoSpaceDN/>
        <w:spacing w:line="600" w:lineRule="exact"/>
        <w:ind w:firstLine="640" w:firstLineChars="200"/>
        <w:jc w:val="both"/>
        <w:rPr>
          <w:rFonts w:hint="eastAsia" w:ascii="Times New Roman" w:hAnsi="Times New Roman" w:eastAsia="黑体" w:cs="Times New Roman"/>
          <w:bCs/>
          <w:sz w:val="32"/>
          <w:szCs w:val="32"/>
          <w:lang w:eastAsia="zh-CN"/>
        </w:rPr>
      </w:pPr>
      <w:r>
        <w:rPr>
          <w:rFonts w:hint="eastAsia" w:ascii="Times New Roman" w:hAnsi="Times New Roman" w:cs="Times New Roman"/>
          <w:bCs/>
          <w:sz w:val="32"/>
          <w:szCs w:val="32"/>
          <w:lang w:eastAsia="zh-CN"/>
        </w:rPr>
        <w:t>九、国有资本经营预算收入支出决算情况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本部门无国有资本经营收支。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347.66</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19.25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eastAsia="zh-CN"/>
        </w:rPr>
        <w:t>、办公日常维护增加</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2.52</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。其中，开支</w:t>
      </w:r>
      <w:r>
        <w:rPr>
          <w:rFonts w:hint="eastAsia" w:ascii="Times New Roman" w:hAnsi="Times New Roman" w:eastAsia="仿宋_GB2312" w:cs="Times New Roman"/>
          <w:color w:val="auto"/>
          <w:sz w:val="32"/>
          <w:szCs w:val="32"/>
          <w:lang w:val="en-US" w:eastAsia="zh-CN"/>
        </w:rPr>
        <w:t>0.13万元，</w:t>
      </w:r>
      <w:r>
        <w:rPr>
          <w:rFonts w:ascii="Times New Roman" w:hAnsi="Times New Roman" w:eastAsia="仿宋_GB2312" w:cs="Times New Roman"/>
          <w:color w:val="auto"/>
          <w:sz w:val="32"/>
          <w:szCs w:val="32"/>
        </w:rPr>
        <w:t>用于召开</w:t>
      </w:r>
      <w:r>
        <w:rPr>
          <w:rFonts w:hint="eastAsia" w:ascii="Times New Roman" w:hAnsi="Times New Roman" w:eastAsia="仿宋_GB2312" w:cs="Times New Roman"/>
          <w:color w:val="auto"/>
          <w:sz w:val="32"/>
          <w:szCs w:val="32"/>
          <w:lang w:eastAsia="zh-CN"/>
        </w:rPr>
        <w:t>市卫健委党建扩大</w:t>
      </w:r>
      <w:r>
        <w:rPr>
          <w:rFonts w:ascii="Times New Roman" w:hAnsi="Times New Roman" w:eastAsia="仿宋_GB2312" w:cs="Times New Roman"/>
          <w:color w:val="auto"/>
          <w:sz w:val="32"/>
          <w:szCs w:val="32"/>
        </w:rPr>
        <w:t>会议，人数</w:t>
      </w:r>
      <w:r>
        <w:rPr>
          <w:rFonts w:hint="eastAsia" w:ascii="Times New Roman" w:hAnsi="Times New Roman" w:eastAsia="仿宋_GB2312" w:cs="Times New Roman"/>
          <w:color w:val="auto"/>
          <w:sz w:val="32"/>
          <w:szCs w:val="32"/>
          <w:lang w:val="en-US" w:eastAsia="zh-CN"/>
        </w:rPr>
        <w:t>30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市卫生系统党建工作</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开支</w:t>
      </w:r>
      <w:r>
        <w:rPr>
          <w:rFonts w:hint="eastAsia" w:ascii="Times New Roman" w:hAnsi="Times New Roman" w:eastAsia="仿宋_GB2312" w:cs="Times New Roman"/>
          <w:color w:val="auto"/>
          <w:sz w:val="32"/>
          <w:szCs w:val="32"/>
          <w:lang w:val="en-US" w:eastAsia="zh-CN"/>
        </w:rPr>
        <w:t>0.43万元，用于召开怀化市第二批医卫专家工作室评审会议，人数为25人，内容为评审医卫专家工作室；开支0.12万元，用于召开全市卫生费用核算财务工作会议，人数30人，内容为全市卫生费用核算内容学习、讲解；开支1.17万元，用于外出参加采供血机构实验室室间质量评价大会、全国临床分子检测质量大会等交流会议等。</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2025年本部门</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10.43</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。其中，开支</w:t>
      </w:r>
      <w:r>
        <w:rPr>
          <w:rFonts w:hint="eastAsia" w:ascii="Times New Roman" w:hAnsi="Times New Roman" w:eastAsia="仿宋_GB2312" w:cs="Times New Roman"/>
          <w:color w:val="auto"/>
          <w:sz w:val="32"/>
          <w:szCs w:val="32"/>
          <w:lang w:val="en-US" w:eastAsia="zh-CN"/>
        </w:rPr>
        <w:t>1.34万元，</w:t>
      </w:r>
      <w:r>
        <w:rPr>
          <w:rFonts w:ascii="Times New Roman" w:hAnsi="Times New Roman" w:eastAsia="仿宋_GB2312" w:cs="Times New Roman"/>
          <w:color w:val="auto"/>
          <w:sz w:val="32"/>
          <w:szCs w:val="32"/>
        </w:rPr>
        <w:t>用于开展</w:t>
      </w:r>
      <w:r>
        <w:rPr>
          <w:rFonts w:hint="eastAsia" w:ascii="Times New Roman" w:hAnsi="Times New Roman" w:eastAsia="仿宋_GB2312" w:cs="Times New Roman"/>
          <w:color w:val="auto"/>
          <w:sz w:val="32"/>
          <w:szCs w:val="32"/>
          <w:lang w:val="en-US" w:eastAsia="zh-CN"/>
        </w:rPr>
        <w:t>2024年卫生健康财务年报</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val="en-US" w:eastAsia="zh-CN"/>
        </w:rPr>
        <w:t>55</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开展为期</w:t>
      </w:r>
      <w:r>
        <w:rPr>
          <w:rFonts w:hint="eastAsia" w:ascii="Times New Roman" w:hAnsi="Times New Roman" w:eastAsia="仿宋_GB2312" w:cs="Times New Roman"/>
          <w:color w:val="auto"/>
          <w:sz w:val="32"/>
          <w:szCs w:val="32"/>
          <w:lang w:val="en-US" w:eastAsia="zh-CN"/>
        </w:rPr>
        <w:t>2天的全市卫生健康财务年报培训；开支4.22万元，用于岗位继续教育培训、派1人赴上海血液中心参加《免疫血液学技术研讨班》等。</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hint="eastAsia" w:ascii="Times New Roman" w:hAnsi="Times New Roman" w:eastAsia="仿宋_GB2312" w:cs="Times New Roman"/>
          <w:sz w:val="32"/>
          <w:szCs w:val="32"/>
          <w:lang w:val="en-US" w:eastAsia="zh-CN"/>
        </w:rPr>
        <w:t>2025年本部门未</w:t>
      </w:r>
      <w:r>
        <w:rPr>
          <w:rFonts w:ascii="Times New Roman" w:hAnsi="Times New Roman" w:eastAsia="仿宋_GB2312" w:cs="Times New Roman"/>
          <w:sz w:val="32"/>
          <w:szCs w:val="32"/>
        </w:rPr>
        <w:t>举办节庆、晚会、论坛、赛事活动</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2024.09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1701.16</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29.94</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292.99</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2023.53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99.97</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1497.62</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74.01</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99.97</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20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一般公务用车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14</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63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5188.29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58</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3644.69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34.68</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overflowPunct w:val="0"/>
        <w:spacing w:line="600" w:lineRule="exact"/>
        <w:ind w:firstLine="640" w:firstLineChars="200"/>
        <w:rPr>
          <w:rFonts w:hint="eastAsia"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12940.55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12940.55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w:t>
      </w:r>
      <w:r>
        <w:rPr>
          <w:rFonts w:hint="default" w:ascii="Times New Roman" w:hAnsi="Times New Roman" w:eastAsia="仿宋_GB2312" w:cs="Times New Roman"/>
          <w:sz w:val="32"/>
          <w:szCs w:val="32"/>
          <w:lang w:val="en-US" w:eastAsia="zh-CN"/>
        </w:rPr>
        <w:t>以区域医疗中心为“新高地”，引领优质资源扩容。</w:t>
      </w:r>
      <w:r>
        <w:rPr>
          <w:rFonts w:hint="default" w:ascii="Times New Roman" w:hAnsi="Times New Roman" w:eastAsia="仿宋_GB2312" w:cs="Times New Roman"/>
          <w:sz w:val="32"/>
          <w:szCs w:val="32"/>
          <w:lang w:val="en" w:eastAsia="zh-CN"/>
        </w:rPr>
        <w:t>新增1个国家临床重点专科建设项目，2个省医学学科D类“筑峰”专科，获批9个省临床重点专科确认项目，15个省临床重点专科建设项目。评定第二批医卫人才工作室</w:t>
      </w:r>
      <w:r>
        <w:rPr>
          <w:rFonts w:hint="default" w:ascii="Times New Roman" w:hAnsi="Times New Roman" w:eastAsia="仿宋_GB2312" w:cs="Times New Roman"/>
          <w:sz w:val="32"/>
          <w:szCs w:val="32"/>
          <w:lang w:val="en-US" w:eastAsia="zh-CN"/>
        </w:rPr>
        <w:t>7个，</w:t>
      </w:r>
      <w:r>
        <w:rPr>
          <w:rFonts w:hint="default" w:ascii="Times New Roman" w:hAnsi="Times New Roman" w:eastAsia="仿宋_GB2312" w:cs="Times New Roman"/>
          <w:sz w:val="32"/>
          <w:szCs w:val="32"/>
          <w:lang w:val="en" w:eastAsia="zh-CN"/>
        </w:rPr>
        <w:t>省属公立医院引进博士</w:t>
      </w:r>
      <w:r>
        <w:rPr>
          <w:rFonts w:hint="default" w:ascii="Times New Roman" w:hAnsi="Times New Roman" w:eastAsia="仿宋_GB2312" w:cs="Times New Roman"/>
          <w:sz w:val="32"/>
          <w:szCs w:val="32"/>
          <w:lang w:val="en-US" w:eastAsia="zh-CN"/>
        </w:rPr>
        <w:t>54</w:t>
      </w:r>
      <w:r>
        <w:rPr>
          <w:rFonts w:hint="default" w:ascii="Times New Roman" w:hAnsi="Times New Roman" w:eastAsia="仿宋_GB2312" w:cs="Times New Roman"/>
          <w:sz w:val="32"/>
          <w:szCs w:val="32"/>
          <w:lang w:val="en" w:eastAsia="zh-CN"/>
        </w:rPr>
        <w:t>名、硕士</w:t>
      </w:r>
      <w:r>
        <w:rPr>
          <w:rFonts w:hint="default" w:ascii="Times New Roman" w:hAnsi="Times New Roman" w:eastAsia="仿宋_GB2312" w:cs="Times New Roman"/>
          <w:sz w:val="32"/>
          <w:szCs w:val="32"/>
          <w:lang w:val="en-US" w:eastAsia="zh-CN"/>
        </w:rPr>
        <w:t>14名</w:t>
      </w:r>
      <w:r>
        <w:rPr>
          <w:rFonts w:hint="default" w:ascii="Times New Roman" w:hAnsi="Times New Roman" w:eastAsia="仿宋_GB2312" w:cs="Times New Roman"/>
          <w:sz w:val="32"/>
          <w:szCs w:val="32"/>
          <w:lang w:val="en" w:eastAsia="zh-CN"/>
        </w:rPr>
        <w:t>，市直公立医院引进硕士</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val="en" w:eastAsia="zh-CN"/>
        </w:rPr>
        <w:t>名。</w:t>
      </w:r>
      <w:r>
        <w:rPr>
          <w:rFonts w:hint="eastAsia" w:ascii="Times New Roman" w:hAnsi="Times New Roman" w:eastAsia="仿宋_GB2312" w:cs="Times New Roman"/>
          <w:sz w:val="32"/>
          <w:szCs w:val="32"/>
          <w:lang w:val="en-US" w:eastAsia="zh-CN"/>
        </w:rPr>
        <w:t>二是</w:t>
      </w:r>
      <w:r>
        <w:rPr>
          <w:rFonts w:hint="default" w:ascii="Times New Roman" w:hAnsi="Times New Roman" w:eastAsia="仿宋_GB2312" w:cs="Times New Roman"/>
          <w:sz w:val="32"/>
          <w:szCs w:val="32"/>
          <w:lang w:val="en-US" w:eastAsia="zh-CN"/>
        </w:rPr>
        <w:t>以中医药发展为“金钥匙”，彰显特色健康优势。</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家县级中医医院完成二甲复评审，4家县级中医医院新建院区，2家完成院区搬迁。建设旗舰中医馆44家，17家社区卫生服务中心和193家建制乡镇卫生院均能开展6类10项中医适宜技术。举办中医药文化夜市1次，开办“西学中”培训班2个，培养120人；招录农村订单定向中医医学生39人，中医全科医生转岗培训25人。获批县级中医医院“两专科一中心”项目3个；立项省级中医药科研课题1个，结题7个。落实《怀化市民族民间医药保护和促进条例》，配合市人大完成执法检查。</w:t>
      </w:r>
      <w:r>
        <w:rPr>
          <w:rFonts w:hint="eastAsia" w:ascii="Times New Roman" w:hAnsi="Times New Roman" w:eastAsia="仿宋_GB2312" w:cs="Times New Roman"/>
          <w:sz w:val="32"/>
          <w:szCs w:val="32"/>
          <w:lang w:val="en-US" w:eastAsia="zh-CN"/>
        </w:rPr>
        <w:t>三是</w:t>
      </w:r>
      <w:r>
        <w:rPr>
          <w:rFonts w:hint="default" w:ascii="Times New Roman" w:hAnsi="Times New Roman" w:eastAsia="仿宋_GB2312" w:cs="Times New Roman"/>
          <w:sz w:val="32"/>
          <w:szCs w:val="32"/>
          <w:lang w:val="en-US" w:eastAsia="zh-CN"/>
        </w:rPr>
        <w:t>以深化改革为“动力源”，激发体制机制活力。建立“三医”协作会商机制，出台《怀化市深化医药卫生体制改革 提升人民健康水平实施方案》。DIP支付方式改革覆盖425家定点医院、95%以上病种、90%以上住院基金；集采药品、医用耗材平均降价53%、69%。协同医保等部门新增7个试行医疗服务价格项目，涉及314项。全市紧密型医联体用药目录平均品种数达1292种，县乡村药品目录平均重合度达74.7%。53家二级及以上公立医疗机构接入省“三医一张网”平台，实现医学检查检验结果互认</w:t>
      </w:r>
      <w:r>
        <w:rPr>
          <w:rFonts w:hint="eastAsia" w:ascii="Times New Roman" w:hAnsi="Times New Roman" w:eastAsia="仿宋_GB2312" w:cs="Times New Roman"/>
          <w:sz w:val="32"/>
          <w:szCs w:val="32"/>
          <w:lang w:val="en-US" w:eastAsia="zh-CN"/>
        </w:rPr>
        <w:t>。四是</w:t>
      </w:r>
      <w:r>
        <w:rPr>
          <w:rFonts w:hint="default" w:ascii="Times New Roman" w:hAnsi="Times New Roman" w:eastAsia="仿宋_GB2312" w:cs="Times New Roman"/>
          <w:sz w:val="32"/>
          <w:szCs w:val="32"/>
          <w:lang w:val="en-US" w:eastAsia="zh-CN"/>
        </w:rPr>
        <w:t>以体系建设为“压舱石”，筑牢基层服务网底。组建家庭医生团队2644个，签约</w:t>
      </w:r>
      <w:r>
        <w:rPr>
          <w:rFonts w:hint="default" w:ascii="Times New Roman" w:hAnsi="Times New Roman" w:eastAsia="仿宋_GB2312" w:cs="Times New Roman"/>
          <w:sz w:val="32"/>
          <w:szCs w:val="32"/>
          <w:lang w:val="en" w:eastAsia="zh-CN"/>
        </w:rPr>
        <w:t>281.04</w:t>
      </w:r>
      <w:r>
        <w:rPr>
          <w:rFonts w:hint="default" w:ascii="Times New Roman" w:hAnsi="Times New Roman" w:eastAsia="仿宋_GB2312" w:cs="Times New Roman"/>
          <w:sz w:val="32"/>
          <w:szCs w:val="32"/>
          <w:lang w:val="en-US" w:eastAsia="zh-CN"/>
        </w:rPr>
        <w:t>万人；培训乡村医生993名；</w:t>
      </w:r>
      <w:r>
        <w:rPr>
          <w:rFonts w:hint="default" w:ascii="Times New Roman" w:hAnsi="Times New Roman" w:eastAsia="仿宋_GB2312" w:cs="Times New Roman"/>
          <w:sz w:val="32"/>
          <w:szCs w:val="32"/>
          <w:lang w:val="en" w:eastAsia="zh-CN"/>
        </w:rPr>
        <w:t>11</w:t>
      </w:r>
      <w:r>
        <w:rPr>
          <w:rFonts w:hint="default" w:ascii="Times New Roman" w:hAnsi="Times New Roman" w:eastAsia="仿宋_GB2312" w:cs="Times New Roman"/>
          <w:sz w:val="32"/>
          <w:szCs w:val="32"/>
          <w:lang w:val="en-US" w:eastAsia="zh-CN"/>
        </w:rPr>
        <w:t>个县域医共体达到紧密型标准；</w:t>
      </w:r>
      <w:r>
        <w:rPr>
          <w:rFonts w:hint="eastAsia" w:ascii="Times New Roman" w:hAnsi="Times New Roman" w:eastAsia="仿宋_GB2312" w:cs="Times New Roman"/>
          <w:sz w:val="32"/>
          <w:szCs w:val="32"/>
          <w:lang w:val="en-US" w:eastAsia="zh-CN"/>
        </w:rPr>
        <w:t>2个</w:t>
      </w:r>
      <w:r>
        <w:rPr>
          <w:rFonts w:hint="default" w:ascii="Times New Roman" w:hAnsi="Times New Roman" w:eastAsia="仿宋_GB2312" w:cs="Times New Roman"/>
          <w:sz w:val="32"/>
          <w:szCs w:val="32"/>
          <w:lang w:val="en-US" w:eastAsia="zh-CN"/>
        </w:rPr>
        <w:t>中心卫生院县域医疗卫生次中心建设通过市级验收。招录农村订单定向本科医学生84人，大学生村医12名。125名专、兼职疾控监督员入驻51家医疗机构，52家二级及以上公立医疗机构完成前置软件部署任务，24家二级及以上民营医疗机构进入软件试运行阶段。</w:t>
      </w:r>
      <w:r>
        <w:rPr>
          <w:rFonts w:hint="eastAsia" w:ascii="Times New Roman" w:hAnsi="Times New Roman" w:eastAsia="仿宋_GB2312" w:cs="Times New Roman"/>
          <w:sz w:val="32"/>
          <w:szCs w:val="32"/>
          <w:lang w:val="en-US" w:eastAsia="zh-CN"/>
        </w:rPr>
        <w:t>五是</w:t>
      </w:r>
      <w:r>
        <w:rPr>
          <w:rFonts w:hint="default" w:ascii="Times New Roman" w:hAnsi="Times New Roman" w:eastAsia="仿宋_GB2312" w:cs="Times New Roman"/>
          <w:sz w:val="32"/>
          <w:szCs w:val="32"/>
          <w:lang w:val="en-US" w:eastAsia="zh-CN"/>
        </w:rPr>
        <w:t>以人口发展为“长远计”，构建全龄友好社会。市托育综合服务中心投入运行，县托育综合服务中心完成主体工程。育儿补贴申请达105117人，审核率97.46%。发放计生奖励扶助资金2.53亿元、计生特殊家庭住院护理补贴133.3万元，购买计生健康保险124.8万元，“好孕相伴”公益项目助孕95个经济困难家庭。建成生育友好医院9家、儿童友好医院7家。全覆盖式检查医疗机构57家，核查出生医学证1023张。</w:t>
      </w:r>
      <w:r>
        <w:rPr>
          <w:rFonts w:hint="eastAsia" w:ascii="Times New Roman" w:hAnsi="Times New Roman" w:eastAsia="仿宋_GB2312" w:cs="Times New Roman"/>
          <w:sz w:val="32"/>
          <w:szCs w:val="32"/>
          <w:lang w:val="en-US" w:eastAsia="zh-CN"/>
        </w:rPr>
        <w:t>六是</w:t>
      </w:r>
      <w:r>
        <w:rPr>
          <w:rFonts w:hint="default" w:ascii="Times New Roman" w:hAnsi="Times New Roman" w:eastAsia="仿宋_GB2312" w:cs="Times New Roman"/>
          <w:sz w:val="32"/>
          <w:szCs w:val="32"/>
          <w:lang w:val="en-US" w:eastAsia="zh-CN"/>
        </w:rPr>
        <w:t>以民生福祉为“温度计”，检验事业发展成效。全市线上线下检查检验结果互认16.3万人次，为患者节约资金455万元。完成新生儿疾病免费筛查与诊断服务2</w:t>
      </w:r>
      <w:r>
        <w:rPr>
          <w:rFonts w:hint="default" w:ascii="Times New Roman" w:hAnsi="Times New Roman" w:eastAsia="仿宋_GB2312" w:cs="Times New Roman"/>
          <w:sz w:val="32"/>
          <w:szCs w:val="32"/>
          <w:lang w:val="en" w:eastAsia="zh-CN"/>
        </w:rPr>
        <w:t>2521</w:t>
      </w:r>
      <w:r>
        <w:rPr>
          <w:rFonts w:hint="default" w:ascii="Times New Roman" w:hAnsi="Times New Roman" w:eastAsia="仿宋_GB2312" w:cs="Times New Roman"/>
          <w:sz w:val="32"/>
          <w:szCs w:val="32"/>
          <w:lang w:val="en-US" w:eastAsia="zh-CN"/>
        </w:rPr>
        <w:t>人，癌症高危人群评估</w:t>
      </w:r>
      <w:r>
        <w:rPr>
          <w:rFonts w:hint="default" w:ascii="Times New Roman" w:hAnsi="Times New Roman" w:eastAsia="仿宋_GB2312" w:cs="Times New Roman"/>
          <w:sz w:val="32"/>
          <w:szCs w:val="32"/>
          <w:lang w:val="en" w:eastAsia="zh-CN"/>
        </w:rPr>
        <w:t>8467</w:t>
      </w:r>
      <w:r>
        <w:rPr>
          <w:rFonts w:hint="default" w:ascii="Times New Roman" w:hAnsi="Times New Roman" w:eastAsia="仿宋_GB2312" w:cs="Times New Roman"/>
          <w:sz w:val="32"/>
          <w:szCs w:val="32"/>
          <w:lang w:val="en-US" w:eastAsia="zh-CN"/>
        </w:rPr>
        <w:t>人，城市癌症筛查10</w:t>
      </w:r>
      <w:r>
        <w:rPr>
          <w:rFonts w:hint="default" w:ascii="Times New Roman" w:hAnsi="Times New Roman" w:eastAsia="仿宋_GB2312" w:cs="Times New Roman"/>
          <w:sz w:val="32"/>
          <w:szCs w:val="32"/>
          <w:lang w:val="en" w:eastAsia="zh-CN"/>
        </w:rPr>
        <w:t>79</w:t>
      </w:r>
      <w:r>
        <w:rPr>
          <w:rFonts w:hint="default" w:ascii="Times New Roman" w:hAnsi="Times New Roman" w:eastAsia="仿宋_GB2312" w:cs="Times New Roman"/>
          <w:sz w:val="32"/>
          <w:szCs w:val="32"/>
          <w:lang w:val="en-US" w:eastAsia="zh-CN"/>
        </w:rPr>
        <w:t>人，口腔癌筛查7</w:t>
      </w:r>
      <w:r>
        <w:rPr>
          <w:rFonts w:hint="default" w:ascii="Times New Roman" w:hAnsi="Times New Roman" w:eastAsia="仿宋_GB2312" w:cs="Times New Roman"/>
          <w:sz w:val="32"/>
          <w:szCs w:val="32"/>
          <w:lang w:val="en" w:eastAsia="zh-CN"/>
        </w:rPr>
        <w:t>34</w:t>
      </w:r>
      <w:r>
        <w:rPr>
          <w:rFonts w:hint="default" w:ascii="Times New Roman" w:hAnsi="Times New Roman" w:eastAsia="仿宋_GB2312" w:cs="Times New Roman"/>
          <w:sz w:val="32"/>
          <w:szCs w:val="32"/>
          <w:lang w:val="en-US" w:eastAsia="zh-CN"/>
        </w:rPr>
        <w:t>人，肺癌筛查143</w:t>
      </w:r>
      <w:r>
        <w:rPr>
          <w:rFonts w:hint="default" w:ascii="Times New Roman" w:hAnsi="Times New Roman" w:eastAsia="仿宋_GB2312" w:cs="Times New Roman"/>
          <w:sz w:val="32"/>
          <w:szCs w:val="32"/>
          <w:lang w:val="en" w:eastAsia="zh-CN"/>
        </w:rPr>
        <w:t>5</w:t>
      </w:r>
      <w:r>
        <w:rPr>
          <w:rFonts w:hint="default" w:ascii="Times New Roman" w:hAnsi="Times New Roman" w:eastAsia="仿宋_GB2312" w:cs="Times New Roman"/>
          <w:sz w:val="32"/>
          <w:szCs w:val="32"/>
          <w:lang w:val="en-US" w:eastAsia="zh-CN"/>
        </w:rPr>
        <w:t>人。开展心理健康知识巡讲54场次，市心理援助热线接听超5100人次。落实精神障碍患者“五帮一”责任36678人，全市严重精神障碍患者管理率、规律服药率、体检率均超过国家要求。开展“平安医院”一院一策工作，受理医疗机构投诉675起，全年未发生伤医、辱医医疗纠纷事件。</w:t>
      </w:r>
      <w:r>
        <w:rPr>
          <w:rFonts w:hint="eastAsia" w:ascii="Times New Roman" w:hAnsi="Times New Roman" w:eastAsia="仿宋_GB2312" w:cs="Times New Roman"/>
          <w:sz w:val="32"/>
          <w:szCs w:val="32"/>
          <w:lang w:val="en-US" w:eastAsia="zh-CN"/>
        </w:rPr>
        <w:t>七是</w:t>
      </w:r>
      <w:r>
        <w:rPr>
          <w:rFonts w:hint="default" w:ascii="Times New Roman" w:hAnsi="Times New Roman" w:eastAsia="仿宋_GB2312" w:cs="Times New Roman"/>
          <w:sz w:val="32"/>
          <w:szCs w:val="32"/>
          <w:lang w:val="en-US" w:eastAsia="zh-CN"/>
        </w:rPr>
        <w:t>以健康行动为“落脚点”，提升全民健康水平。持续开展流感、新冠、登革热等传染病监测预警和风险评估，肺结核报告发病数和发病率连续2年实现“双降”，艾滋病整体疫情维持低流行水平。提前完成国家、省定食品安全风险监测任务，开展中小学“校园餐”整治行动、医疗机构食堂食品安全专项检查，学校和医院场所全年无聚集性食源性病例发生。将人均预期寿命提升行动写入政府工作报告，人均预期寿命15项指标持续向好。发布减盐减油科普作品348个，建设营养健康食堂37个，推出“减盐减油”菜品111道。166家用人单位完成职业病危害专项治理，核查确认3936家企业职业病危害信息。城市、农村饮用水水质达标率分别为100%、94.04%，高于去年同期水平。无偿献血人次、献血量、临床供血量同比增长</w:t>
      </w:r>
      <w:r>
        <w:rPr>
          <w:rFonts w:hint="eastAsia" w:ascii="Times New Roman" w:hAnsi="Times New Roman" w:eastAsia="仿宋_GB2312" w:cs="Times New Roman"/>
          <w:sz w:val="32"/>
          <w:szCs w:val="32"/>
          <w:lang w:val="en-US" w:eastAsia="zh-CN"/>
        </w:rPr>
        <w:t>10.76</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7.50</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0.91</w:t>
      </w:r>
      <w:r>
        <w:rPr>
          <w:rFonts w:hint="default" w:ascii="Times New Roman" w:hAnsi="Times New Roman" w:eastAsia="仿宋_GB2312" w:cs="Times New Roman"/>
          <w:sz w:val="32"/>
          <w:szCs w:val="32"/>
          <w:lang w:val="en-US" w:eastAsia="zh-CN"/>
        </w:rPr>
        <w:t>%。全年参与突发事故紧急医学救援26次，培训紧急医学救援人员118人次</w:t>
      </w:r>
      <w:r>
        <w:rPr>
          <w:rFonts w:ascii="Times New Roman" w:hAnsi="Times New Roman" w:eastAsia="仿宋_GB2312" w:cs="Times New Roman"/>
          <w:sz w:val="32"/>
          <w:szCs w:val="32"/>
        </w:rPr>
        <w:t>。</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发现的主要问题及原因：</w:t>
      </w:r>
      <w:r>
        <w:rPr>
          <w:rFonts w:hint="default" w:ascii="Times New Roman" w:hAnsi="Times New Roman" w:eastAsia="仿宋_GB2312" w:cs="Times New Roman"/>
          <w:sz w:val="32"/>
          <w:szCs w:val="32"/>
          <w:lang w:val="en-US" w:eastAsia="zh-CN"/>
        </w:rPr>
        <w:t>预算编制的科学性和准确性有待提高，预算编制不够细化，实际支出与预算存在一定差距；资金绩效评价工作机制有待进一步完善。主要原因是：由于政策的调整和财政资金实际拨付中存在滞后性，部门资金在使用时存在一定的不可预见性；业务科室和财务人员对绩效管理和监督工作重视程度不够</w:t>
      </w:r>
      <w:r>
        <w:rPr>
          <w:rFonts w:ascii="Times New Roman" w:hAnsi="Times New Roman" w:eastAsia="仿宋_GB2312" w:cs="Times New Roman"/>
          <w:kern w:val="0"/>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下一步改进措施：</w:t>
      </w:r>
      <w:r>
        <w:rPr>
          <w:rFonts w:hint="eastAsia" w:ascii="Times New Roman" w:hAnsi="Times New Roman" w:eastAsia="仿宋_GB2312" w:cs="Times New Roman"/>
          <w:color w:val="auto"/>
          <w:sz w:val="32"/>
          <w:szCs w:val="32"/>
          <w:lang w:eastAsia="zh-CN"/>
        </w:rPr>
        <w:t>一是</w:t>
      </w:r>
      <w:r>
        <w:rPr>
          <w:rFonts w:hint="default" w:ascii="Times New Roman" w:hAnsi="Times New Roman" w:eastAsia="仿宋_GB2312" w:cs="Times New Roman"/>
          <w:color w:val="auto"/>
          <w:sz w:val="32"/>
          <w:szCs w:val="32"/>
          <w:lang w:val="en-US" w:eastAsia="zh-CN"/>
        </w:rPr>
        <w:t>加强预算编制科学性，在年初预算编制过程中，根据部门工作实际情况，合理细化资金使用科目，规范资金使用方向，确保资金使用科学、高效、专款专用、不挤占、挪用、借用或随意调整，资金支付依据和开支标准合法合规。</w:t>
      </w:r>
      <w:r>
        <w:rPr>
          <w:rFonts w:hint="eastAsia" w:ascii="Times New Roman" w:hAnsi="Times New Roman" w:eastAsia="仿宋_GB2312" w:cs="Times New Roman"/>
          <w:color w:val="auto"/>
          <w:sz w:val="32"/>
          <w:szCs w:val="32"/>
          <w:lang w:val="en-US" w:eastAsia="zh-CN"/>
        </w:rPr>
        <w:t>二是</w:t>
      </w:r>
      <w:r>
        <w:rPr>
          <w:rFonts w:hint="default" w:ascii="Times New Roman" w:hAnsi="Times New Roman" w:eastAsia="仿宋_GB2312" w:cs="Times New Roman"/>
          <w:color w:val="auto"/>
          <w:sz w:val="32"/>
          <w:szCs w:val="32"/>
          <w:lang w:val="en-US" w:eastAsia="zh-CN"/>
        </w:rPr>
        <w:t>加强预算编制人员、资金使用人员业务培训，加强预算执行过程中的监控力度，建立健全预算执行分析体系，确保预算执行均衡性和有效性，同时完善绩效评价指标体系，充分应用绩效评价结果，推动人员业务质量提升和部门预算管理水平提高</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p>
    <w:p>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本部门将2025年市级绩效评价结果作为下一年预算编制依据，对照绩效评价工作中发现的问题，结合绩效评价报告中提出的整改意见，进一步完善预算管理机制，增强支出责任，规范资金使用，强化监督检查，强化财政资金管理水平，提高财政资金使用效益，严格按照财政要求进行公开。</w:t>
      </w:r>
    </w:p>
    <w:p>
      <w:pPr>
        <w:pStyle w:val="14"/>
        <w:jc w:val="center"/>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bookmarkStart w:id="0" w:name="_GoBack"/>
      <w:bookmarkEnd w:id="0"/>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一</w:t>
      </w:r>
      <w:r>
        <w:rPr>
          <w:rFonts w:hint="default" w:ascii="Times New Roman" w:hAnsi="Times New Roman" w:eastAsia="仿宋_GB2312"/>
          <w:color w:val="auto"/>
          <w:sz w:val="32"/>
          <w:szCs w:val="32"/>
          <w:lang w:val="en-US" w:eastAsia="zh-CN"/>
        </w:rPr>
        <w:t>、基本支出：指为保障机构正常运转、完成日常工作任务而发生的人员经费和公用经费。其中：人员经费指政府收支分类经济科目中的“工资福利支出”和“对个人和家庭的补助”；公用经费指政府收支分类经济科目中除“工资福利支出”和“对个人和家庭的补助”外的其他支出。</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二</w:t>
      </w:r>
      <w:r>
        <w:rPr>
          <w:rFonts w:hint="default" w:ascii="Times New Roman" w:hAnsi="Times New Roman" w:eastAsia="仿宋_GB2312"/>
          <w:color w:val="auto"/>
          <w:sz w:val="32"/>
          <w:szCs w:val="32"/>
          <w:lang w:val="en-US" w:eastAsia="zh-CN"/>
        </w:rPr>
        <w:t>、项目支出：指在基本支出之外为完成特定行政任务和事业发展目标所发生的支出。</w:t>
      </w:r>
    </w:p>
    <w:p>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olor w:val="auto"/>
          <w:sz w:val="32"/>
          <w:szCs w:val="32"/>
          <w:lang w:val="en-US" w:eastAsia="zh-CN"/>
        </w:rPr>
        <w:t>三</w:t>
      </w:r>
      <w:r>
        <w:rPr>
          <w:rFonts w:hint="default" w:ascii="Times New Roman" w:hAnsi="Times New Roman" w:eastAsia="仿宋_GB2312"/>
          <w:color w:val="auto"/>
          <w:sz w:val="32"/>
          <w:szCs w:val="32"/>
          <w:lang w:val="en-US" w:eastAsia="zh-CN"/>
        </w:rPr>
        <w:t>、“三公”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r>
        <w:rPr>
          <w:rFonts w:hint="eastAsia" w:ascii="Times New Roman" w:hAnsi="Times New Roman" w:eastAsia="仿宋_GB2312"/>
          <w:color w:val="auto"/>
          <w:sz w:val="32"/>
          <w:szCs w:val="32"/>
          <w:lang w:val="en-US" w:eastAsia="zh-CN"/>
        </w:rPr>
        <w:t>。</w:t>
      </w:r>
    </w:p>
    <w:p>
      <w:pPr>
        <w:pStyle w:val="14"/>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olor w:val="auto"/>
          <w:sz w:val="32"/>
          <w:szCs w:val="32"/>
          <w:lang w:val="en-US" w:eastAsia="zh-CN"/>
        </w:rPr>
        <w:t>四、机关运行经费：与部门决算中行政单位和参照公务员法管理事业单位一般公共预算财政拨款基本支出中公用经费之和一致，是指各部门的公用经费，包括办公及印刷费、邮电费、差旅费、会议费、福利费、日常维修费、专用材料及一般设备购置费、办公用房水电费、办公用房取暖费、办公用房物业管理费、公务用车运行维护费以及其他费用。</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pPr>
        <w:pStyle w:val="14"/>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二</w:t>
      </w:r>
      <w:r>
        <w:rPr>
          <w:rFonts w:hint="eastAsia" w:ascii="Times New Roman" w:hAnsi="Times New Roman" w:eastAsia="仿宋_GB2312" w:cs="Times New Roman"/>
          <w:sz w:val="32"/>
          <w:szCs w:val="32"/>
          <w:lang w:eastAsia="zh-CN"/>
        </w:rPr>
        <w:t>、部门决算公开表</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1FD7F2A2"/>
    <w:rsid w:val="2DFFED9D"/>
    <w:rsid w:val="2FDF85B8"/>
    <w:rsid w:val="2FFFEE04"/>
    <w:rsid w:val="34DF85B0"/>
    <w:rsid w:val="3B8F36BC"/>
    <w:rsid w:val="3CBB314D"/>
    <w:rsid w:val="3FDEA79E"/>
    <w:rsid w:val="3FFD6B1D"/>
    <w:rsid w:val="417FB991"/>
    <w:rsid w:val="43E5EC70"/>
    <w:rsid w:val="47F5D461"/>
    <w:rsid w:val="491FF225"/>
    <w:rsid w:val="4FFD214C"/>
    <w:rsid w:val="5777D4F5"/>
    <w:rsid w:val="59DD8326"/>
    <w:rsid w:val="5CCCC4EC"/>
    <w:rsid w:val="5DEF592A"/>
    <w:rsid w:val="5FC6BB1E"/>
    <w:rsid w:val="5FF720F1"/>
    <w:rsid w:val="5FFE104C"/>
    <w:rsid w:val="63FD0E5D"/>
    <w:rsid w:val="65F99B3A"/>
    <w:rsid w:val="67FF5C0B"/>
    <w:rsid w:val="69ECB1CF"/>
    <w:rsid w:val="6C4E0A24"/>
    <w:rsid w:val="6CFF450D"/>
    <w:rsid w:val="6EFC0924"/>
    <w:rsid w:val="6F717AB9"/>
    <w:rsid w:val="6FB74722"/>
    <w:rsid w:val="6FEF8B7E"/>
    <w:rsid w:val="71A6591B"/>
    <w:rsid w:val="737D59BA"/>
    <w:rsid w:val="756AE5AA"/>
    <w:rsid w:val="75B5FD5F"/>
    <w:rsid w:val="76EF530A"/>
    <w:rsid w:val="77A11910"/>
    <w:rsid w:val="77C37683"/>
    <w:rsid w:val="77F7E172"/>
    <w:rsid w:val="77FD3552"/>
    <w:rsid w:val="79D19834"/>
    <w:rsid w:val="79FF515B"/>
    <w:rsid w:val="7BDD2828"/>
    <w:rsid w:val="7BF549BF"/>
    <w:rsid w:val="7E9E1962"/>
    <w:rsid w:val="7E9F11B4"/>
    <w:rsid w:val="7EFF74F8"/>
    <w:rsid w:val="7F37EC1E"/>
    <w:rsid w:val="7F7DCD9D"/>
    <w:rsid w:val="7F7E6C31"/>
    <w:rsid w:val="7F970A6F"/>
    <w:rsid w:val="7FC1FFF3"/>
    <w:rsid w:val="7FC69637"/>
    <w:rsid w:val="7FDBD374"/>
    <w:rsid w:val="7FDF8620"/>
    <w:rsid w:val="7FE8C8F7"/>
    <w:rsid w:val="7FFB242F"/>
    <w:rsid w:val="7FFBF196"/>
    <w:rsid w:val="7FFDB408"/>
    <w:rsid w:val="7FFE4EEB"/>
    <w:rsid w:val="7FFF7CA6"/>
    <w:rsid w:val="95FB2B98"/>
    <w:rsid w:val="983B3423"/>
    <w:rsid w:val="9A639BC2"/>
    <w:rsid w:val="9BFA491D"/>
    <w:rsid w:val="9FF7D786"/>
    <w:rsid w:val="ABBFB23D"/>
    <w:rsid w:val="B6AFFE39"/>
    <w:rsid w:val="BDBE9495"/>
    <w:rsid w:val="BDF51EE5"/>
    <w:rsid w:val="BFE6ED16"/>
    <w:rsid w:val="C2B7416F"/>
    <w:rsid w:val="C3B4DA5A"/>
    <w:rsid w:val="CB6E8851"/>
    <w:rsid w:val="CBFF70E0"/>
    <w:rsid w:val="CFF50B82"/>
    <w:rsid w:val="CFFFAD89"/>
    <w:rsid w:val="DBC183F2"/>
    <w:rsid w:val="DCFFA138"/>
    <w:rsid w:val="DDF8AAF9"/>
    <w:rsid w:val="DDFDB1AF"/>
    <w:rsid w:val="DF776A76"/>
    <w:rsid w:val="DFAB2DD6"/>
    <w:rsid w:val="DFB0439B"/>
    <w:rsid w:val="DFFE359E"/>
    <w:rsid w:val="DFFE4FFD"/>
    <w:rsid w:val="E5C56F87"/>
    <w:rsid w:val="EB54CAD8"/>
    <w:rsid w:val="EBBE0500"/>
    <w:rsid w:val="EEABED75"/>
    <w:rsid w:val="F56FDF51"/>
    <w:rsid w:val="F6B69F17"/>
    <w:rsid w:val="F77F1D61"/>
    <w:rsid w:val="F7ED9517"/>
    <w:rsid w:val="F7FED3A9"/>
    <w:rsid w:val="F8C9DB26"/>
    <w:rsid w:val="F8FB26FD"/>
    <w:rsid w:val="F97E8EAE"/>
    <w:rsid w:val="FB36E1A6"/>
    <w:rsid w:val="FB3BE134"/>
    <w:rsid w:val="FCFF4275"/>
    <w:rsid w:val="FD7FEEEA"/>
    <w:rsid w:val="FDFFB577"/>
    <w:rsid w:val="FE77C639"/>
    <w:rsid w:val="FEEA50FE"/>
    <w:rsid w:val="FF7D47A9"/>
    <w:rsid w:val="FF7F63BE"/>
    <w:rsid w:val="FFCF21CB"/>
    <w:rsid w:val="FFDC5E39"/>
    <w:rsid w:val="FFFBE1B3"/>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styleId="11">
    <w:name w:val="Strong"/>
    <w:basedOn w:val="10"/>
    <w:qFormat/>
    <w:uiPriority w:val="0"/>
    <w:rPr>
      <w:b/>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1463</Words>
  <Characters>8342</Characters>
  <Lines>69</Lines>
  <Paragraphs>19</Paragraphs>
  <TotalTime>60</TotalTime>
  <ScaleCrop>false</ScaleCrop>
  <LinksUpToDate>false</LinksUpToDate>
  <CharactersWithSpaces>9786</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greatwall</cp:lastModifiedBy>
  <cp:lastPrinted>2026-09-22T17:02:13Z</cp:lastPrinted>
  <dcterms:modified xsi:type="dcterms:W3CDTF">2026-09-22T17:55:45Z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EC7901EB8F681E792C1FB26AF75794E8</vt:lpwstr>
  </property>
</Properties>
</file>