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i w:val="0"/>
          <w:iCs w:val="0"/>
          <w:caps w:val="0"/>
          <w:color w:val="000000"/>
          <w:spacing w:val="0"/>
          <w:sz w:val="44"/>
          <w:szCs w:val="44"/>
          <w:shd w:val="clear" w:fill="FFFFFF"/>
          <w:lang w:val="en-US" w:eastAsia="zh-CN"/>
        </w:rPr>
        <w:t>2025年</w:t>
      </w:r>
      <w:r>
        <w:rPr>
          <w:rFonts w:hint="eastAsia" w:ascii="微软雅黑" w:hAnsi="微软雅黑" w:eastAsia="微软雅黑" w:cs="微软雅黑"/>
          <w:b w:val="0"/>
          <w:bCs w:val="0"/>
          <w:i w:val="0"/>
          <w:iCs w:val="0"/>
          <w:caps w:val="0"/>
          <w:color w:val="000000"/>
          <w:spacing w:val="0"/>
          <w:sz w:val="44"/>
          <w:szCs w:val="44"/>
          <w:shd w:val="clear" w:fill="FFFFFF"/>
          <w:lang w:val="en-US" w:eastAsia="zh-CN"/>
        </w:rPr>
        <w:t>度</w:t>
      </w:r>
      <w:r>
        <w:rPr>
          <w:rFonts w:hint="eastAsia" w:ascii="微软雅黑" w:hAnsi="微软雅黑" w:eastAsia="微软雅黑" w:cs="微软雅黑"/>
          <w:sz w:val="44"/>
          <w:szCs w:val="44"/>
          <w:lang w:val="en-US" w:eastAsia="zh-CN"/>
        </w:rPr>
        <w:t>湖南中坡国家森林公园管理处</w:t>
      </w: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整体支出绩效自评报告</w:t>
      </w: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center"/>
        <w:textAlignment w:val="auto"/>
        <w:rPr>
          <w:rFonts w:hint="eastAsia" w:ascii="方正黑体_GBK" w:hAnsi="方正黑体_GBK" w:eastAsia="方正黑体_GBK" w:cs="方正黑体_GBK"/>
          <w:b/>
          <w:bCs/>
          <w:color w:val="auto"/>
          <w:sz w:val="28"/>
          <w:szCs w:val="28"/>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w:t>
      </w:r>
      <w:r>
        <w:rPr>
          <w:rFonts w:hint="eastAsia" w:ascii="微软雅黑" w:hAnsi="微软雅黑" w:eastAsia="微软雅黑" w:cs="微软雅黑"/>
          <w:sz w:val="28"/>
          <w:szCs w:val="28"/>
          <w:lang w:val="en-US" w:eastAsia="zh-CN"/>
        </w:rPr>
        <w:t>湖南中坡国家森林公园管理处</w:t>
      </w: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（一）部门基本情况</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仿宋" w:hAnsi="仿宋" w:eastAsia="仿宋" w:cs="仿宋"/>
          <w:color w:val="000000"/>
          <w:kern w:val="0"/>
          <w:sz w:val="30"/>
          <w:szCs w:val="30"/>
          <w:shd w:val="clear" w:color="auto" w:fill="FFFFFF"/>
          <w:lang w:val="en-US" w:eastAsia="zh-CN"/>
        </w:rPr>
        <w:t>湖南中坡国家森林</w:t>
      </w:r>
      <w:r>
        <w:rPr>
          <w:rFonts w:hint="eastAsia" w:ascii="仿宋" w:hAnsi="仿宋" w:eastAsia="仿宋" w:cs="仿宋"/>
          <w:color w:val="000000"/>
          <w:kern w:val="0"/>
          <w:sz w:val="30"/>
          <w:szCs w:val="30"/>
          <w:shd w:val="clear" w:color="auto" w:fill="FFFFFF"/>
          <w:lang w:val="en-US" w:eastAsia="zh-CN"/>
        </w:rPr>
        <w:t>公园</w:t>
      </w:r>
      <w:r>
        <w:rPr>
          <w:rFonts w:hint="default" w:ascii="仿宋" w:hAnsi="仿宋" w:eastAsia="仿宋" w:cs="仿宋"/>
          <w:color w:val="000000"/>
          <w:kern w:val="0"/>
          <w:sz w:val="30"/>
          <w:szCs w:val="30"/>
          <w:shd w:val="clear" w:color="auto" w:fill="FFFFFF"/>
          <w:lang w:val="en-US" w:eastAsia="zh-CN"/>
        </w:rPr>
        <w:t>管理处（以下简称</w:t>
      </w:r>
      <w:r>
        <w:rPr>
          <w:rFonts w:hint="eastAsia" w:ascii="仿宋" w:hAnsi="仿宋" w:eastAsia="仿宋" w:cs="仿宋"/>
          <w:color w:val="000000"/>
          <w:kern w:val="0"/>
          <w:sz w:val="30"/>
          <w:szCs w:val="30"/>
          <w:shd w:val="clear" w:color="auto" w:fill="FFFFFF"/>
          <w:lang w:val="en-US" w:eastAsia="zh-CN"/>
        </w:rPr>
        <w:t>中坡公园</w:t>
      </w:r>
      <w:r>
        <w:rPr>
          <w:rFonts w:hint="default" w:ascii="仿宋" w:hAnsi="仿宋" w:eastAsia="仿宋" w:cs="仿宋"/>
          <w:color w:val="000000"/>
          <w:kern w:val="0"/>
          <w:sz w:val="30"/>
          <w:szCs w:val="30"/>
          <w:shd w:val="clear" w:color="auto" w:fill="FFFFFF"/>
          <w:lang w:val="en-US" w:eastAsia="zh-CN"/>
        </w:rPr>
        <w:t>）成立于2010 年 7 月，为隶属市林业局管辖的副处级公益一类差额拨款事业单位，与“怀化市林业科学研究所”“怀化市中坡风景名胜管理处”“怀化市中坡国有林场”合署办公，实行“四块牌子，一套人马” 的管理体制。2023年10月，怀化市委机构编制委员会核定单位核定事业编制 137 个（最终控制数 90 个），班子成员 5 人，内设 8 个副科级机构。内设机构分别是综合部、人事教育部、计划财务部、规划建设部、森林防火与安全保卫部、旅游服务部、林场管理</w:t>
      </w:r>
      <w:r>
        <w:rPr>
          <w:rFonts w:hint="eastAsia" w:ascii="仿宋" w:hAnsi="仿宋" w:eastAsia="仿宋" w:cs="仿宋"/>
          <w:color w:val="000000"/>
          <w:kern w:val="0"/>
          <w:sz w:val="30"/>
          <w:szCs w:val="30"/>
          <w:shd w:val="clear" w:color="auto" w:fill="FFFFFF"/>
          <w:lang w:val="en-US" w:eastAsia="zh-CN"/>
        </w:rPr>
        <w:t>部</w:t>
      </w:r>
      <w:r>
        <w:rPr>
          <w:rFonts w:hint="default" w:ascii="仿宋" w:hAnsi="仿宋" w:eastAsia="仿宋" w:cs="仿宋"/>
          <w:color w:val="000000"/>
          <w:kern w:val="0"/>
          <w:sz w:val="30"/>
          <w:szCs w:val="30"/>
          <w:shd w:val="clear" w:color="auto" w:fill="FFFFFF"/>
          <w:lang w:val="en-US" w:eastAsia="zh-CN"/>
        </w:rPr>
        <w:t>、林业科技研究推广部。202</w:t>
      </w:r>
      <w:r>
        <w:rPr>
          <w:rFonts w:hint="eastAsia" w:ascii="仿宋" w:hAnsi="仿宋" w:eastAsia="仿宋" w:cs="仿宋"/>
          <w:color w:val="000000"/>
          <w:kern w:val="0"/>
          <w:sz w:val="30"/>
          <w:szCs w:val="30"/>
          <w:shd w:val="clear" w:color="auto" w:fill="FFFFFF"/>
          <w:lang w:val="en-US" w:eastAsia="zh-CN"/>
        </w:rPr>
        <w:t>5</w:t>
      </w:r>
      <w:r>
        <w:rPr>
          <w:rFonts w:hint="default" w:ascii="仿宋" w:hAnsi="仿宋" w:eastAsia="仿宋" w:cs="仿宋"/>
          <w:color w:val="000000"/>
          <w:kern w:val="0"/>
          <w:sz w:val="30"/>
          <w:szCs w:val="30"/>
          <w:shd w:val="clear" w:color="auto" w:fill="FFFFFF"/>
          <w:lang w:val="en-US" w:eastAsia="zh-CN"/>
        </w:rPr>
        <w:t>年</w:t>
      </w:r>
      <w:r>
        <w:rPr>
          <w:rFonts w:hint="eastAsia" w:ascii="仿宋" w:hAnsi="仿宋" w:eastAsia="仿宋" w:cs="仿宋"/>
          <w:color w:val="000000"/>
          <w:kern w:val="0"/>
          <w:sz w:val="30"/>
          <w:szCs w:val="30"/>
          <w:shd w:val="clear" w:color="auto" w:fill="FFFFFF"/>
          <w:lang w:val="en-US" w:eastAsia="zh-CN"/>
        </w:rPr>
        <w:t>末</w:t>
      </w:r>
      <w:r>
        <w:rPr>
          <w:rFonts w:hint="default" w:ascii="仿宋" w:hAnsi="仿宋" w:eastAsia="仿宋" w:cs="仿宋"/>
          <w:color w:val="000000"/>
          <w:kern w:val="0"/>
          <w:sz w:val="30"/>
          <w:szCs w:val="30"/>
          <w:shd w:val="clear" w:color="auto" w:fill="FFFFFF"/>
          <w:lang w:val="en-US" w:eastAsia="zh-CN"/>
        </w:rPr>
        <w:t>职工总人数 22</w:t>
      </w:r>
      <w:r>
        <w:rPr>
          <w:rFonts w:hint="eastAsia" w:ascii="仿宋" w:hAnsi="仿宋" w:eastAsia="仿宋" w:cs="仿宋"/>
          <w:color w:val="000000"/>
          <w:kern w:val="0"/>
          <w:sz w:val="30"/>
          <w:szCs w:val="30"/>
          <w:shd w:val="clear" w:color="auto" w:fill="FFFFFF"/>
          <w:lang w:val="en-US" w:eastAsia="zh-CN"/>
        </w:rPr>
        <w:t>8</w:t>
      </w:r>
      <w:r>
        <w:rPr>
          <w:rFonts w:hint="default" w:ascii="仿宋" w:hAnsi="仿宋" w:eastAsia="仿宋" w:cs="仿宋"/>
          <w:color w:val="000000"/>
          <w:kern w:val="0"/>
          <w:sz w:val="30"/>
          <w:szCs w:val="30"/>
          <w:shd w:val="clear" w:color="auto" w:fill="FFFFFF"/>
          <w:lang w:val="en-US" w:eastAsia="zh-CN"/>
        </w:rPr>
        <w:t>人，其中在职 1</w:t>
      </w:r>
      <w:r>
        <w:rPr>
          <w:rFonts w:hint="eastAsia" w:ascii="仿宋" w:hAnsi="仿宋" w:eastAsia="仿宋" w:cs="仿宋"/>
          <w:color w:val="000000"/>
          <w:kern w:val="0"/>
          <w:sz w:val="30"/>
          <w:szCs w:val="30"/>
          <w:shd w:val="clear" w:color="auto" w:fill="FFFFFF"/>
          <w:lang w:val="en-US" w:eastAsia="zh-CN"/>
        </w:rPr>
        <w:t>18</w:t>
      </w:r>
      <w:r>
        <w:rPr>
          <w:rFonts w:hint="default" w:ascii="仿宋" w:hAnsi="仿宋" w:eastAsia="仿宋" w:cs="仿宋"/>
          <w:color w:val="000000"/>
          <w:kern w:val="0"/>
          <w:sz w:val="30"/>
          <w:szCs w:val="30"/>
          <w:shd w:val="clear" w:color="auto" w:fill="FFFFFF"/>
          <w:lang w:val="en-US" w:eastAsia="zh-CN"/>
        </w:rPr>
        <w:t>人，退休1</w:t>
      </w:r>
      <w:r>
        <w:rPr>
          <w:rFonts w:hint="eastAsia" w:ascii="仿宋" w:hAnsi="仿宋" w:eastAsia="仿宋" w:cs="仿宋"/>
          <w:color w:val="000000"/>
          <w:kern w:val="0"/>
          <w:sz w:val="30"/>
          <w:szCs w:val="30"/>
          <w:shd w:val="clear" w:color="auto" w:fill="FFFFFF"/>
          <w:lang w:val="en-US" w:eastAsia="zh-CN"/>
        </w:rPr>
        <w:t>10</w:t>
      </w:r>
      <w:r>
        <w:rPr>
          <w:rFonts w:hint="default" w:ascii="仿宋" w:hAnsi="仿宋" w:eastAsia="仿宋" w:cs="仿宋"/>
          <w:color w:val="000000"/>
          <w:kern w:val="0"/>
          <w:sz w:val="30"/>
          <w:szCs w:val="30"/>
          <w:shd w:val="clear" w:color="auto" w:fill="FFFFFF"/>
          <w:lang w:val="en-US" w:eastAsia="zh-CN"/>
        </w:rPr>
        <w:t>人。</w:t>
      </w:r>
    </w:p>
    <w:p>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部门整体支出规模及使用方向</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000000"/>
          <w:kern w:val="0"/>
          <w:sz w:val="30"/>
          <w:szCs w:val="30"/>
          <w:shd w:val="clear" w:color="auto" w:fill="FFFFFF"/>
          <w:lang w:val="en-US" w:eastAsia="zh-CN"/>
        </w:rPr>
        <w:t>2025年度部门预算收入</w:t>
      </w:r>
      <w:r>
        <w:rPr>
          <w:rFonts w:hint="eastAsia" w:ascii="仿宋" w:hAnsi="仿宋" w:eastAsia="仿宋" w:cs="仿宋"/>
          <w:sz w:val="30"/>
          <w:szCs w:val="30"/>
          <w:lang w:val="en-US" w:eastAsia="zh-CN"/>
        </w:rPr>
        <w:t>2817.19</w:t>
      </w:r>
      <w:r>
        <w:rPr>
          <w:rFonts w:hint="eastAsia" w:ascii="仿宋" w:hAnsi="仿宋" w:eastAsia="仿宋" w:cs="仿宋"/>
          <w:sz w:val="30"/>
          <w:szCs w:val="30"/>
        </w:rPr>
        <w:t>万元</w:t>
      </w:r>
      <w:r>
        <w:rPr>
          <w:rFonts w:hint="eastAsia" w:ascii="仿宋" w:hAnsi="仿宋" w:eastAsia="仿宋" w:cs="仿宋"/>
          <w:color w:val="000000"/>
          <w:kern w:val="0"/>
          <w:sz w:val="30"/>
          <w:szCs w:val="30"/>
          <w:shd w:val="clear" w:color="auto" w:fill="FFFFFF"/>
          <w:lang w:val="en-US" w:eastAsia="zh-CN"/>
        </w:rPr>
        <w:t>，其中财政拨款预算收入</w:t>
      </w:r>
      <w:r>
        <w:rPr>
          <w:rFonts w:hint="eastAsia" w:ascii="仿宋" w:hAnsi="仿宋" w:eastAsia="仿宋" w:cs="仿宋"/>
          <w:sz w:val="30"/>
          <w:szCs w:val="30"/>
        </w:rPr>
        <w:t>2</w:t>
      </w:r>
      <w:r>
        <w:rPr>
          <w:rFonts w:hint="eastAsia" w:ascii="仿宋" w:hAnsi="仿宋" w:eastAsia="仿宋" w:cs="仿宋"/>
          <w:sz w:val="30"/>
          <w:szCs w:val="30"/>
          <w:lang w:val="en-US" w:eastAsia="zh-CN"/>
        </w:rPr>
        <w:t>692.69</w:t>
      </w:r>
      <w:r>
        <w:rPr>
          <w:rFonts w:hint="eastAsia" w:ascii="仿宋" w:hAnsi="仿宋" w:eastAsia="仿宋" w:cs="仿宋"/>
          <w:color w:val="000000"/>
          <w:kern w:val="0"/>
          <w:sz w:val="30"/>
          <w:szCs w:val="30"/>
          <w:shd w:val="clear" w:color="auto" w:fill="FFFFFF"/>
          <w:lang w:val="en-US" w:eastAsia="zh-CN"/>
        </w:rPr>
        <w:t>万元，其他预算收入124.5万元。部门预算支出2924.19万元；收支的资金缺口107万元由上年结转资金弥补。使用方向：其中工资福利支出1910.01万元，商品和服务支出528.38万元。对家庭和个人补助支出84.63万元，资本性支出401.17万元。部门预算支出主要用于单位林业科学研究，林业科技推广，促进林业生产发展；加强中坡公园森林资源和公共设施的管理与保护，提升中坡公园景点旅游设施；引进人才工作经费，引进人才住房补贴和生活补贴；对中坡公园的林道进行维修和养护，加强森林防火的预警、监测和应急防控能力；积极推进森林培育项目建设，促进森林资源培育，对园区绿化美化、园林绿地养护；对中坡公园的公益林、联营林租赁费按标准发放，形成健康稳定的森林生态系统。</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202</w:t>
      </w:r>
      <w:r>
        <w:rPr>
          <w:rFonts w:hint="eastAsia" w:ascii="仿宋" w:hAnsi="仿宋" w:eastAsia="仿宋" w:cs="仿宋"/>
          <w:color w:val="000000"/>
          <w:kern w:val="0"/>
          <w:sz w:val="30"/>
          <w:szCs w:val="30"/>
          <w:shd w:val="clear" w:color="auto" w:fill="FFFFFF"/>
          <w:lang w:val="en-US" w:eastAsia="zh-CN"/>
        </w:rPr>
        <w:t>5</w:t>
      </w:r>
      <w:r>
        <w:rPr>
          <w:rFonts w:hint="default" w:ascii="仿宋" w:hAnsi="仿宋" w:eastAsia="仿宋" w:cs="仿宋"/>
          <w:color w:val="000000"/>
          <w:kern w:val="0"/>
          <w:sz w:val="30"/>
          <w:szCs w:val="30"/>
          <w:shd w:val="clear" w:color="auto" w:fill="FFFFFF"/>
          <w:lang w:val="en-US" w:eastAsia="zh-CN"/>
        </w:rPr>
        <w:t>年基本支出</w:t>
      </w:r>
      <w:r>
        <w:rPr>
          <w:rFonts w:hint="eastAsia" w:ascii="仿宋" w:hAnsi="仿宋" w:eastAsia="仿宋" w:cs="仿宋"/>
          <w:color w:val="000000"/>
          <w:kern w:val="0"/>
          <w:sz w:val="30"/>
          <w:szCs w:val="30"/>
          <w:shd w:val="clear" w:color="auto" w:fill="FFFFFF"/>
          <w:lang w:val="en-US" w:eastAsia="zh-CN"/>
        </w:rPr>
        <w:t>2253.29</w:t>
      </w:r>
      <w:r>
        <w:rPr>
          <w:rFonts w:hint="default" w:ascii="仿宋" w:hAnsi="仿宋" w:eastAsia="仿宋" w:cs="仿宋"/>
          <w:color w:val="000000"/>
          <w:kern w:val="0"/>
          <w:sz w:val="30"/>
          <w:szCs w:val="30"/>
          <w:shd w:val="clear" w:color="auto" w:fill="FFFFFF"/>
          <w:lang w:val="en-US" w:eastAsia="zh-CN"/>
        </w:rPr>
        <w:t>万元，其中工资福利支出</w:t>
      </w:r>
      <w:r>
        <w:rPr>
          <w:rFonts w:hint="eastAsia" w:ascii="仿宋" w:hAnsi="仿宋" w:eastAsia="仿宋" w:cs="仿宋"/>
          <w:color w:val="000000"/>
          <w:kern w:val="0"/>
          <w:sz w:val="30"/>
          <w:szCs w:val="30"/>
          <w:shd w:val="clear" w:color="auto" w:fill="FFFFFF"/>
          <w:lang w:val="en-US" w:eastAsia="zh-CN"/>
        </w:rPr>
        <w:t>1886.7</w:t>
      </w:r>
      <w:r>
        <w:rPr>
          <w:rFonts w:hint="default" w:ascii="仿宋" w:hAnsi="仿宋" w:eastAsia="仿宋" w:cs="仿宋"/>
          <w:color w:val="000000"/>
          <w:kern w:val="0"/>
          <w:sz w:val="30"/>
          <w:szCs w:val="30"/>
          <w:shd w:val="clear" w:color="auto" w:fill="FFFFFF"/>
          <w:lang w:val="en-US" w:eastAsia="zh-CN"/>
        </w:rPr>
        <w:t>万元，商品和服务支出</w:t>
      </w:r>
      <w:r>
        <w:rPr>
          <w:rFonts w:hint="eastAsia" w:ascii="仿宋" w:hAnsi="仿宋" w:eastAsia="仿宋" w:cs="仿宋"/>
          <w:color w:val="000000"/>
          <w:kern w:val="0"/>
          <w:sz w:val="30"/>
          <w:szCs w:val="30"/>
          <w:shd w:val="clear" w:color="auto" w:fill="FFFFFF"/>
          <w:lang w:val="en-US" w:eastAsia="zh-CN"/>
        </w:rPr>
        <w:t>281.42</w:t>
      </w:r>
      <w:r>
        <w:rPr>
          <w:rFonts w:hint="default" w:ascii="仿宋" w:hAnsi="仿宋" w:eastAsia="仿宋" w:cs="仿宋"/>
          <w:color w:val="000000"/>
          <w:kern w:val="0"/>
          <w:sz w:val="30"/>
          <w:szCs w:val="30"/>
          <w:shd w:val="clear" w:color="auto" w:fill="FFFFFF"/>
          <w:lang w:val="en-US" w:eastAsia="zh-CN"/>
        </w:rPr>
        <w:t>万元，对个人和家庭的补助</w:t>
      </w:r>
      <w:r>
        <w:rPr>
          <w:rFonts w:hint="eastAsia" w:ascii="仿宋" w:hAnsi="仿宋" w:eastAsia="仿宋" w:cs="仿宋"/>
          <w:color w:val="000000"/>
          <w:kern w:val="0"/>
          <w:sz w:val="30"/>
          <w:szCs w:val="30"/>
          <w:shd w:val="clear" w:color="auto" w:fill="FFFFFF"/>
          <w:lang w:val="en-US" w:eastAsia="zh-CN"/>
        </w:rPr>
        <w:t>84.63</w:t>
      </w:r>
      <w:r>
        <w:rPr>
          <w:rFonts w:hint="default" w:ascii="仿宋" w:hAnsi="仿宋" w:eastAsia="仿宋" w:cs="仿宋"/>
          <w:color w:val="000000"/>
          <w:kern w:val="0"/>
          <w:sz w:val="30"/>
          <w:szCs w:val="30"/>
          <w:shd w:val="clear" w:color="auto" w:fill="FFFFFF"/>
          <w:lang w:val="en-US" w:eastAsia="zh-CN"/>
        </w:rPr>
        <w:t>万元</w:t>
      </w:r>
      <w:r>
        <w:rPr>
          <w:rFonts w:hint="eastAsia" w:ascii="仿宋" w:hAnsi="仿宋" w:eastAsia="仿宋" w:cs="仿宋"/>
          <w:color w:val="000000"/>
          <w:kern w:val="0"/>
          <w:sz w:val="30"/>
          <w:szCs w:val="30"/>
          <w:shd w:val="clear" w:color="auto" w:fill="FFFFFF"/>
          <w:lang w:val="en-US" w:eastAsia="zh-CN"/>
        </w:rPr>
        <w:t>，资本性支出0.54万元，</w:t>
      </w:r>
      <w:r>
        <w:rPr>
          <w:rFonts w:hint="default" w:ascii="仿宋" w:hAnsi="仿宋" w:eastAsia="仿宋" w:cs="仿宋"/>
          <w:color w:val="000000"/>
          <w:kern w:val="0"/>
          <w:sz w:val="30"/>
          <w:szCs w:val="30"/>
          <w:shd w:val="clear" w:color="auto" w:fill="FFFFFF"/>
          <w:lang w:val="en-US" w:eastAsia="zh-CN"/>
        </w:rPr>
        <w:t>与202</w:t>
      </w:r>
      <w:r>
        <w:rPr>
          <w:rFonts w:hint="eastAsia" w:ascii="仿宋" w:hAnsi="仿宋" w:eastAsia="仿宋" w:cs="仿宋"/>
          <w:color w:val="000000"/>
          <w:kern w:val="0"/>
          <w:sz w:val="30"/>
          <w:szCs w:val="30"/>
          <w:shd w:val="clear" w:color="auto" w:fill="FFFFFF"/>
          <w:lang w:val="en-US" w:eastAsia="zh-CN"/>
        </w:rPr>
        <w:t>4</w:t>
      </w:r>
      <w:r>
        <w:rPr>
          <w:rFonts w:hint="default" w:ascii="仿宋" w:hAnsi="仿宋" w:eastAsia="仿宋" w:cs="仿宋"/>
          <w:color w:val="000000"/>
          <w:kern w:val="0"/>
          <w:sz w:val="30"/>
          <w:szCs w:val="30"/>
          <w:shd w:val="clear" w:color="auto" w:fill="FFFFFF"/>
          <w:lang w:val="en-US" w:eastAsia="zh-CN"/>
        </w:rPr>
        <w:t>年基本支出20</w:t>
      </w:r>
      <w:r>
        <w:rPr>
          <w:rFonts w:hint="eastAsia" w:ascii="仿宋" w:hAnsi="仿宋" w:eastAsia="仿宋" w:cs="仿宋"/>
          <w:color w:val="000000"/>
          <w:kern w:val="0"/>
          <w:sz w:val="30"/>
          <w:szCs w:val="30"/>
          <w:shd w:val="clear" w:color="auto" w:fill="FFFFFF"/>
          <w:lang w:val="en-US" w:eastAsia="zh-CN"/>
        </w:rPr>
        <w:t>15</w:t>
      </w:r>
      <w:r>
        <w:rPr>
          <w:rFonts w:hint="default" w:ascii="仿宋" w:hAnsi="仿宋" w:eastAsia="仿宋" w:cs="仿宋"/>
          <w:color w:val="000000"/>
          <w:kern w:val="0"/>
          <w:sz w:val="30"/>
          <w:szCs w:val="30"/>
          <w:shd w:val="clear" w:color="auto" w:fill="FFFFFF"/>
          <w:lang w:val="en-US" w:eastAsia="zh-CN"/>
        </w:rPr>
        <w:t>万元相比</w:t>
      </w:r>
      <w:r>
        <w:rPr>
          <w:rFonts w:hint="eastAsia" w:ascii="仿宋" w:hAnsi="仿宋" w:eastAsia="仿宋" w:cs="仿宋"/>
          <w:color w:val="000000"/>
          <w:kern w:val="0"/>
          <w:sz w:val="30"/>
          <w:szCs w:val="30"/>
          <w:shd w:val="clear" w:color="auto" w:fill="FFFFFF"/>
          <w:lang w:val="en-US" w:eastAsia="zh-CN"/>
        </w:rPr>
        <w:t>增加238.29</w:t>
      </w:r>
      <w:r>
        <w:rPr>
          <w:rFonts w:hint="default" w:ascii="仿宋" w:hAnsi="仿宋" w:eastAsia="仿宋" w:cs="仿宋"/>
          <w:color w:val="000000"/>
          <w:kern w:val="0"/>
          <w:sz w:val="30"/>
          <w:szCs w:val="30"/>
          <w:shd w:val="clear" w:color="auto" w:fill="FFFFFF"/>
          <w:lang w:val="en-US" w:eastAsia="zh-CN"/>
        </w:rPr>
        <w:t>万元，主要是2025年全体职工工资标准提高，人员经费增加</w:t>
      </w:r>
      <w:r>
        <w:rPr>
          <w:rFonts w:hint="eastAsia" w:ascii="仿宋" w:hAnsi="仿宋" w:eastAsia="仿宋" w:cs="仿宋"/>
          <w:color w:val="000000"/>
          <w:kern w:val="0"/>
          <w:sz w:val="30"/>
          <w:szCs w:val="30"/>
          <w:shd w:val="clear" w:color="auto" w:fill="FFFFFF"/>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2025年“三公”经费统计数178000元。其中公务用车运行维护费为176639元；公务接待费为1361元。“三公”经费预算为178000元，其中公务用车运行维护费预算为176639元，公务接待费预算为1361元。2024年“三公”经费统计数344802.85元，其中其中公务用车购置费为177715元；公务用车运行维护费为149999.92元；公务接待费为17087.93元。“三公”经费总体与去年相比减少了48.4%。</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 w:hAnsi="仿宋" w:eastAsia="仿宋" w:cs="仿宋"/>
          <w:color w:val="000000"/>
          <w:kern w:val="0"/>
          <w:sz w:val="30"/>
          <w:szCs w:val="30"/>
          <w:shd w:val="clear" w:color="auto" w:fill="FFFFFF"/>
          <w:lang w:val="en-US" w:eastAsia="zh-CN"/>
        </w:rPr>
        <w:t>2025年公务用车运行维护费用与去年相比增加了26639.08元，主要是公车数量增加，且经批准将公务接待费部分指标调至公车运行维护费；2025年公务接待费与去年相比减少了15726.93元，主要是我单位今年逐步推行无公务接待，公务接待费减少。我单位共接待批次3次，</w:t>
      </w:r>
      <w:r>
        <w:rPr>
          <w:rFonts w:hint="default" w:ascii="仿宋" w:hAnsi="仿宋" w:eastAsia="仿宋" w:cs="仿宋"/>
          <w:color w:val="auto"/>
          <w:kern w:val="0"/>
          <w:sz w:val="30"/>
          <w:szCs w:val="30"/>
          <w:highlight w:val="none"/>
          <w:shd w:val="clear" w:color="auto" w:fill="FFFFFF"/>
          <w:lang w:val="en-US" w:eastAsia="zh-CN"/>
        </w:rPr>
        <w:t>接待人次1</w:t>
      </w:r>
      <w:r>
        <w:rPr>
          <w:rFonts w:hint="eastAsia" w:ascii="仿宋" w:hAnsi="仿宋" w:eastAsia="仿宋" w:cs="仿宋"/>
          <w:color w:val="auto"/>
          <w:kern w:val="0"/>
          <w:sz w:val="30"/>
          <w:szCs w:val="30"/>
          <w:highlight w:val="none"/>
          <w:shd w:val="clear" w:color="auto" w:fill="FFFFFF"/>
          <w:lang w:val="en-US" w:eastAsia="zh-CN"/>
        </w:rPr>
        <w:t>7</w:t>
      </w:r>
      <w:r>
        <w:rPr>
          <w:rFonts w:hint="default" w:ascii="仿宋" w:hAnsi="仿宋" w:eastAsia="仿宋" w:cs="仿宋"/>
          <w:color w:val="auto"/>
          <w:kern w:val="0"/>
          <w:sz w:val="30"/>
          <w:szCs w:val="30"/>
          <w:highlight w:val="none"/>
          <w:shd w:val="clear" w:color="auto" w:fill="FFFFFF"/>
          <w:lang w:val="en-US" w:eastAsia="zh-CN"/>
        </w:rPr>
        <w:t>人，人均接待费用</w:t>
      </w:r>
      <w:r>
        <w:rPr>
          <w:rFonts w:hint="eastAsia" w:ascii="仿宋" w:hAnsi="仿宋" w:eastAsia="仿宋" w:cs="仿宋"/>
          <w:color w:val="auto"/>
          <w:kern w:val="0"/>
          <w:sz w:val="30"/>
          <w:szCs w:val="30"/>
          <w:highlight w:val="none"/>
          <w:shd w:val="clear" w:color="auto" w:fill="FFFFFF"/>
          <w:lang w:val="en-US" w:eastAsia="zh-CN"/>
        </w:rPr>
        <w:t>80.06</w:t>
      </w:r>
      <w:r>
        <w:rPr>
          <w:rFonts w:hint="default" w:ascii="仿宋" w:hAnsi="仿宋" w:eastAsia="仿宋" w:cs="仿宋"/>
          <w:color w:val="auto"/>
          <w:kern w:val="0"/>
          <w:sz w:val="30"/>
          <w:szCs w:val="30"/>
          <w:highlight w:val="none"/>
          <w:shd w:val="clear" w:color="auto" w:fill="FFFFFF"/>
          <w:lang w:val="en-US" w:eastAsia="zh-CN"/>
        </w:rPr>
        <w:t>元</w:t>
      </w:r>
      <w:r>
        <w:rPr>
          <w:rFonts w:hint="default" w:ascii="仿宋" w:hAnsi="仿宋" w:eastAsia="仿宋" w:cs="仿宋"/>
          <w:color w:val="000000"/>
          <w:kern w:val="0"/>
          <w:sz w:val="30"/>
          <w:szCs w:val="30"/>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202</w:t>
      </w:r>
      <w:r>
        <w:rPr>
          <w:rFonts w:hint="eastAsia" w:ascii="仿宋" w:hAnsi="仿宋" w:eastAsia="仿宋" w:cs="仿宋"/>
          <w:color w:val="000000"/>
          <w:kern w:val="0"/>
          <w:sz w:val="30"/>
          <w:szCs w:val="30"/>
          <w:shd w:val="clear" w:color="auto" w:fill="FFFFFF"/>
          <w:lang w:val="en-US" w:eastAsia="zh-CN"/>
        </w:rPr>
        <w:t>4</w:t>
      </w:r>
      <w:r>
        <w:rPr>
          <w:rFonts w:hint="default" w:ascii="仿宋" w:hAnsi="仿宋" w:eastAsia="仿宋" w:cs="仿宋"/>
          <w:color w:val="000000"/>
          <w:kern w:val="0"/>
          <w:sz w:val="30"/>
          <w:szCs w:val="30"/>
          <w:shd w:val="clear" w:color="auto" w:fill="FFFFFF"/>
          <w:lang w:val="en-US" w:eastAsia="zh-CN"/>
        </w:rPr>
        <w:t>年项目支出</w:t>
      </w:r>
      <w:r>
        <w:rPr>
          <w:rFonts w:hint="eastAsia" w:ascii="仿宋" w:hAnsi="仿宋" w:eastAsia="仿宋" w:cs="仿宋"/>
          <w:color w:val="000000"/>
          <w:kern w:val="0"/>
          <w:sz w:val="30"/>
          <w:szCs w:val="30"/>
          <w:shd w:val="clear" w:color="auto" w:fill="FFFFFF"/>
          <w:lang w:val="en-US" w:eastAsia="zh-CN"/>
        </w:rPr>
        <w:t>670.9</w:t>
      </w:r>
      <w:r>
        <w:rPr>
          <w:rFonts w:hint="default" w:ascii="仿宋" w:hAnsi="仿宋" w:eastAsia="仿宋" w:cs="仿宋"/>
          <w:color w:val="000000"/>
          <w:kern w:val="0"/>
          <w:sz w:val="30"/>
          <w:szCs w:val="30"/>
          <w:shd w:val="clear" w:color="auto" w:fill="FFFFFF"/>
          <w:lang w:val="en-US" w:eastAsia="zh-CN"/>
        </w:rPr>
        <w:t>万元。其中财政补助项目支出</w:t>
      </w:r>
      <w:r>
        <w:rPr>
          <w:rFonts w:hint="eastAsia" w:ascii="仿宋" w:hAnsi="仿宋" w:eastAsia="仿宋" w:cs="仿宋"/>
          <w:color w:val="000000"/>
          <w:kern w:val="0"/>
          <w:sz w:val="30"/>
          <w:szCs w:val="30"/>
          <w:shd w:val="clear" w:color="auto" w:fill="FFFFFF"/>
          <w:lang w:val="en-US" w:eastAsia="zh-CN"/>
        </w:rPr>
        <w:t>649.05</w:t>
      </w:r>
      <w:r>
        <w:rPr>
          <w:rFonts w:hint="default" w:ascii="仿宋" w:hAnsi="仿宋" w:eastAsia="仿宋" w:cs="仿宋"/>
          <w:color w:val="000000"/>
          <w:kern w:val="0"/>
          <w:sz w:val="30"/>
          <w:szCs w:val="30"/>
          <w:shd w:val="clear" w:color="auto" w:fill="FFFFFF"/>
          <w:lang w:val="en-US" w:eastAsia="zh-CN"/>
        </w:rPr>
        <w:t>万元，非财政补助支出项目支出</w:t>
      </w:r>
      <w:r>
        <w:rPr>
          <w:rFonts w:hint="eastAsia" w:ascii="仿宋" w:hAnsi="仿宋" w:eastAsia="仿宋" w:cs="仿宋"/>
          <w:color w:val="000000"/>
          <w:kern w:val="0"/>
          <w:sz w:val="30"/>
          <w:szCs w:val="30"/>
          <w:shd w:val="clear" w:color="auto" w:fill="FFFFFF"/>
          <w:lang w:val="en-US" w:eastAsia="zh-CN"/>
        </w:rPr>
        <w:t>21.85</w:t>
      </w:r>
      <w:r>
        <w:rPr>
          <w:rFonts w:hint="default" w:ascii="仿宋" w:hAnsi="仿宋" w:eastAsia="仿宋" w:cs="仿宋"/>
          <w:color w:val="000000"/>
          <w:kern w:val="0"/>
          <w:sz w:val="30"/>
          <w:szCs w:val="30"/>
          <w:shd w:val="clear" w:color="auto" w:fill="FFFFFF"/>
          <w:lang w:val="en-US" w:eastAsia="zh-CN"/>
        </w:rPr>
        <w:t>万元。</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jc w:val="left"/>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中坡公园项目资金主要用于以下几个方面：</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jc w:val="left"/>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①</w:t>
      </w:r>
      <w:r>
        <w:rPr>
          <w:rFonts w:hint="eastAsia" w:ascii="仿宋" w:hAnsi="仿宋" w:eastAsia="仿宋" w:cs="仿宋"/>
          <w:color w:val="000000"/>
          <w:kern w:val="0"/>
          <w:sz w:val="30"/>
          <w:szCs w:val="30"/>
          <w:shd w:val="clear" w:color="auto" w:fill="FFFFFF"/>
          <w:lang w:val="en-US" w:eastAsia="zh-CN"/>
        </w:rPr>
        <w:t>公园</w:t>
      </w:r>
      <w:r>
        <w:rPr>
          <w:rFonts w:hint="default" w:ascii="仿宋" w:hAnsi="仿宋" w:eastAsia="仿宋" w:cs="仿宋"/>
          <w:color w:val="000000"/>
          <w:kern w:val="0"/>
          <w:sz w:val="30"/>
          <w:szCs w:val="30"/>
          <w:highlight w:val="none"/>
          <w:shd w:val="clear" w:color="auto" w:fill="FFFFFF"/>
          <w:lang w:val="en-US" w:eastAsia="zh-CN"/>
        </w:rPr>
        <w:t>联营林补偿及租赁费资</w:t>
      </w:r>
      <w:r>
        <w:rPr>
          <w:rFonts w:hint="default" w:ascii="仿宋" w:hAnsi="仿宋" w:eastAsia="仿宋" w:cs="仿宋"/>
          <w:color w:val="000000"/>
          <w:kern w:val="0"/>
          <w:sz w:val="30"/>
          <w:szCs w:val="30"/>
          <w:shd w:val="clear" w:color="auto" w:fill="FFFFFF"/>
          <w:lang w:val="en-US" w:eastAsia="zh-CN"/>
        </w:rPr>
        <w:t>金</w:t>
      </w:r>
      <w:r>
        <w:rPr>
          <w:rFonts w:hint="eastAsia" w:ascii="仿宋" w:hAnsi="仿宋" w:eastAsia="仿宋" w:cs="仿宋"/>
          <w:color w:val="000000"/>
          <w:kern w:val="0"/>
          <w:sz w:val="30"/>
          <w:szCs w:val="30"/>
          <w:shd w:val="clear" w:color="auto" w:fill="FFFFFF"/>
          <w:lang w:val="en-US" w:eastAsia="zh-CN"/>
        </w:rPr>
        <w:t>259.8</w:t>
      </w:r>
      <w:r>
        <w:rPr>
          <w:rFonts w:hint="default" w:ascii="仿宋" w:hAnsi="仿宋" w:eastAsia="仿宋" w:cs="仿宋"/>
          <w:color w:val="000000"/>
          <w:kern w:val="0"/>
          <w:sz w:val="30"/>
          <w:szCs w:val="30"/>
          <w:shd w:val="clear" w:color="auto" w:fill="FFFFFF"/>
          <w:lang w:val="en-US" w:eastAsia="zh-CN"/>
        </w:rPr>
        <w:t>万元</w:t>
      </w:r>
      <w:r>
        <w:rPr>
          <w:rFonts w:hint="eastAsia" w:ascii="仿宋" w:hAnsi="仿宋" w:eastAsia="仿宋" w:cs="仿宋"/>
          <w:color w:val="000000"/>
          <w:kern w:val="0"/>
          <w:sz w:val="30"/>
          <w:szCs w:val="30"/>
          <w:shd w:val="clear" w:color="auto" w:fill="FFFFFF"/>
          <w:lang w:val="en-US" w:eastAsia="zh-CN"/>
        </w:rPr>
        <w:t>。公园</w:t>
      </w:r>
      <w:r>
        <w:rPr>
          <w:rFonts w:hint="default" w:ascii="仿宋" w:hAnsi="仿宋" w:eastAsia="仿宋" w:cs="仿宋"/>
          <w:color w:val="000000"/>
          <w:kern w:val="0"/>
          <w:sz w:val="30"/>
          <w:szCs w:val="30"/>
          <w:highlight w:val="none"/>
          <w:shd w:val="clear" w:color="auto" w:fill="FFFFFF"/>
          <w:lang w:val="en-US" w:eastAsia="zh-CN"/>
        </w:rPr>
        <w:t>联营林及代管林租赁</w:t>
      </w:r>
      <w:r>
        <w:rPr>
          <w:rFonts w:hint="eastAsia" w:ascii="仿宋" w:hAnsi="仿宋" w:eastAsia="仿宋" w:cs="仿宋"/>
          <w:color w:val="000000"/>
          <w:kern w:val="0"/>
          <w:sz w:val="30"/>
          <w:szCs w:val="30"/>
          <w:highlight w:val="none"/>
          <w:shd w:val="clear" w:color="auto" w:fill="FFFFFF"/>
          <w:lang w:val="en-US" w:eastAsia="zh-CN"/>
        </w:rPr>
        <w:t>费</w:t>
      </w:r>
      <w:r>
        <w:rPr>
          <w:rFonts w:hint="default" w:ascii="仿宋" w:hAnsi="仿宋" w:eastAsia="仿宋" w:cs="仿宋"/>
          <w:color w:val="000000"/>
          <w:kern w:val="0"/>
          <w:sz w:val="30"/>
          <w:szCs w:val="30"/>
          <w:shd w:val="clear" w:color="auto" w:fill="FFFFFF"/>
          <w:lang w:val="en-US" w:eastAsia="zh-CN"/>
        </w:rPr>
        <w:t>项目根据《关于中坡公园联营林合同兑现及林地租赁工作汇报》的呈鉴内容要求及《关于解决中坡公园规划范围内集体林地租赁到期有关问题的请示》的批复，支付给团结村、新家庄村、板山村、炉天冲村、新垦村等村组集体及个人的林地租赁费，直接转账至农户银行卡或村组财政所账户</w:t>
      </w:r>
      <w:r>
        <w:rPr>
          <w:rFonts w:hint="eastAsia" w:ascii="仿宋" w:hAnsi="仿宋" w:eastAsia="仿宋" w:cs="仿宋"/>
          <w:color w:val="000000"/>
          <w:kern w:val="0"/>
          <w:sz w:val="30"/>
          <w:szCs w:val="30"/>
          <w:shd w:val="clear" w:color="auto" w:fill="FFFFFF"/>
          <w:lang w:val="en-US" w:eastAsia="zh-CN"/>
        </w:rPr>
        <w:t>，</w:t>
      </w:r>
      <w:r>
        <w:rPr>
          <w:rFonts w:hint="default" w:ascii="仿宋" w:hAnsi="仿宋" w:eastAsia="仿宋" w:cs="仿宋"/>
          <w:color w:val="000000"/>
          <w:kern w:val="0"/>
          <w:sz w:val="30"/>
          <w:szCs w:val="30"/>
          <w:shd w:val="clear" w:color="auto" w:fill="FFFFFF"/>
          <w:lang w:val="en-US" w:eastAsia="zh-CN"/>
        </w:rPr>
        <w:t>项目支出合计</w:t>
      </w:r>
      <w:r>
        <w:rPr>
          <w:rFonts w:hint="eastAsia" w:ascii="仿宋" w:hAnsi="仿宋" w:eastAsia="仿宋" w:cs="仿宋"/>
          <w:color w:val="000000"/>
          <w:kern w:val="0"/>
          <w:sz w:val="30"/>
          <w:szCs w:val="30"/>
          <w:shd w:val="clear" w:color="auto" w:fill="FFFFFF"/>
          <w:lang w:val="en-US" w:eastAsia="zh-CN"/>
        </w:rPr>
        <w:t>259.8</w:t>
      </w:r>
      <w:r>
        <w:rPr>
          <w:rFonts w:hint="default" w:ascii="仿宋" w:hAnsi="仿宋" w:eastAsia="仿宋" w:cs="仿宋"/>
          <w:color w:val="000000"/>
          <w:kern w:val="0"/>
          <w:sz w:val="30"/>
          <w:szCs w:val="30"/>
          <w:shd w:val="clear" w:color="auto" w:fill="FFFFFF"/>
          <w:lang w:val="en-US" w:eastAsia="zh-CN"/>
        </w:rPr>
        <w:t>万元。中坡公园联营林合同兑现利润分成及林地租赁资金的发放，有利于保护好现有的森林风景资源的优势，实现可持续经营，形成健康稳定的森林生态系统。</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jc w:val="left"/>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②</w:t>
      </w:r>
      <w:r>
        <w:rPr>
          <w:rFonts w:hint="eastAsia" w:ascii="仿宋" w:hAnsi="仿宋" w:eastAsia="仿宋" w:cs="仿宋"/>
          <w:color w:val="000000"/>
          <w:kern w:val="0"/>
          <w:sz w:val="30"/>
          <w:szCs w:val="30"/>
          <w:shd w:val="clear" w:color="auto" w:fill="FFFFFF"/>
          <w:lang w:val="en-US" w:eastAsia="zh-CN"/>
        </w:rPr>
        <w:t>2024年</w:t>
      </w:r>
      <w:r>
        <w:rPr>
          <w:rFonts w:hint="default" w:ascii="仿宋" w:hAnsi="仿宋" w:eastAsia="仿宋" w:cs="仿宋"/>
          <w:color w:val="000000"/>
          <w:kern w:val="0"/>
          <w:sz w:val="30"/>
          <w:szCs w:val="30"/>
          <w:shd w:val="clear" w:color="auto" w:fill="FFFFFF"/>
          <w:lang w:val="en-US" w:eastAsia="zh-CN"/>
        </w:rPr>
        <w:t>林路养护资金支出</w:t>
      </w:r>
      <w:r>
        <w:rPr>
          <w:rFonts w:hint="eastAsia" w:ascii="仿宋" w:hAnsi="仿宋" w:eastAsia="仿宋" w:cs="仿宋"/>
          <w:color w:val="000000"/>
          <w:kern w:val="0"/>
          <w:sz w:val="30"/>
          <w:szCs w:val="30"/>
          <w:shd w:val="clear" w:color="auto" w:fill="FFFFFF"/>
          <w:lang w:val="en-US" w:eastAsia="zh-CN"/>
        </w:rPr>
        <w:t>14.29</w:t>
      </w:r>
      <w:r>
        <w:rPr>
          <w:rFonts w:hint="default" w:ascii="仿宋" w:hAnsi="仿宋" w:eastAsia="仿宋" w:cs="仿宋"/>
          <w:color w:val="000000"/>
          <w:kern w:val="0"/>
          <w:sz w:val="30"/>
          <w:szCs w:val="30"/>
          <w:shd w:val="clear" w:color="auto" w:fill="FFFFFF"/>
          <w:lang w:val="en-US" w:eastAsia="zh-CN"/>
        </w:rPr>
        <w:t>万元。实施完成了中坡公园林路养护项目建设，</w:t>
      </w:r>
      <w:r>
        <w:rPr>
          <w:rFonts w:ascii="Times New Roman" w:hAnsi="Times New Roman" w:eastAsia="方正仿宋_GBK" w:cs="Times New Roman"/>
          <w:color w:val="000000" w:themeColor="text1"/>
          <w:spacing w:val="-4"/>
          <w:sz w:val="32"/>
          <w:szCs w:val="32"/>
          <w14:textFill>
            <w14:solidFill>
              <w14:schemeClr w14:val="tx1"/>
            </w14:solidFill>
          </w14:textFill>
        </w:rPr>
        <w:t>对园内约1300㎡的主干道进行全面修复与保养，有效消除路面安全隐患</w:t>
      </w:r>
      <w:r>
        <w:rPr>
          <w:rFonts w:hint="eastAsia" w:ascii="Times New Roman" w:hAnsi="Times New Roman" w:eastAsia="方正仿宋_GBK" w:cs="Times New Roman"/>
          <w:color w:val="000000" w:themeColor="text1"/>
          <w:spacing w:val="-4"/>
          <w:sz w:val="32"/>
          <w:szCs w:val="32"/>
          <w:lang w:eastAsia="zh-CN"/>
          <w14:textFill>
            <w14:solidFill>
              <w14:schemeClr w14:val="tx1"/>
            </w14:solidFill>
          </w14:textFill>
        </w:rPr>
        <w:t>。</w:t>
      </w:r>
      <w:r>
        <w:rPr>
          <w:rFonts w:hint="default" w:ascii="仿宋" w:hAnsi="仿宋" w:eastAsia="仿宋" w:cs="仿宋"/>
          <w:color w:val="000000"/>
          <w:kern w:val="0"/>
          <w:sz w:val="30"/>
          <w:szCs w:val="30"/>
          <w:shd w:val="clear" w:color="auto" w:fill="FFFFFF"/>
          <w:lang w:val="en-US" w:eastAsia="zh-CN"/>
        </w:rPr>
        <w:t>林区公路养护资金的使用加强了中坡公园的道路建设和维护，对路面有破损的情况有计划地进行恢复处理，经常保持道路坚实平整，防止破损面积扩大，加强雨后道路的保养，及时清除路面车辙，疏通道路两侧排水沟，更好的保持中坡公园干净舒适的休闲环境。</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jc w:val="left"/>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③</w:t>
      </w:r>
      <w:r>
        <w:rPr>
          <w:rFonts w:hint="eastAsia" w:ascii="仿宋" w:hAnsi="仿宋" w:eastAsia="仿宋" w:cs="仿宋"/>
          <w:color w:val="000000"/>
          <w:kern w:val="0"/>
          <w:sz w:val="30"/>
          <w:szCs w:val="30"/>
          <w:shd w:val="clear" w:color="auto" w:fill="FFFFFF"/>
          <w:lang w:val="en-US" w:eastAsia="zh-CN"/>
        </w:rPr>
        <w:t>中坡</w:t>
      </w:r>
      <w:r>
        <w:rPr>
          <w:rFonts w:hint="default" w:ascii="仿宋" w:hAnsi="仿宋" w:eastAsia="仿宋" w:cs="仿宋"/>
          <w:color w:val="000000"/>
          <w:kern w:val="0"/>
          <w:sz w:val="30"/>
          <w:szCs w:val="30"/>
          <w:shd w:val="clear" w:color="auto" w:fill="FFFFFF"/>
          <w:lang w:val="en-US" w:eastAsia="zh-CN"/>
        </w:rPr>
        <w:t>公园公用设施管理费项目支出</w:t>
      </w:r>
      <w:r>
        <w:rPr>
          <w:rFonts w:hint="eastAsia" w:ascii="仿宋" w:hAnsi="仿宋" w:eastAsia="仿宋" w:cs="仿宋"/>
          <w:color w:val="000000"/>
          <w:kern w:val="0"/>
          <w:sz w:val="30"/>
          <w:szCs w:val="30"/>
          <w:shd w:val="clear" w:color="auto" w:fill="FFFFFF"/>
          <w:lang w:val="en-US" w:eastAsia="zh-CN"/>
        </w:rPr>
        <w:t>37.64</w:t>
      </w:r>
      <w:bookmarkStart w:id="0" w:name="_GoBack"/>
      <w:bookmarkEnd w:id="0"/>
      <w:r>
        <w:rPr>
          <w:rFonts w:hint="default" w:ascii="仿宋" w:hAnsi="仿宋" w:eastAsia="仿宋" w:cs="仿宋"/>
          <w:color w:val="000000"/>
          <w:kern w:val="0"/>
          <w:sz w:val="30"/>
          <w:szCs w:val="30"/>
          <w:shd w:val="clear" w:color="auto" w:fill="FFFFFF"/>
          <w:lang w:val="en-US" w:eastAsia="zh-CN"/>
        </w:rPr>
        <w:t>万元。开支范围：定期对园内的路灯、体育器材、厕所、雨水箅子、垃圾箱、亭廊、木栈道等基础设施进行维护，园区面貌明显改善。全年处理智慧城管交办案40起，案件响应率与办结率均为100%，包括但不限于处理边坡塌方50余处，更换破损雨水箅子139块，维修及更换垃圾箱门体、内胆130余个，维修亭廊美人靠、坐凳、破裂瓷砖20余处，维修园区损坏路灯129盏，更换公厕冲水阀16个、冲水箱28套、洗手盆感应器10套，确保园区环境清洁美观。中坡公园公用设施的管理与维护，完善了中坡公园旅游设施、基础设施、配套设施，使中坡公园成为一个设施齐全、整洁、安全、空气质量优良的休闲胜地，保障中坡公园安全发展，充分发挥其社会效益，使中坡公园更好成为天然森林屏障和城市居民重要的休闲场所，有利于提升城市品质，推动经济发展，优化人居环境，成为人们休闲度假，旅游观光、陶冶情操和享受优美自然景观的理想场所。</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④森林生态效益补偿专项资金</w:t>
      </w:r>
      <w:r>
        <w:rPr>
          <w:rFonts w:hint="eastAsia" w:ascii="仿宋" w:hAnsi="仿宋" w:eastAsia="仿宋" w:cs="仿宋"/>
          <w:color w:val="000000"/>
          <w:kern w:val="0"/>
          <w:sz w:val="30"/>
          <w:szCs w:val="30"/>
          <w:shd w:val="clear" w:color="auto" w:fill="FFFFFF"/>
          <w:lang w:val="en-US" w:eastAsia="zh-CN"/>
        </w:rPr>
        <w:t>22.97</w:t>
      </w:r>
      <w:r>
        <w:rPr>
          <w:rFonts w:hint="default" w:ascii="仿宋" w:hAnsi="仿宋" w:eastAsia="仿宋" w:cs="仿宋"/>
          <w:color w:val="000000"/>
          <w:kern w:val="0"/>
          <w:sz w:val="30"/>
          <w:szCs w:val="30"/>
          <w:shd w:val="clear" w:color="auto" w:fill="FFFFFF"/>
          <w:lang w:val="en-US" w:eastAsia="zh-CN"/>
        </w:rPr>
        <w:t>万元。其中市级森林生态效益补偿资金</w:t>
      </w:r>
      <w:r>
        <w:rPr>
          <w:rFonts w:hint="eastAsia" w:ascii="仿宋" w:hAnsi="仿宋" w:eastAsia="仿宋" w:cs="仿宋"/>
          <w:color w:val="000000"/>
          <w:kern w:val="0"/>
          <w:sz w:val="30"/>
          <w:szCs w:val="30"/>
          <w:shd w:val="clear" w:color="auto" w:fill="FFFFFF"/>
          <w:lang w:val="en-US" w:eastAsia="zh-CN"/>
        </w:rPr>
        <w:t>17.52</w:t>
      </w:r>
      <w:r>
        <w:rPr>
          <w:rFonts w:hint="default" w:ascii="仿宋" w:hAnsi="仿宋" w:eastAsia="仿宋" w:cs="仿宋"/>
          <w:color w:val="000000"/>
          <w:kern w:val="0"/>
          <w:sz w:val="30"/>
          <w:szCs w:val="30"/>
          <w:shd w:val="clear" w:color="auto" w:fill="FFFFFF"/>
          <w:lang w:val="en-US" w:eastAsia="zh-CN"/>
        </w:rPr>
        <w:t>万元，该资金是对中坡公园范围内的2.5万亩林木和林地，按10元/亩进行森林管护，用于森林管护人员的管护劳务费；</w:t>
      </w:r>
      <w:r>
        <w:rPr>
          <w:rFonts w:hint="eastAsia" w:ascii="仿宋" w:hAnsi="仿宋" w:eastAsia="仿宋" w:cs="仿宋"/>
          <w:color w:val="000000"/>
          <w:kern w:val="0"/>
          <w:sz w:val="30"/>
          <w:szCs w:val="30"/>
          <w:shd w:val="clear" w:color="auto" w:fill="FFFFFF"/>
          <w:lang w:val="en-US" w:eastAsia="zh-CN"/>
        </w:rPr>
        <w:t>第二批中央林业草原生态保护恢复资金5.45</w:t>
      </w:r>
      <w:r>
        <w:rPr>
          <w:rFonts w:hint="default" w:ascii="仿宋" w:hAnsi="仿宋" w:eastAsia="仿宋" w:cs="仿宋"/>
          <w:color w:val="000000"/>
          <w:kern w:val="0"/>
          <w:sz w:val="30"/>
          <w:szCs w:val="30"/>
          <w:shd w:val="clear" w:color="auto" w:fill="FFFFFF"/>
          <w:lang w:val="en-US" w:eastAsia="zh-CN"/>
        </w:rPr>
        <w:t>万元，该资金为对中坡公园6366亩国家级国有公益林保护修复资金。按《省级财政森林生态效益补偿基金管理办法》的规定建立该项目资金的专账，无挤占和挪用资金，确保专款专用。做好林农公益林补偿基金的发放工作，建立公益林管理台账和公益林数据库的建立。坚持巡山制度，保护责任区内的森林、林木、林地。中央级、市级森林生态效益补偿资金确保现有的森林资源良性发展，进一步保护好现有的森林生态资源并进行有效管理。</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⑤森林防火资金</w:t>
      </w:r>
      <w:r>
        <w:rPr>
          <w:rFonts w:hint="eastAsia" w:ascii="仿宋" w:hAnsi="仿宋" w:eastAsia="仿宋" w:cs="仿宋"/>
          <w:color w:val="000000"/>
          <w:kern w:val="0"/>
          <w:sz w:val="30"/>
          <w:szCs w:val="30"/>
          <w:shd w:val="clear" w:color="auto" w:fill="FFFFFF"/>
          <w:lang w:val="en-US" w:eastAsia="zh-CN"/>
        </w:rPr>
        <w:t>49.95</w:t>
      </w:r>
      <w:r>
        <w:rPr>
          <w:rFonts w:hint="default" w:ascii="仿宋" w:hAnsi="仿宋" w:eastAsia="仿宋" w:cs="仿宋"/>
          <w:color w:val="000000"/>
          <w:kern w:val="0"/>
          <w:sz w:val="30"/>
          <w:szCs w:val="30"/>
          <w:shd w:val="clear" w:color="auto" w:fill="FFFFFF"/>
          <w:lang w:val="en-US" w:eastAsia="zh-CN"/>
        </w:rPr>
        <w:t>万元。管理处坚决执行中央《关于全面加强新形势下森林草原防灭火工作的意见》以及《湖南省森林火灾隐患排查整治和查处违规用火行为专项行动工作方案》的一系列指示精神，通过落实防火责任、加强防火宣传、强化值班值守、开展防火演练、开展督查巡查消除防火隐患等手段严防森林火灾发生，中坡公园森林火灾已连续十年保持“零发生”记录。一是压实防控责任。严格实行24小时值班和领导带班制度，落实网格化巡护全天候全境域覆盖；与周边乡镇村召开联防联控会议，签署联防联控责任书；连续保持森林火灾“零发生”记录。二是做细防控工作。组织防火队员学习有关森林防灭火、地质灾害防治等应急举措；在城北街道新垦十七组、科普馆等地开展了2次火情早期处置实战化应急演练；清明前完成园区千余座坟头墓地杂草清理，常态化清理林区道路两侧及已建成的生物防火林带和隔离带的枯枝落叶、杂草，从源头消除火灾隐患；在园区三个大门、主要路口、联营林村组及人口集中区域张贴省总林长令、市1号林长令及区林长令共60余份，新增设防火宣传牌22块，防火语音播报杆6处，防火宣传氛围明显浓厚，促进增强群众防火意识。三是加强防火基础设施建设。消防应急物资储备库正式投入使用；当风坳林火观测瞭望台地基配套工程也已完工。</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⑥林业科技推广项目专项资金支出</w:t>
      </w:r>
      <w:r>
        <w:rPr>
          <w:rFonts w:hint="eastAsia" w:ascii="仿宋" w:hAnsi="仿宋" w:eastAsia="仿宋" w:cs="仿宋"/>
          <w:color w:val="000000"/>
          <w:kern w:val="0"/>
          <w:sz w:val="30"/>
          <w:szCs w:val="30"/>
          <w:shd w:val="clear" w:color="auto" w:fill="FFFFFF"/>
          <w:lang w:val="en-US" w:eastAsia="zh-CN"/>
        </w:rPr>
        <w:t>19</w:t>
      </w:r>
      <w:r>
        <w:rPr>
          <w:rFonts w:hint="default" w:ascii="仿宋" w:hAnsi="仿宋" w:eastAsia="仿宋" w:cs="仿宋"/>
          <w:color w:val="000000"/>
          <w:kern w:val="0"/>
          <w:sz w:val="30"/>
          <w:szCs w:val="30"/>
          <w:shd w:val="clear" w:color="auto" w:fill="FFFFFF"/>
          <w:lang w:val="en-US" w:eastAsia="zh-CN"/>
        </w:rPr>
        <w:t>万元。其中2025年度怀化市秤锤树种群遗传多样性分析和保育基数研究</w:t>
      </w:r>
      <w:r>
        <w:rPr>
          <w:rFonts w:hint="eastAsia" w:ascii="仿宋" w:hAnsi="仿宋" w:eastAsia="仿宋" w:cs="仿宋"/>
          <w:color w:val="000000"/>
          <w:kern w:val="0"/>
          <w:sz w:val="30"/>
          <w:szCs w:val="30"/>
          <w:shd w:val="clear" w:color="auto" w:fill="FFFFFF"/>
          <w:lang w:val="en-US" w:eastAsia="zh-CN"/>
        </w:rPr>
        <w:t>10</w:t>
      </w:r>
      <w:r>
        <w:rPr>
          <w:rFonts w:hint="default" w:ascii="仿宋" w:hAnsi="仿宋" w:eastAsia="仿宋" w:cs="仿宋"/>
          <w:color w:val="000000"/>
          <w:kern w:val="0"/>
          <w:sz w:val="30"/>
          <w:szCs w:val="30"/>
          <w:shd w:val="clear" w:color="auto" w:fill="FFFFFF"/>
          <w:lang w:val="en-US" w:eastAsia="zh-CN"/>
        </w:rPr>
        <w:t>万元，笋用乌壳雷竹产业化栽培与</w:t>
      </w:r>
      <w:r>
        <w:rPr>
          <w:rFonts w:hint="eastAsia" w:ascii="仿宋" w:hAnsi="仿宋" w:eastAsia="仿宋" w:cs="仿宋"/>
          <w:color w:val="000000"/>
          <w:kern w:val="0"/>
          <w:sz w:val="30"/>
          <w:szCs w:val="30"/>
          <w:shd w:val="clear" w:color="auto" w:fill="FFFFFF"/>
          <w:lang w:val="en-US" w:eastAsia="zh-CN"/>
        </w:rPr>
        <w:t>利用关键技术应用</w:t>
      </w:r>
      <w:r>
        <w:rPr>
          <w:rFonts w:hint="default" w:ascii="仿宋" w:hAnsi="仿宋" w:eastAsia="仿宋" w:cs="仿宋"/>
          <w:color w:val="000000"/>
          <w:kern w:val="0"/>
          <w:sz w:val="30"/>
          <w:szCs w:val="30"/>
          <w:shd w:val="clear" w:color="auto" w:fill="FFFFFF"/>
          <w:lang w:val="en-US" w:eastAsia="zh-CN"/>
        </w:rPr>
        <w:t>示范</w:t>
      </w:r>
      <w:r>
        <w:rPr>
          <w:rFonts w:hint="eastAsia" w:ascii="仿宋" w:hAnsi="仿宋" w:eastAsia="仿宋" w:cs="仿宋"/>
          <w:color w:val="000000"/>
          <w:kern w:val="0"/>
          <w:sz w:val="30"/>
          <w:szCs w:val="30"/>
          <w:shd w:val="clear" w:color="auto" w:fill="FFFFFF"/>
          <w:lang w:val="en-US" w:eastAsia="zh-CN"/>
        </w:rPr>
        <w:t>6</w:t>
      </w:r>
      <w:r>
        <w:rPr>
          <w:rFonts w:hint="default" w:ascii="仿宋" w:hAnsi="仿宋" w:eastAsia="仿宋" w:cs="仿宋"/>
          <w:color w:val="000000"/>
          <w:kern w:val="0"/>
          <w:sz w:val="30"/>
          <w:szCs w:val="30"/>
          <w:shd w:val="clear" w:color="auto" w:fill="FFFFFF"/>
          <w:lang w:val="en-US" w:eastAsia="zh-CN"/>
        </w:rPr>
        <w:t>万元</w:t>
      </w:r>
      <w:r>
        <w:rPr>
          <w:rFonts w:hint="eastAsia" w:ascii="仿宋" w:hAnsi="仿宋" w:eastAsia="仿宋" w:cs="仿宋"/>
          <w:color w:val="000000"/>
          <w:kern w:val="0"/>
          <w:sz w:val="30"/>
          <w:szCs w:val="30"/>
          <w:shd w:val="clear" w:color="auto" w:fill="FFFFFF"/>
          <w:lang w:val="en-US" w:eastAsia="zh-CN"/>
        </w:rPr>
        <w:t>，木材战略储备基地建设项目3万元</w:t>
      </w:r>
      <w:r>
        <w:rPr>
          <w:rFonts w:hint="default" w:ascii="仿宋" w:hAnsi="仿宋" w:eastAsia="仿宋" w:cs="仿宋"/>
          <w:color w:val="000000"/>
          <w:kern w:val="0"/>
          <w:sz w:val="30"/>
          <w:szCs w:val="30"/>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⑦人才资源开发专项资金</w:t>
      </w:r>
      <w:r>
        <w:rPr>
          <w:rFonts w:hint="eastAsia" w:ascii="仿宋" w:hAnsi="仿宋" w:eastAsia="仿宋" w:cs="仿宋"/>
          <w:color w:val="000000"/>
          <w:kern w:val="0"/>
          <w:sz w:val="30"/>
          <w:szCs w:val="30"/>
          <w:shd w:val="clear" w:color="auto" w:fill="FFFFFF"/>
          <w:lang w:val="en-US" w:eastAsia="zh-CN"/>
        </w:rPr>
        <w:t>30.8</w:t>
      </w:r>
      <w:r>
        <w:rPr>
          <w:rFonts w:hint="default" w:ascii="仿宋" w:hAnsi="仿宋" w:eastAsia="仿宋" w:cs="仿宋"/>
          <w:color w:val="000000"/>
          <w:kern w:val="0"/>
          <w:sz w:val="30"/>
          <w:szCs w:val="30"/>
          <w:shd w:val="clear" w:color="auto" w:fill="FFFFFF"/>
          <w:lang w:val="en-US" w:eastAsia="zh-CN"/>
        </w:rPr>
        <w:t>万元。</w:t>
      </w:r>
      <w:r>
        <w:rPr>
          <w:rFonts w:hint="eastAsia" w:ascii="仿宋" w:hAnsi="仿宋" w:eastAsia="仿宋" w:cs="仿宋"/>
          <w:color w:val="000000"/>
          <w:kern w:val="0"/>
          <w:sz w:val="30"/>
          <w:szCs w:val="30"/>
          <w:shd w:val="clear" w:color="auto" w:fill="FFFFFF"/>
          <w:lang w:val="en-US" w:eastAsia="zh-CN"/>
        </w:rPr>
        <w:t>其中人才资源开发专项资金22.8万元，</w:t>
      </w:r>
      <w:r>
        <w:rPr>
          <w:rFonts w:hint="default" w:ascii="仿宋" w:hAnsi="仿宋" w:eastAsia="仿宋" w:cs="仿宋"/>
          <w:color w:val="000000"/>
          <w:kern w:val="0"/>
          <w:sz w:val="30"/>
          <w:szCs w:val="30"/>
          <w:shd w:val="clear" w:color="auto" w:fill="FFFFFF"/>
          <w:lang w:val="en-US" w:eastAsia="zh-CN"/>
        </w:rPr>
        <w:t>根据怀人才办发〔2023〕7号关于开展市直企事业单位全职引进人才2023年度第二次补贴申报工作的通知，引进副高级专业技术职称人才1人，项目支出用于支付副高级专业技术职称人才202</w:t>
      </w:r>
      <w:r>
        <w:rPr>
          <w:rFonts w:hint="eastAsia" w:ascii="仿宋" w:hAnsi="仿宋" w:eastAsia="仿宋" w:cs="仿宋"/>
          <w:color w:val="000000"/>
          <w:kern w:val="0"/>
          <w:sz w:val="30"/>
          <w:szCs w:val="30"/>
          <w:shd w:val="clear" w:color="auto" w:fill="FFFFFF"/>
          <w:lang w:val="en-US" w:eastAsia="zh-CN"/>
        </w:rPr>
        <w:t>5</w:t>
      </w:r>
      <w:r>
        <w:rPr>
          <w:rFonts w:hint="default" w:ascii="仿宋" w:hAnsi="仿宋" w:eastAsia="仿宋" w:cs="仿宋"/>
          <w:color w:val="000000"/>
          <w:kern w:val="0"/>
          <w:sz w:val="30"/>
          <w:szCs w:val="30"/>
          <w:shd w:val="clear" w:color="auto" w:fill="FFFFFF"/>
          <w:lang w:val="en-US" w:eastAsia="zh-CN"/>
        </w:rPr>
        <w:t>年度补贴生活补助及住房补助</w:t>
      </w:r>
      <w:r>
        <w:rPr>
          <w:rFonts w:hint="eastAsia" w:ascii="仿宋" w:hAnsi="仿宋" w:eastAsia="仿宋" w:cs="仿宋"/>
          <w:color w:val="000000"/>
          <w:kern w:val="0"/>
          <w:sz w:val="30"/>
          <w:szCs w:val="30"/>
          <w:shd w:val="clear" w:color="auto" w:fill="FFFFFF"/>
          <w:lang w:val="en-US" w:eastAsia="zh-CN"/>
        </w:rPr>
        <w:t>；五溪智汇柔性引进人才工作补助8万元。</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⑧森林管护经费</w:t>
      </w:r>
      <w:r>
        <w:rPr>
          <w:rFonts w:hint="eastAsia" w:ascii="仿宋" w:hAnsi="仿宋" w:eastAsia="仿宋" w:cs="仿宋"/>
          <w:color w:val="000000"/>
          <w:kern w:val="0"/>
          <w:sz w:val="30"/>
          <w:szCs w:val="30"/>
          <w:shd w:val="clear" w:color="auto" w:fill="FFFFFF"/>
          <w:lang w:val="en-US" w:eastAsia="zh-CN"/>
        </w:rPr>
        <w:t>4.41</w:t>
      </w:r>
      <w:r>
        <w:rPr>
          <w:rFonts w:hint="default" w:ascii="仿宋" w:hAnsi="仿宋" w:eastAsia="仿宋" w:cs="仿宋"/>
          <w:color w:val="000000"/>
          <w:kern w:val="0"/>
          <w:sz w:val="30"/>
          <w:szCs w:val="30"/>
          <w:shd w:val="clear" w:color="auto" w:fill="FFFFFF"/>
          <w:lang w:val="en-US" w:eastAsia="zh-CN"/>
        </w:rPr>
        <w:t>万元。森林管护主要用于开展病虫害精准防治，通过无人机飞防、人工喷洒完成了1725亩森林的针对性药物喷洒防治，对450株大径马尾松（胸径≥40cm）进行打孔药剂注射作业</w:t>
      </w:r>
      <w:r>
        <w:rPr>
          <w:rFonts w:hint="eastAsia" w:ascii="仿宋" w:hAnsi="仿宋" w:eastAsia="仿宋" w:cs="仿宋"/>
          <w:color w:val="000000"/>
          <w:kern w:val="0"/>
          <w:sz w:val="30"/>
          <w:szCs w:val="30"/>
          <w:shd w:val="clear" w:color="auto" w:fill="FFFFFF"/>
          <w:lang w:val="en-US" w:eastAsia="zh-CN"/>
        </w:rPr>
        <w:t>；</w:t>
      </w:r>
      <w:r>
        <w:rPr>
          <w:rFonts w:hint="default" w:ascii="仿宋" w:hAnsi="仿宋" w:eastAsia="仿宋" w:cs="仿宋"/>
          <w:color w:val="000000"/>
          <w:kern w:val="0"/>
          <w:sz w:val="30"/>
          <w:szCs w:val="30"/>
          <w:shd w:val="clear" w:color="auto" w:fill="FFFFFF"/>
          <w:lang w:val="en-US" w:eastAsia="zh-CN"/>
        </w:rPr>
        <w:t>严格按照《森林病虫害防治条例》等相关文件要求，规范处置马尾松病死木1220株，有效切断病原传播链，维护了森林生态安全。</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⑨</w:t>
      </w:r>
      <w:r>
        <w:rPr>
          <w:rFonts w:hint="eastAsia" w:ascii="仿宋" w:hAnsi="仿宋" w:eastAsia="仿宋" w:cs="仿宋"/>
          <w:color w:val="000000"/>
          <w:kern w:val="0"/>
          <w:sz w:val="30"/>
          <w:szCs w:val="30"/>
          <w:shd w:val="clear" w:color="auto" w:fill="FFFFFF"/>
          <w:lang w:val="en-US" w:eastAsia="zh-CN"/>
        </w:rPr>
        <w:t>中坡公园</w:t>
      </w:r>
      <w:r>
        <w:rPr>
          <w:rFonts w:hint="default" w:ascii="仿宋" w:hAnsi="仿宋" w:eastAsia="仿宋" w:cs="仿宋"/>
          <w:color w:val="000000"/>
          <w:kern w:val="0"/>
          <w:sz w:val="30"/>
          <w:szCs w:val="30"/>
          <w:shd w:val="clear" w:color="auto" w:fill="FFFFFF"/>
          <w:lang w:val="en-US" w:eastAsia="zh-CN"/>
        </w:rPr>
        <w:t>五溪广场提质改造项目</w:t>
      </w:r>
      <w:r>
        <w:rPr>
          <w:rFonts w:hint="eastAsia" w:ascii="仿宋" w:hAnsi="仿宋" w:eastAsia="仿宋" w:cs="仿宋"/>
          <w:color w:val="000000"/>
          <w:kern w:val="0"/>
          <w:sz w:val="30"/>
          <w:szCs w:val="30"/>
          <w:shd w:val="clear" w:color="auto" w:fill="FFFFFF"/>
          <w:lang w:val="en-US" w:eastAsia="zh-CN"/>
        </w:rPr>
        <w:t>92.37</w:t>
      </w:r>
      <w:r>
        <w:rPr>
          <w:rFonts w:hint="default" w:ascii="仿宋" w:hAnsi="仿宋" w:eastAsia="仿宋" w:cs="仿宋"/>
          <w:color w:val="000000"/>
          <w:kern w:val="0"/>
          <w:sz w:val="30"/>
          <w:szCs w:val="30"/>
          <w:shd w:val="clear" w:color="auto" w:fill="FFFFFF"/>
          <w:lang w:val="en-US" w:eastAsia="zh-CN"/>
        </w:rPr>
        <w:t>万元。主要支出内容为对五溪广场（面积约3500㎡）进行地面铲除、地基修复、麻石板铺装、排水沟砌筑、景观池改造、照明系统升级等。项目的实施有效提高了</w:t>
      </w:r>
      <w:r>
        <w:rPr>
          <w:rFonts w:hint="eastAsia" w:ascii="仿宋" w:hAnsi="仿宋" w:eastAsia="仿宋" w:cs="仿宋"/>
          <w:color w:val="000000"/>
          <w:kern w:val="0"/>
          <w:sz w:val="30"/>
          <w:szCs w:val="30"/>
          <w:shd w:val="clear" w:color="auto" w:fill="FFFFFF"/>
          <w:lang w:val="en-US" w:eastAsia="zh-CN"/>
        </w:rPr>
        <w:t>公园游客的体验感</w:t>
      </w:r>
      <w:r>
        <w:rPr>
          <w:rFonts w:hint="default" w:ascii="仿宋" w:hAnsi="仿宋" w:eastAsia="仿宋" w:cs="仿宋"/>
          <w:color w:val="000000"/>
          <w:kern w:val="0"/>
          <w:sz w:val="30"/>
          <w:szCs w:val="30"/>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⑩种业创新工作经费</w:t>
      </w:r>
      <w:r>
        <w:rPr>
          <w:rFonts w:hint="eastAsia" w:ascii="仿宋" w:hAnsi="仿宋" w:eastAsia="仿宋" w:cs="仿宋"/>
          <w:color w:val="000000"/>
          <w:kern w:val="0"/>
          <w:sz w:val="30"/>
          <w:szCs w:val="30"/>
          <w:shd w:val="clear" w:color="auto" w:fill="FFFFFF"/>
          <w:lang w:val="en-US" w:eastAsia="zh-CN"/>
        </w:rPr>
        <w:t>11.85</w:t>
      </w:r>
      <w:r>
        <w:rPr>
          <w:rFonts w:hint="default" w:ascii="仿宋" w:hAnsi="仿宋" w:eastAsia="仿宋" w:cs="仿宋"/>
          <w:color w:val="000000"/>
          <w:kern w:val="0"/>
          <w:sz w:val="30"/>
          <w:szCs w:val="30"/>
          <w:shd w:val="clear" w:color="auto" w:fill="FFFFFF"/>
          <w:lang w:val="en-US" w:eastAsia="zh-CN"/>
        </w:rPr>
        <w:t>万元</w:t>
      </w:r>
      <w:r>
        <w:rPr>
          <w:rFonts w:hint="eastAsia" w:ascii="仿宋" w:hAnsi="仿宋" w:eastAsia="仿宋" w:cs="仿宋"/>
          <w:color w:val="000000"/>
          <w:kern w:val="0"/>
          <w:sz w:val="30"/>
          <w:szCs w:val="30"/>
          <w:shd w:val="clear" w:color="auto" w:fill="FFFFFF"/>
          <w:lang w:val="en-US" w:eastAsia="zh-CN"/>
        </w:rPr>
        <w:t>和</w:t>
      </w:r>
      <w:r>
        <w:rPr>
          <w:rFonts w:hint="default" w:ascii="仿宋" w:hAnsi="仿宋" w:eastAsia="仿宋" w:cs="仿宋"/>
          <w:color w:val="000000"/>
          <w:kern w:val="0"/>
          <w:sz w:val="30"/>
          <w:szCs w:val="30"/>
          <w:shd w:val="clear" w:color="auto" w:fill="FFFFFF"/>
          <w:lang w:val="en-US" w:eastAsia="zh-CN"/>
        </w:rPr>
        <w:t>中</w:t>
      </w:r>
      <w:r>
        <w:rPr>
          <w:rFonts w:hint="eastAsia" w:ascii="仿宋" w:hAnsi="仿宋" w:eastAsia="仿宋" w:cs="仿宋"/>
          <w:color w:val="000000"/>
          <w:kern w:val="0"/>
          <w:sz w:val="30"/>
          <w:szCs w:val="30"/>
          <w:shd w:val="clear" w:color="auto" w:fill="FFFFFF"/>
          <w:lang w:val="en-US" w:eastAsia="zh-CN"/>
        </w:rPr>
        <w:t xml:space="preserve"> </w:t>
      </w:r>
      <w:r>
        <w:rPr>
          <w:rFonts w:hint="default" w:ascii="仿宋" w:hAnsi="仿宋" w:eastAsia="仿宋" w:cs="仿宋"/>
          <w:color w:val="000000"/>
          <w:kern w:val="0"/>
          <w:sz w:val="30"/>
          <w:szCs w:val="30"/>
          <w:shd w:val="clear" w:color="auto" w:fill="FFFFFF"/>
          <w:lang w:val="en-US" w:eastAsia="zh-CN"/>
        </w:rPr>
        <w:t>坡公园绿化提质项目</w:t>
      </w:r>
      <w:r>
        <w:rPr>
          <w:rFonts w:hint="eastAsia" w:ascii="仿宋" w:hAnsi="仿宋" w:eastAsia="仿宋" w:cs="仿宋"/>
          <w:color w:val="000000"/>
          <w:kern w:val="0"/>
          <w:sz w:val="30"/>
          <w:szCs w:val="30"/>
          <w:shd w:val="clear" w:color="auto" w:fill="FFFFFF"/>
          <w:lang w:val="en-US" w:eastAsia="zh-CN"/>
        </w:rPr>
        <w:t>20</w:t>
      </w:r>
      <w:r>
        <w:rPr>
          <w:rFonts w:hint="default" w:ascii="仿宋" w:hAnsi="仿宋" w:eastAsia="仿宋" w:cs="仿宋"/>
          <w:color w:val="000000"/>
          <w:kern w:val="0"/>
          <w:sz w:val="30"/>
          <w:szCs w:val="30"/>
          <w:shd w:val="clear" w:color="auto" w:fill="FFFFFF"/>
          <w:lang w:val="en-US" w:eastAsia="zh-CN"/>
        </w:rPr>
        <w:t>万元。主要支出内容为完成了茶花园、祠堂坪、樱花谷的景观优化，补植观赏乔灌木3100余株</w:t>
      </w:r>
      <w:r>
        <w:rPr>
          <w:rFonts w:hint="eastAsia" w:ascii="仿宋" w:hAnsi="仿宋" w:eastAsia="仿宋" w:cs="仿宋"/>
          <w:color w:val="000000"/>
          <w:kern w:val="0"/>
          <w:sz w:val="30"/>
          <w:szCs w:val="30"/>
          <w:shd w:val="clear" w:color="auto" w:fill="FFFFFF"/>
          <w:lang w:val="en-US" w:eastAsia="zh-CN"/>
        </w:rPr>
        <w:t>；</w:t>
      </w:r>
      <w:r>
        <w:rPr>
          <w:rFonts w:hint="default" w:ascii="仿宋" w:hAnsi="仿宋" w:eastAsia="仿宋" w:cs="仿宋"/>
          <w:color w:val="000000"/>
          <w:kern w:val="0"/>
          <w:sz w:val="30"/>
          <w:szCs w:val="30"/>
          <w:shd w:val="clear" w:color="auto" w:fill="FFFFFF"/>
          <w:lang w:val="en-US" w:eastAsia="zh-CN"/>
        </w:rPr>
        <w:t>在园区重要生态区域及主干道沿线，有序清理杂灌木约1934亩</w:t>
      </w:r>
      <w:r>
        <w:rPr>
          <w:rFonts w:hint="eastAsia" w:ascii="仿宋" w:hAnsi="仿宋" w:eastAsia="仿宋" w:cs="仿宋"/>
          <w:color w:val="000000"/>
          <w:kern w:val="0"/>
          <w:sz w:val="30"/>
          <w:szCs w:val="30"/>
          <w:shd w:val="clear" w:color="auto" w:fill="FFFFFF"/>
          <w:lang w:val="en-US" w:eastAsia="zh-CN"/>
        </w:rPr>
        <w:t>；</w:t>
      </w:r>
      <w:r>
        <w:rPr>
          <w:rFonts w:hint="default" w:ascii="仿宋" w:hAnsi="仿宋" w:eastAsia="仿宋" w:cs="仿宋"/>
          <w:color w:val="000000"/>
          <w:kern w:val="0"/>
          <w:sz w:val="30"/>
          <w:szCs w:val="30"/>
          <w:shd w:val="clear" w:color="auto" w:fill="FFFFFF"/>
          <w:lang w:val="en-US" w:eastAsia="zh-CN"/>
        </w:rPr>
        <w:t>提质改造大花红山茶种质资源库，开展了两次全面抚育、施肥、修枝及病虫害防治工作；收集大花红山茶野生资源、品种，完成3000余株多品种野外嫁接；补植大花红山茶苗3000余株；种子育苗5000株。</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jc w:val="left"/>
        <w:textAlignment w:val="auto"/>
        <w:rPr>
          <w:rFonts w:hint="default" w:ascii="仿宋" w:hAnsi="仿宋" w:eastAsia="仿宋" w:cs="仿宋"/>
          <w:color w:val="000000"/>
          <w:kern w:val="0"/>
          <w:sz w:val="30"/>
          <w:szCs w:val="30"/>
          <w:shd w:val="clear" w:color="auto" w:fill="FFFFFF"/>
          <w:lang w:val="en-US" w:eastAsia="zh-CN"/>
        </w:rPr>
      </w:pPr>
      <w:r>
        <w:rPr>
          <w:rFonts w:hint="default" w:ascii="仿宋" w:hAnsi="仿宋" w:eastAsia="仿宋" w:cs="仿宋"/>
          <w:color w:val="000000"/>
          <w:kern w:val="0"/>
          <w:sz w:val="30"/>
          <w:szCs w:val="30"/>
          <w:shd w:val="clear" w:color="auto" w:fill="FFFFFF"/>
          <w:lang w:val="en-US" w:eastAsia="zh-CN"/>
        </w:rPr>
        <w:t>⑪</w:t>
      </w:r>
      <w:r>
        <w:rPr>
          <w:rFonts w:hint="eastAsia" w:ascii="仿宋" w:hAnsi="仿宋" w:eastAsia="仿宋" w:cs="仿宋"/>
          <w:color w:val="000000"/>
          <w:kern w:val="0"/>
          <w:sz w:val="30"/>
          <w:szCs w:val="30"/>
          <w:shd w:val="clear" w:color="auto" w:fill="FFFFFF"/>
          <w:lang w:val="en-US" w:eastAsia="zh-CN"/>
        </w:rPr>
        <w:t>2025年中坡公园核减编制置换政府购买服务人员经费107.82</w:t>
      </w:r>
      <w:r>
        <w:rPr>
          <w:rFonts w:hint="default" w:ascii="仿宋" w:hAnsi="仿宋" w:eastAsia="仿宋" w:cs="仿宋"/>
          <w:color w:val="000000"/>
          <w:kern w:val="0"/>
          <w:sz w:val="30"/>
          <w:szCs w:val="30"/>
          <w:shd w:val="clear" w:color="auto" w:fill="FFFFFF"/>
          <w:lang w:val="en-US" w:eastAsia="zh-CN"/>
        </w:rPr>
        <w:t>万元。为了保障中坡公园的正常运转和良性发展，市编办出具了“同意退休后的空余编制由市编办收回，将编制置换为政府购买服务人员”的意见，市财政按</w:t>
      </w:r>
      <w:r>
        <w:rPr>
          <w:rFonts w:hint="eastAsia" w:ascii="仿宋" w:hAnsi="仿宋" w:eastAsia="仿宋" w:cs="仿宋"/>
          <w:color w:val="000000"/>
          <w:kern w:val="0"/>
          <w:sz w:val="30"/>
          <w:szCs w:val="30"/>
          <w:shd w:val="clear" w:color="auto" w:fill="FFFFFF"/>
          <w:lang w:val="en-US" w:eastAsia="zh-CN"/>
        </w:rPr>
        <w:t>6</w:t>
      </w:r>
      <w:r>
        <w:rPr>
          <w:rFonts w:hint="default" w:ascii="仿宋" w:hAnsi="仿宋" w:eastAsia="仿宋" w:cs="仿宋"/>
          <w:color w:val="000000"/>
          <w:kern w:val="0"/>
          <w:sz w:val="30"/>
          <w:szCs w:val="30"/>
          <w:shd w:val="clear" w:color="auto" w:fill="FFFFFF"/>
          <w:lang w:val="en-US" w:eastAsia="zh-CN"/>
        </w:rPr>
        <w:t>万元/人的标准下达专项工作经费，该项目支出用于支付中标物业公司的物业服务费。每月服务费的发放都以相关部门的评分为依据，评</w:t>
      </w:r>
      <w:r>
        <w:rPr>
          <w:rFonts w:hint="eastAsia" w:ascii="仿宋" w:hAnsi="仿宋" w:eastAsia="仿宋" w:cs="仿宋"/>
          <w:color w:val="000000"/>
          <w:kern w:val="0"/>
          <w:sz w:val="30"/>
          <w:szCs w:val="30"/>
          <w:shd w:val="clear" w:color="auto" w:fill="FFFFFF"/>
          <w:lang w:val="en-US" w:eastAsia="zh-CN"/>
        </w:rPr>
        <w:t xml:space="preserve">                                                                                                </w:t>
      </w:r>
      <w:r>
        <w:rPr>
          <w:rFonts w:hint="default" w:ascii="仿宋" w:hAnsi="仿宋" w:eastAsia="仿宋" w:cs="仿宋"/>
          <w:color w:val="000000"/>
          <w:kern w:val="0"/>
          <w:sz w:val="30"/>
          <w:szCs w:val="30"/>
          <w:shd w:val="clear" w:color="auto" w:fill="FFFFFF"/>
          <w:lang w:val="en-US" w:eastAsia="zh-CN"/>
        </w:rPr>
        <w:t>分合格才足额发放。</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项目立项、计划批复和预算审批必须按单位规章制度规定的审批权限审批，2万元以上的支出项目由处务会集体研究决定。在项目实施中，如有计划或预算的变更，必须按照政府预决算管理办法履行相关审批程序，通过后才能变更。项目实施按照申报计划、编制方案、预算评审、经费审批、采购流程、合同审核签订、工程施工、竣工验收、档案归档等流程实施，工程审批和实施质量由实施部门负责，竣工验收要有项目实施部门、监理（或三方）、纪检人员参与，并在验收单上签署意见。单位纪检人员按照《湖南中坡国家森林公园管理处政府采购内部控制制度》的规定，负责对单位所有的项目建设和资金使用的程序合法性进行监督，受理、查处相关举报问题。</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内部控制管理方面，修订完善了相关制度，未发生重大违纪违规事项，配合内控管理系统，单位相关内部管理制度进一步优化。严格按政府采购要求管理，限额以下的工程和采购全部纳入电子卖场管理，限额以上的按政府采购要求实施代理采购或公开招标。在项目实施过程中，坚决执行预决算制度、政府采购制度、合同制和监理制，严禁无审批超概算预算结算。</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一）资产管理。对单位确需购置的固定资产，由使用部门提出申请，分管部门的领导签署同意的意见后，报主要领导审批。对属于政府采购的项目必须执行政府采购。采购与验收实行专人负责。对于经市机关事务局、市财政资产科审批的资产，及时创建资产卡片、录入资产信息、登记入账；办公设备设施等由综合部统一采购，统一分发，统一管理严格采购程序。对重大项目的采购实行询价制度，并严格执行货物验收程序。日常办公用品由综合部统一保管和分发，各科室到综合部领取办公用品，应根据工作的需要，坚持“勤俭节约、即用即领”不乱领，不多领。</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二）处置资产的程序。我单位处置固定资产时，由财务人员到财政部门领取并填写《国有资产处置审批表》，同时提供被处置资产的有关资料（包括被处置资产原始凭证复印件、鉴定资料及有关证明等），按权限报分管领导、主要领导审批决定，并经财政部门审查批准后进行处置。</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三）资产清查。为保证单位财产物资的账实相符，每年进行财产物资清查盘点工作，按照自清自查、账实核查的方式，对单位的固定资产进行全面的清查，建立实物台账，对实物资产进行贴标动态管理。按清查结果进行相应的财务处理，对盘亏的财产物资应查明原因，落实责任。清查盘点工作，由财务部门牵头，使用部门、保管部门配合，对单位财产物资进行具体的清查盘点。</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000000"/>
          <w:kern w:val="0"/>
          <w:sz w:val="30"/>
          <w:szCs w:val="30"/>
          <w:shd w:val="clear" w:color="auto" w:fill="FFFFFF"/>
          <w:lang w:val="en-US" w:eastAsia="zh-CN"/>
        </w:rPr>
        <w:t>2025年无政府性基金预算收入及预算支出。</w:t>
      </w:r>
    </w:p>
    <w:p>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000000"/>
          <w:kern w:val="0"/>
          <w:sz w:val="30"/>
          <w:szCs w:val="30"/>
          <w:shd w:val="clear" w:color="auto" w:fill="FFFFFF"/>
          <w:lang w:val="en-US" w:eastAsia="zh-CN"/>
        </w:rPr>
        <w:t>2025年无国有资本经营预算收入及预算支出。</w:t>
      </w:r>
    </w:p>
    <w:p>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000000"/>
          <w:kern w:val="0"/>
          <w:sz w:val="30"/>
          <w:szCs w:val="30"/>
          <w:shd w:val="clear" w:color="auto" w:fill="FFFFFF"/>
          <w:lang w:val="en-US" w:eastAsia="zh-CN"/>
        </w:rPr>
        <w:t>2025年无社会保险基金预算收入及预算支出。</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highlight w:val="none"/>
          <w:shd w:val="clear" w:color="auto" w:fill="FFFFFF"/>
          <w:lang w:val="en-US" w:eastAsia="zh-CN"/>
        </w:rPr>
      </w:pPr>
      <w:r>
        <w:rPr>
          <w:rFonts w:hint="eastAsia" w:ascii="仿宋" w:hAnsi="仿宋" w:eastAsia="仿宋" w:cs="仿宋"/>
          <w:color w:val="000000"/>
          <w:kern w:val="0"/>
          <w:sz w:val="30"/>
          <w:szCs w:val="30"/>
          <w:highlight w:val="none"/>
          <w:shd w:val="clear" w:color="auto" w:fill="FFFFFF"/>
          <w:lang w:val="en-US" w:eastAsia="zh-CN"/>
        </w:rPr>
        <w:t>（一）综合评价结论</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 xml:space="preserve"> 我单位根据部门整体支出绩效自查情况，综合自评得分为96.56分，评价等级为优。</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（二）评价指标分析</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1.部门职责职能</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贯彻执行国家、省、市关于森林公园和风景名胜区及国有林场建设管理的法律、法规和政策；承担湖南中坡国家森林公园的环境建设、园区管理、设施维护、生态保护、安全保卫等工作；负责组织对湖南中坡国家森林公园的旅游资源进行合理开发和利用，开展林业科普宣传教育、研学示范实践与生态休闲康养；负责全市林业科学研究、林业科技成果推广应用、林业科技咨询服务、林业技术培训指导等工作；承担上级下达的植物种质资源调查、收集、扩繁、迁地保护、野外回归等任务；承担全市植物种质资源创新利用工作；开展应用型林业生物技术研究、本市特异种质资源筛选评价和重要基因发掘利用工作；组织开展林业学术交流、技术合作和科研人才培养工作。</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2.部门整体绩效目标</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通过全面推进“林长制”各项工作，实施公益林补偿、天然林管护、林业有害病虫害防治、森林防火、林业科学研究和基础设施管理维护等项目，实现公益林管护完成率100%，森林防火覆盖率100%，火灾受害率控制在0.9‰以内，主要林业有害生物成灾率控制在省定指标2.98‰以下。重点保护2.5万亩国有森林资源，维护公园生产安全，带动周边农户发展，形成良好社会效益；为怀化市市民创造一个舒适的活动场所，使公众对中坡公园的满意度达到95%以上。　</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3.预算执行及预算管理</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为坚决落实市委市政府关于厉行节约各项政策，根据财政要求和中坡公园实际情况，严格控制，不断规范和完善财务支出行为。一是进一步建章建制。严格执行市财政关于机关公务活动用餐、差旅费、培训费、会议费、政府采购等规定，以及怀化市林业局机关财务管理办法等相关制度，在财务活动中不断查漏补缺、总结经验，根据财政最新要求重新制定了相关制度，对现行制度进行补充修订；二是严格执行预算管理。所有支出严格按照财政预算对应的支出用途和下达的控制数执行，严格控制，规范支出，全年各项指标都按规定使用，“三公”经费支出也严格控制在财政批复的指标额度之内使用。资金支出符合国家财政法规和财务管理制度规定以及有关专项资金管理办法的规定；资金拨付有完整的审批程序和手续；项目支出按规定景观评估论证；支出符合部门预算批复的用途；资金使用无截留、挤占、挪用、虚列支出等情况。贯彻落实中央“八项规定”和省、市 “九项规定”精神。进一步加强公车管理，严格执行党政机关公务接待管理规定大力压缩“三公”经费等行政支出。按照财政要求对部门预算决算、“三公”经费进行例行公示。严格执行了国库集中支付、政府采购和预算一体化等有关规定，政府采购目录内的货物与服务全部按要求实施了政府采购，确保了支出管理流程、审批手续的完整。</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4.职责履行及履职效益等方面综合分析</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2025年度中坡公园在市委、市政府高度重视和上级部门的的大力支持指导下，继续沿着“强化内部管理、加快景区建设、加大科研投入、提升景区品位”的工作思路，以创新为动力，以争创一流成绩为目标，在中坡公园建设、管理、经营和科研上取得了长足进步。中坡公园在强化业务管理、财务管理和厉行节约方面开展了大量工作，通过加强预算收支的管理，不断建立健全内部管理制度，理顺内部管理流程，取得了明显的经济和社会效益。保护好了森林资源，提升生态环境质量，为社会公众创造更好的游憩活动场地，使中坡公园成为一个设施齐全、整洁、安全、空气质量优良的休闲胜地，充分发挥其经济效益和社会效益。</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为加强城市管理，提升工作效率和质量，实现“三创”目标，2025年市政府继续推行“智慧城管”工作模式，实现责绩挂钩制度，以目标考核为保障，已手机互联为媒，对市容市貌进行综合性管理。全年处理智慧城管交办案40起，案件响应率与办结率均为100%，包括但不限于处理边坡塌方50余处，更换破损雨水箅子139块，维修及更换垃圾箱门体、内胆130余个，维修亭廊美人靠、坐凳、破裂瓷砖20余处，维修园区损坏路灯129盏，更换公厕冲水阀16个、冲水箱28套、洗手盆感应器10套，确保园区环境清洁美观。时刻紧盯气象预警，高频度对主干道路、木栈道、游步道、亭廊、游乐设施等开展安全隐患排查，及时处理各类突发事件，保障市民游客的生命财产安全。</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中坡公园主要职能为林业基础科研和林业科技推广、森林资源培育和保护、景区景点建设和管理、生态旅游和森林康养开发等，既有管理属性，又是一线科研和生产单位，更是直接面向社会大众的服务单位和窗口示范单位，辖区面积大，地理位置及森林资源属性复杂，造成了一些特殊的问题和困难。</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一是中坡公园建设专项经费紧缺。中坡公园现森林主体之一为1.2万亩林龄已超40年的杉木过熟纯林，大部分保持初植密度，老化过密、功能退化、林相不佳、病虫害侵害严重的矛盾突出，亟需资金开展林种树种结构调整、森林质量提升和病虫害防治。</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二是公共设施管理维护和建设经费严重不足。中坡公园自2010年起全面开放免费入园，已成为怀化市民重要的游憩休闲目的地，但园区建设维护保障不足，与日益增长的市民游客对公园品质要求相距甚远。尤其是我处推行网格化管理后，精细化管理带来的经费不足矛盾越发凸显，安全隐患整治、景点维修维护、服务设施更换等支出捉襟见肘，难以为继。</w:t>
      </w:r>
    </w:p>
    <w:p>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0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000000"/>
          <w:kern w:val="0"/>
          <w:sz w:val="30"/>
          <w:szCs w:val="30"/>
          <w:shd w:val="clear" w:color="auto" w:fill="FFFFFF"/>
          <w:lang w:val="en-US" w:eastAsia="zh-CN"/>
        </w:rPr>
        <w:t>建议依据中坡公园公益一类事业单位的性质和规定，将中坡公园纳入财政全额拨款单位管理，并加大对中坡公园公共基础设施的资金投入，保障公益性单位各项民生支出和公园持续安全发展。</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pPr>
        <w:keepNext w:val="0"/>
        <w:keepLines w:val="0"/>
        <w:pageBreakBefore w:val="0"/>
        <w:widowControl/>
        <w:numPr>
          <w:ilvl w:val="0"/>
          <w:numId w:val="4"/>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绩效自评结果拟应用</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黑体" w:hAnsi="黑体" w:eastAsia="黑体" w:cs="黑体"/>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问题整改:针对绩效自评中发现的问题，制定详细的整改措施，明确整改责任人和整改时限，确保问题得到及时有效整改。通过整改，进一步完善项目管理流程，提高项目实施质量和资金使用效益。</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预算调整:将绩效自评结果作为下一年度预算安排和调整的重要依据。对绩效评价结果优秀的项目，在预算安排上给予优先支持和适当倾斜;对绩效评价结果不合格的项目，削减或暂停预算安排，督促项目单位改进管理。</w:t>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default" w:ascii="黑体" w:hAnsi="黑体" w:eastAsia="黑体" w:cs="黑体"/>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（二）绩效自评结果公开情况</w:t>
      </w:r>
    </w:p>
    <w:p>
      <w:pPr>
        <w:keepNext w:val="0"/>
        <w:keepLines w:val="0"/>
        <w:pageBreakBefore w:val="0"/>
        <w:widowControl w:val="0"/>
        <w:kinsoku/>
        <w:wordWrap/>
        <w:overflowPunct/>
        <w:topLinePunct w:val="0"/>
        <w:autoSpaceDE/>
        <w:autoSpaceDN/>
        <w:bidi w:val="0"/>
        <w:adjustRightInd/>
        <w:snapToGrid w:val="0"/>
        <w:spacing w:line="520" w:lineRule="exact"/>
        <w:ind w:firstLine="60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000000"/>
          <w:kern w:val="0"/>
          <w:sz w:val="30"/>
          <w:szCs w:val="30"/>
          <w:shd w:val="clear" w:color="auto" w:fill="FFFFFF"/>
          <w:lang w:val="en-US" w:eastAsia="zh-CN"/>
        </w:rPr>
        <w:t>按照信息公开的有关要求，将绩效自评报告在网站或其他公开渠道进行公开，接受社会监督,增强财政资金使用的透明度。</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color w:val="000000"/>
          <w:kern w:val="0"/>
          <w:sz w:val="30"/>
          <w:szCs w:val="30"/>
          <w:shd w:val="clear" w:color="auto" w:fill="FFFFFF"/>
          <w:lang w:val="en-US" w:eastAsia="zh-CN"/>
        </w:rPr>
      </w:pPr>
      <w:r>
        <w:rPr>
          <w:rFonts w:hint="eastAsia" w:ascii="仿宋" w:hAnsi="仿宋" w:eastAsia="仿宋" w:cs="仿宋"/>
          <w:color w:val="000000"/>
          <w:kern w:val="0"/>
          <w:sz w:val="30"/>
          <w:szCs w:val="30"/>
          <w:shd w:val="clear" w:color="auto" w:fill="FFFFFF"/>
          <w:lang w:val="en-US" w:eastAsia="zh-CN"/>
        </w:rPr>
        <w:t>无</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FB43C6-B8EF-49EB-B472-E0D3AAC4DB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2" w:fontKey="{49C7FFFE-442D-4B81-89B1-7F2585BC1B30}"/>
  </w:font>
  <w:font w:name="方正黑体_GBK">
    <w:panose1 w:val="03000509000000000000"/>
    <w:charset w:val="86"/>
    <w:family w:val="auto"/>
    <w:pitch w:val="default"/>
    <w:sig w:usb0="00000001" w:usb1="080E0000" w:usb2="00000000" w:usb3="00000000" w:csb0="00040000" w:csb1="00000000"/>
    <w:embedRegular r:id="rId3" w:fontKey="{E290FAB9-76F7-4E61-A69A-B248E8343FFC}"/>
  </w:font>
  <w:font w:name="Times New Roman Regular">
    <w:altName w:val="Times New Roman"/>
    <w:panose1 w:val="02020603050405020304"/>
    <w:charset w:val="00"/>
    <w:family w:val="auto"/>
    <w:pitch w:val="default"/>
    <w:sig w:usb0="00000000" w:usb1="00000000" w:usb2="00000009" w:usb3="00000000" w:csb0="400001FF" w:csb1="FFFF0000"/>
    <w:embedRegular r:id="rId4" w:fontKey="{EC3061D9-6335-481F-8687-57DB53183D0A}"/>
  </w:font>
  <w:font w:name="仿宋_GB2312">
    <w:panose1 w:val="02010609030101010101"/>
    <w:charset w:val="86"/>
    <w:family w:val="auto"/>
    <w:pitch w:val="default"/>
    <w:sig w:usb0="00000001" w:usb1="080E0000" w:usb2="00000000" w:usb3="00000000" w:csb0="00040000" w:csb1="00000000"/>
    <w:embedRegular r:id="rId5" w:fontKey="{785F4422-6192-4123-A39F-38FB9F7E4810}"/>
  </w:font>
  <w:font w:name="仿宋">
    <w:panose1 w:val="02010609060101010101"/>
    <w:charset w:val="86"/>
    <w:family w:val="auto"/>
    <w:pitch w:val="default"/>
    <w:sig w:usb0="800002BF" w:usb1="38CF7CFA" w:usb2="00000016" w:usb3="00000000" w:csb0="00040001" w:csb1="00000000"/>
    <w:embedRegular r:id="rId6" w:fontKey="{56641AB5-5CDD-4C79-8BD1-AC7BB6FAFC8B}"/>
  </w:font>
  <w:font w:name="方正仿宋_GBK">
    <w:panose1 w:val="03000509000000000000"/>
    <w:charset w:val="86"/>
    <w:family w:val="script"/>
    <w:pitch w:val="default"/>
    <w:sig w:usb0="00000001" w:usb1="080E0000" w:usb2="00000000" w:usb3="00000000" w:csb0="00040000" w:csb1="00000000"/>
    <w:embedRegular r:id="rId7" w:fontKey="{E31BD864-A5A6-465E-A33D-D5615099029B}"/>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E558E9"/>
    <w:multiLevelType w:val="singleLevel"/>
    <w:tmpl w:val="87E558E9"/>
    <w:lvl w:ilvl="0" w:tentative="0">
      <w:start w:val="6"/>
      <w:numFmt w:val="chineseCounting"/>
      <w:suff w:val="nothing"/>
      <w:lvlText w:val="%1、"/>
      <w:lvlJc w:val="left"/>
      <w:rPr>
        <w:rFonts w:hint="eastAsia"/>
      </w:rPr>
    </w:lvl>
  </w:abstractNum>
  <w:abstractNum w:abstractNumId="1">
    <w:nsid w:val="F6F7D15E"/>
    <w:multiLevelType w:val="singleLevel"/>
    <w:tmpl w:val="F6F7D15E"/>
    <w:lvl w:ilvl="0" w:tentative="0">
      <w:start w:val="2"/>
      <w:numFmt w:val="chineseCounting"/>
      <w:suff w:val="nothing"/>
      <w:lvlText w:val="（%1）"/>
      <w:lvlJc w:val="left"/>
      <w:rPr>
        <w:rFonts w:hint="eastAsia"/>
      </w:rPr>
    </w:lvl>
  </w:abstractNum>
  <w:abstractNum w:abstractNumId="2">
    <w:nsid w:val="F7FB161A"/>
    <w:multiLevelType w:val="singleLevel"/>
    <w:tmpl w:val="F7FB161A"/>
    <w:lvl w:ilvl="0" w:tentative="0">
      <w:start w:val="1"/>
      <w:numFmt w:val="chineseCounting"/>
      <w:suff w:val="nothing"/>
      <w:lvlText w:val="（%1）"/>
      <w:lvlJc w:val="left"/>
      <w:rPr>
        <w:rFonts w:hint="eastAsia"/>
      </w:rPr>
    </w:lvl>
  </w:abstractNum>
  <w:abstractNum w:abstractNumId="3">
    <w:nsid w:val="1A572704"/>
    <w:multiLevelType w:val="singleLevel"/>
    <w:tmpl w:val="1A572704"/>
    <w:lvl w:ilvl="0" w:tentative="0">
      <w:start w:val="10"/>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zNzUxOWM4ZDE1MmJlYWNhMTEzM2Y1NGNlN2JjMTYifQ=="/>
    <w:docVar w:name="KSO_WPS_MARK_KEY" w:val="9920a277-c0c3-43b4-93d3-1636fe398e0b"/>
  </w:docVars>
  <w:rsids>
    <w:rsidRoot w:val="753C4E9B"/>
    <w:rsid w:val="044004C3"/>
    <w:rsid w:val="05E95AA6"/>
    <w:rsid w:val="078D7776"/>
    <w:rsid w:val="0C180A78"/>
    <w:rsid w:val="0C1B3AF7"/>
    <w:rsid w:val="0D276746"/>
    <w:rsid w:val="0D464D9C"/>
    <w:rsid w:val="0DD52794"/>
    <w:rsid w:val="0E956870"/>
    <w:rsid w:val="0EB9159E"/>
    <w:rsid w:val="0FD83AB1"/>
    <w:rsid w:val="101E38AF"/>
    <w:rsid w:val="10C666A5"/>
    <w:rsid w:val="1223366A"/>
    <w:rsid w:val="143877FD"/>
    <w:rsid w:val="14B80712"/>
    <w:rsid w:val="17FCFFF6"/>
    <w:rsid w:val="18307BBC"/>
    <w:rsid w:val="19E805B2"/>
    <w:rsid w:val="1AF50C9F"/>
    <w:rsid w:val="1B1C4AE6"/>
    <w:rsid w:val="1CBF872E"/>
    <w:rsid w:val="1FE01275"/>
    <w:rsid w:val="20460E8C"/>
    <w:rsid w:val="215A151F"/>
    <w:rsid w:val="22FE234B"/>
    <w:rsid w:val="23947A3D"/>
    <w:rsid w:val="277E6F02"/>
    <w:rsid w:val="27F8565B"/>
    <w:rsid w:val="29990575"/>
    <w:rsid w:val="2AF6742D"/>
    <w:rsid w:val="2B960C8F"/>
    <w:rsid w:val="312A2265"/>
    <w:rsid w:val="32063B5C"/>
    <w:rsid w:val="333F3E43"/>
    <w:rsid w:val="34CE4595"/>
    <w:rsid w:val="368A0C91"/>
    <w:rsid w:val="36FC0F5D"/>
    <w:rsid w:val="375773F8"/>
    <w:rsid w:val="37CB5D1A"/>
    <w:rsid w:val="393E32BB"/>
    <w:rsid w:val="3E530817"/>
    <w:rsid w:val="3EFDDE87"/>
    <w:rsid w:val="419B2857"/>
    <w:rsid w:val="41D71DA8"/>
    <w:rsid w:val="467A0652"/>
    <w:rsid w:val="4AB1580B"/>
    <w:rsid w:val="4C6611ED"/>
    <w:rsid w:val="4CB44B77"/>
    <w:rsid w:val="4D5D3BD3"/>
    <w:rsid w:val="4EB7F892"/>
    <w:rsid w:val="4EFA2C94"/>
    <w:rsid w:val="528478C5"/>
    <w:rsid w:val="547A6861"/>
    <w:rsid w:val="552A0475"/>
    <w:rsid w:val="56B36A03"/>
    <w:rsid w:val="578D10CB"/>
    <w:rsid w:val="585B0A4C"/>
    <w:rsid w:val="58681A9F"/>
    <w:rsid w:val="5A5915AC"/>
    <w:rsid w:val="5A691E8A"/>
    <w:rsid w:val="5ABBC979"/>
    <w:rsid w:val="5BFC7B3B"/>
    <w:rsid w:val="5E77C7C6"/>
    <w:rsid w:val="5EB9271D"/>
    <w:rsid w:val="5FFFAAE0"/>
    <w:rsid w:val="652A6491"/>
    <w:rsid w:val="66347B2F"/>
    <w:rsid w:val="667FD72C"/>
    <w:rsid w:val="6A061712"/>
    <w:rsid w:val="6A12486A"/>
    <w:rsid w:val="6ABE64BE"/>
    <w:rsid w:val="6B5F16C5"/>
    <w:rsid w:val="6CF3EA5A"/>
    <w:rsid w:val="74A06E54"/>
    <w:rsid w:val="74A85D76"/>
    <w:rsid w:val="753C4E9B"/>
    <w:rsid w:val="7670038B"/>
    <w:rsid w:val="769B7804"/>
    <w:rsid w:val="777A2A32"/>
    <w:rsid w:val="779FCBF0"/>
    <w:rsid w:val="77F7E21B"/>
    <w:rsid w:val="781113A7"/>
    <w:rsid w:val="78753C9F"/>
    <w:rsid w:val="78AD1C69"/>
    <w:rsid w:val="791E6510"/>
    <w:rsid w:val="79E2F975"/>
    <w:rsid w:val="7A461BBE"/>
    <w:rsid w:val="7B3BDBF2"/>
    <w:rsid w:val="7C8D4A41"/>
    <w:rsid w:val="7E2954B6"/>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0"/>
    <w:pPr>
      <w:spacing w:beforeLines="0" w:afterLines="0"/>
      <w:ind w:firstLine="640" w:firstLineChars="200"/>
    </w:pPr>
    <w:rPr>
      <w:rFonts w:hint="default"/>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qFormat/>
    <w:uiPriority w:val="0"/>
    <w:rPr>
      <w:rFonts w:eastAsia="黑体"/>
    </w:rPr>
  </w:style>
  <w:style w:type="paragraph" w:customStyle="1" w:styleId="12">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7228</Words>
  <Characters>7624</Characters>
  <Lines>0</Lines>
  <Paragraphs>0</Paragraphs>
  <TotalTime>32</TotalTime>
  <ScaleCrop>false</ScaleCrop>
  <LinksUpToDate>false</LinksUpToDate>
  <CharactersWithSpaces>7651</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派大星</cp:lastModifiedBy>
  <cp:lastPrinted>2026-06-11T01:45:00Z</cp:lastPrinted>
  <dcterms:modified xsi:type="dcterms:W3CDTF">2026-06-15T08:19:02Z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95C238A5734141049D669410ABAF36B8_13</vt:lpwstr>
  </property>
  <property fmtid="{D5CDD505-2E9C-101B-9397-08002B2CF9AE}" pid="4" name="KSOTemplateDocerSaveRecord">
    <vt:lpwstr>eyJoZGlkIjoiMTE0ODNjZmRkZDY4ZDE3MTE5MzBiZTc3YjY0ZmJkNzciLCJ1c2VySWQiOiIzNjU3NzcxOTMifQ==</vt:lpwstr>
  </property>
</Properties>
</file>