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C18D0">
      <w:pPr>
        <w:pStyle w:val="14"/>
        <w:jc w:val="center"/>
        <w:rPr>
          <w:rFonts w:hint="eastAsia"/>
          <w:sz w:val="56"/>
          <w:szCs w:val="56"/>
        </w:rPr>
      </w:pPr>
    </w:p>
    <w:p w14:paraId="2DE8F758">
      <w:pPr>
        <w:pStyle w:val="14"/>
        <w:jc w:val="center"/>
        <w:rPr>
          <w:sz w:val="56"/>
          <w:szCs w:val="56"/>
        </w:rPr>
      </w:pPr>
    </w:p>
    <w:p w14:paraId="1E16739B">
      <w:pPr>
        <w:pStyle w:val="14"/>
        <w:jc w:val="center"/>
        <w:rPr>
          <w:sz w:val="84"/>
          <w:szCs w:val="84"/>
        </w:rPr>
      </w:pPr>
    </w:p>
    <w:p w14:paraId="7D498CB4">
      <w:pPr>
        <w:pStyle w:val="14"/>
        <w:jc w:val="center"/>
        <w:rPr>
          <w:sz w:val="84"/>
          <w:szCs w:val="84"/>
        </w:rPr>
      </w:pPr>
    </w:p>
    <w:p w14:paraId="2D665521">
      <w:pPr>
        <w:pStyle w:val="14"/>
        <w:jc w:val="center"/>
        <w:rPr>
          <w:sz w:val="84"/>
          <w:szCs w:val="84"/>
        </w:rPr>
      </w:pPr>
      <w:r>
        <w:rPr>
          <w:rFonts w:hint="eastAsia"/>
          <w:sz w:val="84"/>
          <w:szCs w:val="84"/>
        </w:rPr>
        <w:t>202</w:t>
      </w:r>
      <w:r>
        <w:rPr>
          <w:rFonts w:hint="eastAsia"/>
          <w:sz w:val="84"/>
          <w:szCs w:val="84"/>
          <w:lang w:val="en-US" w:eastAsia="zh-CN"/>
        </w:rPr>
        <w:t>4</w:t>
      </w:r>
      <w:r>
        <w:rPr>
          <w:rFonts w:hint="eastAsia"/>
          <w:sz w:val="84"/>
          <w:szCs w:val="84"/>
        </w:rPr>
        <w:t>年度</w:t>
      </w:r>
    </w:p>
    <w:p w14:paraId="115F0A4D">
      <w:pPr>
        <w:pStyle w:val="14"/>
        <w:bidi w:val="0"/>
        <w:jc w:val="center"/>
        <w:rPr>
          <w:sz w:val="84"/>
          <w:szCs w:val="84"/>
        </w:rPr>
      </w:pPr>
      <w:r>
        <w:rPr>
          <w:rFonts w:hint="eastAsia"/>
          <w:sz w:val="84"/>
          <w:szCs w:val="84"/>
          <w:lang w:eastAsia="zh-CN"/>
        </w:rPr>
        <w:t>怀化市林业局</w:t>
      </w:r>
      <w:r>
        <w:rPr>
          <w:rFonts w:hint="eastAsia"/>
          <w:sz w:val="84"/>
          <w:szCs w:val="84"/>
        </w:rPr>
        <w:t>部门决算</w:t>
      </w:r>
    </w:p>
    <w:p w14:paraId="3324D435">
      <w:pPr>
        <w:pStyle w:val="14"/>
        <w:jc w:val="center"/>
        <w:rPr>
          <w:sz w:val="84"/>
          <w:szCs w:val="84"/>
        </w:rPr>
      </w:pPr>
    </w:p>
    <w:p w14:paraId="36B369FD">
      <w:pPr>
        <w:pStyle w:val="14"/>
        <w:jc w:val="center"/>
        <w:rPr>
          <w:sz w:val="56"/>
          <w:szCs w:val="56"/>
        </w:rPr>
      </w:pPr>
    </w:p>
    <w:p w14:paraId="62490C2B">
      <w:pPr>
        <w:pStyle w:val="14"/>
        <w:jc w:val="center"/>
        <w:rPr>
          <w:sz w:val="56"/>
          <w:szCs w:val="56"/>
        </w:rPr>
      </w:pPr>
    </w:p>
    <w:p w14:paraId="7096FF69">
      <w:pPr>
        <w:pStyle w:val="14"/>
        <w:jc w:val="center"/>
        <w:rPr>
          <w:sz w:val="56"/>
          <w:szCs w:val="56"/>
        </w:rPr>
      </w:pPr>
    </w:p>
    <w:p w14:paraId="0E57FF03">
      <w:pPr>
        <w:pStyle w:val="14"/>
        <w:jc w:val="center"/>
        <w:rPr>
          <w:sz w:val="32"/>
          <w:szCs w:val="32"/>
        </w:rPr>
      </w:pPr>
    </w:p>
    <w:p w14:paraId="2932F446">
      <w:pPr>
        <w:pStyle w:val="14"/>
        <w:jc w:val="center"/>
        <w:rPr>
          <w:sz w:val="32"/>
          <w:szCs w:val="32"/>
        </w:rPr>
      </w:pPr>
    </w:p>
    <w:p w14:paraId="571262B4">
      <w:pPr>
        <w:pStyle w:val="14"/>
        <w:jc w:val="center"/>
        <w:rPr>
          <w:sz w:val="32"/>
          <w:szCs w:val="32"/>
        </w:rPr>
      </w:pPr>
    </w:p>
    <w:p w14:paraId="0060F7ED">
      <w:pPr>
        <w:pStyle w:val="14"/>
        <w:jc w:val="center"/>
        <w:rPr>
          <w:sz w:val="32"/>
          <w:szCs w:val="32"/>
        </w:rPr>
      </w:pPr>
    </w:p>
    <w:p w14:paraId="4502908A">
      <w:pPr>
        <w:pStyle w:val="14"/>
        <w:jc w:val="center"/>
        <w:rPr>
          <w:sz w:val="32"/>
          <w:szCs w:val="32"/>
        </w:rPr>
      </w:pPr>
    </w:p>
    <w:p w14:paraId="4717720F">
      <w:pPr>
        <w:pStyle w:val="14"/>
        <w:spacing w:line="540" w:lineRule="exact"/>
        <w:jc w:val="center"/>
        <w:rPr>
          <w:sz w:val="56"/>
          <w:szCs w:val="56"/>
        </w:rPr>
      </w:pPr>
    </w:p>
    <w:p w14:paraId="19BC2B88">
      <w:pPr>
        <w:pStyle w:val="14"/>
        <w:spacing w:line="500" w:lineRule="exact"/>
        <w:jc w:val="center"/>
        <w:rPr>
          <w:b/>
          <w:sz w:val="36"/>
          <w:szCs w:val="28"/>
        </w:rPr>
      </w:pPr>
    </w:p>
    <w:p w14:paraId="792530F6">
      <w:pPr>
        <w:pStyle w:val="14"/>
        <w:spacing w:line="500" w:lineRule="exact"/>
        <w:jc w:val="center"/>
        <w:rPr>
          <w:rFonts w:hint="eastAsia"/>
          <w:b/>
          <w:sz w:val="36"/>
          <w:szCs w:val="28"/>
        </w:rPr>
      </w:pPr>
      <w:r>
        <w:rPr>
          <w:rFonts w:hint="eastAsia"/>
          <w:b/>
          <w:sz w:val="36"/>
          <w:szCs w:val="28"/>
        </w:rPr>
        <w:t>目录</w:t>
      </w:r>
    </w:p>
    <w:p w14:paraId="491029AC">
      <w:pPr>
        <w:pStyle w:val="14"/>
        <w:keepNext w:val="0"/>
        <w:keepLines w:val="0"/>
        <w:pageBreakBefore w:val="0"/>
        <w:widowControl w:val="0"/>
        <w:kinsoku/>
        <w:wordWrap/>
        <w:overflowPunct/>
        <w:topLinePunct w:val="0"/>
        <w:bidi w:val="0"/>
        <w:snapToGrid/>
        <w:spacing w:line="480" w:lineRule="exact"/>
        <w:jc w:val="both"/>
        <w:textAlignment w:val="auto"/>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lang w:eastAsia="zh-CN"/>
        </w:rPr>
        <w:t>怀化市林业局</w:t>
      </w:r>
      <w:r>
        <w:rPr>
          <w:rFonts w:hint="eastAsia"/>
          <w:b/>
          <w:sz w:val="28"/>
          <w:szCs w:val="28"/>
        </w:rPr>
        <w:t>概况</w:t>
      </w:r>
    </w:p>
    <w:p w14:paraId="1F56B170">
      <w:pPr>
        <w:pStyle w:val="14"/>
        <w:keepNext w:val="0"/>
        <w:keepLines w:val="0"/>
        <w:pageBreakBefore w:val="0"/>
        <w:widowControl w:val="0"/>
        <w:tabs>
          <w:tab w:val="left" w:pos="3058"/>
        </w:tabs>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一、部门职责</w:t>
      </w:r>
      <w:r>
        <w:rPr>
          <w:rFonts w:hint="eastAsia" w:ascii="仿宋_GB2312" w:hAnsi="仿宋_GB2312" w:eastAsia="仿宋_GB2312" w:cs="仿宋_GB2312"/>
          <w:sz w:val="28"/>
          <w:szCs w:val="28"/>
          <w:lang w:eastAsia="zh-CN"/>
        </w:rPr>
        <w:tab/>
      </w:r>
    </w:p>
    <w:p w14:paraId="57DD02A5">
      <w:pPr>
        <w:pStyle w:val="14"/>
        <w:keepNext w:val="0"/>
        <w:keepLines w:val="0"/>
        <w:pageBreakBefore w:val="0"/>
        <w:widowControl w:val="0"/>
        <w:kinsoku/>
        <w:wordWrap/>
        <w:overflowPunct/>
        <w:topLinePunct w:val="0"/>
        <w:bidi w:val="0"/>
        <w:snapToGrid/>
        <w:spacing w:line="480" w:lineRule="exact"/>
        <w:ind w:firstLine="700" w:firstLineChars="250"/>
        <w:textAlignment w:val="auto"/>
        <w:rPr>
          <w:rFonts w:hint="eastAsia" w:eastAsia="仿宋_GB2312" w:cs="仿宋_GB2312" w:asciiTheme="minorEastAsia" w:hAnsiTheme="minorEastAsia"/>
          <w:sz w:val="28"/>
          <w:szCs w:val="28"/>
          <w:lang w:val="en-US"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1831C1EC">
      <w:pPr>
        <w:pStyle w:val="14"/>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int="eastAsia" w:hAnsi="仿宋_GB2312"/>
          <w:b/>
          <w:sz w:val="28"/>
          <w:szCs w:val="28"/>
        </w:rPr>
        <w:t>部门决算表</w:t>
      </w:r>
    </w:p>
    <w:p w14:paraId="4799774C">
      <w:pPr>
        <w:pStyle w:val="14"/>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DC4093D">
      <w:pPr>
        <w:pStyle w:val="14"/>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259DC0E">
      <w:pPr>
        <w:pStyle w:val="14"/>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5D0F636">
      <w:pPr>
        <w:pStyle w:val="14"/>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F44D03B">
      <w:pPr>
        <w:pStyle w:val="14"/>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177D0E3">
      <w:pPr>
        <w:pStyle w:val="14"/>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EBADAA0">
      <w:pPr>
        <w:pStyle w:val="14"/>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20AA9F8">
      <w:pPr>
        <w:pStyle w:val="14"/>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A9B203F">
      <w:pPr>
        <w:pStyle w:val="14"/>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九、</w:t>
      </w:r>
      <w:r>
        <w:rPr>
          <w:rFonts w:hint="eastAsia" w:ascii="仿宋_GB2312" w:hAnsi="仿宋_GB2312" w:eastAsia="仿宋_GB2312" w:cs="仿宋_GB2312"/>
          <w:sz w:val="28"/>
          <w:szCs w:val="28"/>
          <w:lang w:eastAsia="zh-CN"/>
        </w:rPr>
        <w:t>财政拨款“三公”经费支出决算表</w:t>
      </w:r>
    </w:p>
    <w:p w14:paraId="65767A17">
      <w:pPr>
        <w:pStyle w:val="14"/>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int="eastAsia" w:hAnsi="仿宋_GB2312"/>
          <w:b/>
          <w:sz w:val="28"/>
          <w:szCs w:val="28"/>
        </w:rPr>
        <w:t>部门决算情况说明</w:t>
      </w:r>
    </w:p>
    <w:p w14:paraId="08E06A6F">
      <w:pPr>
        <w:pStyle w:val="14"/>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42C3E6C">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CF05CB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63F309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6E2A3E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B07DAB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EEC8D2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202D2D4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2D72CA8">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九、国有资本经营预算财政拨款支出决算情况</w:t>
      </w:r>
    </w:p>
    <w:p w14:paraId="2E2CBD0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799D2F8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十一、</w:t>
      </w:r>
      <w:r>
        <w:rPr>
          <w:rFonts w:hint="eastAsia" w:ascii="仿宋_GB2312" w:hAnsi="仿宋_GB2312" w:eastAsia="仿宋_GB2312" w:cs="仿宋_GB2312"/>
          <w:color w:val="000000"/>
          <w:kern w:val="0"/>
          <w:sz w:val="28"/>
          <w:szCs w:val="28"/>
        </w:rPr>
        <w:t>一般性支出情况说明</w:t>
      </w:r>
    </w:p>
    <w:p w14:paraId="41263BC8">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eastAsia="zh-CN"/>
        </w:rPr>
        <w:t>关于政府采购支出说明</w:t>
      </w:r>
    </w:p>
    <w:p w14:paraId="71ECD55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三</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eastAsia="zh-CN"/>
        </w:rPr>
        <w:t>关于国有资产占用情况说明</w:t>
      </w:r>
    </w:p>
    <w:p w14:paraId="6A2B3C63">
      <w:pPr>
        <w:pStyle w:val="14"/>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关于</w:t>
      </w:r>
      <w:r>
        <w:rPr>
          <w:rFonts w:hint="eastAsia" w:ascii="仿宋_GB2312" w:hAnsi="仿宋_GB2312" w:eastAsia="仿宋_GB2312" w:cs="仿宋_GB2312"/>
          <w:sz w:val="28"/>
          <w:szCs w:val="28"/>
          <w:lang w:val="en-US" w:eastAsia="zh-CN"/>
        </w:rPr>
        <w:t>2024年度</w:t>
      </w:r>
      <w:r>
        <w:rPr>
          <w:rFonts w:hint="eastAsia" w:ascii="仿宋_GB2312" w:hAnsi="仿宋_GB2312" w:eastAsia="仿宋_GB2312" w:cs="仿宋_GB2312"/>
          <w:sz w:val="28"/>
          <w:szCs w:val="28"/>
          <w:lang w:eastAsia="zh-CN"/>
        </w:rPr>
        <w:t>预算绩效管理情况的说明</w:t>
      </w:r>
    </w:p>
    <w:p w14:paraId="203BAACB">
      <w:pPr>
        <w:pStyle w:val="14"/>
        <w:keepNext w:val="0"/>
        <w:keepLines w:val="0"/>
        <w:pageBreakBefore w:val="0"/>
        <w:widowControl w:val="0"/>
        <w:kinsoku/>
        <w:wordWrap/>
        <w:overflowPunct/>
        <w:topLinePunct w:val="0"/>
        <w:bidi w:val="0"/>
        <w:snapToGrid/>
        <w:spacing w:line="480" w:lineRule="exac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hAnsi="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14:paraId="780DE560">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14:paraId="569C2F0C">
      <w:pPr>
        <w:jc w:val="center"/>
        <w:rPr>
          <w:sz w:val="72"/>
          <w:szCs w:val="72"/>
        </w:rPr>
      </w:pPr>
    </w:p>
    <w:p w14:paraId="35AD8D2C">
      <w:pPr>
        <w:jc w:val="center"/>
        <w:rPr>
          <w:sz w:val="72"/>
          <w:szCs w:val="72"/>
        </w:rPr>
      </w:pPr>
    </w:p>
    <w:p w14:paraId="2FDA4492">
      <w:pPr>
        <w:jc w:val="center"/>
        <w:rPr>
          <w:sz w:val="72"/>
          <w:szCs w:val="72"/>
        </w:rPr>
      </w:pPr>
    </w:p>
    <w:p w14:paraId="6DEDBBF4">
      <w:pPr>
        <w:jc w:val="center"/>
        <w:rPr>
          <w:sz w:val="72"/>
          <w:szCs w:val="72"/>
        </w:rPr>
      </w:pPr>
    </w:p>
    <w:p w14:paraId="4B95F8C5">
      <w:pPr>
        <w:rPr>
          <w:sz w:val="72"/>
          <w:szCs w:val="72"/>
        </w:rPr>
      </w:pPr>
    </w:p>
    <w:p w14:paraId="103C3FB2">
      <w:pPr>
        <w:pStyle w:val="14"/>
        <w:jc w:val="center"/>
        <w:rPr>
          <w:sz w:val="84"/>
          <w:szCs w:val="84"/>
        </w:rPr>
      </w:pPr>
      <w:r>
        <w:rPr>
          <w:rFonts w:hint="eastAsia"/>
          <w:sz w:val="84"/>
          <w:szCs w:val="84"/>
        </w:rPr>
        <w:t>第一部分</w:t>
      </w:r>
      <w:r>
        <w:rPr>
          <w:sz w:val="84"/>
          <w:szCs w:val="84"/>
        </w:rPr>
        <w:t xml:space="preserve"> </w:t>
      </w:r>
    </w:p>
    <w:p w14:paraId="59A79FE7">
      <w:pPr>
        <w:pStyle w:val="14"/>
        <w:jc w:val="center"/>
        <w:rPr>
          <w:sz w:val="84"/>
          <w:szCs w:val="84"/>
        </w:rPr>
      </w:pPr>
    </w:p>
    <w:p w14:paraId="795B8903">
      <w:pPr>
        <w:pStyle w:val="14"/>
        <w:jc w:val="center"/>
        <w:rPr>
          <w:sz w:val="84"/>
          <w:szCs w:val="84"/>
        </w:rPr>
      </w:pPr>
      <w:r>
        <w:rPr>
          <w:rFonts w:hint="eastAsia"/>
          <w:sz w:val="84"/>
          <w:szCs w:val="84"/>
          <w:lang w:eastAsia="zh-CN"/>
        </w:rPr>
        <w:t>怀化市林业局</w:t>
      </w:r>
      <w:r>
        <w:rPr>
          <w:rFonts w:hint="eastAsia"/>
          <w:sz w:val="84"/>
          <w:szCs w:val="84"/>
        </w:rPr>
        <w:t>概况</w:t>
      </w:r>
    </w:p>
    <w:p w14:paraId="36FAAD42">
      <w:pPr>
        <w:jc w:val="center"/>
        <w:rPr>
          <w:sz w:val="72"/>
          <w:szCs w:val="72"/>
        </w:rPr>
      </w:pPr>
    </w:p>
    <w:p w14:paraId="61BAE523">
      <w:pPr>
        <w:jc w:val="center"/>
        <w:rPr>
          <w:sz w:val="72"/>
          <w:szCs w:val="72"/>
        </w:rPr>
      </w:pPr>
    </w:p>
    <w:p w14:paraId="4A2A3BE6">
      <w:pPr>
        <w:jc w:val="center"/>
        <w:rPr>
          <w:sz w:val="72"/>
          <w:szCs w:val="72"/>
        </w:rPr>
      </w:pPr>
    </w:p>
    <w:p w14:paraId="125A2632">
      <w:pPr>
        <w:jc w:val="center"/>
        <w:rPr>
          <w:sz w:val="72"/>
          <w:szCs w:val="72"/>
        </w:rPr>
      </w:pPr>
    </w:p>
    <w:p w14:paraId="3C602154">
      <w:pPr>
        <w:jc w:val="center"/>
        <w:rPr>
          <w:sz w:val="72"/>
          <w:szCs w:val="72"/>
        </w:rPr>
      </w:pPr>
    </w:p>
    <w:p w14:paraId="5DD49537">
      <w:pPr>
        <w:pStyle w:val="15"/>
        <w:ind w:left="720" w:firstLine="0" w:firstLineChars="0"/>
        <w:jc w:val="left"/>
        <w:rPr>
          <w:rFonts w:ascii="黑体" w:hAnsi="黑体" w:eastAsia="黑体"/>
          <w:sz w:val="32"/>
          <w:szCs w:val="32"/>
        </w:rPr>
      </w:pPr>
    </w:p>
    <w:p w14:paraId="005DE495">
      <w:pPr>
        <w:pStyle w:val="15"/>
        <w:ind w:left="720" w:firstLine="0" w:firstLineChars="0"/>
        <w:jc w:val="left"/>
        <w:rPr>
          <w:rFonts w:ascii="黑体" w:hAnsi="黑体" w:eastAsia="黑体"/>
          <w:sz w:val="32"/>
          <w:szCs w:val="32"/>
        </w:rPr>
      </w:pPr>
    </w:p>
    <w:p w14:paraId="7C86E2ED">
      <w:pPr>
        <w:pStyle w:val="15"/>
        <w:ind w:left="720" w:firstLine="0" w:firstLineChars="0"/>
        <w:jc w:val="left"/>
        <w:rPr>
          <w:rFonts w:ascii="黑体" w:hAnsi="黑体" w:eastAsia="黑体"/>
          <w:sz w:val="32"/>
          <w:szCs w:val="32"/>
        </w:rPr>
      </w:pPr>
    </w:p>
    <w:p w14:paraId="068036AB">
      <w:pPr>
        <w:pStyle w:val="15"/>
        <w:ind w:left="720" w:firstLine="0" w:firstLineChars="0"/>
        <w:jc w:val="left"/>
        <w:rPr>
          <w:rFonts w:ascii="黑体" w:hAnsi="黑体" w:eastAsia="黑体"/>
          <w:sz w:val="32"/>
          <w:szCs w:val="32"/>
        </w:rPr>
      </w:pPr>
    </w:p>
    <w:p w14:paraId="43253BB0">
      <w:pPr>
        <w:pStyle w:val="15"/>
        <w:ind w:left="720" w:firstLine="0" w:firstLineChars="0"/>
        <w:jc w:val="left"/>
        <w:rPr>
          <w:rFonts w:ascii="黑体" w:hAnsi="黑体" w:eastAsia="黑体"/>
          <w:sz w:val="32"/>
          <w:szCs w:val="32"/>
        </w:rPr>
      </w:pPr>
    </w:p>
    <w:p w14:paraId="7E689636">
      <w:pPr>
        <w:pStyle w:val="15"/>
        <w:ind w:left="720" w:firstLine="0" w:firstLineChars="0"/>
        <w:jc w:val="left"/>
        <w:rPr>
          <w:rFonts w:ascii="黑体" w:hAnsi="黑体" w:eastAsia="黑体"/>
          <w:sz w:val="32"/>
          <w:szCs w:val="32"/>
        </w:rPr>
      </w:pPr>
    </w:p>
    <w:p w14:paraId="4AB9B554">
      <w:pPr>
        <w:pStyle w:val="9"/>
        <w:widowControl/>
        <w:numPr>
          <w:ilvl w:val="0"/>
          <w:numId w:val="1"/>
        </w:numPr>
        <w:shd w:val="clear" w:color="auto" w:fill="FFFFFF"/>
        <w:tabs>
          <w:tab w:val="left" w:pos="309"/>
          <w:tab w:val="left" w:pos="662"/>
        </w:tabs>
        <w:spacing w:beforeAutospacing="0" w:afterAutospacing="0" w:line="560" w:lineRule="exact"/>
        <w:ind w:firstLine="697"/>
        <w:jc w:val="both"/>
        <w:rPr>
          <w:rFonts w:ascii="黑体" w:hAnsi="黑体" w:eastAsia="黑体"/>
          <w:sz w:val="32"/>
          <w:szCs w:val="32"/>
        </w:rPr>
      </w:pPr>
      <w:r>
        <w:rPr>
          <w:rFonts w:hint="eastAsia" w:ascii="黑体" w:hAnsi="黑体" w:eastAsia="黑体"/>
          <w:sz w:val="32"/>
          <w:szCs w:val="32"/>
          <w:lang w:eastAsia="zh-CN"/>
        </w:rPr>
        <w:tab/>
      </w:r>
      <w:r>
        <w:rPr>
          <w:rFonts w:ascii="黑体" w:hAnsi="黑体" w:eastAsia="黑体"/>
          <w:sz w:val="32"/>
          <w:szCs w:val="32"/>
        </w:rPr>
        <w:t>部门职责</w:t>
      </w:r>
    </w:p>
    <w:p w14:paraId="68E4A673">
      <w:pPr>
        <w:pStyle w:val="9"/>
        <w:widowControl/>
        <w:shd w:val="clear" w:color="auto" w:fill="FFFFFF"/>
        <w:spacing w:beforeAutospacing="0" w:afterAutospacing="0" w:line="560" w:lineRule="exact"/>
        <w:ind w:firstLine="697"/>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(一)负责全市林业和草原及其生态保护修复的监督管理。 拟订林业和草原及其生态保护修复的政策、规划、标准并组织实施,按规定起草相关地方性法规、规章草案。组织开展森林、草原、湿地、荒漠和陆生野生动植物资源动态监测与评价,统一发布相关信息。</w:t>
      </w:r>
    </w:p>
    <w:p w14:paraId="4AFECA76">
      <w:pPr>
        <w:pStyle w:val="9"/>
        <w:widowControl/>
        <w:shd w:val="clear" w:color="auto" w:fill="FFFFFF"/>
        <w:spacing w:beforeAutospacing="0" w:afterAutospacing="0" w:line="560" w:lineRule="exact"/>
        <w:ind w:firstLine="697"/>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组织,协调,指导和监督全市林业和草原生态保护修复及造林绿化工作。组织实施林业和草原重点生态保护修复工程,指导、监督各类公益林和商品林的培育、指导、监督全民义务植树、城乡绿化工作,组织指导林木花卉工作。指导林业和草原有害生物防治、检疫工作。承担林业和草原应对气候变化的相关工作。承担市绿化委员会的具体工作.</w:t>
      </w:r>
    </w:p>
    <w:p w14:paraId="7800D2E0">
      <w:pPr>
        <w:pStyle w:val="9"/>
        <w:widowControl/>
        <w:shd w:val="clear" w:color="auto" w:fill="FFFFFF"/>
        <w:spacing w:beforeAutospacing="0" w:afterAutospacing="0" w:line="560" w:lineRule="exact"/>
        <w:ind w:firstLine="697"/>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负责森林、草原、湿地资源的监督管理。组织编制并监督执行全市森林采伐限额。负责林地管理,拟订林地保护利用规划并组织实施,指导公益林区划界定和保护管理工作,按权限负责管理国有森林资源。负责草原禁牧、草畜平衡和草原生态修复治理工作,监督管理草原的开发利用。负责湿地生态保护修复工作,拟订湿地保护规划和相关标准,监督管理湿地的开发利用。</w:t>
      </w:r>
    </w:p>
    <w:p w14:paraId="59257CF6">
      <w:pPr>
        <w:pStyle w:val="9"/>
        <w:widowControl/>
        <w:shd w:val="clear" w:color="auto" w:fill="FFFFFF"/>
        <w:spacing w:beforeAutospacing="0" w:afterAutospacing="0" w:line="560" w:lineRule="exact"/>
        <w:ind w:firstLine="697"/>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四)负责监督管理石漠化防治工作。组织开展荒漠调查,组织拟订防沙治沙、石漠化防治及沙化土地封禁保护区建设规划,拟订相关标准,监督管理沙化土地的开发利用，组织、指导建设项目对土地沙化影响的审核,组织沙化灾害预测预报和应急处置。</w:t>
      </w:r>
    </w:p>
    <w:p w14:paraId="6B8BB21C">
      <w:pPr>
        <w:pStyle w:val="9"/>
        <w:widowControl/>
        <w:shd w:val="clear" w:color="auto" w:fill="FFFFFF"/>
        <w:spacing w:beforeAutospacing="0" w:afterAutospacing="0" w:line="560" w:lineRule="exact"/>
        <w:ind w:firstLine="697"/>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五)负责陆生野生动植物资源监督管理。组织开展陆生野生动植物资源调查,拟订及调整市级重点保护的陆生野生动物、植物名录,指导陆生野生动植物的救护繁育,栖息地恢复发展、疫源疫病监测,监督管理陆生野生动植物猎捕或采集,驯养繁殖或培植、经营利用，按分工监督管理野生动植物进出口。</w:t>
      </w:r>
    </w:p>
    <w:p w14:paraId="116F1A8B">
      <w:pPr>
        <w:pStyle w:val="9"/>
        <w:widowControl/>
        <w:shd w:val="clear" w:color="auto" w:fill="FFFFFF"/>
        <w:spacing w:beforeAutospacing="0" w:afterAutospacing="0" w:line="560" w:lineRule="exact"/>
        <w:ind w:firstLine="697"/>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六)负责监督管理各类自然保护地。拟订各类自然保护地规划和相关标准,负责国家公园设立、规划、建设和特许经营等工作,负责省政府委托市政府或市政府直接行使所有权的国家公园等自然保护地的自然资源资产管理和国土空间用途管制。提出新建、调整各类自然保护地的审核建议并按程序报批,组织审核世界自然遗产的申报,会同有关部门审核自然与文化双重遗产的申报。负责生物多样性保护相关工作。</w:t>
      </w:r>
    </w:p>
    <w:p w14:paraId="2F5BF444">
      <w:pPr>
        <w:pStyle w:val="9"/>
        <w:widowControl/>
        <w:shd w:val="clear" w:color="auto" w:fill="FFFFFF"/>
        <w:spacing w:beforeAutospacing="0" w:afterAutospacing="0" w:line="560" w:lineRule="exact"/>
        <w:ind w:firstLine="697"/>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(七)负责推进林业和草原改革相关工作。拟订集体林权制度、 国有林场、草原等重大改革意见并监督实施。拟订农村林业发展、维护林业经营者合法权益的政策措施,指导农村林地承包经营工作。 开展退耕(牧)还林还草,负责天然林保护工作。</w:t>
      </w:r>
    </w:p>
    <w:p w14:paraId="29A08599">
      <w:pPr>
        <w:pStyle w:val="9"/>
        <w:widowControl/>
        <w:shd w:val="clear" w:color="auto" w:fill="FFFFFF"/>
        <w:spacing w:beforeAutospacing="0" w:afterAutospacing="0" w:line="560" w:lineRule="exact"/>
        <w:ind w:firstLine="697"/>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(八)拟订林业和草原资源优化配置及木材利用政策,拟订相关林业产业标准并监督实施,组织、指导林产品质量监督,指导生态扶贫相关工作。</w:t>
      </w:r>
    </w:p>
    <w:p w14:paraId="22FF0BD2">
      <w:pPr>
        <w:pStyle w:val="9"/>
        <w:widowControl/>
        <w:shd w:val="clear" w:color="auto" w:fill="FFFFFF"/>
        <w:spacing w:beforeAutospacing="0" w:afterAutospacing="0" w:line="560" w:lineRule="exact"/>
        <w:ind w:firstLine="697"/>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(九)指导国有林场基本建设和发展,组织林木种子、草种种质资源普查,组织建立种质资源库,负责良种选育推广,管理林木种苗、草种生产经营行为,监管林木种苗、草种质量。 监督管理林业和草原生物种质资源转基因生物安全、植物新品种保护。</w:t>
      </w:r>
    </w:p>
    <w:p w14:paraId="1C8B9041">
      <w:pPr>
        <w:pStyle w:val="9"/>
        <w:widowControl/>
        <w:shd w:val="clear" w:color="auto" w:fill="FFFFFF"/>
        <w:spacing w:beforeAutospacing="0" w:afterAutospacing="0" w:line="560" w:lineRule="exact"/>
        <w:ind w:firstLine="697"/>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(十)指导全市森林公安工作,监督管理森林公安队伍,指导全市林业重大违法案件的查处,负责相关行政执法监管工作,指导林区社会治安治理工作。</w:t>
      </w:r>
    </w:p>
    <w:p w14:paraId="582A5C32">
      <w:pPr>
        <w:pStyle w:val="9"/>
        <w:widowControl/>
        <w:shd w:val="clear" w:color="auto" w:fill="FFFFFF"/>
        <w:spacing w:beforeAutospacing="0" w:afterAutospacing="0" w:line="560" w:lineRule="exact"/>
        <w:ind w:firstLine="697"/>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一)负责落实综合防灾减灾规划相关要求,组织编制森林和草原火灾防治规划和防护标准并指导实施,指导开展防火巡护、火源管理、防火设施建设等工作。组织指导国有林场林区和草原开展宣传教育、监测预警、督促检查等防火工作。必要时,可以提请市应急管理局,以市应急指挥机构名义,部署相关防治工作。</w:t>
      </w:r>
    </w:p>
    <w:p w14:paraId="61865902">
      <w:pPr>
        <w:pStyle w:val="9"/>
        <w:widowControl/>
        <w:shd w:val="clear" w:color="auto" w:fill="FFFFFF"/>
        <w:spacing w:beforeAutospacing="0" w:afterAutospacing="0" w:line="560" w:lineRule="exact"/>
        <w:ind w:firstLine="697"/>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二)监督管理林业和草原资金和国有资产,提出林业和草原预算内投资、财政性资金安排建议,按市政府规定权限,审核市级规划内和年度计划内投资项目。参与拟订林业和草原经济调节政策,组织实施林业和草原生态补偿工作.</w:t>
      </w:r>
    </w:p>
    <w:p w14:paraId="4CC41115">
      <w:pPr>
        <w:pStyle w:val="9"/>
        <w:widowControl/>
        <w:shd w:val="clear" w:color="auto" w:fill="FFFFFF"/>
        <w:spacing w:beforeAutospacing="0" w:afterAutospacing="0" w:line="560" w:lineRule="exact"/>
        <w:ind w:firstLine="697"/>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(十三)负责林业和草原科技、教育和外事工作,指导全市林业和草原人才队伍建设,组织实施林业和草原国际交流与合作事务,承担湿地、防治荒漠化、濒危野生动植物等国际公约履约工作。</w:t>
      </w:r>
    </w:p>
    <w:p w14:paraId="53265421">
      <w:pPr>
        <w:pStyle w:val="9"/>
        <w:widowControl/>
        <w:shd w:val="clear" w:color="auto" w:fill="FFFFFF"/>
        <w:spacing w:beforeAutospacing="0" w:afterAutospacing="0" w:line="560" w:lineRule="exact"/>
        <w:ind w:firstLine="697"/>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(十四)完成市委,市政府交办的其他任务。</w:t>
      </w:r>
    </w:p>
    <w:p w14:paraId="61911111">
      <w:pPr>
        <w:pStyle w:val="9"/>
        <w:widowControl/>
        <w:shd w:val="clear" w:color="auto" w:fill="FFFFFF"/>
        <w:spacing w:beforeAutospacing="0" w:afterAutospacing="0" w:line="560" w:lineRule="exact"/>
        <w:ind w:firstLine="697"/>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五)职能转变。市林业局要切实加大生态系统保护力度,实施重要生态系统保护和修复工程,加强森林、草原、湿地监督管理的统筹协调,大力推进国土绿化保障国家生态安全,加快建立以国家公园为主体的自然保护地体系,统一推进全市各类自然保护地的清理规范和归并整合,构建统一规范高效的国家公园体制。</w:t>
      </w:r>
    </w:p>
    <w:p w14:paraId="35E64546">
      <w:pPr>
        <w:widowControl/>
        <w:spacing w:line="600" w:lineRule="exact"/>
        <w:ind w:firstLine="643" w:firstLineChars="200"/>
        <w:rPr>
          <w:rFonts w:ascii="黑体" w:hAnsi="黑体" w:eastAsia="黑体"/>
          <w:b/>
          <w:kern w:val="0"/>
          <w:sz w:val="32"/>
          <w:szCs w:val="32"/>
        </w:rPr>
      </w:pPr>
      <w:r>
        <w:rPr>
          <w:rFonts w:hint="eastAsia" w:ascii="黑体" w:hAnsi="黑体" w:eastAsia="黑体"/>
          <w:b/>
          <w:kern w:val="0"/>
          <w:sz w:val="32"/>
          <w:szCs w:val="32"/>
        </w:rPr>
        <w:t>二、机构设置及决算单位构成</w:t>
      </w:r>
    </w:p>
    <w:p w14:paraId="5EAD2443">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内设机构设置。怀化市林业局作为一级部门预算单位，内设机构包括：怀化市林业局属全额拨款行政事业单位，行政级别正处级，辖7个内设行政科室（办公室、造林绿化科、森林资源管理科、自然保护地和野生动植物管理科、规划财务科、人事教育科、森林草原防火科）、5个非独立核算事业机构（怀化市林业综合服务中心、怀化市国有林场和森林公园服务中心、怀化市森林病虫害防治检疫站、怀化市野生动植物保护中心、怀化市林业改革发展服务中心）。下属的独立核算的二级单位有6个，其中全额拨款单位有1个：林业调查设计院；差额拨款财政补助单位2个：湖南省中坡森林公园管理处（副处级）、泸阳国有林场；自收自支事（企）业单位3个：五溪林场、木材公司、林业产业发展公司。</w:t>
      </w:r>
    </w:p>
    <w:p w14:paraId="1669214A">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（二）决算单位构成。怀化市林业局2024年部门决算公开单位构成包括：怀化市林业局本级。</w:t>
      </w:r>
    </w:p>
    <w:p w14:paraId="1C200F97">
      <w:pPr>
        <w:keepNext w:val="0"/>
        <w:keepLines w:val="0"/>
        <w:pageBreakBefore w:val="0"/>
        <w:widowControl/>
        <w:kinsoku/>
        <w:wordWrap/>
        <w:overflowPunct/>
        <w:topLinePunct w:val="0"/>
        <w:autoSpaceDE/>
        <w:autoSpaceDN/>
        <w:bidi w:val="0"/>
        <w:adjustRightInd/>
        <w:snapToGrid/>
        <w:spacing w:line="500" w:lineRule="auto"/>
        <w:ind w:right="0" w:rightChars="0"/>
        <w:jc w:val="left"/>
        <w:textAlignment w:val="auto"/>
        <w:outlineLvl w:val="9"/>
        <w:rPr>
          <w:rFonts w:hint="eastAsia" w:ascii="仿宋_GB2312" w:hAnsi="仿宋_GB2312" w:eastAsia="仿宋_GB2312" w:cs="仿宋_GB2312"/>
          <w:color w:val="000000"/>
          <w:kern w:val="0"/>
          <w:sz w:val="32"/>
          <w:szCs w:val="32"/>
          <w:lang w:val="en-US" w:eastAsia="zh-CN" w:bidi="ar-SA"/>
        </w:rPr>
      </w:pPr>
    </w:p>
    <w:p w14:paraId="0459BFCA">
      <w:pPr>
        <w:jc w:val="left"/>
        <w:rPr>
          <w:rFonts w:ascii="仿宋_GB2312" w:eastAsia="仿宋_GB2312" w:hAnsiTheme="minorEastAsia"/>
          <w:sz w:val="32"/>
          <w:szCs w:val="32"/>
        </w:rPr>
      </w:pPr>
    </w:p>
    <w:p w14:paraId="30A000B6">
      <w:pPr>
        <w:jc w:val="center"/>
        <w:rPr>
          <w:rFonts w:ascii="黑体" w:hAnsi="黑体" w:eastAsia="黑体"/>
          <w:sz w:val="32"/>
          <w:szCs w:val="32"/>
        </w:rPr>
      </w:pPr>
    </w:p>
    <w:p w14:paraId="2C74B676">
      <w:pPr>
        <w:jc w:val="center"/>
        <w:rPr>
          <w:rFonts w:ascii="黑体" w:hAnsi="黑体" w:eastAsia="黑体"/>
          <w:sz w:val="28"/>
          <w:szCs w:val="28"/>
        </w:rPr>
      </w:pPr>
    </w:p>
    <w:p w14:paraId="32FB481D">
      <w:pPr>
        <w:jc w:val="center"/>
        <w:rPr>
          <w:rFonts w:ascii="黑体" w:hAnsi="黑体" w:eastAsia="黑体"/>
          <w:sz w:val="28"/>
          <w:szCs w:val="28"/>
        </w:rPr>
      </w:pPr>
    </w:p>
    <w:p w14:paraId="52CF125E">
      <w:pPr>
        <w:jc w:val="center"/>
        <w:rPr>
          <w:rFonts w:ascii="黑体" w:hAnsi="黑体" w:eastAsia="黑体"/>
          <w:sz w:val="28"/>
          <w:szCs w:val="28"/>
        </w:rPr>
      </w:pPr>
    </w:p>
    <w:p w14:paraId="663E02B3">
      <w:pPr>
        <w:jc w:val="center"/>
        <w:rPr>
          <w:rFonts w:ascii="黑体" w:hAnsi="黑体" w:eastAsia="黑体"/>
          <w:sz w:val="28"/>
          <w:szCs w:val="28"/>
        </w:rPr>
      </w:pPr>
    </w:p>
    <w:p w14:paraId="65E4870A">
      <w:pPr>
        <w:jc w:val="center"/>
        <w:rPr>
          <w:rFonts w:ascii="黑体" w:hAnsi="黑体" w:eastAsia="黑体"/>
          <w:sz w:val="28"/>
          <w:szCs w:val="28"/>
        </w:rPr>
      </w:pPr>
    </w:p>
    <w:p w14:paraId="4DF82DFC">
      <w:pPr>
        <w:jc w:val="center"/>
        <w:rPr>
          <w:sz w:val="72"/>
          <w:szCs w:val="72"/>
        </w:rPr>
      </w:pPr>
      <w:r>
        <w:rPr>
          <w:rFonts w:hint="eastAsia"/>
          <w:sz w:val="72"/>
          <w:szCs w:val="72"/>
          <w:lang w:val="en-US" w:eastAsia="zh-CN"/>
        </w:rPr>
        <w:t xml:space="preserve"> </w:t>
      </w:r>
      <w:r>
        <w:rPr>
          <w:rFonts w:hint="eastAsia"/>
          <w:sz w:val="72"/>
          <w:szCs w:val="72"/>
        </w:rPr>
        <w:t>第二部分</w:t>
      </w:r>
    </w:p>
    <w:p w14:paraId="562B529E">
      <w:pPr>
        <w:jc w:val="center"/>
        <w:rPr>
          <w:sz w:val="72"/>
          <w:szCs w:val="72"/>
        </w:rPr>
      </w:pPr>
    </w:p>
    <w:p w14:paraId="1847A428">
      <w:pPr>
        <w:ind w:firstLine="3600" w:firstLineChars="500"/>
        <w:jc w:val="both"/>
        <w:rPr>
          <w:rFonts w:hint="eastAsia"/>
          <w:sz w:val="72"/>
          <w:szCs w:val="72"/>
        </w:rPr>
      </w:pPr>
      <w:r>
        <w:rPr>
          <w:rFonts w:hint="eastAsia"/>
          <w:sz w:val="72"/>
          <w:szCs w:val="72"/>
        </w:rPr>
        <w:t>部门决算表</w:t>
      </w:r>
    </w:p>
    <w:p w14:paraId="724867F2">
      <w:pPr>
        <w:ind w:firstLine="4320" w:firstLineChars="1200"/>
        <w:jc w:val="both"/>
        <w:rPr>
          <w:sz w:val="36"/>
          <w:szCs w:val="36"/>
        </w:rPr>
      </w:pPr>
      <w:r>
        <w:rPr>
          <w:rFonts w:hint="eastAsia"/>
          <w:sz w:val="36"/>
          <w:szCs w:val="36"/>
          <w:lang w:eastAsia="zh-CN"/>
        </w:rPr>
        <w:t>公开表见附件</w:t>
      </w:r>
    </w:p>
    <w:p w14:paraId="5387B1EB">
      <w:pPr>
        <w:jc w:val="center"/>
        <w:rPr>
          <w:sz w:val="72"/>
          <w:szCs w:val="72"/>
        </w:rPr>
      </w:pPr>
    </w:p>
    <w:p w14:paraId="66CF7CF7">
      <w:pPr>
        <w:jc w:val="both"/>
        <w:rPr>
          <w:sz w:val="72"/>
          <w:szCs w:val="72"/>
        </w:rPr>
      </w:pPr>
    </w:p>
    <w:p w14:paraId="1371F5DA">
      <w:pPr>
        <w:jc w:val="center"/>
        <w:rPr>
          <w:sz w:val="72"/>
          <w:szCs w:val="72"/>
        </w:rPr>
      </w:pPr>
    </w:p>
    <w:p w14:paraId="50F6B577">
      <w:pPr>
        <w:jc w:val="center"/>
        <w:rPr>
          <w:sz w:val="72"/>
          <w:szCs w:val="72"/>
        </w:rPr>
      </w:pPr>
    </w:p>
    <w:p w14:paraId="61C0F2B6">
      <w:pPr>
        <w:jc w:val="center"/>
        <w:rPr>
          <w:sz w:val="72"/>
          <w:szCs w:val="72"/>
        </w:rPr>
      </w:pPr>
    </w:p>
    <w:p w14:paraId="7E382E63">
      <w:pPr>
        <w:jc w:val="center"/>
        <w:rPr>
          <w:sz w:val="72"/>
          <w:szCs w:val="72"/>
        </w:rPr>
      </w:pPr>
    </w:p>
    <w:p w14:paraId="54BBC29D">
      <w:pPr>
        <w:jc w:val="center"/>
        <w:rPr>
          <w:sz w:val="72"/>
          <w:szCs w:val="72"/>
        </w:rPr>
      </w:pPr>
    </w:p>
    <w:p w14:paraId="00960B41">
      <w:pPr>
        <w:jc w:val="left"/>
        <w:rPr>
          <w:sz w:val="32"/>
          <w:szCs w:val="32"/>
        </w:rPr>
      </w:pPr>
    </w:p>
    <w:p w14:paraId="4781D83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144FBD9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14:paraId="4A767065">
      <w:pPr>
        <w:widowControl/>
        <w:rPr>
          <w:rFonts w:ascii="Times New Roman" w:hAnsi="Times New Roman" w:eastAsia="方正小标宋_GBK" w:cs="Times New Roman"/>
          <w:color w:val="000000"/>
          <w:kern w:val="0"/>
          <w:sz w:val="36"/>
          <w:szCs w:val="36"/>
        </w:rPr>
      </w:pPr>
    </w:p>
    <w:p w14:paraId="71DB4355">
      <w:pPr>
        <w:widowControl/>
        <w:ind w:left="93"/>
        <w:jc w:val="center"/>
        <w:rPr>
          <w:rFonts w:ascii="Times New Roman" w:hAnsi="Times New Roman" w:eastAsia="方正小标宋_GBK" w:cs="Times New Roman"/>
          <w:color w:val="000000"/>
          <w:kern w:val="0"/>
          <w:sz w:val="36"/>
          <w:szCs w:val="21"/>
        </w:rPr>
      </w:pPr>
    </w:p>
    <w:p w14:paraId="747D97F6">
      <w:pPr>
        <w:pStyle w:val="14"/>
        <w:rPr>
          <w:sz w:val="72"/>
          <w:szCs w:val="72"/>
        </w:rPr>
      </w:pPr>
      <w:bookmarkStart w:id="0" w:name="RANGE!A1:I22"/>
      <w:bookmarkEnd w:id="0"/>
    </w:p>
    <w:p w14:paraId="43A374DC">
      <w:pPr>
        <w:pStyle w:val="14"/>
        <w:rPr>
          <w:sz w:val="72"/>
          <w:szCs w:val="72"/>
        </w:rPr>
      </w:pPr>
    </w:p>
    <w:p w14:paraId="6BDFC503">
      <w:pPr>
        <w:pStyle w:val="14"/>
        <w:rPr>
          <w:sz w:val="72"/>
          <w:szCs w:val="72"/>
        </w:rPr>
      </w:pPr>
    </w:p>
    <w:p w14:paraId="7D994D86">
      <w:pPr>
        <w:pStyle w:val="14"/>
        <w:ind w:firstLine="3600" w:firstLineChars="500"/>
        <w:jc w:val="both"/>
        <w:rPr>
          <w:sz w:val="72"/>
          <w:szCs w:val="72"/>
        </w:rPr>
      </w:pPr>
      <w:r>
        <w:rPr>
          <w:rFonts w:hint="eastAsia"/>
          <w:sz w:val="72"/>
          <w:szCs w:val="72"/>
        </w:rPr>
        <w:t>第三部分</w:t>
      </w:r>
    </w:p>
    <w:p w14:paraId="5B40E5D7">
      <w:pPr>
        <w:pStyle w:val="14"/>
        <w:jc w:val="center"/>
        <w:rPr>
          <w:sz w:val="70"/>
          <w:szCs w:val="70"/>
        </w:rPr>
      </w:pPr>
    </w:p>
    <w:p w14:paraId="7C83824E">
      <w:pPr>
        <w:pStyle w:val="14"/>
        <w:jc w:val="center"/>
        <w:rPr>
          <w:sz w:val="70"/>
          <w:szCs w:val="70"/>
        </w:rPr>
      </w:pPr>
      <w:r>
        <w:rPr>
          <w:sz w:val="70"/>
          <w:szCs w:val="70"/>
        </w:rPr>
        <w:t>20</w:t>
      </w:r>
      <w:r>
        <w:rPr>
          <w:rFonts w:hint="eastAsia"/>
          <w:sz w:val="70"/>
          <w:szCs w:val="70"/>
        </w:rPr>
        <w:t>2</w:t>
      </w:r>
      <w:r>
        <w:rPr>
          <w:rFonts w:hint="eastAsia"/>
          <w:sz w:val="70"/>
          <w:szCs w:val="70"/>
          <w:lang w:val="en-US" w:eastAsia="zh-CN"/>
        </w:rPr>
        <w:t>4</w:t>
      </w:r>
      <w:r>
        <w:rPr>
          <w:rFonts w:hint="eastAsia"/>
          <w:sz w:val="70"/>
          <w:szCs w:val="70"/>
        </w:rPr>
        <w:t>年度部门决算情况说明</w:t>
      </w:r>
    </w:p>
    <w:p w14:paraId="20733CE8">
      <w:pPr>
        <w:widowControl/>
        <w:jc w:val="left"/>
        <w:rPr>
          <w:rFonts w:ascii="黑体" w:eastAsia="黑体" w:cs="黑体"/>
          <w:color w:val="000000"/>
          <w:kern w:val="0"/>
          <w:sz w:val="70"/>
          <w:szCs w:val="70"/>
        </w:rPr>
      </w:pPr>
      <w:r>
        <w:rPr>
          <w:sz w:val="70"/>
          <w:szCs w:val="70"/>
        </w:rPr>
        <w:br w:type="page"/>
      </w:r>
    </w:p>
    <w:p w14:paraId="0A165008">
      <w:pPr>
        <w:pStyle w:val="14"/>
        <w:rPr>
          <w:rFonts w:asciiTheme="minorEastAsia" w:hAnsiTheme="minorEastAsia" w:eastAsiaTheme="minorEastAsia"/>
          <w:sz w:val="32"/>
          <w:szCs w:val="32"/>
        </w:rPr>
      </w:pPr>
    </w:p>
    <w:p w14:paraId="0F3D0E90">
      <w:pPr>
        <w:pStyle w:val="14"/>
        <w:rPr>
          <w:rFonts w:hint="eastAsia" w:ascii="黑体" w:hAnsi="黑体" w:eastAsia="黑体" w:cs="黑体"/>
          <w:b/>
          <w:sz w:val="32"/>
          <w:szCs w:val="32"/>
        </w:rPr>
      </w:pPr>
      <w:r>
        <w:rPr>
          <w:rFonts w:hint="eastAsia" w:ascii="黑体" w:hAnsi="黑体" w:eastAsia="黑体" w:cs="黑体"/>
          <w:b/>
          <w:sz w:val="32"/>
          <w:szCs w:val="32"/>
        </w:rPr>
        <w:t>一、收入支出决算总体情况说明</w:t>
      </w:r>
    </w:p>
    <w:p w14:paraId="728FC6FA">
      <w:pPr>
        <w:pStyle w:val="14"/>
        <w:ind w:firstLine="640" w:firstLineChars="200"/>
        <w:rPr>
          <w:rFonts w:hint="eastAsia" w:ascii="宋体" w:hAnsi="宋体" w:eastAsia="宋体" w:cs="宋体"/>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eastAsia="zh-CN"/>
        </w:rPr>
        <w:t>均为</w:t>
      </w:r>
      <w:r>
        <w:rPr>
          <w:rFonts w:hint="eastAsia" w:ascii="仿宋_GB2312" w:hAnsi="仿宋_GB2312" w:eastAsia="仿宋_GB2312" w:cs="仿宋_GB2312"/>
          <w:sz w:val="32"/>
          <w:szCs w:val="32"/>
          <w:lang w:val="en-US" w:eastAsia="zh-CN"/>
        </w:rPr>
        <w:t>11383.8</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7934.25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230%</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新增两个森林防火国债项目：怀化市森林火灾高风险区森林防火应急道路建设项目、怀化市森林火灾高风险区林火阻隔系统建设项目支出总计7327.88万元</w:t>
      </w:r>
      <w:r>
        <w:rPr>
          <w:rFonts w:hint="eastAsia" w:ascii="仿宋_GB2312" w:hAnsi="仿宋_GB2312" w:eastAsia="仿宋_GB2312" w:cs="仿宋_GB2312"/>
          <w:sz w:val="32"/>
          <w:szCs w:val="32"/>
          <w:lang w:eastAsia="zh-CN"/>
        </w:rPr>
        <w:t>。</w:t>
      </w:r>
    </w:p>
    <w:p w14:paraId="5621AB93">
      <w:pPr>
        <w:pStyle w:val="14"/>
        <w:rPr>
          <w:rFonts w:hAnsi="黑体"/>
          <w:b/>
          <w:sz w:val="32"/>
          <w:szCs w:val="32"/>
        </w:rPr>
      </w:pPr>
      <w:r>
        <w:rPr>
          <w:rFonts w:hint="eastAsia" w:hAnsi="黑体"/>
          <w:b/>
          <w:sz w:val="32"/>
          <w:szCs w:val="32"/>
        </w:rPr>
        <w:t>二、收入决算情况说明</w:t>
      </w:r>
    </w:p>
    <w:p w14:paraId="72A43F34">
      <w:pPr>
        <w:pStyle w:val="1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11383.8</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11383.8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1F84A9C1">
      <w:pPr>
        <w:pStyle w:val="14"/>
        <w:rPr>
          <w:rFonts w:hAnsi="黑体"/>
          <w:b/>
          <w:sz w:val="32"/>
          <w:szCs w:val="32"/>
        </w:rPr>
      </w:pPr>
      <w:r>
        <w:rPr>
          <w:rFonts w:hint="eastAsia" w:hAnsi="黑体"/>
          <w:b/>
          <w:sz w:val="32"/>
          <w:szCs w:val="32"/>
        </w:rPr>
        <w:t>三、支出决算情况说明</w:t>
      </w:r>
    </w:p>
    <w:p w14:paraId="459F415D">
      <w:pPr>
        <w:pStyle w:val="1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11383.8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1796.83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15.78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9586.97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84.22</w:t>
      </w:r>
      <w:r>
        <w:rPr>
          <w:rFonts w:hint="eastAsia" w:ascii="仿宋_GB2312" w:hAnsi="仿宋_GB2312" w:eastAsia="仿宋_GB2312" w:cs="仿宋_GB2312"/>
          <w:sz w:val="32"/>
          <w:szCs w:val="32"/>
        </w:rPr>
        <w:t>%。</w:t>
      </w:r>
    </w:p>
    <w:p w14:paraId="19DDB4A0">
      <w:pPr>
        <w:pStyle w:val="14"/>
        <w:rPr>
          <w:rFonts w:hint="eastAsia" w:asciiTheme="minorEastAsia" w:hAnsiTheme="minorEastAsia" w:eastAsiaTheme="minorEastAsia" w:cstheme="minorEastAsia"/>
          <w:b/>
          <w:sz w:val="32"/>
          <w:szCs w:val="32"/>
        </w:rPr>
      </w:pPr>
      <w:r>
        <w:rPr>
          <w:rFonts w:hint="eastAsia" w:hAnsi="黑体"/>
          <w:b/>
          <w:sz w:val="32"/>
          <w:szCs w:val="32"/>
        </w:rPr>
        <w:t>四、财政拨款收入支出决算总体情况说明</w:t>
      </w:r>
    </w:p>
    <w:p w14:paraId="7CC84080">
      <w:pPr>
        <w:pStyle w:val="14"/>
        <w:ind w:firstLine="640" w:firstLineChars="200"/>
        <w:rPr>
          <w:rFonts w:hint="eastAsia" w:ascii="宋体" w:hAnsi="宋体" w:eastAsia="宋体" w:cs="宋体"/>
          <w:sz w:val="32"/>
          <w:szCs w:val="32"/>
          <w:lang w:eastAsia="zh-CN"/>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eastAsia="zh-CN"/>
        </w:rPr>
        <w:t>均为</w:t>
      </w:r>
      <w:r>
        <w:rPr>
          <w:rFonts w:hint="eastAsia" w:ascii="仿宋_GB2312" w:hAnsi="仿宋_GB2312" w:eastAsia="仿宋_GB2312" w:cs="仿宋_GB2312"/>
          <w:sz w:val="32"/>
          <w:szCs w:val="32"/>
          <w:lang w:val="en-US" w:eastAsia="zh-CN"/>
        </w:rPr>
        <w:t>11383.8</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7934.33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230</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新增两个森林防火国债项目：怀化市森林火灾高风险区森林防火应急道路建设项目、怀化市森林火灾高风险区林火阻隔系统建设项目支出总计7327.88万元</w:t>
      </w:r>
      <w:r>
        <w:rPr>
          <w:rFonts w:hint="eastAsia" w:ascii="仿宋_GB2312" w:hAnsi="仿宋_GB2312" w:eastAsia="仿宋_GB2312" w:cs="仿宋_GB2312"/>
          <w:sz w:val="32"/>
          <w:szCs w:val="32"/>
          <w:lang w:eastAsia="zh-CN"/>
        </w:rPr>
        <w:t>。</w:t>
      </w:r>
    </w:p>
    <w:p w14:paraId="460CBA73">
      <w:pPr>
        <w:pStyle w:val="14"/>
        <w:rPr>
          <w:rFonts w:hAnsi="黑体"/>
          <w:b/>
          <w:sz w:val="32"/>
          <w:szCs w:val="32"/>
        </w:rPr>
      </w:pPr>
      <w:r>
        <w:rPr>
          <w:rFonts w:hint="eastAsia" w:hAnsi="黑体"/>
          <w:b/>
          <w:sz w:val="32"/>
          <w:szCs w:val="32"/>
        </w:rPr>
        <w:t>五、一般公共预算财政拨款支出决算情况说明</w:t>
      </w:r>
    </w:p>
    <w:p w14:paraId="565507F7">
      <w:pPr>
        <w:pStyle w:val="14"/>
        <w:tabs>
          <w:tab w:val="left" w:pos="7243"/>
        </w:tabs>
        <w:ind w:firstLine="640" w:firstLineChars="200"/>
        <w:rPr>
          <w:rFonts w:hint="eastAsia" w:ascii="黑体" w:hAnsi="黑体" w:eastAsia="黑体" w:cs="黑体"/>
          <w:b/>
          <w:sz w:val="32"/>
          <w:szCs w:val="32"/>
          <w:lang w:eastAsia="zh-CN"/>
        </w:rPr>
      </w:pPr>
      <w:r>
        <w:rPr>
          <w:rFonts w:hint="eastAsia" w:ascii="黑体" w:hAnsi="黑体" w:eastAsia="黑体" w:cs="黑体"/>
          <w:b/>
          <w:sz w:val="32"/>
          <w:szCs w:val="32"/>
        </w:rPr>
        <w:t>（一）财政拨款支出决算总体情况</w:t>
      </w:r>
      <w:r>
        <w:rPr>
          <w:rFonts w:hint="eastAsia" w:hAnsi="黑体" w:cs="黑体"/>
          <w:b/>
          <w:sz w:val="32"/>
          <w:szCs w:val="32"/>
          <w:lang w:eastAsia="zh-CN"/>
        </w:rPr>
        <w:tab/>
      </w:r>
    </w:p>
    <w:p w14:paraId="24565AF6">
      <w:pPr>
        <w:pStyle w:val="14"/>
        <w:ind w:firstLine="640" w:firstLineChars="200"/>
        <w:rPr>
          <w:rFonts w:hint="eastAsia" w:ascii="宋体" w:hAnsi="宋体" w:eastAsia="宋体" w:cs="宋体"/>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11383.8</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7934.33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230</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新增两个森林防火国债项目：怀化市森林火灾高风险区森林防火应急道路建设项目、怀化市森林火灾高风险区林火阻隔系统建设项目支出总计7327.88万元</w:t>
      </w:r>
      <w:r>
        <w:rPr>
          <w:rFonts w:hint="eastAsia" w:ascii="仿宋_GB2312" w:hAnsi="仿宋_GB2312" w:eastAsia="仿宋_GB2312" w:cs="仿宋_GB2312"/>
          <w:sz w:val="32"/>
          <w:szCs w:val="32"/>
          <w:lang w:eastAsia="zh-CN"/>
        </w:rPr>
        <w:t>。</w:t>
      </w:r>
    </w:p>
    <w:p w14:paraId="6CDF9157">
      <w:pPr>
        <w:pStyle w:val="14"/>
        <w:ind w:firstLine="800" w:firstLineChars="250"/>
        <w:rPr>
          <w:rFonts w:hint="default" w:ascii="仿宋_GB2312" w:hAnsi="仿宋_GB2312" w:eastAsia="仿宋_GB2312" w:cs="仿宋_GB2312"/>
          <w:sz w:val="32"/>
          <w:szCs w:val="32"/>
          <w:lang w:val="en-US" w:eastAsia="zh-CN"/>
        </w:rPr>
      </w:pPr>
    </w:p>
    <w:p w14:paraId="3E26B065">
      <w:pPr>
        <w:pStyle w:val="14"/>
        <w:ind w:firstLine="640" w:firstLineChars="200"/>
        <w:rPr>
          <w:rFonts w:asciiTheme="minorEastAsia" w:hAnsiTheme="minorEastAsia" w:eastAsiaTheme="minorEastAsia"/>
          <w:b/>
          <w:sz w:val="32"/>
          <w:szCs w:val="32"/>
        </w:rPr>
      </w:pPr>
      <w:r>
        <w:rPr>
          <w:rFonts w:hint="eastAsia" w:ascii="黑体" w:hAnsi="黑体" w:eastAsia="黑体" w:cs="黑体"/>
          <w:b/>
          <w:sz w:val="32"/>
          <w:szCs w:val="32"/>
        </w:rPr>
        <w:t>（二）财政拨款支出决算结构情况</w:t>
      </w:r>
    </w:p>
    <w:p w14:paraId="4EE9C5BC">
      <w:pPr>
        <w:pStyle w:val="14"/>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11383.8</w:t>
      </w:r>
      <w:r>
        <w:rPr>
          <w:rFonts w:hint="eastAsia" w:ascii="仿宋_GB2312" w:hAnsi="仿宋_GB2312" w:eastAsia="仿宋_GB2312" w:cs="仿宋_GB2312"/>
          <w:sz w:val="32"/>
          <w:szCs w:val="32"/>
        </w:rPr>
        <w:t>万元，主要用于以下方面：一般公共服务支出</w:t>
      </w:r>
      <w:r>
        <w:rPr>
          <w:rFonts w:hint="eastAsia" w:ascii="仿宋_GB2312" w:hAnsi="仿宋_GB2312" w:eastAsia="仿宋_GB2312" w:cs="仿宋_GB2312"/>
          <w:sz w:val="32"/>
          <w:szCs w:val="32"/>
          <w:lang w:val="en-US" w:eastAsia="zh-CN"/>
        </w:rPr>
        <w:t>81.65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0.72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社会保障和就业支出344.42万元，占3.03%；卫生健康支出59.36万元，占0.52%；节能环保支出61.58，占0.54%；农林水支出10303.73万元。占90.51%；灾害防治及应急管理支出321.77万元，占2.83%；交通运输支出211.29万元，占1.85%</w:t>
      </w:r>
    </w:p>
    <w:p w14:paraId="3C8200D8">
      <w:pPr>
        <w:ind w:firstLine="640" w:firstLineChars="200"/>
        <w:rPr>
          <w:rFonts w:hint="eastAsia" w:ascii="黑体" w:hAnsi="黑体" w:eastAsia="黑体" w:cs="黑体"/>
          <w:b/>
          <w:sz w:val="32"/>
          <w:szCs w:val="32"/>
        </w:rPr>
      </w:pPr>
      <w:r>
        <w:rPr>
          <w:rFonts w:hint="eastAsia" w:ascii="黑体" w:hAnsi="黑体" w:eastAsia="黑体" w:cs="黑体"/>
          <w:b/>
          <w:sz w:val="32"/>
          <w:szCs w:val="32"/>
          <w:lang w:eastAsia="zh-CN"/>
        </w:rPr>
        <w:t>（三</w:t>
      </w:r>
      <w:r>
        <w:rPr>
          <w:rFonts w:hint="eastAsia" w:ascii="黑体" w:hAnsi="黑体" w:eastAsia="黑体" w:cs="黑体"/>
          <w:b/>
          <w:sz w:val="32"/>
          <w:szCs w:val="32"/>
        </w:rPr>
        <w:t>）财政拨款支出决算具体情况</w:t>
      </w:r>
    </w:p>
    <w:p w14:paraId="37837FF6">
      <w:pPr>
        <w:pStyle w:val="14"/>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2447.67</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11383.8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465.09</w:t>
      </w:r>
      <w:r>
        <w:rPr>
          <w:rFonts w:hint="eastAsia" w:ascii="仿宋_GB2312" w:hAnsi="仿宋_GB2312" w:eastAsia="仿宋_GB2312" w:cs="仿宋_GB2312"/>
          <w:sz w:val="32"/>
          <w:szCs w:val="32"/>
        </w:rPr>
        <w:t>%，其中：</w:t>
      </w:r>
    </w:p>
    <w:p w14:paraId="6EC788DD">
      <w:pPr>
        <w:pStyle w:val="14"/>
        <w:numPr>
          <w:ilvl w:val="0"/>
          <w:numId w:val="2"/>
        </w:numPr>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一般公共服务支出（类）发展与改革实务（款）其他发展事务支出（项）</w:t>
      </w:r>
    </w:p>
    <w:p w14:paraId="6066B988">
      <w:pPr>
        <w:pStyle w:val="14"/>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15万元</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：财政年度追加</w:t>
      </w:r>
      <w:r>
        <w:rPr>
          <w:rFonts w:hint="eastAsia" w:ascii="仿宋_GB2312" w:hAnsi="仿宋_GB2312" w:eastAsia="仿宋_GB2312" w:cs="仿宋_GB2312"/>
          <w:sz w:val="32"/>
          <w:szCs w:val="32"/>
          <w:lang w:val="en-US" w:eastAsia="zh-CN"/>
        </w:rPr>
        <w:t>5+N现代产业链专班工作经费。</w:t>
      </w:r>
    </w:p>
    <w:p w14:paraId="2506CD06">
      <w:pPr>
        <w:pStyle w:val="1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、一般公共服务支出（类）</w:t>
      </w:r>
      <w:r>
        <w:rPr>
          <w:rFonts w:hint="eastAsia" w:ascii="仿宋_GB2312" w:hAnsi="仿宋_GB2312" w:eastAsia="仿宋_GB2312" w:cs="仿宋_GB2312"/>
          <w:sz w:val="32"/>
          <w:szCs w:val="32"/>
          <w:lang w:eastAsia="zh-CN"/>
        </w:rPr>
        <w:t>组织事务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其他组织事务支出</w:t>
      </w:r>
      <w:r>
        <w:rPr>
          <w:rFonts w:hint="eastAsia" w:ascii="仿宋_GB2312" w:hAnsi="仿宋_GB2312" w:eastAsia="仿宋_GB2312" w:cs="仿宋_GB2312"/>
          <w:sz w:val="32"/>
          <w:szCs w:val="32"/>
        </w:rPr>
        <w:t>（项）。</w:t>
      </w:r>
    </w:p>
    <w:p w14:paraId="0BE7D4C5">
      <w:pPr>
        <w:pStyle w:val="14"/>
        <w:ind w:firstLine="800" w:firstLineChars="250"/>
        <w:rPr>
          <w:rFonts w:hint="eastAsia" w:ascii="仿宋_GB2312" w:hAnsi="仿宋_GB2312" w:eastAsia="仿宋_GB2312" w:cs="仿宋_GB2312"/>
          <w:sz w:val="32"/>
          <w:szCs w:val="32"/>
          <w:lang w:val="en-GB"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43.4</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财政年度追加预算拨款下达人才资源开发专项柔性引进人才</w:t>
      </w:r>
      <w:r>
        <w:rPr>
          <w:rFonts w:hint="eastAsia" w:ascii="仿宋_GB2312" w:hAnsi="仿宋_GB2312" w:eastAsia="仿宋_GB2312" w:cs="仿宋_GB2312"/>
          <w:sz w:val="32"/>
          <w:szCs w:val="32"/>
          <w:lang w:eastAsia="zh-CN"/>
        </w:rPr>
        <w:t>补贴资金</w:t>
      </w:r>
      <w:r>
        <w:rPr>
          <w:rFonts w:hint="eastAsia" w:ascii="仿宋_GB2312" w:hAnsi="仿宋_GB2312" w:eastAsia="仿宋_GB2312" w:cs="仿宋_GB2312"/>
          <w:sz w:val="32"/>
          <w:szCs w:val="32"/>
          <w:lang w:val="en-GB" w:eastAsia="zh-CN"/>
        </w:rPr>
        <w:t>。</w:t>
      </w:r>
    </w:p>
    <w:p w14:paraId="27935607">
      <w:pPr>
        <w:pStyle w:val="14"/>
        <w:numPr>
          <w:ilvl w:val="0"/>
          <w:numId w:val="0"/>
        </w:numPr>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SA"/>
        </w:rPr>
        <w:t>3、</w:t>
      </w:r>
      <w:r>
        <w:rPr>
          <w:rFonts w:hint="eastAsia" w:ascii="仿宋_GB2312" w:hAnsi="仿宋_GB2312" w:eastAsia="仿宋_GB2312" w:cs="仿宋_GB2312"/>
          <w:sz w:val="32"/>
          <w:szCs w:val="32"/>
          <w:lang w:val="en-US" w:eastAsia="zh-CN"/>
        </w:rPr>
        <w:t>一般公共服务支出（类）其他一般公共服务支出（款）其他一般公共服务支出（项)</w:t>
      </w:r>
    </w:p>
    <w:p w14:paraId="424FE047">
      <w:pPr>
        <w:pStyle w:val="14"/>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23.25</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：市财政追加我局林产工业规划设计院中央财政国土绿化试点示范项目实施方案编制费。</w:t>
      </w:r>
    </w:p>
    <w:p w14:paraId="77D69067">
      <w:pPr>
        <w:pStyle w:val="14"/>
        <w:keepNext w:val="0"/>
        <w:keepLines w:val="0"/>
        <w:pageBreakBefore w:val="0"/>
        <w:widowControl w:val="0"/>
        <w:numPr>
          <w:ilvl w:val="0"/>
          <w:numId w:val="0"/>
        </w:numPr>
        <w:kinsoku/>
        <w:wordWrap/>
        <w:overflowPunct/>
        <w:topLinePunct w:val="0"/>
        <w:autoSpaceDE w:val="0"/>
        <w:autoSpaceDN w:val="0"/>
        <w:bidi w:val="0"/>
        <w:adjustRightInd w:val="0"/>
        <w:snapToGrid/>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社会保障和就业支出（类）行政</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单位养老支出（款）行政单位离退休（项）。</w:t>
      </w:r>
    </w:p>
    <w:p w14:paraId="6F0D78D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GB"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148.56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110.41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74.32%,决算数小于预算数的原因是提前退休人员的退休费财政视同在职人员工资。</w:t>
      </w:r>
    </w:p>
    <w:p w14:paraId="4C6DBE93">
      <w:pPr>
        <w:pStyle w:val="14"/>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、社会保障和就业支出（类）行政事业单位养老支出（款）机关事业单位基本养老保险缴费支出（项）。</w:t>
      </w:r>
    </w:p>
    <w:p w14:paraId="2A759A08">
      <w:pPr>
        <w:pStyle w:val="14"/>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148.05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147.42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完成年初预算的</w:t>
      </w:r>
      <w:r>
        <w:rPr>
          <w:rFonts w:hint="eastAsia" w:ascii="仿宋_GB2312" w:hAnsi="仿宋_GB2312" w:eastAsia="仿宋_GB2312" w:cs="仿宋_GB2312"/>
          <w:sz w:val="32"/>
          <w:szCs w:val="32"/>
          <w:lang w:val="en-US" w:eastAsia="zh-CN"/>
        </w:rPr>
        <w:t>99.57%</w:t>
      </w:r>
      <w:r>
        <w:rPr>
          <w:rFonts w:hint="eastAsia" w:ascii="仿宋_GB2312" w:hAnsi="仿宋_GB2312" w:eastAsia="仿宋_GB2312" w:cs="仿宋_GB2312"/>
          <w:sz w:val="32"/>
          <w:szCs w:val="32"/>
        </w:rPr>
        <w:t>。</w:t>
      </w:r>
    </w:p>
    <w:p w14:paraId="0862673B">
      <w:pPr>
        <w:pStyle w:val="14"/>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6、社会保障和</w:t>
      </w:r>
      <w:r>
        <w:rPr>
          <w:rFonts w:hint="eastAsia" w:ascii="仿宋_GB2312" w:hAnsi="仿宋_GB2312" w:eastAsia="仿宋_GB2312" w:cs="仿宋_GB2312"/>
          <w:sz w:val="32"/>
          <w:szCs w:val="32"/>
        </w:rPr>
        <w:t>就业支出（类）</w:t>
      </w:r>
      <w:r>
        <w:rPr>
          <w:rFonts w:hint="eastAsia" w:ascii="仿宋_GB2312" w:hAnsi="仿宋_GB2312" w:eastAsia="仿宋_GB2312" w:cs="仿宋_GB2312"/>
          <w:sz w:val="32"/>
          <w:szCs w:val="32"/>
          <w:lang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其他行政事业单位养老支出</w:t>
      </w:r>
      <w:r>
        <w:rPr>
          <w:rFonts w:hint="eastAsia" w:ascii="仿宋_GB2312" w:hAnsi="仿宋_GB2312" w:eastAsia="仿宋_GB2312" w:cs="仿宋_GB2312"/>
          <w:sz w:val="32"/>
          <w:szCs w:val="32"/>
        </w:rPr>
        <w:t>（项）。</w:t>
      </w:r>
    </w:p>
    <w:p w14:paraId="6F069544">
      <w:pPr>
        <w:pStyle w:val="14"/>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5.44</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发放</w:t>
      </w:r>
      <w:r>
        <w:rPr>
          <w:rFonts w:hint="eastAsia" w:ascii="仿宋_GB2312" w:hAnsi="仿宋_GB2312" w:eastAsia="仿宋_GB2312" w:cs="仿宋_GB2312"/>
          <w:sz w:val="32"/>
          <w:szCs w:val="32"/>
          <w:lang w:val="en-US" w:eastAsia="zh-CN"/>
        </w:rPr>
        <w:t>2023年退休人员春节生活补助年初预算不足部分</w:t>
      </w:r>
      <w:r>
        <w:rPr>
          <w:rFonts w:hint="eastAsia" w:ascii="仿宋_GB2312" w:hAnsi="仿宋_GB2312" w:eastAsia="仿宋_GB2312" w:cs="仿宋_GB2312"/>
          <w:sz w:val="32"/>
          <w:szCs w:val="32"/>
          <w:lang w:eastAsia="zh-CN"/>
        </w:rPr>
        <w:t>。</w:t>
      </w:r>
    </w:p>
    <w:p w14:paraId="22879E13">
      <w:pPr>
        <w:pStyle w:val="14"/>
        <w:numPr>
          <w:ilvl w:val="0"/>
          <w:numId w:val="3"/>
        </w:numPr>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社会保障和</w:t>
      </w:r>
      <w:r>
        <w:rPr>
          <w:rFonts w:hint="eastAsia" w:ascii="仿宋_GB2312" w:hAnsi="仿宋_GB2312" w:eastAsia="仿宋_GB2312" w:cs="仿宋_GB2312"/>
          <w:sz w:val="32"/>
          <w:szCs w:val="32"/>
        </w:rPr>
        <w:t>就业支出（类）</w:t>
      </w:r>
      <w:r>
        <w:rPr>
          <w:rFonts w:hint="eastAsia" w:ascii="仿宋_GB2312" w:hAnsi="仿宋_GB2312" w:eastAsia="仿宋_GB2312" w:cs="仿宋_GB2312"/>
          <w:sz w:val="32"/>
          <w:szCs w:val="32"/>
          <w:lang w:eastAsia="zh-CN"/>
        </w:rPr>
        <w:t>其他社会保障和就业支出（款）其他社会保障和就业支出（项）</w:t>
      </w:r>
    </w:p>
    <w:p w14:paraId="78F90289">
      <w:pPr>
        <w:pStyle w:val="1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81.15</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追加部门预算国家森林城市建设工作经费。</w:t>
      </w:r>
    </w:p>
    <w:p w14:paraId="3AAF7736">
      <w:pPr>
        <w:pStyle w:val="14"/>
        <w:numPr>
          <w:ilvl w:val="0"/>
          <w:numId w:val="0"/>
        </w:num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8、卫生健康支出（类）行政事业单位医疗（款）行政单位医疗（项）。</w:t>
      </w:r>
    </w:p>
    <w:p w14:paraId="57CBF281">
      <w:pPr>
        <w:pStyle w:val="14"/>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62.56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59.36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，完成年初预算的</w:t>
      </w:r>
      <w:r>
        <w:rPr>
          <w:rFonts w:hint="eastAsia" w:ascii="仿宋_GB2312" w:hAnsi="仿宋_GB2312" w:eastAsia="仿宋_GB2312" w:cs="仿宋_GB2312"/>
          <w:sz w:val="32"/>
          <w:szCs w:val="32"/>
          <w:lang w:val="en-US" w:eastAsia="zh-CN"/>
        </w:rPr>
        <w:t>94.88%，</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行政在职人员医疗保险费用减少</w:t>
      </w:r>
      <w:r>
        <w:rPr>
          <w:rFonts w:hint="eastAsia" w:ascii="仿宋_GB2312" w:hAnsi="仿宋_GB2312" w:eastAsia="仿宋_GB2312" w:cs="仿宋_GB2312"/>
          <w:sz w:val="32"/>
          <w:szCs w:val="32"/>
        </w:rPr>
        <w:t>。</w:t>
      </w:r>
    </w:p>
    <w:p w14:paraId="395F53C9">
      <w:pPr>
        <w:pStyle w:val="14"/>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节能环保支出（类）</w:t>
      </w:r>
      <w:r>
        <w:rPr>
          <w:rFonts w:hint="eastAsia" w:ascii="仿宋_GB2312" w:hAnsi="仿宋_GB2312" w:eastAsia="仿宋_GB2312" w:cs="仿宋_GB2312"/>
          <w:sz w:val="32"/>
          <w:szCs w:val="32"/>
          <w:lang w:eastAsia="zh-CN"/>
        </w:rPr>
        <w:t>自然生态保护</w:t>
      </w:r>
      <w:r>
        <w:rPr>
          <w:rFonts w:hint="eastAsia" w:ascii="仿宋_GB2312" w:hAnsi="仿宋_GB2312" w:eastAsia="仿宋_GB2312" w:cs="仿宋_GB2312"/>
          <w:sz w:val="32"/>
          <w:szCs w:val="32"/>
        </w:rPr>
        <w:t>（款）其他</w:t>
      </w:r>
      <w:r>
        <w:rPr>
          <w:rFonts w:hint="eastAsia" w:ascii="仿宋_GB2312" w:hAnsi="仿宋_GB2312" w:eastAsia="仿宋_GB2312" w:cs="仿宋_GB2312"/>
          <w:sz w:val="32"/>
          <w:szCs w:val="32"/>
          <w:lang w:eastAsia="zh-CN"/>
        </w:rPr>
        <w:t>自然生态保护支出</w:t>
      </w:r>
      <w:r>
        <w:rPr>
          <w:rFonts w:hint="eastAsia" w:ascii="仿宋_GB2312" w:hAnsi="仿宋_GB2312" w:eastAsia="仿宋_GB2312" w:cs="仿宋_GB2312"/>
          <w:sz w:val="32"/>
          <w:szCs w:val="32"/>
        </w:rPr>
        <w:t>（项）。</w:t>
      </w:r>
    </w:p>
    <w:p w14:paraId="264F2AED">
      <w:pPr>
        <w:pStyle w:val="14"/>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61.58</w:t>
      </w:r>
      <w:r>
        <w:rPr>
          <w:rFonts w:hint="eastAsia" w:ascii="仿宋_GB2312" w:hAnsi="仿宋_GB2312" w:eastAsia="仿宋_GB2312" w:cs="仿宋_GB2312"/>
          <w:sz w:val="32"/>
          <w:szCs w:val="32"/>
        </w:rPr>
        <w:t>万元，决算数大于预算数的原因是</w:t>
      </w:r>
      <w:r>
        <w:rPr>
          <w:rFonts w:hint="eastAsia" w:ascii="仿宋_GB2312" w:hAnsi="仿宋_GB2312" w:eastAsia="仿宋_GB2312" w:cs="仿宋_GB2312"/>
          <w:sz w:val="32"/>
          <w:szCs w:val="32"/>
          <w:lang w:eastAsia="zh-CN"/>
        </w:rPr>
        <w:t>结转怀化市武陵山</w:t>
      </w:r>
      <w:r>
        <w:rPr>
          <w:rFonts w:hint="eastAsia" w:ascii="仿宋_GB2312" w:hAnsi="仿宋_GB2312" w:eastAsia="仿宋_GB2312" w:cs="仿宋_GB2312"/>
          <w:sz w:val="32"/>
          <w:szCs w:val="32"/>
          <w:lang w:val="en-US" w:eastAsia="zh-CN"/>
        </w:rPr>
        <w:t>-雪峰山多样性保护及石漠化综合治理项目资金</w:t>
      </w:r>
      <w:r>
        <w:rPr>
          <w:rFonts w:hint="eastAsia" w:ascii="仿宋_GB2312" w:hAnsi="仿宋_GB2312" w:eastAsia="仿宋_GB2312" w:cs="仿宋_GB2312"/>
          <w:sz w:val="32"/>
          <w:szCs w:val="32"/>
        </w:rPr>
        <w:t>。</w:t>
      </w:r>
    </w:p>
    <w:p w14:paraId="21993B48">
      <w:pPr>
        <w:pStyle w:val="14"/>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农林水支出（类）林业和草原（款）行政运行（项）。</w:t>
      </w:r>
    </w:p>
    <w:p w14:paraId="27AF35B9">
      <w:pPr>
        <w:pStyle w:val="14"/>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1315.83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1384.76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105.24</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2025年公开招考新招录5人、军转一人，相应的增加了行政运行经费</w:t>
      </w:r>
      <w:r>
        <w:rPr>
          <w:rFonts w:hint="eastAsia" w:ascii="仿宋_GB2312" w:hAnsi="仿宋_GB2312" w:eastAsia="仿宋_GB2312" w:cs="仿宋_GB2312"/>
          <w:sz w:val="32"/>
          <w:szCs w:val="32"/>
          <w:lang w:eastAsia="zh-CN"/>
        </w:rPr>
        <w:t>。</w:t>
      </w:r>
    </w:p>
    <w:p w14:paraId="5183AE4F">
      <w:pPr>
        <w:pStyle w:val="14"/>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农林水支出（类）林业和草原（款）森林资源培育（项）。</w:t>
      </w:r>
    </w:p>
    <w:p w14:paraId="4A05ED42">
      <w:pPr>
        <w:pStyle w:val="14"/>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5B0DB36E">
      <w:pPr>
        <w:pStyle w:val="14"/>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农林水支出（类）林业和草原（款）</w:t>
      </w:r>
      <w:r>
        <w:rPr>
          <w:rFonts w:hint="eastAsia" w:ascii="仿宋_GB2312" w:hAnsi="仿宋_GB2312" w:eastAsia="仿宋_GB2312" w:cs="仿宋_GB2312"/>
          <w:sz w:val="32"/>
          <w:szCs w:val="32"/>
          <w:lang w:eastAsia="zh-CN"/>
        </w:rPr>
        <w:t>技术推广与转化</w:t>
      </w:r>
      <w:r>
        <w:rPr>
          <w:rFonts w:hint="eastAsia" w:ascii="仿宋_GB2312" w:hAnsi="仿宋_GB2312" w:eastAsia="仿宋_GB2312" w:cs="仿宋_GB2312"/>
          <w:sz w:val="32"/>
          <w:szCs w:val="32"/>
        </w:rPr>
        <w:t>（项）。</w:t>
      </w:r>
    </w:p>
    <w:p w14:paraId="77684729">
      <w:pPr>
        <w:pStyle w:val="14"/>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8.61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决算数大于年初预算数的主要原因是追加了上级资金省级林业科技攻关与创新补助项目。</w:t>
      </w:r>
    </w:p>
    <w:p w14:paraId="6B6AA8C7">
      <w:pPr>
        <w:pStyle w:val="14"/>
        <w:numPr>
          <w:ilvl w:val="0"/>
          <w:numId w:val="4"/>
        </w:num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农林水支出（类）林业和草原（款）</w:t>
      </w:r>
      <w:r>
        <w:rPr>
          <w:rFonts w:hint="eastAsia" w:ascii="仿宋_GB2312" w:hAnsi="仿宋_GB2312" w:eastAsia="仿宋_GB2312" w:cs="仿宋_GB2312"/>
          <w:sz w:val="32"/>
          <w:szCs w:val="32"/>
          <w:lang w:eastAsia="zh-CN"/>
        </w:rPr>
        <w:t>动植物保护</w:t>
      </w:r>
      <w:r>
        <w:rPr>
          <w:rFonts w:hint="eastAsia" w:ascii="仿宋_GB2312" w:hAnsi="仿宋_GB2312" w:eastAsia="仿宋_GB2312" w:cs="仿宋_GB2312"/>
          <w:sz w:val="32"/>
          <w:szCs w:val="32"/>
        </w:rPr>
        <w:t>（项）。</w:t>
      </w:r>
    </w:p>
    <w:p w14:paraId="511B7B73">
      <w:pPr>
        <w:pStyle w:val="14"/>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5.74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决算数小于年初预算数的主要原因是厉行节约、节省开支。</w:t>
      </w:r>
    </w:p>
    <w:p w14:paraId="0F6B95CF">
      <w:pPr>
        <w:pStyle w:val="14"/>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14、农林水支出（类）林业和草原（款）林业草原防灾减灾（项）。</w:t>
      </w:r>
    </w:p>
    <w:p w14:paraId="56B49A33">
      <w:pPr>
        <w:pStyle w:val="14"/>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7984.98</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新增中央国债项目：怀化市森林火灾高风险区森林应急道路建设项目和怀化市森立火灾高风险区林火阻隔系统建设项目，涉及中央增发国债资金</w:t>
      </w:r>
      <w:r>
        <w:rPr>
          <w:rFonts w:hint="eastAsia" w:ascii="仿宋_GB2312" w:hAnsi="仿宋_GB2312" w:eastAsia="仿宋_GB2312" w:cs="仿宋_GB2312"/>
          <w:sz w:val="32"/>
          <w:szCs w:val="32"/>
          <w:lang w:val="en-US" w:eastAsia="zh-CN"/>
        </w:rPr>
        <w:t>1.39亿元</w:t>
      </w:r>
      <w:r>
        <w:rPr>
          <w:rFonts w:hint="eastAsia" w:ascii="仿宋_GB2312" w:hAnsi="仿宋_GB2312" w:eastAsia="仿宋_GB2312" w:cs="仿宋_GB2312"/>
          <w:sz w:val="32"/>
          <w:szCs w:val="32"/>
          <w:lang w:eastAsia="zh-CN"/>
        </w:rPr>
        <w:t>。</w:t>
      </w:r>
    </w:p>
    <w:p w14:paraId="6B73F24A">
      <w:pPr>
        <w:pStyle w:val="14"/>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15、农林水支出（类）林业和草原（款）其他林业和草原支出（项）。</w:t>
      </w:r>
    </w:p>
    <w:p w14:paraId="0548036E">
      <w:pPr>
        <w:pStyle w:val="14"/>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752.67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905.19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完成年初预算的</w:t>
      </w:r>
      <w:r>
        <w:rPr>
          <w:rFonts w:hint="eastAsia" w:ascii="仿宋_GB2312" w:hAnsi="仿宋_GB2312" w:eastAsia="仿宋_GB2312" w:cs="仿宋_GB2312"/>
          <w:sz w:val="32"/>
          <w:szCs w:val="32"/>
          <w:lang w:val="en-US" w:eastAsia="zh-CN"/>
        </w:rPr>
        <w:t>120.26%，</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市本级财政追加油茶产业发展工作经费、省级资金深化集体林权制度改革试点经费、油茶品牌建设与产业服务补助项目资金以及上级补助资金市州分配的植被恢复费。</w:t>
      </w:r>
    </w:p>
    <w:p w14:paraId="5367695F">
      <w:pPr>
        <w:pStyle w:val="14"/>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16、农林水支出（类）巩固脱贫攻坚成果衔接乡村振兴（款）行政运行（项）。</w:t>
      </w:r>
    </w:p>
    <w:p w14:paraId="1977ED10">
      <w:pPr>
        <w:pStyle w:val="14"/>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4.45</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市本级财政追加油茶产业发展资金。</w:t>
      </w:r>
    </w:p>
    <w:p w14:paraId="5D5C82B7">
      <w:pPr>
        <w:pStyle w:val="14"/>
        <w:numPr>
          <w:ilvl w:val="0"/>
          <w:numId w:val="0"/>
        </w:numPr>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SA"/>
        </w:rPr>
        <w:t>17、</w:t>
      </w:r>
      <w:r>
        <w:rPr>
          <w:rFonts w:hint="eastAsia" w:ascii="仿宋_GB2312" w:hAnsi="仿宋_GB2312" w:eastAsia="仿宋_GB2312" w:cs="仿宋_GB2312"/>
          <w:sz w:val="32"/>
          <w:szCs w:val="32"/>
          <w:lang w:val="en-US" w:eastAsia="zh-CN"/>
        </w:rPr>
        <w:t>交通运输支出（类）公路水路运输（款）其他公路水路运输支出</w:t>
      </w:r>
    </w:p>
    <w:p w14:paraId="7DF1038D">
      <w:pPr>
        <w:pStyle w:val="14"/>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年初预算为0万元，支出决算为211.29万元，决算数大于年预算数的主要原因是：市本级追加凉山公路硬化项目。</w:t>
      </w:r>
    </w:p>
    <w:p w14:paraId="659752C5">
      <w:pPr>
        <w:pStyle w:val="14"/>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灾害防治及应急管理支出（类）</w:t>
      </w:r>
      <w:r>
        <w:rPr>
          <w:rFonts w:hint="eastAsia" w:ascii="仿宋_GB2312" w:hAnsi="仿宋_GB2312" w:eastAsia="仿宋_GB2312" w:cs="仿宋_GB2312"/>
          <w:sz w:val="32"/>
          <w:szCs w:val="32"/>
          <w:lang w:eastAsia="zh-CN"/>
        </w:rPr>
        <w:t>其他灾害防治及应急管理支出</w:t>
      </w:r>
      <w:r>
        <w:rPr>
          <w:rFonts w:hint="eastAsia" w:ascii="仿宋_GB2312" w:hAnsi="仿宋_GB2312" w:eastAsia="仿宋_GB2312" w:cs="仿宋_GB2312"/>
          <w:sz w:val="32"/>
          <w:szCs w:val="32"/>
        </w:rPr>
        <w:t>（款）其他</w:t>
      </w:r>
      <w:r>
        <w:rPr>
          <w:rFonts w:hint="eastAsia" w:ascii="仿宋_GB2312" w:hAnsi="仿宋_GB2312" w:eastAsia="仿宋_GB2312" w:cs="仿宋_GB2312"/>
          <w:sz w:val="32"/>
          <w:szCs w:val="32"/>
          <w:lang w:eastAsia="zh-CN"/>
        </w:rPr>
        <w:t>灾害防治及应急管理支出</w:t>
      </w:r>
      <w:r>
        <w:rPr>
          <w:rFonts w:hint="eastAsia" w:ascii="仿宋_GB2312" w:hAnsi="仿宋_GB2312" w:eastAsia="仿宋_GB2312" w:cs="仿宋_GB2312"/>
          <w:sz w:val="32"/>
          <w:szCs w:val="32"/>
        </w:rPr>
        <w:t>（项）。</w:t>
      </w:r>
    </w:p>
    <w:p w14:paraId="7E3FB33E">
      <w:pPr>
        <w:pStyle w:val="14"/>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321.77</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该资金为</w:t>
      </w:r>
      <w:r>
        <w:rPr>
          <w:rFonts w:hint="eastAsia" w:ascii="仿宋_GB2312" w:hAnsi="仿宋_GB2312" w:eastAsia="仿宋_GB2312" w:cs="仿宋_GB2312"/>
          <w:sz w:val="32"/>
          <w:szCs w:val="32"/>
          <w:lang w:val="en-US" w:eastAsia="zh-CN"/>
        </w:rPr>
        <w:t>2021年生态保护支撑体系专项中央预算内基建资金按项目实施进度开支，为结余结转资金，未在年初预算内。</w:t>
      </w:r>
    </w:p>
    <w:p w14:paraId="2049A05C">
      <w:pPr>
        <w:pStyle w:val="14"/>
        <w:ind w:firstLine="800" w:firstLineChars="250"/>
        <w:rPr>
          <w:rFonts w:hint="default" w:ascii="仿宋_GB2312" w:hAnsi="仿宋_GB2312" w:eastAsia="仿宋_GB2312" w:cs="仿宋_GB2312"/>
          <w:sz w:val="32"/>
          <w:szCs w:val="32"/>
          <w:lang w:val="en-US" w:eastAsia="zh-CN"/>
        </w:rPr>
      </w:pPr>
    </w:p>
    <w:p w14:paraId="42D503A9">
      <w:pPr>
        <w:pStyle w:val="14"/>
        <w:rPr>
          <w:rFonts w:hAnsi="黑体"/>
          <w:b/>
          <w:sz w:val="32"/>
          <w:szCs w:val="32"/>
        </w:rPr>
      </w:pPr>
      <w:r>
        <w:rPr>
          <w:rFonts w:hint="eastAsia" w:hAnsi="黑体"/>
          <w:b/>
          <w:sz w:val="32"/>
          <w:szCs w:val="32"/>
        </w:rPr>
        <w:t>六、一般公共预算财政拨款基本支出决算情况说明</w:t>
      </w:r>
    </w:p>
    <w:p w14:paraId="4FB15F58">
      <w:pPr>
        <w:pStyle w:val="14"/>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1796.83</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1609.9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89.6</w:t>
      </w:r>
      <w:r>
        <w:rPr>
          <w:rFonts w:hint="eastAsia" w:ascii="仿宋_GB2312" w:hAnsi="仿宋_GB2312" w:eastAsia="仿宋_GB2312" w:cs="仿宋_GB2312"/>
          <w:sz w:val="32"/>
          <w:szCs w:val="32"/>
        </w:rPr>
        <w:t>%,主要包括基本工资、津贴补贴、奖金、</w:t>
      </w:r>
      <w:r>
        <w:rPr>
          <w:rFonts w:hint="eastAsia" w:ascii="仿宋_GB2312" w:hAnsi="仿宋_GB2312" w:eastAsia="仿宋_GB2312" w:cs="仿宋_GB2312"/>
          <w:sz w:val="32"/>
          <w:szCs w:val="32"/>
          <w:lang w:eastAsia="zh-CN"/>
        </w:rPr>
        <w:t>绩效工</w:t>
      </w:r>
      <w:r>
        <w:rPr>
          <w:rFonts w:hint="eastAsia" w:ascii="仿宋_GB2312" w:hAnsi="仿宋_GB2312" w:eastAsia="仿宋_GB2312" w:cs="仿宋_GB2312"/>
          <w:sz w:val="32"/>
          <w:szCs w:val="32"/>
        </w:rPr>
        <w:t>资、机关事业单位基本养老保险缴费、职业年金缴费、职工基本医疗保险缴费、其他社会保障缴费、住房公积金、对个人和家庭的补助等；公用经费</w:t>
      </w:r>
      <w:r>
        <w:rPr>
          <w:rFonts w:hint="eastAsia" w:ascii="仿宋_GB2312" w:hAnsi="仿宋_GB2312" w:eastAsia="仿宋_GB2312" w:cs="仿宋_GB2312"/>
          <w:sz w:val="32"/>
          <w:szCs w:val="32"/>
          <w:lang w:val="en-US" w:eastAsia="zh-CN"/>
        </w:rPr>
        <w:t>186.92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rPr>
        <w:t>%，主要包括办公费、印刷费、咨询费、手续费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电费、邮电费、物业管理费、差旅费、维修（护）费、会议费、培训费、公务接待费、福利费、公务用车运行维护费、其他交通费、其他商品服务支出等。</w:t>
      </w:r>
    </w:p>
    <w:p w14:paraId="3B40A550">
      <w:pPr>
        <w:pStyle w:val="14"/>
        <w:rPr>
          <w:rFonts w:hAnsi="黑体"/>
          <w:b/>
          <w:sz w:val="32"/>
          <w:szCs w:val="32"/>
        </w:rPr>
      </w:pPr>
      <w:r>
        <w:rPr>
          <w:rFonts w:hint="eastAsia" w:hAnsi="黑体"/>
          <w:b/>
          <w:sz w:val="32"/>
          <w:szCs w:val="32"/>
        </w:rPr>
        <w:t>七、财政拨款“三公”经费支出决算情况说明</w:t>
      </w:r>
    </w:p>
    <w:p w14:paraId="4C59B85D">
      <w:pPr>
        <w:pStyle w:val="14"/>
        <w:rPr>
          <w:rFonts w:hint="eastAsia" w:ascii="黑体" w:hAnsi="黑体" w:eastAsia="黑体" w:cs="黑体"/>
          <w:b/>
          <w:sz w:val="32"/>
          <w:szCs w:val="32"/>
        </w:rPr>
      </w:pPr>
      <w:r>
        <w:rPr>
          <w:rFonts w:hint="eastAsia" w:ascii="黑体" w:hAnsi="黑体" w:eastAsia="黑体" w:cs="黑体"/>
          <w:b/>
          <w:sz w:val="32"/>
          <w:szCs w:val="32"/>
        </w:rPr>
        <w:t>（一）“三公”经费财政拨款支出决算总体情况说明</w:t>
      </w:r>
    </w:p>
    <w:p w14:paraId="267FAC78">
      <w:pPr>
        <w:pStyle w:val="14"/>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年度“三公”经费财政拨款支出预算为</w:t>
      </w:r>
      <w:r>
        <w:rPr>
          <w:rFonts w:hint="eastAsia" w:ascii="仿宋_GB2312" w:hAnsi="仿宋_GB2312" w:eastAsia="仿宋_GB2312" w:cs="仿宋_GB2312"/>
          <w:sz w:val="32"/>
          <w:szCs w:val="32"/>
          <w:lang w:val="en-US" w:eastAsia="zh-CN"/>
        </w:rPr>
        <w:t>69.7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52.51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75.34</w:t>
      </w:r>
      <w:r>
        <w:rPr>
          <w:rFonts w:hint="eastAsia" w:ascii="仿宋_GB2312" w:hAnsi="仿宋_GB2312" w:eastAsia="仿宋_GB2312" w:cs="仿宋_GB2312"/>
          <w:sz w:val="32"/>
          <w:szCs w:val="32"/>
        </w:rPr>
        <w:t>%，决算数小于预算数的主要原因是落实过“紧日子”要求，严格执行开支标准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厉行节约；与上年相比减少14.89万元，下降22.09%，减少的主要原因是：按照财政要求，三公经费呈逐年下降趋势。</w:t>
      </w:r>
      <w:r>
        <w:rPr>
          <w:rFonts w:hint="eastAsia" w:ascii="仿宋_GB2312" w:hAnsi="仿宋_GB2312" w:eastAsia="仿宋_GB2312" w:cs="仿宋_GB2312"/>
          <w:sz w:val="32"/>
          <w:szCs w:val="32"/>
        </w:rPr>
        <w:t>其中：</w:t>
      </w:r>
    </w:p>
    <w:p w14:paraId="78B3DD2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万元，预算决算金额均</w:t>
      </w:r>
      <w:r>
        <w:rPr>
          <w:rFonts w:hint="eastAsia" w:ascii="仿宋_GB2312" w:hAnsi="仿宋_GB2312" w:eastAsia="仿宋_GB2312" w:cs="仿宋_GB2312"/>
          <w:sz w:val="32"/>
          <w:szCs w:val="32"/>
          <w:lang w:val="en-US" w:eastAsia="zh-CN"/>
        </w:rPr>
        <w:t>为0万元</w:t>
      </w:r>
      <w:r>
        <w:rPr>
          <w:rFonts w:hint="eastAsia" w:ascii="仿宋_GB2312" w:hAnsi="仿宋_GB2312" w:eastAsia="仿宋_GB2312" w:cs="仿宋_GB2312"/>
          <w:sz w:val="32"/>
          <w:szCs w:val="32"/>
        </w:rPr>
        <w:t>，无法计算完成百分比，主要原因</w:t>
      </w:r>
      <w:r>
        <w:rPr>
          <w:rFonts w:hint="eastAsia" w:ascii="仿宋_GB2312" w:hAnsi="仿宋_GB2312" w:eastAsia="仿宋_GB2312" w:cs="仿宋_GB2312"/>
          <w:sz w:val="32"/>
          <w:szCs w:val="32"/>
          <w:lang w:val="en-US" w:eastAsia="zh-CN"/>
        </w:rPr>
        <w:t>是单位未</w:t>
      </w:r>
      <w:r>
        <w:rPr>
          <w:rFonts w:hint="eastAsia" w:ascii="仿宋_GB2312" w:hAnsi="仿宋_GB2312" w:eastAsia="仿宋_GB2312" w:cs="仿宋_GB2312"/>
          <w:sz w:val="32"/>
          <w:szCs w:val="32"/>
        </w:rPr>
        <w:t>因公出国（境），</w:t>
      </w:r>
      <w:r>
        <w:rPr>
          <w:rFonts w:hint="eastAsia" w:ascii="仿宋_GB2312" w:hAnsi="仿宋_GB2312" w:eastAsia="仿宋_GB2312" w:cs="仿宋_GB2312"/>
          <w:sz w:val="32"/>
          <w:szCs w:val="32"/>
          <w:lang w:val="en-US" w:eastAsia="zh-CN"/>
        </w:rPr>
        <w:t>与上年相比持平均为0万元，</w:t>
      </w:r>
      <w:r>
        <w:rPr>
          <w:rFonts w:hint="eastAsia" w:ascii="仿宋_GB2312" w:hAnsi="仿宋_GB2312" w:eastAsia="仿宋_GB2312" w:cs="仿宋_GB2312"/>
          <w:sz w:val="32"/>
          <w:szCs w:val="32"/>
        </w:rPr>
        <w:t>无法计算完成百分比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主要原因是单位未</w:t>
      </w:r>
      <w:r>
        <w:rPr>
          <w:rFonts w:hint="eastAsia" w:ascii="仿宋_GB2312" w:hAnsi="仿宋_GB2312" w:eastAsia="仿宋_GB2312" w:cs="仿宋_GB2312"/>
          <w:sz w:val="32"/>
          <w:szCs w:val="32"/>
        </w:rPr>
        <w:t>因公出国（境）。</w:t>
      </w:r>
    </w:p>
    <w:p w14:paraId="2748057D">
      <w:pPr>
        <w:pStyle w:val="14"/>
        <w:ind w:firstLine="800" w:firstLineChars="250"/>
        <w:rPr>
          <w:rFonts w:hint="eastAsia" w:ascii="仿宋_GB2312" w:hAnsi="仿宋_GB2312" w:eastAsia="仿宋_GB2312" w:cs="仿宋_GB2312"/>
          <w:sz w:val="32"/>
          <w:szCs w:val="32"/>
        </w:rPr>
      </w:pPr>
    </w:p>
    <w:p w14:paraId="6A49B916">
      <w:pPr>
        <w:pStyle w:val="14"/>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14.38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49.59</w:t>
      </w:r>
      <w:r>
        <w:rPr>
          <w:rFonts w:hint="eastAsia" w:ascii="仿宋_GB2312" w:hAnsi="仿宋_GB2312" w:eastAsia="仿宋_GB2312" w:cs="仿宋_GB2312"/>
          <w:sz w:val="32"/>
          <w:szCs w:val="32"/>
        </w:rPr>
        <w:t>%，决算数小于预算数的主要原因是我局严格控制公务接待费的规模和比例，严把公务接待支出的审核、审批关，与上年相比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4.45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23.63%，下降的主要原因是厉行节约、落实过紧日子的要求。</w:t>
      </w:r>
    </w:p>
    <w:p w14:paraId="25795303">
      <w:pPr>
        <w:pStyle w:val="14"/>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公务用车购置费支出预算为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万元，预算决算金额均</w:t>
      </w:r>
      <w:r>
        <w:rPr>
          <w:rFonts w:hint="eastAsia" w:ascii="仿宋_GB2312" w:hAnsi="仿宋_GB2312" w:eastAsia="仿宋_GB2312" w:cs="仿宋_GB2312"/>
          <w:sz w:val="32"/>
          <w:szCs w:val="32"/>
          <w:highlight w:val="none"/>
          <w:lang w:val="en-US" w:eastAsia="zh-CN"/>
        </w:rPr>
        <w:t>为0万元</w:t>
      </w:r>
      <w:r>
        <w:rPr>
          <w:rFonts w:hint="eastAsia" w:ascii="仿宋_GB2312" w:hAnsi="仿宋_GB2312" w:eastAsia="仿宋_GB2312" w:cs="仿宋_GB2312"/>
          <w:sz w:val="32"/>
          <w:szCs w:val="32"/>
          <w:highlight w:val="none"/>
        </w:rPr>
        <w:t>，无法计算完成百分比，主要原因</w:t>
      </w:r>
      <w:r>
        <w:rPr>
          <w:rFonts w:hint="eastAsia" w:ascii="仿宋_GB2312" w:hAnsi="仿宋_GB2312" w:eastAsia="仿宋_GB2312" w:cs="仿宋_GB2312"/>
          <w:sz w:val="32"/>
          <w:szCs w:val="32"/>
          <w:highlight w:val="none"/>
          <w:lang w:val="en-US" w:eastAsia="zh-CN"/>
        </w:rPr>
        <w:t>是未</w:t>
      </w:r>
      <w:r>
        <w:rPr>
          <w:rFonts w:hint="eastAsia" w:ascii="仿宋_GB2312" w:hAnsi="仿宋_GB2312" w:eastAsia="仿宋_GB2312" w:cs="仿宋_GB2312"/>
          <w:sz w:val="32"/>
          <w:szCs w:val="32"/>
          <w:highlight w:val="none"/>
        </w:rPr>
        <w:t>购置公务用车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与上年相比持平均为0万元，</w:t>
      </w:r>
      <w:r>
        <w:rPr>
          <w:rFonts w:hint="eastAsia" w:ascii="仿宋_GB2312" w:hAnsi="仿宋_GB2312" w:eastAsia="仿宋_GB2312" w:cs="仿宋_GB2312"/>
          <w:sz w:val="32"/>
          <w:szCs w:val="32"/>
          <w:highlight w:val="none"/>
        </w:rPr>
        <w:t>无法计算完成百分比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是未</w:t>
      </w:r>
      <w:r>
        <w:rPr>
          <w:rFonts w:hint="eastAsia" w:ascii="仿宋_GB2312" w:hAnsi="仿宋_GB2312" w:eastAsia="仿宋_GB2312" w:cs="仿宋_GB2312"/>
          <w:sz w:val="32"/>
          <w:szCs w:val="32"/>
          <w:highlight w:val="none"/>
        </w:rPr>
        <w:t>购置公务用车</w:t>
      </w:r>
      <w:r>
        <w:rPr>
          <w:rFonts w:hint="eastAsia" w:ascii="仿宋_GB2312" w:hAnsi="仿宋_GB2312" w:eastAsia="仿宋_GB2312" w:cs="仿宋_GB2312"/>
          <w:sz w:val="32"/>
          <w:szCs w:val="32"/>
          <w:highlight w:val="none"/>
          <w:lang w:eastAsia="zh-CN"/>
        </w:rPr>
        <w:t>。</w:t>
      </w:r>
    </w:p>
    <w:p w14:paraId="7AEC2DF3">
      <w:pPr>
        <w:pStyle w:val="14"/>
        <w:ind w:firstLine="800" w:firstLineChars="25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40.7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38.14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93.71</w:t>
      </w:r>
      <w:r>
        <w:rPr>
          <w:rFonts w:hint="eastAsia" w:ascii="仿宋_GB2312" w:hAnsi="仿宋_GB2312" w:eastAsia="仿宋_GB2312" w:cs="仿宋_GB2312"/>
          <w:sz w:val="32"/>
          <w:szCs w:val="32"/>
        </w:rPr>
        <w:t>%，决算数小于预算数的主要原因是厉行节约，严把公务出行审批关</w:t>
      </w:r>
      <w:r>
        <w:rPr>
          <w:rFonts w:hint="eastAsia" w:ascii="仿宋_GB2312" w:hAnsi="仿宋_GB2312" w:eastAsia="仿宋_GB2312" w:cs="仿宋_GB2312"/>
          <w:sz w:val="32"/>
          <w:szCs w:val="32"/>
          <w:lang w:eastAsia="zh-CN"/>
        </w:rPr>
        <w:t>，与上年相比减少</w:t>
      </w:r>
      <w:r>
        <w:rPr>
          <w:rFonts w:hint="eastAsia" w:ascii="仿宋_GB2312" w:hAnsi="仿宋_GB2312" w:eastAsia="仿宋_GB2312" w:cs="仿宋_GB2312"/>
          <w:sz w:val="32"/>
          <w:szCs w:val="32"/>
          <w:lang w:val="en-US" w:eastAsia="zh-CN"/>
        </w:rPr>
        <w:t>10.43万元，下降21.48%。</w:t>
      </w:r>
    </w:p>
    <w:p w14:paraId="4F9314C2">
      <w:pPr>
        <w:pStyle w:val="14"/>
        <w:rPr>
          <w:rFonts w:hint="eastAsia" w:ascii="黑体" w:hAnsi="黑体" w:eastAsia="黑体" w:cs="黑体"/>
          <w:b/>
          <w:sz w:val="32"/>
          <w:szCs w:val="32"/>
        </w:rPr>
      </w:pPr>
      <w:r>
        <w:rPr>
          <w:rFonts w:hint="eastAsia" w:ascii="黑体" w:hAnsi="黑体" w:eastAsia="黑体" w:cs="黑体"/>
          <w:b/>
          <w:sz w:val="32"/>
          <w:szCs w:val="32"/>
        </w:rPr>
        <w:t>（二）“三公”经费财政拨款支出决算具体情况说明</w:t>
      </w:r>
    </w:p>
    <w:p w14:paraId="3C652068">
      <w:pPr>
        <w:pStyle w:val="1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14.38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27.39</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38.14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72.61</w:t>
      </w:r>
      <w:r>
        <w:rPr>
          <w:rFonts w:hint="eastAsia" w:ascii="仿宋_GB2312" w:hAnsi="仿宋_GB2312" w:eastAsia="仿宋_GB2312" w:cs="仿宋_GB2312"/>
          <w:sz w:val="32"/>
          <w:szCs w:val="32"/>
        </w:rPr>
        <w:t>%。其中：</w:t>
      </w:r>
    </w:p>
    <w:p w14:paraId="1B06BFCE">
      <w:pPr>
        <w:pStyle w:val="4"/>
        <w:keepNext w:val="0"/>
        <w:keepLines w:val="0"/>
        <w:pageBreakBefore w:val="0"/>
        <w:widowControl w:val="0"/>
        <w:numPr>
          <w:ilvl w:val="0"/>
          <w:numId w:val="5"/>
        </w:numPr>
        <w:tabs>
          <w:tab w:val="left" w:pos="3864"/>
          <w:tab w:val="left" w:pos="6248"/>
          <w:tab w:val="left" w:pos="7386"/>
        </w:tabs>
        <w:kinsoku/>
        <w:wordWrap/>
        <w:overflowPunct w:val="0"/>
        <w:topLinePunct w:val="0"/>
        <w:bidi w:val="0"/>
        <w:snapToGrid/>
        <w:spacing w:before="1" w:line="600" w:lineRule="exact"/>
        <w:ind w:right="42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kern w:val="0"/>
          <w:sz w:val="32"/>
          <w:szCs w:val="32"/>
          <w:lang w:val="en-US" w:eastAsia="zh-CN" w:bidi="ar-SA"/>
        </w:rPr>
        <w:t>因公出国（境）费支出决算为0万元，全年安排因公出国（境）团组0个，累计团组</w:t>
      </w:r>
      <w:bookmarkStart w:id="1" w:name="THERR_YGCGJFY_TZRS"/>
      <w:r>
        <w:rPr>
          <w:rFonts w:hint="eastAsia" w:ascii="仿宋_GB2312" w:hAnsi="仿宋_GB2312" w:eastAsia="仿宋_GB2312" w:cs="仿宋_GB2312"/>
          <w:color w:val="000000"/>
          <w:kern w:val="0"/>
          <w:sz w:val="32"/>
          <w:szCs w:val="32"/>
          <w:lang w:val="en-US" w:eastAsia="zh-CN" w:bidi="ar-SA"/>
        </w:rPr>
        <w:t>0</w:t>
      </w:r>
      <w:bookmarkEnd w:id="1"/>
      <w:r>
        <w:rPr>
          <w:rFonts w:hint="eastAsia" w:ascii="仿宋_GB2312" w:hAnsi="仿宋_GB2312" w:eastAsia="仿宋_GB2312" w:cs="仿宋_GB2312"/>
          <w:color w:val="000000"/>
          <w:kern w:val="0"/>
          <w:sz w:val="32"/>
          <w:szCs w:val="32"/>
          <w:lang w:val="en-US" w:eastAsia="zh-CN" w:bidi="ar-SA"/>
        </w:rPr>
        <w:t>人次，主要是</w:t>
      </w:r>
      <w:bookmarkStart w:id="2" w:name="THERR_YGCGJFY_ZYYY"/>
      <w:r>
        <w:rPr>
          <w:rFonts w:hint="eastAsia" w:ascii="仿宋_GB2312" w:hAnsi="仿宋_GB2312" w:eastAsia="仿宋_GB2312" w:cs="仿宋_GB2312"/>
          <w:color w:val="000000"/>
          <w:kern w:val="0"/>
          <w:sz w:val="32"/>
          <w:szCs w:val="32"/>
          <w:lang w:val="en-US" w:eastAsia="zh-CN" w:bidi="ar-SA"/>
        </w:rPr>
        <w:t>2024年我单位没有因公出国（境）费支出</w:t>
      </w:r>
      <w:bookmarkEnd w:id="2"/>
      <w:bookmarkStart w:id="3" w:name="END_THERR_YGCGJFY_AMT"/>
      <w:bookmarkEnd w:id="3"/>
      <w:r>
        <w:rPr>
          <w:rFonts w:hint="eastAsia" w:ascii="仿宋_GB2312" w:hAnsi="仿宋_GB2312" w:eastAsia="仿宋_GB2312" w:cs="仿宋_GB2312"/>
          <w:color w:val="000000"/>
          <w:kern w:val="0"/>
          <w:sz w:val="32"/>
          <w:szCs w:val="32"/>
          <w:lang w:val="en-US" w:eastAsia="zh-CN" w:bidi="ar-SA"/>
        </w:rPr>
        <w:t>。</w:t>
      </w:r>
    </w:p>
    <w:p w14:paraId="59EB38A0">
      <w:pPr>
        <w:pStyle w:val="4"/>
        <w:keepNext w:val="0"/>
        <w:keepLines w:val="0"/>
        <w:pageBreakBefore w:val="0"/>
        <w:widowControl w:val="0"/>
        <w:numPr>
          <w:ilvl w:val="0"/>
          <w:numId w:val="0"/>
        </w:numPr>
        <w:tabs>
          <w:tab w:val="left" w:pos="3864"/>
          <w:tab w:val="left" w:pos="6248"/>
          <w:tab w:val="left" w:pos="7386"/>
        </w:tabs>
        <w:kinsoku/>
        <w:wordWrap/>
        <w:overflowPunct w:val="0"/>
        <w:topLinePunct w:val="0"/>
        <w:bidi w:val="0"/>
        <w:snapToGrid/>
        <w:spacing w:before="1" w:line="600" w:lineRule="exact"/>
        <w:ind w:right="42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14.38</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954</w:t>
      </w:r>
      <w:r>
        <w:rPr>
          <w:rFonts w:hint="eastAsia" w:ascii="仿宋_GB2312" w:hAnsi="仿宋_GB2312" w:eastAsia="仿宋_GB2312" w:cs="仿宋_GB2312"/>
          <w:sz w:val="32"/>
          <w:szCs w:val="32"/>
        </w:rPr>
        <w:t>人次，主要是</w:t>
      </w:r>
      <w:r>
        <w:rPr>
          <w:rFonts w:hint="eastAsia" w:ascii="仿宋_GB2312" w:hAnsi="仿宋_GB2312" w:eastAsia="仿宋_GB2312" w:cs="仿宋_GB2312"/>
          <w:sz w:val="32"/>
          <w:szCs w:val="32"/>
          <w:lang w:eastAsia="zh-CN"/>
        </w:rPr>
        <w:t>接待省及各县业务检查及汇报</w:t>
      </w:r>
      <w:r>
        <w:rPr>
          <w:rFonts w:hint="eastAsia" w:ascii="仿宋_GB2312" w:hAnsi="仿宋_GB2312" w:eastAsia="仿宋_GB2312" w:cs="仿宋_GB2312"/>
          <w:sz w:val="32"/>
          <w:szCs w:val="32"/>
        </w:rPr>
        <w:t>发生的接待支出。</w:t>
      </w:r>
    </w:p>
    <w:p w14:paraId="5A240014">
      <w:pPr>
        <w:ind w:firstLine="800" w:firstLineChars="2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38.14</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38.14</w:t>
      </w:r>
      <w:r>
        <w:rPr>
          <w:rFonts w:hint="eastAsia" w:ascii="仿宋_GB2312" w:hAnsi="仿宋_GB2312" w:eastAsia="仿宋_GB2312" w:cs="仿宋_GB2312"/>
          <w:sz w:val="32"/>
          <w:szCs w:val="32"/>
        </w:rPr>
        <w:t>万元，主要</w:t>
      </w:r>
      <w:r>
        <w:rPr>
          <w:rFonts w:hint="eastAsia" w:ascii="仿宋_GB2312" w:hAnsi="仿宋_GB2312" w:eastAsia="仿宋_GB2312" w:cs="仿宋_GB2312"/>
          <w:sz w:val="32"/>
          <w:szCs w:val="32"/>
          <w:lang w:eastAsia="zh-CN"/>
        </w:rPr>
        <w:t>是车辆购置费、车辆油料、保险、维修、路桥费等</w:t>
      </w:r>
      <w:r>
        <w:rPr>
          <w:rFonts w:hint="eastAsia" w:ascii="仿宋_GB2312" w:hAnsi="仿宋_GB2312" w:eastAsia="仿宋_GB2312" w:cs="仿宋_GB2312"/>
          <w:sz w:val="32"/>
          <w:szCs w:val="32"/>
        </w:rPr>
        <w:t>支出，截止202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辆。</w:t>
      </w:r>
    </w:p>
    <w:p w14:paraId="4934BD07">
      <w:pPr>
        <w:pStyle w:val="14"/>
        <w:rPr>
          <w:rFonts w:hAnsi="黑体"/>
          <w:b/>
          <w:sz w:val="32"/>
          <w:szCs w:val="32"/>
        </w:rPr>
      </w:pPr>
      <w:r>
        <w:rPr>
          <w:rFonts w:hint="eastAsia" w:hAnsi="黑体"/>
          <w:b/>
          <w:sz w:val="32"/>
          <w:szCs w:val="32"/>
        </w:rPr>
        <w:t>八、政府性基金预算收入支出决算情况</w:t>
      </w:r>
    </w:p>
    <w:p w14:paraId="03206A69">
      <w:pPr>
        <w:pStyle w:val="14"/>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本单位无政府性基金预算财政拨款收支</w:t>
      </w:r>
    </w:p>
    <w:p w14:paraId="66A3C889">
      <w:pPr>
        <w:pStyle w:val="14"/>
        <w:rPr>
          <w:rFonts w:hint="eastAsia" w:hAnsi="黑体"/>
          <w:b/>
          <w:sz w:val="32"/>
          <w:szCs w:val="32"/>
        </w:rPr>
      </w:pPr>
      <w:r>
        <w:rPr>
          <w:rFonts w:hint="eastAsia" w:hAnsi="黑体"/>
          <w:b/>
          <w:sz w:val="32"/>
          <w:szCs w:val="32"/>
          <w:lang w:eastAsia="zh-CN"/>
        </w:rPr>
        <w:t>九、</w:t>
      </w:r>
      <w:r>
        <w:rPr>
          <w:rFonts w:hint="eastAsia" w:hAnsi="黑体"/>
          <w:b/>
          <w:sz w:val="32"/>
          <w:szCs w:val="32"/>
        </w:rPr>
        <w:t>国有资本经营预算</w:t>
      </w:r>
      <w:r>
        <w:rPr>
          <w:rFonts w:hint="eastAsia" w:hAnsi="黑体"/>
          <w:b/>
          <w:sz w:val="32"/>
          <w:szCs w:val="32"/>
          <w:lang w:eastAsia="zh-CN"/>
        </w:rPr>
        <w:t>财政拨款</w:t>
      </w:r>
      <w:r>
        <w:rPr>
          <w:rFonts w:hint="eastAsia" w:hAnsi="黑体"/>
          <w:b/>
          <w:sz w:val="32"/>
          <w:szCs w:val="32"/>
        </w:rPr>
        <w:t>支出决算情况</w:t>
      </w:r>
    </w:p>
    <w:p w14:paraId="70DDB41C">
      <w:pPr>
        <w:pStyle w:val="14"/>
        <w:ind w:firstLine="640" w:firstLineChars="200"/>
        <w:rPr>
          <w:rFonts w:hint="eastAsia" w:ascii="仿宋_GB2312" w:hAnsi="仿宋_GB2312" w:eastAsia="仿宋_GB2312" w:cs="仿宋_GB2312"/>
          <w:sz w:val="32"/>
          <w:szCs w:val="32"/>
          <w:lang w:eastAsia="zh-CN"/>
        </w:rPr>
      </w:pPr>
      <w:r>
        <w:rPr>
          <w:rFonts w:hint="eastAsia" w:ascii="仿宋_GB2312" w:eastAsia="仿宋_GB2312" w:cs="仿宋" w:hAnsiTheme="minorEastAsia"/>
          <w:color w:val="auto"/>
          <w:sz w:val="32"/>
          <w:szCs w:val="32"/>
        </w:rPr>
        <w:t>202</w:t>
      </w:r>
      <w:r>
        <w:rPr>
          <w:rFonts w:hint="eastAsia" w:ascii="仿宋_GB2312" w:eastAsia="仿宋_GB2312" w:cs="仿宋" w:hAnsiTheme="minorEastAsia"/>
          <w:color w:val="auto"/>
          <w:sz w:val="32"/>
          <w:szCs w:val="32"/>
          <w:lang w:val="en-US" w:eastAsia="zh-CN"/>
        </w:rPr>
        <w:t>4</w:t>
      </w:r>
      <w:r>
        <w:rPr>
          <w:rFonts w:hint="eastAsia" w:ascii="仿宋_GB2312" w:eastAsia="仿宋_GB2312" w:cs="仿宋" w:hAnsiTheme="minorEastAsia"/>
          <w:color w:val="auto"/>
          <w:sz w:val="32"/>
          <w:szCs w:val="32"/>
        </w:rPr>
        <w:t>年本单位无</w:t>
      </w:r>
      <w:r>
        <w:rPr>
          <w:rFonts w:hint="eastAsia" w:ascii="仿宋_GB2312" w:eastAsia="仿宋_GB2312" w:cs="仿宋" w:hAnsiTheme="minorEastAsia"/>
          <w:bCs/>
          <w:sz w:val="32"/>
          <w:szCs w:val="32"/>
        </w:rPr>
        <w:t>国有资本经营预算财政拨款</w:t>
      </w:r>
      <w:r>
        <w:rPr>
          <w:rFonts w:hint="eastAsia" w:ascii="仿宋_GB2312" w:eastAsia="仿宋_GB2312" w:cs="仿宋" w:hAnsiTheme="minorEastAsia"/>
          <w:bCs/>
          <w:sz w:val="32"/>
          <w:szCs w:val="32"/>
          <w:lang w:eastAsia="zh-CN"/>
        </w:rPr>
        <w:t>支出</w:t>
      </w:r>
    </w:p>
    <w:p w14:paraId="291132F5">
      <w:pPr>
        <w:pStyle w:val="14"/>
        <w:rPr>
          <w:rFonts w:ascii="Times New Roman" w:hAnsi="Times New Roman" w:eastAsia="仿宋_GB2312"/>
          <w:b/>
          <w:sz w:val="32"/>
          <w:szCs w:val="32"/>
        </w:rPr>
      </w:pPr>
      <w:r>
        <w:rPr>
          <w:rFonts w:hint="eastAsia" w:hAnsi="黑体"/>
          <w:b/>
          <w:sz w:val="32"/>
          <w:szCs w:val="32"/>
          <w:lang w:eastAsia="zh-CN"/>
        </w:rPr>
        <w:t>十、关于机关运行经费支出说明</w:t>
      </w:r>
    </w:p>
    <w:p w14:paraId="1E3A2A6C">
      <w:pPr>
        <w:pStyle w:val="14"/>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186.92</w:t>
      </w:r>
      <w:r>
        <w:rPr>
          <w:rFonts w:hint="eastAsia" w:ascii="仿宋_GB2312" w:hAnsi="仿宋_GB2312" w:eastAsia="仿宋_GB2312" w:cs="仿宋_GB2312"/>
          <w:sz w:val="32"/>
          <w:szCs w:val="32"/>
        </w:rPr>
        <w:t>万元，比</w:t>
      </w:r>
      <w:r>
        <w:rPr>
          <w:rFonts w:hint="eastAsia" w:ascii="仿宋_GB2312" w:hAnsi="仿宋_GB2312" w:eastAsia="仿宋_GB2312" w:cs="仿宋_GB2312"/>
          <w:sz w:val="32"/>
          <w:szCs w:val="32"/>
          <w:lang w:eastAsia="zh-CN"/>
        </w:rPr>
        <w:t>去年决算数减少</w:t>
      </w:r>
      <w:r>
        <w:rPr>
          <w:rFonts w:hint="eastAsia" w:ascii="仿宋_GB2312" w:hAnsi="仿宋_GB2312" w:eastAsia="仿宋_GB2312" w:cs="仿宋_GB2312"/>
          <w:sz w:val="32"/>
          <w:szCs w:val="32"/>
          <w:lang w:val="en-US" w:eastAsia="zh-CN"/>
        </w:rPr>
        <w:t>24.26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11.49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厉行节约、缩减开支</w:t>
      </w:r>
      <w:r>
        <w:rPr>
          <w:rFonts w:hint="eastAsia" w:ascii="仿宋_GB2312" w:hAnsi="仿宋_GB2312" w:eastAsia="仿宋_GB2312" w:cs="仿宋_GB2312"/>
          <w:sz w:val="32"/>
          <w:szCs w:val="32"/>
          <w:lang w:val="en-US" w:eastAsia="zh-CN"/>
        </w:rPr>
        <w:t>。</w:t>
      </w:r>
    </w:p>
    <w:p w14:paraId="1113B0D8">
      <w:pPr>
        <w:pStyle w:val="14"/>
        <w:rPr>
          <w:rFonts w:hint="eastAsia" w:hAnsi="黑体" w:eastAsia="黑体"/>
          <w:b/>
          <w:sz w:val="32"/>
          <w:szCs w:val="32"/>
          <w:lang w:eastAsia="zh-CN"/>
        </w:rPr>
      </w:pPr>
      <w:r>
        <w:rPr>
          <w:rFonts w:hint="eastAsia" w:hAnsi="黑体"/>
          <w:b/>
          <w:sz w:val="32"/>
          <w:szCs w:val="32"/>
          <w:lang w:eastAsia="zh-CN"/>
        </w:rPr>
        <w:t>十一</w:t>
      </w:r>
      <w:r>
        <w:rPr>
          <w:rFonts w:hint="eastAsia" w:hAnsi="黑体"/>
          <w:b/>
          <w:sz w:val="32"/>
          <w:szCs w:val="32"/>
        </w:rPr>
        <w:t>、</w:t>
      </w:r>
      <w:r>
        <w:rPr>
          <w:rFonts w:hint="eastAsia" w:hAnsi="黑体"/>
          <w:b/>
          <w:sz w:val="32"/>
          <w:szCs w:val="32"/>
          <w:lang w:eastAsia="zh-CN"/>
        </w:rPr>
        <w:t>一般性支出情况说明</w:t>
      </w:r>
    </w:p>
    <w:p w14:paraId="010DF3A1">
      <w:pPr>
        <w:pStyle w:val="14"/>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年本部门开支会议费</w:t>
      </w:r>
      <w:r>
        <w:rPr>
          <w:rFonts w:hint="eastAsia" w:ascii="仿宋_GB2312" w:hAnsi="仿宋_GB2312" w:eastAsia="仿宋_GB2312" w:cs="仿宋_GB2312"/>
          <w:sz w:val="32"/>
          <w:szCs w:val="32"/>
          <w:lang w:val="en-US" w:eastAsia="zh-CN"/>
        </w:rPr>
        <w:t>9.81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主要用于召开以下会议：</w:t>
      </w:r>
    </w:p>
    <w:p w14:paraId="0B2214B3">
      <w:pPr>
        <w:pStyle w:val="14"/>
        <w:numPr>
          <w:ilvl w:val="0"/>
          <w:numId w:val="6"/>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用于召</w:t>
      </w:r>
      <w:r>
        <w:rPr>
          <w:rFonts w:hint="eastAsia" w:ascii="仿宋_GB2312" w:hAnsi="仿宋_GB2312" w:eastAsia="仿宋_GB2312" w:cs="仿宋_GB2312"/>
          <w:sz w:val="32"/>
          <w:szCs w:val="32"/>
          <w:lang w:eastAsia="zh-CN"/>
        </w:rPr>
        <w:t>开</w:t>
      </w:r>
      <w:r>
        <w:rPr>
          <w:rFonts w:hint="eastAsia" w:ascii="仿宋_GB2312" w:hAnsi="仿宋_GB2312" w:eastAsia="仿宋_GB2312" w:cs="仿宋_GB2312"/>
          <w:sz w:val="32"/>
          <w:szCs w:val="32"/>
          <w:lang w:val="en-US" w:eastAsia="zh-CN"/>
        </w:rPr>
        <w:t>2024年中央财政油茶产业发展奖补示范项目答辩演练会</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lang w:val="en-US" w:eastAsia="zh-CN"/>
        </w:rPr>
        <w:t>2024年中央财政油茶产业发展奖补示范项目答辩相关工作，提前开展演练，以提高答辩的质量和效果</w:t>
      </w:r>
      <w:r>
        <w:rPr>
          <w:rFonts w:hint="eastAsia" w:ascii="仿宋_GB2312" w:hAnsi="仿宋_GB2312" w:eastAsia="仿宋_GB2312" w:cs="仿宋_GB2312"/>
          <w:sz w:val="32"/>
          <w:szCs w:val="32"/>
          <w:lang w:eastAsia="zh-CN"/>
        </w:rPr>
        <w:t>，预算支出</w:t>
      </w:r>
      <w:r>
        <w:rPr>
          <w:rFonts w:hint="eastAsia" w:ascii="仿宋_GB2312" w:hAnsi="仿宋_GB2312" w:eastAsia="仿宋_GB2312" w:cs="仿宋_GB2312"/>
          <w:sz w:val="32"/>
          <w:szCs w:val="32"/>
          <w:lang w:val="en-US" w:eastAsia="zh-CN"/>
        </w:rPr>
        <w:t>0.2万元。</w:t>
      </w:r>
    </w:p>
    <w:p w14:paraId="4F08A507">
      <w:pPr>
        <w:pStyle w:val="14"/>
        <w:numPr>
          <w:ilvl w:val="0"/>
          <w:numId w:val="6"/>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用于召开全省林业工作电视电话会议，人数20人，内容为贯彻中央经济工作会议、中央农村工作会议、全国林业和草原工作电视电话会议及省委省政府相关会议精神，预算支出0.1万元。</w:t>
      </w:r>
    </w:p>
    <w:p w14:paraId="4263E362">
      <w:pPr>
        <w:pStyle w:val="14"/>
        <w:numPr>
          <w:ilvl w:val="0"/>
          <w:numId w:val="6"/>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用于召开加快推进竹产业高质量发展的实施意见（征求意见稿）征求意见座谈会，人数42人，内容为围绕《关于加快推进竹产业高质量发展的实施意见（征求意见稿）》的发展布局、重点任务、工作保障等内容，结合本地竹产业优势、发展特色等情况展开讨论，预算支出0.45万元；</w:t>
      </w:r>
    </w:p>
    <w:p w14:paraId="07644E2B">
      <w:pPr>
        <w:pStyle w:val="14"/>
        <w:numPr>
          <w:ilvl w:val="0"/>
          <w:numId w:val="6"/>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用于召开全市松材线虫病防控推进会暨2024年林业有害生物防治工作会议、2024年度全省自然保护地工作会议、全省候鸟迁飞通道保护调研座谈视频会议，人数118人，内容为研究当前松材线虫病防控及2024年林业有害生物防治相关工作，总结2023年全省自然保护地工作，部署2024年自然保护地重点工作，预算支出0.5万元；</w:t>
      </w:r>
    </w:p>
    <w:p w14:paraId="4FB51286">
      <w:pPr>
        <w:pStyle w:val="14"/>
        <w:numPr>
          <w:ilvl w:val="0"/>
          <w:numId w:val="6"/>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用于召开全市森林资源管理工作会议，人数58人，内容为传达相关会议精神，座谈交流情况，安排部署森林资源管理工作，预算支出0.28万元；</w:t>
      </w:r>
    </w:p>
    <w:p w14:paraId="66C58BE5">
      <w:pPr>
        <w:pStyle w:val="14"/>
        <w:numPr>
          <w:ilvl w:val="0"/>
          <w:numId w:val="6"/>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用于召开怀化市国土绿化试点示范项目申报推进会议，人数50人，内容为安排部署全市2024年国土绿化试点示范项目申报工作，介绍项目基本情况与相关政策要求，参会单位就项目申报交流座谈及做表态发言，预算支出0.25万元；</w:t>
      </w:r>
    </w:p>
    <w:p w14:paraId="228455C1">
      <w:pPr>
        <w:pStyle w:val="14"/>
        <w:numPr>
          <w:ilvl w:val="0"/>
          <w:numId w:val="6"/>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用于召开国债森林防火项目和森林防火基础能力提升两年行动座谈会，人数66人，内容为听取各县市区相关工作情况，以及市局调研员彭茂全汇报增发国债森林防火项目和森林防火基础能力提升两年行动工作开展情况，预算支出0.33万元；</w:t>
      </w:r>
    </w:p>
    <w:p w14:paraId="78BEC2CF">
      <w:pPr>
        <w:pStyle w:val="14"/>
        <w:numPr>
          <w:ilvl w:val="0"/>
          <w:numId w:val="6"/>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用于召开深化集体林权制度改革培训会议，人数40人，内容为贯彻落实全省深化集体林权制度改革电视电话会议精神，研究部署我市深化集体林权制度改革工作，预算支出0.6万元；</w:t>
      </w:r>
    </w:p>
    <w:p w14:paraId="6F370A3A">
      <w:pPr>
        <w:pStyle w:val="14"/>
        <w:numPr>
          <w:ilvl w:val="0"/>
          <w:numId w:val="6"/>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用于召开怀化市湿地保护规划编制会议，人数43人，内容为提升我市湿地保护管理工作水平，顺利推进2024年湿地保护规划编制工作，预算支出0.2万元；</w:t>
      </w:r>
    </w:p>
    <w:p w14:paraId="0D1F4544">
      <w:pPr>
        <w:pStyle w:val="14"/>
        <w:numPr>
          <w:ilvl w:val="0"/>
          <w:numId w:val="6"/>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用于召开全市国储林建设推进会及座谈会议，人数111人，内容解读怀化市国家储备林建设实施方案,预算支出1.04万元；</w:t>
      </w:r>
    </w:p>
    <w:p w14:paraId="383789A4">
      <w:pPr>
        <w:pStyle w:val="14"/>
        <w:numPr>
          <w:ilvl w:val="0"/>
          <w:numId w:val="6"/>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用于召开怀化市林业暨松材线虫病防控工作会议，人数</w:t>
      </w:r>
      <w:r>
        <w:rPr>
          <w:rFonts w:hint="eastAsia" w:ascii="仿宋_GB2312" w:hAnsi="仿宋_GB2312" w:eastAsia="仿宋_GB2312" w:cs="仿宋_GB2312"/>
          <w:sz w:val="32"/>
          <w:szCs w:val="32"/>
          <w:lang w:val="en-US" w:eastAsia="zh-CN"/>
        </w:rPr>
        <w:t>98人，内容安排部署各县林业相关工作，预算支出2.48万元；</w:t>
      </w:r>
    </w:p>
    <w:p w14:paraId="022A6FD9">
      <w:pPr>
        <w:pStyle w:val="14"/>
        <w:numPr>
          <w:ilvl w:val="0"/>
          <w:numId w:val="6"/>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用于召开全市油茶种苗保障工作会议，人数98人，内容为学习贯彻《中华人民共和国种子法》。传达全省林草种苗繁育与行政执法有关会议精神和工作要求，研究部署我市油茶种苗保障工作，开展林草种苗质量监管和行政执法业务培训，预算支出1.92万元；</w:t>
      </w:r>
    </w:p>
    <w:p w14:paraId="1B2A9D8F">
      <w:pPr>
        <w:pStyle w:val="14"/>
        <w:numPr>
          <w:ilvl w:val="0"/>
          <w:numId w:val="6"/>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用于召开怀化市</w:t>
      </w:r>
      <w:r>
        <w:rPr>
          <w:rFonts w:hint="eastAsia" w:ascii="仿宋_GB2312" w:hAnsi="仿宋_GB2312" w:eastAsia="仿宋_GB2312" w:cs="仿宋_GB2312"/>
          <w:sz w:val="32"/>
          <w:szCs w:val="32"/>
          <w:lang w:val="en-US" w:eastAsia="zh-CN"/>
        </w:rPr>
        <w:t>-邵阳市武陵山-雪峰山生态修复区域国土绿化示范项目申报部署会议</w:t>
      </w:r>
      <w:r>
        <w:rPr>
          <w:rFonts w:hint="eastAsia" w:ascii="仿宋_GB2312" w:hAnsi="仿宋_GB2312" w:eastAsia="仿宋_GB2312" w:cs="仿宋_GB2312"/>
          <w:sz w:val="32"/>
          <w:szCs w:val="32"/>
          <w:lang w:eastAsia="zh-CN"/>
        </w:rPr>
        <w:t>，人数</w:t>
      </w:r>
      <w:r>
        <w:rPr>
          <w:rFonts w:hint="eastAsia" w:ascii="仿宋_GB2312" w:hAnsi="仿宋_GB2312" w:eastAsia="仿宋_GB2312" w:cs="仿宋_GB2312"/>
          <w:sz w:val="32"/>
          <w:szCs w:val="32"/>
          <w:lang w:val="en-US" w:eastAsia="zh-CN"/>
        </w:rPr>
        <w:t>88人，内容为研究部署</w:t>
      </w:r>
      <w:r>
        <w:rPr>
          <w:rFonts w:hint="eastAsia" w:ascii="仿宋_GB2312" w:hAnsi="仿宋_GB2312" w:eastAsia="仿宋_GB2312" w:cs="仿宋_GB2312"/>
          <w:sz w:val="32"/>
          <w:szCs w:val="32"/>
          <w:lang w:eastAsia="zh-CN"/>
        </w:rPr>
        <w:t>怀化市</w:t>
      </w:r>
      <w:r>
        <w:rPr>
          <w:rFonts w:hint="eastAsia" w:ascii="仿宋_GB2312" w:hAnsi="仿宋_GB2312" w:eastAsia="仿宋_GB2312" w:cs="仿宋_GB2312"/>
          <w:sz w:val="32"/>
          <w:szCs w:val="32"/>
          <w:lang w:val="en-US" w:eastAsia="zh-CN"/>
        </w:rPr>
        <w:t>-邵阳市武陵山-雪峰山生态修复区域国土绿化示范项目申报有关工作，预算支出1.11万元；</w:t>
      </w:r>
    </w:p>
    <w:p w14:paraId="77C1FE19">
      <w:pPr>
        <w:pStyle w:val="14"/>
        <w:numPr>
          <w:ilvl w:val="0"/>
          <w:numId w:val="6"/>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用于召开怀化市2024年松材线虫病秋季普查暨今冬明春松枯死木清除工作会议，人数37人，内容为研究当前松材线虫病秋季普查暨松枯死木清除相关工作，预算支出0.15万元；</w:t>
      </w:r>
    </w:p>
    <w:p w14:paraId="71F5D582">
      <w:pPr>
        <w:pStyle w:val="14"/>
        <w:numPr>
          <w:ilvl w:val="0"/>
          <w:numId w:val="6"/>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用于召开怀化市林长制工作会议，人数48人，内容为解读湖南省2024-2028年林业工作站标准化建设项目初步设计基础资料收集工作要求、解读2024年度湖南省林长制工作奖补实施方案、怀化市林长制工作考核方案，预算支出0.2万元；</w:t>
      </w:r>
    </w:p>
    <w:p w14:paraId="4AD4AF93">
      <w:pPr>
        <w:pStyle w:val="14"/>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本部门用于</w:t>
      </w:r>
      <w:r>
        <w:rPr>
          <w:rFonts w:hint="eastAsia" w:ascii="仿宋_GB2312" w:hAnsi="仿宋_GB2312" w:eastAsia="仿宋_GB2312" w:cs="仿宋_GB2312"/>
          <w:sz w:val="32"/>
          <w:szCs w:val="32"/>
        </w:rPr>
        <w:t>开支培训费</w:t>
      </w:r>
      <w:r>
        <w:rPr>
          <w:rFonts w:hint="eastAsia" w:ascii="仿宋_GB2312" w:hAnsi="仿宋_GB2312" w:eastAsia="仿宋_GB2312" w:cs="仿宋_GB2312"/>
          <w:sz w:val="32"/>
          <w:szCs w:val="32"/>
          <w:lang w:val="en-US" w:eastAsia="zh-CN"/>
        </w:rPr>
        <w:t>4.46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全市林长制工作座谈会暨护林员培训会</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人，内容</w:t>
      </w:r>
      <w:r>
        <w:rPr>
          <w:rFonts w:hint="eastAsia" w:ascii="仿宋_GB2312" w:hAnsi="仿宋_GB2312" w:eastAsia="仿宋_GB2312" w:cs="仿宋_GB2312"/>
          <w:sz w:val="32"/>
          <w:szCs w:val="32"/>
          <w:lang w:eastAsia="zh-CN"/>
        </w:rPr>
        <w:t>为回顾总结全市</w:t>
      </w:r>
      <w:r>
        <w:rPr>
          <w:rFonts w:hint="eastAsia" w:ascii="仿宋_GB2312" w:hAnsi="仿宋_GB2312" w:eastAsia="仿宋_GB2312" w:cs="仿宋_GB2312"/>
          <w:sz w:val="32"/>
          <w:szCs w:val="32"/>
          <w:lang w:val="en-US" w:eastAsia="zh-CN"/>
        </w:rPr>
        <w:t>2023年林长制工作情况，安排部署2024年林长制重点工作，与会人员交流发言，实地考察靖州县特色工作，开展护林员管理培训；</w:t>
      </w:r>
      <w:r>
        <w:rPr>
          <w:rFonts w:hint="eastAsia" w:ascii="仿宋_GB2312" w:hAnsi="仿宋_GB2312" w:eastAsia="仿宋_GB2312" w:cs="仿宋_GB2312"/>
          <w:sz w:val="32"/>
          <w:szCs w:val="32"/>
          <w:lang w:eastAsia="zh-CN"/>
        </w:rPr>
        <w:t>用于全市古树名木保护技术培训会，人数</w:t>
      </w:r>
      <w:r>
        <w:rPr>
          <w:rFonts w:hint="eastAsia" w:ascii="仿宋_GB2312" w:hAnsi="仿宋_GB2312" w:eastAsia="仿宋_GB2312" w:cs="仿宋_GB2312"/>
          <w:sz w:val="32"/>
          <w:szCs w:val="32"/>
          <w:lang w:val="en-US" w:eastAsia="zh-CN"/>
        </w:rPr>
        <w:t>72人，内容为</w:t>
      </w:r>
      <w:r>
        <w:rPr>
          <w:rFonts w:hint="eastAsia" w:ascii="仿宋_GB2312" w:hAnsi="仿宋_GB2312" w:eastAsia="仿宋_GB2312" w:cs="仿宋_GB2312"/>
          <w:sz w:val="32"/>
          <w:szCs w:val="32"/>
          <w:lang w:eastAsia="zh-CN"/>
        </w:rPr>
        <w:t>省专家解读《湖南省古树名木保护两年行动方案（</w:t>
      </w:r>
      <w:r>
        <w:rPr>
          <w:rFonts w:hint="eastAsia" w:ascii="仿宋_GB2312" w:hAnsi="仿宋_GB2312" w:eastAsia="仿宋_GB2312" w:cs="仿宋_GB2312"/>
          <w:sz w:val="32"/>
          <w:szCs w:val="32"/>
          <w:lang w:val="en-US" w:eastAsia="zh-CN"/>
        </w:rPr>
        <w:t>2024-2025年）》的有关要求和讲授古树名木保护管理的有关知识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于档案管理从业人员岗位培训，人数1人，内容为档案信息化建设；内容为地理信息系统培训费，人数1人，内容为应用逻辑线的结构化构建、原理的简明扼要讲解、操作的实战流程化梳理；无举办节庆、晚会、论坛、赛事等活动开支。</w:t>
      </w:r>
    </w:p>
    <w:p w14:paraId="36FD0632">
      <w:pPr>
        <w:pStyle w:val="14"/>
        <w:rPr>
          <w:rFonts w:hAnsi="黑体"/>
          <w:b/>
          <w:sz w:val="32"/>
          <w:szCs w:val="32"/>
        </w:rPr>
      </w:pPr>
      <w:r>
        <w:rPr>
          <w:rFonts w:hint="eastAsia" w:hAnsi="黑体"/>
          <w:b/>
          <w:sz w:val="32"/>
          <w:szCs w:val="32"/>
        </w:rPr>
        <w:t>十</w:t>
      </w:r>
      <w:r>
        <w:rPr>
          <w:rFonts w:hint="eastAsia" w:hAnsi="黑体"/>
          <w:b/>
          <w:sz w:val="32"/>
          <w:szCs w:val="32"/>
          <w:lang w:eastAsia="zh-CN"/>
        </w:rPr>
        <w:t>二</w:t>
      </w:r>
      <w:r>
        <w:rPr>
          <w:rFonts w:hint="eastAsia" w:hAnsi="黑体"/>
          <w:b/>
          <w:sz w:val="32"/>
          <w:szCs w:val="32"/>
        </w:rPr>
        <w:t>、政府采购支出说明</w:t>
      </w:r>
    </w:p>
    <w:p w14:paraId="682734A5">
      <w:pPr>
        <w:pStyle w:val="1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9291.37</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8064.45</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1226.92</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301.56</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301.56</w:t>
      </w:r>
      <w:r>
        <w:rPr>
          <w:rFonts w:hint="eastAsia" w:ascii="仿宋_GB2312" w:hAnsi="仿宋_GB2312" w:eastAsia="仿宋_GB2312" w:cs="仿宋_GB2312"/>
          <w:sz w:val="32"/>
          <w:szCs w:val="32"/>
        </w:rPr>
        <w:t>万元，占授予中小企业合同金额的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%；货物采购授予中小企业合同金额占货物支出金额的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%，工程采购授予中小企业合同金额占工程支出金额的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%，服务采购授予中小企业合同金额占服务支出金额的</w:t>
      </w:r>
      <w:r>
        <w:rPr>
          <w:rFonts w:hint="eastAsia" w:ascii="仿宋_GB2312" w:hAnsi="仿宋_GB2312" w:eastAsia="仿宋_GB2312" w:cs="仿宋_GB2312"/>
          <w:sz w:val="32"/>
          <w:szCs w:val="32"/>
          <w:lang w:val="en-US" w:eastAsia="zh-CN"/>
        </w:rPr>
        <w:t>24.58</w:t>
      </w:r>
      <w:r>
        <w:rPr>
          <w:rFonts w:hint="eastAsia" w:ascii="仿宋_GB2312" w:hAnsi="仿宋_GB2312" w:eastAsia="仿宋_GB2312" w:cs="仿宋_GB2312"/>
          <w:sz w:val="32"/>
          <w:szCs w:val="32"/>
        </w:rPr>
        <w:t>%。</w:t>
      </w:r>
    </w:p>
    <w:p w14:paraId="7539F7D2">
      <w:pPr>
        <w:pStyle w:val="14"/>
        <w:rPr>
          <w:rFonts w:hAnsi="黑体"/>
          <w:b/>
          <w:sz w:val="32"/>
          <w:szCs w:val="32"/>
        </w:rPr>
      </w:pPr>
      <w:r>
        <w:rPr>
          <w:rFonts w:hint="eastAsia" w:hAnsi="黑体"/>
          <w:b/>
          <w:sz w:val="32"/>
          <w:szCs w:val="32"/>
        </w:rPr>
        <w:t>十</w:t>
      </w:r>
      <w:r>
        <w:rPr>
          <w:rFonts w:hint="eastAsia" w:hAnsi="黑体"/>
          <w:b/>
          <w:sz w:val="32"/>
          <w:szCs w:val="32"/>
          <w:lang w:eastAsia="zh-CN"/>
        </w:rPr>
        <w:t>三</w:t>
      </w:r>
      <w:r>
        <w:rPr>
          <w:rFonts w:hint="eastAsia" w:hAnsi="黑体"/>
          <w:b/>
          <w:sz w:val="32"/>
          <w:szCs w:val="32"/>
        </w:rPr>
        <w:t>、国有资产占用情况说明</w:t>
      </w:r>
    </w:p>
    <w:p w14:paraId="66D84E6C">
      <w:pPr>
        <w:pStyle w:val="1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单位共有车辆</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辆、其他用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辆，其他用车主要</w:t>
      </w:r>
      <w:r>
        <w:rPr>
          <w:rFonts w:hint="eastAsia" w:ascii="仿宋_GB2312" w:hAnsi="仿宋_GB2312" w:eastAsia="仿宋_GB2312" w:cs="仿宋_GB2312"/>
          <w:sz w:val="32"/>
          <w:szCs w:val="32"/>
          <w:lang w:eastAsia="zh-CN"/>
        </w:rPr>
        <w:t>是一般公务用车</w:t>
      </w:r>
      <w:r>
        <w:rPr>
          <w:rFonts w:hint="eastAsia" w:ascii="仿宋_GB2312" w:hAnsi="仿宋_GB2312" w:eastAsia="仿宋_GB2312" w:cs="仿宋_GB2312"/>
          <w:sz w:val="32"/>
          <w:szCs w:val="32"/>
        </w:rPr>
        <w:t>；单位价值50万元以上通用设备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14:paraId="32CD56C4">
      <w:pPr>
        <w:pStyle w:val="14"/>
        <w:rPr>
          <w:rFonts w:hint="eastAsia" w:ascii="黑体" w:hAnsi="黑体" w:eastAsia="黑体" w:cs="黑体"/>
          <w:b/>
          <w:sz w:val="32"/>
          <w:szCs w:val="32"/>
        </w:rPr>
      </w:pPr>
      <w:r>
        <w:rPr>
          <w:rFonts w:hint="eastAsia" w:ascii="黑体" w:hAnsi="黑体" w:eastAsia="黑体" w:cs="黑体"/>
          <w:b/>
          <w:sz w:val="32"/>
          <w:szCs w:val="32"/>
        </w:rPr>
        <w:t>十</w:t>
      </w:r>
      <w:r>
        <w:rPr>
          <w:rFonts w:hint="eastAsia" w:hAnsi="黑体" w:cs="黑体"/>
          <w:b/>
          <w:sz w:val="32"/>
          <w:szCs w:val="32"/>
          <w:lang w:eastAsia="zh-CN"/>
        </w:rPr>
        <w:t>四</w:t>
      </w:r>
      <w:r>
        <w:rPr>
          <w:rFonts w:hint="eastAsia" w:ascii="黑体" w:hAnsi="黑体" w:eastAsia="黑体" w:cs="黑体"/>
          <w:b/>
          <w:sz w:val="32"/>
          <w:szCs w:val="32"/>
        </w:rPr>
        <w:t>、</w:t>
      </w:r>
      <w:r>
        <w:rPr>
          <w:rFonts w:hint="eastAsia" w:hAnsi="黑体" w:cs="黑体"/>
          <w:b/>
          <w:sz w:val="32"/>
          <w:szCs w:val="32"/>
          <w:lang w:val="en-US" w:eastAsia="zh-CN"/>
        </w:rPr>
        <w:t>2024</w:t>
      </w:r>
      <w:r>
        <w:rPr>
          <w:rFonts w:hint="eastAsia" w:ascii="黑体" w:hAnsi="黑体" w:eastAsia="黑体" w:cs="黑体"/>
          <w:b/>
          <w:sz w:val="32"/>
          <w:szCs w:val="32"/>
        </w:rPr>
        <w:t>年度预算绩效情况说明</w:t>
      </w:r>
    </w:p>
    <w:p w14:paraId="1BE35A73">
      <w:pPr>
        <w:pStyle w:val="14"/>
        <w:keepNext w:val="0"/>
        <w:keepLines w:val="0"/>
        <w:pageBreakBefore w:val="0"/>
        <w:widowControl w:val="0"/>
        <w:numPr>
          <w:ilvl w:val="0"/>
          <w:numId w:val="7"/>
        </w:numPr>
        <w:kinsoku/>
        <w:wordWrap/>
        <w:overflowPunct/>
        <w:topLinePunct w:val="0"/>
        <w:bidi w:val="0"/>
        <w:snapToGrid/>
        <w:spacing w:line="600" w:lineRule="exact"/>
        <w:ind w:firstLine="640" w:firstLineChars="200"/>
        <w:jc w:val="left"/>
        <w:textAlignment w:val="auto"/>
        <w:rPr>
          <w:rFonts w:hint="eastAsia" w:hAnsi="黑体" w:cs="黑体"/>
          <w:b/>
          <w:bCs/>
          <w:sz w:val="32"/>
          <w:szCs w:val="32"/>
          <w:lang w:val="en-US" w:eastAsia="zh-CN"/>
        </w:rPr>
      </w:pPr>
      <w:r>
        <w:rPr>
          <w:rFonts w:hint="eastAsia" w:hAnsi="黑体" w:cs="黑体"/>
          <w:b/>
          <w:bCs/>
          <w:sz w:val="32"/>
          <w:szCs w:val="32"/>
          <w:lang w:val="en-US" w:eastAsia="zh-CN"/>
        </w:rPr>
        <w:t>绩效管理工作开展情况</w:t>
      </w:r>
    </w:p>
    <w:p w14:paraId="2E85D275">
      <w:pPr>
        <w:ind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一是绩效自评开展情况。</w:t>
      </w:r>
      <w:r>
        <w:rPr>
          <w:rFonts w:hint="eastAsia" w:ascii="仿宋_GB2312" w:hAnsi="仿宋_GB2312" w:eastAsia="仿宋_GB2312" w:cs="仿宋_GB2312"/>
          <w:color w:val="000000"/>
          <w:kern w:val="0"/>
          <w:sz w:val="32"/>
          <w:szCs w:val="32"/>
          <w:lang w:val="en-US" w:eastAsia="zh-CN" w:bidi="ar-SA"/>
        </w:rPr>
        <w:t>组织对</w:t>
      </w:r>
      <w:r>
        <w:rPr>
          <w:rFonts w:hint="default" w:ascii="仿宋_GB2312" w:hAnsi="仿宋_GB2312" w:eastAsia="仿宋_GB2312" w:cs="仿宋_GB2312"/>
          <w:color w:val="000000"/>
          <w:kern w:val="0"/>
          <w:sz w:val="32"/>
          <w:szCs w:val="32"/>
          <w:lang w:val="en-US" w:eastAsia="zh-CN" w:bidi="ar-SA"/>
        </w:rPr>
        <w:t>2024</w:t>
      </w:r>
      <w:r>
        <w:rPr>
          <w:rFonts w:hint="eastAsia" w:ascii="仿宋_GB2312" w:hAnsi="仿宋_GB2312" w:eastAsia="仿宋_GB2312" w:cs="仿宋_GB2312"/>
          <w:color w:val="000000"/>
          <w:kern w:val="0"/>
          <w:sz w:val="32"/>
          <w:szCs w:val="32"/>
          <w:lang w:val="en-US" w:eastAsia="zh-CN" w:bidi="ar-SA"/>
        </w:rPr>
        <w:t>年度本部门（单位）整体支出开展绩效自评，涉及项目14个，共涉及资金803.2万元。其中，一般公共预算项目14个803.2万元，占一般公共预算支出总额的7.06%；政府性基金预算项目0个0万元，占政府性基金预算支出总额0%；国有资金经预算项目0个0万元，占国有资金经预算支出总额0%；社会保险基金预算项目0个0万元，占社会保险基金预算预算支出总额0%。</w:t>
      </w:r>
    </w:p>
    <w:p w14:paraId="5F27DE41">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二是部门评价开展情况。</w:t>
      </w:r>
      <w:r>
        <w:rPr>
          <w:rFonts w:hint="eastAsia" w:ascii="仿宋_GB2312" w:hAnsi="仿宋_GB2312" w:eastAsia="仿宋_GB2312" w:cs="仿宋_GB2312"/>
          <w:color w:val="000000"/>
          <w:kern w:val="0"/>
          <w:sz w:val="32"/>
          <w:szCs w:val="32"/>
          <w:lang w:val="en-US" w:eastAsia="zh-CN" w:bidi="ar-SA"/>
        </w:rPr>
        <w:t>组织对所属单位2024年度怀化市林业局、怀化市林业调查设计院、湖南中坡国家森林公园管理处、怀化市泸阳国有林场等2</w:t>
      </w:r>
      <w:r>
        <w:rPr>
          <w:rFonts w:hint="default" w:ascii="仿宋_GB2312" w:hAnsi="仿宋_GB2312" w:eastAsia="仿宋_GB2312" w:cs="仿宋_GB2312"/>
          <w:color w:val="000000"/>
          <w:kern w:val="0"/>
          <w:sz w:val="32"/>
          <w:szCs w:val="32"/>
          <w:lang w:val="en-US" w:eastAsia="zh-CN" w:bidi="ar-SA"/>
        </w:rPr>
        <w:t>6</w:t>
      </w:r>
      <w:r>
        <w:rPr>
          <w:rFonts w:hint="eastAsia" w:ascii="仿宋_GB2312" w:hAnsi="仿宋_GB2312" w:eastAsia="仿宋_GB2312" w:cs="仿宋_GB2312"/>
          <w:color w:val="000000"/>
          <w:kern w:val="0"/>
          <w:sz w:val="32"/>
          <w:szCs w:val="32"/>
          <w:lang w:val="en-US" w:eastAsia="zh-CN" w:bidi="ar-SA"/>
        </w:rPr>
        <w:t>个项目开展了部门评价，涉及一般公共预算支出</w:t>
      </w:r>
      <w:r>
        <w:rPr>
          <w:rFonts w:hint="default" w:ascii="仿宋_GB2312" w:hAnsi="仿宋_GB2312" w:eastAsia="仿宋_GB2312" w:cs="仿宋_GB2312"/>
          <w:color w:val="000000"/>
          <w:kern w:val="0"/>
          <w:sz w:val="32"/>
          <w:szCs w:val="32"/>
          <w:lang w:val="en-US" w:eastAsia="zh-CN" w:bidi="ar-SA"/>
        </w:rPr>
        <w:t>1227.39</w:t>
      </w:r>
      <w:r>
        <w:rPr>
          <w:rFonts w:hint="eastAsia" w:ascii="仿宋_GB2312" w:hAnsi="仿宋_GB2312" w:eastAsia="仿宋_GB2312" w:cs="仿宋_GB2312"/>
          <w:color w:val="000000"/>
          <w:kern w:val="0"/>
          <w:sz w:val="32"/>
          <w:szCs w:val="32"/>
          <w:lang w:val="en-US" w:eastAsia="zh-CN" w:bidi="ar-SA"/>
        </w:rPr>
        <w:t>万元。</w:t>
      </w:r>
    </w:p>
    <w:p w14:paraId="12F254B0">
      <w:pPr>
        <w:ind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三是事前绩效评估开展情况。</w:t>
      </w:r>
      <w:r>
        <w:rPr>
          <w:rFonts w:hint="eastAsia" w:ascii="仿宋_GB2312" w:hAnsi="仿宋_GB2312" w:eastAsia="仿宋_GB2312" w:cs="仿宋_GB2312"/>
          <w:color w:val="000000"/>
          <w:kern w:val="0"/>
          <w:sz w:val="32"/>
          <w:szCs w:val="32"/>
          <w:lang w:val="en-US" w:eastAsia="zh-CN" w:bidi="ar-SA"/>
        </w:rPr>
        <w:t>组织对2024年度0个新增重大政策和0个重大项目开展事前绩效评估，共涉及资金0万元。</w:t>
      </w:r>
    </w:p>
    <w:p w14:paraId="400D2885">
      <w:pPr>
        <w:pStyle w:val="14"/>
        <w:keepNext w:val="0"/>
        <w:keepLines w:val="0"/>
        <w:pageBreakBefore w:val="0"/>
        <w:widowControl w:val="0"/>
        <w:numPr>
          <w:ilvl w:val="0"/>
          <w:numId w:val="7"/>
        </w:numPr>
        <w:kinsoku/>
        <w:wordWrap/>
        <w:overflowPunct/>
        <w:topLinePunct w:val="0"/>
        <w:bidi w:val="0"/>
        <w:snapToGrid/>
        <w:spacing w:line="600" w:lineRule="exact"/>
        <w:ind w:firstLine="640" w:firstLineChars="200"/>
        <w:jc w:val="left"/>
        <w:textAlignment w:val="auto"/>
        <w:rPr>
          <w:rFonts w:hint="default" w:hAnsi="黑体" w:cs="黑体"/>
          <w:b/>
          <w:bCs/>
          <w:sz w:val="32"/>
          <w:szCs w:val="32"/>
          <w:lang w:val="en-US" w:eastAsia="zh-CN"/>
        </w:rPr>
      </w:pPr>
      <w:r>
        <w:rPr>
          <w:rFonts w:hint="default" w:hAnsi="黑体" w:cs="黑体"/>
          <w:b/>
          <w:bCs/>
          <w:sz w:val="32"/>
          <w:szCs w:val="32"/>
          <w:lang w:val="en-US" w:eastAsia="zh-CN"/>
        </w:rPr>
        <w:t>绩效评价结果</w:t>
      </w:r>
    </w:p>
    <w:p w14:paraId="49F68D06">
      <w:pPr>
        <w:ind w:firstLine="640" w:firstLineChars="200"/>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b/>
          <w:bCs/>
          <w:color w:val="000000"/>
          <w:kern w:val="0"/>
          <w:sz w:val="32"/>
          <w:szCs w:val="32"/>
          <w:lang w:val="en-US" w:eastAsia="zh-CN" w:bidi="ar-SA"/>
        </w:rPr>
        <w:t>一是绩效自评结果。</w:t>
      </w:r>
      <w:r>
        <w:rPr>
          <w:rFonts w:hint="default" w:ascii="仿宋_GB2312" w:hAnsi="仿宋_GB2312" w:eastAsia="仿宋_GB2312" w:cs="仿宋_GB2312"/>
          <w:color w:val="000000"/>
          <w:kern w:val="0"/>
          <w:sz w:val="32"/>
          <w:szCs w:val="32"/>
          <w:lang w:val="en-US" w:eastAsia="zh-CN" w:bidi="ar-SA"/>
        </w:rPr>
        <w:t>2024年度本部门(单位)整体支出全年预算数11383.88万元，执行数11383.8万元，完成预算的 99.99%，绩效自评得分99分，评价等级为“</w:t>
      </w:r>
      <w:r>
        <w:rPr>
          <w:rFonts w:hint="eastAsia" w:ascii="仿宋_GB2312" w:hAnsi="仿宋_GB2312" w:eastAsia="仿宋_GB2312" w:cs="仿宋_GB2312"/>
          <w:color w:val="000000"/>
          <w:kern w:val="0"/>
          <w:sz w:val="32"/>
          <w:szCs w:val="32"/>
          <w:lang w:val="en-US" w:eastAsia="zh-CN" w:bidi="ar-SA"/>
        </w:rPr>
        <w:t>优秀</w:t>
      </w:r>
      <w:r>
        <w:rPr>
          <w:rFonts w:hint="default" w:ascii="仿宋_GB2312" w:hAnsi="仿宋_GB2312" w:eastAsia="仿宋_GB2312" w:cs="仿宋_GB2312"/>
          <w:color w:val="000000"/>
          <w:kern w:val="0"/>
          <w:sz w:val="32"/>
          <w:szCs w:val="32"/>
          <w:lang w:val="en-US" w:eastAsia="zh-CN" w:bidi="ar-SA"/>
        </w:rPr>
        <w:t>”。</w:t>
      </w:r>
    </w:p>
    <w:p w14:paraId="7D522E18">
      <w:pPr>
        <w:ind w:firstLine="640" w:firstLineChars="200"/>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绩效目标完成情况:（1）经济成本</w:t>
      </w:r>
      <w:r>
        <w:rPr>
          <w:rFonts w:hint="eastAsia" w:ascii="仿宋_GB2312" w:hAnsi="仿宋_GB2312" w:eastAsia="仿宋_GB2312" w:cs="仿宋_GB2312"/>
          <w:color w:val="000000"/>
          <w:kern w:val="0"/>
          <w:sz w:val="32"/>
          <w:szCs w:val="32"/>
          <w:lang w:val="en-US" w:eastAsia="zh-CN" w:bidi="ar-SA"/>
        </w:rPr>
        <w:t>：</w:t>
      </w:r>
      <w:r>
        <w:rPr>
          <w:rFonts w:hint="default" w:ascii="仿宋_GB2312" w:hAnsi="仿宋_GB2312" w:eastAsia="仿宋_GB2312" w:cs="仿宋_GB2312"/>
          <w:color w:val="000000"/>
          <w:kern w:val="0"/>
          <w:sz w:val="32"/>
          <w:szCs w:val="32"/>
          <w:lang w:val="en-US" w:eastAsia="zh-CN" w:bidi="ar-SA"/>
        </w:rPr>
        <w:t>整体成本控制计划完成小于等于项目预算，已全部完成；人工种草成本计划完成小于等于300元/亩，实际完成300元/亩。（2）社会成本</w:t>
      </w:r>
      <w:r>
        <w:rPr>
          <w:rFonts w:hint="eastAsia" w:ascii="仿宋_GB2312" w:hAnsi="仿宋_GB2312" w:eastAsia="仿宋_GB2312" w:cs="仿宋_GB2312"/>
          <w:color w:val="000000"/>
          <w:kern w:val="0"/>
          <w:sz w:val="32"/>
          <w:szCs w:val="32"/>
          <w:lang w:val="en-US" w:eastAsia="zh-CN" w:bidi="ar-SA"/>
        </w:rPr>
        <w:t>：</w:t>
      </w:r>
      <w:r>
        <w:rPr>
          <w:rFonts w:hint="default" w:ascii="仿宋_GB2312" w:hAnsi="仿宋_GB2312" w:eastAsia="仿宋_GB2312" w:cs="仿宋_GB2312"/>
          <w:color w:val="000000"/>
          <w:kern w:val="0"/>
          <w:sz w:val="32"/>
          <w:szCs w:val="32"/>
          <w:lang w:val="en-US" w:eastAsia="zh-CN" w:bidi="ar-SA"/>
        </w:rPr>
        <w:t>全民环境保护宣传成本节约率计划完成≥0%，已全部完成。（3）生态环境成本</w:t>
      </w:r>
      <w:r>
        <w:rPr>
          <w:rFonts w:hint="eastAsia" w:ascii="仿宋_GB2312" w:hAnsi="仿宋_GB2312" w:eastAsia="仿宋_GB2312" w:cs="仿宋_GB2312"/>
          <w:color w:val="000000"/>
          <w:kern w:val="0"/>
          <w:sz w:val="32"/>
          <w:szCs w:val="32"/>
          <w:lang w:val="en-US" w:eastAsia="zh-CN" w:bidi="ar-SA"/>
        </w:rPr>
        <w:t>：</w:t>
      </w:r>
      <w:r>
        <w:rPr>
          <w:rFonts w:hint="default" w:ascii="仿宋_GB2312" w:hAnsi="仿宋_GB2312" w:eastAsia="仿宋_GB2312" w:cs="仿宋_GB2312"/>
          <w:color w:val="000000"/>
          <w:kern w:val="0"/>
          <w:sz w:val="32"/>
          <w:szCs w:val="32"/>
          <w:lang w:val="en-US" w:eastAsia="zh-CN" w:bidi="ar-SA"/>
        </w:rPr>
        <w:t>生态环境成本指标计划完成≥0%，已全部完成。（4）数量指标</w:t>
      </w:r>
      <w:r>
        <w:rPr>
          <w:rFonts w:hint="eastAsia" w:ascii="仿宋_GB2312" w:hAnsi="仿宋_GB2312" w:eastAsia="仿宋_GB2312" w:cs="仿宋_GB2312"/>
          <w:color w:val="000000"/>
          <w:kern w:val="0"/>
          <w:sz w:val="32"/>
          <w:szCs w:val="32"/>
          <w:lang w:val="en-US" w:eastAsia="zh-CN" w:bidi="ar-SA"/>
        </w:rPr>
        <w:t>：</w:t>
      </w:r>
      <w:r>
        <w:rPr>
          <w:rFonts w:hint="default" w:ascii="仿宋_GB2312" w:hAnsi="仿宋_GB2312" w:eastAsia="仿宋_GB2312" w:cs="仿宋_GB2312"/>
          <w:color w:val="000000"/>
          <w:kern w:val="0"/>
          <w:sz w:val="32"/>
          <w:szCs w:val="32"/>
          <w:lang w:val="en-US" w:eastAsia="zh-CN" w:bidi="ar-SA"/>
        </w:rPr>
        <w:t>国土绿化数计划完成≥34万亩，实际完成58.06万亩；林长巡林次数计划完成≥2次，实际完成2次；油茶新造低改数计划完成≥10.7万亩，实际完成18.98万亩；义务植树计划完成30亩，实际完成110亩；湘林碳票项目储备计划完成1万亩，已全部完成；林业科技推广项目数量计划完成2个，已全部完成；油茶宣传与产业服务次数计划完成8次，已全部完成。（5）质量指标</w:t>
      </w:r>
      <w:r>
        <w:rPr>
          <w:rFonts w:hint="eastAsia" w:ascii="仿宋_GB2312" w:hAnsi="仿宋_GB2312" w:eastAsia="仿宋_GB2312" w:cs="仿宋_GB2312"/>
          <w:color w:val="000000"/>
          <w:kern w:val="0"/>
          <w:sz w:val="32"/>
          <w:szCs w:val="32"/>
          <w:lang w:val="en-US" w:eastAsia="zh-CN" w:bidi="ar-SA"/>
        </w:rPr>
        <w:t>：</w:t>
      </w:r>
      <w:r>
        <w:rPr>
          <w:rFonts w:hint="default" w:ascii="仿宋_GB2312" w:hAnsi="仿宋_GB2312" w:eastAsia="仿宋_GB2312" w:cs="仿宋_GB2312"/>
          <w:color w:val="000000"/>
          <w:kern w:val="0"/>
          <w:sz w:val="32"/>
          <w:szCs w:val="32"/>
          <w:lang w:val="en-US" w:eastAsia="zh-CN" w:bidi="ar-SA"/>
        </w:rPr>
        <w:t>林业有害生物成灾控制率计划完成≤2.98‰，实际完成0.16‰；森林火灾受害率计划完成≤0.9‰，实际完成0%；生态补偿资金拨付率(中央、省级)计划完成100%，已全部完成。（6）时效指标</w:t>
      </w:r>
      <w:r>
        <w:rPr>
          <w:rFonts w:hint="eastAsia" w:ascii="仿宋_GB2312" w:hAnsi="仿宋_GB2312" w:eastAsia="仿宋_GB2312" w:cs="仿宋_GB2312"/>
          <w:color w:val="000000"/>
          <w:kern w:val="0"/>
          <w:sz w:val="32"/>
          <w:szCs w:val="32"/>
          <w:lang w:val="en-US" w:eastAsia="zh-CN" w:bidi="ar-SA"/>
        </w:rPr>
        <w:t>：</w:t>
      </w:r>
      <w:r>
        <w:rPr>
          <w:rFonts w:hint="default" w:ascii="仿宋_GB2312" w:hAnsi="仿宋_GB2312" w:eastAsia="仿宋_GB2312" w:cs="仿宋_GB2312"/>
          <w:color w:val="000000"/>
          <w:kern w:val="0"/>
          <w:sz w:val="32"/>
          <w:szCs w:val="32"/>
          <w:lang w:val="en-US" w:eastAsia="zh-CN" w:bidi="ar-SA"/>
        </w:rPr>
        <w:t>生物防火林带建设当年完成率计划完成100%，已全部完成；林业科技推广项目完成率计划完成100%，已全部完成。产业发展示范带动作用明显，将进一步为山区群众提供大量的就业机会，有利于增加农民收入，巩固脱贫攻坚成果，促进乡村振兴建设。提高全民环境保护意识。</w:t>
      </w:r>
    </w:p>
    <w:p w14:paraId="09C8883A">
      <w:pPr>
        <w:ind w:firstLine="640" w:firstLineChars="200"/>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通过增绿扩量、森林提质、生态修复等方式，提高全市森林覆盖率，有利于保护森林生态系统的完整性、稳定性和生物多样性，持续改善生态环境，为广大人民创造宜居、宜业、宜游的优美环境，建设生态文明城市。促进城市生态可持续发展，林区森林经营水平有效提高，保障我市木材和生态安全的重大举措，为全面保护天然林提供可靠的资源支持。服务对象满意度指标≥90%。</w:t>
      </w:r>
    </w:p>
    <w:p w14:paraId="58615773">
      <w:pPr>
        <w:ind w:firstLine="640" w:firstLineChars="200"/>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发现的主要问题及原因:</w:t>
      </w:r>
      <w:r>
        <w:rPr>
          <w:rFonts w:hint="eastAsia" w:ascii="仿宋_GB2312" w:hAnsi="仿宋_GB2312" w:eastAsia="仿宋_GB2312" w:cs="仿宋_GB2312"/>
          <w:color w:val="000000"/>
          <w:kern w:val="0"/>
          <w:sz w:val="32"/>
          <w:szCs w:val="32"/>
          <w:lang w:val="en-US" w:eastAsia="zh-CN" w:bidi="ar-SA"/>
        </w:rPr>
        <w:t>无</w:t>
      </w:r>
      <w:r>
        <w:rPr>
          <w:rFonts w:hint="default" w:ascii="仿宋_GB2312" w:hAnsi="仿宋_GB2312" w:eastAsia="仿宋_GB2312" w:cs="仿宋_GB2312"/>
          <w:color w:val="000000"/>
          <w:kern w:val="0"/>
          <w:sz w:val="32"/>
          <w:szCs w:val="32"/>
          <w:lang w:val="en-US" w:eastAsia="zh-CN" w:bidi="ar-SA"/>
        </w:rPr>
        <w:t>。下一步改进措施:</w:t>
      </w:r>
      <w:r>
        <w:rPr>
          <w:rFonts w:hint="eastAsia" w:ascii="仿宋_GB2312" w:hAnsi="仿宋_GB2312" w:eastAsia="仿宋_GB2312" w:cs="仿宋_GB2312"/>
          <w:color w:val="000000"/>
          <w:kern w:val="0"/>
          <w:sz w:val="32"/>
          <w:szCs w:val="32"/>
          <w:lang w:val="en-US" w:eastAsia="zh-CN" w:bidi="ar-SA"/>
        </w:rPr>
        <w:t>无。</w:t>
      </w:r>
    </w:p>
    <w:p w14:paraId="4C81062F">
      <w:pPr>
        <w:ind w:firstLine="640" w:firstLineChars="200"/>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b/>
          <w:bCs/>
          <w:color w:val="000000"/>
          <w:kern w:val="0"/>
          <w:sz w:val="32"/>
          <w:szCs w:val="32"/>
          <w:lang w:val="en-US" w:eastAsia="zh-CN" w:bidi="ar-SA"/>
        </w:rPr>
        <w:t>二是部门评价结果。</w:t>
      </w:r>
      <w:r>
        <w:rPr>
          <w:rFonts w:hint="default" w:ascii="仿宋_GB2312" w:hAnsi="仿宋_GB2312" w:eastAsia="仿宋_GB2312" w:cs="仿宋_GB2312"/>
          <w:color w:val="000000"/>
          <w:kern w:val="0"/>
          <w:sz w:val="32"/>
          <w:szCs w:val="32"/>
          <w:lang w:val="en-US" w:eastAsia="zh-CN" w:bidi="ar-SA"/>
        </w:rPr>
        <w:t>全年预算数 16942.91万元，执行数16797.78万元，完成预算的</w:t>
      </w:r>
      <w:r>
        <w:rPr>
          <w:rFonts w:hint="eastAsia" w:ascii="仿宋_GB2312" w:hAnsi="仿宋_GB2312" w:eastAsia="仿宋_GB2312" w:cs="仿宋_GB2312"/>
          <w:color w:val="000000"/>
          <w:kern w:val="0"/>
          <w:sz w:val="32"/>
          <w:szCs w:val="32"/>
          <w:lang w:val="en-US" w:eastAsia="zh-CN" w:bidi="ar-SA"/>
        </w:rPr>
        <w:t>99.14</w:t>
      </w:r>
      <w:r>
        <w:rPr>
          <w:rFonts w:hint="default" w:ascii="仿宋_GB2312" w:hAnsi="仿宋_GB2312" w:eastAsia="仿宋_GB2312" w:cs="仿宋_GB2312"/>
          <w:color w:val="000000"/>
          <w:kern w:val="0"/>
          <w:sz w:val="32"/>
          <w:szCs w:val="32"/>
          <w:lang w:val="en-US" w:eastAsia="zh-CN" w:bidi="ar-SA"/>
        </w:rPr>
        <w:t>%，部门评价得分</w:t>
      </w:r>
      <w:r>
        <w:rPr>
          <w:rFonts w:hint="eastAsia" w:ascii="仿宋_GB2312" w:hAnsi="仿宋_GB2312" w:eastAsia="仿宋_GB2312" w:cs="仿宋_GB2312"/>
          <w:color w:val="000000"/>
          <w:kern w:val="0"/>
          <w:sz w:val="32"/>
          <w:szCs w:val="32"/>
          <w:lang w:val="en-US" w:eastAsia="zh-CN" w:bidi="ar-SA"/>
        </w:rPr>
        <w:t>99.9</w:t>
      </w:r>
      <w:r>
        <w:rPr>
          <w:rFonts w:hint="default" w:ascii="仿宋_GB2312" w:hAnsi="仿宋_GB2312" w:eastAsia="仿宋_GB2312" w:cs="仿宋_GB2312"/>
          <w:color w:val="000000"/>
          <w:kern w:val="0"/>
          <w:sz w:val="32"/>
          <w:szCs w:val="32"/>
          <w:lang w:val="en-US" w:eastAsia="zh-CN" w:bidi="ar-SA"/>
        </w:rPr>
        <w:t>分，评价等级为“</w:t>
      </w:r>
      <w:r>
        <w:rPr>
          <w:rFonts w:hint="eastAsia" w:ascii="仿宋_GB2312" w:hAnsi="仿宋_GB2312" w:eastAsia="仿宋_GB2312" w:cs="仿宋_GB2312"/>
          <w:color w:val="000000"/>
          <w:kern w:val="0"/>
          <w:sz w:val="32"/>
          <w:szCs w:val="32"/>
          <w:lang w:val="en-US" w:eastAsia="zh-CN" w:bidi="ar-SA"/>
        </w:rPr>
        <w:t>优秀</w:t>
      </w:r>
      <w:r>
        <w:rPr>
          <w:rFonts w:hint="default" w:ascii="仿宋_GB2312" w:hAnsi="仿宋_GB2312" w:eastAsia="仿宋_GB2312" w:cs="仿宋_GB2312"/>
          <w:color w:val="000000"/>
          <w:kern w:val="0"/>
          <w:sz w:val="32"/>
          <w:szCs w:val="32"/>
          <w:lang w:val="en-US" w:eastAsia="zh-CN" w:bidi="ar-SA"/>
        </w:rPr>
        <w:t>”。发现的主要问题及原因:一是</w:t>
      </w:r>
      <w:r>
        <w:rPr>
          <w:rFonts w:hint="eastAsia" w:ascii="仿宋_GB2312" w:hAnsi="仿宋_GB2312" w:eastAsia="仿宋_GB2312" w:cs="仿宋_GB2312"/>
          <w:color w:val="000000"/>
          <w:kern w:val="0"/>
          <w:sz w:val="32"/>
          <w:szCs w:val="32"/>
          <w:lang w:val="en-US" w:eastAsia="zh-CN" w:bidi="ar-SA"/>
        </w:rPr>
        <w:t>年中预算追加比例较大，既存在金额上的不确定，也存在时间上及时性的不确定，导致会一定程度的影响项目工作的计划和开展，也一定程度的影响了项目支出的预算执行进度</w:t>
      </w:r>
      <w:r>
        <w:rPr>
          <w:rFonts w:hint="default" w:ascii="仿宋_GB2312" w:hAnsi="仿宋_GB2312" w:eastAsia="仿宋_GB2312" w:cs="仿宋_GB2312"/>
          <w:color w:val="000000"/>
          <w:kern w:val="0"/>
          <w:sz w:val="32"/>
          <w:szCs w:val="32"/>
          <w:lang w:val="en-US" w:eastAsia="zh-CN" w:bidi="ar-SA"/>
        </w:rPr>
        <w:t>;二是</w:t>
      </w:r>
      <w:r>
        <w:rPr>
          <w:rFonts w:hint="eastAsia" w:ascii="仿宋_GB2312" w:hAnsi="仿宋_GB2312" w:eastAsia="仿宋_GB2312" w:cs="仿宋_GB2312"/>
          <w:color w:val="000000"/>
          <w:kern w:val="0"/>
          <w:sz w:val="32"/>
          <w:szCs w:val="32"/>
          <w:lang w:val="en-US" w:eastAsia="zh-CN" w:bidi="ar-SA"/>
        </w:rPr>
        <w:t>专项经费拨付时间与项目实施要求时间不一致，导致项目开展实施中资金周转困难，业务人员垫付费用，报账资金滞后，影响专项工作的开展</w:t>
      </w:r>
      <w:r>
        <w:rPr>
          <w:rFonts w:hint="default" w:ascii="仿宋_GB2312" w:hAnsi="仿宋_GB2312" w:eastAsia="仿宋_GB2312" w:cs="仿宋_GB2312"/>
          <w:color w:val="000000"/>
          <w:kern w:val="0"/>
          <w:sz w:val="32"/>
          <w:szCs w:val="32"/>
          <w:lang w:val="en-US" w:eastAsia="zh-CN" w:bidi="ar-SA"/>
        </w:rPr>
        <w:t>。下一步改进措施:一是提前谋划，加强与财政沟通，项目资金纳入年初预算应编尽编，减少年中追加;二是建议专项资金拨付与专项工作实施开展时间同步到位，减少垫付方便账务处理，利用工作开展。</w:t>
      </w:r>
    </w:p>
    <w:p w14:paraId="3ADAA42F">
      <w:pPr>
        <w:pStyle w:val="14"/>
        <w:keepNext w:val="0"/>
        <w:keepLines w:val="0"/>
        <w:pageBreakBefore w:val="0"/>
        <w:widowControl w:val="0"/>
        <w:numPr>
          <w:ilvl w:val="0"/>
          <w:numId w:val="7"/>
        </w:numPr>
        <w:kinsoku/>
        <w:wordWrap/>
        <w:overflowPunct/>
        <w:topLinePunct w:val="0"/>
        <w:bidi w:val="0"/>
        <w:snapToGrid/>
        <w:spacing w:line="600" w:lineRule="exact"/>
        <w:ind w:firstLine="640" w:firstLineChars="200"/>
        <w:jc w:val="left"/>
        <w:textAlignment w:val="auto"/>
        <w:rPr>
          <w:rFonts w:hint="eastAsia" w:hAnsi="黑体" w:cs="黑体"/>
          <w:b/>
          <w:bCs/>
          <w:sz w:val="32"/>
          <w:szCs w:val="32"/>
          <w:lang w:val="en-US" w:eastAsia="zh-CN"/>
        </w:rPr>
      </w:pPr>
      <w:r>
        <w:rPr>
          <w:rFonts w:hint="eastAsia" w:hAnsi="黑体" w:cs="黑体"/>
          <w:b/>
          <w:bCs/>
          <w:sz w:val="32"/>
          <w:szCs w:val="32"/>
          <w:lang w:val="en-US" w:eastAsia="zh-CN"/>
        </w:rPr>
        <w:t>评价结果应用情况</w:t>
      </w:r>
    </w:p>
    <w:p w14:paraId="52A8DA4D">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针对绩效自评中发现的问题，制定详细的整改措施，明确整改责任人和整改时限，确保问题得到及时有效整改。通过整改，进一步完善项目管理流程，提高项目实施质量和资金使用效益。</w:t>
      </w:r>
    </w:p>
    <w:p w14:paraId="48474323">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按照信息公开的有关要求，将绩效自评报告在网站或其他公开渠道进行公开，接受社会监督,增强财政资金使用的透明度。</w:t>
      </w:r>
    </w:p>
    <w:p w14:paraId="7B72760F">
      <w:pPr>
        <w:numPr>
          <w:ilvl w:val="0"/>
          <w:numId w:val="0"/>
        </w:numPr>
        <w:rPr>
          <w:rFonts w:hint="default" w:eastAsia="宋体" w:cs="Times New Roman"/>
          <w:sz w:val="28"/>
          <w:szCs w:val="36"/>
          <w:lang w:val="en-US" w:eastAsia="zh-CN"/>
        </w:rPr>
      </w:pPr>
    </w:p>
    <w:p w14:paraId="1BB4C9FB">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p>
    <w:p w14:paraId="47ADD28A">
      <w:pPr>
        <w:pStyle w:val="14"/>
        <w:jc w:val="center"/>
        <w:rPr>
          <w:sz w:val="72"/>
          <w:szCs w:val="72"/>
        </w:rPr>
      </w:pPr>
    </w:p>
    <w:p w14:paraId="71B542C9">
      <w:pPr>
        <w:pStyle w:val="14"/>
        <w:jc w:val="center"/>
        <w:rPr>
          <w:sz w:val="72"/>
          <w:szCs w:val="72"/>
        </w:rPr>
      </w:pPr>
    </w:p>
    <w:p w14:paraId="419F229A">
      <w:pPr>
        <w:pStyle w:val="14"/>
        <w:rPr>
          <w:sz w:val="72"/>
          <w:szCs w:val="72"/>
        </w:rPr>
      </w:pPr>
    </w:p>
    <w:p w14:paraId="2294D320">
      <w:pPr>
        <w:pStyle w:val="14"/>
        <w:rPr>
          <w:sz w:val="72"/>
          <w:szCs w:val="72"/>
        </w:rPr>
      </w:pPr>
    </w:p>
    <w:p w14:paraId="2F408A97">
      <w:pPr>
        <w:pStyle w:val="14"/>
        <w:tabs>
          <w:tab w:val="left" w:pos="3471"/>
        </w:tabs>
        <w:ind w:firstLine="3600" w:firstLineChars="500"/>
        <w:jc w:val="both"/>
        <w:rPr>
          <w:rFonts w:hint="eastAsia"/>
          <w:sz w:val="72"/>
          <w:szCs w:val="72"/>
        </w:rPr>
      </w:pPr>
      <w:r>
        <w:rPr>
          <w:rFonts w:hint="eastAsia"/>
          <w:sz w:val="72"/>
          <w:szCs w:val="72"/>
        </w:rPr>
        <w:t>第四部分</w:t>
      </w:r>
    </w:p>
    <w:p w14:paraId="338E429C">
      <w:pPr>
        <w:pStyle w:val="14"/>
        <w:tabs>
          <w:tab w:val="left" w:pos="3471"/>
        </w:tabs>
        <w:ind w:firstLine="3600" w:firstLineChars="500"/>
        <w:jc w:val="both"/>
        <w:rPr>
          <w:rFonts w:hint="eastAsia"/>
          <w:sz w:val="72"/>
          <w:szCs w:val="72"/>
        </w:rPr>
      </w:pPr>
    </w:p>
    <w:p w14:paraId="590130B5">
      <w:pPr>
        <w:pStyle w:val="14"/>
        <w:tabs>
          <w:tab w:val="left" w:pos="3471"/>
        </w:tabs>
        <w:ind w:firstLine="3500" w:firstLineChars="500"/>
        <w:jc w:val="both"/>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78F943A8">
      <w:pPr>
        <w:widowControl/>
        <w:ind w:firstLine="640" w:firstLineChars="200"/>
        <w:jc w:val="left"/>
        <w:rPr>
          <w:rFonts w:hint="eastAsia" w:ascii="黑体" w:hAnsi="黑体" w:eastAsia="黑体" w:cs="黑体"/>
          <w:color w:val="000000"/>
          <w:kern w:val="0"/>
          <w:sz w:val="32"/>
          <w:szCs w:val="32"/>
        </w:rPr>
      </w:pPr>
    </w:p>
    <w:p w14:paraId="3EED8721">
      <w:pPr>
        <w:widowControl/>
        <w:ind w:firstLine="640" w:firstLineChars="200"/>
        <w:jc w:val="left"/>
        <w:rPr>
          <w:rFonts w:hint="eastAsia" w:ascii="黑体" w:hAnsi="黑体" w:eastAsia="黑体" w:cs="黑体"/>
          <w:color w:val="000000"/>
          <w:kern w:val="0"/>
          <w:sz w:val="32"/>
          <w:szCs w:val="32"/>
        </w:rPr>
      </w:pPr>
    </w:p>
    <w:p w14:paraId="62552174">
      <w:pPr>
        <w:widowControl/>
        <w:ind w:firstLine="640" w:firstLineChars="200"/>
        <w:jc w:val="left"/>
        <w:rPr>
          <w:rFonts w:hint="eastAsia" w:ascii="黑体" w:hAnsi="黑体" w:eastAsia="黑体" w:cs="黑体"/>
          <w:color w:val="000000"/>
          <w:kern w:val="0"/>
          <w:sz w:val="32"/>
          <w:szCs w:val="32"/>
        </w:rPr>
      </w:pPr>
    </w:p>
    <w:p w14:paraId="0F0953FB">
      <w:pPr>
        <w:widowControl/>
        <w:ind w:firstLine="640" w:firstLineChars="200"/>
        <w:jc w:val="left"/>
        <w:rPr>
          <w:rFonts w:hint="eastAsia" w:ascii="黑体" w:hAnsi="黑体" w:eastAsia="黑体" w:cs="黑体"/>
          <w:color w:val="000000"/>
          <w:kern w:val="0"/>
          <w:sz w:val="32"/>
          <w:szCs w:val="32"/>
        </w:rPr>
      </w:pPr>
    </w:p>
    <w:p w14:paraId="665FB7A9">
      <w:pPr>
        <w:widowControl/>
        <w:ind w:firstLine="640" w:firstLineChars="200"/>
        <w:jc w:val="left"/>
        <w:rPr>
          <w:rFonts w:hint="eastAsia" w:cs="黑体" w:asciiTheme="minorEastAsia" w:hAnsiTheme="minorEastAsia"/>
          <w:color w:val="000000"/>
          <w:kern w:val="0"/>
          <w:sz w:val="32"/>
          <w:szCs w:val="32"/>
        </w:rPr>
      </w:pPr>
      <w:r>
        <w:rPr>
          <w:rFonts w:hint="eastAsia" w:ascii="黑体" w:hAnsi="黑体" w:eastAsia="黑体" w:cs="黑体"/>
          <w:color w:val="000000"/>
          <w:kern w:val="0"/>
          <w:sz w:val="32"/>
          <w:szCs w:val="32"/>
        </w:rPr>
        <w:t>一</w:t>
      </w:r>
      <w:r>
        <w:rPr>
          <w:rFonts w:hint="eastAsia" w:ascii="黑体" w:hAnsi="黑体" w:eastAsia="黑体" w:cs="黑体"/>
          <w:b/>
          <w:color w:val="000000"/>
          <w:kern w:val="0"/>
          <w:sz w:val="32"/>
          <w:szCs w:val="32"/>
        </w:rPr>
        <w:t>、机关运行经费：</w:t>
      </w:r>
      <w:r>
        <w:rPr>
          <w:rFonts w:hint="eastAsia" w:cs="黑体" w:asciiTheme="minorEastAsia" w:hAnsiTheme="minorEastAsia"/>
          <w:color w:val="000000"/>
          <w:kern w:val="0"/>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00739185">
      <w:pPr>
        <w:autoSpaceDE w:val="0"/>
        <w:autoSpaceDN w:val="0"/>
        <w:adjustRightInd w:val="0"/>
        <w:ind w:firstLine="640" w:firstLineChars="200"/>
        <w:jc w:val="left"/>
        <w:rPr>
          <w:rFonts w:hint="eastAsia" w:cs="黑体" w:asciiTheme="minorEastAsia" w:hAnsiTheme="minorEastAsia"/>
          <w:color w:val="000000"/>
          <w:kern w:val="0"/>
          <w:sz w:val="32"/>
          <w:szCs w:val="32"/>
        </w:rPr>
      </w:pPr>
    </w:p>
    <w:p w14:paraId="1173F25E">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ascii="黑体" w:hAnsi="黑体" w:eastAsia="黑体" w:cs="黑体"/>
          <w:color w:val="000000"/>
          <w:kern w:val="0"/>
          <w:sz w:val="32"/>
          <w:szCs w:val="32"/>
          <w:lang w:eastAsia="zh-CN"/>
        </w:rPr>
        <w:t>二、</w:t>
      </w:r>
      <w:r>
        <w:rPr>
          <w:rFonts w:hint="eastAsia" w:ascii="黑体" w:hAnsi="黑体" w:eastAsia="黑体" w:cs="黑体"/>
          <w:color w:val="000000"/>
          <w:kern w:val="0"/>
          <w:sz w:val="32"/>
          <w:szCs w:val="32"/>
        </w:rPr>
        <w:t>“三公”</w:t>
      </w:r>
      <w:r>
        <w:rPr>
          <w:rFonts w:hint="eastAsia" w:ascii="黑体" w:hAnsi="黑体" w:eastAsia="黑体" w:cs="黑体"/>
          <w:b/>
          <w:color w:val="000000"/>
          <w:kern w:val="0"/>
          <w:sz w:val="32"/>
          <w:szCs w:val="32"/>
        </w:rPr>
        <w:t>经费：</w:t>
      </w:r>
      <w:r>
        <w:rPr>
          <w:rFonts w:hint="eastAsia" w:cs="黑体" w:asciiTheme="minorEastAsia" w:hAnsiTheme="minorEastAsia"/>
          <w:color w:val="000000"/>
          <w:kern w:val="0"/>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08DA8B6E">
      <w:pPr>
        <w:ind w:firstLine="640" w:firstLineChars="200"/>
        <w:jc w:val="left"/>
        <w:rPr>
          <w:rFonts w:cs="黑体" w:asciiTheme="minorEastAsia" w:hAnsiTheme="minorEastAsia"/>
          <w:color w:val="000000"/>
          <w:kern w:val="0"/>
          <w:sz w:val="32"/>
          <w:szCs w:val="32"/>
        </w:rPr>
      </w:pPr>
    </w:p>
    <w:p w14:paraId="2635EBD7">
      <w:pPr>
        <w:widowControl/>
        <w:tabs>
          <w:tab w:val="right" w:pos="10466"/>
        </w:tabs>
        <w:jc w:val="left"/>
        <w:rPr>
          <w:rFonts w:hint="eastAsia" w:cs="黑体" w:asciiTheme="minorEastAsia" w:hAnsiTheme="minorEastAsia" w:eastAsiaTheme="minorEastAsia"/>
          <w:color w:val="000000"/>
          <w:kern w:val="0"/>
          <w:sz w:val="28"/>
          <w:szCs w:val="32"/>
          <w:lang w:eastAsia="zh-CN"/>
        </w:rPr>
      </w:pPr>
    </w:p>
    <w:p w14:paraId="7FB28EAA">
      <w:pPr>
        <w:pStyle w:val="14"/>
        <w:jc w:val="center"/>
        <w:rPr>
          <w:sz w:val="72"/>
          <w:szCs w:val="72"/>
        </w:rPr>
      </w:pPr>
    </w:p>
    <w:p w14:paraId="26371EA0">
      <w:pPr>
        <w:pStyle w:val="14"/>
        <w:jc w:val="center"/>
        <w:rPr>
          <w:sz w:val="72"/>
          <w:szCs w:val="72"/>
        </w:rPr>
      </w:pPr>
    </w:p>
    <w:p w14:paraId="3544C793">
      <w:pPr>
        <w:pStyle w:val="14"/>
        <w:jc w:val="center"/>
        <w:rPr>
          <w:sz w:val="72"/>
          <w:szCs w:val="72"/>
        </w:rPr>
      </w:pPr>
    </w:p>
    <w:p w14:paraId="4B7A5845">
      <w:pPr>
        <w:pStyle w:val="14"/>
        <w:jc w:val="center"/>
        <w:rPr>
          <w:sz w:val="72"/>
          <w:szCs w:val="72"/>
        </w:rPr>
      </w:pPr>
    </w:p>
    <w:p w14:paraId="03A840BD">
      <w:pPr>
        <w:pStyle w:val="14"/>
        <w:jc w:val="center"/>
        <w:rPr>
          <w:sz w:val="72"/>
          <w:szCs w:val="72"/>
        </w:rPr>
      </w:pPr>
    </w:p>
    <w:p w14:paraId="7870B5BF">
      <w:pPr>
        <w:pStyle w:val="14"/>
        <w:ind w:firstLine="3600" w:firstLineChars="500"/>
        <w:jc w:val="both"/>
        <w:rPr>
          <w:sz w:val="72"/>
          <w:szCs w:val="72"/>
        </w:rPr>
      </w:pPr>
      <w:r>
        <w:rPr>
          <w:rFonts w:hint="eastAsia"/>
          <w:sz w:val="72"/>
          <w:szCs w:val="72"/>
        </w:rPr>
        <w:t>第五部分</w:t>
      </w:r>
    </w:p>
    <w:p w14:paraId="0B1B9DDF">
      <w:pPr>
        <w:jc w:val="center"/>
        <w:rPr>
          <w:rFonts w:ascii="黑体" w:eastAsia="黑体" w:cs="黑体"/>
          <w:color w:val="000000"/>
          <w:kern w:val="0"/>
          <w:sz w:val="70"/>
          <w:szCs w:val="70"/>
        </w:rPr>
      </w:pPr>
    </w:p>
    <w:p w14:paraId="49C01C2B">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14:paraId="2E0B4C35">
      <w:pPr>
        <w:tabs>
          <w:tab w:val="left" w:pos="538"/>
        </w:tabs>
        <w:ind w:left="638" w:leftChars="304" w:firstLine="0" w:firstLineChars="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br w:type="textWrapping"/>
      </w:r>
    </w:p>
    <w:p w14:paraId="5F4BC0F5">
      <w:pPr>
        <w:tabs>
          <w:tab w:val="left" w:pos="538"/>
        </w:tabs>
        <w:ind w:left="638" w:leftChars="304" w:firstLine="0" w:firstLineChars="0"/>
        <w:jc w:val="left"/>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rPr>
        <w:t>附件一、</w:t>
      </w:r>
      <w:r>
        <w:rPr>
          <w:rFonts w:hint="eastAsia" w:cs="黑体" w:asciiTheme="minorEastAsia" w:hAnsiTheme="minorEastAsia"/>
          <w:color w:val="000000"/>
          <w:kern w:val="0"/>
          <w:sz w:val="32"/>
          <w:szCs w:val="32"/>
          <w:lang w:eastAsia="zh-CN"/>
        </w:rPr>
        <w:t>怀化市林业局</w:t>
      </w:r>
      <w:r>
        <w:rPr>
          <w:rFonts w:hint="eastAsia" w:cs="黑体" w:asciiTheme="minorEastAsia" w:hAnsiTheme="minorEastAsia"/>
          <w:color w:val="000000"/>
          <w:kern w:val="0"/>
          <w:sz w:val="32"/>
          <w:szCs w:val="32"/>
          <w:lang w:val="en-US" w:eastAsia="zh-CN"/>
        </w:rPr>
        <w:t>2024年</w:t>
      </w:r>
      <w:r>
        <w:rPr>
          <w:rFonts w:hint="eastAsia" w:cs="黑体" w:asciiTheme="minorEastAsia" w:hAnsiTheme="minorEastAsia"/>
          <w:color w:val="000000"/>
          <w:kern w:val="0"/>
          <w:sz w:val="32"/>
          <w:szCs w:val="32"/>
          <w:lang w:eastAsia="zh-CN"/>
        </w:rPr>
        <w:t>部门决算公开表</w:t>
      </w:r>
    </w:p>
    <w:p w14:paraId="5639EB8D">
      <w:pPr>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rPr>
        <w:t>附件二、</w:t>
      </w:r>
      <w:r>
        <w:rPr>
          <w:rFonts w:hint="eastAsia" w:cs="黑体" w:asciiTheme="minorEastAsia" w:hAnsiTheme="minorEastAsia"/>
          <w:color w:val="000000"/>
          <w:kern w:val="0"/>
          <w:sz w:val="32"/>
          <w:szCs w:val="32"/>
          <w:lang w:eastAsia="zh-CN"/>
        </w:rPr>
        <w:t>怀化市林业局</w:t>
      </w:r>
      <w:r>
        <w:rPr>
          <w:rFonts w:hint="eastAsia" w:cs="黑体" w:asciiTheme="minorEastAsia" w:hAnsiTheme="minorEastAsia"/>
          <w:color w:val="000000"/>
          <w:kern w:val="0"/>
          <w:sz w:val="32"/>
          <w:szCs w:val="32"/>
        </w:rPr>
        <w:t>202</w:t>
      </w:r>
      <w:r>
        <w:rPr>
          <w:rFonts w:hint="eastAsia" w:cs="黑体" w:asciiTheme="minorEastAsia" w:hAnsiTheme="minorEastAsia"/>
          <w:color w:val="000000"/>
          <w:kern w:val="0"/>
          <w:sz w:val="32"/>
          <w:szCs w:val="32"/>
          <w:lang w:val="en-US" w:eastAsia="zh-CN"/>
        </w:rPr>
        <w:t>4</w:t>
      </w:r>
      <w:r>
        <w:rPr>
          <w:rFonts w:hint="eastAsia" w:cs="黑体" w:asciiTheme="minorEastAsia" w:hAnsiTheme="minorEastAsia"/>
          <w:color w:val="000000"/>
          <w:kern w:val="0"/>
          <w:sz w:val="32"/>
          <w:szCs w:val="32"/>
        </w:rPr>
        <w:t>年度部门整体支出绩效评价</w:t>
      </w:r>
      <w:r>
        <w:rPr>
          <w:rFonts w:hint="eastAsia" w:cs="黑体" w:asciiTheme="minorEastAsia" w:hAnsiTheme="minorEastAsia"/>
          <w:color w:val="000000"/>
          <w:kern w:val="0"/>
          <w:sz w:val="32"/>
          <w:szCs w:val="32"/>
          <w:lang w:eastAsia="zh-CN"/>
        </w:rPr>
        <w:t>自评</w:t>
      </w:r>
      <w:r>
        <w:rPr>
          <w:rFonts w:hint="eastAsia" w:cs="黑体" w:asciiTheme="minorEastAsia" w:hAnsiTheme="minorEastAsia"/>
          <w:color w:val="000000"/>
          <w:kern w:val="0"/>
          <w:sz w:val="32"/>
          <w:szCs w:val="32"/>
        </w:rPr>
        <w:t>报告</w:t>
      </w:r>
    </w:p>
    <w:p w14:paraId="6C8B11F8">
      <w:pPr>
        <w:jc w:val="both"/>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 xml:space="preserve">   </w:t>
      </w:r>
    </w:p>
    <w:p w14:paraId="574E5939">
      <w:pPr>
        <w:widowControl/>
        <w:tabs>
          <w:tab w:val="left" w:pos="6697"/>
        </w:tabs>
        <w:jc w:val="left"/>
        <w:rPr>
          <w:rFonts w:hint="eastAsia" w:ascii="黑体" w:eastAsia="黑体" w:cs="黑体"/>
          <w:color w:val="000000"/>
          <w:kern w:val="0"/>
          <w:sz w:val="70"/>
          <w:szCs w:val="70"/>
          <w:lang w:eastAsia="zh-CN"/>
        </w:rPr>
      </w:pPr>
      <w:bookmarkStart w:id="4" w:name="_GoBack"/>
      <w:bookmarkEnd w:id="4"/>
      <w:r>
        <w:rPr>
          <w:rFonts w:ascii="黑体" w:eastAsia="黑体" w:cs="黑体"/>
          <w:color w:val="000000"/>
          <w:kern w:val="0"/>
          <w:sz w:val="70"/>
          <w:szCs w:val="70"/>
        </w:rPr>
        <w:br w:type="page"/>
      </w:r>
      <w:r>
        <w:rPr>
          <w:rFonts w:hint="eastAsia" w:ascii="黑体" w:eastAsia="黑体" w:cs="黑体"/>
          <w:color w:val="000000"/>
          <w:kern w:val="0"/>
          <w:sz w:val="70"/>
          <w:szCs w:val="70"/>
          <w:lang w:eastAsia="zh-CN"/>
        </w:rPr>
        <w:tab/>
      </w:r>
    </w:p>
    <w:p w14:paraId="20BD5FE6">
      <w:pPr>
        <w:jc w:val="center"/>
        <w:rPr>
          <w:rFonts w:ascii="黑体" w:eastAsia="黑体" w:cs="黑体"/>
          <w:color w:val="000000"/>
          <w:kern w:val="0"/>
          <w:sz w:val="70"/>
          <w:szCs w:val="70"/>
        </w:rPr>
      </w:pPr>
    </w:p>
    <w:p w14:paraId="16FA64E9">
      <w:pPr>
        <w:ind w:firstLine="640" w:firstLineChars="200"/>
        <w:jc w:val="center"/>
        <w:rPr>
          <w:rFonts w:cs="黑体" w:asciiTheme="minorEastAsia" w:hAnsiTheme="minorEastAsia"/>
          <w:color w:val="000000"/>
          <w:kern w:val="0"/>
          <w:sz w:val="32"/>
          <w:szCs w:val="32"/>
        </w:rPr>
      </w:pPr>
    </w:p>
    <w:p w14:paraId="645A822A">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65738"/>
    <w:multiLevelType w:val="singleLevel"/>
    <w:tmpl w:val="C7E65738"/>
    <w:lvl w:ilvl="0" w:tentative="0">
      <w:start w:val="1"/>
      <w:numFmt w:val="decimal"/>
      <w:suff w:val="nothing"/>
      <w:lvlText w:val="%1、"/>
      <w:lvlJc w:val="left"/>
    </w:lvl>
  </w:abstractNum>
  <w:abstractNum w:abstractNumId="1">
    <w:nsid w:val="F16BFCCE"/>
    <w:multiLevelType w:val="singleLevel"/>
    <w:tmpl w:val="F16BFCCE"/>
    <w:lvl w:ilvl="0" w:tentative="0">
      <w:start w:val="1"/>
      <w:numFmt w:val="chineseCounting"/>
      <w:suff w:val="space"/>
      <w:lvlText w:val="%1、"/>
      <w:lvlJc w:val="left"/>
      <w:rPr>
        <w:rFonts w:hint="eastAsia"/>
      </w:rPr>
    </w:lvl>
  </w:abstractNum>
  <w:abstractNum w:abstractNumId="2">
    <w:nsid w:val="00E4E4E6"/>
    <w:multiLevelType w:val="singleLevel"/>
    <w:tmpl w:val="00E4E4E6"/>
    <w:lvl w:ilvl="0" w:tentative="0">
      <w:start w:val="1"/>
      <w:numFmt w:val="chineseCounting"/>
      <w:suff w:val="nothing"/>
      <w:lvlText w:val="（%1）"/>
      <w:lvlJc w:val="left"/>
      <w:rPr>
        <w:rFonts w:hint="eastAsia"/>
      </w:rPr>
    </w:lvl>
  </w:abstractNum>
  <w:abstractNum w:abstractNumId="3">
    <w:nsid w:val="1A928131"/>
    <w:multiLevelType w:val="singleLevel"/>
    <w:tmpl w:val="1A928131"/>
    <w:lvl w:ilvl="0" w:tentative="0">
      <w:start w:val="1"/>
      <w:numFmt w:val="decimal"/>
      <w:suff w:val="nothing"/>
      <w:lvlText w:val="%1、"/>
      <w:lvlJc w:val="left"/>
    </w:lvl>
  </w:abstractNum>
  <w:abstractNum w:abstractNumId="4">
    <w:nsid w:val="36C95538"/>
    <w:multiLevelType w:val="singleLevel"/>
    <w:tmpl w:val="36C95538"/>
    <w:lvl w:ilvl="0" w:tentative="0">
      <w:start w:val="13"/>
      <w:numFmt w:val="decimal"/>
      <w:suff w:val="nothing"/>
      <w:lvlText w:val="%1、"/>
      <w:lvlJc w:val="left"/>
    </w:lvl>
  </w:abstractNum>
  <w:abstractNum w:abstractNumId="5">
    <w:nsid w:val="59C19CDF"/>
    <w:multiLevelType w:val="singleLevel"/>
    <w:tmpl w:val="59C19CDF"/>
    <w:lvl w:ilvl="0" w:tentative="0">
      <w:start w:val="1"/>
      <w:numFmt w:val="decimal"/>
      <w:suff w:val="nothing"/>
      <w:lvlText w:val="%1、"/>
      <w:lvlJc w:val="left"/>
      <w:pPr>
        <w:ind w:left="-10"/>
      </w:pPr>
    </w:lvl>
  </w:abstractNum>
  <w:abstractNum w:abstractNumId="6">
    <w:nsid w:val="6CB00968"/>
    <w:multiLevelType w:val="singleLevel"/>
    <w:tmpl w:val="6CB00968"/>
    <w:lvl w:ilvl="0" w:tentative="0">
      <w:start w:val="7"/>
      <w:numFmt w:val="decimal"/>
      <w:suff w:val="nothing"/>
      <w:lvlText w:val="%1、"/>
      <w:lvlJc w:val="left"/>
    </w:lvl>
  </w:abstractNum>
  <w:num w:numId="1">
    <w:abstractNumId w:val="1"/>
  </w:num>
  <w:num w:numId="2">
    <w:abstractNumId w:val="3"/>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MWRmZDFiYWFlNzU0ODExN2FiNThlYjk0NDIwZm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10E6"/>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5E00BA"/>
    <w:rsid w:val="01A249C3"/>
    <w:rsid w:val="02346091"/>
    <w:rsid w:val="030A6CC4"/>
    <w:rsid w:val="032F672A"/>
    <w:rsid w:val="03422937"/>
    <w:rsid w:val="07902878"/>
    <w:rsid w:val="08123F24"/>
    <w:rsid w:val="08AA7A85"/>
    <w:rsid w:val="08E753B1"/>
    <w:rsid w:val="09075A53"/>
    <w:rsid w:val="0A951B23"/>
    <w:rsid w:val="0AA572D2"/>
    <w:rsid w:val="0C7731BC"/>
    <w:rsid w:val="0FA20284"/>
    <w:rsid w:val="10261CE9"/>
    <w:rsid w:val="10E50428"/>
    <w:rsid w:val="11625F1D"/>
    <w:rsid w:val="12011292"/>
    <w:rsid w:val="1211173E"/>
    <w:rsid w:val="12257C11"/>
    <w:rsid w:val="13077AEF"/>
    <w:rsid w:val="151614F8"/>
    <w:rsid w:val="151E65FF"/>
    <w:rsid w:val="15883A78"/>
    <w:rsid w:val="164245F6"/>
    <w:rsid w:val="16C76A23"/>
    <w:rsid w:val="17CC5A54"/>
    <w:rsid w:val="18DA4E7F"/>
    <w:rsid w:val="19341F4D"/>
    <w:rsid w:val="197A6CD1"/>
    <w:rsid w:val="1A5B79AD"/>
    <w:rsid w:val="1C906247"/>
    <w:rsid w:val="1DBE097F"/>
    <w:rsid w:val="1DDB5B97"/>
    <w:rsid w:val="1EFA2C91"/>
    <w:rsid w:val="20A75059"/>
    <w:rsid w:val="22397F6A"/>
    <w:rsid w:val="2274320D"/>
    <w:rsid w:val="247F4F04"/>
    <w:rsid w:val="2536529E"/>
    <w:rsid w:val="2572277A"/>
    <w:rsid w:val="25897AC4"/>
    <w:rsid w:val="25970B0B"/>
    <w:rsid w:val="2767173F"/>
    <w:rsid w:val="293B7327"/>
    <w:rsid w:val="2B2F4C6A"/>
    <w:rsid w:val="2D2055AE"/>
    <w:rsid w:val="2E271C28"/>
    <w:rsid w:val="2E8157DC"/>
    <w:rsid w:val="2EA87DC6"/>
    <w:rsid w:val="2EB93AAA"/>
    <w:rsid w:val="2EC41C64"/>
    <w:rsid w:val="30612CBB"/>
    <w:rsid w:val="31BE4652"/>
    <w:rsid w:val="31C003CA"/>
    <w:rsid w:val="32130E41"/>
    <w:rsid w:val="3227669B"/>
    <w:rsid w:val="33135FEB"/>
    <w:rsid w:val="339E0BDF"/>
    <w:rsid w:val="33ED121E"/>
    <w:rsid w:val="34340069"/>
    <w:rsid w:val="35262C3A"/>
    <w:rsid w:val="363D4C1C"/>
    <w:rsid w:val="364C2B74"/>
    <w:rsid w:val="365E25A8"/>
    <w:rsid w:val="367C4ADB"/>
    <w:rsid w:val="37695060"/>
    <w:rsid w:val="377834F5"/>
    <w:rsid w:val="378D51F2"/>
    <w:rsid w:val="37BD243A"/>
    <w:rsid w:val="3806764A"/>
    <w:rsid w:val="382E421D"/>
    <w:rsid w:val="388859B9"/>
    <w:rsid w:val="392E785A"/>
    <w:rsid w:val="39D42638"/>
    <w:rsid w:val="3BC66F24"/>
    <w:rsid w:val="3D793B23"/>
    <w:rsid w:val="3DFB09DB"/>
    <w:rsid w:val="3EE15E23"/>
    <w:rsid w:val="3F15107B"/>
    <w:rsid w:val="3FC941ED"/>
    <w:rsid w:val="3FD3741F"/>
    <w:rsid w:val="40930AD5"/>
    <w:rsid w:val="40937319"/>
    <w:rsid w:val="40AB66E9"/>
    <w:rsid w:val="40B01F51"/>
    <w:rsid w:val="40B96999"/>
    <w:rsid w:val="41144316"/>
    <w:rsid w:val="417D1C55"/>
    <w:rsid w:val="43597ACD"/>
    <w:rsid w:val="43B70103"/>
    <w:rsid w:val="443D3040"/>
    <w:rsid w:val="456357E4"/>
    <w:rsid w:val="456B6447"/>
    <w:rsid w:val="47D66741"/>
    <w:rsid w:val="484C07B1"/>
    <w:rsid w:val="486F624E"/>
    <w:rsid w:val="48C742DC"/>
    <w:rsid w:val="494616A5"/>
    <w:rsid w:val="4A9B157C"/>
    <w:rsid w:val="4ADB55B3"/>
    <w:rsid w:val="4CCC0113"/>
    <w:rsid w:val="4D506D9A"/>
    <w:rsid w:val="4D7C5695"/>
    <w:rsid w:val="4E1F1B59"/>
    <w:rsid w:val="4E564138"/>
    <w:rsid w:val="50642410"/>
    <w:rsid w:val="520B6FE7"/>
    <w:rsid w:val="537C4B13"/>
    <w:rsid w:val="54513E1C"/>
    <w:rsid w:val="55AE4D3E"/>
    <w:rsid w:val="564B4D97"/>
    <w:rsid w:val="56A90798"/>
    <w:rsid w:val="56F12C1A"/>
    <w:rsid w:val="57087F99"/>
    <w:rsid w:val="58B11162"/>
    <w:rsid w:val="58BD4DB3"/>
    <w:rsid w:val="5A582FE6"/>
    <w:rsid w:val="5AC37CAC"/>
    <w:rsid w:val="5BB46942"/>
    <w:rsid w:val="5C1445C4"/>
    <w:rsid w:val="5C57132C"/>
    <w:rsid w:val="5DD813EE"/>
    <w:rsid w:val="5DDC3F2E"/>
    <w:rsid w:val="5E584E0E"/>
    <w:rsid w:val="5EBD78BB"/>
    <w:rsid w:val="5FD9103F"/>
    <w:rsid w:val="611F41BC"/>
    <w:rsid w:val="62C751AC"/>
    <w:rsid w:val="63554566"/>
    <w:rsid w:val="637003AD"/>
    <w:rsid w:val="63EE7D45"/>
    <w:rsid w:val="65A76BCF"/>
    <w:rsid w:val="66F16012"/>
    <w:rsid w:val="68E35C01"/>
    <w:rsid w:val="690C25FC"/>
    <w:rsid w:val="693764BC"/>
    <w:rsid w:val="6AA16D87"/>
    <w:rsid w:val="6D9F54CE"/>
    <w:rsid w:val="6E57228B"/>
    <w:rsid w:val="71002B46"/>
    <w:rsid w:val="71C36596"/>
    <w:rsid w:val="732A651E"/>
    <w:rsid w:val="734737A0"/>
    <w:rsid w:val="75960675"/>
    <w:rsid w:val="75AB2223"/>
    <w:rsid w:val="75E47B27"/>
    <w:rsid w:val="767E397C"/>
    <w:rsid w:val="77C5124A"/>
    <w:rsid w:val="79AB3E0A"/>
    <w:rsid w:val="79EB1329"/>
    <w:rsid w:val="7B8400B2"/>
    <w:rsid w:val="7C276C16"/>
    <w:rsid w:val="7D891584"/>
    <w:rsid w:val="7DB06B11"/>
    <w:rsid w:val="7DC718BD"/>
    <w:rsid w:val="7FA9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spacing w:after="0" w:line="600" w:lineRule="exact"/>
      <w:ind w:firstLine="200" w:firstLineChars="200"/>
      <w:jc w:val="both"/>
    </w:pPr>
    <w:rPr>
      <w:rFonts w:ascii="Times New Roman" w:hAnsi="Times New Roman" w:eastAsia="仿宋_GB2312" w:cs="Times New Roman"/>
      <w:kern w:val="2"/>
      <w:sz w:val="24"/>
      <w:szCs w:val="32"/>
      <w:lang w:val="en-US" w:eastAsia="zh-CN" w:bidi="ar-SA"/>
    </w:rPr>
  </w:style>
  <w:style w:type="paragraph" w:styleId="3">
    <w:name w:val="Normal Indent"/>
    <w:basedOn w:val="1"/>
    <w:qFormat/>
    <w:uiPriority w:val="0"/>
    <w:pPr>
      <w:widowControl w:val="0"/>
      <w:ind w:firstLine="880" w:firstLineChars="200"/>
      <w:jc w:val="both"/>
    </w:pPr>
    <w:rPr>
      <w:rFonts w:ascii="Times New Roman" w:hAnsi="Times New Roman" w:eastAsia="仿宋_GB2312" w:cs="Times New Roman"/>
      <w:kern w:val="2"/>
      <w:sz w:val="32"/>
      <w:szCs w:val="24"/>
      <w:lang w:val="en-US" w:eastAsia="zh-CN" w:bidi="ar-SA"/>
    </w:rPr>
  </w:style>
  <w:style w:type="paragraph" w:styleId="4">
    <w:name w:val="Body Text"/>
    <w:basedOn w:val="1"/>
    <w:qFormat/>
    <w:uiPriority w:val="0"/>
    <w:pPr>
      <w:spacing w:after="120"/>
    </w:pPr>
    <w:rPr>
      <w:rFonts w:ascii="Times New Roman" w:hAnsi="Times New Roman"/>
    </w:r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paragraph" w:customStyle="1" w:styleId="17">
    <w:name w:val="普通(网站) Char"/>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styleId="1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2720</Words>
  <Characters>2774</Characters>
  <Lines>69</Lines>
  <Paragraphs>19</Paragraphs>
  <TotalTime>18</TotalTime>
  <ScaleCrop>false</ScaleCrop>
  <LinksUpToDate>false</LinksUpToDate>
  <CharactersWithSpaces>2788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梁梦芸</cp:lastModifiedBy>
  <cp:lastPrinted>2023-09-21T04:56:00Z</cp:lastPrinted>
  <dcterms:modified xsi:type="dcterms:W3CDTF">2025-09-23T01:44:23Z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21BE63696E034BC9BAA22726C5C382FD_12</vt:lpwstr>
  </property>
  <property fmtid="{D5CDD505-2E9C-101B-9397-08002B2CF9AE}" pid="4" name="KSOTemplateDocerSaveRecord">
    <vt:lpwstr>eyJoZGlkIjoiYTI3MWRmZDFiYWFlNzU0ODExN2FiNThlYjk0NDIwZmQiLCJ1c2VySWQiOiIzOTY2NjE2NzQifQ==</vt:lpwstr>
  </property>
</Properties>
</file>