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C8E354">
      <w:pPr>
        <w:widowControl w:val="0"/>
        <w:shd w:val="clear"/>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eastAsia" w:ascii="方正小标宋_GBK" w:hAnsi="方正小标宋_GBK" w:eastAsia="方正小标宋_GBK" w:cs="方正小标宋_GBK"/>
          <w:i w:val="0"/>
          <w:iCs w:val="0"/>
          <w:caps w:val="0"/>
          <w:color w:val="000000"/>
          <w:spacing w:val="0"/>
          <w:sz w:val="32"/>
          <w:szCs w:val="32"/>
          <w:shd w:val="clear" w:fill="FFFFFF"/>
          <w:lang w:val="en-US" w:eastAsia="zh-CN"/>
        </w:rPr>
        <w:t>附件4</w:t>
      </w:r>
    </w:p>
    <w:p w14:paraId="3300C010">
      <w:pPr>
        <w:pStyle w:val="4"/>
        <w:bidi w:val="0"/>
        <w:jc w:val="center"/>
        <w:rPr>
          <w:sz w:val="52"/>
          <w:szCs w:val="32"/>
        </w:rPr>
      </w:pPr>
    </w:p>
    <w:p w14:paraId="25C193E4">
      <w:pPr>
        <w:pStyle w:val="4"/>
        <w:bidi w:val="0"/>
        <w:jc w:val="center"/>
        <w:rPr>
          <w:rFonts w:hint="eastAsia"/>
          <w:sz w:val="52"/>
          <w:szCs w:val="32"/>
          <w:lang w:eastAsia="zh-CN"/>
        </w:rPr>
      </w:pPr>
      <w:r>
        <w:rPr>
          <w:rFonts w:hint="eastAsia"/>
          <w:sz w:val="52"/>
          <w:szCs w:val="32"/>
          <w:lang w:eastAsia="zh-CN"/>
        </w:rPr>
        <w:t>怀化市农机事务中心</w:t>
      </w:r>
      <w:r>
        <w:rPr>
          <w:sz w:val="52"/>
          <w:szCs w:val="32"/>
        </w:rPr>
        <w:t>202</w:t>
      </w:r>
      <w:r>
        <w:rPr>
          <w:rFonts w:hint="eastAsia"/>
          <w:sz w:val="52"/>
          <w:szCs w:val="32"/>
          <w:lang w:val="en-US" w:eastAsia="zh-CN"/>
        </w:rPr>
        <w:t>5</w:t>
      </w:r>
      <w:r>
        <w:rPr>
          <w:sz w:val="52"/>
          <w:szCs w:val="32"/>
        </w:rPr>
        <w:t>年度</w:t>
      </w:r>
    </w:p>
    <w:p w14:paraId="521AFA91">
      <w:pPr>
        <w:pStyle w:val="4"/>
        <w:bidi w:val="0"/>
        <w:jc w:val="center"/>
        <w:rPr>
          <w:sz w:val="52"/>
          <w:szCs w:val="32"/>
        </w:rPr>
      </w:pPr>
      <w:r>
        <w:rPr>
          <w:sz w:val="52"/>
          <w:szCs w:val="32"/>
        </w:rPr>
        <w:t>项目支出绩效自评报告</w:t>
      </w:r>
    </w:p>
    <w:p w14:paraId="3AC81788">
      <w:pPr>
        <w:jc w:val="both"/>
        <w:rPr>
          <w:rFonts w:ascii="Times New Roman" w:hAnsi="Times New Roman" w:eastAsia="楷体_GB2312" w:cs="Times New Roman"/>
          <w:b/>
          <w:sz w:val="32"/>
          <w:szCs w:val="32"/>
        </w:rPr>
      </w:pPr>
    </w:p>
    <w:p w14:paraId="284C298F">
      <w:pPr>
        <w:jc w:val="center"/>
        <w:rPr>
          <w:rFonts w:ascii="Times New Roman" w:hAnsi="Times New Roman" w:eastAsia="黑体" w:cs="Times New Roman"/>
          <w:sz w:val="32"/>
          <w:szCs w:val="32"/>
        </w:rPr>
      </w:pPr>
    </w:p>
    <w:p w14:paraId="6FF92E7B">
      <w:pPr>
        <w:jc w:val="center"/>
        <w:rPr>
          <w:rFonts w:ascii="Times New Roman" w:hAnsi="Times New Roman" w:eastAsia="黑体" w:cs="Times New Roman"/>
          <w:sz w:val="32"/>
          <w:szCs w:val="32"/>
        </w:rPr>
      </w:pPr>
    </w:p>
    <w:p w14:paraId="24177C2A">
      <w:pPr>
        <w:jc w:val="both"/>
        <w:rPr>
          <w:rFonts w:ascii="Times New Roman" w:hAnsi="Times New Roman" w:eastAsia="黑体" w:cs="Times New Roman"/>
          <w:sz w:val="32"/>
          <w:szCs w:val="32"/>
        </w:rPr>
      </w:pPr>
    </w:p>
    <w:p w14:paraId="4386FEBE">
      <w:pPr>
        <w:jc w:val="center"/>
        <w:rPr>
          <w:rFonts w:ascii="Times New Roman" w:hAnsi="Times New Roman" w:eastAsia="黑体" w:cs="Times New Roman"/>
          <w:sz w:val="32"/>
          <w:szCs w:val="32"/>
        </w:rPr>
      </w:pPr>
    </w:p>
    <w:p w14:paraId="3706165B">
      <w:pPr>
        <w:jc w:val="center"/>
        <w:rPr>
          <w:rFonts w:ascii="Times New Roman" w:hAnsi="Times New Roman" w:eastAsia="黑体" w:cs="Times New Roman"/>
          <w:sz w:val="32"/>
          <w:szCs w:val="32"/>
        </w:rPr>
      </w:pPr>
    </w:p>
    <w:p w14:paraId="7DA47726">
      <w:pPr>
        <w:jc w:val="both"/>
        <w:rPr>
          <w:rFonts w:ascii="Times New Roman" w:hAnsi="Times New Roman" w:eastAsia="黑体" w:cs="Times New Roman"/>
          <w:sz w:val="32"/>
          <w:szCs w:val="32"/>
        </w:rPr>
      </w:pPr>
    </w:p>
    <w:p w14:paraId="6AB73E08">
      <w:pPr>
        <w:jc w:val="center"/>
        <w:rPr>
          <w:rFonts w:ascii="Times New Roman" w:hAnsi="Times New Roman" w:eastAsia="黑体" w:cs="Times New Roman"/>
          <w:sz w:val="32"/>
          <w:szCs w:val="32"/>
        </w:rPr>
      </w:pPr>
    </w:p>
    <w:p w14:paraId="77584D42">
      <w:pPr>
        <w:spacing w:line="600" w:lineRule="exact"/>
        <w:ind w:firstLine="1920" w:firstLineChars="600"/>
        <w:rPr>
          <w:rFonts w:ascii="Times New Roman" w:hAnsi="Times New Roman" w:eastAsia="仿宋_GB2312" w:cs="Times New Roman"/>
          <w:sz w:val="32"/>
          <w:szCs w:val="32"/>
        </w:rPr>
      </w:pPr>
    </w:p>
    <w:p w14:paraId="31FA4337">
      <w:pPr>
        <w:spacing w:line="600" w:lineRule="exact"/>
        <w:ind w:firstLine="1920" w:firstLineChars="600"/>
        <w:rPr>
          <w:rFonts w:ascii="Times New Roman" w:hAnsi="Times New Roman" w:eastAsia="仿宋_GB2312" w:cs="Times New Roman"/>
          <w:sz w:val="32"/>
          <w:szCs w:val="32"/>
        </w:rPr>
      </w:pPr>
    </w:p>
    <w:p w14:paraId="6C94F4FE">
      <w:pPr>
        <w:spacing w:line="600" w:lineRule="exact"/>
        <w:ind w:firstLine="1920" w:firstLineChars="600"/>
        <w:rPr>
          <w:rFonts w:ascii="Times New Roman" w:hAnsi="Times New Roman" w:eastAsia="仿宋_GB2312" w:cs="Times New Roman"/>
          <w:sz w:val="32"/>
          <w:szCs w:val="32"/>
        </w:rPr>
      </w:pPr>
    </w:p>
    <w:p w14:paraId="6A64623C">
      <w:pPr>
        <w:spacing w:line="600" w:lineRule="exact"/>
        <w:ind w:firstLine="1928" w:firstLineChars="600"/>
        <w:rPr>
          <w:rFonts w:ascii="Times New Roman" w:hAnsi="Times New Roman" w:eastAsia="仿宋_GB2312" w:cs="Times New Roman"/>
          <w:b/>
          <w:bCs/>
          <w:sz w:val="32"/>
          <w:szCs w:val="32"/>
          <w:u w:val="single"/>
        </w:rPr>
      </w:pPr>
      <w:r>
        <w:rPr>
          <w:rFonts w:ascii="Times New Roman" w:hAnsi="Times New Roman" w:eastAsia="仿宋_GB2312" w:cs="Times New Roman"/>
          <w:b/>
          <w:bCs/>
          <w:sz w:val="32"/>
          <w:szCs w:val="32"/>
        </w:rPr>
        <w:t>单位名称：</w:t>
      </w:r>
      <w:r>
        <w:rPr>
          <w:rFonts w:hint="eastAsia" w:eastAsia="仿宋_GB2312" w:cs="Times New Roman"/>
          <w:b/>
          <w:bCs/>
          <w:sz w:val="32"/>
          <w:szCs w:val="32"/>
          <w:lang w:eastAsia="zh-CN"/>
        </w:rPr>
        <w:t>怀化市农机事务中心</w:t>
      </w:r>
    </w:p>
    <w:p w14:paraId="13BBB1E7">
      <w:pPr>
        <w:widowControl w:val="0"/>
        <w:shd w:val="clear"/>
        <w:kinsoku/>
        <w:autoSpaceDE/>
        <w:autoSpaceDN/>
        <w:adjustRightInd/>
        <w:snapToGrid/>
        <w:spacing w:line="600" w:lineRule="exact"/>
        <w:jc w:val="both"/>
        <w:textAlignment w:val="auto"/>
        <w:rPr>
          <w:rFonts w:hint="default"/>
          <w:lang w:val="en-US" w:eastAsia="zh-CN"/>
        </w:rPr>
      </w:pPr>
    </w:p>
    <w:p w14:paraId="0FAF27C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480" w:lineRule="atLeast"/>
        <w:ind w:left="0" w:right="0" w:firstLine="0"/>
        <w:jc w:val="both"/>
        <w:rPr>
          <w:rFonts w:hint="eastAsia" w:ascii="方正小标宋_GBK" w:hAnsi="方正小标宋_GBK" w:eastAsia="方正小标宋_GBK" w:cs="方正小标宋_GBK"/>
          <w:i w:val="0"/>
          <w:iCs w:val="0"/>
          <w:caps w:val="0"/>
          <w:color w:val="000000"/>
          <w:spacing w:val="0"/>
          <w:sz w:val="44"/>
          <w:szCs w:val="44"/>
          <w:shd w:val="clear" w:fill="FFFFFF"/>
        </w:rPr>
      </w:pPr>
    </w:p>
    <w:p w14:paraId="177A99D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方正小标宋_GBK" w:hAnsi="方正小标宋_GBK" w:eastAsia="方正小标宋_GBK" w:cs="方正小标宋_GBK"/>
          <w:i w:val="0"/>
          <w:iCs w:val="0"/>
          <w:caps w:val="0"/>
          <w:color w:val="000000"/>
          <w:spacing w:val="0"/>
          <w:sz w:val="32"/>
          <w:szCs w:val="32"/>
          <w:shd w:val="clear" w:fill="FFFFFF"/>
        </w:rPr>
        <w:sectPr>
          <w:pgSz w:w="11906" w:h="16838"/>
          <w:pgMar w:top="1440" w:right="1800" w:bottom="1440" w:left="1800" w:header="851" w:footer="992" w:gutter="0"/>
          <w:cols w:space="425" w:num="1"/>
          <w:docGrid w:type="lines" w:linePitch="312" w:charSpace="0"/>
        </w:sectPr>
      </w:pPr>
    </w:p>
    <w:p w14:paraId="13F52C2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default" w:ascii="黑体" w:hAnsi="黑体" w:eastAsia="黑体" w:cs="黑体"/>
          <w:i w:val="0"/>
          <w:iCs w:val="0"/>
          <w:caps w:val="0"/>
          <w:color w:val="000000"/>
          <w:spacing w:val="0"/>
          <w:sz w:val="32"/>
          <w:szCs w:val="32"/>
        </w:rPr>
      </w:pPr>
      <w:r>
        <w:rPr>
          <w:rFonts w:hint="eastAsia" w:ascii="方正小标宋_GBK" w:hAnsi="方正小标宋_GBK" w:eastAsia="方正小标宋_GBK" w:cs="方正小标宋_GBK"/>
          <w:i w:val="0"/>
          <w:iCs w:val="0"/>
          <w:caps w:val="0"/>
          <w:color w:val="000000"/>
          <w:spacing w:val="0"/>
          <w:sz w:val="32"/>
          <w:szCs w:val="32"/>
          <w:shd w:val="clear" w:fill="FFFFFF"/>
        </w:rPr>
        <w:t> </w:t>
      </w:r>
      <w:r>
        <w:rPr>
          <w:rFonts w:hint="eastAsia" w:ascii="黑体" w:hAnsi="黑体" w:eastAsia="黑体" w:cs="黑体"/>
          <w:i w:val="0"/>
          <w:iCs w:val="0"/>
          <w:caps w:val="0"/>
          <w:color w:val="000000"/>
          <w:spacing w:val="0"/>
          <w:sz w:val="36"/>
          <w:szCs w:val="36"/>
          <w:shd w:val="clear" w:fill="FFFFFF"/>
        </w:rPr>
        <w:t>一、项目</w:t>
      </w:r>
      <w:r>
        <w:rPr>
          <w:rFonts w:hint="default" w:ascii="黑体" w:hAnsi="黑体" w:eastAsia="黑体" w:cs="黑体"/>
          <w:i w:val="0"/>
          <w:iCs w:val="0"/>
          <w:caps w:val="0"/>
          <w:color w:val="000000"/>
          <w:spacing w:val="0"/>
          <w:sz w:val="36"/>
          <w:szCs w:val="36"/>
          <w:shd w:val="clear" w:fill="FFFFFF"/>
        </w:rPr>
        <w:t>概况</w:t>
      </w:r>
    </w:p>
    <w:p w14:paraId="17D8EAB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723" w:firstLineChars="200"/>
        <w:jc w:val="both"/>
        <w:textAlignment w:val="auto"/>
        <w:rPr>
          <w:rFonts w:hint="default" w:ascii="楷体" w:hAnsi="楷体" w:eastAsia="楷体" w:cs="楷体"/>
          <w:b/>
          <w:bCs/>
          <w:i w:val="0"/>
          <w:iCs w:val="0"/>
          <w:caps w:val="0"/>
          <w:color w:val="000000"/>
          <w:spacing w:val="0"/>
          <w:sz w:val="36"/>
          <w:szCs w:val="36"/>
          <w:shd w:val="clear" w:fill="FFFFFF"/>
        </w:rPr>
      </w:pPr>
      <w:r>
        <w:rPr>
          <w:rFonts w:hint="eastAsia" w:ascii="楷体" w:hAnsi="楷体" w:eastAsia="楷体" w:cs="楷体"/>
          <w:b/>
          <w:bCs/>
          <w:i w:val="0"/>
          <w:iCs w:val="0"/>
          <w:caps w:val="0"/>
          <w:color w:val="000000"/>
          <w:spacing w:val="0"/>
          <w:sz w:val="36"/>
          <w:szCs w:val="36"/>
          <w:shd w:val="clear" w:fill="FFFFFF"/>
        </w:rPr>
        <w:t>（一）项目</w:t>
      </w:r>
      <w:r>
        <w:rPr>
          <w:rFonts w:hint="default" w:ascii="楷体" w:hAnsi="楷体" w:eastAsia="楷体" w:cs="楷体"/>
          <w:b/>
          <w:bCs/>
          <w:i w:val="0"/>
          <w:iCs w:val="0"/>
          <w:caps w:val="0"/>
          <w:color w:val="000000"/>
          <w:spacing w:val="0"/>
          <w:sz w:val="36"/>
          <w:szCs w:val="36"/>
          <w:shd w:val="clear" w:fill="FFFFFF"/>
        </w:rPr>
        <w:t>基本情况</w:t>
      </w:r>
    </w:p>
    <w:p w14:paraId="634F493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43" w:firstLineChars="200"/>
        <w:jc w:val="both"/>
        <w:textAlignment w:val="auto"/>
        <w:rPr>
          <w:rFonts w:hint="default" w:ascii="仿宋_GB2312" w:eastAsia="仿宋_GB2312" w:cs="仿宋_GB2312" w:hAnsiTheme="minorHAnsi"/>
          <w:b/>
          <w:bCs/>
          <w:i w:val="0"/>
          <w:iCs w:val="0"/>
          <w:caps w:val="0"/>
          <w:color w:val="000000"/>
          <w:spacing w:val="0"/>
          <w:kern w:val="0"/>
          <w:sz w:val="32"/>
          <w:szCs w:val="32"/>
          <w:shd w:val="clear" w:fill="FFFFFF"/>
          <w:lang w:eastAsia="zh-CN" w:bidi="ar"/>
        </w:rPr>
      </w:pPr>
      <w:r>
        <w:rPr>
          <w:rFonts w:hint="eastAsia" w:ascii="仿宋_GB2312" w:eastAsia="仿宋_GB2312" w:cs="仿宋_GB2312" w:hAnsiTheme="minorHAnsi"/>
          <w:b/>
          <w:bCs/>
          <w:i w:val="0"/>
          <w:iCs w:val="0"/>
          <w:caps w:val="0"/>
          <w:color w:val="000000"/>
          <w:spacing w:val="0"/>
          <w:kern w:val="0"/>
          <w:sz w:val="32"/>
          <w:szCs w:val="32"/>
          <w:shd w:val="clear" w:fill="FFFFFF"/>
          <w:lang w:val="en-US" w:eastAsia="zh-CN" w:bidi="ar"/>
        </w:rPr>
        <w:t>1.项目</w:t>
      </w:r>
      <w:r>
        <w:rPr>
          <w:rFonts w:hint="default" w:ascii="仿宋_GB2312" w:eastAsia="仿宋_GB2312" w:cs="仿宋_GB2312"/>
          <w:b/>
          <w:bCs/>
          <w:i w:val="0"/>
          <w:iCs w:val="0"/>
          <w:caps w:val="0"/>
          <w:color w:val="000000"/>
          <w:spacing w:val="0"/>
          <w:kern w:val="0"/>
          <w:sz w:val="32"/>
          <w:szCs w:val="32"/>
          <w:shd w:val="clear" w:fill="FFFFFF"/>
          <w:lang w:eastAsia="zh-CN" w:bidi="ar"/>
        </w:rPr>
        <w:t>管理职能</w:t>
      </w:r>
    </w:p>
    <w:p w14:paraId="5792DE09">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textAlignment w:val="auto"/>
        <w:rPr>
          <w:rFonts w:hint="eastAsia" w:ascii="仿宋" w:hAnsi="仿宋" w:eastAsia="仿宋" w:cs="仿宋_GB2312"/>
          <w:kern w:val="0"/>
          <w:sz w:val="32"/>
          <w:szCs w:val="32"/>
          <w:highlight w:val="none"/>
          <w:lang w:val="en-US" w:eastAsia="zh-CN" w:bidi="ar-SA"/>
        </w:rPr>
      </w:pPr>
      <w:r>
        <w:rPr>
          <w:rFonts w:hint="eastAsia" w:ascii="仿宋" w:hAnsi="仿宋" w:eastAsia="仿宋" w:cs="仿宋_GB2312"/>
          <w:kern w:val="0"/>
          <w:sz w:val="32"/>
          <w:szCs w:val="32"/>
          <w:highlight w:val="none"/>
          <w:lang w:val="en-US" w:eastAsia="zh-CN" w:bidi="ar-SA"/>
        </w:rPr>
        <w:t>（1）贯彻执行党中央、国务院、省委、省政府、市委、市政府有关农业机械化工作的方针政策和法律法规，为我市农业机械化发展提供技术性支撑和公益性、事务性服务。</w:t>
      </w:r>
    </w:p>
    <w:p w14:paraId="74128EA7">
      <w:pPr>
        <w:keepNext w:val="0"/>
        <w:keepLines w:val="0"/>
        <w:pageBreakBefore w:val="0"/>
        <w:widowControl/>
        <w:numPr>
          <w:ilvl w:val="0"/>
          <w:numId w:val="0"/>
        </w:numPr>
        <w:shd w:val="clear" w:color="auto"/>
        <w:tabs>
          <w:tab w:val="left" w:pos="3450"/>
        </w:tabs>
        <w:kinsoku/>
        <w:wordWrap/>
        <w:overflowPunct/>
        <w:topLinePunct w:val="0"/>
        <w:autoSpaceDN/>
        <w:bidi w:val="0"/>
        <w:adjustRightInd/>
        <w:snapToGrid/>
        <w:spacing w:afterAutospacing="0" w:line="560" w:lineRule="exact"/>
        <w:ind w:firstLine="640" w:firstLineChars="200"/>
        <w:jc w:val="left"/>
        <w:rPr>
          <w:rFonts w:hint="eastAsia" w:ascii="仿宋" w:hAnsi="仿宋" w:eastAsia="仿宋" w:cs="仿宋_GB2312"/>
          <w:kern w:val="0"/>
          <w:sz w:val="32"/>
          <w:szCs w:val="32"/>
          <w:highlight w:val="none"/>
          <w:lang w:val="en-US" w:eastAsia="zh-CN" w:bidi="ar-SA"/>
        </w:rPr>
      </w:pPr>
      <w:r>
        <w:rPr>
          <w:rFonts w:hint="eastAsia" w:ascii="仿宋" w:hAnsi="仿宋" w:eastAsia="仿宋" w:cs="仿宋_GB2312"/>
          <w:kern w:val="0"/>
          <w:sz w:val="32"/>
          <w:szCs w:val="32"/>
          <w:highlight w:val="none"/>
          <w:lang w:val="en-US" w:eastAsia="zh-CN" w:bidi="ar-SA"/>
        </w:rPr>
        <w:t>（2）承担全市农业机械化事业发展规划和有关标准、技术规范的研究工作，调查研究农业机械社会化服务和产业化发展的经济、技术问题，开展相关评估论证，提出对策建议。</w:t>
      </w:r>
    </w:p>
    <w:p w14:paraId="3B5FD9E4">
      <w:pPr>
        <w:keepNext w:val="0"/>
        <w:keepLines w:val="0"/>
        <w:pageBreakBefore w:val="0"/>
        <w:widowControl/>
        <w:numPr>
          <w:ilvl w:val="0"/>
          <w:numId w:val="0"/>
        </w:numPr>
        <w:shd w:val="clear" w:color="auto"/>
        <w:tabs>
          <w:tab w:val="left" w:pos="3450"/>
        </w:tabs>
        <w:kinsoku/>
        <w:wordWrap/>
        <w:overflowPunct/>
        <w:topLinePunct w:val="0"/>
        <w:autoSpaceDN/>
        <w:bidi w:val="0"/>
        <w:adjustRightInd/>
        <w:snapToGrid/>
        <w:spacing w:afterAutospacing="0" w:line="560" w:lineRule="exact"/>
        <w:ind w:firstLine="640" w:firstLineChars="200"/>
        <w:jc w:val="left"/>
        <w:rPr>
          <w:rFonts w:hint="eastAsia" w:ascii="仿宋" w:hAnsi="仿宋" w:eastAsia="仿宋" w:cs="仿宋_GB2312"/>
          <w:kern w:val="0"/>
          <w:sz w:val="32"/>
          <w:szCs w:val="32"/>
          <w:highlight w:val="none"/>
          <w:lang w:eastAsia="zh-CN"/>
        </w:rPr>
      </w:pPr>
      <w:r>
        <w:rPr>
          <w:rFonts w:hint="eastAsia" w:ascii="仿宋" w:hAnsi="仿宋" w:eastAsia="仿宋" w:cs="仿宋_GB2312"/>
          <w:kern w:val="0"/>
          <w:sz w:val="32"/>
          <w:szCs w:val="32"/>
          <w:highlight w:val="none"/>
          <w:lang w:val="en-US" w:eastAsia="zh-CN" w:bidi="ar-SA"/>
        </w:rPr>
        <w:t>（3）为全市农业机械化生产、农机社会化服务、农机维修、农机抗灾救灾、农机安全生产监管等相关工作提供技术支</w:t>
      </w:r>
      <w:r>
        <w:rPr>
          <w:rFonts w:hint="eastAsia" w:ascii="仿宋" w:hAnsi="仿宋" w:eastAsia="仿宋" w:cs="仿宋_GB2312"/>
          <w:kern w:val="0"/>
          <w:sz w:val="32"/>
          <w:szCs w:val="32"/>
          <w:highlight w:val="none"/>
          <w:lang w:eastAsia="zh-CN"/>
        </w:rPr>
        <w:t>持、服务保障和相关公益服务。承担农业机械从业人员教育培训和职业技能开发工作。</w:t>
      </w:r>
    </w:p>
    <w:p w14:paraId="5A9F2772">
      <w:pPr>
        <w:keepNext w:val="0"/>
        <w:keepLines w:val="0"/>
        <w:pageBreakBefore w:val="0"/>
        <w:widowControl/>
        <w:numPr>
          <w:ilvl w:val="0"/>
          <w:numId w:val="0"/>
        </w:numPr>
        <w:shd w:val="clear" w:color="auto"/>
        <w:tabs>
          <w:tab w:val="left" w:pos="3450"/>
        </w:tabs>
        <w:kinsoku/>
        <w:wordWrap/>
        <w:overflowPunct/>
        <w:topLinePunct w:val="0"/>
        <w:autoSpaceDN/>
        <w:bidi w:val="0"/>
        <w:adjustRightInd/>
        <w:snapToGrid/>
        <w:spacing w:afterAutospacing="0" w:line="560" w:lineRule="exact"/>
        <w:ind w:firstLine="640" w:firstLineChars="200"/>
        <w:jc w:val="left"/>
        <w:rPr>
          <w:rFonts w:hint="eastAsia" w:ascii="仿宋" w:hAnsi="仿宋" w:eastAsia="仿宋" w:cs="仿宋_GB2312"/>
          <w:kern w:val="0"/>
          <w:sz w:val="32"/>
          <w:szCs w:val="32"/>
          <w:highlight w:val="none"/>
          <w:lang w:eastAsia="zh-CN"/>
        </w:rPr>
      </w:pPr>
      <w:r>
        <w:rPr>
          <w:rFonts w:hint="eastAsia" w:ascii="仿宋" w:hAnsi="仿宋" w:eastAsia="仿宋" w:cs="仿宋_GB2312"/>
          <w:kern w:val="0"/>
          <w:sz w:val="32"/>
          <w:szCs w:val="32"/>
          <w:highlight w:val="none"/>
          <w:lang w:eastAsia="zh-CN"/>
        </w:rPr>
        <w:t>（</w:t>
      </w:r>
      <w:r>
        <w:rPr>
          <w:rFonts w:hint="eastAsia" w:ascii="仿宋" w:hAnsi="仿宋" w:eastAsia="仿宋" w:cs="仿宋_GB2312"/>
          <w:kern w:val="0"/>
          <w:sz w:val="32"/>
          <w:szCs w:val="32"/>
          <w:highlight w:val="none"/>
          <w:lang w:val="en-US" w:eastAsia="zh-CN"/>
        </w:rPr>
        <w:t>4</w:t>
      </w:r>
      <w:r>
        <w:rPr>
          <w:rFonts w:hint="eastAsia" w:ascii="仿宋" w:hAnsi="仿宋" w:eastAsia="仿宋" w:cs="仿宋_GB2312"/>
          <w:kern w:val="0"/>
          <w:sz w:val="32"/>
          <w:szCs w:val="32"/>
          <w:highlight w:val="none"/>
          <w:lang w:eastAsia="zh-CN"/>
        </w:rPr>
        <w:t>）承担农业机械补贴政策实施相关事务性工作。</w:t>
      </w:r>
    </w:p>
    <w:p w14:paraId="6DE2594B">
      <w:pPr>
        <w:keepNext w:val="0"/>
        <w:keepLines w:val="0"/>
        <w:pageBreakBefore w:val="0"/>
        <w:widowControl/>
        <w:numPr>
          <w:ilvl w:val="0"/>
          <w:numId w:val="0"/>
        </w:numPr>
        <w:shd w:val="clear" w:color="auto"/>
        <w:tabs>
          <w:tab w:val="left" w:pos="3450"/>
        </w:tabs>
        <w:kinsoku/>
        <w:wordWrap/>
        <w:overflowPunct/>
        <w:topLinePunct w:val="0"/>
        <w:autoSpaceDN/>
        <w:bidi w:val="0"/>
        <w:adjustRightInd/>
        <w:snapToGrid/>
        <w:spacing w:afterAutospacing="0" w:line="560" w:lineRule="exact"/>
        <w:ind w:firstLine="640" w:firstLineChars="200"/>
        <w:jc w:val="left"/>
        <w:rPr>
          <w:rFonts w:hint="eastAsia" w:ascii="仿宋" w:hAnsi="仿宋" w:eastAsia="仿宋" w:cs="仿宋_GB2312"/>
          <w:kern w:val="0"/>
          <w:sz w:val="32"/>
          <w:szCs w:val="32"/>
          <w:highlight w:val="none"/>
          <w:lang w:eastAsia="zh-CN"/>
        </w:rPr>
      </w:pPr>
      <w:r>
        <w:rPr>
          <w:rFonts w:hint="eastAsia" w:ascii="仿宋" w:hAnsi="仿宋" w:eastAsia="仿宋" w:cs="仿宋_GB2312"/>
          <w:kern w:val="0"/>
          <w:sz w:val="32"/>
          <w:szCs w:val="32"/>
          <w:highlight w:val="none"/>
          <w:lang w:eastAsia="zh-CN"/>
        </w:rPr>
        <w:t>（</w:t>
      </w:r>
      <w:r>
        <w:rPr>
          <w:rFonts w:hint="eastAsia" w:ascii="仿宋" w:hAnsi="仿宋" w:eastAsia="仿宋" w:cs="仿宋_GB2312"/>
          <w:kern w:val="0"/>
          <w:sz w:val="32"/>
          <w:szCs w:val="32"/>
          <w:highlight w:val="none"/>
          <w:lang w:val="en-US" w:eastAsia="zh-CN"/>
        </w:rPr>
        <w:t>5</w:t>
      </w:r>
      <w:r>
        <w:rPr>
          <w:rFonts w:hint="eastAsia" w:ascii="仿宋" w:hAnsi="仿宋" w:eastAsia="仿宋" w:cs="仿宋_GB2312"/>
          <w:kern w:val="0"/>
          <w:sz w:val="32"/>
          <w:szCs w:val="32"/>
          <w:highlight w:val="none"/>
          <w:lang w:eastAsia="zh-CN"/>
        </w:rPr>
        <w:t>）承担农业机械化信息网络建设运行、农业机械化生产信息统计工作。</w:t>
      </w:r>
    </w:p>
    <w:p w14:paraId="4E17A99A">
      <w:pPr>
        <w:keepNext w:val="0"/>
        <w:keepLines w:val="0"/>
        <w:pageBreakBefore w:val="0"/>
        <w:widowControl/>
        <w:numPr>
          <w:ilvl w:val="0"/>
          <w:numId w:val="0"/>
        </w:numPr>
        <w:shd w:val="clear" w:color="auto"/>
        <w:tabs>
          <w:tab w:val="left" w:pos="3450"/>
        </w:tabs>
        <w:kinsoku/>
        <w:wordWrap/>
        <w:overflowPunct/>
        <w:topLinePunct w:val="0"/>
        <w:autoSpaceDN/>
        <w:bidi w:val="0"/>
        <w:adjustRightInd/>
        <w:snapToGrid/>
        <w:spacing w:afterAutospacing="0" w:line="560" w:lineRule="exact"/>
        <w:ind w:firstLine="640" w:firstLineChars="200"/>
        <w:jc w:val="left"/>
        <w:rPr>
          <w:rFonts w:hint="eastAsia" w:ascii="仿宋" w:hAnsi="仿宋" w:eastAsia="仿宋" w:cs="仿宋_GB2312"/>
          <w:kern w:val="0"/>
          <w:sz w:val="32"/>
          <w:szCs w:val="32"/>
          <w:highlight w:val="none"/>
          <w:lang w:eastAsia="zh-CN"/>
        </w:rPr>
      </w:pPr>
      <w:r>
        <w:rPr>
          <w:rFonts w:hint="eastAsia" w:ascii="仿宋" w:hAnsi="仿宋" w:eastAsia="仿宋" w:cs="仿宋_GB2312"/>
          <w:kern w:val="0"/>
          <w:sz w:val="32"/>
          <w:szCs w:val="32"/>
          <w:highlight w:val="none"/>
          <w:lang w:eastAsia="zh-CN"/>
        </w:rPr>
        <w:t>（</w:t>
      </w:r>
      <w:r>
        <w:rPr>
          <w:rFonts w:hint="eastAsia" w:ascii="仿宋" w:hAnsi="仿宋" w:eastAsia="仿宋" w:cs="仿宋_GB2312"/>
          <w:kern w:val="0"/>
          <w:sz w:val="32"/>
          <w:szCs w:val="32"/>
          <w:highlight w:val="none"/>
          <w:lang w:val="en-US" w:eastAsia="zh-CN"/>
        </w:rPr>
        <w:t>6</w:t>
      </w:r>
      <w:r>
        <w:rPr>
          <w:rFonts w:hint="eastAsia" w:ascii="仿宋" w:hAnsi="仿宋" w:eastAsia="仿宋" w:cs="仿宋_GB2312"/>
          <w:kern w:val="0"/>
          <w:sz w:val="32"/>
          <w:szCs w:val="32"/>
          <w:highlight w:val="none"/>
          <w:lang w:eastAsia="zh-CN"/>
        </w:rPr>
        <w:t>）承担农业机械化新机具、新技术的引进和示范推广等相关技术性、事务性工作。</w:t>
      </w:r>
    </w:p>
    <w:p w14:paraId="2BBE4AD7">
      <w:pPr>
        <w:keepNext w:val="0"/>
        <w:keepLines w:val="0"/>
        <w:pageBreakBefore w:val="0"/>
        <w:widowControl/>
        <w:numPr>
          <w:ilvl w:val="0"/>
          <w:numId w:val="0"/>
        </w:numPr>
        <w:shd w:val="clear" w:color="auto"/>
        <w:tabs>
          <w:tab w:val="left" w:pos="3450"/>
        </w:tabs>
        <w:kinsoku/>
        <w:wordWrap/>
        <w:overflowPunct/>
        <w:topLinePunct w:val="0"/>
        <w:autoSpaceDN/>
        <w:bidi w:val="0"/>
        <w:adjustRightInd/>
        <w:snapToGrid/>
        <w:spacing w:afterAutospacing="0" w:line="560" w:lineRule="exact"/>
        <w:ind w:firstLine="640" w:firstLineChars="200"/>
        <w:jc w:val="left"/>
        <w:rPr>
          <w:rFonts w:hint="eastAsia" w:ascii="仿宋" w:eastAsia="仿宋"/>
          <w:sz w:val="32"/>
          <w:szCs w:val="32"/>
          <w:lang w:val="en-US" w:eastAsia="zh-CN"/>
        </w:rPr>
      </w:pPr>
      <w:r>
        <w:rPr>
          <w:rFonts w:hint="eastAsia" w:ascii="仿宋" w:hAnsi="仿宋" w:eastAsia="仿宋" w:cs="仿宋_GB2312"/>
          <w:kern w:val="0"/>
          <w:sz w:val="32"/>
          <w:szCs w:val="32"/>
          <w:highlight w:val="none"/>
          <w:lang w:eastAsia="zh-CN"/>
        </w:rPr>
        <w:t>（</w:t>
      </w:r>
      <w:r>
        <w:rPr>
          <w:rFonts w:hint="eastAsia" w:ascii="仿宋" w:hAnsi="仿宋" w:eastAsia="仿宋" w:cs="仿宋_GB2312"/>
          <w:kern w:val="0"/>
          <w:sz w:val="32"/>
          <w:szCs w:val="32"/>
          <w:highlight w:val="none"/>
          <w:lang w:val="en-US" w:eastAsia="zh-CN"/>
        </w:rPr>
        <w:t>7</w:t>
      </w:r>
      <w:r>
        <w:rPr>
          <w:rFonts w:hint="eastAsia" w:ascii="仿宋" w:hAnsi="仿宋" w:eastAsia="仿宋" w:cs="仿宋_GB2312"/>
          <w:kern w:val="0"/>
          <w:sz w:val="32"/>
          <w:szCs w:val="32"/>
          <w:highlight w:val="none"/>
          <w:lang w:eastAsia="zh-CN"/>
        </w:rPr>
        <w:t>）对县市区农机事务中心进行业务和技术指导，联系市农机行业协会等社会组织。</w:t>
      </w:r>
    </w:p>
    <w:p w14:paraId="5B7F5DE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43" w:firstLineChars="200"/>
        <w:jc w:val="both"/>
        <w:textAlignment w:val="auto"/>
        <w:rPr>
          <w:rFonts w:hint="default" w:ascii="仿宋_GB2312" w:eastAsia="仿宋_GB2312" w:cs="仿宋_GB2312" w:hAnsiTheme="minorHAnsi"/>
          <w:b/>
          <w:bCs/>
          <w:i w:val="0"/>
          <w:iCs w:val="0"/>
          <w:caps w:val="0"/>
          <w:color w:val="000000"/>
          <w:spacing w:val="0"/>
          <w:kern w:val="0"/>
          <w:sz w:val="32"/>
          <w:szCs w:val="32"/>
          <w:shd w:val="clear" w:fill="FFFFFF"/>
          <w:lang w:eastAsia="zh-CN" w:bidi="ar"/>
        </w:rPr>
      </w:pPr>
      <w:r>
        <w:rPr>
          <w:rFonts w:hint="eastAsia" w:ascii="仿宋_GB2312" w:eastAsia="仿宋_GB2312" w:cs="仿宋_GB2312" w:hAnsiTheme="minorHAnsi"/>
          <w:b/>
          <w:bCs/>
          <w:i w:val="0"/>
          <w:iCs w:val="0"/>
          <w:caps w:val="0"/>
          <w:color w:val="000000"/>
          <w:spacing w:val="0"/>
          <w:kern w:val="0"/>
          <w:sz w:val="32"/>
          <w:szCs w:val="32"/>
          <w:shd w:val="clear" w:fill="FFFFFF"/>
          <w:lang w:val="en-US" w:eastAsia="zh-CN" w:bidi="ar"/>
        </w:rPr>
        <w:t>2.项目</w:t>
      </w:r>
      <w:r>
        <w:rPr>
          <w:rFonts w:hint="default" w:ascii="仿宋_GB2312" w:eastAsia="仿宋_GB2312" w:cs="仿宋_GB2312"/>
          <w:b/>
          <w:bCs/>
          <w:i w:val="0"/>
          <w:iCs w:val="0"/>
          <w:caps w:val="0"/>
          <w:color w:val="000000"/>
          <w:spacing w:val="0"/>
          <w:kern w:val="0"/>
          <w:sz w:val="32"/>
          <w:szCs w:val="32"/>
          <w:shd w:val="clear" w:fill="FFFFFF"/>
          <w:lang w:eastAsia="zh-CN" w:bidi="ar"/>
        </w:rPr>
        <w:t>立项、资金申报依据</w:t>
      </w:r>
    </w:p>
    <w:p w14:paraId="1349C871">
      <w:pPr>
        <w:pStyle w:val="12"/>
        <w:numPr>
          <w:ilvl w:val="0"/>
          <w:numId w:val="0"/>
        </w:numPr>
        <w:spacing w:line="360" w:lineRule="auto"/>
        <w:ind w:firstLine="640"/>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pPr>
      <w:r>
        <w:rPr>
          <w:rFonts w:hint="eastAsia" w:ascii="仿宋" w:eastAsia="仿宋"/>
          <w:sz w:val="32"/>
          <w:szCs w:val="32"/>
          <w:lang w:val="en-US" w:eastAsia="zh-CN"/>
        </w:rPr>
        <w:t>根据《湖南省农业农村厅 湖南省财政厅关于认真落实农机购置补贴政策的通知》（湘农联</w:t>
      </w:r>
      <w:r>
        <w:rPr>
          <w:rFonts w:hint="eastAsia" w:ascii="仿宋" w:hAnsi="仿宋" w:eastAsia="仿宋" w:cs="仿宋"/>
          <w:sz w:val="32"/>
          <w:szCs w:val="32"/>
          <w:lang w:val="en-US" w:eastAsia="zh-CN"/>
        </w:rPr>
        <w:t>〔</w:t>
      </w:r>
      <w:r>
        <w:rPr>
          <w:rFonts w:hint="eastAsia" w:ascii="仿宋" w:eastAsia="仿宋"/>
          <w:sz w:val="32"/>
          <w:szCs w:val="32"/>
          <w:lang w:val="en-US" w:eastAsia="zh-CN"/>
        </w:rPr>
        <w:t>2021</w:t>
      </w:r>
      <w:r>
        <w:rPr>
          <w:rFonts w:hint="eastAsia" w:ascii="仿宋" w:hAnsi="仿宋" w:eastAsia="仿宋" w:cs="仿宋"/>
          <w:sz w:val="32"/>
          <w:szCs w:val="32"/>
          <w:lang w:val="en-US" w:eastAsia="zh-CN"/>
        </w:rPr>
        <w:t>〕</w:t>
      </w:r>
      <w:r>
        <w:rPr>
          <w:rFonts w:hint="eastAsia" w:ascii="仿宋" w:eastAsia="仿宋"/>
          <w:sz w:val="32"/>
          <w:szCs w:val="32"/>
          <w:lang w:val="en-US" w:eastAsia="zh-CN"/>
        </w:rPr>
        <w:t>54号）,《湖南省农业农村厅 湖南省财政厅关于印发&lt;湖南省2020-2022年现代农机合作社建设实施方案&gt;的通知》（湘农联</w:t>
      </w:r>
      <w:r>
        <w:rPr>
          <w:rFonts w:hint="eastAsia" w:ascii="仿宋" w:hAnsi="仿宋" w:eastAsia="仿宋" w:cs="仿宋"/>
          <w:sz w:val="32"/>
          <w:szCs w:val="32"/>
          <w:lang w:val="en-US" w:eastAsia="zh-CN"/>
        </w:rPr>
        <w:t>〔</w:t>
      </w:r>
      <w:r>
        <w:rPr>
          <w:rFonts w:hint="eastAsia" w:ascii="仿宋" w:eastAsia="仿宋"/>
          <w:sz w:val="32"/>
          <w:szCs w:val="32"/>
          <w:lang w:val="en-US" w:eastAsia="zh-CN"/>
        </w:rPr>
        <w:t>2020</w:t>
      </w:r>
      <w:r>
        <w:rPr>
          <w:rFonts w:hint="eastAsia" w:ascii="仿宋" w:hAnsi="仿宋" w:eastAsia="仿宋" w:cs="仿宋"/>
          <w:sz w:val="32"/>
          <w:szCs w:val="32"/>
          <w:lang w:val="en-US" w:eastAsia="zh-CN"/>
        </w:rPr>
        <w:t>〕</w:t>
      </w:r>
      <w:r>
        <w:rPr>
          <w:rFonts w:hint="eastAsia" w:ascii="仿宋" w:eastAsia="仿宋"/>
          <w:sz w:val="32"/>
          <w:szCs w:val="32"/>
          <w:lang w:val="en-US" w:eastAsia="zh-CN"/>
        </w:rPr>
        <w:t>6号）及《湖南省农业农村厅办公室 关于印发&lt;2022年全省拖拉机安全顽瘴痼疾专项整治行动方案&gt;的通知》（湘农办发</w:t>
      </w:r>
      <w:r>
        <w:rPr>
          <w:rFonts w:hint="eastAsia" w:ascii="仿宋" w:hAnsi="仿宋" w:eastAsia="仿宋" w:cs="仿宋"/>
          <w:sz w:val="32"/>
          <w:szCs w:val="32"/>
          <w:lang w:val="en-US" w:eastAsia="zh-CN"/>
        </w:rPr>
        <w:t>〔</w:t>
      </w:r>
      <w:r>
        <w:rPr>
          <w:rFonts w:hint="eastAsia" w:ascii="仿宋" w:eastAsia="仿宋"/>
          <w:sz w:val="32"/>
          <w:szCs w:val="32"/>
          <w:lang w:val="en-US" w:eastAsia="zh-CN"/>
        </w:rPr>
        <w:t>2022</w:t>
      </w:r>
      <w:r>
        <w:rPr>
          <w:rFonts w:hint="eastAsia" w:ascii="仿宋" w:hAnsi="仿宋" w:eastAsia="仿宋" w:cs="仿宋"/>
          <w:sz w:val="32"/>
          <w:szCs w:val="32"/>
          <w:lang w:val="en-US" w:eastAsia="zh-CN"/>
        </w:rPr>
        <w:t>〕29</w:t>
      </w:r>
      <w:r>
        <w:rPr>
          <w:rFonts w:hint="eastAsia" w:ascii="仿宋" w:eastAsia="仿宋"/>
          <w:sz w:val="32"/>
          <w:szCs w:val="32"/>
          <w:lang w:val="en-US" w:eastAsia="zh-CN"/>
        </w:rPr>
        <w:t>号），《怀化市农业农村局 怀化市财政局关于开展全市变型拖拉机报废累加补贴的通知》、《中共湖南省委农村工作领导小组 关于全省农业农村工作重点突破四年行动总体方案（2022-2025年）的通知》要求开展的农机购置补贴、农机推广及变型拖拉机报废累加补贴等。</w:t>
      </w:r>
    </w:p>
    <w:p w14:paraId="2FC70273">
      <w:pPr>
        <w:numPr>
          <w:ilvl w:val="0"/>
          <w:numId w:val="0"/>
        </w:numPr>
        <w:ind w:firstLine="643" w:firstLineChars="200"/>
        <w:rPr>
          <w:rFonts w:hint="default" w:ascii="仿宋" w:eastAsia="仿宋"/>
          <w:b/>
          <w:bCs/>
          <w:sz w:val="32"/>
          <w:szCs w:val="32"/>
          <w:lang w:val="en-US" w:eastAsia="zh-CN"/>
        </w:rPr>
      </w:pPr>
      <w:r>
        <w:rPr>
          <w:rFonts w:hint="eastAsia" w:ascii="仿宋" w:eastAsia="仿宋" w:hAnsiTheme="minorHAnsi" w:cstheme="minorBidi"/>
          <w:b/>
          <w:bCs/>
          <w:kern w:val="2"/>
          <w:sz w:val="32"/>
          <w:szCs w:val="32"/>
          <w:lang w:val="en-US" w:eastAsia="zh-CN" w:bidi="ar-SA"/>
        </w:rPr>
        <w:t>3.</w:t>
      </w:r>
      <w:r>
        <w:rPr>
          <w:rFonts w:hint="eastAsia" w:ascii="仿宋" w:eastAsia="仿宋"/>
          <w:b/>
          <w:bCs/>
          <w:sz w:val="32"/>
          <w:szCs w:val="32"/>
          <w:lang w:val="en-US" w:eastAsia="zh-CN"/>
        </w:rPr>
        <w:t>资金管理办法制定情况，资金支持具体项目条件、范围与支持方式概况。</w:t>
      </w:r>
    </w:p>
    <w:p w14:paraId="2B18A9DD">
      <w:pPr>
        <w:widowControl/>
        <w:numPr>
          <w:ilvl w:val="0"/>
          <w:numId w:val="0"/>
        </w:numPr>
        <w:shd w:val="clear" w:color="auto" w:fill="auto"/>
        <w:spacing w:line="600" w:lineRule="atLeast"/>
        <w:ind w:firstLine="632" w:firstLineChars="200"/>
        <w:rPr>
          <w:rFonts w:hint="eastAsia" w:ascii="仿宋" w:hAnsi="仿宋" w:eastAsia="仿宋" w:cs="宋体"/>
          <w:color w:val="010101"/>
          <w:kern w:val="0"/>
          <w:sz w:val="32"/>
          <w:szCs w:val="32"/>
          <w:lang w:val="en-US" w:eastAsia="zh-CN" w:bidi="ar-SA"/>
        </w:rPr>
      </w:pPr>
      <w:r>
        <w:rPr>
          <w:rFonts w:hint="eastAsia" w:ascii="仿宋" w:hAnsi="仿宋" w:eastAsia="仿宋"/>
          <w:spacing w:val="-2"/>
          <w:sz w:val="32"/>
          <w:szCs w:val="32"/>
          <w:highlight w:val="none"/>
          <w:lang w:val="en-US" w:eastAsia="zh-CN"/>
        </w:rPr>
        <w:t>我中心</w:t>
      </w:r>
      <w:r>
        <w:rPr>
          <w:rFonts w:ascii="仿宋" w:hAnsi="仿宋" w:eastAsia="仿宋" w:cs="宋体"/>
          <w:color w:val="010101"/>
          <w:kern w:val="0"/>
          <w:sz w:val="32"/>
          <w:szCs w:val="32"/>
          <w:highlight w:val="none"/>
        </w:rPr>
        <w:t>制定了</w:t>
      </w:r>
      <w:r>
        <w:rPr>
          <w:rFonts w:hint="eastAsia" w:ascii="仿宋" w:hAnsi="仿宋" w:eastAsia="仿宋" w:cs="宋体"/>
          <w:color w:val="010101"/>
          <w:kern w:val="0"/>
          <w:sz w:val="32"/>
          <w:szCs w:val="32"/>
          <w:highlight w:val="none"/>
          <w:lang w:eastAsia="zh-CN"/>
        </w:rPr>
        <w:t>《</w:t>
      </w:r>
      <w:r>
        <w:rPr>
          <w:rFonts w:hint="eastAsia" w:ascii="仿宋" w:hAnsi="仿宋" w:eastAsia="仿宋" w:cs="宋体"/>
          <w:color w:val="010101"/>
          <w:kern w:val="0"/>
          <w:sz w:val="32"/>
          <w:szCs w:val="32"/>
          <w:highlight w:val="none"/>
          <w:lang w:val="en-US" w:eastAsia="zh-CN"/>
        </w:rPr>
        <w:t>预算资金管理制度</w:t>
      </w:r>
      <w:r>
        <w:rPr>
          <w:rFonts w:hint="eastAsia" w:ascii="仿宋" w:hAnsi="仿宋" w:eastAsia="仿宋" w:cs="宋体"/>
          <w:color w:val="010101"/>
          <w:kern w:val="0"/>
          <w:sz w:val="32"/>
          <w:szCs w:val="32"/>
          <w:highlight w:val="none"/>
          <w:lang w:eastAsia="zh-CN"/>
        </w:rPr>
        <w:t>》《</w:t>
      </w:r>
      <w:r>
        <w:rPr>
          <w:rFonts w:hint="eastAsia" w:ascii="仿宋" w:hAnsi="仿宋" w:eastAsia="仿宋" w:cs="宋体"/>
          <w:color w:val="010101"/>
          <w:kern w:val="0"/>
          <w:sz w:val="32"/>
          <w:szCs w:val="32"/>
          <w:highlight w:val="none"/>
          <w:lang w:val="en-US" w:eastAsia="zh-CN"/>
        </w:rPr>
        <w:t>项</w:t>
      </w:r>
      <w:r>
        <w:rPr>
          <w:rFonts w:hint="eastAsia" w:ascii="仿宋" w:hAnsi="仿宋" w:eastAsia="仿宋" w:cs="宋体"/>
          <w:color w:val="010101"/>
          <w:kern w:val="0"/>
          <w:sz w:val="32"/>
          <w:szCs w:val="32"/>
          <w:highlight w:val="none"/>
        </w:rPr>
        <w:t>目资金管理制度</w:t>
      </w:r>
      <w:r>
        <w:rPr>
          <w:rFonts w:hint="eastAsia" w:ascii="仿宋" w:hAnsi="仿宋" w:eastAsia="仿宋" w:cs="宋体"/>
          <w:color w:val="010101"/>
          <w:kern w:val="0"/>
          <w:sz w:val="32"/>
          <w:szCs w:val="32"/>
          <w:highlight w:val="none"/>
          <w:lang w:eastAsia="zh-CN"/>
        </w:rPr>
        <w:t>》</w:t>
      </w:r>
      <w:r>
        <w:rPr>
          <w:rFonts w:hint="eastAsia" w:ascii="仿宋" w:hAnsi="仿宋" w:eastAsia="仿宋" w:cs="宋体"/>
          <w:color w:val="010101"/>
          <w:kern w:val="0"/>
          <w:sz w:val="32"/>
          <w:szCs w:val="32"/>
          <w:highlight w:val="none"/>
          <w:lang w:val="en-US" w:eastAsia="zh-CN"/>
        </w:rPr>
        <w:t>等财务管理制度，严格按照财政相关要求及内部管理制度执行，对项目资金实行专款专用，不存在截留、挤占、挪用、虚列支出等情况。</w:t>
      </w:r>
    </w:p>
    <w:p w14:paraId="0A21F6FB">
      <w:pPr>
        <w:numPr>
          <w:ilvl w:val="0"/>
          <w:numId w:val="0"/>
        </w:numPr>
        <w:ind w:left="640" w:leftChars="0" w:firstLine="0" w:firstLineChars="0"/>
        <w:rPr>
          <w:rFonts w:hint="eastAsia" w:ascii="仿宋" w:hAnsi="仿宋" w:eastAsia="仿宋" w:cs="宋体"/>
          <w:b/>
          <w:bCs/>
          <w:color w:val="010101"/>
          <w:kern w:val="0"/>
          <w:sz w:val="32"/>
          <w:szCs w:val="32"/>
          <w:highlight w:val="none"/>
          <w:lang w:val="en-US" w:eastAsia="zh-CN"/>
        </w:rPr>
      </w:pPr>
      <w:r>
        <w:rPr>
          <w:rFonts w:hint="eastAsia" w:ascii="仿宋" w:hAnsi="仿宋" w:eastAsia="仿宋" w:cs="宋体"/>
          <w:b/>
          <w:bCs/>
          <w:color w:val="010101"/>
          <w:kern w:val="0"/>
          <w:sz w:val="32"/>
          <w:szCs w:val="32"/>
          <w:lang w:val="en-US" w:eastAsia="zh-CN" w:bidi="ar-SA"/>
        </w:rPr>
        <w:t>4.</w:t>
      </w:r>
      <w:r>
        <w:rPr>
          <w:rFonts w:hint="eastAsia" w:ascii="仿宋" w:eastAsia="仿宋"/>
          <w:b/>
          <w:bCs/>
          <w:sz w:val="32"/>
          <w:szCs w:val="32"/>
          <w:lang w:val="en-US" w:eastAsia="zh-CN"/>
        </w:rPr>
        <w:t>资金分配的原则及考虑因素</w:t>
      </w:r>
    </w:p>
    <w:p w14:paraId="54F7075D">
      <w:pPr>
        <w:numPr>
          <w:ilvl w:val="0"/>
          <w:numId w:val="0"/>
        </w:numPr>
        <w:ind w:left="0" w:leftChars="0" w:firstLine="640" w:firstLineChars="200"/>
        <w:rPr>
          <w:rFonts w:hint="eastAsia" w:ascii="仿宋" w:hAnsi="仿宋" w:eastAsia="仿宋" w:cs="宋体"/>
          <w:color w:val="010101"/>
          <w:kern w:val="0"/>
          <w:sz w:val="32"/>
          <w:szCs w:val="32"/>
          <w:highlight w:val="none"/>
          <w:lang w:val="en-US" w:eastAsia="zh-CN"/>
        </w:rPr>
      </w:pPr>
      <w:r>
        <w:rPr>
          <w:rFonts w:hint="eastAsia" w:ascii="仿宋" w:hAnsi="仿宋" w:eastAsia="仿宋" w:cs="宋体"/>
          <w:color w:val="010101"/>
          <w:kern w:val="0"/>
          <w:sz w:val="32"/>
          <w:szCs w:val="32"/>
          <w:highlight w:val="none"/>
          <w:lang w:val="en-US" w:eastAsia="zh-CN"/>
        </w:rPr>
        <w:t>我中心根据市财政局下达的项目，按部门职责、分工明确，严格执行支出审核、财务核算等制度，确保资金支出合理、合法、合规，专款专用，资金使用效益良好。</w:t>
      </w:r>
    </w:p>
    <w:p w14:paraId="06AC8928">
      <w:pPr>
        <w:numPr>
          <w:ilvl w:val="0"/>
          <w:numId w:val="0"/>
        </w:numPr>
        <w:ind w:left="0" w:leftChars="0" w:firstLine="723" w:firstLineChars="200"/>
        <w:rPr>
          <w:rFonts w:hint="eastAsia" w:ascii="仿宋" w:hAnsi="仿宋" w:eastAsia="仿宋" w:cs="宋体"/>
          <w:b/>
          <w:bCs/>
          <w:color w:val="010101"/>
          <w:kern w:val="0"/>
          <w:sz w:val="36"/>
          <w:szCs w:val="36"/>
          <w:highlight w:val="none"/>
          <w:lang w:val="en-US" w:eastAsia="zh-CN"/>
        </w:rPr>
      </w:pPr>
      <w:r>
        <w:rPr>
          <w:rFonts w:hint="eastAsia" w:ascii="仿宋" w:hAnsi="仿宋" w:eastAsia="仿宋" w:cs="宋体"/>
          <w:b/>
          <w:bCs/>
          <w:color w:val="010101"/>
          <w:kern w:val="0"/>
          <w:sz w:val="36"/>
          <w:szCs w:val="36"/>
          <w:lang w:val="en-US" w:eastAsia="zh-CN" w:bidi="ar-SA"/>
        </w:rPr>
        <w:t>（二）</w:t>
      </w:r>
      <w:r>
        <w:rPr>
          <w:rFonts w:hint="eastAsia" w:ascii="仿宋" w:hAnsi="仿宋" w:eastAsia="仿宋" w:cs="宋体"/>
          <w:b/>
          <w:bCs/>
          <w:color w:val="010101"/>
          <w:kern w:val="0"/>
          <w:sz w:val="36"/>
          <w:szCs w:val="36"/>
          <w:highlight w:val="none"/>
          <w:lang w:val="en-US" w:eastAsia="zh-CN"/>
        </w:rPr>
        <w:t>项目绩效目标</w:t>
      </w:r>
    </w:p>
    <w:p w14:paraId="76BBA85E">
      <w:pPr>
        <w:numPr>
          <w:ilvl w:val="0"/>
          <w:numId w:val="0"/>
        </w:numPr>
        <w:ind w:leftChars="200" w:firstLine="321" w:firstLineChars="100"/>
        <w:rPr>
          <w:rFonts w:hint="eastAsia" w:ascii="仿宋" w:hAnsi="仿宋" w:eastAsia="仿宋" w:cs="宋体"/>
          <w:color w:val="010101"/>
          <w:kern w:val="0"/>
          <w:sz w:val="32"/>
          <w:szCs w:val="32"/>
          <w:highlight w:val="none"/>
          <w:lang w:val="en-US" w:eastAsia="zh-CN"/>
        </w:rPr>
      </w:pPr>
      <w:r>
        <w:rPr>
          <w:rFonts w:hint="eastAsia" w:ascii="仿宋" w:hAnsi="仿宋" w:eastAsia="仿宋" w:cs="宋体"/>
          <w:b/>
          <w:bCs/>
          <w:color w:val="010101"/>
          <w:kern w:val="0"/>
          <w:sz w:val="32"/>
          <w:szCs w:val="32"/>
          <w:highlight w:val="none"/>
          <w:lang w:val="en-US" w:eastAsia="zh-CN"/>
        </w:rPr>
        <w:t>1.项目主要内容</w:t>
      </w:r>
      <w:bookmarkStart w:id="4" w:name="_GoBack"/>
      <w:bookmarkEnd w:id="4"/>
    </w:p>
    <w:p w14:paraId="4B51FFF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Times New Roman"/>
          <w:spacing w:val="-2"/>
          <w:sz w:val="32"/>
          <w:szCs w:val="32"/>
          <w:highlight w:val="none"/>
        </w:rPr>
      </w:pPr>
      <w:r>
        <w:rPr>
          <w:rFonts w:hint="eastAsia" w:ascii="仿宋" w:hAnsi="Calibri" w:eastAsia="仿宋" w:cs="Times New Roman"/>
          <w:kern w:val="2"/>
          <w:sz w:val="32"/>
          <w:szCs w:val="32"/>
          <w:lang w:val="en-US" w:eastAsia="zh-CN" w:bidi="ar-SA"/>
        </w:rPr>
        <w:t>农机购置补贴工作经费：</w:t>
      </w:r>
      <w:r>
        <w:rPr>
          <w:rFonts w:hint="eastAsia" w:ascii="仿宋" w:hAnsi="仿宋" w:eastAsia="仿宋" w:cs="Times New Roman"/>
          <w:spacing w:val="-2"/>
          <w:sz w:val="32"/>
          <w:szCs w:val="32"/>
          <w:highlight w:val="none"/>
        </w:rPr>
        <w:t>主要用于农机购置补贴政策的实施及购置补贴实施情况的督查核查、新进补贴机具的演示工作所需的日常经费开支</w:t>
      </w:r>
    </w:p>
    <w:p w14:paraId="37A945F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32" w:firstLineChars="200"/>
        <w:jc w:val="both"/>
        <w:textAlignment w:val="auto"/>
        <w:rPr>
          <w:rFonts w:hint="eastAsia" w:ascii="仿宋" w:hAnsi="Calibri" w:eastAsia="仿宋" w:cs="Times New Roman"/>
          <w:kern w:val="2"/>
          <w:sz w:val="32"/>
          <w:szCs w:val="32"/>
          <w:lang w:val="en-US" w:eastAsia="zh-CN" w:bidi="ar-SA"/>
        </w:rPr>
      </w:pPr>
      <w:r>
        <w:rPr>
          <w:rFonts w:hint="eastAsia" w:ascii="仿宋" w:hAnsi="仿宋" w:eastAsia="仿宋" w:cs="Times New Roman"/>
          <w:spacing w:val="-2"/>
          <w:sz w:val="32"/>
          <w:szCs w:val="32"/>
          <w:highlight w:val="none"/>
          <w:lang w:val="en-US" w:eastAsia="zh-CN"/>
        </w:rPr>
        <w:t>农机推广工作经费</w:t>
      </w:r>
      <w:r>
        <w:rPr>
          <w:rFonts w:hint="eastAsia" w:ascii="仿宋" w:hAnsi="Calibri" w:eastAsia="仿宋" w:cs="Times New Roman"/>
          <w:kern w:val="2"/>
          <w:sz w:val="32"/>
          <w:szCs w:val="32"/>
          <w:lang w:val="en-US" w:eastAsia="zh-CN" w:bidi="ar-SA"/>
        </w:rPr>
        <w:t>：</w:t>
      </w:r>
      <w:r>
        <w:rPr>
          <w:rFonts w:hint="eastAsia" w:ascii="仿宋" w:hAnsi="仿宋" w:eastAsia="仿宋" w:cs="Times New Roman"/>
          <w:spacing w:val="-2"/>
          <w:sz w:val="32"/>
          <w:szCs w:val="32"/>
          <w:highlight w:val="none"/>
          <w:lang w:val="en-US" w:eastAsia="zh-CN"/>
        </w:rPr>
        <w:t>主要用于新机具、新技术的推广及应用工作所需的日常经费开支</w:t>
      </w:r>
    </w:p>
    <w:p w14:paraId="66FCFC23">
      <w:pPr>
        <w:pStyle w:val="12"/>
        <w:numPr>
          <w:ilvl w:val="0"/>
          <w:numId w:val="0"/>
        </w:numPr>
        <w:spacing w:line="360" w:lineRule="auto"/>
        <w:ind w:firstLine="632" w:firstLineChars="200"/>
        <w:rPr>
          <w:rFonts w:hint="eastAsia" w:ascii="仿宋" w:hAnsi="仿宋" w:eastAsia="仿宋" w:cs="Times New Roman"/>
          <w:spacing w:val="-2"/>
          <w:sz w:val="32"/>
          <w:szCs w:val="32"/>
          <w:highlight w:val="none"/>
          <w:lang w:val="en-US" w:eastAsia="zh-CN"/>
        </w:rPr>
      </w:pPr>
      <w:r>
        <w:rPr>
          <w:rFonts w:hint="eastAsia" w:ascii="仿宋" w:hAnsi="仿宋" w:eastAsia="仿宋" w:cs="Times New Roman"/>
          <w:spacing w:val="-2"/>
          <w:sz w:val="32"/>
          <w:szCs w:val="32"/>
          <w:highlight w:val="none"/>
          <w:lang w:val="en-US" w:eastAsia="zh-CN"/>
        </w:rPr>
        <w:t>农机工作经费5万元，支出5万元，执行率100%，主要用于补齐农机外贸短板及新技术推广运用工作的日常开支；</w:t>
      </w:r>
    </w:p>
    <w:p w14:paraId="36C24C51">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rightChars="0" w:firstLine="632" w:firstLineChars="200"/>
        <w:jc w:val="both"/>
        <w:textAlignment w:val="auto"/>
        <w:rPr>
          <w:rFonts w:hint="eastAsia" w:ascii="仿宋" w:hAnsi="仿宋" w:eastAsia="仿宋" w:cs="Times New Roman"/>
          <w:spacing w:val="-2"/>
          <w:sz w:val="32"/>
          <w:szCs w:val="32"/>
          <w:highlight w:val="none"/>
          <w:lang w:val="en-US" w:eastAsia="zh-CN"/>
        </w:rPr>
      </w:pPr>
      <w:r>
        <w:rPr>
          <w:rFonts w:hint="eastAsia" w:ascii="仿宋" w:hAnsi="仿宋" w:eastAsia="仿宋" w:cs="Times New Roman"/>
          <w:spacing w:val="-2"/>
          <w:kern w:val="2"/>
          <w:sz w:val="32"/>
          <w:szCs w:val="32"/>
          <w:highlight w:val="none"/>
          <w:lang w:val="en-US" w:eastAsia="zh-CN" w:bidi="ar-SA"/>
        </w:rPr>
        <w:t>处理遗留问题专项资金</w:t>
      </w:r>
      <w:r>
        <w:rPr>
          <w:rFonts w:hint="eastAsia" w:ascii="仿宋" w:hAnsi="仿宋" w:eastAsia="仿宋" w:cs="Times New Roman"/>
          <w:spacing w:val="-2"/>
          <w:sz w:val="32"/>
          <w:szCs w:val="32"/>
          <w:highlight w:val="none"/>
          <w:lang w:val="en-US" w:eastAsia="zh-CN"/>
        </w:rPr>
        <w:t>79.22万元，支出79.22万元，执行率100%，主要用于处理原振龙公司遗留问题。</w:t>
      </w:r>
    </w:p>
    <w:p w14:paraId="2173A72A">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rightChars="0" w:firstLine="643" w:firstLineChars="200"/>
        <w:jc w:val="both"/>
        <w:textAlignment w:val="auto"/>
        <w:rPr>
          <w:rFonts w:hint="default" w:asci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eastAsia="仿宋_GB2312" w:cs="仿宋_GB2312"/>
          <w:b/>
          <w:bCs/>
          <w:i w:val="0"/>
          <w:iCs w:val="0"/>
          <w:caps w:val="0"/>
          <w:color w:val="000000"/>
          <w:spacing w:val="0"/>
          <w:kern w:val="0"/>
          <w:sz w:val="32"/>
          <w:szCs w:val="32"/>
          <w:shd w:val="clear" w:fill="FFFFFF"/>
          <w:lang w:val="en-US" w:eastAsia="zh-CN" w:bidi="ar"/>
        </w:rPr>
        <w:t>2.项目应实现的具体绩效目标，包括目标的量化、细化情况以及项目实施进度计划等。</w:t>
      </w:r>
    </w:p>
    <w:p w14:paraId="4B93746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32" w:firstLineChars="200"/>
        <w:jc w:val="both"/>
        <w:textAlignment w:val="auto"/>
        <w:rPr>
          <w:rFonts w:hint="eastAsia" w:ascii="仿宋" w:hAnsi="仿宋" w:eastAsia="仿宋" w:cstheme="minorBidi"/>
          <w:spacing w:val="-2"/>
          <w:kern w:val="2"/>
          <w:sz w:val="32"/>
          <w:szCs w:val="32"/>
          <w:highlight w:val="none"/>
          <w:lang w:val="en-US" w:eastAsia="zh-CN" w:bidi="ar-SA"/>
        </w:rPr>
      </w:pPr>
      <w:r>
        <w:rPr>
          <w:rFonts w:hint="eastAsia" w:ascii="仿宋" w:hAnsi="仿宋" w:eastAsia="仿宋" w:cstheme="minorBidi"/>
          <w:spacing w:val="-2"/>
          <w:kern w:val="2"/>
          <w:sz w:val="32"/>
          <w:szCs w:val="32"/>
          <w:highlight w:val="none"/>
          <w:lang w:val="en-US" w:eastAsia="zh-CN" w:bidi="ar-SA"/>
        </w:rPr>
        <w:t>总体目标是实现</w:t>
      </w:r>
      <w:r>
        <w:rPr>
          <w:rFonts w:hint="default" w:ascii="仿宋" w:hAnsi="仿宋" w:eastAsia="仿宋" w:cstheme="minorBidi"/>
          <w:spacing w:val="-2"/>
          <w:kern w:val="2"/>
          <w:sz w:val="32"/>
          <w:szCs w:val="32"/>
          <w:highlight w:val="none"/>
          <w:lang w:val="en-US" w:eastAsia="zh-CN" w:bidi="ar-SA"/>
        </w:rPr>
        <w:t>农机购置补贴政策</w:t>
      </w:r>
      <w:r>
        <w:rPr>
          <w:rFonts w:hint="eastAsia" w:ascii="仿宋" w:hAnsi="仿宋" w:eastAsia="仿宋" w:cstheme="minorBidi"/>
          <w:spacing w:val="-2"/>
          <w:kern w:val="2"/>
          <w:sz w:val="32"/>
          <w:szCs w:val="32"/>
          <w:highlight w:val="none"/>
          <w:lang w:val="en-US" w:eastAsia="zh-CN" w:bidi="ar-SA"/>
        </w:rPr>
        <w:t>高效规范</w:t>
      </w:r>
      <w:r>
        <w:rPr>
          <w:rFonts w:hint="default" w:ascii="仿宋" w:hAnsi="仿宋" w:eastAsia="仿宋" w:cstheme="minorBidi"/>
          <w:spacing w:val="-2"/>
          <w:kern w:val="2"/>
          <w:sz w:val="32"/>
          <w:szCs w:val="32"/>
          <w:highlight w:val="none"/>
          <w:lang w:val="en-US" w:eastAsia="zh-CN" w:bidi="ar-SA"/>
        </w:rPr>
        <w:t>实施</w:t>
      </w:r>
      <w:r>
        <w:rPr>
          <w:rFonts w:hint="eastAsia" w:ascii="仿宋" w:hAnsi="仿宋" w:eastAsia="仿宋" w:cstheme="minorBidi"/>
          <w:spacing w:val="-2"/>
          <w:kern w:val="2"/>
          <w:sz w:val="32"/>
          <w:szCs w:val="32"/>
          <w:highlight w:val="none"/>
          <w:lang w:val="en-US" w:eastAsia="zh-CN" w:bidi="ar-SA"/>
        </w:rPr>
        <w:t>、</w:t>
      </w:r>
      <w:r>
        <w:rPr>
          <w:rFonts w:hint="default" w:ascii="仿宋" w:hAnsi="仿宋" w:eastAsia="仿宋" w:cstheme="minorBidi"/>
          <w:spacing w:val="-2"/>
          <w:kern w:val="2"/>
          <w:sz w:val="32"/>
          <w:szCs w:val="32"/>
          <w:highlight w:val="none"/>
          <w:lang w:val="en-US" w:eastAsia="zh-CN" w:bidi="ar-SA"/>
        </w:rPr>
        <w:t>现代农机合作社建设</w:t>
      </w:r>
      <w:r>
        <w:rPr>
          <w:rFonts w:hint="eastAsia" w:ascii="仿宋" w:hAnsi="仿宋" w:eastAsia="仿宋" w:cstheme="minorBidi"/>
          <w:spacing w:val="-2"/>
          <w:kern w:val="2"/>
          <w:sz w:val="32"/>
          <w:szCs w:val="32"/>
          <w:highlight w:val="none"/>
          <w:lang w:val="en-US" w:eastAsia="zh-CN" w:bidi="ar-SA"/>
        </w:rPr>
        <w:t>的</w:t>
      </w:r>
      <w:r>
        <w:rPr>
          <w:rFonts w:hint="default" w:ascii="仿宋" w:hAnsi="仿宋" w:eastAsia="仿宋" w:cstheme="minorBidi"/>
          <w:spacing w:val="-2"/>
          <w:kern w:val="2"/>
          <w:sz w:val="32"/>
          <w:szCs w:val="32"/>
          <w:highlight w:val="none"/>
          <w:lang w:val="en-US" w:eastAsia="zh-CN" w:bidi="ar-SA"/>
        </w:rPr>
        <w:t>有序进行</w:t>
      </w:r>
      <w:r>
        <w:rPr>
          <w:rFonts w:hint="eastAsia" w:ascii="仿宋" w:hAnsi="仿宋" w:eastAsia="仿宋" w:cstheme="minorBidi"/>
          <w:spacing w:val="-2"/>
          <w:kern w:val="2"/>
          <w:sz w:val="32"/>
          <w:szCs w:val="32"/>
          <w:highlight w:val="none"/>
          <w:lang w:val="en-US" w:eastAsia="zh-CN" w:bidi="ar-SA"/>
        </w:rPr>
        <w:t>、</w:t>
      </w:r>
      <w:r>
        <w:rPr>
          <w:rFonts w:hint="default" w:ascii="仿宋" w:hAnsi="仿宋" w:eastAsia="仿宋" w:cstheme="minorBidi"/>
          <w:spacing w:val="-2"/>
          <w:kern w:val="2"/>
          <w:sz w:val="32"/>
          <w:szCs w:val="32"/>
          <w:highlight w:val="none"/>
          <w:lang w:val="en-US" w:eastAsia="zh-CN" w:bidi="ar-SA"/>
        </w:rPr>
        <w:t>水稻综合机械化与机插机抛</w:t>
      </w:r>
      <w:r>
        <w:rPr>
          <w:rFonts w:hint="eastAsia" w:ascii="仿宋" w:hAnsi="仿宋" w:eastAsia="仿宋" w:cstheme="minorBidi"/>
          <w:spacing w:val="-2"/>
          <w:kern w:val="2"/>
          <w:sz w:val="32"/>
          <w:szCs w:val="32"/>
          <w:highlight w:val="none"/>
          <w:lang w:val="en-US" w:eastAsia="zh-CN" w:bidi="ar-SA"/>
        </w:rPr>
        <w:t>的</w:t>
      </w:r>
      <w:r>
        <w:rPr>
          <w:rFonts w:hint="default" w:ascii="仿宋" w:hAnsi="仿宋" w:eastAsia="仿宋" w:cstheme="minorBidi"/>
          <w:spacing w:val="-2"/>
          <w:kern w:val="2"/>
          <w:sz w:val="32"/>
          <w:szCs w:val="32"/>
          <w:highlight w:val="none"/>
          <w:lang w:val="en-US" w:eastAsia="zh-CN" w:bidi="ar-SA"/>
        </w:rPr>
        <w:t>推广</w:t>
      </w:r>
      <w:r>
        <w:rPr>
          <w:rFonts w:hint="eastAsia" w:ascii="仿宋" w:hAnsi="仿宋" w:eastAsia="仿宋" w:cstheme="minorBidi"/>
          <w:spacing w:val="-2"/>
          <w:kern w:val="2"/>
          <w:sz w:val="32"/>
          <w:szCs w:val="32"/>
          <w:highlight w:val="none"/>
          <w:lang w:val="en-US" w:eastAsia="zh-CN" w:bidi="ar-SA"/>
        </w:rPr>
        <w:t>、</w:t>
      </w:r>
      <w:r>
        <w:rPr>
          <w:rFonts w:hint="default" w:ascii="仿宋" w:hAnsi="仿宋" w:eastAsia="仿宋" w:cstheme="minorBidi"/>
          <w:spacing w:val="-2"/>
          <w:kern w:val="2"/>
          <w:sz w:val="32"/>
          <w:szCs w:val="32"/>
          <w:highlight w:val="none"/>
          <w:lang w:val="en-US" w:eastAsia="zh-CN" w:bidi="ar-SA"/>
        </w:rPr>
        <w:t>农机科教培训工作</w:t>
      </w:r>
      <w:r>
        <w:rPr>
          <w:rFonts w:hint="eastAsia" w:ascii="仿宋" w:hAnsi="仿宋" w:eastAsia="仿宋" w:cstheme="minorBidi"/>
          <w:spacing w:val="-2"/>
          <w:kern w:val="2"/>
          <w:sz w:val="32"/>
          <w:szCs w:val="32"/>
          <w:highlight w:val="none"/>
          <w:lang w:val="en-US" w:eastAsia="zh-CN" w:bidi="ar-SA"/>
        </w:rPr>
        <w:t>的</w:t>
      </w:r>
      <w:r>
        <w:rPr>
          <w:rFonts w:hint="default" w:ascii="仿宋" w:hAnsi="仿宋" w:eastAsia="仿宋" w:cstheme="minorBidi"/>
          <w:spacing w:val="-2"/>
          <w:kern w:val="2"/>
          <w:sz w:val="32"/>
          <w:szCs w:val="32"/>
          <w:highlight w:val="none"/>
          <w:lang w:val="en-US" w:eastAsia="zh-CN" w:bidi="ar-SA"/>
        </w:rPr>
        <w:t>大力开展</w:t>
      </w:r>
      <w:r>
        <w:rPr>
          <w:rFonts w:hint="eastAsia" w:ascii="仿宋" w:hAnsi="仿宋" w:eastAsia="仿宋" w:cstheme="minorBidi"/>
          <w:spacing w:val="-2"/>
          <w:kern w:val="2"/>
          <w:sz w:val="32"/>
          <w:szCs w:val="32"/>
          <w:highlight w:val="none"/>
          <w:lang w:val="en-US" w:eastAsia="zh-CN" w:bidi="ar-SA"/>
        </w:rPr>
        <w:t>、</w:t>
      </w:r>
      <w:r>
        <w:rPr>
          <w:rFonts w:hint="default" w:ascii="仿宋" w:hAnsi="仿宋" w:eastAsia="仿宋" w:cstheme="minorBidi"/>
          <w:spacing w:val="-2"/>
          <w:kern w:val="2"/>
          <w:sz w:val="32"/>
          <w:szCs w:val="32"/>
          <w:highlight w:val="none"/>
          <w:lang w:val="en-US" w:eastAsia="zh-CN" w:bidi="ar-SA"/>
        </w:rPr>
        <w:t>农机安全生产</w:t>
      </w:r>
      <w:r>
        <w:rPr>
          <w:rFonts w:hint="eastAsia" w:ascii="仿宋" w:hAnsi="仿宋" w:eastAsia="仿宋" w:cstheme="minorBidi"/>
          <w:spacing w:val="-2"/>
          <w:kern w:val="2"/>
          <w:sz w:val="32"/>
          <w:szCs w:val="32"/>
          <w:highlight w:val="none"/>
          <w:lang w:val="en-US" w:eastAsia="zh-CN" w:bidi="ar-SA"/>
        </w:rPr>
        <w:t>的监管</w:t>
      </w:r>
      <w:r>
        <w:rPr>
          <w:rFonts w:hint="default" w:ascii="仿宋" w:hAnsi="仿宋" w:eastAsia="仿宋" w:cstheme="minorBidi"/>
          <w:spacing w:val="-2"/>
          <w:kern w:val="2"/>
          <w:sz w:val="32"/>
          <w:szCs w:val="32"/>
          <w:highlight w:val="none"/>
          <w:lang w:val="en-US" w:eastAsia="zh-CN" w:bidi="ar-SA"/>
        </w:rPr>
        <w:t>力度</w:t>
      </w:r>
      <w:r>
        <w:rPr>
          <w:rFonts w:hint="eastAsia" w:ascii="仿宋" w:hAnsi="仿宋" w:eastAsia="仿宋" w:cstheme="minorBidi"/>
          <w:spacing w:val="-2"/>
          <w:kern w:val="2"/>
          <w:sz w:val="32"/>
          <w:szCs w:val="32"/>
          <w:highlight w:val="none"/>
          <w:lang w:val="en-US" w:eastAsia="zh-CN" w:bidi="ar-SA"/>
        </w:rPr>
        <w:t>。</w:t>
      </w:r>
    </w:p>
    <w:p w14:paraId="44F2B16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32" w:firstLineChars="200"/>
        <w:jc w:val="both"/>
        <w:textAlignment w:val="auto"/>
        <w:rPr>
          <w:rFonts w:hint="eastAsia" w:ascii="仿宋" w:hAnsi="仿宋" w:eastAsia="仿宋" w:cstheme="minorBidi"/>
          <w:spacing w:val="-2"/>
          <w:kern w:val="2"/>
          <w:sz w:val="32"/>
          <w:szCs w:val="32"/>
          <w:highlight w:val="none"/>
          <w:lang w:val="en-US" w:eastAsia="zh-CN" w:bidi="ar-SA"/>
        </w:rPr>
      </w:pPr>
      <w:r>
        <w:rPr>
          <w:rFonts w:hint="eastAsia" w:ascii="仿宋" w:hAnsi="仿宋" w:eastAsia="仿宋" w:cstheme="minorBidi"/>
          <w:spacing w:val="-2"/>
          <w:kern w:val="2"/>
          <w:sz w:val="32"/>
          <w:szCs w:val="32"/>
          <w:highlight w:val="none"/>
          <w:lang w:val="en-US" w:eastAsia="zh-CN" w:bidi="ar-SA"/>
        </w:rPr>
        <w:t>农机购置补贴工作经费设置一级指标4个，二级指标11个，三级指标12个。成本≤10万元，实际支出3.85万元；开展农机科教培训≥300人次，实际累计参与人次达到3千余人；购置补贴覆盖率=100%，所有符合政策补贴销售的农机具应补尽补，全面覆盖，促进农村农业机械化及社会稳定，群众满意度较好。</w:t>
      </w:r>
    </w:p>
    <w:p w14:paraId="00F6EC2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32" w:firstLineChars="200"/>
        <w:jc w:val="both"/>
        <w:textAlignment w:val="auto"/>
        <w:rPr>
          <w:rFonts w:hint="eastAsia" w:ascii="仿宋" w:hAnsi="仿宋" w:eastAsia="仿宋" w:cstheme="minorBidi"/>
          <w:spacing w:val="-2"/>
          <w:kern w:val="2"/>
          <w:sz w:val="32"/>
          <w:szCs w:val="32"/>
          <w:highlight w:val="none"/>
          <w:lang w:val="en-US" w:eastAsia="zh-CN" w:bidi="ar-SA"/>
        </w:rPr>
      </w:pPr>
      <w:r>
        <w:rPr>
          <w:rFonts w:hint="eastAsia" w:ascii="仿宋" w:hAnsi="仿宋" w:eastAsia="仿宋" w:cstheme="minorBidi"/>
          <w:spacing w:val="-2"/>
          <w:kern w:val="2"/>
          <w:sz w:val="32"/>
          <w:szCs w:val="32"/>
          <w:highlight w:val="none"/>
          <w:lang w:val="en-US" w:eastAsia="zh-CN" w:bidi="ar-SA"/>
        </w:rPr>
        <w:t>农机推广工作经费设置一级指标4个，二级指标11个，三级指标13个。成本≤10万元，支出10万元；水稻机插机抛面积≥2万亩，完成8.22万亩； 油菜耕种收综合机械化水平提高≥0.5%，完成达1.23%；水稻耕种收综合机械化率增长≥1%，完成达1.17%；综合机械化水平提升效果明显，群众满意度较好。</w:t>
      </w:r>
    </w:p>
    <w:p w14:paraId="527EEE9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32" w:firstLineChars="200"/>
        <w:jc w:val="both"/>
        <w:textAlignment w:val="auto"/>
        <w:rPr>
          <w:rFonts w:hint="eastAsia" w:ascii="仿宋" w:hAnsi="仿宋" w:eastAsia="仿宋" w:cstheme="minorBidi"/>
          <w:spacing w:val="-2"/>
          <w:kern w:val="2"/>
          <w:sz w:val="32"/>
          <w:szCs w:val="32"/>
          <w:highlight w:val="none"/>
          <w:lang w:val="en-US" w:eastAsia="zh-CN" w:bidi="ar-SA"/>
        </w:rPr>
      </w:pPr>
      <w:r>
        <w:rPr>
          <w:rFonts w:hint="eastAsia" w:ascii="仿宋" w:hAnsi="仿宋" w:eastAsia="仿宋" w:cstheme="minorBidi"/>
          <w:spacing w:val="-2"/>
          <w:kern w:val="2"/>
          <w:sz w:val="32"/>
          <w:szCs w:val="32"/>
          <w:highlight w:val="none"/>
          <w:lang w:val="en-US" w:eastAsia="zh-CN" w:bidi="ar-SA"/>
        </w:rPr>
        <w:t>农机工作经费设置一级指标4个，二级指标11个，三级指标11个。成本≤5万元，支出5万元；开通农机北斗报废功能企业≥10家， 完成</w:t>
      </w:r>
      <w:r>
        <w:rPr>
          <w:rFonts w:hint="default" w:ascii="仿宋_GB2312" w:hAnsi="仿宋_GB2312" w:eastAsia="仿宋_GB2312" w:cs="仿宋_GB2312"/>
          <w:b w:val="0"/>
          <w:bCs w:val="0"/>
          <w:color w:val="000000"/>
          <w:sz w:val="32"/>
          <w:szCs w:val="32"/>
          <w:lang w:eastAsia="zh-CN"/>
        </w:rPr>
        <w:t>11</w:t>
      </w:r>
      <w:r>
        <w:rPr>
          <w:rFonts w:hint="eastAsia" w:ascii="仿宋_GB2312" w:hAnsi="仿宋_GB2312" w:eastAsia="仿宋_GB2312" w:cs="仿宋_GB2312"/>
          <w:b w:val="0"/>
          <w:bCs/>
          <w:color w:val="000000"/>
          <w:kern w:val="0"/>
          <w:sz w:val="32"/>
          <w:szCs w:val="32"/>
          <w:lang w:val="en-US" w:eastAsia="zh-CN"/>
        </w:rPr>
        <w:t>家；本土</w:t>
      </w:r>
      <w:r>
        <w:rPr>
          <w:rFonts w:hint="eastAsia" w:ascii="仿宋" w:hAnsi="仿宋" w:eastAsia="仿宋" w:cstheme="minorBidi"/>
          <w:spacing w:val="-2"/>
          <w:kern w:val="2"/>
          <w:sz w:val="32"/>
          <w:szCs w:val="32"/>
          <w:highlight w:val="none"/>
          <w:lang w:val="en-US" w:eastAsia="zh-CN" w:bidi="ar-SA"/>
        </w:rPr>
        <w:t>农机出口突破≥1批，上半年外贸出一批本土小型农机具约300台，创造对外贸易历史性突破；发生较大农机安全事故次数=0次；农机安全事故处理率</w:t>
      </w:r>
      <w:r>
        <w:rPr>
          <w:rFonts w:hint="default" w:ascii="仿宋" w:hAnsi="仿宋" w:eastAsia="仿宋" w:cstheme="minorBidi"/>
          <w:spacing w:val="-2"/>
          <w:kern w:val="2"/>
          <w:sz w:val="32"/>
          <w:szCs w:val="32"/>
          <w:highlight w:val="none"/>
          <w:lang w:val="en-US" w:eastAsia="zh-CN" w:bidi="ar-SA"/>
        </w:rPr>
        <w:t>≤</w:t>
      </w:r>
      <w:r>
        <w:rPr>
          <w:rFonts w:hint="eastAsia" w:ascii="仿宋" w:hAnsi="仿宋" w:eastAsia="仿宋" w:cstheme="minorBidi"/>
          <w:spacing w:val="-2"/>
          <w:kern w:val="2"/>
          <w:sz w:val="32"/>
          <w:szCs w:val="32"/>
          <w:highlight w:val="none"/>
          <w:lang w:val="en-US" w:eastAsia="zh-CN" w:bidi="ar-SA"/>
        </w:rPr>
        <w:t>100%，保障农机手安全效果明显，连续17年农机未发生农机安全事故，群众满意度较好。</w:t>
      </w:r>
    </w:p>
    <w:p w14:paraId="1EE449F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32" w:firstLineChars="200"/>
        <w:jc w:val="both"/>
        <w:textAlignment w:val="auto"/>
        <w:rPr>
          <w:rFonts w:hint="default" w:ascii="仿宋" w:hAnsi="仿宋" w:eastAsia="仿宋" w:cstheme="minorBidi"/>
          <w:spacing w:val="-2"/>
          <w:kern w:val="2"/>
          <w:sz w:val="32"/>
          <w:szCs w:val="32"/>
          <w:highlight w:val="none"/>
          <w:lang w:val="en-US" w:eastAsia="zh-CN" w:bidi="ar-SA"/>
        </w:rPr>
      </w:pPr>
      <w:r>
        <w:rPr>
          <w:rFonts w:hint="eastAsia" w:ascii="仿宋" w:hAnsi="仿宋" w:eastAsia="仿宋" w:cstheme="minorBidi"/>
          <w:spacing w:val="-2"/>
          <w:kern w:val="2"/>
          <w:sz w:val="32"/>
          <w:szCs w:val="32"/>
          <w:highlight w:val="none"/>
          <w:lang w:val="en-US" w:eastAsia="zh-CN" w:bidi="ar-SA"/>
        </w:rPr>
        <w:t>处理遗留问题专项资金设置一级指标4个，二级指标11个，三级指标11个。成本≤79.22万元，支出79.22万元；经双方多次沟通交流，同意并签订执行和解协议书，在规定时间内支付相关费用，资金使用合规性百分之百。</w:t>
      </w:r>
    </w:p>
    <w:p w14:paraId="776D1466">
      <w:pPr>
        <w:numPr>
          <w:ilvl w:val="0"/>
          <w:numId w:val="1"/>
        </w:numPr>
        <w:ind w:left="420" w:leftChars="200" w:firstLine="321" w:firstLineChars="100"/>
        <w:rPr>
          <w:rFonts w:hint="eastAsia" w:ascii="仿宋" w:hAnsi="仿宋" w:eastAsia="仿宋" w:cs="宋体"/>
          <w:b/>
          <w:bCs/>
          <w:color w:val="010101"/>
          <w:kern w:val="0"/>
          <w:sz w:val="32"/>
          <w:szCs w:val="32"/>
          <w:highlight w:val="none"/>
          <w:lang w:val="en-US" w:eastAsia="zh-CN"/>
        </w:rPr>
      </w:pPr>
      <w:r>
        <w:rPr>
          <w:rFonts w:hint="eastAsia" w:ascii="仿宋" w:hAnsi="仿宋" w:eastAsia="仿宋" w:cs="宋体"/>
          <w:b/>
          <w:bCs/>
          <w:color w:val="010101"/>
          <w:kern w:val="0"/>
          <w:sz w:val="32"/>
          <w:szCs w:val="32"/>
          <w:highlight w:val="none"/>
          <w:lang w:val="en-US" w:eastAsia="zh-CN"/>
        </w:rPr>
        <w:t>分析评价申报内容是否与实际相符，申报目标是否合理可行</w:t>
      </w:r>
    </w:p>
    <w:p w14:paraId="7B49D64D">
      <w:pPr>
        <w:numPr>
          <w:ilvl w:val="0"/>
          <w:numId w:val="0"/>
        </w:numPr>
        <w:ind w:left="0" w:leftChars="0" w:firstLine="640" w:firstLineChars="200"/>
        <w:rPr>
          <w:rFonts w:hint="eastAsia" w:ascii="仿宋" w:hAnsi="仿宋" w:eastAsia="仿宋" w:cs="宋体"/>
          <w:color w:val="010101"/>
          <w:kern w:val="0"/>
          <w:sz w:val="32"/>
          <w:szCs w:val="32"/>
          <w:highlight w:val="none"/>
          <w:lang w:val="en-US" w:eastAsia="zh-CN"/>
        </w:rPr>
      </w:pPr>
      <w:r>
        <w:rPr>
          <w:rFonts w:hint="eastAsia" w:ascii="仿宋" w:hAnsi="仿宋" w:eastAsia="仿宋" w:cs="宋体"/>
          <w:color w:val="010101"/>
          <w:kern w:val="0"/>
          <w:sz w:val="32"/>
          <w:szCs w:val="32"/>
          <w:highlight w:val="none"/>
          <w:lang w:val="en-US" w:eastAsia="zh-CN"/>
        </w:rPr>
        <w:t>我中心根据财政下达的项目，按部门职责、分工明确，依据实际情况申报，申报目标合理可行。</w:t>
      </w:r>
    </w:p>
    <w:p w14:paraId="2E190A3C">
      <w:pPr>
        <w:numPr>
          <w:ilvl w:val="0"/>
          <w:numId w:val="0"/>
        </w:numPr>
        <w:ind w:left="0" w:leftChars="0" w:firstLine="723" w:firstLineChars="200"/>
        <w:rPr>
          <w:rFonts w:hint="eastAsia" w:ascii="仿宋" w:hAnsi="仿宋" w:eastAsia="仿宋" w:cs="宋体"/>
          <w:b/>
          <w:bCs/>
          <w:color w:val="010101"/>
          <w:kern w:val="0"/>
          <w:sz w:val="36"/>
          <w:szCs w:val="36"/>
          <w:highlight w:val="none"/>
          <w:lang w:val="en-US" w:eastAsia="zh-CN"/>
        </w:rPr>
      </w:pPr>
      <w:r>
        <w:rPr>
          <w:rFonts w:hint="eastAsia" w:ascii="仿宋" w:hAnsi="仿宋" w:eastAsia="仿宋" w:cs="宋体"/>
          <w:b/>
          <w:bCs/>
          <w:color w:val="010101"/>
          <w:kern w:val="0"/>
          <w:sz w:val="36"/>
          <w:szCs w:val="36"/>
          <w:highlight w:val="none"/>
          <w:lang w:val="en-US" w:eastAsia="zh-CN"/>
        </w:rPr>
        <w:t>（三）项目自评步骤及方法</w:t>
      </w:r>
    </w:p>
    <w:p w14:paraId="650AB44B">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600" w:lineRule="atLeast"/>
        <w:ind w:firstLine="640" w:firstLineChars="200"/>
        <w:textAlignment w:val="auto"/>
        <w:rPr>
          <w:rFonts w:hint="eastAsia" w:ascii="仿宋" w:hAnsi="仿宋" w:eastAsia="仿宋" w:cs="宋体"/>
          <w:color w:val="010101"/>
          <w:kern w:val="0"/>
          <w:sz w:val="32"/>
          <w:szCs w:val="32"/>
          <w:highlight w:val="none"/>
          <w:lang w:val="en-US" w:eastAsia="zh-CN"/>
        </w:rPr>
      </w:pPr>
      <w:r>
        <w:rPr>
          <w:rFonts w:hint="eastAsia" w:ascii="仿宋" w:hAnsi="仿宋" w:eastAsia="仿宋" w:cs="宋体"/>
          <w:color w:val="010101"/>
          <w:kern w:val="0"/>
          <w:sz w:val="32"/>
          <w:szCs w:val="32"/>
          <w:highlight w:val="none"/>
          <w:lang w:val="en-US" w:eastAsia="zh-CN"/>
        </w:rPr>
        <w:t>根据《怀化市财政局关于开展2025年度市级预算部门绩效自评和部门评价的通知》怀财绩［2026］36号工作要求，我单位对2025年专项资金绩效评价管理工作高度重视，认真总结项目工作的开展情况。项目采取自评方式，结合评价内容，扎实开展本次自评工作。按照制定的绩效目标指标体系，针对申报内容、实施情况、资金兑现、财务管理、社会效益等做出自我评价，做好自评工作。</w:t>
      </w:r>
    </w:p>
    <w:p w14:paraId="31CCD26B">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600" w:lineRule="atLeast"/>
        <w:ind w:firstLine="640" w:firstLineChars="200"/>
        <w:textAlignment w:val="auto"/>
        <w:rPr>
          <w:rFonts w:hint="eastAsia" w:ascii="仿宋" w:hAnsi="仿宋" w:eastAsia="仿宋" w:cs="宋体"/>
          <w:color w:val="010101"/>
          <w:kern w:val="0"/>
          <w:sz w:val="32"/>
          <w:szCs w:val="32"/>
          <w:highlight w:val="none"/>
          <w:lang w:val="en-US" w:eastAsia="zh-CN"/>
        </w:rPr>
      </w:pPr>
      <w:r>
        <w:rPr>
          <w:rFonts w:hint="eastAsia" w:ascii="仿宋" w:hAnsi="仿宋" w:eastAsia="仿宋" w:cs="宋体"/>
          <w:color w:val="010101"/>
          <w:kern w:val="0"/>
          <w:sz w:val="32"/>
          <w:szCs w:val="32"/>
          <w:highlight w:val="none"/>
          <w:lang w:val="en-US" w:eastAsia="zh-CN"/>
        </w:rPr>
        <w:t>组织绩效评价工作过程如下：</w:t>
      </w:r>
    </w:p>
    <w:p w14:paraId="20950A3A">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600" w:lineRule="atLeast"/>
        <w:ind w:firstLine="640" w:firstLineChars="200"/>
        <w:textAlignment w:val="auto"/>
        <w:rPr>
          <w:rFonts w:hint="eastAsia" w:ascii="仿宋" w:hAnsi="仿宋" w:eastAsia="仿宋" w:cs="宋体"/>
          <w:color w:val="010101"/>
          <w:kern w:val="0"/>
          <w:sz w:val="32"/>
          <w:szCs w:val="32"/>
          <w:highlight w:val="none"/>
          <w:lang w:val="en-US" w:eastAsia="zh-CN"/>
        </w:rPr>
      </w:pPr>
      <w:r>
        <w:rPr>
          <w:rFonts w:hint="eastAsia" w:ascii="仿宋" w:hAnsi="仿宋" w:eastAsia="仿宋" w:cs="宋体"/>
          <w:color w:val="010101"/>
          <w:kern w:val="0"/>
          <w:sz w:val="32"/>
          <w:szCs w:val="32"/>
          <w:highlight w:val="none"/>
          <w:lang w:val="en-US" w:eastAsia="zh-CN"/>
        </w:rPr>
        <w:t>1.前期准备：由中心各业务部室相互配合，根据年初制定的绩效目标，准备自评工作方案。</w:t>
      </w:r>
    </w:p>
    <w:p w14:paraId="4512948B">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600" w:lineRule="atLeast"/>
        <w:ind w:firstLine="640" w:firstLineChars="200"/>
        <w:textAlignment w:val="auto"/>
        <w:rPr>
          <w:rFonts w:hint="eastAsia" w:ascii="仿宋" w:hAnsi="仿宋" w:eastAsia="仿宋" w:cs="宋体"/>
          <w:color w:val="010101"/>
          <w:kern w:val="0"/>
          <w:sz w:val="32"/>
          <w:szCs w:val="32"/>
          <w:highlight w:val="none"/>
          <w:lang w:val="en-US" w:eastAsia="zh-CN"/>
        </w:rPr>
      </w:pPr>
      <w:r>
        <w:rPr>
          <w:rFonts w:hint="eastAsia" w:ascii="仿宋" w:hAnsi="仿宋" w:eastAsia="仿宋" w:cs="宋体"/>
          <w:color w:val="010101"/>
          <w:kern w:val="0"/>
          <w:sz w:val="32"/>
          <w:szCs w:val="32"/>
          <w:highlight w:val="none"/>
          <w:lang w:val="en-US" w:eastAsia="zh-CN"/>
        </w:rPr>
        <w:t>2.组织实施：结合2025年的财务报表，实事求是地填写绩效相关表格，逐项对照指标，进行自评打分，认真撰写专项资金绩效评价报告，确保自评工作真实客观、有据可依。</w:t>
      </w:r>
    </w:p>
    <w:p w14:paraId="1C7CA93A">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600" w:lineRule="atLeast"/>
        <w:ind w:firstLine="640" w:firstLineChars="200"/>
        <w:textAlignment w:val="auto"/>
        <w:rPr>
          <w:rFonts w:hint="eastAsia" w:ascii="仿宋" w:hAnsi="仿宋" w:eastAsia="仿宋" w:cs="宋体"/>
          <w:b/>
          <w:bCs/>
          <w:color w:val="010101"/>
          <w:kern w:val="0"/>
          <w:sz w:val="32"/>
          <w:szCs w:val="32"/>
          <w:highlight w:val="none"/>
          <w:lang w:val="en-US" w:eastAsia="zh-CN"/>
        </w:rPr>
      </w:pPr>
      <w:r>
        <w:rPr>
          <w:rFonts w:hint="eastAsia" w:ascii="仿宋" w:hAnsi="仿宋" w:eastAsia="仿宋" w:cs="宋体"/>
          <w:color w:val="010101"/>
          <w:kern w:val="0"/>
          <w:sz w:val="32"/>
          <w:szCs w:val="32"/>
          <w:highlight w:val="none"/>
          <w:lang w:val="en-US" w:eastAsia="zh-CN"/>
        </w:rPr>
        <w:t>3.分析评价：我中心根据市财政下达的项目，按部门职责、分工明确，严格执行支出审核、财务核算等制度，确保资金支出合理、合法、合规，专款专用，资金使用效益良好。</w:t>
      </w:r>
    </w:p>
    <w:p w14:paraId="64F09A87">
      <w:pPr>
        <w:numPr>
          <w:ilvl w:val="0"/>
          <w:numId w:val="0"/>
        </w:numPr>
        <w:ind w:left="0" w:leftChars="0" w:firstLine="723" w:firstLineChars="200"/>
        <w:rPr>
          <w:rFonts w:hint="eastAsia" w:ascii="仿宋" w:hAnsi="仿宋" w:eastAsia="仿宋" w:cs="宋体"/>
          <w:color w:val="010101"/>
          <w:kern w:val="0"/>
          <w:sz w:val="36"/>
          <w:szCs w:val="36"/>
          <w:highlight w:val="none"/>
          <w:lang w:val="en-US" w:eastAsia="zh-CN"/>
        </w:rPr>
      </w:pPr>
      <w:r>
        <w:rPr>
          <w:rFonts w:hint="eastAsia" w:ascii="仿宋" w:hAnsi="仿宋" w:eastAsia="仿宋" w:cs="宋体"/>
          <w:b/>
          <w:bCs/>
          <w:color w:val="010101"/>
          <w:kern w:val="0"/>
          <w:sz w:val="36"/>
          <w:szCs w:val="36"/>
          <w:highlight w:val="none"/>
          <w:lang w:val="en-US" w:eastAsia="zh-CN"/>
        </w:rPr>
        <w:t>二、项目资金申报及使用情况</w:t>
      </w:r>
    </w:p>
    <w:p w14:paraId="11FC7513">
      <w:pPr>
        <w:numPr>
          <w:ilvl w:val="0"/>
          <w:numId w:val="0"/>
        </w:numPr>
        <w:ind w:leftChars="300"/>
        <w:rPr>
          <w:rFonts w:hint="eastAsia" w:ascii="仿宋" w:hAnsi="仿宋" w:eastAsia="仿宋" w:cs="宋体"/>
          <w:b/>
          <w:bCs/>
          <w:color w:val="010101"/>
          <w:kern w:val="0"/>
          <w:sz w:val="32"/>
          <w:szCs w:val="32"/>
          <w:highlight w:val="none"/>
          <w:lang w:val="en-US" w:eastAsia="zh-CN"/>
        </w:rPr>
      </w:pPr>
      <w:r>
        <w:rPr>
          <w:rFonts w:hint="eastAsia" w:ascii="仿宋" w:hAnsi="仿宋" w:eastAsia="仿宋" w:cs="宋体"/>
          <w:b/>
          <w:bCs/>
          <w:color w:val="010101"/>
          <w:kern w:val="0"/>
          <w:sz w:val="32"/>
          <w:szCs w:val="32"/>
          <w:highlight w:val="none"/>
          <w:lang w:val="en-US" w:eastAsia="zh-CN"/>
        </w:rPr>
        <w:t>（一）项目资金申报及批复情况</w:t>
      </w:r>
    </w:p>
    <w:p w14:paraId="63FBD46E">
      <w:pPr>
        <w:widowControl/>
        <w:shd w:val="clear" w:color="auto" w:fill="auto"/>
        <w:spacing w:line="600" w:lineRule="atLeast"/>
        <w:ind w:firstLine="640"/>
        <w:rPr>
          <w:rFonts w:hint="default" w:ascii="仿宋" w:hAnsi="仿宋" w:eastAsia="仿宋"/>
          <w:spacing w:val="-2"/>
          <w:sz w:val="32"/>
          <w:szCs w:val="32"/>
          <w:highlight w:val="none"/>
          <w:lang w:val="en-US" w:eastAsia="zh-CN"/>
        </w:rPr>
      </w:pPr>
      <w:r>
        <w:rPr>
          <w:rFonts w:hint="eastAsia" w:ascii="仿宋" w:hAnsi="仿宋" w:eastAsia="仿宋"/>
          <w:spacing w:val="-2"/>
          <w:sz w:val="32"/>
          <w:szCs w:val="32"/>
          <w:highlight w:val="none"/>
          <w:lang w:eastAsia="zh-CN"/>
        </w:rPr>
        <w:t>市本级项目资金年初预算申报</w:t>
      </w:r>
      <w:r>
        <w:rPr>
          <w:rFonts w:hint="eastAsia" w:ascii="仿宋" w:hAnsi="仿宋" w:eastAsia="仿宋"/>
          <w:spacing w:val="-2"/>
          <w:sz w:val="32"/>
          <w:szCs w:val="32"/>
          <w:highlight w:val="none"/>
          <w:lang w:val="en-US" w:eastAsia="zh-CN"/>
        </w:rPr>
        <w:t>78.3</w:t>
      </w:r>
      <w:r>
        <w:rPr>
          <w:rFonts w:hint="eastAsia" w:ascii="仿宋" w:hAnsi="仿宋" w:eastAsia="仿宋"/>
          <w:spacing w:val="-2"/>
          <w:sz w:val="32"/>
          <w:szCs w:val="32"/>
          <w:highlight w:val="none"/>
          <w:lang w:eastAsia="zh-CN"/>
        </w:rPr>
        <w:t>万元，《怀化市财政局关于批复下达202</w:t>
      </w:r>
      <w:r>
        <w:rPr>
          <w:rFonts w:hint="eastAsia" w:ascii="仿宋" w:hAnsi="仿宋" w:eastAsia="仿宋"/>
          <w:spacing w:val="-2"/>
          <w:sz w:val="32"/>
          <w:szCs w:val="32"/>
          <w:highlight w:val="none"/>
          <w:lang w:val="en-US" w:eastAsia="zh-CN"/>
        </w:rPr>
        <w:t>5</w:t>
      </w:r>
      <w:r>
        <w:rPr>
          <w:rFonts w:hint="eastAsia" w:ascii="仿宋" w:hAnsi="仿宋" w:eastAsia="仿宋"/>
          <w:spacing w:val="-2"/>
          <w:sz w:val="32"/>
          <w:szCs w:val="32"/>
          <w:highlight w:val="none"/>
          <w:lang w:eastAsia="zh-CN"/>
        </w:rPr>
        <w:t>年市直部门预算的通知》下达</w:t>
      </w:r>
      <w:r>
        <w:rPr>
          <w:rFonts w:hint="eastAsia" w:ascii="仿宋" w:hAnsi="仿宋" w:eastAsia="仿宋"/>
          <w:spacing w:val="-2"/>
          <w:sz w:val="32"/>
          <w:szCs w:val="32"/>
          <w:highlight w:val="none"/>
          <w:lang w:val="en-US" w:eastAsia="zh-CN"/>
        </w:rPr>
        <w:t>78.3</w:t>
      </w:r>
      <w:r>
        <w:rPr>
          <w:rFonts w:hint="eastAsia" w:ascii="仿宋" w:hAnsi="仿宋" w:eastAsia="仿宋"/>
          <w:spacing w:val="-2"/>
          <w:sz w:val="32"/>
          <w:szCs w:val="32"/>
          <w:highlight w:val="none"/>
          <w:lang w:eastAsia="zh-CN"/>
        </w:rPr>
        <w:t>万元，市本级年中追加预算</w:t>
      </w:r>
      <w:r>
        <w:rPr>
          <w:rFonts w:hint="eastAsia" w:ascii="仿宋" w:hAnsi="仿宋" w:eastAsia="仿宋"/>
          <w:spacing w:val="-2"/>
          <w:sz w:val="32"/>
          <w:szCs w:val="32"/>
          <w:highlight w:val="none"/>
          <w:lang w:val="en-US" w:eastAsia="zh-CN"/>
        </w:rPr>
        <w:t>84.22</w:t>
      </w:r>
      <w:r>
        <w:rPr>
          <w:rFonts w:hint="eastAsia" w:ascii="仿宋" w:hAnsi="仿宋" w:eastAsia="仿宋"/>
          <w:spacing w:val="-2"/>
          <w:sz w:val="32"/>
          <w:szCs w:val="32"/>
          <w:highlight w:val="none"/>
          <w:lang w:eastAsia="zh-CN"/>
        </w:rPr>
        <w:t>万元、调减</w:t>
      </w:r>
      <w:r>
        <w:rPr>
          <w:rFonts w:hint="eastAsia" w:ascii="仿宋" w:hAnsi="仿宋" w:eastAsia="仿宋"/>
          <w:spacing w:val="-2"/>
          <w:sz w:val="32"/>
          <w:szCs w:val="32"/>
          <w:highlight w:val="none"/>
          <w:lang w:val="en-US" w:eastAsia="zh-CN"/>
        </w:rPr>
        <w:t>58.3万元申请为财政转移支付</w:t>
      </w:r>
      <w:r>
        <w:rPr>
          <w:rFonts w:hint="eastAsia" w:ascii="仿宋" w:hAnsi="仿宋" w:eastAsia="仿宋"/>
          <w:spacing w:val="-2"/>
          <w:sz w:val="32"/>
          <w:szCs w:val="32"/>
          <w:highlight w:val="none"/>
          <w:lang w:eastAsia="zh-CN"/>
        </w:rPr>
        <w:t>。</w:t>
      </w:r>
      <w:r>
        <w:rPr>
          <w:rFonts w:hint="eastAsia" w:ascii="仿宋" w:hAnsi="仿宋" w:eastAsia="仿宋" w:cs="Times New Roman"/>
          <w:spacing w:val="-2"/>
          <w:sz w:val="32"/>
          <w:szCs w:val="32"/>
          <w:highlight w:val="none"/>
          <w:lang w:eastAsia="zh-CN"/>
        </w:rPr>
        <w:t>2025年</w:t>
      </w:r>
      <w:r>
        <w:rPr>
          <w:rFonts w:hint="eastAsia" w:ascii="仿宋" w:hAnsi="仿宋" w:eastAsia="仿宋" w:cs="Times New Roman"/>
          <w:spacing w:val="-2"/>
          <w:sz w:val="32"/>
          <w:szCs w:val="32"/>
          <w:highlight w:val="none"/>
        </w:rPr>
        <w:t>项目实际支出</w:t>
      </w:r>
      <w:r>
        <w:rPr>
          <w:rFonts w:hint="eastAsia" w:ascii="仿宋" w:hAnsi="仿宋" w:eastAsia="仿宋" w:cs="Times New Roman"/>
          <w:spacing w:val="-2"/>
          <w:sz w:val="32"/>
          <w:szCs w:val="32"/>
          <w:highlight w:val="none"/>
          <w:lang w:val="en-US" w:eastAsia="zh-CN"/>
        </w:rPr>
        <w:t>102.22</w:t>
      </w:r>
      <w:r>
        <w:rPr>
          <w:rFonts w:hint="eastAsia" w:ascii="仿宋" w:hAnsi="仿宋" w:eastAsia="仿宋" w:cs="Times New Roman"/>
          <w:spacing w:val="-2"/>
          <w:sz w:val="32"/>
          <w:szCs w:val="32"/>
          <w:highlight w:val="none"/>
        </w:rPr>
        <w:t>万元，</w:t>
      </w:r>
      <w:r>
        <w:rPr>
          <w:rFonts w:hint="eastAsia" w:ascii="仿宋" w:hAnsi="仿宋" w:eastAsia="仿宋" w:cs="Times New Roman"/>
          <w:spacing w:val="-2"/>
          <w:sz w:val="32"/>
          <w:szCs w:val="32"/>
          <w:highlight w:val="none"/>
          <w:lang w:eastAsia="zh-CN"/>
        </w:rPr>
        <w:t>执行率</w:t>
      </w:r>
      <w:r>
        <w:rPr>
          <w:rFonts w:hint="eastAsia" w:ascii="仿宋" w:hAnsi="仿宋" w:eastAsia="仿宋" w:cs="Times New Roman"/>
          <w:spacing w:val="-2"/>
          <w:sz w:val="32"/>
          <w:szCs w:val="32"/>
          <w:highlight w:val="none"/>
        </w:rPr>
        <w:t>9</w:t>
      </w:r>
      <w:r>
        <w:rPr>
          <w:rFonts w:hint="eastAsia" w:ascii="仿宋" w:hAnsi="仿宋" w:eastAsia="仿宋" w:cs="Times New Roman"/>
          <w:spacing w:val="-2"/>
          <w:sz w:val="32"/>
          <w:szCs w:val="32"/>
          <w:highlight w:val="none"/>
          <w:lang w:val="en-US" w:eastAsia="zh-CN"/>
        </w:rPr>
        <w:t>8.06</w:t>
      </w:r>
      <w:r>
        <w:rPr>
          <w:rFonts w:hint="eastAsia" w:ascii="仿宋" w:hAnsi="仿宋" w:eastAsia="仿宋" w:cs="Times New Roman"/>
          <w:spacing w:val="-2"/>
          <w:sz w:val="32"/>
          <w:szCs w:val="32"/>
          <w:highlight w:val="none"/>
        </w:rPr>
        <w:t>%。</w:t>
      </w:r>
    </w:p>
    <w:p w14:paraId="272A26B2">
      <w:pPr>
        <w:numPr>
          <w:ilvl w:val="0"/>
          <w:numId w:val="0"/>
        </w:numPr>
        <w:ind w:leftChars="300"/>
        <w:rPr>
          <w:rFonts w:hint="default" w:ascii="仿宋" w:hAnsi="仿宋" w:eastAsia="仿宋" w:cs="宋体"/>
          <w:b/>
          <w:bCs/>
          <w:color w:val="010101"/>
          <w:kern w:val="0"/>
          <w:sz w:val="32"/>
          <w:szCs w:val="32"/>
          <w:highlight w:val="none"/>
          <w:lang w:val="en-US" w:eastAsia="zh-CN"/>
        </w:rPr>
      </w:pPr>
      <w:r>
        <w:rPr>
          <w:rFonts w:hint="eastAsia" w:ascii="仿宋" w:hAnsi="仿宋" w:eastAsia="仿宋" w:cs="宋体"/>
          <w:b/>
          <w:bCs/>
          <w:color w:val="010101"/>
          <w:kern w:val="0"/>
          <w:sz w:val="32"/>
          <w:szCs w:val="32"/>
          <w:highlight w:val="none"/>
          <w:lang w:val="en-US" w:eastAsia="zh-CN"/>
        </w:rPr>
        <w:t>（二）资金计划、到位及使用情况</w:t>
      </w:r>
    </w:p>
    <w:p w14:paraId="03C2110F">
      <w:pPr>
        <w:numPr>
          <w:ilvl w:val="0"/>
          <w:numId w:val="0"/>
        </w:numPr>
        <w:ind w:left="640" w:leftChars="0"/>
        <w:rPr>
          <w:rFonts w:hint="eastAsia" w:ascii="仿宋" w:eastAsia="仿宋"/>
          <w:sz w:val="32"/>
          <w:szCs w:val="32"/>
          <w:lang w:val="en-US" w:eastAsia="zh-CN"/>
        </w:rPr>
      </w:pPr>
      <w:r>
        <w:rPr>
          <w:rFonts w:hint="eastAsia" w:ascii="仿宋" w:eastAsia="仿宋"/>
          <w:sz w:val="32"/>
          <w:szCs w:val="32"/>
          <w:lang w:val="en-US" w:eastAsia="zh-CN"/>
        </w:rPr>
        <w:t>1.资金计划</w:t>
      </w:r>
    </w:p>
    <w:p w14:paraId="71AE390D">
      <w:pPr>
        <w:widowControl/>
        <w:shd w:val="clear" w:color="auto" w:fill="auto"/>
        <w:spacing w:line="600" w:lineRule="atLeast"/>
        <w:ind w:firstLine="640"/>
        <w:rPr>
          <w:rFonts w:hint="default" w:ascii="仿宋" w:hAnsi="仿宋" w:eastAsia="仿宋"/>
          <w:spacing w:val="-2"/>
          <w:sz w:val="32"/>
          <w:szCs w:val="32"/>
          <w:highlight w:val="none"/>
          <w:lang w:val="en-US" w:eastAsia="zh-CN"/>
        </w:rPr>
      </w:pPr>
      <w:r>
        <w:rPr>
          <w:rFonts w:hint="eastAsia" w:ascii="仿宋" w:hAnsi="仿宋" w:eastAsia="仿宋"/>
          <w:spacing w:val="-2"/>
          <w:sz w:val="32"/>
          <w:szCs w:val="32"/>
          <w:highlight w:val="none"/>
          <w:lang w:val="en-US" w:eastAsia="zh-CN"/>
        </w:rPr>
        <w:t>2025年</w:t>
      </w:r>
      <w:r>
        <w:rPr>
          <w:rFonts w:hint="eastAsia" w:ascii="仿宋" w:hAnsi="Calibri" w:eastAsia="仿宋" w:cs="Times New Roman"/>
          <w:kern w:val="2"/>
          <w:sz w:val="32"/>
          <w:szCs w:val="32"/>
          <w:lang w:val="en-US" w:eastAsia="zh-CN" w:bidi="ar-SA"/>
        </w:rPr>
        <w:t>我中心项目资金皆来自市级财政资金，</w:t>
      </w:r>
      <w:r>
        <w:rPr>
          <w:rFonts w:hint="eastAsia" w:ascii="仿宋" w:hAnsi="仿宋" w:eastAsia="仿宋"/>
          <w:spacing w:val="-2"/>
          <w:sz w:val="32"/>
          <w:szCs w:val="32"/>
          <w:highlight w:val="none"/>
          <w:lang w:val="en-US" w:eastAsia="zh-CN"/>
        </w:rPr>
        <w:t>年初预算申报3个项目工作经费：即农机购置补贴工作经费10万元；农机推广工作经费10万元；变型拖拉机报废累加补贴58.3万元；年中追加2个项目：</w:t>
      </w:r>
      <w:r>
        <w:rPr>
          <w:rFonts w:hint="eastAsia" w:ascii="仿宋" w:hAnsi="仿宋" w:eastAsia="仿宋" w:cstheme="minorBidi"/>
          <w:spacing w:val="-2"/>
          <w:kern w:val="2"/>
          <w:sz w:val="32"/>
          <w:szCs w:val="32"/>
          <w:highlight w:val="none"/>
          <w:lang w:val="en-US" w:eastAsia="zh-CN" w:bidi="ar-SA"/>
        </w:rPr>
        <w:t>农机工作经费5万元；代管资金专项经费79.22万元。</w:t>
      </w:r>
    </w:p>
    <w:p w14:paraId="2DC80D45">
      <w:pPr>
        <w:numPr>
          <w:ilvl w:val="0"/>
          <w:numId w:val="0"/>
        </w:numPr>
        <w:ind w:left="640" w:leftChars="0"/>
        <w:rPr>
          <w:rFonts w:hint="eastAsia" w:ascii="仿宋" w:eastAsia="仿宋"/>
          <w:sz w:val="32"/>
          <w:szCs w:val="32"/>
          <w:lang w:val="en-US" w:eastAsia="zh-CN"/>
        </w:rPr>
      </w:pPr>
      <w:r>
        <w:rPr>
          <w:rFonts w:hint="eastAsia" w:ascii="仿宋" w:eastAsia="仿宋"/>
          <w:sz w:val="32"/>
          <w:szCs w:val="32"/>
          <w:lang w:val="en-US" w:eastAsia="zh-CN"/>
        </w:rPr>
        <w:t>2.资金到位</w:t>
      </w:r>
    </w:p>
    <w:p w14:paraId="5AE91FCC">
      <w:pPr>
        <w:pStyle w:val="12"/>
        <w:spacing w:line="360" w:lineRule="auto"/>
        <w:ind w:firstLine="640" w:firstLineChars="200"/>
        <w:rPr>
          <w:rFonts w:hint="default" w:ascii="仿宋" w:eastAsia="仿宋"/>
          <w:sz w:val="32"/>
          <w:szCs w:val="32"/>
          <w:lang w:val="en-US" w:eastAsia="zh-CN"/>
        </w:rPr>
      </w:pPr>
      <w:r>
        <w:rPr>
          <w:rFonts w:hint="eastAsia" w:ascii="仿宋" w:eastAsia="仿宋"/>
          <w:sz w:val="32"/>
          <w:szCs w:val="32"/>
          <w:lang w:val="en-US" w:eastAsia="zh-CN"/>
        </w:rPr>
        <w:t>2025年我中心的</w:t>
      </w:r>
      <w:r>
        <w:rPr>
          <w:rFonts w:hint="eastAsia" w:ascii="仿宋" w:eastAsia="仿宋"/>
          <w:sz w:val="32"/>
          <w:szCs w:val="32"/>
          <w:lang w:eastAsia="zh-CN"/>
        </w:rPr>
        <w:t>专项工作经费共计</w:t>
      </w:r>
      <w:r>
        <w:rPr>
          <w:rFonts w:hint="eastAsia" w:ascii="仿宋" w:eastAsia="仿宋"/>
          <w:sz w:val="32"/>
          <w:szCs w:val="32"/>
          <w:lang w:val="en-US" w:eastAsia="zh-CN"/>
        </w:rPr>
        <w:t>104.22万元，资金全部到位，到位率100%。</w:t>
      </w:r>
    </w:p>
    <w:p w14:paraId="1395DFEF">
      <w:pPr>
        <w:numPr>
          <w:ilvl w:val="0"/>
          <w:numId w:val="0"/>
        </w:numPr>
        <w:ind w:left="640" w:leftChars="0"/>
        <w:rPr>
          <w:rFonts w:hint="eastAsia" w:ascii="仿宋" w:eastAsia="仿宋"/>
          <w:sz w:val="32"/>
          <w:szCs w:val="32"/>
          <w:lang w:val="en-US" w:eastAsia="zh-CN"/>
        </w:rPr>
      </w:pPr>
      <w:r>
        <w:rPr>
          <w:rFonts w:hint="eastAsia" w:ascii="仿宋" w:eastAsia="仿宋"/>
          <w:sz w:val="32"/>
          <w:szCs w:val="32"/>
          <w:lang w:val="en-US" w:eastAsia="zh-CN"/>
        </w:rPr>
        <w:t>3.资金使用</w:t>
      </w:r>
    </w:p>
    <w:p w14:paraId="7405358B">
      <w:pPr>
        <w:pStyle w:val="12"/>
        <w:numPr>
          <w:ilvl w:val="0"/>
          <w:numId w:val="0"/>
        </w:numPr>
        <w:spacing w:line="360" w:lineRule="auto"/>
        <w:ind w:firstLine="632" w:firstLineChars="200"/>
        <w:rPr>
          <w:rFonts w:hint="eastAsia" w:ascii="仿宋" w:hAnsi="仿宋" w:eastAsia="仿宋" w:cs="Times New Roman"/>
          <w:spacing w:val="-2"/>
          <w:sz w:val="32"/>
          <w:szCs w:val="32"/>
          <w:highlight w:val="none"/>
          <w:lang w:eastAsia="zh-CN"/>
        </w:rPr>
      </w:pPr>
      <w:r>
        <w:rPr>
          <w:rFonts w:hint="eastAsia" w:ascii="仿宋" w:hAnsi="仿宋" w:eastAsia="仿宋" w:cs="Times New Roman"/>
          <w:spacing w:val="-2"/>
          <w:sz w:val="32"/>
          <w:szCs w:val="32"/>
          <w:highlight w:val="none"/>
        </w:rPr>
        <w:t>202</w:t>
      </w:r>
      <w:r>
        <w:rPr>
          <w:rFonts w:hint="eastAsia" w:ascii="仿宋" w:hAnsi="仿宋" w:eastAsia="仿宋" w:cs="Times New Roman"/>
          <w:spacing w:val="-2"/>
          <w:sz w:val="32"/>
          <w:szCs w:val="32"/>
          <w:highlight w:val="none"/>
          <w:lang w:val="en-US" w:eastAsia="zh-CN"/>
        </w:rPr>
        <w:t>5</w:t>
      </w:r>
      <w:r>
        <w:rPr>
          <w:rFonts w:hint="eastAsia" w:ascii="仿宋" w:hAnsi="仿宋" w:eastAsia="仿宋" w:cs="Times New Roman"/>
          <w:spacing w:val="-2"/>
          <w:sz w:val="32"/>
          <w:szCs w:val="32"/>
          <w:highlight w:val="none"/>
        </w:rPr>
        <w:t>年项目实际支出</w:t>
      </w:r>
      <w:r>
        <w:rPr>
          <w:rFonts w:hint="eastAsia" w:ascii="仿宋" w:hAnsi="仿宋" w:eastAsia="仿宋" w:cs="Times New Roman"/>
          <w:spacing w:val="-2"/>
          <w:sz w:val="32"/>
          <w:szCs w:val="32"/>
          <w:highlight w:val="none"/>
          <w:lang w:val="en-US" w:eastAsia="zh-CN"/>
        </w:rPr>
        <w:t>102.2</w:t>
      </w:r>
      <w:r>
        <w:rPr>
          <w:rFonts w:hint="eastAsia" w:ascii="仿宋" w:hAnsi="仿宋" w:eastAsia="仿宋" w:cs="Times New Roman"/>
          <w:spacing w:val="-2"/>
          <w:sz w:val="32"/>
          <w:szCs w:val="32"/>
          <w:highlight w:val="none"/>
        </w:rPr>
        <w:t>万元，资金使用率</w:t>
      </w:r>
      <w:r>
        <w:rPr>
          <w:rFonts w:hint="eastAsia" w:ascii="仿宋" w:hAnsi="仿宋" w:eastAsia="仿宋" w:cs="Times New Roman"/>
          <w:spacing w:val="-2"/>
          <w:sz w:val="32"/>
          <w:szCs w:val="32"/>
          <w:highlight w:val="none"/>
          <w:lang w:val="en-US" w:eastAsia="zh-CN"/>
        </w:rPr>
        <w:t>98.06</w:t>
      </w:r>
      <w:r>
        <w:rPr>
          <w:rFonts w:hint="eastAsia" w:ascii="仿宋" w:hAnsi="仿宋" w:eastAsia="仿宋" w:cs="Times New Roman"/>
          <w:spacing w:val="-2"/>
          <w:sz w:val="32"/>
          <w:szCs w:val="32"/>
          <w:highlight w:val="none"/>
        </w:rPr>
        <w:t>%。</w:t>
      </w:r>
      <w:r>
        <w:rPr>
          <w:rFonts w:hint="eastAsia" w:ascii="仿宋" w:hAnsi="仿宋" w:eastAsia="仿宋" w:cs="Times New Roman"/>
          <w:spacing w:val="-2"/>
          <w:sz w:val="32"/>
          <w:szCs w:val="32"/>
          <w:highlight w:val="none"/>
          <w:lang w:eastAsia="zh-CN"/>
        </w:rPr>
        <w:t>资金使用严格按照财务管理程序正常支付。</w:t>
      </w:r>
    </w:p>
    <w:p w14:paraId="07EA5CDB">
      <w:pPr>
        <w:pStyle w:val="12"/>
        <w:numPr>
          <w:ilvl w:val="0"/>
          <w:numId w:val="0"/>
        </w:numPr>
        <w:spacing w:line="360" w:lineRule="auto"/>
        <w:ind w:firstLine="632" w:firstLineChars="200"/>
        <w:rPr>
          <w:rFonts w:hint="eastAsia" w:ascii="仿宋" w:hAnsi="仿宋" w:eastAsia="仿宋" w:cs="Times New Roman"/>
          <w:spacing w:val="-2"/>
          <w:sz w:val="32"/>
          <w:szCs w:val="32"/>
          <w:highlight w:val="none"/>
        </w:rPr>
      </w:pPr>
      <w:r>
        <w:rPr>
          <w:rFonts w:hint="eastAsia" w:ascii="仿宋" w:hAnsi="仿宋" w:eastAsia="仿宋" w:cs="Times New Roman"/>
          <w:spacing w:val="-2"/>
          <w:sz w:val="32"/>
          <w:szCs w:val="32"/>
          <w:highlight w:val="none"/>
        </w:rPr>
        <w:t>农机购置补贴工作经费支出</w:t>
      </w:r>
      <w:r>
        <w:rPr>
          <w:rFonts w:hint="eastAsia" w:ascii="仿宋" w:hAnsi="仿宋" w:eastAsia="仿宋" w:cs="Times New Roman"/>
          <w:spacing w:val="-2"/>
          <w:sz w:val="32"/>
          <w:szCs w:val="32"/>
          <w:highlight w:val="none"/>
          <w:lang w:val="en-US" w:eastAsia="zh-CN"/>
        </w:rPr>
        <w:t>3.85</w:t>
      </w:r>
      <w:r>
        <w:rPr>
          <w:rFonts w:hint="eastAsia" w:ascii="仿宋" w:hAnsi="仿宋" w:eastAsia="仿宋" w:cs="Times New Roman"/>
          <w:spacing w:val="-2"/>
          <w:sz w:val="32"/>
          <w:szCs w:val="32"/>
          <w:highlight w:val="none"/>
        </w:rPr>
        <w:t>万元，</w:t>
      </w:r>
      <w:r>
        <w:rPr>
          <w:rFonts w:hint="eastAsia" w:ascii="仿宋" w:hAnsi="仿宋" w:eastAsia="仿宋" w:cs="Times New Roman"/>
          <w:spacing w:val="-2"/>
          <w:sz w:val="32"/>
          <w:szCs w:val="32"/>
          <w:highlight w:val="none"/>
          <w:lang w:eastAsia="zh-CN"/>
        </w:rPr>
        <w:t>资金使用率</w:t>
      </w:r>
      <w:r>
        <w:rPr>
          <w:rFonts w:hint="eastAsia" w:ascii="仿宋" w:hAnsi="仿宋" w:eastAsia="仿宋" w:cs="Times New Roman"/>
          <w:spacing w:val="-2"/>
          <w:sz w:val="32"/>
          <w:szCs w:val="32"/>
          <w:highlight w:val="none"/>
          <w:lang w:val="en-US" w:eastAsia="zh-CN"/>
        </w:rPr>
        <w:t>38.5%（一是因年底财政资金进行统筹分配，二是由于“三公”业务的减少，2025年未发生公务接待，因此资金使用率较低），</w:t>
      </w:r>
      <w:r>
        <w:rPr>
          <w:rFonts w:hint="eastAsia" w:ascii="仿宋" w:hAnsi="仿宋" w:eastAsia="仿宋" w:cs="Times New Roman"/>
          <w:spacing w:val="-2"/>
          <w:sz w:val="32"/>
          <w:szCs w:val="32"/>
          <w:highlight w:val="none"/>
        </w:rPr>
        <w:t>主要用于农机购置补贴政策的实施及购置补贴实施情况的督查核查、新进补贴机具的演示工作所需的日常经费开支；</w:t>
      </w:r>
    </w:p>
    <w:p w14:paraId="3B1F0AC5">
      <w:pPr>
        <w:pStyle w:val="12"/>
        <w:numPr>
          <w:ilvl w:val="0"/>
          <w:numId w:val="0"/>
        </w:numPr>
        <w:spacing w:line="360" w:lineRule="auto"/>
        <w:ind w:firstLine="632" w:firstLineChars="200"/>
        <w:rPr>
          <w:rFonts w:hint="eastAsia" w:ascii="仿宋" w:hAnsi="仿宋" w:eastAsia="仿宋" w:cs="Times New Roman"/>
          <w:spacing w:val="-2"/>
          <w:sz w:val="32"/>
          <w:szCs w:val="32"/>
          <w:highlight w:val="none"/>
          <w:lang w:val="en-US" w:eastAsia="zh-CN"/>
        </w:rPr>
      </w:pPr>
      <w:r>
        <w:rPr>
          <w:rFonts w:hint="eastAsia" w:ascii="仿宋" w:hAnsi="仿宋" w:eastAsia="仿宋" w:cs="Times New Roman"/>
          <w:spacing w:val="-2"/>
          <w:sz w:val="32"/>
          <w:szCs w:val="32"/>
          <w:highlight w:val="none"/>
          <w:lang w:val="en-US" w:eastAsia="zh-CN"/>
        </w:rPr>
        <w:t>农机推广工作经费支出10万元，</w:t>
      </w:r>
      <w:r>
        <w:rPr>
          <w:rFonts w:hint="eastAsia" w:ascii="仿宋" w:hAnsi="仿宋" w:eastAsia="仿宋" w:cs="Times New Roman"/>
          <w:spacing w:val="-2"/>
          <w:sz w:val="32"/>
          <w:szCs w:val="32"/>
          <w:highlight w:val="none"/>
          <w:lang w:eastAsia="zh-CN"/>
        </w:rPr>
        <w:t>资金使用率</w:t>
      </w:r>
      <w:r>
        <w:rPr>
          <w:rFonts w:hint="eastAsia" w:ascii="仿宋" w:hAnsi="仿宋" w:eastAsia="仿宋" w:cs="Times New Roman"/>
          <w:spacing w:val="-2"/>
          <w:sz w:val="32"/>
          <w:szCs w:val="32"/>
          <w:highlight w:val="none"/>
          <w:lang w:val="en-US" w:eastAsia="zh-CN"/>
        </w:rPr>
        <w:t>100%，主要用于新机具、新技术的推广及应用工作所需的日常经费开支；</w:t>
      </w:r>
    </w:p>
    <w:p w14:paraId="2CABDFA5">
      <w:pPr>
        <w:pStyle w:val="12"/>
        <w:numPr>
          <w:ilvl w:val="0"/>
          <w:numId w:val="0"/>
        </w:numPr>
        <w:spacing w:line="360" w:lineRule="auto"/>
        <w:ind w:firstLine="632" w:firstLineChars="200"/>
        <w:rPr>
          <w:rFonts w:hint="eastAsia" w:ascii="仿宋" w:hAnsi="仿宋" w:eastAsia="仿宋" w:cs="Times New Roman"/>
          <w:spacing w:val="-2"/>
          <w:sz w:val="32"/>
          <w:szCs w:val="32"/>
          <w:highlight w:val="none"/>
          <w:lang w:val="en-US" w:eastAsia="zh-CN"/>
        </w:rPr>
      </w:pPr>
      <w:r>
        <w:rPr>
          <w:rFonts w:hint="eastAsia" w:ascii="仿宋" w:hAnsi="仿宋" w:eastAsia="仿宋" w:cs="Times New Roman"/>
          <w:spacing w:val="-2"/>
          <w:sz w:val="32"/>
          <w:szCs w:val="32"/>
          <w:highlight w:val="none"/>
          <w:lang w:val="en-US" w:eastAsia="zh-CN"/>
        </w:rPr>
        <w:t>农机工作经费支出5万元，</w:t>
      </w:r>
      <w:r>
        <w:rPr>
          <w:rFonts w:hint="eastAsia" w:ascii="仿宋" w:hAnsi="仿宋" w:eastAsia="仿宋" w:cs="Times New Roman"/>
          <w:spacing w:val="-2"/>
          <w:sz w:val="32"/>
          <w:szCs w:val="32"/>
          <w:highlight w:val="none"/>
          <w:lang w:eastAsia="zh-CN"/>
        </w:rPr>
        <w:t>资金使用率</w:t>
      </w:r>
      <w:r>
        <w:rPr>
          <w:rFonts w:hint="eastAsia" w:ascii="仿宋" w:hAnsi="仿宋" w:eastAsia="仿宋" w:cs="Times New Roman"/>
          <w:spacing w:val="-2"/>
          <w:sz w:val="32"/>
          <w:szCs w:val="32"/>
          <w:highlight w:val="none"/>
          <w:lang w:val="en-US" w:eastAsia="zh-CN"/>
        </w:rPr>
        <w:t>100%，主要用于补齐农机短板及新技术推广运用、</w:t>
      </w:r>
      <w:r>
        <w:rPr>
          <w:rFonts w:hint="default" w:ascii="仿宋" w:hAnsi="仿宋" w:eastAsia="仿宋" w:cs="Times New Roman"/>
          <w:spacing w:val="-2"/>
          <w:sz w:val="32"/>
          <w:szCs w:val="32"/>
          <w:highlight w:val="none"/>
          <w:lang w:val="en-US" w:eastAsia="zh-CN"/>
        </w:rPr>
        <w:t>推动</w:t>
      </w:r>
      <w:r>
        <w:rPr>
          <w:rFonts w:hint="eastAsia" w:ascii="仿宋" w:hAnsi="仿宋" w:eastAsia="仿宋" w:cs="Times New Roman"/>
          <w:spacing w:val="-2"/>
          <w:sz w:val="32"/>
          <w:szCs w:val="32"/>
          <w:highlight w:val="none"/>
          <w:lang w:val="en-US" w:eastAsia="zh-CN"/>
        </w:rPr>
        <w:t>农机购置与应用补贴办理“零接触”试点</w:t>
      </w:r>
      <w:r>
        <w:rPr>
          <w:rFonts w:hint="default" w:ascii="仿宋" w:hAnsi="仿宋" w:eastAsia="仿宋" w:cs="Times New Roman"/>
          <w:spacing w:val="-2"/>
          <w:sz w:val="32"/>
          <w:szCs w:val="32"/>
          <w:highlight w:val="none"/>
          <w:lang w:val="en-US" w:eastAsia="zh-CN"/>
        </w:rPr>
        <w:t>改革</w:t>
      </w:r>
      <w:r>
        <w:rPr>
          <w:rFonts w:hint="eastAsia" w:ascii="仿宋" w:hAnsi="仿宋" w:eastAsia="仿宋" w:cs="Times New Roman"/>
          <w:spacing w:val="-2"/>
          <w:sz w:val="32"/>
          <w:szCs w:val="32"/>
          <w:highlight w:val="none"/>
          <w:lang w:val="en-US" w:eastAsia="zh-CN"/>
        </w:rPr>
        <w:t>工作所需的日常开支等；</w:t>
      </w:r>
    </w:p>
    <w:p w14:paraId="0EDA0A8C">
      <w:pPr>
        <w:pStyle w:val="12"/>
        <w:numPr>
          <w:ilvl w:val="0"/>
          <w:numId w:val="0"/>
        </w:numPr>
        <w:spacing w:line="360" w:lineRule="auto"/>
        <w:ind w:firstLine="632" w:firstLineChars="200"/>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pPr>
      <w:r>
        <w:rPr>
          <w:rFonts w:hint="eastAsia" w:ascii="仿宋" w:hAnsi="仿宋" w:eastAsia="仿宋" w:cs="Times New Roman"/>
          <w:spacing w:val="-2"/>
          <w:sz w:val="32"/>
          <w:szCs w:val="32"/>
          <w:highlight w:val="none"/>
          <w:lang w:val="en-US" w:eastAsia="zh-CN"/>
        </w:rPr>
        <w:t>处理遗留问题专项资金支出79.22万元，</w:t>
      </w:r>
      <w:r>
        <w:rPr>
          <w:rFonts w:hint="eastAsia" w:ascii="仿宋" w:hAnsi="仿宋" w:eastAsia="仿宋" w:cs="Times New Roman"/>
          <w:spacing w:val="-2"/>
          <w:sz w:val="32"/>
          <w:szCs w:val="32"/>
          <w:highlight w:val="none"/>
          <w:lang w:eastAsia="zh-CN"/>
        </w:rPr>
        <w:t>资金使用率</w:t>
      </w:r>
      <w:r>
        <w:rPr>
          <w:rFonts w:hint="eastAsia" w:ascii="仿宋" w:hAnsi="仿宋" w:eastAsia="仿宋" w:cs="Times New Roman"/>
          <w:spacing w:val="-2"/>
          <w:sz w:val="32"/>
          <w:szCs w:val="32"/>
          <w:highlight w:val="none"/>
          <w:lang w:val="en-US" w:eastAsia="zh-CN"/>
        </w:rPr>
        <w:t>100%，主要用于处理解决原振龙公司遗留问题所需的相关费用。</w:t>
      </w:r>
    </w:p>
    <w:p w14:paraId="473F1297">
      <w:pPr>
        <w:numPr>
          <w:ilvl w:val="0"/>
          <w:numId w:val="0"/>
        </w:numPr>
        <w:ind w:left="640" w:leftChars="0"/>
        <w:rPr>
          <w:rFonts w:hint="eastAsia" w:ascii="仿宋" w:eastAsia="仿宋"/>
          <w:sz w:val="32"/>
          <w:szCs w:val="32"/>
          <w:lang w:val="en-US" w:eastAsia="zh-CN"/>
        </w:rPr>
      </w:pPr>
      <w:r>
        <w:rPr>
          <w:rFonts w:hint="eastAsia" w:ascii="仿宋" w:eastAsia="仿宋"/>
          <w:b/>
          <w:bCs/>
          <w:sz w:val="32"/>
          <w:szCs w:val="32"/>
          <w:lang w:val="en-US" w:eastAsia="zh-CN"/>
        </w:rPr>
        <w:t>（三）项目财务管理情况</w:t>
      </w:r>
    </w:p>
    <w:p w14:paraId="3BC3A861">
      <w:pPr>
        <w:widowControl/>
        <w:shd w:val="clear" w:color="auto" w:fill="auto"/>
        <w:spacing w:line="600" w:lineRule="atLeast"/>
        <w:ind w:firstLine="640"/>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pPr>
      <w:r>
        <w:rPr>
          <w:rFonts w:ascii="仿宋" w:hAnsi="仿宋" w:eastAsia="仿宋"/>
          <w:spacing w:val="-2"/>
          <w:sz w:val="32"/>
          <w:szCs w:val="32"/>
          <w:highlight w:val="none"/>
        </w:rPr>
        <w:t>我单位</w:t>
      </w:r>
      <w:r>
        <w:rPr>
          <w:rFonts w:hint="eastAsia" w:ascii="仿宋" w:hAnsi="仿宋" w:eastAsia="仿宋"/>
          <w:spacing w:val="-2"/>
          <w:sz w:val="32"/>
          <w:szCs w:val="32"/>
          <w:highlight w:val="none"/>
          <w:lang w:eastAsia="zh-CN"/>
        </w:rPr>
        <w:t>人事和</w:t>
      </w:r>
      <w:r>
        <w:rPr>
          <w:rFonts w:ascii="仿宋" w:hAnsi="仿宋" w:eastAsia="仿宋"/>
          <w:spacing w:val="-2"/>
          <w:sz w:val="32"/>
          <w:szCs w:val="32"/>
          <w:highlight w:val="none"/>
        </w:rPr>
        <w:t>财务部负责项目的资金管理，资金收付业务及会计核算工作，并负责向领导及职能部门反馈收支进度情况。相关职能部门负责项目的执行管理工作，即项目的申报、项目的实施、项目资金使用情况的监督、评价工作。</w:t>
      </w:r>
    </w:p>
    <w:p w14:paraId="61DBD3D9">
      <w:pPr>
        <w:numPr>
          <w:ilvl w:val="0"/>
          <w:numId w:val="0"/>
        </w:numPr>
        <w:ind w:left="640" w:leftChars="0"/>
        <w:rPr>
          <w:rFonts w:hint="eastAsia" w:ascii="仿宋" w:eastAsia="仿宋"/>
          <w:b/>
          <w:bCs/>
          <w:sz w:val="32"/>
          <w:szCs w:val="32"/>
          <w:lang w:val="en-US" w:eastAsia="zh-CN"/>
        </w:rPr>
      </w:pPr>
      <w:r>
        <w:rPr>
          <w:rFonts w:hint="eastAsia" w:ascii="仿宋" w:eastAsia="仿宋"/>
          <w:b/>
          <w:bCs/>
          <w:sz w:val="32"/>
          <w:szCs w:val="32"/>
          <w:lang w:val="en-US" w:eastAsia="zh-CN"/>
        </w:rPr>
        <w:t>三、项目实施及管理情况</w:t>
      </w:r>
    </w:p>
    <w:p w14:paraId="623780C0">
      <w:pPr>
        <w:numPr>
          <w:ilvl w:val="0"/>
          <w:numId w:val="0"/>
        </w:numPr>
        <w:ind w:left="640" w:leftChars="0"/>
        <w:rPr>
          <w:rFonts w:hint="eastAsia" w:ascii="仿宋" w:eastAsia="仿宋"/>
          <w:sz w:val="32"/>
          <w:szCs w:val="32"/>
          <w:lang w:val="en-US" w:eastAsia="zh-CN"/>
        </w:rPr>
      </w:pPr>
      <w:r>
        <w:rPr>
          <w:rFonts w:hint="eastAsia" w:ascii="仿宋" w:eastAsia="仿宋"/>
          <w:b/>
          <w:bCs/>
          <w:sz w:val="32"/>
          <w:szCs w:val="32"/>
          <w:lang w:val="en-US" w:eastAsia="zh-CN"/>
        </w:rPr>
        <w:t>（一）项目组织架构及实施流程</w:t>
      </w:r>
    </w:p>
    <w:p w14:paraId="0EE368D3">
      <w:pPr>
        <w:widowControl/>
        <w:shd w:val="clear" w:color="auto" w:fill="auto"/>
        <w:spacing w:line="600" w:lineRule="atLeast"/>
        <w:ind w:firstLine="640"/>
        <w:rPr>
          <w:rFonts w:hint="eastAsia" w:ascii="仿宋" w:eastAsia="仿宋"/>
          <w:sz w:val="32"/>
          <w:szCs w:val="32"/>
          <w:lang w:val="en-US" w:eastAsia="zh-CN"/>
        </w:rPr>
      </w:pPr>
      <w:r>
        <w:rPr>
          <w:rFonts w:hint="eastAsia" w:ascii="仿宋" w:hAnsi="仿宋" w:eastAsia="仿宋"/>
          <w:spacing w:val="-2"/>
          <w:sz w:val="32"/>
          <w:szCs w:val="32"/>
          <w:highlight w:val="none"/>
          <w:lang w:eastAsia="zh-CN"/>
        </w:rPr>
        <w:t>各业务部室</w:t>
      </w:r>
      <w:r>
        <w:rPr>
          <w:rFonts w:ascii="仿宋" w:hAnsi="仿宋" w:eastAsia="仿宋"/>
          <w:spacing w:val="-2"/>
          <w:sz w:val="32"/>
          <w:szCs w:val="32"/>
          <w:highlight w:val="none"/>
        </w:rPr>
        <w:t>负责项目的执行管理工作，即项目的申报、项目的实施、项目资金使用情况的监督、评价工作。</w:t>
      </w:r>
      <w:r>
        <w:rPr>
          <w:rFonts w:hint="eastAsia" w:ascii="仿宋" w:hAnsi="仿宋" w:eastAsia="仿宋"/>
          <w:spacing w:val="-2"/>
          <w:sz w:val="32"/>
          <w:szCs w:val="32"/>
          <w:highlight w:val="none"/>
          <w:lang w:eastAsia="zh-CN"/>
        </w:rPr>
        <w:t>引导监督县市区完成项目指标。</w:t>
      </w:r>
    </w:p>
    <w:p w14:paraId="47D90452">
      <w:pPr>
        <w:numPr>
          <w:ilvl w:val="0"/>
          <w:numId w:val="0"/>
        </w:numPr>
        <w:ind w:left="640" w:leftChars="0"/>
        <w:rPr>
          <w:rFonts w:hint="eastAsia" w:ascii="仿宋" w:eastAsia="仿宋"/>
          <w:b/>
          <w:bCs/>
          <w:sz w:val="32"/>
          <w:szCs w:val="32"/>
          <w:lang w:val="en-US" w:eastAsia="zh-CN"/>
        </w:rPr>
      </w:pPr>
      <w:r>
        <w:rPr>
          <w:rFonts w:hint="eastAsia" w:ascii="仿宋" w:eastAsia="仿宋"/>
          <w:b/>
          <w:bCs/>
          <w:sz w:val="32"/>
          <w:szCs w:val="32"/>
          <w:lang w:val="en-US" w:eastAsia="zh-CN"/>
        </w:rPr>
        <w:t>（二）项目管理情况</w:t>
      </w:r>
    </w:p>
    <w:p w14:paraId="305E1DCC">
      <w:pPr>
        <w:numPr>
          <w:ilvl w:val="0"/>
          <w:numId w:val="0"/>
        </w:numPr>
        <w:ind w:firstLine="640" w:firstLineChars="200"/>
        <w:rPr>
          <w:rFonts w:hint="eastAsia" w:ascii="仿宋" w:eastAsia="仿宋"/>
          <w:sz w:val="32"/>
          <w:szCs w:val="32"/>
          <w:lang w:val="en-US" w:eastAsia="zh-CN"/>
        </w:rPr>
      </w:pPr>
      <w:r>
        <w:rPr>
          <w:rFonts w:hint="eastAsia" w:ascii="仿宋" w:eastAsia="仿宋"/>
          <w:sz w:val="32"/>
          <w:szCs w:val="32"/>
          <w:lang w:val="en-US" w:eastAsia="zh-CN"/>
        </w:rPr>
        <w:t>我中心无具体实施施工的项目，单位项目支出严格按照相关规定对项目资金进行管理、分配及使用。政府采购限额标准以下的货物、服务和工程，全部通过电子卖场采购。政府采购限额标准以下的货物、服务和工程，全部按照《政府采购法》和《政府采购法实施条例》实施。</w:t>
      </w:r>
    </w:p>
    <w:p w14:paraId="56F34A15">
      <w:pPr>
        <w:numPr>
          <w:ilvl w:val="0"/>
          <w:numId w:val="0"/>
        </w:numPr>
        <w:ind w:left="640" w:leftChars="0"/>
        <w:rPr>
          <w:rFonts w:hint="default" w:ascii="仿宋" w:eastAsia="仿宋"/>
          <w:sz w:val="32"/>
          <w:szCs w:val="32"/>
          <w:lang w:val="en-US" w:eastAsia="zh-CN"/>
        </w:rPr>
      </w:pPr>
      <w:r>
        <w:rPr>
          <w:rFonts w:hint="eastAsia" w:ascii="仿宋" w:eastAsia="仿宋"/>
          <w:b/>
          <w:bCs/>
          <w:sz w:val="32"/>
          <w:szCs w:val="32"/>
          <w:lang w:val="en-US" w:eastAsia="zh-CN"/>
        </w:rPr>
        <w:t>（三）项目监管情况</w:t>
      </w:r>
    </w:p>
    <w:p w14:paraId="2B93E796">
      <w:pPr>
        <w:numPr>
          <w:ilvl w:val="0"/>
          <w:numId w:val="0"/>
        </w:numPr>
        <w:ind w:left="0" w:leftChars="0" w:firstLine="640" w:firstLineChars="200"/>
        <w:rPr>
          <w:rFonts w:hint="eastAsia" w:ascii="仿宋" w:eastAsia="仿宋"/>
          <w:sz w:val="32"/>
          <w:szCs w:val="32"/>
          <w:lang w:val="en-US" w:eastAsia="zh-CN"/>
        </w:rPr>
      </w:pPr>
      <w:r>
        <w:rPr>
          <w:rFonts w:hint="eastAsia" w:ascii="仿宋" w:eastAsia="仿宋"/>
          <w:sz w:val="32"/>
          <w:szCs w:val="32"/>
          <w:lang w:val="en-US" w:eastAsia="zh-CN"/>
        </w:rPr>
        <w:t>建立专项资金内部监督机制，落实经费运行的全程控制。</w:t>
      </w:r>
    </w:p>
    <w:p w14:paraId="7DFDEB0D">
      <w:pPr>
        <w:numPr>
          <w:ilvl w:val="0"/>
          <w:numId w:val="0"/>
        </w:numPr>
        <w:tabs>
          <w:tab w:val="left" w:pos="629"/>
        </w:tabs>
        <w:ind w:left="0" w:leftChars="0" w:firstLine="723" w:firstLineChars="200"/>
        <w:rPr>
          <w:rFonts w:hint="eastAsia" w:ascii="仿宋" w:eastAsia="仿宋"/>
          <w:b/>
          <w:bCs/>
          <w:sz w:val="36"/>
          <w:szCs w:val="36"/>
          <w:lang w:val="en-US" w:eastAsia="zh-CN"/>
        </w:rPr>
      </w:pPr>
      <w:r>
        <w:rPr>
          <w:rFonts w:hint="eastAsia" w:ascii="仿宋" w:eastAsia="仿宋"/>
          <w:b/>
          <w:bCs/>
          <w:sz w:val="36"/>
          <w:szCs w:val="36"/>
          <w:lang w:val="en-US" w:eastAsia="zh-CN"/>
        </w:rPr>
        <w:t>四、项目绩效情况</w:t>
      </w:r>
    </w:p>
    <w:p w14:paraId="0DCA61BA">
      <w:pPr>
        <w:numPr>
          <w:ilvl w:val="0"/>
          <w:numId w:val="0"/>
        </w:numPr>
        <w:ind w:left="0" w:leftChars="0" w:firstLine="643" w:firstLineChars="200"/>
        <w:rPr>
          <w:rFonts w:hint="eastAsia" w:ascii="仿宋" w:eastAsia="仿宋"/>
          <w:b/>
          <w:bCs/>
          <w:sz w:val="32"/>
          <w:szCs w:val="32"/>
          <w:lang w:val="en-US" w:eastAsia="zh-CN"/>
        </w:rPr>
      </w:pPr>
      <w:r>
        <w:rPr>
          <w:rFonts w:hint="eastAsia" w:ascii="仿宋" w:eastAsia="仿宋"/>
          <w:b/>
          <w:bCs/>
          <w:sz w:val="32"/>
          <w:szCs w:val="32"/>
          <w:lang w:val="en-US" w:eastAsia="zh-CN"/>
        </w:rPr>
        <w:t>（一）项目完成情况</w:t>
      </w:r>
    </w:p>
    <w:p w14:paraId="6D4BF08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theme="minorBidi"/>
          <w:spacing w:val="-2"/>
          <w:kern w:val="2"/>
          <w:sz w:val="32"/>
          <w:szCs w:val="32"/>
          <w:highlight w:val="none"/>
          <w:u w:val="none" w:color="auto"/>
          <w:lang w:val="en-US" w:eastAsia="zh-CN" w:bidi="ar-SA"/>
        </w:rPr>
      </w:pPr>
      <w:r>
        <w:rPr>
          <w:rFonts w:hint="eastAsia" w:ascii="仿宋" w:hAnsi="仿宋" w:eastAsia="仿宋" w:cs="宋体"/>
          <w:color w:val="010101"/>
          <w:kern w:val="0"/>
          <w:sz w:val="32"/>
          <w:szCs w:val="32"/>
          <w:highlight w:val="none"/>
          <w:u w:val="none" w:color="auto"/>
          <w:lang w:val="en-US" w:eastAsia="zh-CN" w:bidi="ar-SA"/>
        </w:rPr>
        <w:t>2025年农机购置补贴工作经费10万元，实际支出3.85万元，使用率38.5%；</w:t>
      </w:r>
      <w:r>
        <w:rPr>
          <w:rFonts w:hint="eastAsia" w:ascii="仿宋_GB2312" w:hAnsi="仿宋_GB2312" w:eastAsia="仿宋_GB2312" w:cs="仿宋_GB2312"/>
          <w:b w:val="0"/>
          <w:bCs/>
          <w:kern w:val="0"/>
          <w:sz w:val="32"/>
          <w:szCs w:val="32"/>
          <w:u w:val="none" w:color="auto"/>
          <w:lang w:val="en-US" w:eastAsia="zh-CN"/>
        </w:rPr>
        <w:t>截至2025年12月，</w:t>
      </w:r>
      <w:r>
        <w:rPr>
          <w:rFonts w:hint="default" w:ascii="仿宋_GB2312" w:hAnsi="仿宋_GB2312" w:eastAsia="仿宋_GB2312" w:cs="仿宋_GB2312"/>
          <w:b w:val="0"/>
          <w:bCs/>
          <w:kern w:val="0"/>
          <w:sz w:val="32"/>
          <w:szCs w:val="32"/>
          <w:u w:val="none" w:color="auto"/>
          <w:lang w:eastAsia="zh-CN"/>
        </w:rPr>
        <w:t>全</w:t>
      </w:r>
      <w:r>
        <w:rPr>
          <w:rFonts w:hint="eastAsia" w:ascii="仿宋_GB2312" w:hAnsi="仿宋_GB2312" w:eastAsia="仿宋_GB2312" w:cs="仿宋_GB2312"/>
          <w:b w:val="0"/>
          <w:bCs/>
          <w:kern w:val="0"/>
          <w:sz w:val="32"/>
          <w:szCs w:val="32"/>
          <w:u w:val="none" w:color="auto"/>
          <w:lang w:val="en-US" w:eastAsia="zh-CN"/>
        </w:rPr>
        <w:t>市</w:t>
      </w:r>
      <w:r>
        <w:rPr>
          <w:rFonts w:hint="eastAsia" w:ascii="仿宋_GB2312" w:hAnsi="仿宋_GB2312" w:eastAsia="仿宋_GB2312" w:cs="仿宋_GB2312"/>
          <w:bCs w:val="0"/>
          <w:color w:val="auto"/>
          <w:kern w:val="2"/>
          <w:sz w:val="32"/>
          <w:szCs w:val="32"/>
          <w:u w:val="none" w:color="auto"/>
          <w:lang w:val="en-US" w:eastAsia="zh-CN"/>
        </w:rPr>
        <w:t>补贴农机具</w:t>
      </w:r>
      <w:r>
        <w:rPr>
          <w:rFonts w:hint="eastAsia" w:ascii="仿宋_GB2312" w:hAnsi="仿宋_GB2312" w:eastAsia="仿宋_GB2312" w:cs="仿宋_GB2312"/>
          <w:b w:val="0"/>
          <w:bCs/>
          <w:kern w:val="0"/>
          <w:sz w:val="32"/>
          <w:szCs w:val="32"/>
          <w:u w:val="none" w:color="auto"/>
          <w:lang w:val="en-US" w:eastAsia="zh-CN"/>
        </w:rPr>
        <w:t>3</w:t>
      </w:r>
      <w:r>
        <w:rPr>
          <w:rFonts w:hint="default" w:ascii="仿宋_GB2312" w:hAnsi="仿宋_GB2312" w:eastAsia="仿宋_GB2312" w:cs="仿宋_GB2312"/>
          <w:b w:val="0"/>
          <w:bCs/>
          <w:kern w:val="0"/>
          <w:sz w:val="32"/>
          <w:szCs w:val="32"/>
          <w:u w:val="none" w:color="auto"/>
          <w:lang w:eastAsia="zh-CN"/>
        </w:rPr>
        <w:t>.</w:t>
      </w:r>
      <w:r>
        <w:rPr>
          <w:rFonts w:hint="eastAsia" w:ascii="仿宋_GB2312" w:hAnsi="仿宋_GB2312" w:eastAsia="仿宋_GB2312" w:cs="仿宋_GB2312"/>
          <w:b w:val="0"/>
          <w:bCs/>
          <w:kern w:val="0"/>
          <w:sz w:val="32"/>
          <w:szCs w:val="32"/>
          <w:u w:val="none" w:color="auto"/>
          <w:lang w:val="en-US" w:eastAsia="zh-CN"/>
        </w:rPr>
        <w:t>75</w:t>
      </w:r>
      <w:r>
        <w:rPr>
          <w:rFonts w:hint="default" w:ascii="仿宋_GB2312" w:hAnsi="仿宋_GB2312" w:eastAsia="仿宋_GB2312" w:cs="仿宋_GB2312"/>
          <w:b w:val="0"/>
          <w:bCs/>
          <w:kern w:val="0"/>
          <w:sz w:val="32"/>
          <w:szCs w:val="32"/>
          <w:u w:val="none" w:color="auto"/>
          <w:lang w:eastAsia="zh-CN"/>
        </w:rPr>
        <w:t>万</w:t>
      </w:r>
      <w:r>
        <w:rPr>
          <w:rFonts w:hint="eastAsia" w:ascii="仿宋_GB2312" w:hAnsi="仿宋_GB2312" w:eastAsia="仿宋_GB2312" w:cs="仿宋_GB2312"/>
          <w:bCs w:val="0"/>
          <w:color w:val="auto"/>
          <w:kern w:val="2"/>
          <w:sz w:val="32"/>
          <w:szCs w:val="32"/>
          <w:u w:val="none" w:color="auto"/>
          <w:lang w:val="en-US" w:eastAsia="zh-CN"/>
        </w:rPr>
        <w:t>台，受益农户 </w:t>
      </w:r>
      <w:r>
        <w:rPr>
          <w:rFonts w:hint="eastAsia" w:ascii="仿宋_GB2312" w:hAnsi="仿宋_GB2312" w:eastAsia="仿宋_GB2312" w:cs="仿宋_GB2312"/>
          <w:b w:val="0"/>
          <w:bCs/>
          <w:kern w:val="0"/>
          <w:sz w:val="32"/>
          <w:szCs w:val="32"/>
          <w:u w:val="none" w:color="auto"/>
          <w:lang w:val="en-US" w:eastAsia="zh-CN"/>
        </w:rPr>
        <w:t>3</w:t>
      </w:r>
      <w:r>
        <w:rPr>
          <w:rFonts w:hint="default" w:ascii="仿宋_GB2312" w:hAnsi="仿宋_GB2312" w:eastAsia="仿宋_GB2312" w:cs="仿宋_GB2312"/>
          <w:b w:val="0"/>
          <w:bCs/>
          <w:kern w:val="0"/>
          <w:sz w:val="32"/>
          <w:szCs w:val="32"/>
          <w:u w:val="none" w:color="auto"/>
          <w:lang w:eastAsia="zh-CN"/>
        </w:rPr>
        <w:t>.</w:t>
      </w:r>
      <w:r>
        <w:rPr>
          <w:rFonts w:hint="eastAsia" w:ascii="仿宋_GB2312" w:hAnsi="仿宋_GB2312" w:eastAsia="仿宋_GB2312" w:cs="仿宋_GB2312"/>
          <w:b w:val="0"/>
          <w:bCs/>
          <w:kern w:val="0"/>
          <w:sz w:val="32"/>
          <w:szCs w:val="32"/>
          <w:u w:val="none" w:color="auto"/>
          <w:lang w:val="en-US" w:eastAsia="zh-CN"/>
        </w:rPr>
        <w:t>4</w:t>
      </w:r>
      <w:r>
        <w:rPr>
          <w:rFonts w:hint="default" w:ascii="仿宋_GB2312" w:hAnsi="仿宋_GB2312" w:eastAsia="仿宋_GB2312" w:cs="仿宋_GB2312"/>
          <w:b w:val="0"/>
          <w:bCs/>
          <w:kern w:val="0"/>
          <w:sz w:val="32"/>
          <w:szCs w:val="32"/>
          <w:u w:val="none" w:color="auto"/>
          <w:lang w:eastAsia="zh-CN"/>
        </w:rPr>
        <w:t>5万</w:t>
      </w:r>
      <w:r>
        <w:rPr>
          <w:rFonts w:hint="eastAsia" w:ascii="仿宋_GB2312" w:hAnsi="仿宋_GB2312" w:eastAsia="仿宋_GB2312" w:cs="仿宋_GB2312"/>
          <w:bCs w:val="0"/>
          <w:color w:val="auto"/>
          <w:kern w:val="2"/>
          <w:sz w:val="32"/>
          <w:szCs w:val="32"/>
          <w:u w:val="none" w:color="auto"/>
          <w:lang w:val="en-US" w:eastAsia="zh-CN"/>
        </w:rPr>
        <w:t>户，</w:t>
      </w:r>
      <w:r>
        <w:rPr>
          <w:rFonts w:hint="eastAsia" w:ascii="仿宋_GB2312" w:hAnsi="仿宋_GB2312" w:eastAsia="仿宋_GB2312" w:cs="仿宋_GB2312"/>
          <w:b w:val="0"/>
          <w:bCs/>
          <w:kern w:val="0"/>
          <w:sz w:val="32"/>
          <w:szCs w:val="32"/>
          <w:u w:val="none" w:color="auto"/>
          <w:lang w:val="en-US" w:eastAsia="zh-CN"/>
        </w:rPr>
        <w:t>使用农机购置与应用补贴资金4716.78万元</w:t>
      </w:r>
      <w:r>
        <w:rPr>
          <w:rFonts w:hint="eastAsia" w:ascii="仿宋_GB2312" w:hAnsi="仿宋_GB2312" w:eastAsia="仿宋_GB2312" w:cs="仿宋_GB2312"/>
          <w:bCs w:val="0"/>
          <w:color w:val="auto"/>
          <w:kern w:val="2"/>
          <w:sz w:val="32"/>
          <w:szCs w:val="32"/>
          <w:u w:val="none" w:color="auto"/>
          <w:lang w:val="en-US" w:eastAsia="zh-CN"/>
        </w:rPr>
        <w:t>。</w:t>
      </w:r>
      <w:r>
        <w:rPr>
          <w:rFonts w:hint="eastAsia" w:ascii="仿宋" w:hAnsi="仿宋" w:eastAsia="仿宋" w:cstheme="minorBidi"/>
          <w:spacing w:val="-2"/>
          <w:kern w:val="2"/>
          <w:sz w:val="32"/>
          <w:szCs w:val="32"/>
          <w:highlight w:val="none"/>
          <w:u w:val="none" w:color="auto"/>
          <w:lang w:val="en-US" w:eastAsia="zh-CN" w:bidi="ar-SA"/>
        </w:rPr>
        <w:t>扩大了对农机具销售补贴政策的宣传，服务对象满意度达90%。</w:t>
      </w:r>
    </w:p>
    <w:p w14:paraId="7713D26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32" w:firstLineChars="200"/>
        <w:jc w:val="both"/>
        <w:textAlignment w:val="auto"/>
        <w:rPr>
          <w:rFonts w:hint="eastAsia" w:ascii="仿宋" w:hAnsi="仿宋" w:eastAsia="仿宋" w:cstheme="minorBidi"/>
          <w:spacing w:val="-2"/>
          <w:kern w:val="2"/>
          <w:sz w:val="32"/>
          <w:szCs w:val="32"/>
          <w:highlight w:val="none"/>
          <w:lang w:val="en-US" w:eastAsia="zh-CN" w:bidi="ar-SA"/>
        </w:rPr>
      </w:pPr>
      <w:r>
        <w:rPr>
          <w:rFonts w:hint="eastAsia" w:ascii="仿宋" w:hAnsi="仿宋" w:eastAsia="仿宋" w:cstheme="minorBidi"/>
          <w:spacing w:val="-2"/>
          <w:kern w:val="2"/>
          <w:sz w:val="32"/>
          <w:szCs w:val="32"/>
          <w:highlight w:val="none"/>
          <w:lang w:val="en-US" w:eastAsia="zh-CN" w:bidi="ar-SA"/>
        </w:rPr>
        <w:t>农机推广工作经费支出10万元，</w:t>
      </w:r>
      <w:r>
        <w:rPr>
          <w:rFonts w:hint="eastAsia" w:ascii="仿宋" w:hAnsi="仿宋" w:eastAsia="仿宋" w:cs="宋体"/>
          <w:color w:val="010101"/>
          <w:kern w:val="0"/>
          <w:sz w:val="32"/>
          <w:szCs w:val="32"/>
          <w:highlight w:val="none"/>
          <w:lang w:val="en-US" w:eastAsia="zh-CN" w:bidi="ar-SA"/>
        </w:rPr>
        <w:t>使用率100%</w:t>
      </w:r>
      <w:r>
        <w:rPr>
          <w:rFonts w:hint="eastAsia" w:ascii="仿宋" w:hAnsi="仿宋" w:eastAsia="仿宋" w:cstheme="minorBidi"/>
          <w:spacing w:val="-2"/>
          <w:kern w:val="2"/>
          <w:sz w:val="32"/>
          <w:szCs w:val="32"/>
          <w:highlight w:val="none"/>
          <w:lang w:val="en-US" w:eastAsia="zh-CN" w:bidi="ar-SA"/>
        </w:rPr>
        <w:t>；油菜耕种收综合机械化水平提高1.23%；水稻耕种收综合机械化率增长完成达1.17%；综合机械化水平提升效果明显，服务对象满意度达90%。</w:t>
      </w:r>
    </w:p>
    <w:p w14:paraId="12A2C85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32" w:firstLineChars="200"/>
        <w:jc w:val="both"/>
        <w:textAlignment w:val="auto"/>
        <w:rPr>
          <w:rFonts w:hint="eastAsia" w:ascii="仿宋" w:hAnsi="仿宋" w:eastAsia="仿宋" w:cstheme="minorBidi"/>
          <w:spacing w:val="-2"/>
          <w:kern w:val="2"/>
          <w:sz w:val="32"/>
          <w:szCs w:val="32"/>
          <w:highlight w:val="none"/>
          <w:lang w:val="en-US" w:eastAsia="zh-CN" w:bidi="ar-SA"/>
        </w:rPr>
      </w:pPr>
      <w:r>
        <w:rPr>
          <w:rFonts w:hint="eastAsia" w:ascii="仿宋" w:hAnsi="仿宋" w:eastAsia="仿宋" w:cstheme="minorBidi"/>
          <w:spacing w:val="-2"/>
          <w:kern w:val="2"/>
          <w:sz w:val="32"/>
          <w:szCs w:val="32"/>
          <w:highlight w:val="none"/>
          <w:lang w:val="en-US" w:eastAsia="zh-CN" w:bidi="ar-SA"/>
        </w:rPr>
        <w:t>农机工作经费设支出5万元，</w:t>
      </w:r>
      <w:r>
        <w:rPr>
          <w:rFonts w:hint="eastAsia" w:ascii="仿宋" w:hAnsi="仿宋" w:eastAsia="仿宋" w:cs="宋体"/>
          <w:color w:val="010101"/>
          <w:kern w:val="0"/>
          <w:sz w:val="32"/>
          <w:szCs w:val="32"/>
          <w:highlight w:val="none"/>
          <w:lang w:val="en-US" w:eastAsia="zh-CN" w:bidi="ar-SA"/>
        </w:rPr>
        <w:t>使用率100%</w:t>
      </w:r>
      <w:r>
        <w:rPr>
          <w:rFonts w:hint="eastAsia" w:ascii="仿宋" w:hAnsi="仿宋" w:eastAsia="仿宋" w:cstheme="minorBidi"/>
          <w:spacing w:val="-2"/>
          <w:kern w:val="2"/>
          <w:sz w:val="32"/>
          <w:szCs w:val="32"/>
          <w:highlight w:val="none"/>
          <w:lang w:val="en-US" w:eastAsia="zh-CN" w:bidi="ar-SA"/>
        </w:rPr>
        <w:t>；</w:t>
      </w:r>
      <w:r>
        <w:rPr>
          <w:rFonts w:hint="eastAsia" w:ascii="仿宋_GB2312" w:hAnsi="仿宋_GB2312" w:eastAsia="仿宋_GB2312" w:cs="仿宋_GB2312"/>
          <w:b w:val="0"/>
          <w:bCs/>
          <w:color w:val="000000"/>
          <w:kern w:val="0"/>
          <w:sz w:val="32"/>
          <w:szCs w:val="32"/>
          <w:lang w:eastAsia="zh-CN"/>
        </w:rPr>
        <w:t>针对农机报废处理能力不足问题，着力优化</w:t>
      </w:r>
      <w:r>
        <w:rPr>
          <w:rFonts w:hint="default" w:ascii="仿宋_GB2312" w:hAnsi="仿宋_GB2312" w:eastAsia="仿宋_GB2312" w:cs="仿宋_GB2312"/>
          <w:b w:val="0"/>
          <w:bCs/>
          <w:color w:val="000000"/>
          <w:kern w:val="0"/>
          <w:sz w:val="32"/>
          <w:szCs w:val="32"/>
          <w:lang w:eastAsia="zh-CN"/>
        </w:rPr>
        <w:t>报废</w:t>
      </w:r>
      <w:r>
        <w:rPr>
          <w:rFonts w:hint="eastAsia" w:ascii="仿宋_GB2312" w:hAnsi="仿宋_GB2312" w:eastAsia="仿宋_GB2312" w:cs="仿宋_GB2312"/>
          <w:b w:val="0"/>
          <w:bCs/>
          <w:color w:val="000000"/>
          <w:kern w:val="0"/>
          <w:sz w:val="32"/>
          <w:szCs w:val="32"/>
          <w:lang w:eastAsia="zh-CN"/>
        </w:rPr>
        <w:t>末端环节，新增</w:t>
      </w:r>
      <w:r>
        <w:rPr>
          <w:rFonts w:hint="eastAsia" w:ascii="仿宋_GB2312" w:hAnsi="仿宋_GB2312" w:eastAsia="仿宋_GB2312" w:cs="仿宋_GB2312"/>
          <w:b w:val="0"/>
          <w:bCs w:val="0"/>
          <w:color w:val="000000"/>
          <w:sz w:val="32"/>
          <w:szCs w:val="32"/>
          <w:lang w:val="en-US" w:eastAsia="zh-CN"/>
        </w:rPr>
        <w:t>3</w:t>
      </w:r>
      <w:r>
        <w:rPr>
          <w:rFonts w:hint="eastAsia" w:ascii="仿宋_GB2312" w:hAnsi="仿宋_GB2312" w:eastAsia="仿宋_GB2312" w:cs="仿宋_GB2312"/>
          <w:b w:val="0"/>
          <w:bCs/>
          <w:color w:val="000000"/>
          <w:kern w:val="0"/>
          <w:sz w:val="32"/>
          <w:szCs w:val="32"/>
          <w:lang w:eastAsia="zh-CN"/>
        </w:rPr>
        <w:t>家具备资质的农机报废回收企业，</w:t>
      </w:r>
      <w:r>
        <w:rPr>
          <w:rFonts w:hint="default" w:ascii="仿宋_GB2312" w:hAnsi="仿宋_GB2312" w:eastAsia="仿宋_GB2312" w:cs="仿宋_GB2312"/>
          <w:b w:val="0"/>
          <w:bCs w:val="0"/>
          <w:color w:val="000000"/>
          <w:sz w:val="32"/>
          <w:szCs w:val="32"/>
          <w:lang w:eastAsia="zh-CN"/>
        </w:rPr>
        <w:t>11</w:t>
      </w:r>
      <w:r>
        <w:rPr>
          <w:rFonts w:hint="eastAsia" w:ascii="仿宋_GB2312" w:hAnsi="仿宋_GB2312" w:eastAsia="仿宋_GB2312" w:cs="仿宋_GB2312"/>
          <w:b w:val="0"/>
          <w:bCs/>
          <w:color w:val="000000"/>
          <w:kern w:val="0"/>
          <w:sz w:val="32"/>
          <w:szCs w:val="32"/>
          <w:lang w:val="en-US" w:eastAsia="zh-CN"/>
        </w:rPr>
        <w:t>家</w:t>
      </w:r>
      <w:r>
        <w:rPr>
          <w:rFonts w:hint="eastAsia" w:ascii="仿宋_GB2312" w:hAnsi="仿宋_GB2312" w:eastAsia="仿宋_GB2312" w:cs="仿宋_GB2312"/>
          <w:b w:val="0"/>
          <w:bCs/>
          <w:color w:val="000000"/>
          <w:kern w:val="0"/>
          <w:sz w:val="32"/>
          <w:szCs w:val="32"/>
          <w:lang w:eastAsia="zh-CN"/>
        </w:rPr>
        <w:t>农机报废回收企业</w:t>
      </w:r>
      <w:r>
        <w:rPr>
          <w:rFonts w:hint="eastAsia" w:ascii="仿宋_GB2312" w:hAnsi="仿宋_GB2312" w:eastAsia="仿宋_GB2312" w:cs="仿宋_GB2312"/>
          <w:b w:val="0"/>
          <w:bCs/>
          <w:color w:val="000000"/>
          <w:kern w:val="0"/>
          <w:sz w:val="32"/>
          <w:szCs w:val="32"/>
          <w:lang w:val="en-US" w:eastAsia="zh-CN"/>
        </w:rPr>
        <w:t>开通北斗报废功能</w:t>
      </w:r>
      <w:r>
        <w:rPr>
          <w:rFonts w:hint="eastAsia" w:ascii="仿宋_GB2312" w:hAnsi="仿宋_GB2312" w:eastAsia="仿宋_GB2312" w:cs="仿宋_GB2312"/>
          <w:b w:val="0"/>
          <w:bCs/>
          <w:color w:val="000000"/>
          <w:kern w:val="0"/>
          <w:sz w:val="32"/>
          <w:szCs w:val="32"/>
          <w:lang w:eastAsia="zh-CN"/>
        </w:rPr>
        <w:t>。</w:t>
      </w:r>
      <w:r>
        <w:rPr>
          <w:rFonts w:hint="default" w:ascii="仿宋_GB2312" w:hAnsi="仿宋_GB2312" w:eastAsia="仿宋_GB2312" w:cs="仿宋_GB2312"/>
          <w:kern w:val="2"/>
          <w:sz w:val="32"/>
          <w:szCs w:val="32"/>
          <w:lang w:eastAsia="zh-CN" w:bidi="ar-SA"/>
        </w:rPr>
        <w:t>依托国际陆港优势</w:t>
      </w:r>
      <w:r>
        <w:rPr>
          <w:rFonts w:hint="eastAsia" w:ascii="仿宋_GB2312" w:hAnsi="仿宋_GB2312" w:eastAsia="仿宋_GB2312" w:cs="仿宋_GB2312"/>
          <w:kern w:val="2"/>
          <w:sz w:val="32"/>
          <w:szCs w:val="32"/>
          <w:lang w:val="en-US" w:eastAsia="zh-CN" w:bidi="ar-SA"/>
        </w:rPr>
        <w:t>，将推动本土农机产品走向国际市场，实</w:t>
      </w:r>
      <w:r>
        <w:rPr>
          <w:rFonts w:hint="eastAsia" w:ascii="仿宋_GB2312" w:hAnsi="仿宋_GB2312" w:eastAsia="仿宋_GB2312" w:cs="仿宋_GB2312"/>
          <w:b w:val="0"/>
          <w:bCs/>
          <w:color w:val="000000"/>
          <w:kern w:val="0"/>
          <w:sz w:val="32"/>
          <w:szCs w:val="32"/>
          <w:lang w:eastAsia="zh-CN"/>
        </w:rPr>
        <w:t>现对外贸易历史性突破，</w:t>
      </w:r>
      <w:r>
        <w:rPr>
          <w:rFonts w:hint="eastAsia" w:ascii="仿宋" w:hAnsi="仿宋" w:eastAsia="仿宋" w:cstheme="minorBidi"/>
          <w:spacing w:val="-2"/>
          <w:kern w:val="2"/>
          <w:sz w:val="32"/>
          <w:szCs w:val="32"/>
          <w:highlight w:val="none"/>
          <w:lang w:val="en-US" w:eastAsia="zh-CN" w:bidi="ar-SA"/>
        </w:rPr>
        <w:t>能够有效促进农机企业转换升级，维持市场长期稳定，使服务对象满意度达90%。</w:t>
      </w:r>
    </w:p>
    <w:p w14:paraId="6986BD7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32" w:firstLineChars="200"/>
        <w:jc w:val="both"/>
        <w:textAlignment w:val="auto"/>
        <w:rPr>
          <w:rFonts w:hint="default" w:ascii="仿宋" w:hAnsi="仿宋" w:eastAsia="仿宋" w:cstheme="minorBidi"/>
          <w:spacing w:val="-2"/>
          <w:kern w:val="2"/>
          <w:sz w:val="32"/>
          <w:szCs w:val="32"/>
          <w:highlight w:val="none"/>
          <w:lang w:val="en-US" w:eastAsia="zh-CN" w:bidi="ar-SA"/>
        </w:rPr>
      </w:pPr>
      <w:r>
        <w:rPr>
          <w:rFonts w:hint="eastAsia" w:ascii="仿宋" w:hAnsi="仿宋" w:eastAsia="仿宋" w:cstheme="minorBidi"/>
          <w:spacing w:val="-2"/>
          <w:kern w:val="2"/>
          <w:sz w:val="32"/>
          <w:szCs w:val="32"/>
          <w:highlight w:val="none"/>
          <w:lang w:val="en-US" w:eastAsia="zh-CN" w:bidi="ar-SA"/>
        </w:rPr>
        <w:t>代管资金专项工作经费支出79.22万元，使用率100%。有效解决原振龙公司遗留问题，双方签订执行和解协议书。</w:t>
      </w:r>
    </w:p>
    <w:p w14:paraId="4F081473">
      <w:pPr>
        <w:pStyle w:val="9"/>
        <w:keepNext w:val="0"/>
        <w:keepLines w:val="0"/>
        <w:pageBreakBefore w:val="0"/>
        <w:widowControl w:val="0"/>
        <w:shd w:val="clear"/>
        <w:kinsoku/>
        <w:wordWrap/>
        <w:overflowPunct/>
        <w:topLinePunct w:val="0"/>
        <w:autoSpaceDE/>
        <w:autoSpaceDN/>
        <w:bidi w:val="0"/>
        <w:adjustRightInd/>
        <w:snapToGrid w:val="0"/>
        <w:spacing w:beforeLines="0" w:afterLines="0" w:line="520" w:lineRule="exact"/>
        <w:ind w:left="0"/>
        <w:textAlignment w:val="auto"/>
        <w:outlineLvl w:val="1"/>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(四)项目效益情况</w:t>
      </w:r>
    </w:p>
    <w:p w14:paraId="133F42EA">
      <w:pPr>
        <w:widowControl/>
        <w:numPr>
          <w:ilvl w:val="0"/>
          <w:numId w:val="0"/>
        </w:numPr>
        <w:shd w:val="clear" w:color="auto" w:fill="auto"/>
        <w:spacing w:line="600" w:lineRule="atLeast"/>
        <w:ind w:firstLine="640" w:firstLineChars="200"/>
        <w:rPr>
          <w:rFonts w:hint="default" w:ascii="仿宋" w:hAnsi="仿宋" w:eastAsia="仿宋" w:cs="宋体"/>
          <w:color w:val="010101"/>
          <w:kern w:val="0"/>
          <w:sz w:val="32"/>
          <w:szCs w:val="32"/>
          <w:highlight w:val="none"/>
          <w:lang w:val="en-US" w:eastAsia="zh-CN"/>
        </w:rPr>
      </w:pPr>
      <w:r>
        <w:rPr>
          <w:rFonts w:hint="eastAsia" w:ascii="仿宋" w:hAnsi="仿宋" w:eastAsia="仿宋" w:cs="宋体"/>
          <w:color w:val="010101"/>
          <w:kern w:val="0"/>
          <w:sz w:val="32"/>
          <w:szCs w:val="32"/>
          <w:highlight w:val="none"/>
          <w:lang w:val="en-US" w:eastAsia="zh-CN"/>
        </w:rPr>
        <w:t>2025年我中心总体效益成果较好，</w:t>
      </w:r>
      <w:r>
        <w:rPr>
          <w:rFonts w:hint="default" w:ascii="仿宋" w:hAnsi="仿宋" w:eastAsia="仿宋" w:cs="宋体"/>
          <w:color w:val="010101"/>
          <w:kern w:val="0"/>
          <w:sz w:val="32"/>
          <w:szCs w:val="32"/>
          <w:highlight w:val="none"/>
          <w:lang w:val="en-US" w:eastAsia="zh-CN"/>
        </w:rPr>
        <w:t>稻油生产全程机械化实现新突破，综合效益显著提升</w:t>
      </w:r>
      <w:r>
        <w:rPr>
          <w:rFonts w:hint="eastAsia" w:ascii="仿宋" w:hAnsi="仿宋" w:eastAsia="仿宋" w:cs="宋体"/>
          <w:color w:val="010101"/>
          <w:kern w:val="0"/>
          <w:sz w:val="32"/>
          <w:szCs w:val="32"/>
          <w:highlight w:val="none"/>
          <w:lang w:val="en-US" w:eastAsia="zh-CN"/>
        </w:rPr>
        <w:t>；</w:t>
      </w:r>
      <w:r>
        <w:rPr>
          <w:rFonts w:hint="default" w:ascii="仿宋" w:hAnsi="仿宋" w:eastAsia="仿宋" w:cs="宋体"/>
          <w:color w:val="010101"/>
          <w:kern w:val="0"/>
          <w:sz w:val="32"/>
          <w:szCs w:val="32"/>
          <w:highlight w:val="none"/>
          <w:lang w:val="en-US" w:eastAsia="zh-CN"/>
        </w:rPr>
        <w:t>政策落地精准高效，购置补贴与“两新”工作协同发力</w:t>
      </w:r>
      <w:r>
        <w:rPr>
          <w:rFonts w:hint="eastAsia" w:ascii="仿宋" w:hAnsi="仿宋" w:eastAsia="仿宋" w:cs="宋体"/>
          <w:color w:val="010101"/>
          <w:kern w:val="0"/>
          <w:sz w:val="32"/>
          <w:szCs w:val="32"/>
          <w:highlight w:val="none"/>
          <w:lang w:val="en-US" w:eastAsia="zh-CN"/>
        </w:rPr>
        <w:t>；</w:t>
      </w:r>
      <w:r>
        <w:rPr>
          <w:rFonts w:hint="default" w:ascii="仿宋" w:hAnsi="仿宋" w:eastAsia="仿宋" w:cs="宋体"/>
          <w:color w:val="010101"/>
          <w:kern w:val="0"/>
          <w:sz w:val="32"/>
          <w:szCs w:val="32"/>
          <w:highlight w:val="none"/>
          <w:lang w:val="en-US" w:eastAsia="zh-CN"/>
        </w:rPr>
        <w:t>培育壮大新型服务主体，农机社会化服务提质扩容</w:t>
      </w:r>
      <w:r>
        <w:rPr>
          <w:rFonts w:hint="eastAsia" w:ascii="仿宋" w:hAnsi="仿宋" w:eastAsia="仿宋" w:cs="宋体"/>
          <w:color w:val="010101"/>
          <w:kern w:val="0"/>
          <w:sz w:val="32"/>
          <w:szCs w:val="32"/>
          <w:highlight w:val="none"/>
          <w:lang w:val="en-US" w:eastAsia="zh-CN"/>
        </w:rPr>
        <w:t>；</w:t>
      </w:r>
      <w:r>
        <w:rPr>
          <w:rFonts w:hint="default" w:ascii="仿宋" w:hAnsi="仿宋" w:eastAsia="仿宋" w:cs="宋体"/>
          <w:color w:val="010101"/>
          <w:kern w:val="0"/>
          <w:sz w:val="32"/>
          <w:szCs w:val="32"/>
          <w:highlight w:val="none"/>
          <w:lang w:val="en-US" w:eastAsia="zh-CN"/>
        </w:rPr>
        <w:t>推广培训走深走实，农机化人才与技术基础不断夯实。严守安全底线，农机安全生产形势持续平稳向好</w:t>
      </w:r>
      <w:r>
        <w:rPr>
          <w:rFonts w:hint="eastAsia" w:ascii="仿宋" w:hAnsi="仿宋" w:eastAsia="仿宋" w:cs="宋体"/>
          <w:color w:val="010101"/>
          <w:kern w:val="0"/>
          <w:sz w:val="32"/>
          <w:szCs w:val="32"/>
          <w:highlight w:val="none"/>
          <w:lang w:val="en-US" w:eastAsia="zh-CN"/>
        </w:rPr>
        <w:t>；推动本土农机“出海”实现对外贸易历史性突破。</w:t>
      </w:r>
    </w:p>
    <w:p w14:paraId="0F4BCD9E">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val="0"/>
        <w:snapToGrid w:val="0"/>
        <w:spacing w:line="600" w:lineRule="exact"/>
        <w:ind w:left="0" w:leftChars="0" w:firstLine="640" w:firstLineChars="200"/>
        <w:jc w:val="both"/>
        <w:textAlignment w:val="baseline"/>
        <w:rPr>
          <w:rFonts w:hint="eastAsia" w:ascii="仿宋" w:hAnsi="仿宋" w:eastAsia="仿宋" w:cs="宋体"/>
          <w:color w:val="010101"/>
          <w:kern w:val="0"/>
          <w:sz w:val="32"/>
          <w:szCs w:val="32"/>
          <w:highlight w:val="none"/>
          <w:lang w:val="en-US" w:eastAsia="zh-CN"/>
        </w:rPr>
      </w:pPr>
      <w:r>
        <w:rPr>
          <w:rFonts w:hint="default" w:ascii="仿宋" w:hAnsi="仿宋" w:eastAsia="仿宋" w:cs="宋体"/>
          <w:color w:val="010101"/>
          <w:kern w:val="0"/>
          <w:sz w:val="32"/>
          <w:szCs w:val="32"/>
          <w:highlight w:val="none"/>
          <w:lang w:val="en-US" w:eastAsia="zh-CN"/>
        </w:rPr>
        <w:t>202</w:t>
      </w:r>
      <w:r>
        <w:rPr>
          <w:rFonts w:hint="eastAsia" w:ascii="仿宋" w:hAnsi="仿宋" w:eastAsia="仿宋" w:cs="宋体"/>
          <w:color w:val="010101"/>
          <w:kern w:val="0"/>
          <w:sz w:val="32"/>
          <w:szCs w:val="32"/>
          <w:highlight w:val="none"/>
          <w:lang w:val="en-US" w:eastAsia="zh-CN"/>
        </w:rPr>
        <w:t>5</w:t>
      </w:r>
      <w:r>
        <w:rPr>
          <w:rFonts w:hint="default" w:ascii="仿宋" w:hAnsi="仿宋" w:eastAsia="仿宋" w:cs="宋体"/>
          <w:color w:val="010101"/>
          <w:kern w:val="0"/>
          <w:sz w:val="32"/>
          <w:szCs w:val="32"/>
          <w:highlight w:val="none"/>
          <w:lang w:val="en-US" w:eastAsia="zh-CN"/>
        </w:rPr>
        <w:t>年我市</w:t>
      </w:r>
      <w:r>
        <w:rPr>
          <w:rFonts w:hint="eastAsia" w:ascii="仿宋_GB2312" w:hAnsi="仿宋_GB2312" w:eastAsia="仿宋_GB2312" w:cs="仿宋_GB2312"/>
          <w:b w:val="0"/>
          <w:bCs w:val="0"/>
          <w:color w:val="auto"/>
          <w:kern w:val="2"/>
          <w:sz w:val="32"/>
          <w:szCs w:val="32"/>
          <w:lang w:val="en-US" w:eastAsia="zh-CN"/>
        </w:rPr>
        <w:t>农机购置补贴</w:t>
      </w:r>
      <w:r>
        <w:rPr>
          <w:rFonts w:hint="default" w:ascii="仿宋_GB2312" w:hAnsi="仿宋_GB2312" w:eastAsia="仿宋_GB2312" w:cs="仿宋_GB2312"/>
          <w:b w:val="0"/>
          <w:bCs w:val="0"/>
          <w:color w:val="auto"/>
          <w:kern w:val="2"/>
          <w:sz w:val="32"/>
          <w:szCs w:val="32"/>
          <w:lang w:eastAsia="zh-CN"/>
        </w:rPr>
        <w:t>，</w:t>
      </w:r>
      <w:r>
        <w:rPr>
          <w:rFonts w:hint="eastAsia" w:ascii="仿宋_GB2312" w:hAnsi="仿宋_GB2312" w:eastAsia="仿宋_GB2312" w:cs="仿宋_GB2312"/>
          <w:b w:val="0"/>
          <w:bCs/>
          <w:kern w:val="0"/>
          <w:sz w:val="32"/>
          <w:szCs w:val="32"/>
          <w:lang w:val="en-US" w:eastAsia="zh-CN"/>
        </w:rPr>
        <w:t>截至2025年12月7日，</w:t>
      </w:r>
      <w:r>
        <w:rPr>
          <w:rFonts w:hint="default" w:ascii="仿宋_GB2312" w:hAnsi="仿宋_GB2312" w:eastAsia="仿宋_GB2312" w:cs="仿宋_GB2312"/>
          <w:b w:val="0"/>
          <w:bCs/>
          <w:kern w:val="0"/>
          <w:sz w:val="32"/>
          <w:szCs w:val="32"/>
          <w:lang w:eastAsia="zh-CN"/>
        </w:rPr>
        <w:t>全</w:t>
      </w:r>
      <w:r>
        <w:rPr>
          <w:rFonts w:hint="eastAsia" w:ascii="仿宋_GB2312" w:hAnsi="仿宋_GB2312" w:eastAsia="仿宋_GB2312" w:cs="仿宋_GB2312"/>
          <w:b w:val="0"/>
          <w:bCs/>
          <w:kern w:val="0"/>
          <w:sz w:val="32"/>
          <w:szCs w:val="32"/>
          <w:lang w:val="en-US" w:eastAsia="zh-CN"/>
        </w:rPr>
        <w:t>市</w:t>
      </w:r>
      <w:r>
        <w:rPr>
          <w:rFonts w:hint="eastAsia" w:ascii="仿宋_GB2312" w:hAnsi="仿宋_GB2312" w:eastAsia="仿宋_GB2312" w:cs="仿宋_GB2312"/>
          <w:bCs w:val="0"/>
          <w:color w:val="auto"/>
          <w:kern w:val="2"/>
          <w:sz w:val="32"/>
          <w:szCs w:val="32"/>
          <w:lang w:val="en-US" w:eastAsia="zh-CN"/>
        </w:rPr>
        <w:t>补贴农机具</w:t>
      </w:r>
      <w:r>
        <w:rPr>
          <w:rFonts w:hint="eastAsia" w:ascii="仿宋_GB2312" w:hAnsi="仿宋_GB2312" w:eastAsia="仿宋_GB2312" w:cs="仿宋_GB2312"/>
          <w:b w:val="0"/>
          <w:bCs/>
          <w:kern w:val="0"/>
          <w:sz w:val="32"/>
          <w:szCs w:val="32"/>
          <w:lang w:val="en-US" w:eastAsia="zh-CN"/>
        </w:rPr>
        <w:t>3</w:t>
      </w:r>
      <w:r>
        <w:rPr>
          <w:rFonts w:hint="default" w:ascii="仿宋_GB2312" w:hAnsi="仿宋_GB2312" w:eastAsia="仿宋_GB2312" w:cs="仿宋_GB2312"/>
          <w:b w:val="0"/>
          <w:bCs/>
          <w:kern w:val="0"/>
          <w:sz w:val="32"/>
          <w:szCs w:val="32"/>
          <w:lang w:eastAsia="zh-CN"/>
        </w:rPr>
        <w:t>.</w:t>
      </w:r>
      <w:r>
        <w:rPr>
          <w:rFonts w:hint="eastAsia" w:ascii="仿宋_GB2312" w:hAnsi="仿宋_GB2312" w:eastAsia="仿宋_GB2312" w:cs="仿宋_GB2312"/>
          <w:b w:val="0"/>
          <w:bCs/>
          <w:kern w:val="0"/>
          <w:sz w:val="32"/>
          <w:szCs w:val="32"/>
          <w:lang w:val="en-US" w:eastAsia="zh-CN"/>
        </w:rPr>
        <w:t>75</w:t>
      </w:r>
      <w:r>
        <w:rPr>
          <w:rFonts w:hint="default" w:ascii="仿宋_GB2312" w:hAnsi="仿宋_GB2312" w:eastAsia="仿宋_GB2312" w:cs="仿宋_GB2312"/>
          <w:b w:val="0"/>
          <w:bCs/>
          <w:kern w:val="0"/>
          <w:sz w:val="32"/>
          <w:szCs w:val="32"/>
          <w:lang w:eastAsia="zh-CN"/>
        </w:rPr>
        <w:t>万</w:t>
      </w:r>
      <w:r>
        <w:rPr>
          <w:rFonts w:hint="eastAsia" w:ascii="仿宋_GB2312" w:hAnsi="仿宋_GB2312" w:eastAsia="仿宋_GB2312" w:cs="仿宋_GB2312"/>
          <w:bCs w:val="0"/>
          <w:color w:val="auto"/>
          <w:kern w:val="2"/>
          <w:sz w:val="32"/>
          <w:szCs w:val="32"/>
          <w:lang w:val="en-US" w:eastAsia="zh-CN"/>
        </w:rPr>
        <w:t>台，受益农户 </w:t>
      </w:r>
      <w:r>
        <w:rPr>
          <w:rFonts w:hint="eastAsia" w:ascii="仿宋_GB2312" w:hAnsi="仿宋_GB2312" w:eastAsia="仿宋_GB2312" w:cs="仿宋_GB2312"/>
          <w:b w:val="0"/>
          <w:bCs/>
          <w:kern w:val="0"/>
          <w:sz w:val="32"/>
          <w:szCs w:val="32"/>
          <w:lang w:val="en-US" w:eastAsia="zh-CN"/>
        </w:rPr>
        <w:t>3</w:t>
      </w:r>
      <w:r>
        <w:rPr>
          <w:rFonts w:hint="default" w:ascii="仿宋_GB2312" w:hAnsi="仿宋_GB2312" w:eastAsia="仿宋_GB2312" w:cs="仿宋_GB2312"/>
          <w:b w:val="0"/>
          <w:bCs/>
          <w:kern w:val="0"/>
          <w:sz w:val="32"/>
          <w:szCs w:val="32"/>
          <w:lang w:eastAsia="zh-CN"/>
        </w:rPr>
        <w:t>.</w:t>
      </w:r>
      <w:r>
        <w:rPr>
          <w:rFonts w:hint="eastAsia" w:ascii="仿宋_GB2312" w:hAnsi="仿宋_GB2312" w:eastAsia="仿宋_GB2312" w:cs="仿宋_GB2312"/>
          <w:b w:val="0"/>
          <w:bCs/>
          <w:kern w:val="0"/>
          <w:sz w:val="32"/>
          <w:szCs w:val="32"/>
          <w:lang w:val="en-US" w:eastAsia="zh-CN"/>
        </w:rPr>
        <w:t>4</w:t>
      </w:r>
      <w:r>
        <w:rPr>
          <w:rFonts w:hint="default" w:ascii="仿宋_GB2312" w:hAnsi="仿宋_GB2312" w:eastAsia="仿宋_GB2312" w:cs="仿宋_GB2312"/>
          <w:b w:val="0"/>
          <w:bCs/>
          <w:kern w:val="0"/>
          <w:sz w:val="32"/>
          <w:szCs w:val="32"/>
          <w:lang w:eastAsia="zh-CN"/>
        </w:rPr>
        <w:t>5万</w:t>
      </w:r>
      <w:r>
        <w:rPr>
          <w:rFonts w:hint="eastAsia" w:ascii="仿宋_GB2312" w:hAnsi="仿宋_GB2312" w:eastAsia="仿宋_GB2312" w:cs="仿宋_GB2312"/>
          <w:bCs w:val="0"/>
          <w:color w:val="auto"/>
          <w:kern w:val="2"/>
          <w:sz w:val="32"/>
          <w:szCs w:val="32"/>
          <w:lang w:val="en-US" w:eastAsia="zh-CN"/>
        </w:rPr>
        <w:t>户，</w:t>
      </w:r>
      <w:r>
        <w:rPr>
          <w:rFonts w:hint="eastAsia" w:ascii="仿宋_GB2312" w:hAnsi="仿宋_GB2312" w:eastAsia="仿宋_GB2312" w:cs="仿宋_GB2312"/>
          <w:b w:val="0"/>
          <w:bCs/>
          <w:kern w:val="0"/>
          <w:sz w:val="32"/>
          <w:szCs w:val="32"/>
          <w:lang w:val="en-US" w:eastAsia="zh-CN"/>
        </w:rPr>
        <w:t>使用农机购置与应用补贴资金4716.78万元</w:t>
      </w:r>
      <w:r>
        <w:rPr>
          <w:rFonts w:hint="eastAsia" w:ascii="仿宋_GB2312" w:hAnsi="仿宋_GB2312" w:eastAsia="仿宋_GB2312" w:cs="仿宋_GB2312"/>
          <w:bCs w:val="0"/>
          <w:color w:val="auto"/>
          <w:kern w:val="2"/>
          <w:sz w:val="32"/>
          <w:szCs w:val="32"/>
          <w:lang w:val="en-US" w:eastAsia="zh-CN"/>
        </w:rPr>
        <w:t>。</w:t>
      </w:r>
      <w:r>
        <w:rPr>
          <w:rFonts w:hint="eastAsia" w:ascii="仿宋_GB2312" w:hAnsi="仿宋_GB2312" w:eastAsia="仿宋_GB2312" w:cs="仿宋_GB2312"/>
          <w:b w:val="0"/>
          <w:bCs w:val="0"/>
          <w:color w:val="auto"/>
          <w:kern w:val="2"/>
          <w:sz w:val="32"/>
          <w:szCs w:val="32"/>
          <w:lang w:val="en-US" w:eastAsia="zh-CN"/>
        </w:rPr>
        <w:t>农机报废补贴</w:t>
      </w:r>
      <w:r>
        <w:rPr>
          <w:rFonts w:hint="default" w:ascii="仿宋_GB2312" w:hAnsi="仿宋_GB2312" w:eastAsia="仿宋_GB2312" w:cs="仿宋_GB2312"/>
          <w:b w:val="0"/>
          <w:bCs w:val="0"/>
          <w:color w:val="auto"/>
          <w:kern w:val="2"/>
          <w:sz w:val="32"/>
          <w:szCs w:val="32"/>
          <w:lang w:eastAsia="zh-CN"/>
        </w:rPr>
        <w:t>，</w:t>
      </w:r>
      <w:r>
        <w:rPr>
          <w:rFonts w:hint="eastAsia" w:ascii="仿宋_GB2312" w:hAnsi="仿宋_GB2312" w:eastAsia="仿宋_GB2312" w:cs="仿宋_GB2312"/>
          <w:bCs w:val="0"/>
          <w:color w:val="auto"/>
          <w:kern w:val="2"/>
          <w:sz w:val="32"/>
          <w:szCs w:val="32"/>
          <w:lang w:val="en-US" w:eastAsia="zh-CN"/>
        </w:rPr>
        <w:t>截至2025年12月7日，全市报废申请机具2214台，使用国债资金1094.7</w:t>
      </w:r>
      <w:r>
        <w:rPr>
          <w:rFonts w:hint="default" w:ascii="仿宋_GB2312" w:hAnsi="仿宋_GB2312" w:eastAsia="仿宋_GB2312" w:cs="仿宋_GB2312"/>
          <w:bCs w:val="0"/>
          <w:color w:val="auto"/>
          <w:kern w:val="2"/>
          <w:sz w:val="32"/>
          <w:szCs w:val="32"/>
          <w:lang w:eastAsia="zh-CN"/>
        </w:rPr>
        <w:t>7</w:t>
      </w:r>
      <w:r>
        <w:rPr>
          <w:rFonts w:hint="eastAsia" w:ascii="仿宋_GB2312" w:hAnsi="仿宋_GB2312" w:eastAsia="仿宋_GB2312" w:cs="仿宋_GB2312"/>
          <w:bCs w:val="0"/>
          <w:color w:val="auto"/>
          <w:kern w:val="2"/>
          <w:sz w:val="32"/>
          <w:szCs w:val="32"/>
          <w:lang w:val="en-US" w:eastAsia="zh-CN"/>
        </w:rPr>
        <w:t>万元。</w:t>
      </w:r>
      <w:r>
        <w:rPr>
          <w:rFonts w:hint="default" w:ascii="仿宋_GB2312" w:hAnsi="仿宋_GB2312" w:eastAsia="仿宋_GB2312" w:cs="仿宋_GB2312"/>
          <w:b w:val="0"/>
          <w:bCs/>
          <w:color w:val="000000"/>
          <w:kern w:val="0"/>
          <w:sz w:val="32"/>
          <w:szCs w:val="32"/>
          <w:lang w:eastAsia="zh-CN"/>
        </w:rPr>
        <w:t>同时</w:t>
      </w:r>
      <w:r>
        <w:rPr>
          <w:rFonts w:hint="eastAsia" w:ascii="仿宋_GB2312" w:hAnsi="仿宋_GB2312" w:eastAsia="仿宋_GB2312" w:cs="仿宋_GB2312"/>
          <w:b w:val="0"/>
          <w:bCs/>
          <w:color w:val="000000"/>
          <w:kern w:val="0"/>
          <w:sz w:val="32"/>
          <w:szCs w:val="32"/>
          <w:lang w:eastAsia="zh-CN"/>
        </w:rPr>
        <w:t>针对农机报废处理能力不足问题，着力优化</w:t>
      </w:r>
      <w:r>
        <w:rPr>
          <w:rFonts w:hint="default" w:ascii="仿宋_GB2312" w:hAnsi="仿宋_GB2312" w:eastAsia="仿宋_GB2312" w:cs="仿宋_GB2312"/>
          <w:b w:val="0"/>
          <w:bCs/>
          <w:color w:val="000000"/>
          <w:kern w:val="0"/>
          <w:sz w:val="32"/>
          <w:szCs w:val="32"/>
          <w:lang w:eastAsia="zh-CN"/>
        </w:rPr>
        <w:t>报废</w:t>
      </w:r>
      <w:r>
        <w:rPr>
          <w:rFonts w:hint="eastAsia" w:ascii="仿宋_GB2312" w:hAnsi="仿宋_GB2312" w:eastAsia="仿宋_GB2312" w:cs="仿宋_GB2312"/>
          <w:b w:val="0"/>
          <w:bCs/>
          <w:color w:val="000000"/>
          <w:kern w:val="0"/>
          <w:sz w:val="32"/>
          <w:szCs w:val="32"/>
          <w:lang w:eastAsia="zh-CN"/>
        </w:rPr>
        <w:t>末端环节，新增</w:t>
      </w:r>
      <w:r>
        <w:rPr>
          <w:rFonts w:hint="eastAsia" w:ascii="仿宋_GB2312" w:hAnsi="仿宋_GB2312" w:eastAsia="仿宋_GB2312" w:cs="仿宋_GB2312"/>
          <w:b w:val="0"/>
          <w:bCs w:val="0"/>
          <w:color w:val="000000"/>
          <w:sz w:val="32"/>
          <w:szCs w:val="32"/>
          <w:lang w:val="en-US" w:eastAsia="zh-CN"/>
        </w:rPr>
        <w:t>3</w:t>
      </w:r>
      <w:r>
        <w:rPr>
          <w:rFonts w:hint="eastAsia" w:ascii="仿宋_GB2312" w:hAnsi="仿宋_GB2312" w:eastAsia="仿宋_GB2312" w:cs="仿宋_GB2312"/>
          <w:b w:val="0"/>
          <w:bCs/>
          <w:color w:val="000000"/>
          <w:kern w:val="0"/>
          <w:sz w:val="32"/>
          <w:szCs w:val="32"/>
          <w:lang w:eastAsia="zh-CN"/>
        </w:rPr>
        <w:t>家具备资质的农机报废回收企业，</w:t>
      </w:r>
      <w:r>
        <w:rPr>
          <w:rFonts w:hint="default" w:ascii="仿宋_GB2312" w:hAnsi="仿宋_GB2312" w:eastAsia="仿宋_GB2312" w:cs="仿宋_GB2312"/>
          <w:b w:val="0"/>
          <w:bCs w:val="0"/>
          <w:color w:val="000000"/>
          <w:sz w:val="32"/>
          <w:szCs w:val="32"/>
          <w:lang w:eastAsia="zh-CN"/>
        </w:rPr>
        <w:t>11</w:t>
      </w:r>
      <w:r>
        <w:rPr>
          <w:rFonts w:hint="eastAsia" w:ascii="仿宋_GB2312" w:hAnsi="仿宋_GB2312" w:eastAsia="仿宋_GB2312" w:cs="仿宋_GB2312"/>
          <w:b w:val="0"/>
          <w:bCs/>
          <w:color w:val="000000"/>
          <w:kern w:val="0"/>
          <w:sz w:val="32"/>
          <w:szCs w:val="32"/>
          <w:lang w:val="en-US" w:eastAsia="zh-CN"/>
        </w:rPr>
        <w:t>家</w:t>
      </w:r>
      <w:r>
        <w:rPr>
          <w:rFonts w:hint="eastAsia" w:ascii="仿宋_GB2312" w:hAnsi="仿宋_GB2312" w:eastAsia="仿宋_GB2312" w:cs="仿宋_GB2312"/>
          <w:b w:val="0"/>
          <w:bCs/>
          <w:color w:val="000000"/>
          <w:kern w:val="0"/>
          <w:sz w:val="32"/>
          <w:szCs w:val="32"/>
          <w:lang w:eastAsia="zh-CN"/>
        </w:rPr>
        <w:t>农机报废回收企业</w:t>
      </w:r>
      <w:r>
        <w:rPr>
          <w:rFonts w:hint="eastAsia" w:ascii="仿宋_GB2312" w:hAnsi="仿宋_GB2312" w:eastAsia="仿宋_GB2312" w:cs="仿宋_GB2312"/>
          <w:b w:val="0"/>
          <w:bCs/>
          <w:color w:val="000000"/>
          <w:kern w:val="0"/>
          <w:sz w:val="32"/>
          <w:szCs w:val="32"/>
          <w:lang w:val="en-US" w:eastAsia="zh-CN"/>
        </w:rPr>
        <w:t>开通北斗报废功能</w:t>
      </w:r>
      <w:r>
        <w:rPr>
          <w:rFonts w:hint="eastAsia" w:ascii="仿宋_GB2312" w:hAnsi="仿宋_GB2312" w:eastAsia="仿宋_GB2312" w:cs="仿宋_GB2312"/>
          <w:b w:val="0"/>
          <w:bCs/>
          <w:color w:val="000000"/>
          <w:kern w:val="0"/>
          <w:sz w:val="32"/>
          <w:szCs w:val="32"/>
          <w:lang w:eastAsia="zh-CN"/>
        </w:rPr>
        <w:t>。</w:t>
      </w:r>
      <w:r>
        <w:rPr>
          <w:rFonts w:hint="eastAsia" w:ascii="仿宋_GB2312" w:hAnsi="仿宋_GB2312" w:eastAsia="仿宋_GB2312" w:cs="仿宋_GB2312"/>
          <w:bCs w:val="0"/>
          <w:color w:val="auto"/>
          <w:kern w:val="2"/>
          <w:sz w:val="32"/>
          <w:szCs w:val="32"/>
          <w:highlight w:val="none"/>
          <w:lang w:val="en-US" w:eastAsia="zh-CN" w:bidi="ar-SA"/>
        </w:rPr>
        <w:t>全市农机合作社数量</w:t>
      </w:r>
      <w:r>
        <w:rPr>
          <w:rFonts w:hint="default" w:ascii="Times New Roman" w:hAnsi="Times New Roman" w:eastAsia="仿宋" w:cs="Times New Roman"/>
          <w:bCs w:val="0"/>
          <w:color w:val="auto"/>
          <w:kern w:val="2"/>
          <w:sz w:val="32"/>
          <w:szCs w:val="32"/>
          <w:highlight w:val="none"/>
          <w:lang w:eastAsia="zh-CN" w:bidi="ar-SA"/>
        </w:rPr>
        <w:t>316</w:t>
      </w:r>
      <w:r>
        <w:rPr>
          <w:rFonts w:hint="eastAsia" w:ascii="仿宋_GB2312" w:hAnsi="仿宋_GB2312" w:eastAsia="仿宋_GB2312" w:cs="仿宋_GB2312"/>
          <w:bCs w:val="0"/>
          <w:color w:val="auto"/>
          <w:kern w:val="2"/>
          <w:sz w:val="32"/>
          <w:szCs w:val="32"/>
          <w:highlight w:val="none"/>
          <w:lang w:val="en-US" w:eastAsia="zh-CN" w:bidi="ar-SA"/>
        </w:rPr>
        <w:t>家，</w:t>
      </w:r>
      <w:r>
        <w:rPr>
          <w:rFonts w:hint="default" w:ascii="仿宋_GB2312" w:hAnsi="仿宋_GB2312" w:eastAsia="仿宋_GB2312" w:cs="仿宋_GB2312"/>
          <w:bCs w:val="0"/>
          <w:color w:val="auto"/>
          <w:kern w:val="2"/>
          <w:sz w:val="32"/>
          <w:szCs w:val="32"/>
          <w:highlight w:val="none"/>
          <w:lang w:eastAsia="zh-CN" w:bidi="ar-SA"/>
        </w:rPr>
        <w:t>新增</w:t>
      </w:r>
      <w:r>
        <w:rPr>
          <w:rFonts w:hint="default" w:ascii="Times New Roman" w:hAnsi="Times New Roman" w:eastAsia="仿宋" w:cs="Times New Roman"/>
          <w:bCs w:val="0"/>
          <w:color w:val="auto"/>
          <w:kern w:val="2"/>
          <w:sz w:val="32"/>
          <w:szCs w:val="32"/>
          <w:highlight w:val="none"/>
          <w:lang w:eastAsia="zh-CN" w:bidi="ar-SA"/>
        </w:rPr>
        <w:t>34</w:t>
      </w:r>
      <w:r>
        <w:rPr>
          <w:rFonts w:hint="eastAsia" w:ascii="仿宋_GB2312" w:hAnsi="仿宋_GB2312" w:eastAsia="仿宋_GB2312" w:cs="仿宋_GB2312"/>
          <w:bCs w:val="0"/>
          <w:color w:val="auto"/>
          <w:kern w:val="2"/>
          <w:sz w:val="32"/>
          <w:szCs w:val="32"/>
          <w:highlight w:val="none"/>
          <w:lang w:val="en-US" w:eastAsia="zh-CN" w:bidi="ar-SA"/>
        </w:rPr>
        <w:t>家</w:t>
      </w:r>
      <w:r>
        <w:rPr>
          <w:rFonts w:hint="default" w:ascii="仿宋_GB2312" w:hAnsi="仿宋_GB2312" w:eastAsia="仿宋_GB2312" w:cs="仿宋_GB2312"/>
          <w:bCs w:val="0"/>
          <w:color w:val="auto"/>
          <w:kern w:val="2"/>
          <w:sz w:val="32"/>
          <w:szCs w:val="32"/>
          <w:highlight w:val="none"/>
          <w:lang w:eastAsia="zh-CN" w:bidi="ar-SA"/>
        </w:rPr>
        <w:t>，</w:t>
      </w:r>
      <w:r>
        <w:rPr>
          <w:rFonts w:hint="eastAsia" w:ascii="仿宋_GB2312" w:hAnsi="仿宋_GB2312" w:eastAsia="仿宋_GB2312" w:cs="仿宋_GB2312"/>
          <w:sz w:val="32"/>
          <w:szCs w:val="32"/>
          <w:highlight w:val="none"/>
        </w:rPr>
        <w:t>同比增长</w:t>
      </w:r>
      <w:r>
        <w:rPr>
          <w:rFonts w:hint="eastAsia" w:ascii="Times New Roman" w:hAnsi="Times New Roman" w:eastAsia="仿宋" w:cs="Times New Roman"/>
          <w:bCs w:val="0"/>
          <w:color w:val="auto"/>
          <w:kern w:val="2"/>
          <w:sz w:val="32"/>
          <w:szCs w:val="32"/>
          <w:highlight w:val="none"/>
          <w:lang w:eastAsia="zh-CN" w:bidi="ar-SA"/>
        </w:rPr>
        <w:t>12%</w:t>
      </w:r>
      <w:r>
        <w:rPr>
          <w:rFonts w:hint="default" w:ascii="Times New Roman" w:hAnsi="Times New Roman" w:eastAsia="仿宋" w:cs="Times New Roman"/>
          <w:bCs w:val="0"/>
          <w:color w:val="auto"/>
          <w:kern w:val="2"/>
          <w:sz w:val="32"/>
          <w:szCs w:val="32"/>
          <w:highlight w:val="none"/>
          <w:lang w:eastAsia="zh-CN" w:bidi="ar-SA"/>
        </w:rPr>
        <w:t>；</w:t>
      </w:r>
      <w:r>
        <w:rPr>
          <w:rFonts w:hint="default" w:eastAsia="仿宋_GB2312" w:cs="Times New Roman"/>
          <w:color w:val="000000"/>
          <w:sz w:val="32"/>
          <w:szCs w:val="32"/>
          <w:highlight w:val="none"/>
          <w:lang w:eastAsia="zh-CN"/>
        </w:rPr>
        <w:t>省级区域性农机服务中心2家、省级区域性农机维修中心2家</w:t>
      </w:r>
      <w:r>
        <w:rPr>
          <w:rFonts w:hint="eastAsia" w:ascii="Times New Roman" w:hAnsi="Times New Roman" w:eastAsia="仿宋_GB2312" w:cs="Times New Roman"/>
          <w:color w:val="000000"/>
          <w:sz w:val="32"/>
          <w:szCs w:val="32"/>
          <w:highlight w:val="none"/>
          <w:lang w:val="en-US" w:eastAsia="zh-CN"/>
        </w:rPr>
        <w:t>。</w:t>
      </w:r>
      <w:r>
        <w:rPr>
          <w:rFonts w:hint="default" w:ascii="仿宋_GB2312" w:hAnsi="仿宋_GB2312" w:eastAsia="仿宋_GB2312" w:cs="仿宋_GB2312"/>
          <w:bCs w:val="0"/>
          <w:color w:val="auto"/>
          <w:kern w:val="2"/>
          <w:sz w:val="32"/>
          <w:szCs w:val="32"/>
          <w:lang w:eastAsia="zh-CN" w:bidi="ar-SA"/>
        </w:rPr>
        <w:t>全年全市</w:t>
      </w:r>
      <w:r>
        <w:rPr>
          <w:rFonts w:hint="eastAsia" w:ascii="仿宋_GB2312" w:hAnsi="仿宋_GB2312" w:eastAsia="仿宋_GB2312" w:cs="仿宋_GB2312"/>
          <w:bCs w:val="0"/>
          <w:color w:val="auto"/>
          <w:kern w:val="2"/>
          <w:sz w:val="32"/>
          <w:szCs w:val="32"/>
          <w:lang w:val="en-US" w:eastAsia="zh-CN" w:bidi="ar-SA"/>
        </w:rPr>
        <w:t>组织农机化技术培训班</w:t>
      </w:r>
      <w:r>
        <w:rPr>
          <w:rFonts w:hint="default" w:ascii="Times New Roman" w:hAnsi="Times New Roman" w:eastAsia="仿宋" w:cs="Times New Roman"/>
          <w:bCs w:val="0"/>
          <w:color w:val="auto"/>
          <w:kern w:val="2"/>
          <w:sz w:val="32"/>
          <w:szCs w:val="32"/>
          <w:highlight w:val="none"/>
          <w:lang w:val="en-US" w:eastAsia="zh-CN" w:bidi="ar-SA"/>
        </w:rPr>
        <w:t>4</w:t>
      </w:r>
      <w:r>
        <w:rPr>
          <w:rFonts w:hint="eastAsia" w:ascii="Times New Roman" w:hAnsi="Times New Roman" w:eastAsia="仿宋" w:cs="Times New Roman"/>
          <w:bCs w:val="0"/>
          <w:color w:val="auto"/>
          <w:kern w:val="2"/>
          <w:sz w:val="32"/>
          <w:szCs w:val="32"/>
          <w:highlight w:val="none"/>
          <w:lang w:val="en-US" w:eastAsia="zh-CN" w:bidi="ar-SA"/>
        </w:rPr>
        <w:t>0</w:t>
      </w:r>
      <w:r>
        <w:rPr>
          <w:rFonts w:hint="eastAsia" w:ascii="仿宋_GB2312" w:hAnsi="仿宋_GB2312" w:eastAsia="仿宋_GB2312" w:cs="仿宋_GB2312"/>
          <w:bCs w:val="0"/>
          <w:color w:val="auto"/>
          <w:kern w:val="2"/>
          <w:sz w:val="32"/>
          <w:szCs w:val="32"/>
          <w:lang w:val="en-US" w:eastAsia="zh-CN" w:bidi="ar-SA"/>
        </w:rPr>
        <w:t>余次</w:t>
      </w:r>
      <w:r>
        <w:rPr>
          <w:rFonts w:hint="default" w:ascii="仿宋_GB2312" w:hAnsi="仿宋_GB2312" w:eastAsia="仿宋_GB2312" w:cs="仿宋_GB2312"/>
          <w:bCs w:val="0"/>
          <w:color w:val="auto"/>
          <w:kern w:val="2"/>
          <w:sz w:val="32"/>
          <w:szCs w:val="32"/>
          <w:lang w:eastAsia="zh-CN" w:bidi="ar-SA"/>
        </w:rPr>
        <w:t>，累计</w:t>
      </w:r>
      <w:r>
        <w:rPr>
          <w:rFonts w:hint="eastAsia" w:ascii="仿宋_GB2312" w:hAnsi="仿宋_GB2312" w:eastAsia="仿宋_GB2312" w:cs="仿宋_GB2312"/>
          <w:bCs w:val="0"/>
          <w:color w:val="auto"/>
          <w:kern w:val="2"/>
          <w:sz w:val="32"/>
          <w:szCs w:val="32"/>
          <w:lang w:val="en-US" w:eastAsia="zh-CN" w:bidi="ar-SA"/>
        </w:rPr>
        <w:t>培训</w:t>
      </w:r>
      <w:r>
        <w:rPr>
          <w:rFonts w:hint="default" w:ascii="Times New Roman" w:hAnsi="Times New Roman" w:eastAsia="仿宋" w:cs="Times New Roman"/>
          <w:bCs w:val="0"/>
          <w:color w:val="auto"/>
          <w:kern w:val="2"/>
          <w:sz w:val="32"/>
          <w:szCs w:val="32"/>
          <w:highlight w:val="none"/>
          <w:lang w:val="en-US" w:eastAsia="zh-CN" w:bidi="ar-SA"/>
        </w:rPr>
        <w:t>3</w:t>
      </w:r>
      <w:r>
        <w:rPr>
          <w:rFonts w:hint="eastAsia" w:ascii="Times New Roman" w:hAnsi="Times New Roman" w:eastAsia="仿宋" w:cs="Times New Roman"/>
          <w:bCs w:val="0"/>
          <w:color w:val="auto"/>
          <w:kern w:val="2"/>
          <w:sz w:val="32"/>
          <w:szCs w:val="32"/>
          <w:highlight w:val="none"/>
          <w:lang w:val="en-US" w:eastAsia="zh-CN" w:bidi="ar-SA"/>
        </w:rPr>
        <w:t>千</w:t>
      </w:r>
      <w:r>
        <w:rPr>
          <w:rFonts w:hint="eastAsia" w:ascii="仿宋_GB2312" w:hAnsi="仿宋_GB2312" w:eastAsia="仿宋_GB2312" w:cs="仿宋_GB2312"/>
          <w:bCs w:val="0"/>
          <w:color w:val="auto"/>
          <w:kern w:val="2"/>
          <w:sz w:val="32"/>
          <w:szCs w:val="32"/>
          <w:lang w:val="en-US" w:eastAsia="zh-CN" w:bidi="ar-SA"/>
        </w:rPr>
        <w:t>余人</w:t>
      </w:r>
      <w:r>
        <w:rPr>
          <w:rFonts w:hint="default" w:ascii="仿宋_GB2312" w:hAnsi="仿宋_GB2312" w:eastAsia="仿宋_GB2312" w:cs="仿宋_GB2312"/>
          <w:bCs w:val="0"/>
          <w:color w:val="auto"/>
          <w:kern w:val="2"/>
          <w:sz w:val="32"/>
          <w:szCs w:val="32"/>
          <w:lang w:eastAsia="zh-CN" w:bidi="ar-SA"/>
        </w:rPr>
        <w:t>次</w:t>
      </w:r>
      <w:r>
        <w:rPr>
          <w:rFonts w:hint="eastAsia" w:ascii="仿宋_GB2312" w:hAnsi="仿宋_GB2312" w:eastAsia="仿宋_GB2312" w:cs="仿宋_GB2312"/>
          <w:bCs w:val="0"/>
          <w:color w:val="auto"/>
          <w:kern w:val="2"/>
          <w:sz w:val="32"/>
          <w:szCs w:val="32"/>
          <w:lang w:val="en-US" w:eastAsia="zh-CN" w:bidi="ar-SA"/>
        </w:rPr>
        <w:t>。</w:t>
      </w:r>
      <w:r>
        <w:rPr>
          <w:rFonts w:hint="eastAsia" w:ascii="仿宋_GB2312" w:hAnsi="仿宋_GB2312" w:eastAsia="仿宋_GB2312" w:cs="仿宋_GB2312"/>
          <w:color w:val="auto"/>
          <w:kern w:val="0"/>
          <w:sz w:val="32"/>
          <w:szCs w:val="32"/>
          <w:highlight w:val="none"/>
          <w:lang w:val="en-US" w:eastAsia="zh-CN" w:bidi="ar"/>
        </w:rPr>
        <w:t>强化农机安全源头管理，严把拖拉机上牌上户</w:t>
      </w:r>
      <w:r>
        <w:rPr>
          <w:rFonts w:hint="eastAsia" w:ascii="仿宋_GB2312" w:hAnsi="仿宋_GB2312" w:eastAsia="仿宋_GB2312" w:cs="仿宋_GB2312"/>
          <w:color w:val="auto"/>
          <w:kern w:val="0"/>
          <w:sz w:val="32"/>
          <w:szCs w:val="32"/>
          <w:highlight w:val="none"/>
          <w:lang w:eastAsia="zh-CN" w:bidi="ar"/>
        </w:rPr>
        <w:t>及</w:t>
      </w:r>
      <w:r>
        <w:rPr>
          <w:rFonts w:hint="eastAsia" w:ascii="仿宋_GB2312" w:hAnsi="仿宋_GB2312" w:eastAsia="仿宋_GB2312" w:cs="仿宋_GB2312"/>
          <w:color w:val="auto"/>
          <w:kern w:val="0"/>
          <w:sz w:val="32"/>
          <w:szCs w:val="32"/>
          <w:highlight w:val="none"/>
          <w:lang w:val="en-US" w:eastAsia="zh-CN" w:bidi="ar"/>
        </w:rPr>
        <w:t>检验</w:t>
      </w:r>
      <w:r>
        <w:rPr>
          <w:rFonts w:hint="eastAsia" w:ascii="仿宋_GB2312" w:hAnsi="仿宋_GB2312" w:eastAsia="仿宋_GB2312" w:cs="仿宋_GB2312"/>
          <w:color w:val="auto"/>
          <w:kern w:val="0"/>
          <w:sz w:val="32"/>
          <w:szCs w:val="32"/>
          <w:highlight w:val="none"/>
          <w:lang w:eastAsia="zh-CN" w:bidi="ar"/>
        </w:rPr>
        <w:t>等</w:t>
      </w:r>
      <w:r>
        <w:rPr>
          <w:rFonts w:hint="eastAsia" w:ascii="Times New Roman" w:hAnsi="Times New Roman" w:eastAsia="仿宋_GB2312" w:cs="Times New Roman"/>
          <w:color w:val="000000"/>
          <w:sz w:val="32"/>
          <w:szCs w:val="32"/>
          <w:highlight w:val="none"/>
          <w:lang w:eastAsia="zh-CN"/>
        </w:rPr>
        <w:t>关键</w:t>
      </w:r>
      <w:r>
        <w:rPr>
          <w:rFonts w:hint="eastAsia" w:ascii="Times New Roman" w:hAnsi="Times New Roman" w:eastAsia="仿宋_GB2312" w:cs="Times New Roman"/>
          <w:color w:val="000000"/>
          <w:sz w:val="32"/>
          <w:szCs w:val="32"/>
          <w:highlight w:val="none"/>
          <w:lang w:val="en-US" w:eastAsia="zh-CN"/>
        </w:rPr>
        <w:t>“关口”，</w:t>
      </w:r>
      <w:r>
        <w:rPr>
          <w:rFonts w:hint="eastAsia" w:ascii="仿宋_GB2312" w:hAnsi="仿宋_GB2312" w:eastAsia="仿宋_GB2312" w:cs="仿宋_GB2312"/>
          <w:sz w:val="32"/>
          <w:szCs w:val="32"/>
        </w:rPr>
        <w:t>全市登记在册的</w:t>
      </w:r>
      <w:r>
        <w:rPr>
          <w:rFonts w:hint="eastAsia" w:ascii="仿宋_GB2312" w:hAnsi="仿宋_GB2312" w:eastAsia="仿宋_GB2312" w:cs="仿宋_GB2312"/>
          <w:sz w:val="32"/>
          <w:szCs w:val="32"/>
          <w:lang w:val="en-US" w:eastAsia="zh-CN"/>
        </w:rPr>
        <w:t>各类农机6092台</w:t>
      </w:r>
      <w:r>
        <w:rPr>
          <w:rFonts w:hint="eastAsia" w:ascii="Times New Roman" w:hAnsi="Times New Roman" w:eastAsia="仿宋_GB2312" w:cs="Times New Roman"/>
          <w:color w:val="000000"/>
          <w:sz w:val="32"/>
          <w:szCs w:val="32"/>
          <w:highlight w:val="none"/>
          <w:lang w:val="en-US" w:eastAsia="zh-CN"/>
        </w:rPr>
        <w:t>，</w:t>
      </w:r>
      <w:r>
        <w:rPr>
          <w:rFonts w:hint="eastAsia" w:ascii="仿宋_GB2312" w:hAnsi="仿宋_GB2312" w:eastAsia="仿宋_GB2312" w:cs="仿宋_GB2312"/>
          <w:sz w:val="32"/>
          <w:szCs w:val="32"/>
          <w:lang w:val="en-US" w:eastAsia="zh-CN"/>
        </w:rPr>
        <w:t>其中今年共登记各类农机530台</w:t>
      </w:r>
      <w:r>
        <w:rPr>
          <w:rFonts w:hint="default"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各类</w:t>
      </w:r>
      <w:r>
        <w:rPr>
          <w:rFonts w:hint="eastAsia" w:ascii="仿宋_GB2312" w:hAnsi="仿宋_GB2312" w:eastAsia="仿宋_GB2312" w:cs="仿宋_GB2312"/>
          <w:sz w:val="32"/>
          <w:szCs w:val="32"/>
          <w:lang w:val="en-US" w:eastAsia="zh-CN"/>
        </w:rPr>
        <w:t>持证</w:t>
      </w:r>
      <w:r>
        <w:rPr>
          <w:rFonts w:hint="eastAsia" w:ascii="仿宋_GB2312" w:hAnsi="仿宋_GB2312" w:eastAsia="仿宋_GB2312" w:cs="仿宋_GB2312"/>
          <w:sz w:val="32"/>
          <w:szCs w:val="32"/>
        </w:rPr>
        <w:t>驾驶员</w:t>
      </w:r>
      <w:r>
        <w:rPr>
          <w:rFonts w:hint="eastAsia" w:ascii="仿宋_GB2312" w:hAnsi="仿宋_GB2312" w:eastAsia="仿宋_GB2312" w:cs="仿宋_GB2312"/>
          <w:sz w:val="32"/>
          <w:szCs w:val="32"/>
          <w:lang w:val="en-US" w:eastAsia="zh-CN"/>
        </w:rPr>
        <w:t>7828</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其中新增驾驶员850人</w:t>
      </w:r>
      <w:r>
        <w:rPr>
          <w:rFonts w:hint="default"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年检农机</w:t>
      </w:r>
      <w:r>
        <w:rPr>
          <w:rFonts w:hint="eastAsia" w:ascii="仿宋_GB2312" w:hAnsi="仿宋_GB2312" w:eastAsia="仿宋_GB2312" w:cs="仿宋_GB2312"/>
          <w:sz w:val="32"/>
          <w:szCs w:val="32"/>
          <w:lang w:val="en-US" w:eastAsia="zh-CN"/>
        </w:rPr>
        <w:t>4678</w:t>
      </w:r>
      <w:r>
        <w:rPr>
          <w:rFonts w:hint="eastAsia" w:ascii="仿宋_GB2312" w:hAnsi="仿宋_GB2312" w:eastAsia="仿宋_GB2312" w:cs="仿宋_GB2312"/>
          <w:sz w:val="32"/>
          <w:szCs w:val="32"/>
        </w:rPr>
        <w:t>台，</w:t>
      </w:r>
      <w:r>
        <w:rPr>
          <w:rFonts w:hint="default"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eastAsia="zh-CN"/>
        </w:rPr>
        <w:t>检率</w:t>
      </w:r>
      <w:r>
        <w:rPr>
          <w:rFonts w:hint="eastAsia" w:ascii="仿宋_GB2312" w:hAnsi="仿宋_GB2312" w:eastAsia="仿宋_GB2312" w:cs="仿宋_GB2312"/>
          <w:sz w:val="32"/>
          <w:szCs w:val="32"/>
          <w:lang w:val="en-US" w:eastAsia="zh-CN"/>
        </w:rPr>
        <w:t>89%，</w:t>
      </w:r>
      <w:r>
        <w:rPr>
          <w:rFonts w:hint="eastAsia" w:ascii="仿宋_GB2312" w:hAnsi="仿宋_GB2312" w:eastAsia="仿宋_GB2312" w:cs="仿宋_GB2312"/>
          <w:b w:val="0"/>
          <w:bCs w:val="0"/>
          <w:sz w:val="32"/>
          <w:szCs w:val="32"/>
          <w:lang w:val="en-US" w:eastAsia="zh-CN"/>
        </w:rPr>
        <w:t>位居全省前列</w:t>
      </w:r>
      <w:r>
        <w:rPr>
          <w:rFonts w:hint="default" w:ascii="仿宋_GB2312" w:hAnsi="仿宋_GB2312" w:eastAsia="仿宋_GB2312" w:cs="仿宋_GB2312"/>
          <w:b w:val="0"/>
          <w:bCs w:val="0"/>
          <w:sz w:val="32"/>
          <w:szCs w:val="32"/>
          <w:lang w:eastAsia="zh-CN"/>
        </w:rPr>
        <w:t>。</w:t>
      </w:r>
      <w:r>
        <w:rPr>
          <w:rFonts w:hint="eastAsia" w:ascii="仿宋_GB2312" w:hAnsi="仿宋_GB2312" w:eastAsia="仿宋_GB2312" w:cs="仿宋_GB2312"/>
          <w:kern w:val="2"/>
          <w:sz w:val="32"/>
          <w:szCs w:val="32"/>
          <w:lang w:val="en-US" w:eastAsia="zh-CN" w:bidi="ar-SA"/>
        </w:rPr>
        <w:t>实现本</w:t>
      </w:r>
      <w:r>
        <w:rPr>
          <w:rFonts w:hint="default" w:ascii="仿宋_GB2312" w:hAnsi="仿宋_GB2312" w:eastAsia="仿宋_GB2312" w:cs="仿宋_GB2312"/>
          <w:kern w:val="2"/>
          <w:sz w:val="32"/>
          <w:szCs w:val="32"/>
          <w:lang w:eastAsia="zh-CN" w:bidi="ar-SA"/>
        </w:rPr>
        <w:t>土</w:t>
      </w:r>
      <w:r>
        <w:rPr>
          <w:rFonts w:hint="eastAsia" w:ascii="仿宋_GB2312" w:hAnsi="仿宋_GB2312" w:eastAsia="仿宋_GB2312" w:cs="仿宋_GB2312"/>
          <w:kern w:val="2"/>
          <w:sz w:val="32"/>
          <w:szCs w:val="32"/>
          <w:lang w:val="en-US" w:eastAsia="zh-CN" w:bidi="ar-SA"/>
        </w:rPr>
        <w:t>农机</w:t>
      </w:r>
      <w:r>
        <w:rPr>
          <w:rFonts w:hint="default" w:ascii="仿宋_GB2312" w:hAnsi="仿宋_GB2312" w:eastAsia="仿宋_GB2312" w:cs="仿宋_GB2312"/>
          <w:kern w:val="2"/>
          <w:sz w:val="32"/>
          <w:szCs w:val="32"/>
          <w:lang w:eastAsia="zh-CN" w:bidi="ar-SA"/>
        </w:rPr>
        <w:t>自主品牌跨境销售“</w:t>
      </w:r>
      <w:r>
        <w:rPr>
          <w:rFonts w:hint="eastAsia" w:ascii="仿宋_GB2312" w:hAnsi="仿宋_GB2312" w:eastAsia="仿宋_GB2312" w:cs="仿宋_GB2312"/>
          <w:kern w:val="2"/>
          <w:sz w:val="32"/>
          <w:szCs w:val="32"/>
          <w:lang w:val="en-US" w:eastAsia="zh-CN" w:bidi="ar-SA"/>
        </w:rPr>
        <w:t>零突破</w:t>
      </w:r>
      <w:r>
        <w:rPr>
          <w:rFonts w:hint="default" w:ascii="仿宋_GB2312" w:hAnsi="仿宋_GB2312" w:eastAsia="仿宋_GB2312" w:cs="仿宋_GB2312"/>
          <w:kern w:val="2"/>
          <w:sz w:val="32"/>
          <w:szCs w:val="32"/>
          <w:lang w:eastAsia="zh-CN" w:bidi="ar-SA"/>
        </w:rPr>
        <w:t>”，进一步</w:t>
      </w:r>
      <w:r>
        <w:rPr>
          <w:rFonts w:hint="eastAsia" w:ascii="仿宋_GB2312" w:hAnsi="仿宋_GB2312" w:eastAsia="仿宋_GB2312" w:cs="仿宋_GB2312"/>
          <w:kern w:val="2"/>
          <w:sz w:val="32"/>
          <w:szCs w:val="32"/>
          <w:lang w:eastAsia="zh-CN" w:bidi="ar-SA"/>
        </w:rPr>
        <w:t>提振了本土农机企业“走出去”的信心与决心，</w:t>
      </w:r>
      <w:r>
        <w:rPr>
          <w:rFonts w:hint="default" w:ascii="仿宋_GB2312" w:hAnsi="仿宋_GB2312" w:eastAsia="仿宋_GB2312" w:cs="仿宋_GB2312"/>
          <w:kern w:val="2"/>
          <w:sz w:val="32"/>
          <w:szCs w:val="32"/>
          <w:lang w:eastAsia="zh-CN" w:bidi="ar-SA"/>
        </w:rPr>
        <w:t>为全</w:t>
      </w:r>
      <w:r>
        <w:rPr>
          <w:rFonts w:hint="eastAsia" w:ascii="仿宋_GB2312" w:hAnsi="仿宋_GB2312" w:eastAsia="仿宋_GB2312" w:cs="仿宋_GB2312"/>
          <w:kern w:val="2"/>
          <w:sz w:val="32"/>
          <w:szCs w:val="32"/>
          <w:lang w:eastAsia="zh-CN" w:bidi="ar-SA"/>
        </w:rPr>
        <w:t>市农机</w:t>
      </w:r>
      <w:r>
        <w:rPr>
          <w:rFonts w:hint="default" w:ascii="仿宋_GB2312" w:hAnsi="仿宋_GB2312" w:eastAsia="仿宋_GB2312" w:cs="仿宋_GB2312"/>
          <w:kern w:val="2"/>
          <w:sz w:val="32"/>
          <w:szCs w:val="32"/>
          <w:lang w:eastAsia="zh-CN" w:bidi="ar-SA"/>
        </w:rPr>
        <w:t>企业</w:t>
      </w:r>
      <w:r>
        <w:rPr>
          <w:rFonts w:hint="eastAsia" w:ascii="仿宋_GB2312" w:hAnsi="仿宋_GB2312" w:eastAsia="仿宋_GB2312" w:cs="仿宋_GB2312"/>
          <w:kern w:val="2"/>
          <w:sz w:val="32"/>
          <w:szCs w:val="32"/>
          <w:lang w:eastAsia="zh-CN" w:bidi="ar-SA"/>
        </w:rPr>
        <w:t>集聚发展、打造区域性农机出口基地奠定了坚实基础。</w:t>
      </w:r>
    </w:p>
    <w:p w14:paraId="76F9ABB8">
      <w:pPr>
        <w:keepNext w:val="0"/>
        <w:keepLines w:val="0"/>
        <w:pageBreakBefore w:val="0"/>
        <w:widowControl w:val="0"/>
        <w:shd w:val="clear"/>
        <w:kinsoku/>
        <w:wordWrap/>
        <w:overflowPunct/>
        <w:topLinePunct w:val="0"/>
        <w:autoSpaceDE/>
        <w:autoSpaceDN/>
        <w:bidi w:val="0"/>
        <w:adjustRightInd/>
        <w:snapToGrid w:val="0"/>
        <w:spacing w:line="520" w:lineRule="exact"/>
        <w:ind w:firstLine="640" w:firstLineChars="200"/>
        <w:textAlignment w:val="auto"/>
        <w:outlineLvl w:val="0"/>
        <w:rPr>
          <w:rFonts w:hint="default" w:ascii="楷体" w:hAnsi="楷体" w:eastAsia="楷体" w:cs="楷体"/>
          <w:b/>
          <w:bCs/>
          <w:i w:val="0"/>
          <w:iCs w:val="0"/>
          <w:caps w:val="0"/>
          <w:color w:val="000000"/>
          <w:spacing w:val="0"/>
          <w:kern w:val="0"/>
          <w:sz w:val="32"/>
          <w:szCs w:val="32"/>
          <w:shd w:val="clear" w:fill="FFFFFF"/>
          <w:lang w:val="en-US" w:eastAsia="zh-CN" w:bidi="ar"/>
        </w:rPr>
      </w:pPr>
      <w:bookmarkStart w:id="0" w:name="_Toc390267055"/>
      <w:bookmarkStart w:id="1" w:name="_Toc12414"/>
      <w:bookmarkStart w:id="2" w:name="_Toc24241"/>
      <w:bookmarkStart w:id="3" w:name="_Toc390096931"/>
      <w:r>
        <w:rPr>
          <w:rFonts w:hint="eastAsia" w:ascii="黑体" w:hAnsi="黑体" w:eastAsia="黑体" w:cs="黑体"/>
          <w:i w:val="0"/>
          <w:iCs w:val="0"/>
          <w:caps w:val="0"/>
          <w:color w:val="000000"/>
          <w:spacing w:val="0"/>
          <w:kern w:val="0"/>
          <w:sz w:val="32"/>
          <w:szCs w:val="32"/>
          <w:shd w:val="clear" w:fill="FFFFFF"/>
          <w:lang w:val="en-US" w:eastAsia="zh-CN" w:bidi="ar"/>
        </w:rPr>
        <w:t>五、</w:t>
      </w:r>
      <w:bookmarkEnd w:id="0"/>
      <w:bookmarkEnd w:id="1"/>
      <w:bookmarkEnd w:id="2"/>
      <w:bookmarkEnd w:id="3"/>
      <w:r>
        <w:rPr>
          <w:rFonts w:hint="eastAsia" w:ascii="黑体" w:hAnsi="黑体" w:eastAsia="黑体" w:cs="黑体"/>
          <w:i w:val="0"/>
          <w:iCs w:val="0"/>
          <w:caps w:val="0"/>
          <w:color w:val="000000"/>
          <w:spacing w:val="0"/>
          <w:kern w:val="0"/>
          <w:sz w:val="32"/>
          <w:szCs w:val="32"/>
          <w:shd w:val="clear" w:fill="FFFFFF"/>
          <w:lang w:val="en-US" w:eastAsia="zh-CN" w:bidi="ar"/>
        </w:rPr>
        <w:t>评价结论及建议</w:t>
      </w:r>
    </w:p>
    <w:p w14:paraId="427E225F">
      <w:pPr>
        <w:widowControl/>
        <w:numPr>
          <w:ilvl w:val="0"/>
          <w:numId w:val="0"/>
        </w:numPr>
        <w:shd w:val="clear" w:color="auto" w:fill="auto"/>
        <w:spacing w:line="600" w:lineRule="atLeast"/>
        <w:ind w:firstLine="640" w:firstLineChars="200"/>
        <w:rPr>
          <w:rFonts w:hint="eastAsia" w:ascii="仿宋" w:hAnsi="仿宋" w:eastAsia="仿宋" w:cs="宋体"/>
          <w:color w:val="010101"/>
          <w:kern w:val="0"/>
          <w:sz w:val="32"/>
          <w:szCs w:val="32"/>
          <w:highlight w:val="none"/>
          <w:lang w:val="en-US" w:eastAsia="zh-CN"/>
        </w:rPr>
      </w:pPr>
      <w:r>
        <w:rPr>
          <w:rFonts w:hint="eastAsia" w:ascii="仿宋" w:hAnsi="仿宋" w:eastAsia="仿宋" w:cs="宋体"/>
          <w:color w:val="010101"/>
          <w:kern w:val="0"/>
          <w:sz w:val="32"/>
          <w:szCs w:val="32"/>
          <w:highlight w:val="none"/>
          <w:lang w:val="en-US" w:eastAsia="zh-CN"/>
        </w:rPr>
        <w:t>（一）评价结论</w:t>
      </w:r>
    </w:p>
    <w:p w14:paraId="3E32EE45">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val="0"/>
        <w:snapToGrid w:val="0"/>
        <w:spacing w:line="600" w:lineRule="exact"/>
        <w:ind w:left="0" w:leftChars="0" w:firstLine="640" w:firstLineChars="200"/>
        <w:jc w:val="both"/>
        <w:textAlignment w:val="baseline"/>
        <w:rPr>
          <w:rFonts w:hint="default" w:ascii="仿宋" w:hAnsi="仿宋" w:eastAsia="仿宋" w:cs="宋体"/>
          <w:color w:val="010101"/>
          <w:kern w:val="0"/>
          <w:sz w:val="32"/>
          <w:szCs w:val="32"/>
          <w:highlight w:val="none"/>
          <w:lang w:val="en-US" w:eastAsia="zh-CN"/>
        </w:rPr>
      </w:pPr>
      <w:r>
        <w:rPr>
          <w:rFonts w:hint="eastAsia" w:ascii="仿宋" w:hAnsi="仿宋" w:eastAsia="仿宋" w:cs="宋体"/>
          <w:color w:val="010101"/>
          <w:kern w:val="0"/>
          <w:sz w:val="32"/>
          <w:szCs w:val="32"/>
          <w:highlight w:val="none"/>
          <w:lang w:val="en-US" w:eastAsia="zh-CN"/>
        </w:rPr>
        <w:t>2025年我中心项目支出业务总体完成情况较好，成本控制在范围之内，按照时间和任务量完成了年度绩效目标，进一步推动全市</w:t>
      </w:r>
      <w:r>
        <w:rPr>
          <w:rFonts w:hint="eastAsia" w:ascii="仿宋" w:hAnsi="仿宋" w:eastAsia="仿宋" w:cs="仿宋"/>
          <w:bCs w:val="0"/>
          <w:color w:val="auto"/>
          <w:kern w:val="2"/>
          <w:sz w:val="32"/>
          <w:szCs w:val="32"/>
          <w:lang w:val="en-US" w:eastAsia="zh-CN"/>
        </w:rPr>
        <w:t>水稻油菜机械化生产，农机推广服务得到提升，逐步提升我市农机化水平；在农机安全方面紧抓安全，</w:t>
      </w:r>
      <w:r>
        <w:rPr>
          <w:rFonts w:hint="eastAsia" w:ascii="仿宋" w:hAnsi="仿宋" w:eastAsia="仿宋" w:cs="仿宋"/>
          <w:bCs w:val="0"/>
          <w:color w:val="auto"/>
          <w:kern w:val="2"/>
          <w:sz w:val="32"/>
          <w:szCs w:val="32"/>
          <w:lang w:val="en-US" w:eastAsia="zh-CN" w:bidi="ar-SA"/>
        </w:rPr>
        <w:t>建立了农机安全基础监管网络；</w:t>
      </w:r>
      <w:r>
        <w:rPr>
          <w:rFonts w:hint="eastAsia" w:ascii="仿宋" w:hAnsi="仿宋" w:eastAsia="仿宋" w:cs="仿宋"/>
          <w:bCs w:val="0"/>
          <w:color w:val="auto"/>
          <w:kern w:val="2"/>
          <w:sz w:val="32"/>
          <w:szCs w:val="32"/>
          <w:lang w:val="en-US" w:eastAsia="zh-CN"/>
        </w:rPr>
        <w:t>全市连续17年未发生农机安全事故，有效促进农村社会稳定；</w:t>
      </w:r>
      <w:r>
        <w:rPr>
          <w:rFonts w:hint="default" w:ascii="仿宋" w:hAnsi="仿宋" w:eastAsia="仿宋" w:cs="宋体"/>
          <w:color w:val="010101"/>
          <w:kern w:val="0"/>
          <w:sz w:val="32"/>
          <w:szCs w:val="32"/>
          <w:highlight w:val="none"/>
          <w:lang w:val="en-US" w:eastAsia="zh-CN"/>
        </w:rPr>
        <w:t>全力推动</w:t>
      </w:r>
      <w:r>
        <w:rPr>
          <w:rFonts w:hint="eastAsia" w:ascii="仿宋" w:hAnsi="仿宋" w:eastAsia="仿宋" w:cs="宋体"/>
          <w:color w:val="010101"/>
          <w:kern w:val="0"/>
          <w:sz w:val="32"/>
          <w:szCs w:val="32"/>
          <w:highlight w:val="none"/>
          <w:lang w:val="en-US" w:eastAsia="zh-CN"/>
        </w:rPr>
        <w:t>农机购置与应用补贴办理“零接触”试点</w:t>
      </w:r>
      <w:r>
        <w:rPr>
          <w:rFonts w:hint="default" w:ascii="仿宋" w:hAnsi="仿宋" w:eastAsia="仿宋" w:cs="宋体"/>
          <w:color w:val="010101"/>
          <w:kern w:val="0"/>
          <w:sz w:val="32"/>
          <w:szCs w:val="32"/>
          <w:highlight w:val="none"/>
          <w:lang w:val="en-US" w:eastAsia="zh-CN"/>
        </w:rPr>
        <w:t>改革</w:t>
      </w:r>
      <w:r>
        <w:rPr>
          <w:rFonts w:hint="eastAsia" w:ascii="仿宋" w:hAnsi="仿宋" w:eastAsia="仿宋" w:cs="宋体"/>
          <w:color w:val="010101"/>
          <w:kern w:val="0"/>
          <w:sz w:val="32"/>
          <w:szCs w:val="32"/>
          <w:highlight w:val="none"/>
          <w:lang w:val="en-US" w:eastAsia="zh-CN"/>
        </w:rPr>
        <w:t>，</w:t>
      </w:r>
      <w:r>
        <w:rPr>
          <w:rFonts w:hint="default" w:ascii="仿宋_GB2312" w:hAnsi="仿宋_GB2312" w:eastAsia="仿宋_GB2312" w:cs="仿宋_GB2312"/>
          <w:sz w:val="32"/>
          <w:szCs w:val="32"/>
          <w:lang w:eastAsia="zh-CN"/>
        </w:rPr>
        <w:t>目前省级层面已开展前期工作，正在对操作系统进行适配升级，待硬件改造完成，立即启动试点县工作</w:t>
      </w:r>
      <w:r>
        <w:rPr>
          <w:rFonts w:hint="eastAsia" w:ascii="仿宋_GB2312" w:hAnsi="仿宋_GB2312" w:eastAsia="仿宋_GB2312" w:cs="仿宋_GB2312"/>
          <w:sz w:val="32"/>
          <w:szCs w:val="32"/>
          <w:lang w:eastAsia="zh-CN"/>
        </w:rPr>
        <w:t>；</w:t>
      </w:r>
      <w:r>
        <w:rPr>
          <w:rFonts w:hint="eastAsia" w:ascii="仿宋" w:hAnsi="仿宋" w:eastAsia="仿宋" w:cs="仿宋"/>
          <w:bCs w:val="0"/>
          <w:color w:val="auto"/>
          <w:kern w:val="2"/>
          <w:sz w:val="32"/>
          <w:szCs w:val="32"/>
          <w:lang w:val="en-US" w:eastAsia="zh-CN" w:bidi="ar-SA"/>
        </w:rPr>
        <w:t>全力推动本土农机“出海”实现对外贸易历史性突破，</w:t>
      </w:r>
      <w:r>
        <w:rPr>
          <w:rFonts w:hint="default" w:ascii="仿宋_GB2312" w:hAnsi="仿宋_GB2312" w:eastAsia="仿宋_GB2312" w:cs="仿宋_GB2312"/>
          <w:kern w:val="2"/>
          <w:sz w:val="32"/>
          <w:szCs w:val="32"/>
          <w:lang w:eastAsia="zh-CN" w:bidi="ar-SA"/>
        </w:rPr>
        <w:t>为全</w:t>
      </w:r>
      <w:r>
        <w:rPr>
          <w:rFonts w:hint="eastAsia" w:ascii="仿宋_GB2312" w:hAnsi="仿宋_GB2312" w:eastAsia="仿宋_GB2312" w:cs="仿宋_GB2312"/>
          <w:kern w:val="2"/>
          <w:sz w:val="32"/>
          <w:szCs w:val="32"/>
          <w:lang w:eastAsia="zh-CN" w:bidi="ar-SA"/>
        </w:rPr>
        <w:t>市农机</w:t>
      </w:r>
      <w:r>
        <w:rPr>
          <w:rFonts w:hint="default" w:ascii="仿宋_GB2312" w:hAnsi="仿宋_GB2312" w:eastAsia="仿宋_GB2312" w:cs="仿宋_GB2312"/>
          <w:kern w:val="2"/>
          <w:sz w:val="32"/>
          <w:szCs w:val="32"/>
          <w:lang w:eastAsia="zh-CN" w:bidi="ar-SA"/>
        </w:rPr>
        <w:t>企业</w:t>
      </w:r>
      <w:r>
        <w:rPr>
          <w:rFonts w:hint="eastAsia" w:ascii="仿宋_GB2312" w:hAnsi="仿宋_GB2312" w:eastAsia="仿宋_GB2312" w:cs="仿宋_GB2312"/>
          <w:kern w:val="2"/>
          <w:sz w:val="32"/>
          <w:szCs w:val="32"/>
          <w:lang w:eastAsia="zh-CN" w:bidi="ar-SA"/>
        </w:rPr>
        <w:t>集聚发展、打造区域性农机出口基地奠定了坚实基础。</w:t>
      </w:r>
    </w:p>
    <w:p w14:paraId="543A8C16">
      <w:pPr>
        <w:widowControl/>
        <w:numPr>
          <w:ilvl w:val="0"/>
          <w:numId w:val="0"/>
        </w:numPr>
        <w:shd w:val="clear" w:color="auto" w:fill="auto"/>
        <w:spacing w:line="600" w:lineRule="atLeast"/>
        <w:ind w:firstLine="640" w:firstLineChars="200"/>
        <w:rPr>
          <w:rFonts w:hint="eastAsia" w:ascii="仿宋" w:hAnsi="仿宋" w:eastAsia="仿宋" w:cs="宋体"/>
          <w:color w:val="010101"/>
          <w:kern w:val="0"/>
          <w:sz w:val="32"/>
          <w:szCs w:val="32"/>
          <w:highlight w:val="none"/>
          <w:lang w:val="en-US" w:eastAsia="zh-CN"/>
        </w:rPr>
      </w:pPr>
      <w:r>
        <w:rPr>
          <w:rFonts w:hint="eastAsia" w:ascii="仿宋" w:hAnsi="仿宋" w:eastAsia="仿宋" w:cs="宋体"/>
          <w:color w:val="010101"/>
          <w:kern w:val="0"/>
          <w:sz w:val="32"/>
          <w:szCs w:val="32"/>
          <w:highlight w:val="none"/>
          <w:lang w:val="en-US" w:eastAsia="zh-CN"/>
        </w:rPr>
        <w:t>（二）存在的问题</w:t>
      </w:r>
    </w:p>
    <w:p w14:paraId="76BA90B4">
      <w:pPr>
        <w:widowControl/>
        <w:numPr>
          <w:ilvl w:val="0"/>
          <w:numId w:val="0"/>
        </w:numPr>
        <w:shd w:val="clear" w:color="auto" w:fill="auto"/>
        <w:spacing w:line="600" w:lineRule="atLeast"/>
        <w:ind w:firstLine="640" w:firstLineChars="200"/>
        <w:rPr>
          <w:rFonts w:hint="eastAsia" w:ascii="仿宋" w:hAnsi="仿宋" w:eastAsia="仿宋" w:cs="宋体"/>
          <w:color w:val="010101"/>
          <w:kern w:val="0"/>
          <w:sz w:val="32"/>
          <w:szCs w:val="32"/>
          <w:highlight w:val="none"/>
          <w:lang w:val="en-US" w:eastAsia="zh-CN"/>
        </w:rPr>
      </w:pPr>
      <w:r>
        <w:rPr>
          <w:rFonts w:hint="eastAsia" w:ascii="仿宋" w:hAnsi="仿宋" w:eastAsia="仿宋" w:cs="宋体"/>
          <w:color w:val="010101"/>
          <w:kern w:val="0"/>
          <w:sz w:val="32"/>
          <w:szCs w:val="32"/>
          <w:highlight w:val="none"/>
          <w:lang w:val="en-US" w:eastAsia="zh-CN"/>
        </w:rPr>
        <w:t>还存在一些项目绩效目标设立不够细化、量化。虽然按要求及时申报了项目资料，但项目绩效目标在细化、量化方面还不到位。对接财政预算资金拨付时部门协同效率有待加强，导致有时资金拨付延迟无法及时执行预算。</w:t>
      </w:r>
    </w:p>
    <w:p w14:paraId="4471AD4F">
      <w:pPr>
        <w:widowControl/>
        <w:numPr>
          <w:ilvl w:val="0"/>
          <w:numId w:val="0"/>
        </w:numPr>
        <w:shd w:val="clear" w:color="auto" w:fill="auto"/>
        <w:spacing w:line="600" w:lineRule="atLeast"/>
        <w:ind w:firstLine="640" w:firstLineChars="200"/>
        <w:rPr>
          <w:rFonts w:hint="eastAsia" w:ascii="仿宋" w:hAnsi="仿宋" w:eastAsia="仿宋" w:cs="宋体"/>
          <w:color w:val="010101"/>
          <w:kern w:val="0"/>
          <w:sz w:val="32"/>
          <w:szCs w:val="32"/>
          <w:highlight w:val="none"/>
          <w:lang w:val="en-US" w:eastAsia="zh-CN"/>
        </w:rPr>
      </w:pPr>
      <w:r>
        <w:rPr>
          <w:rFonts w:hint="eastAsia" w:ascii="仿宋" w:hAnsi="仿宋" w:eastAsia="仿宋" w:cs="宋体"/>
          <w:color w:val="010101"/>
          <w:kern w:val="0"/>
          <w:sz w:val="32"/>
          <w:szCs w:val="32"/>
          <w:highlight w:val="none"/>
          <w:lang w:val="en-US" w:eastAsia="zh-CN"/>
        </w:rPr>
        <w:t>（三）相关建议</w:t>
      </w:r>
    </w:p>
    <w:p w14:paraId="3E073CCB">
      <w:pPr>
        <w:keepNext w:val="0"/>
        <w:keepLines w:val="0"/>
        <w:pageBreakBefore w:val="0"/>
        <w:widowControl/>
        <w:shd w:val="clear" w:color="auto" w:fill="auto"/>
        <w:kinsoku/>
        <w:wordWrap/>
        <w:overflowPunct/>
        <w:topLinePunct w:val="0"/>
        <w:autoSpaceDN/>
        <w:bidi w:val="0"/>
        <w:adjustRightInd/>
        <w:snapToGrid/>
        <w:spacing w:afterAutospacing="0" w:line="560" w:lineRule="exact"/>
        <w:ind w:firstLine="640" w:firstLineChars="200"/>
        <w:jc w:val="left"/>
        <w:rPr>
          <w:rFonts w:ascii="仿宋" w:hAnsi="仿宋" w:eastAsia="仿宋" w:cs="仿宋_GB2312"/>
          <w:kern w:val="0"/>
          <w:sz w:val="32"/>
          <w:szCs w:val="32"/>
          <w:highlight w:val="none"/>
        </w:rPr>
      </w:pPr>
      <w:r>
        <w:rPr>
          <w:rFonts w:hint="eastAsia" w:ascii="仿宋" w:hAnsi="仿宋" w:eastAsia="仿宋" w:cs="仿宋_GB2312"/>
          <w:kern w:val="0"/>
          <w:sz w:val="32"/>
          <w:szCs w:val="32"/>
          <w:highlight w:val="none"/>
        </w:rPr>
        <w:t>建议财政将年度需结转的下一年开展的项目资金纳入下一年度年初预算一并批复下达</w:t>
      </w:r>
      <w:r>
        <w:rPr>
          <w:rFonts w:hint="eastAsia" w:ascii="仿宋" w:hAnsi="仿宋" w:eastAsia="仿宋" w:cs="仿宋_GB2312"/>
          <w:kern w:val="0"/>
          <w:sz w:val="32"/>
          <w:szCs w:val="32"/>
          <w:highlight w:val="none"/>
          <w:lang w:eastAsia="zh-CN"/>
        </w:rPr>
        <w:t>，</w:t>
      </w:r>
      <w:r>
        <w:rPr>
          <w:rFonts w:hint="eastAsia" w:ascii="仿宋" w:hAnsi="仿宋" w:eastAsia="仿宋" w:cs="仿宋_GB2312"/>
          <w:color w:val="auto"/>
          <w:kern w:val="0"/>
          <w:sz w:val="32"/>
          <w:szCs w:val="32"/>
          <w:highlight w:val="none"/>
          <w:lang w:val="en-US" w:eastAsia="zh-CN" w:bidi="ar-SA"/>
        </w:rPr>
        <w:t>进一步优化绩效目标，</w:t>
      </w:r>
      <w:r>
        <w:rPr>
          <w:rFonts w:hint="eastAsia" w:ascii="仿宋" w:hAnsi="仿宋" w:eastAsia="仿宋" w:cs="宋体"/>
          <w:color w:val="010101"/>
          <w:kern w:val="0"/>
          <w:sz w:val="32"/>
          <w:szCs w:val="32"/>
          <w:highlight w:val="none"/>
          <w:lang w:val="en-US" w:eastAsia="zh-CN"/>
        </w:rPr>
        <w:t>根据专项资金绩效评价要求，加强各部门的沟通，</w:t>
      </w:r>
      <w:r>
        <w:rPr>
          <w:rFonts w:hint="eastAsia" w:ascii="仿宋" w:hAnsi="仿宋" w:eastAsia="仿宋" w:cs="仿宋_GB2312"/>
          <w:kern w:val="0"/>
          <w:sz w:val="32"/>
          <w:szCs w:val="32"/>
          <w:highlight w:val="none"/>
          <w:lang w:eastAsia="zh-CN"/>
        </w:rPr>
        <w:t>更多地</w:t>
      </w:r>
      <w:r>
        <w:rPr>
          <w:rFonts w:ascii="仿宋" w:hAnsi="仿宋" w:eastAsia="仿宋" w:cs="仿宋_GB2312"/>
          <w:kern w:val="0"/>
          <w:sz w:val="32"/>
          <w:szCs w:val="32"/>
          <w:highlight w:val="none"/>
        </w:rPr>
        <w:t>开展相关的业务工作培训，组织开展部门之间、单位之间的经验交流，切实推进绩效评价工作的开展。</w:t>
      </w:r>
    </w:p>
    <w:p w14:paraId="4C865ABF">
      <w:pPr>
        <w:numPr>
          <w:ilvl w:val="0"/>
          <w:numId w:val="0"/>
        </w:numPr>
        <w:ind w:left="640" w:leftChars="0"/>
        <w:rPr>
          <w:rFonts w:hint="eastAsia" w:ascii="仿宋" w:eastAsia="仿宋"/>
          <w:sz w:val="32"/>
          <w:szCs w:val="32"/>
          <w:lang w:val="en-US" w:eastAsia="zh-CN"/>
        </w:rPr>
      </w:pPr>
    </w:p>
    <w:p w14:paraId="6F98A3EC">
      <w:pPr>
        <w:numPr>
          <w:ilvl w:val="0"/>
          <w:numId w:val="0"/>
        </w:numPr>
        <w:ind w:left="640" w:leftChars="0"/>
        <w:rPr>
          <w:rFonts w:hint="eastAsia" w:ascii="仿宋" w:eastAsia="仿宋"/>
          <w:sz w:val="32"/>
          <w:szCs w:val="32"/>
          <w:lang w:val="en-US" w:eastAsia="zh-CN"/>
        </w:rPr>
      </w:pPr>
    </w:p>
    <w:p w14:paraId="1CC1AA6C">
      <w:pPr>
        <w:numPr>
          <w:ilvl w:val="0"/>
          <w:numId w:val="0"/>
        </w:numPr>
        <w:ind w:left="640" w:leftChars="0"/>
        <w:rPr>
          <w:rFonts w:hint="eastAsia" w:ascii="仿宋" w:eastAsia="仿宋"/>
          <w:sz w:val="32"/>
          <w:szCs w:val="32"/>
          <w:lang w:val="en-US" w:eastAsia="zh-CN"/>
        </w:rPr>
      </w:pPr>
    </w:p>
    <w:p w14:paraId="25937001">
      <w:pPr>
        <w:numPr>
          <w:ilvl w:val="0"/>
          <w:numId w:val="0"/>
        </w:numPr>
        <w:ind w:left="640" w:leftChars="0"/>
        <w:rPr>
          <w:rFonts w:hint="default" w:ascii="仿宋" w:eastAsia="仿宋"/>
          <w:sz w:val="32"/>
          <w:szCs w:val="32"/>
          <w:lang w:val="en-US" w:eastAsia="zh-CN"/>
        </w:rPr>
      </w:pPr>
    </w:p>
    <w:p w14:paraId="5912C8D3">
      <w:pPr>
        <w:numPr>
          <w:ilvl w:val="0"/>
          <w:numId w:val="0"/>
        </w:numPr>
        <w:rPr>
          <w:rFonts w:hint="default" w:ascii="仿宋" w:eastAsia="仿宋"/>
          <w:sz w:val="32"/>
          <w:szCs w:val="32"/>
          <w:lang w:val="en-US" w:eastAsia="zh-CN"/>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3FCE2">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3BB3E">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063BB3E">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8FB041"/>
    <w:multiLevelType w:val="singleLevel"/>
    <w:tmpl w:val="4B8FB041"/>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6861B6"/>
    <w:rsid w:val="001D2B60"/>
    <w:rsid w:val="02390242"/>
    <w:rsid w:val="024C0DD3"/>
    <w:rsid w:val="03086AA8"/>
    <w:rsid w:val="05551D4C"/>
    <w:rsid w:val="057E5747"/>
    <w:rsid w:val="058663AA"/>
    <w:rsid w:val="05A01219"/>
    <w:rsid w:val="06277B8D"/>
    <w:rsid w:val="0708351A"/>
    <w:rsid w:val="07724E37"/>
    <w:rsid w:val="082C148A"/>
    <w:rsid w:val="08F17FDE"/>
    <w:rsid w:val="09644C54"/>
    <w:rsid w:val="09C0063E"/>
    <w:rsid w:val="0A3319C1"/>
    <w:rsid w:val="0A426226"/>
    <w:rsid w:val="0A8530D4"/>
    <w:rsid w:val="0A886CD4"/>
    <w:rsid w:val="0AA23C86"/>
    <w:rsid w:val="0B670337"/>
    <w:rsid w:val="0B93537C"/>
    <w:rsid w:val="0BB51797"/>
    <w:rsid w:val="0C152235"/>
    <w:rsid w:val="0C6F7B97"/>
    <w:rsid w:val="0D5079C9"/>
    <w:rsid w:val="0D8B0A01"/>
    <w:rsid w:val="0D9C49BC"/>
    <w:rsid w:val="0DA91A55"/>
    <w:rsid w:val="0E372937"/>
    <w:rsid w:val="0E973048"/>
    <w:rsid w:val="0F517A28"/>
    <w:rsid w:val="11196324"/>
    <w:rsid w:val="11382C4E"/>
    <w:rsid w:val="1141265E"/>
    <w:rsid w:val="11F748B7"/>
    <w:rsid w:val="12081A72"/>
    <w:rsid w:val="12CD386A"/>
    <w:rsid w:val="12E34E3B"/>
    <w:rsid w:val="12E41173"/>
    <w:rsid w:val="131905E4"/>
    <w:rsid w:val="13893C35"/>
    <w:rsid w:val="13A46379"/>
    <w:rsid w:val="141F00F5"/>
    <w:rsid w:val="14956609"/>
    <w:rsid w:val="1525798D"/>
    <w:rsid w:val="15284D87"/>
    <w:rsid w:val="1582093B"/>
    <w:rsid w:val="15F33E49"/>
    <w:rsid w:val="16337F6C"/>
    <w:rsid w:val="16516671"/>
    <w:rsid w:val="168406E3"/>
    <w:rsid w:val="170830C2"/>
    <w:rsid w:val="17150BE4"/>
    <w:rsid w:val="17B374D2"/>
    <w:rsid w:val="18407BE4"/>
    <w:rsid w:val="18692DE8"/>
    <w:rsid w:val="19355CC5"/>
    <w:rsid w:val="193957B5"/>
    <w:rsid w:val="19704A44"/>
    <w:rsid w:val="198F5B5E"/>
    <w:rsid w:val="1A7C004F"/>
    <w:rsid w:val="1AE31568"/>
    <w:rsid w:val="1B052CFB"/>
    <w:rsid w:val="1B3B1CB8"/>
    <w:rsid w:val="1C026332"/>
    <w:rsid w:val="1D0D3BC3"/>
    <w:rsid w:val="1D5A74C0"/>
    <w:rsid w:val="1DA6450C"/>
    <w:rsid w:val="1E450758"/>
    <w:rsid w:val="1E5310C7"/>
    <w:rsid w:val="1E652C84"/>
    <w:rsid w:val="1EA77665"/>
    <w:rsid w:val="1EDF0BAD"/>
    <w:rsid w:val="1FEA7809"/>
    <w:rsid w:val="203A744D"/>
    <w:rsid w:val="206D3F96"/>
    <w:rsid w:val="2149662E"/>
    <w:rsid w:val="219C0FD7"/>
    <w:rsid w:val="22B91715"/>
    <w:rsid w:val="234436D4"/>
    <w:rsid w:val="2383244E"/>
    <w:rsid w:val="23CF1E87"/>
    <w:rsid w:val="250E3F9A"/>
    <w:rsid w:val="2573204F"/>
    <w:rsid w:val="259C1492"/>
    <w:rsid w:val="26461511"/>
    <w:rsid w:val="276E406E"/>
    <w:rsid w:val="28BD5BC6"/>
    <w:rsid w:val="28C50E13"/>
    <w:rsid w:val="291476A5"/>
    <w:rsid w:val="29614C3E"/>
    <w:rsid w:val="298C7B83"/>
    <w:rsid w:val="298D7483"/>
    <w:rsid w:val="29A24CB1"/>
    <w:rsid w:val="29DB6414"/>
    <w:rsid w:val="29EB48A9"/>
    <w:rsid w:val="2A187669"/>
    <w:rsid w:val="2A3C08DC"/>
    <w:rsid w:val="2A8E1323"/>
    <w:rsid w:val="2ABD32F9"/>
    <w:rsid w:val="2B261911"/>
    <w:rsid w:val="2B54022C"/>
    <w:rsid w:val="2C0E0D23"/>
    <w:rsid w:val="2C8D7E9A"/>
    <w:rsid w:val="2CAF5E9E"/>
    <w:rsid w:val="2DA21723"/>
    <w:rsid w:val="2E3F51C4"/>
    <w:rsid w:val="2E497DF1"/>
    <w:rsid w:val="2E4E4848"/>
    <w:rsid w:val="2EDC6EB7"/>
    <w:rsid w:val="2EF74361"/>
    <w:rsid w:val="2EFA558F"/>
    <w:rsid w:val="30395C43"/>
    <w:rsid w:val="306929CC"/>
    <w:rsid w:val="30BE2C03"/>
    <w:rsid w:val="30E738F1"/>
    <w:rsid w:val="31B47C77"/>
    <w:rsid w:val="320C7AB3"/>
    <w:rsid w:val="322117DB"/>
    <w:rsid w:val="32EE0F67"/>
    <w:rsid w:val="33D4015C"/>
    <w:rsid w:val="341D5FA7"/>
    <w:rsid w:val="344352E2"/>
    <w:rsid w:val="349B511E"/>
    <w:rsid w:val="34E73EBF"/>
    <w:rsid w:val="35775243"/>
    <w:rsid w:val="35990303"/>
    <w:rsid w:val="35E054DE"/>
    <w:rsid w:val="35EE6443"/>
    <w:rsid w:val="36714388"/>
    <w:rsid w:val="36CA3A99"/>
    <w:rsid w:val="36E5586C"/>
    <w:rsid w:val="374424A4"/>
    <w:rsid w:val="374B5E63"/>
    <w:rsid w:val="38521F98"/>
    <w:rsid w:val="38B642D4"/>
    <w:rsid w:val="38F65019"/>
    <w:rsid w:val="390908A8"/>
    <w:rsid w:val="39AD0219"/>
    <w:rsid w:val="39E12DFF"/>
    <w:rsid w:val="39FE23D7"/>
    <w:rsid w:val="3A7A098B"/>
    <w:rsid w:val="3AA87613"/>
    <w:rsid w:val="3B046B78"/>
    <w:rsid w:val="3B141786"/>
    <w:rsid w:val="3B900A1C"/>
    <w:rsid w:val="3B9D5939"/>
    <w:rsid w:val="3BF07AFD"/>
    <w:rsid w:val="3BFD046C"/>
    <w:rsid w:val="3C07622C"/>
    <w:rsid w:val="3C4452EA"/>
    <w:rsid w:val="3CD94A35"/>
    <w:rsid w:val="3D0221DE"/>
    <w:rsid w:val="3D22462E"/>
    <w:rsid w:val="3E126451"/>
    <w:rsid w:val="3E587BDC"/>
    <w:rsid w:val="3EAE63F1"/>
    <w:rsid w:val="3ECF60F0"/>
    <w:rsid w:val="3F1104B7"/>
    <w:rsid w:val="3F724CCD"/>
    <w:rsid w:val="401A339B"/>
    <w:rsid w:val="40464190"/>
    <w:rsid w:val="411424E0"/>
    <w:rsid w:val="41792343"/>
    <w:rsid w:val="42B80E02"/>
    <w:rsid w:val="43120CA1"/>
    <w:rsid w:val="434075BC"/>
    <w:rsid w:val="4346094B"/>
    <w:rsid w:val="436A5D90"/>
    <w:rsid w:val="43845EE3"/>
    <w:rsid w:val="441D4202"/>
    <w:rsid w:val="44294241"/>
    <w:rsid w:val="4440539A"/>
    <w:rsid w:val="448F1309"/>
    <w:rsid w:val="44A122DD"/>
    <w:rsid w:val="451649A1"/>
    <w:rsid w:val="4527293C"/>
    <w:rsid w:val="457053EC"/>
    <w:rsid w:val="46083505"/>
    <w:rsid w:val="46C40504"/>
    <w:rsid w:val="471D19C3"/>
    <w:rsid w:val="47273CD2"/>
    <w:rsid w:val="475573AE"/>
    <w:rsid w:val="47694C08"/>
    <w:rsid w:val="47870C12"/>
    <w:rsid w:val="4845019B"/>
    <w:rsid w:val="488F069E"/>
    <w:rsid w:val="49793828"/>
    <w:rsid w:val="4A402AFC"/>
    <w:rsid w:val="4AD37331"/>
    <w:rsid w:val="4B313C8F"/>
    <w:rsid w:val="4B49722A"/>
    <w:rsid w:val="4BA6467C"/>
    <w:rsid w:val="4BD807C9"/>
    <w:rsid w:val="4C2061DD"/>
    <w:rsid w:val="4CC76658"/>
    <w:rsid w:val="4D224DF7"/>
    <w:rsid w:val="4D5F0F87"/>
    <w:rsid w:val="4E481A1B"/>
    <w:rsid w:val="4E593C28"/>
    <w:rsid w:val="4E8C7B5A"/>
    <w:rsid w:val="4EC72940"/>
    <w:rsid w:val="4F563CC4"/>
    <w:rsid w:val="4F674123"/>
    <w:rsid w:val="4F9D18F3"/>
    <w:rsid w:val="4FB37368"/>
    <w:rsid w:val="4FB9430D"/>
    <w:rsid w:val="4FCB2904"/>
    <w:rsid w:val="504D50C7"/>
    <w:rsid w:val="50B25872"/>
    <w:rsid w:val="50F73284"/>
    <w:rsid w:val="520B5841"/>
    <w:rsid w:val="52DB2E5E"/>
    <w:rsid w:val="530C3017"/>
    <w:rsid w:val="53130849"/>
    <w:rsid w:val="539179C0"/>
    <w:rsid w:val="54617393"/>
    <w:rsid w:val="550A5C7C"/>
    <w:rsid w:val="55BD2CEE"/>
    <w:rsid w:val="55D10548"/>
    <w:rsid w:val="567C4958"/>
    <w:rsid w:val="56903F5F"/>
    <w:rsid w:val="569C2148"/>
    <w:rsid w:val="572F19CA"/>
    <w:rsid w:val="57633422"/>
    <w:rsid w:val="57BE4AFC"/>
    <w:rsid w:val="57F81DBC"/>
    <w:rsid w:val="58040B43"/>
    <w:rsid w:val="584907DE"/>
    <w:rsid w:val="59882670"/>
    <w:rsid w:val="59C02DAD"/>
    <w:rsid w:val="5A9A7C44"/>
    <w:rsid w:val="5AED7BD2"/>
    <w:rsid w:val="5B022DB8"/>
    <w:rsid w:val="5B597015"/>
    <w:rsid w:val="5BAF6C35"/>
    <w:rsid w:val="5BDC37A3"/>
    <w:rsid w:val="5BE403FB"/>
    <w:rsid w:val="5BF50DEB"/>
    <w:rsid w:val="5C2F421A"/>
    <w:rsid w:val="5C58551F"/>
    <w:rsid w:val="5CB5471F"/>
    <w:rsid w:val="5DA60634"/>
    <w:rsid w:val="5E007C1C"/>
    <w:rsid w:val="5E1066F4"/>
    <w:rsid w:val="5E172FB8"/>
    <w:rsid w:val="5E8D2F3A"/>
    <w:rsid w:val="5E9071F2"/>
    <w:rsid w:val="5EE27322"/>
    <w:rsid w:val="5EFD63F8"/>
    <w:rsid w:val="5F465B03"/>
    <w:rsid w:val="5F747DD4"/>
    <w:rsid w:val="5FAF0602"/>
    <w:rsid w:val="5FC73D82"/>
    <w:rsid w:val="607E307A"/>
    <w:rsid w:val="60A01243"/>
    <w:rsid w:val="61016185"/>
    <w:rsid w:val="615C44DD"/>
    <w:rsid w:val="61616C24"/>
    <w:rsid w:val="617F70AA"/>
    <w:rsid w:val="618E553F"/>
    <w:rsid w:val="62467BC8"/>
    <w:rsid w:val="625A74DD"/>
    <w:rsid w:val="63350368"/>
    <w:rsid w:val="640F0BB9"/>
    <w:rsid w:val="644B7717"/>
    <w:rsid w:val="64566A5F"/>
    <w:rsid w:val="64A357A5"/>
    <w:rsid w:val="64BD335A"/>
    <w:rsid w:val="64C644FC"/>
    <w:rsid w:val="6502071E"/>
    <w:rsid w:val="659A0956"/>
    <w:rsid w:val="65B470AC"/>
    <w:rsid w:val="65CB4FB4"/>
    <w:rsid w:val="65E676F8"/>
    <w:rsid w:val="6632293D"/>
    <w:rsid w:val="66952ECC"/>
    <w:rsid w:val="66D41C46"/>
    <w:rsid w:val="67C95523"/>
    <w:rsid w:val="681A5D7E"/>
    <w:rsid w:val="68556DB7"/>
    <w:rsid w:val="68E72104"/>
    <w:rsid w:val="68F95994"/>
    <w:rsid w:val="695D23C7"/>
    <w:rsid w:val="6A050368"/>
    <w:rsid w:val="6AFD3B53"/>
    <w:rsid w:val="6B4B5D7A"/>
    <w:rsid w:val="6B943721"/>
    <w:rsid w:val="6C150D37"/>
    <w:rsid w:val="6D6B76DB"/>
    <w:rsid w:val="6D8048D6"/>
    <w:rsid w:val="6D894CFD"/>
    <w:rsid w:val="6E255A58"/>
    <w:rsid w:val="6E2C2368"/>
    <w:rsid w:val="6E95615F"/>
    <w:rsid w:val="6F0C3F27"/>
    <w:rsid w:val="6F393491"/>
    <w:rsid w:val="6F502086"/>
    <w:rsid w:val="70147557"/>
    <w:rsid w:val="70735B54"/>
    <w:rsid w:val="70D80585"/>
    <w:rsid w:val="70D867D7"/>
    <w:rsid w:val="716A5681"/>
    <w:rsid w:val="71715F22"/>
    <w:rsid w:val="71C8684B"/>
    <w:rsid w:val="722F68CA"/>
    <w:rsid w:val="72583FC5"/>
    <w:rsid w:val="72834520"/>
    <w:rsid w:val="72DD6326"/>
    <w:rsid w:val="731D66CD"/>
    <w:rsid w:val="739B4217"/>
    <w:rsid w:val="73B16E2C"/>
    <w:rsid w:val="73F12089"/>
    <w:rsid w:val="73F33CEB"/>
    <w:rsid w:val="75063912"/>
    <w:rsid w:val="755A3C5E"/>
    <w:rsid w:val="758104C3"/>
    <w:rsid w:val="76C27D0D"/>
    <w:rsid w:val="7783749C"/>
    <w:rsid w:val="77987740"/>
    <w:rsid w:val="77D41AE1"/>
    <w:rsid w:val="77E67911"/>
    <w:rsid w:val="77F4039A"/>
    <w:rsid w:val="77F9775E"/>
    <w:rsid w:val="78215BE7"/>
    <w:rsid w:val="78915BE9"/>
    <w:rsid w:val="78A551F0"/>
    <w:rsid w:val="78BD2111"/>
    <w:rsid w:val="793C4EF8"/>
    <w:rsid w:val="795C61F7"/>
    <w:rsid w:val="79751067"/>
    <w:rsid w:val="79A46626"/>
    <w:rsid w:val="79B144C6"/>
    <w:rsid w:val="79EC7C53"/>
    <w:rsid w:val="7A401675"/>
    <w:rsid w:val="7A805F15"/>
    <w:rsid w:val="7A9A2D09"/>
    <w:rsid w:val="7AFE6E3A"/>
    <w:rsid w:val="7B095F0A"/>
    <w:rsid w:val="7B167C5E"/>
    <w:rsid w:val="7BAB6FC2"/>
    <w:rsid w:val="7BD007D6"/>
    <w:rsid w:val="7C921F30"/>
    <w:rsid w:val="7D6E474B"/>
    <w:rsid w:val="7DBB54B6"/>
    <w:rsid w:val="7E1B76A8"/>
    <w:rsid w:val="7E553215"/>
    <w:rsid w:val="7E90249F"/>
    <w:rsid w:val="7E97382D"/>
    <w:rsid w:val="7ED14F91"/>
    <w:rsid w:val="7EDB42AB"/>
    <w:rsid w:val="7F677902"/>
    <w:rsid w:val="7F6F12F9"/>
    <w:rsid w:val="7F9B4A72"/>
    <w:rsid w:val="7F9E7571"/>
    <w:rsid w:val="7FD44C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widowControl w:val="0"/>
      <w:spacing w:after="0" w:line="240" w:lineRule="auto"/>
      <w:ind w:firstLine="420" w:firstLineChars="100"/>
      <w:jc w:val="both"/>
    </w:pPr>
    <w:rPr>
      <w:rFonts w:ascii="Calibri" w:hAnsi="Calibri" w:eastAsia="仿宋" w:cs="仿宋"/>
      <w:kern w:val="2"/>
      <w:sz w:val="31"/>
      <w:szCs w:val="31"/>
    </w:rPr>
  </w:style>
  <w:style w:type="paragraph" w:styleId="3">
    <w:name w:val="Body Text"/>
    <w:basedOn w:val="1"/>
    <w:next w:val="1"/>
    <w:qFormat/>
    <w:uiPriority w:val="0"/>
    <w:pPr>
      <w:widowControl/>
      <w:spacing w:after="200" w:line="276" w:lineRule="auto"/>
      <w:jc w:val="center"/>
    </w:pPr>
    <w:rPr>
      <w:rFonts w:ascii="Calibri" w:hAnsi="Calibri" w:eastAsia="仿宋_GB2312" w:cs="Times New Roman"/>
      <w:kern w:val="0"/>
      <w:sz w:val="28"/>
      <w:szCs w:val="22"/>
      <w:lang w:eastAsia="en-US"/>
    </w:rPr>
  </w:style>
  <w:style w:type="paragraph" w:styleId="5">
    <w:name w:val="Body Text Indent"/>
    <w:basedOn w:val="1"/>
    <w:unhideWhenUsed/>
    <w:qFormat/>
    <w:uiPriority w:val="0"/>
    <w:pPr>
      <w:spacing w:beforeLines="0" w:afterLines="0"/>
      <w:ind w:firstLine="640" w:firstLineChars="200"/>
    </w:pPr>
    <w:rPr>
      <w:rFonts w:hint="default"/>
      <w:sz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5"/>
    <w:unhideWhenUsed/>
    <w:qFormat/>
    <w:uiPriority w:val="99"/>
    <w:pPr>
      <w:spacing w:beforeLines="0" w:afterLines="0"/>
      <w:ind w:firstLine="420"/>
    </w:pPr>
    <w:rPr>
      <w:rFonts w:hint="default"/>
      <w:sz w:val="32"/>
    </w:rPr>
  </w:style>
  <w:style w:type="paragraph" w:customStyle="1" w:styleId="12">
    <w:name w:val="无间隔"/>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_Style 1"/>
    <w:basedOn w:val="1"/>
    <w:qFormat/>
    <w:uiPriority w:val="99"/>
    <w:pPr>
      <w:spacing w:line="481" w:lineRule="atLeast"/>
      <w:ind w:firstLine="623"/>
      <w:textAlignment w:val="baseline"/>
    </w:pPr>
    <w:rPr>
      <w:rFonts w:ascii="Times New Roman" w:hAnsi="Times New Roman" w:eastAsia="仿宋_GB2312"/>
      <w:color w:val="000000"/>
      <w:sz w:val="3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4674</Words>
  <Characters>5004</Characters>
  <Lines>0</Lines>
  <Paragraphs>0</Paragraphs>
  <TotalTime>2</TotalTime>
  <ScaleCrop>false</ScaleCrop>
  <LinksUpToDate>false</LinksUpToDate>
  <CharactersWithSpaces>5014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2025-06-09T00:55:00Z</dcterms:created>
  <dc:creator>无羁一页</dc:creator>
  <cp:lastModifiedBy>名字不要太长我这样就好</cp:lastModifiedBy>
  <cp:lastPrinted>2025-06-20T09:18:00Z</cp:lastPrinted>
  <dcterms:modified xsi:type="dcterms:W3CDTF">2026-09-17T02:22:22Z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583FFC92B91748C6B249CB9C3DEE5E37_11</vt:lpwstr>
  </property>
  <property fmtid="{D5CDD505-2E9C-101B-9397-08002B2CF9AE}" pid="4" name="KSOTemplateDocerSaveRecord">
    <vt:lpwstr>eyJoZGlkIjoiMmU1MDExZGI3Zjk0YWY1ZDJhMWUxNmMzODNhOWUyM2QiLCJ1c2VySWQiOiIxMTQ3NzUzMzY0In0=</vt:lpwstr>
  </property>
</Properties>
</file>