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C5EFD">
      <w:pPr>
        <w:pStyle w:val="4"/>
        <w:bidi w:val="0"/>
        <w:jc w:val="center"/>
        <w:rPr>
          <w:sz w:val="56"/>
          <w:szCs w:val="56"/>
        </w:rPr>
      </w:pPr>
    </w:p>
    <w:p w14:paraId="1ABF3366">
      <w:pPr>
        <w:pStyle w:val="4"/>
        <w:bidi w:val="0"/>
        <w:jc w:val="center"/>
        <w:rPr>
          <w:sz w:val="56"/>
          <w:szCs w:val="56"/>
        </w:rPr>
      </w:pPr>
    </w:p>
    <w:p w14:paraId="453242B4">
      <w:pPr>
        <w:pStyle w:val="4"/>
        <w:bidi w:val="0"/>
        <w:jc w:val="center"/>
        <w:rPr>
          <w:rFonts w:hint="eastAsia"/>
          <w:sz w:val="56"/>
          <w:szCs w:val="56"/>
          <w:lang w:eastAsia="zh-CN"/>
        </w:rPr>
      </w:pPr>
      <w:r>
        <w:rPr>
          <w:sz w:val="56"/>
          <w:szCs w:val="56"/>
        </w:rPr>
        <w:t>202</w:t>
      </w:r>
      <w:r>
        <w:rPr>
          <w:rFonts w:hint="eastAsia"/>
          <w:sz w:val="56"/>
          <w:szCs w:val="56"/>
          <w:lang w:val="en-US" w:eastAsia="zh-CN"/>
        </w:rPr>
        <w:t>5</w:t>
      </w:r>
      <w:r>
        <w:rPr>
          <w:sz w:val="56"/>
          <w:szCs w:val="56"/>
        </w:rPr>
        <w:t>年度</w:t>
      </w:r>
      <w:r>
        <w:rPr>
          <w:rFonts w:hint="eastAsia"/>
          <w:sz w:val="56"/>
          <w:szCs w:val="56"/>
          <w:lang w:eastAsia="zh-CN"/>
        </w:rPr>
        <w:t>怀化市农机事务中心</w:t>
      </w:r>
    </w:p>
    <w:p w14:paraId="09ED718D">
      <w:pPr>
        <w:pStyle w:val="4"/>
        <w:bidi w:val="0"/>
        <w:jc w:val="center"/>
        <w:rPr>
          <w:sz w:val="56"/>
          <w:szCs w:val="56"/>
        </w:rPr>
      </w:pPr>
      <w:r>
        <w:rPr>
          <w:rFonts w:hint="eastAsia"/>
          <w:sz w:val="56"/>
          <w:szCs w:val="56"/>
          <w:lang w:eastAsia="zh-CN"/>
        </w:rPr>
        <w:t>部门</w:t>
      </w:r>
      <w:r>
        <w:rPr>
          <w:sz w:val="56"/>
          <w:szCs w:val="56"/>
        </w:rPr>
        <w:t>整体支出绩效自评报告</w:t>
      </w:r>
    </w:p>
    <w:p w14:paraId="01B12E14">
      <w:pPr>
        <w:shd w:val="clear" w:color="auto" w:fill="auto"/>
        <w:jc w:val="both"/>
        <w:rPr>
          <w:rFonts w:ascii="Times New Roman" w:hAnsi="Times New Roman" w:eastAsia="楷体_GB2312" w:cs="Times New Roman"/>
          <w:b/>
          <w:sz w:val="32"/>
          <w:szCs w:val="32"/>
          <w:highlight w:val="none"/>
        </w:rPr>
      </w:pPr>
    </w:p>
    <w:p w14:paraId="26952421">
      <w:pPr>
        <w:shd w:val="clear" w:color="auto" w:fill="auto"/>
        <w:jc w:val="center"/>
        <w:rPr>
          <w:rFonts w:ascii="Times New Roman" w:hAnsi="Times New Roman" w:eastAsia="黑体" w:cs="Times New Roman"/>
          <w:sz w:val="32"/>
          <w:szCs w:val="32"/>
          <w:highlight w:val="none"/>
        </w:rPr>
      </w:pPr>
    </w:p>
    <w:p w14:paraId="233C4744">
      <w:pPr>
        <w:shd w:val="clear" w:color="auto" w:fill="auto"/>
        <w:jc w:val="center"/>
        <w:rPr>
          <w:rFonts w:ascii="Times New Roman" w:hAnsi="Times New Roman" w:eastAsia="黑体" w:cs="Times New Roman"/>
          <w:sz w:val="32"/>
          <w:szCs w:val="32"/>
          <w:highlight w:val="none"/>
        </w:rPr>
      </w:pPr>
    </w:p>
    <w:p w14:paraId="1EB831DE">
      <w:pPr>
        <w:shd w:val="clear" w:color="auto" w:fill="auto"/>
        <w:jc w:val="center"/>
        <w:rPr>
          <w:rFonts w:ascii="Times New Roman" w:hAnsi="Times New Roman" w:eastAsia="黑体" w:cs="Times New Roman"/>
          <w:sz w:val="32"/>
          <w:szCs w:val="32"/>
          <w:highlight w:val="none"/>
        </w:rPr>
      </w:pPr>
    </w:p>
    <w:p w14:paraId="0F40F203">
      <w:pPr>
        <w:shd w:val="clear" w:color="auto" w:fill="auto"/>
        <w:jc w:val="center"/>
        <w:rPr>
          <w:rFonts w:ascii="Times New Roman" w:hAnsi="Times New Roman" w:eastAsia="黑体" w:cs="Times New Roman"/>
          <w:sz w:val="32"/>
          <w:szCs w:val="32"/>
          <w:highlight w:val="none"/>
        </w:rPr>
      </w:pPr>
    </w:p>
    <w:p w14:paraId="215C2681">
      <w:pPr>
        <w:shd w:val="clear" w:color="auto" w:fill="auto"/>
        <w:jc w:val="center"/>
        <w:rPr>
          <w:rFonts w:ascii="Times New Roman" w:hAnsi="Times New Roman" w:eastAsia="黑体" w:cs="Times New Roman"/>
          <w:sz w:val="32"/>
          <w:szCs w:val="32"/>
          <w:highlight w:val="none"/>
        </w:rPr>
      </w:pPr>
    </w:p>
    <w:p w14:paraId="163A0BC3">
      <w:pPr>
        <w:shd w:val="clear" w:color="auto" w:fill="auto"/>
        <w:jc w:val="both"/>
        <w:rPr>
          <w:rFonts w:ascii="Times New Roman" w:hAnsi="Times New Roman" w:eastAsia="黑体" w:cs="Times New Roman"/>
          <w:sz w:val="32"/>
          <w:szCs w:val="32"/>
          <w:highlight w:val="none"/>
        </w:rPr>
      </w:pPr>
    </w:p>
    <w:p w14:paraId="48E76559">
      <w:pPr>
        <w:shd w:val="clear" w:color="auto" w:fill="auto"/>
        <w:jc w:val="center"/>
        <w:rPr>
          <w:rFonts w:ascii="Times New Roman" w:hAnsi="Times New Roman" w:eastAsia="黑体" w:cs="Times New Roman"/>
          <w:sz w:val="32"/>
          <w:szCs w:val="32"/>
          <w:highlight w:val="none"/>
        </w:rPr>
      </w:pPr>
    </w:p>
    <w:p w14:paraId="79CA1D58">
      <w:pPr>
        <w:pStyle w:val="9"/>
        <w:rPr>
          <w:rFonts w:ascii="Times New Roman" w:hAnsi="Times New Roman" w:eastAsia="黑体" w:cs="Times New Roman"/>
          <w:sz w:val="32"/>
          <w:szCs w:val="32"/>
          <w:highlight w:val="none"/>
        </w:rPr>
      </w:pPr>
    </w:p>
    <w:p w14:paraId="1100CA84">
      <w:pPr>
        <w:pStyle w:val="9"/>
        <w:rPr>
          <w:rFonts w:ascii="Times New Roman" w:hAnsi="Times New Roman" w:eastAsia="黑体" w:cs="Times New Roman"/>
          <w:sz w:val="32"/>
          <w:szCs w:val="32"/>
          <w:highlight w:val="none"/>
        </w:rPr>
      </w:pPr>
    </w:p>
    <w:p w14:paraId="62D7F393">
      <w:pPr>
        <w:shd w:val="clear" w:color="auto" w:fill="auto"/>
        <w:spacing w:line="600" w:lineRule="exact"/>
        <w:jc w:val="center"/>
        <w:rPr>
          <w:rFonts w:ascii="Times New Roman" w:hAnsi="Times New Roman" w:eastAsia="仿宋_GB2312" w:cs="Times New Roman"/>
          <w:b/>
          <w:bCs/>
          <w:sz w:val="32"/>
          <w:szCs w:val="32"/>
          <w:highlight w:val="none"/>
          <w:u w:val="none"/>
        </w:rPr>
      </w:pPr>
      <w:r>
        <w:rPr>
          <w:rFonts w:ascii="Times New Roman" w:hAnsi="Times New Roman" w:eastAsia="仿宋_GB2312" w:cs="Times New Roman"/>
          <w:b/>
          <w:bCs/>
          <w:sz w:val="32"/>
          <w:szCs w:val="32"/>
          <w:highlight w:val="none"/>
        </w:rPr>
        <w:t>单位名称：</w:t>
      </w:r>
      <w:r>
        <w:rPr>
          <w:rFonts w:hint="eastAsia" w:ascii="Times New Roman" w:hAnsi="Times New Roman" w:eastAsia="仿宋_GB2312" w:cs="Times New Roman"/>
          <w:b/>
          <w:bCs/>
          <w:sz w:val="32"/>
          <w:szCs w:val="32"/>
          <w:highlight w:val="none"/>
          <w:u w:val="none"/>
          <w:lang w:eastAsia="zh-CN"/>
        </w:rPr>
        <w:t>怀化市农机事务中心</w:t>
      </w:r>
    </w:p>
    <w:p w14:paraId="711F053C">
      <w:pPr>
        <w:shd w:val="clear" w:color="auto" w:fill="auto"/>
        <w:jc w:val="center"/>
        <w:rPr>
          <w:rFonts w:ascii="Times New Roman" w:hAnsi="Times New Roman" w:eastAsia="黑体" w:cs="Times New Roman"/>
          <w:sz w:val="32"/>
          <w:szCs w:val="32"/>
          <w:highlight w:val="none"/>
        </w:rPr>
      </w:pPr>
    </w:p>
    <w:p w14:paraId="29C9ECF3">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jc w:val="both"/>
        <w:textAlignment w:val="auto"/>
        <w:rPr>
          <w:rFonts w:hint="eastAsia" w:ascii="方正小标宋_GBK" w:hAnsi="方正小标宋_GBK" w:eastAsia="方正小标宋_GBK" w:cs="方正小标宋_GBK"/>
          <w:b w:val="0"/>
          <w:bCs w:val="0"/>
          <w:i w:val="0"/>
          <w:iCs w:val="0"/>
          <w:caps w:val="0"/>
          <w:color w:val="000000"/>
          <w:spacing w:val="0"/>
          <w:sz w:val="44"/>
          <w:szCs w:val="44"/>
          <w:shd w:val="clear" w:fill="FFFFFF"/>
        </w:rPr>
      </w:pPr>
    </w:p>
    <w:p w14:paraId="59E0751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right="0" w:firstLine="0"/>
        <w:jc w:val="center"/>
        <w:textAlignment w:val="auto"/>
        <w:rPr>
          <w:rFonts w:ascii="仿宋_GB2312" w:eastAsia="仿宋_GB2312" w:cs="仿宋_GB2312"/>
          <w:i w:val="0"/>
          <w:iCs w:val="0"/>
          <w:caps w:val="0"/>
          <w:color w:val="000000"/>
          <w:spacing w:val="0"/>
          <w:sz w:val="24"/>
          <w:szCs w:val="24"/>
        </w:rPr>
      </w:pPr>
    </w:p>
    <w:p w14:paraId="707131B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lang w:eastAsia="zh-CN"/>
        </w:rPr>
      </w:pPr>
      <w:r>
        <w:rPr>
          <w:rFonts w:hint="eastAsia" w:ascii="黑体" w:hAnsi="黑体" w:eastAsia="黑体" w:cs="黑体"/>
          <w:i w:val="0"/>
          <w:iCs w:val="0"/>
          <w:caps w:val="0"/>
          <w:color w:val="000000"/>
          <w:spacing w:val="0"/>
          <w:sz w:val="32"/>
          <w:szCs w:val="32"/>
          <w:shd w:val="clear" w:fill="FFFFFF"/>
        </w:rPr>
        <w:t>一、部门</w:t>
      </w:r>
      <w:r>
        <w:rPr>
          <w:rFonts w:hint="eastAsia" w:ascii="黑体" w:hAnsi="黑体" w:eastAsia="黑体" w:cs="黑体"/>
          <w:i w:val="0"/>
          <w:iCs w:val="0"/>
          <w:caps w:val="0"/>
          <w:color w:val="000000"/>
          <w:spacing w:val="0"/>
          <w:sz w:val="32"/>
          <w:szCs w:val="32"/>
          <w:shd w:val="clear" w:fill="FFFFFF"/>
          <w:lang w:eastAsia="zh-CN"/>
        </w:rPr>
        <w:t>概况</w:t>
      </w:r>
    </w:p>
    <w:p w14:paraId="04D321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lang w:eastAsia="zh-CN"/>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lang w:eastAsia="zh-CN"/>
        </w:rPr>
        <w:t>部门（单位）基本情况</w:t>
      </w:r>
    </w:p>
    <w:p w14:paraId="7B9D1132">
      <w:pPr>
        <w:keepNext w:val="0"/>
        <w:keepLines w:val="0"/>
        <w:pageBreakBefore w:val="0"/>
        <w:widowControl/>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default" w:ascii="仿宋" w:hAnsi="仿宋" w:eastAsia="仿宋" w:cs="仿宋_GB2312"/>
          <w:kern w:val="0"/>
          <w:sz w:val="32"/>
          <w:szCs w:val="32"/>
          <w:highlight w:val="none"/>
          <w:lang w:eastAsia="zh-CN"/>
        </w:rPr>
      </w:pPr>
      <w:r>
        <w:rPr>
          <w:rFonts w:hint="eastAsia" w:ascii="仿宋" w:hAnsi="仿宋" w:eastAsia="仿宋" w:cs="仿宋_GB2312"/>
          <w:kern w:val="0"/>
          <w:sz w:val="32"/>
          <w:szCs w:val="32"/>
          <w:highlight w:val="none"/>
        </w:rPr>
        <w:t>怀化市</w:t>
      </w:r>
      <w:r>
        <w:rPr>
          <w:rFonts w:hint="eastAsia" w:ascii="仿宋" w:hAnsi="仿宋" w:eastAsia="仿宋" w:cs="仿宋_GB2312"/>
          <w:kern w:val="0"/>
          <w:sz w:val="32"/>
          <w:szCs w:val="32"/>
          <w:highlight w:val="none"/>
          <w:lang w:eastAsia="zh-CN"/>
        </w:rPr>
        <w:t>农机事务中心</w:t>
      </w:r>
      <w:r>
        <w:rPr>
          <w:rFonts w:hint="eastAsia" w:ascii="Times New Roman" w:hAnsi="Times New Roman" w:eastAsia="仿宋_GB2312" w:cs="Times New Roman"/>
          <w:sz w:val="32"/>
          <w:szCs w:val="32"/>
          <w:highlight w:val="none"/>
          <w:lang w:val="en-US" w:eastAsia="zh-CN"/>
        </w:rPr>
        <w:t>为</w:t>
      </w:r>
      <w:r>
        <w:rPr>
          <w:rFonts w:hint="eastAsia" w:ascii="仿宋" w:hAnsi="仿宋" w:eastAsia="仿宋" w:cs="仿宋_GB2312"/>
          <w:kern w:val="0"/>
          <w:sz w:val="32"/>
          <w:szCs w:val="32"/>
          <w:highlight w:val="none"/>
          <w:lang w:val="en-US" w:eastAsia="zh-CN"/>
        </w:rPr>
        <w:t>市农业农村局管理的副处级行政类事业单位（参公）</w:t>
      </w:r>
      <w:r>
        <w:rPr>
          <w:rFonts w:hint="eastAsia" w:ascii="仿宋" w:hAnsi="仿宋" w:eastAsia="仿宋" w:cs="仿宋_GB2312"/>
          <w:kern w:val="0"/>
          <w:sz w:val="32"/>
          <w:szCs w:val="32"/>
          <w:highlight w:val="none"/>
          <w:lang w:eastAsia="zh-CN"/>
        </w:rPr>
        <w:t>，内设五个科室，包括：综合部、人事和财务部、产业发展部、生产服务部、安全监理部。</w:t>
      </w:r>
    </w:p>
    <w:p w14:paraId="3DD44FDF">
      <w:pPr>
        <w:keepNext w:val="0"/>
        <w:keepLines w:val="0"/>
        <w:pageBreakBefore w:val="0"/>
        <w:widowControl/>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val="en-US" w:eastAsia="zh-CN"/>
        </w:rPr>
      </w:pPr>
      <w:r>
        <w:rPr>
          <w:rFonts w:hint="eastAsia" w:ascii="仿宋" w:hAnsi="仿宋" w:eastAsia="仿宋" w:cs="仿宋_GB2312"/>
          <w:kern w:val="0"/>
          <w:sz w:val="32"/>
          <w:szCs w:val="32"/>
          <w:highlight w:val="none"/>
          <w:lang w:val="en-US" w:eastAsia="zh-CN"/>
        </w:rPr>
        <w:t>2025年末，我中心参照公务员法管理人员编制17名，实际在职干部职工16人（其中：机关工勤人员2人）。</w:t>
      </w:r>
    </w:p>
    <w:p w14:paraId="359353C6">
      <w:pPr>
        <w:keepNext w:val="0"/>
        <w:keepLines w:val="0"/>
        <w:pageBreakBefore w:val="0"/>
        <w:widowControl/>
        <w:numPr>
          <w:ilvl w:val="0"/>
          <w:numId w:val="1"/>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eastAsia" w:ascii="楷体_GB2312" w:eastAsia="楷体_GB2312" w:cs="楷体_GB2312"/>
          <w:i w:val="0"/>
          <w:iCs w:val="0"/>
          <w:caps w:val="0"/>
          <w:color w:val="000000"/>
          <w:spacing w:val="0"/>
          <w:sz w:val="32"/>
          <w:szCs w:val="32"/>
          <w:shd w:val="clear" w:fill="FFFFFF"/>
          <w:lang w:eastAsia="zh-CN"/>
        </w:rPr>
      </w:pPr>
      <w:r>
        <w:rPr>
          <w:rFonts w:hint="eastAsia" w:ascii="楷体_GB2312" w:eastAsia="楷体_GB2312" w:cs="楷体_GB2312"/>
          <w:i w:val="0"/>
          <w:iCs w:val="0"/>
          <w:caps w:val="0"/>
          <w:color w:val="000000"/>
          <w:spacing w:val="0"/>
          <w:sz w:val="32"/>
          <w:szCs w:val="32"/>
          <w:shd w:val="clear" w:fill="FFFFFF"/>
          <w:lang w:eastAsia="zh-CN"/>
        </w:rPr>
        <w:t>部门（单位）整体支出规模、使用方向和主要内容、涉及范围等。</w:t>
      </w:r>
    </w:p>
    <w:p w14:paraId="10D9A35D">
      <w:pPr>
        <w:keepNext w:val="0"/>
        <w:keepLines w:val="0"/>
        <w:pageBreakBefore w:val="0"/>
        <w:widowControl/>
        <w:numPr>
          <w:ilvl w:val="0"/>
          <w:numId w:val="0"/>
        </w:numPr>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default" w:ascii="楷体_GB2312" w:eastAsia="楷体_GB2312" w:cs="楷体_GB2312"/>
          <w:i w:val="0"/>
          <w:iCs w:val="0"/>
          <w:caps w:val="0"/>
          <w:color w:val="000000"/>
          <w:spacing w:val="0"/>
          <w:sz w:val="32"/>
          <w:szCs w:val="32"/>
          <w:shd w:val="clear" w:fill="FFFFFF"/>
          <w:lang w:val="en-US" w:eastAsia="zh-CN"/>
        </w:rPr>
      </w:pPr>
      <w:r>
        <w:rPr>
          <w:rFonts w:hint="eastAsia" w:ascii="仿宋" w:hAnsi="仿宋" w:eastAsia="仿宋" w:cs="仿宋_GB2312"/>
          <w:kern w:val="0"/>
          <w:sz w:val="32"/>
          <w:szCs w:val="32"/>
          <w:highlight w:val="none"/>
          <w:lang w:val="en-US" w:eastAsia="zh-CN" w:bidi="ar-SA"/>
        </w:rPr>
        <w:t>2025年度部门整体支出</w:t>
      </w:r>
      <w:r>
        <w:rPr>
          <w:rFonts w:hint="eastAsia" w:ascii="仿宋" w:hAnsi="仿宋" w:eastAsia="仿宋" w:cs="仿宋_GB2312"/>
          <w:color w:val="auto"/>
          <w:kern w:val="0"/>
          <w:sz w:val="32"/>
          <w:szCs w:val="32"/>
          <w:highlight w:val="none"/>
          <w:lang w:val="en-US" w:eastAsia="zh-CN" w:bidi="ar-SA"/>
        </w:rPr>
        <w:t>419.43</w:t>
      </w:r>
      <w:r>
        <w:rPr>
          <w:rFonts w:hint="eastAsia" w:ascii="仿宋" w:hAnsi="仿宋" w:eastAsia="仿宋" w:cs="仿宋_GB2312"/>
          <w:kern w:val="0"/>
          <w:sz w:val="32"/>
          <w:szCs w:val="32"/>
          <w:highlight w:val="none"/>
          <w:lang w:val="en-US" w:eastAsia="zh-CN" w:bidi="ar-SA"/>
        </w:rPr>
        <w:t>万元，其中:基本支出317.2万元,项目支出102.22万元。基本支出主要用于保障单位机构正常运转、完成日常工作任务而发生的人员经费和日常公用经费支出，涉及范围为机关在职及退休人员。项目支出主要</w:t>
      </w:r>
      <w:r>
        <w:rPr>
          <w:rFonts w:hint="eastAsia" w:ascii="仿宋" w:hAnsi="仿宋" w:eastAsia="仿宋" w:cs="仿宋"/>
          <w:sz w:val="32"/>
          <w:szCs w:val="40"/>
          <w:lang w:val="en-US" w:eastAsia="zh-CN"/>
        </w:rPr>
        <w:t>内容为我中心完成特定行政工作任务或事业发展目标，在基本</w:t>
      </w:r>
      <w:r>
        <w:rPr>
          <w:rFonts w:hint="eastAsia" w:ascii="仿宋" w:hAnsi="仿宋" w:eastAsia="仿宋" w:cs="仿宋"/>
          <w:sz w:val="32"/>
          <w:szCs w:val="32"/>
          <w:lang w:val="en-US" w:eastAsia="zh-CN"/>
        </w:rPr>
        <w:t>的预算支出以外，财政预算安排的专业业务费支出。</w:t>
      </w:r>
      <w:r>
        <w:rPr>
          <w:rFonts w:hint="eastAsia" w:ascii="仿宋" w:hAnsi="仿宋" w:eastAsia="仿宋" w:cs="宋体"/>
          <w:color w:val="010101"/>
          <w:kern w:val="0"/>
          <w:sz w:val="32"/>
          <w:szCs w:val="32"/>
          <w:highlight w:val="none"/>
          <w:lang w:val="en-US" w:eastAsia="zh-CN"/>
        </w:rPr>
        <w:t xml:space="preserve"> </w:t>
      </w:r>
    </w:p>
    <w:p w14:paraId="2394AAD7">
      <w:pPr>
        <w:keepNext w:val="0"/>
        <w:keepLines w:val="0"/>
        <w:pageBreakBefore w:val="0"/>
        <w:widowControl/>
        <w:shd w:val="clear" w:color="auto"/>
        <w:tabs>
          <w:tab w:val="left" w:pos="3450"/>
        </w:tabs>
        <w:kinsoku/>
        <w:wordWrap/>
        <w:overflowPunct/>
        <w:topLinePunct w:val="0"/>
        <w:autoSpaceDN/>
        <w:bidi w:val="0"/>
        <w:adjustRightInd/>
        <w:snapToGrid/>
        <w:spacing w:afterAutospacing="0" w:line="560" w:lineRule="exact"/>
        <w:ind w:firstLine="640" w:firstLineChars="200"/>
        <w:jc w:val="left"/>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主要</w:t>
      </w:r>
      <w:r>
        <w:rPr>
          <w:rFonts w:hint="eastAsia" w:ascii="楷体_GB2312" w:eastAsia="楷体_GB2312" w:cs="楷体_GB2312"/>
          <w:i w:val="0"/>
          <w:iCs w:val="0"/>
          <w:caps w:val="0"/>
          <w:color w:val="000000"/>
          <w:spacing w:val="0"/>
          <w:sz w:val="32"/>
          <w:szCs w:val="32"/>
          <w:shd w:val="clear" w:fill="FFFFFF"/>
          <w:lang w:eastAsia="zh-CN"/>
        </w:rPr>
        <w:t>内容有：</w:t>
      </w:r>
      <w:r>
        <w:rPr>
          <w:rFonts w:hint="eastAsia" w:ascii="仿宋" w:hAnsi="仿宋" w:eastAsia="仿宋" w:cs="仿宋_GB2312"/>
          <w:kern w:val="0"/>
          <w:sz w:val="32"/>
          <w:szCs w:val="32"/>
          <w:highlight w:val="none"/>
          <w:lang w:val="en-US" w:eastAsia="zh-CN" w:bidi="ar-SA"/>
        </w:rPr>
        <w:t>（1）贯彻执行党中央、国务院、省委、省政府、市委、市政府有关农业机械化工作的方针政策和法律法规，为我市农业机械化发展提供技术性支撑和公益性、事务性服务。（2）承担全市农业机械化事业发展规划和有关标准、技术规范的研究工作，调查研究农业机械社会化服务和产业化发展的经济、技术问题，开展相关评估论证，提出对策建议。（3）为全市农业机械化生产、农机社会化服务、农机维修、农机抗灾救灾、农机安全生产监管等相关工作提供技术支</w:t>
      </w:r>
      <w:r>
        <w:rPr>
          <w:rFonts w:hint="eastAsia" w:ascii="仿宋" w:hAnsi="仿宋" w:eastAsia="仿宋" w:cs="仿宋_GB2312"/>
          <w:kern w:val="0"/>
          <w:sz w:val="32"/>
          <w:szCs w:val="32"/>
          <w:highlight w:val="none"/>
          <w:lang w:eastAsia="zh-CN"/>
        </w:rPr>
        <w:t>持、服务保障和相关公益服务。承担农业机械从业人员教育培训和职业技能开发工作。（</w:t>
      </w:r>
      <w:r>
        <w:rPr>
          <w:rFonts w:hint="eastAsia" w:ascii="仿宋" w:hAnsi="仿宋" w:eastAsia="仿宋" w:cs="仿宋_GB2312"/>
          <w:kern w:val="0"/>
          <w:sz w:val="32"/>
          <w:szCs w:val="32"/>
          <w:highlight w:val="none"/>
          <w:lang w:val="en-US" w:eastAsia="zh-CN"/>
        </w:rPr>
        <w:t>4</w:t>
      </w:r>
      <w:r>
        <w:rPr>
          <w:rFonts w:hint="eastAsia" w:ascii="仿宋" w:hAnsi="仿宋" w:eastAsia="仿宋" w:cs="仿宋_GB2312"/>
          <w:kern w:val="0"/>
          <w:sz w:val="32"/>
          <w:szCs w:val="32"/>
          <w:highlight w:val="none"/>
          <w:lang w:eastAsia="zh-CN"/>
        </w:rPr>
        <w:t>）承担农业机械补贴政策实施相关事务性工作。（</w:t>
      </w:r>
      <w:r>
        <w:rPr>
          <w:rFonts w:hint="eastAsia" w:ascii="仿宋" w:hAnsi="仿宋" w:eastAsia="仿宋" w:cs="仿宋_GB2312"/>
          <w:kern w:val="0"/>
          <w:sz w:val="32"/>
          <w:szCs w:val="32"/>
          <w:highlight w:val="none"/>
          <w:lang w:val="en-US" w:eastAsia="zh-CN"/>
        </w:rPr>
        <w:t>5</w:t>
      </w:r>
      <w:r>
        <w:rPr>
          <w:rFonts w:hint="eastAsia" w:ascii="仿宋" w:hAnsi="仿宋" w:eastAsia="仿宋" w:cs="仿宋_GB2312"/>
          <w:kern w:val="0"/>
          <w:sz w:val="32"/>
          <w:szCs w:val="32"/>
          <w:highlight w:val="none"/>
          <w:lang w:eastAsia="zh-CN"/>
        </w:rPr>
        <w:t>）承担农业机械化信息网络建设运行、农业机械化生产信息统计工作。（</w:t>
      </w:r>
      <w:r>
        <w:rPr>
          <w:rFonts w:hint="eastAsia" w:ascii="仿宋" w:hAnsi="仿宋" w:eastAsia="仿宋" w:cs="仿宋_GB2312"/>
          <w:kern w:val="0"/>
          <w:sz w:val="32"/>
          <w:szCs w:val="32"/>
          <w:highlight w:val="none"/>
          <w:lang w:val="en-US" w:eastAsia="zh-CN"/>
        </w:rPr>
        <w:t>6</w:t>
      </w:r>
      <w:r>
        <w:rPr>
          <w:rFonts w:hint="eastAsia" w:ascii="仿宋" w:hAnsi="仿宋" w:eastAsia="仿宋" w:cs="仿宋_GB2312"/>
          <w:kern w:val="0"/>
          <w:sz w:val="32"/>
          <w:szCs w:val="32"/>
          <w:highlight w:val="none"/>
          <w:lang w:eastAsia="zh-CN"/>
        </w:rPr>
        <w:t>）承担农业机械化新机具、新技术的引进和示范推广等相关技术性、事务性工作。（</w:t>
      </w:r>
      <w:r>
        <w:rPr>
          <w:rFonts w:hint="eastAsia" w:ascii="仿宋" w:hAnsi="仿宋" w:eastAsia="仿宋" w:cs="仿宋_GB2312"/>
          <w:kern w:val="0"/>
          <w:sz w:val="32"/>
          <w:szCs w:val="32"/>
          <w:highlight w:val="none"/>
          <w:lang w:val="en-US" w:eastAsia="zh-CN"/>
        </w:rPr>
        <w:t>7</w:t>
      </w:r>
      <w:r>
        <w:rPr>
          <w:rFonts w:hint="eastAsia" w:ascii="仿宋" w:hAnsi="仿宋" w:eastAsia="仿宋" w:cs="仿宋_GB2312"/>
          <w:kern w:val="0"/>
          <w:sz w:val="32"/>
          <w:szCs w:val="32"/>
          <w:highlight w:val="none"/>
          <w:lang w:eastAsia="zh-CN"/>
        </w:rPr>
        <w:t>）对县市区农机事务中心进行业务和技术指导，联系市农机行业协会等社会组织。（</w:t>
      </w:r>
      <w:r>
        <w:rPr>
          <w:rFonts w:hint="eastAsia" w:ascii="仿宋" w:hAnsi="仿宋" w:eastAsia="仿宋" w:cs="仿宋_GB2312"/>
          <w:kern w:val="0"/>
          <w:sz w:val="32"/>
          <w:szCs w:val="32"/>
          <w:highlight w:val="none"/>
          <w:lang w:val="en-US" w:eastAsia="zh-CN"/>
        </w:rPr>
        <w:t>8</w:t>
      </w:r>
      <w:r>
        <w:rPr>
          <w:rFonts w:hint="eastAsia" w:ascii="仿宋" w:hAnsi="仿宋" w:eastAsia="仿宋" w:cs="仿宋_GB2312"/>
          <w:kern w:val="0"/>
          <w:sz w:val="32"/>
          <w:szCs w:val="32"/>
          <w:highlight w:val="none"/>
          <w:lang w:eastAsia="zh-CN"/>
        </w:rPr>
        <w:t>）承担市农业农村局交办的其他事项。</w:t>
      </w:r>
    </w:p>
    <w:p w14:paraId="4BC88E95">
      <w:pPr>
        <w:keepNext w:val="0"/>
        <w:keepLines w:val="0"/>
        <w:pageBreakBefore w:val="0"/>
        <w:numPr>
          <w:ilvl w:val="0"/>
          <w:numId w:val="0"/>
        </w:numPr>
        <w:shd w:val="clear"/>
        <w:kinsoku/>
        <w:wordWrap/>
        <w:overflowPunct/>
        <w:topLinePunct w:val="0"/>
        <w:autoSpaceDE/>
        <w:autoSpaceDN/>
        <w:bidi w:val="0"/>
        <w:adjustRightInd/>
        <w:snapToGrid w:val="0"/>
        <w:spacing w:line="520" w:lineRule="exact"/>
        <w:ind w:firstLine="640" w:firstLineChars="200"/>
        <w:textAlignment w:val="auto"/>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二、一般公共预算支出情况</w:t>
      </w:r>
    </w:p>
    <w:p w14:paraId="7D3147F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w:t>
      </w:r>
      <w:r>
        <w:rPr>
          <w:rFonts w:hint="eastAsia" w:ascii="楷体_GB2312" w:eastAsia="楷体_GB2312" w:cs="楷体_GB2312"/>
          <w:i w:val="0"/>
          <w:iCs w:val="0"/>
          <w:caps w:val="0"/>
          <w:color w:val="000000"/>
          <w:spacing w:val="0"/>
          <w:sz w:val="32"/>
          <w:szCs w:val="32"/>
          <w:shd w:val="clear" w:fill="FFFFFF"/>
          <w:lang w:eastAsia="zh-CN"/>
        </w:rPr>
        <w:t>基本支出</w:t>
      </w:r>
      <w:r>
        <w:rPr>
          <w:rFonts w:hint="eastAsia" w:ascii="楷体_GB2312" w:eastAsia="楷体_GB2312" w:cs="楷体_GB2312"/>
          <w:i w:val="0"/>
          <w:iCs w:val="0"/>
          <w:caps w:val="0"/>
          <w:color w:val="000000"/>
          <w:spacing w:val="0"/>
          <w:sz w:val="32"/>
          <w:szCs w:val="32"/>
          <w:shd w:val="clear" w:fill="FFFFFF"/>
        </w:rPr>
        <w:t>。</w:t>
      </w:r>
    </w:p>
    <w:p w14:paraId="63B095B2">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hint="eastAsia" w:ascii="楷体_GB2312" w:eastAsia="楷体_GB2312" w:cs="楷体_GB2312"/>
          <w:i w:val="0"/>
          <w:iCs w:val="0"/>
          <w:caps w:val="0"/>
          <w:color w:val="000000"/>
          <w:spacing w:val="0"/>
          <w:sz w:val="32"/>
          <w:szCs w:val="32"/>
          <w:shd w:val="clear" w:fill="FFFFFF"/>
        </w:rPr>
      </w:pPr>
      <w:r>
        <w:rPr>
          <w:rFonts w:hint="eastAsia" w:ascii="仿宋" w:hAnsi="仿宋" w:eastAsia="仿宋" w:cs="仿宋_GB2312"/>
          <w:kern w:val="0"/>
          <w:sz w:val="32"/>
          <w:szCs w:val="32"/>
          <w:highlight w:val="none"/>
          <w:lang w:val="en-US" w:eastAsia="zh-CN"/>
        </w:rPr>
        <w:t>1.基本支出情况</w:t>
      </w:r>
    </w:p>
    <w:p w14:paraId="6B190078">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ascii="仿宋" w:hAnsi="仿宋" w:eastAsia="仿宋" w:cs="宋体"/>
          <w:color w:val="010101"/>
          <w:kern w:val="0"/>
          <w:sz w:val="32"/>
          <w:szCs w:val="32"/>
          <w:highlight w:val="none"/>
        </w:rPr>
      </w:pPr>
      <w:r>
        <w:rPr>
          <w:rFonts w:hint="eastAsia" w:ascii="仿宋" w:hAnsi="仿宋" w:eastAsia="仿宋" w:cs="仿宋_GB2312"/>
          <w:kern w:val="0"/>
          <w:sz w:val="32"/>
          <w:szCs w:val="32"/>
          <w:highlight w:val="none"/>
        </w:rPr>
        <w:t>基本支出是指单位为保障机构正常运转和完成日常工作任务而发生的各项支出。在支出管理方面，</w:t>
      </w:r>
      <w:r>
        <w:rPr>
          <w:rFonts w:ascii="仿宋" w:hAnsi="仿宋" w:eastAsia="仿宋" w:cs="宋体"/>
          <w:color w:val="010101"/>
          <w:kern w:val="0"/>
          <w:sz w:val="32"/>
          <w:szCs w:val="32"/>
          <w:highlight w:val="none"/>
        </w:rPr>
        <w:t>我</w:t>
      </w:r>
      <w:r>
        <w:rPr>
          <w:rFonts w:hint="eastAsia" w:ascii="仿宋" w:hAnsi="仿宋" w:eastAsia="仿宋" w:cs="宋体"/>
          <w:color w:val="010101"/>
          <w:kern w:val="0"/>
          <w:sz w:val="32"/>
          <w:szCs w:val="32"/>
          <w:highlight w:val="none"/>
          <w:lang w:eastAsia="zh-CN"/>
        </w:rPr>
        <w:t>中心</w:t>
      </w:r>
      <w:r>
        <w:rPr>
          <w:rFonts w:ascii="仿宋" w:hAnsi="仿宋" w:eastAsia="仿宋" w:cs="宋体"/>
          <w:color w:val="010101"/>
          <w:kern w:val="0"/>
          <w:sz w:val="32"/>
          <w:szCs w:val="32"/>
          <w:highlight w:val="none"/>
        </w:rPr>
        <w:t>制定了</w:t>
      </w:r>
      <w:r>
        <w:rPr>
          <w:rFonts w:hint="eastAsia" w:ascii="仿宋" w:hAnsi="仿宋" w:eastAsia="仿宋" w:cs="宋体"/>
          <w:color w:val="010101"/>
          <w:kern w:val="0"/>
          <w:sz w:val="32"/>
          <w:szCs w:val="32"/>
          <w:highlight w:val="none"/>
          <w:lang w:val="en-US" w:eastAsia="zh-CN"/>
        </w:rPr>
        <w:t>各项</w:t>
      </w:r>
      <w:r>
        <w:rPr>
          <w:rFonts w:ascii="仿宋" w:hAnsi="仿宋" w:eastAsia="仿宋" w:cs="宋体"/>
          <w:color w:val="010101"/>
          <w:kern w:val="0"/>
          <w:sz w:val="32"/>
          <w:szCs w:val="32"/>
          <w:highlight w:val="none"/>
        </w:rPr>
        <w:t>财务管理制度相关制度</w:t>
      </w:r>
      <w:r>
        <w:rPr>
          <w:rFonts w:hint="eastAsia" w:ascii="仿宋" w:hAnsi="仿宋" w:eastAsia="仿宋" w:cs="宋体"/>
          <w:color w:val="010101"/>
          <w:kern w:val="0"/>
          <w:sz w:val="32"/>
          <w:szCs w:val="32"/>
          <w:highlight w:val="none"/>
          <w:lang w:eastAsia="zh-CN"/>
        </w:rPr>
        <w:t>，</w:t>
      </w:r>
      <w:r>
        <w:rPr>
          <w:rFonts w:ascii="仿宋" w:hAnsi="仿宋" w:eastAsia="仿宋" w:cs="宋体"/>
          <w:color w:val="010101"/>
          <w:kern w:val="0"/>
          <w:sz w:val="32"/>
          <w:szCs w:val="32"/>
          <w:highlight w:val="none"/>
        </w:rPr>
        <w:t>加强部门资金的使用管理，坚持勤俭节约，反对奢侈浪费，按制度办事，确保每一分钱都落到实处，每一环节按程序进行，部门财务管理工作做到细、严、实。</w:t>
      </w:r>
    </w:p>
    <w:p w14:paraId="673A6165">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仿宋_GB2312"/>
          <w:kern w:val="0"/>
          <w:sz w:val="32"/>
          <w:szCs w:val="32"/>
          <w:highlight w:val="none"/>
          <w:lang w:val="en-US" w:eastAsia="zh-CN"/>
        </w:rPr>
      </w:pPr>
      <w:r>
        <w:rPr>
          <w:rFonts w:hint="eastAsia" w:ascii="仿宋" w:hAnsi="仿宋" w:eastAsia="仿宋" w:cs="仿宋_GB2312"/>
          <w:kern w:val="0"/>
          <w:sz w:val="32"/>
          <w:szCs w:val="32"/>
          <w:highlight w:val="none"/>
          <w:lang w:eastAsia="zh-CN"/>
        </w:rPr>
        <w:t>2025年</w:t>
      </w:r>
      <w:r>
        <w:rPr>
          <w:rFonts w:hint="eastAsia" w:ascii="仿宋" w:hAnsi="仿宋" w:eastAsia="仿宋" w:cs="仿宋_GB2312"/>
          <w:kern w:val="0"/>
          <w:sz w:val="32"/>
          <w:szCs w:val="32"/>
          <w:highlight w:val="none"/>
        </w:rPr>
        <w:t>度</w:t>
      </w:r>
      <w:r>
        <w:rPr>
          <w:rFonts w:hint="eastAsia" w:ascii="仿宋" w:hAnsi="仿宋" w:eastAsia="仿宋" w:cs="仿宋_GB2312"/>
          <w:kern w:val="0"/>
          <w:sz w:val="32"/>
          <w:szCs w:val="32"/>
          <w:highlight w:val="none"/>
          <w:lang w:val="en-US" w:eastAsia="zh-CN"/>
        </w:rPr>
        <w:t>基本</w:t>
      </w:r>
      <w:r>
        <w:rPr>
          <w:rFonts w:hint="eastAsia" w:ascii="仿宋" w:hAnsi="仿宋" w:eastAsia="仿宋" w:cs="仿宋_GB2312"/>
          <w:kern w:val="0"/>
          <w:sz w:val="32"/>
          <w:szCs w:val="32"/>
          <w:highlight w:val="none"/>
        </w:rPr>
        <w:t>支出为</w:t>
      </w:r>
      <w:r>
        <w:rPr>
          <w:rFonts w:hint="eastAsia" w:ascii="仿宋" w:hAnsi="仿宋" w:eastAsia="仿宋" w:cs="仿宋_GB2312"/>
          <w:kern w:val="0"/>
          <w:sz w:val="32"/>
          <w:szCs w:val="32"/>
          <w:highlight w:val="none"/>
          <w:lang w:val="en-US" w:eastAsia="zh-CN"/>
        </w:rPr>
        <w:t>317.2</w:t>
      </w:r>
      <w:r>
        <w:rPr>
          <w:rFonts w:hint="eastAsia" w:ascii="仿宋" w:hAnsi="仿宋" w:eastAsia="仿宋" w:cs="仿宋_GB2312"/>
          <w:kern w:val="0"/>
          <w:sz w:val="32"/>
          <w:szCs w:val="32"/>
          <w:highlight w:val="none"/>
        </w:rPr>
        <w:t>万元。其中：人员经费支出</w:t>
      </w:r>
      <w:r>
        <w:rPr>
          <w:rFonts w:hint="eastAsia" w:ascii="仿宋" w:hAnsi="仿宋" w:eastAsia="仿宋" w:cs="仿宋_GB2312"/>
          <w:kern w:val="0"/>
          <w:sz w:val="32"/>
          <w:szCs w:val="32"/>
          <w:highlight w:val="none"/>
          <w:lang w:val="en-US" w:eastAsia="zh-CN"/>
        </w:rPr>
        <w:t>286.33</w:t>
      </w:r>
      <w:r>
        <w:rPr>
          <w:rFonts w:hint="eastAsia" w:ascii="仿宋" w:hAnsi="仿宋" w:eastAsia="仿宋" w:cs="仿宋_GB2312"/>
          <w:kern w:val="0"/>
          <w:sz w:val="32"/>
          <w:szCs w:val="32"/>
          <w:highlight w:val="none"/>
        </w:rPr>
        <w:t>万元，公用经费支出</w:t>
      </w:r>
      <w:r>
        <w:rPr>
          <w:rFonts w:hint="eastAsia" w:ascii="仿宋" w:hAnsi="仿宋" w:eastAsia="仿宋" w:cs="仿宋_GB2312"/>
          <w:kern w:val="0"/>
          <w:sz w:val="32"/>
          <w:szCs w:val="32"/>
          <w:highlight w:val="none"/>
          <w:lang w:val="en-US" w:eastAsia="zh-CN"/>
        </w:rPr>
        <w:t>30.87</w:t>
      </w:r>
      <w:r>
        <w:rPr>
          <w:rFonts w:hint="eastAsia" w:ascii="仿宋" w:hAnsi="仿宋" w:eastAsia="仿宋" w:cs="仿宋_GB2312"/>
          <w:kern w:val="0"/>
          <w:sz w:val="32"/>
          <w:szCs w:val="32"/>
          <w:highlight w:val="none"/>
        </w:rPr>
        <w:t>万元。</w:t>
      </w:r>
      <w:r>
        <w:rPr>
          <w:rFonts w:hint="eastAsia" w:ascii="仿宋" w:hAnsi="仿宋" w:eastAsia="仿宋" w:cs="仿宋_GB2312"/>
          <w:kern w:val="0"/>
          <w:sz w:val="32"/>
          <w:szCs w:val="32"/>
          <w:highlight w:val="none"/>
          <w:lang w:val="en-US" w:eastAsia="zh-CN"/>
        </w:rPr>
        <w:t>人员经费包括工资和福利支出239.98万元，具体支出为：</w:t>
      </w:r>
      <w:r>
        <w:rPr>
          <w:rFonts w:hint="default" w:ascii="仿宋" w:hAnsi="仿宋" w:eastAsia="仿宋" w:cs="Times New Roman"/>
          <w:spacing w:val="-2"/>
          <w:kern w:val="2"/>
          <w:sz w:val="32"/>
          <w:szCs w:val="32"/>
          <w:highlight w:val="none"/>
          <w:lang w:val="en-US" w:eastAsia="zh-CN" w:bidi="ar-SA"/>
        </w:rPr>
        <w:t>基本工资、津贴补贴、奖金、</w:t>
      </w:r>
      <w:r>
        <w:rPr>
          <w:rFonts w:hint="eastAsia" w:ascii="仿宋" w:hAnsi="仿宋" w:eastAsia="仿宋" w:cs="Times New Roman"/>
          <w:spacing w:val="-2"/>
          <w:kern w:val="2"/>
          <w:sz w:val="32"/>
          <w:szCs w:val="32"/>
          <w:highlight w:val="none"/>
          <w:lang w:val="en-US" w:eastAsia="zh-CN" w:bidi="ar-SA"/>
        </w:rPr>
        <w:t>伙食补助费、</w:t>
      </w:r>
      <w:r>
        <w:rPr>
          <w:rFonts w:hint="default" w:ascii="仿宋" w:hAnsi="仿宋" w:eastAsia="仿宋" w:cs="Times New Roman"/>
          <w:spacing w:val="-2"/>
          <w:kern w:val="2"/>
          <w:sz w:val="32"/>
          <w:szCs w:val="32"/>
          <w:highlight w:val="none"/>
          <w:lang w:val="en-US" w:eastAsia="zh-CN" w:bidi="ar-SA"/>
        </w:rPr>
        <w:t>机关事业单位基本养老保险缴费、</w:t>
      </w:r>
      <w:r>
        <w:rPr>
          <w:rFonts w:hint="eastAsia" w:ascii="仿宋" w:hAnsi="仿宋" w:eastAsia="仿宋" w:cs="Times New Roman"/>
          <w:spacing w:val="-2"/>
          <w:kern w:val="2"/>
          <w:sz w:val="32"/>
          <w:szCs w:val="32"/>
          <w:highlight w:val="none"/>
          <w:lang w:val="en-US" w:eastAsia="zh-CN" w:bidi="ar-SA"/>
        </w:rPr>
        <w:t>职工基本医疗保险缴费、</w:t>
      </w:r>
      <w:r>
        <w:rPr>
          <w:rFonts w:hint="default" w:ascii="仿宋" w:hAnsi="仿宋" w:eastAsia="仿宋" w:cs="Times New Roman"/>
          <w:spacing w:val="-2"/>
          <w:kern w:val="2"/>
          <w:sz w:val="32"/>
          <w:szCs w:val="32"/>
          <w:highlight w:val="none"/>
          <w:lang w:val="en-US" w:eastAsia="zh-CN" w:bidi="ar-SA"/>
        </w:rPr>
        <w:t>其他</w:t>
      </w:r>
      <w:r>
        <w:rPr>
          <w:rFonts w:hint="eastAsia" w:ascii="仿宋" w:hAnsi="仿宋" w:eastAsia="仿宋" w:cs="Times New Roman"/>
          <w:spacing w:val="-2"/>
          <w:kern w:val="2"/>
          <w:sz w:val="32"/>
          <w:szCs w:val="32"/>
          <w:highlight w:val="none"/>
          <w:lang w:val="en-US" w:eastAsia="zh-CN" w:bidi="ar-SA"/>
        </w:rPr>
        <w:t>社会保障缴费</w:t>
      </w:r>
      <w:r>
        <w:rPr>
          <w:rFonts w:hint="default" w:ascii="仿宋" w:hAnsi="仿宋" w:eastAsia="仿宋" w:cs="Times New Roman"/>
          <w:spacing w:val="-2"/>
          <w:kern w:val="2"/>
          <w:sz w:val="32"/>
          <w:szCs w:val="32"/>
          <w:highlight w:val="none"/>
          <w:lang w:val="en-US" w:eastAsia="zh-CN" w:bidi="ar-SA"/>
        </w:rPr>
        <w:t>、</w:t>
      </w:r>
      <w:r>
        <w:rPr>
          <w:rFonts w:hint="eastAsia" w:ascii="仿宋" w:hAnsi="仿宋" w:eastAsia="仿宋" w:cs="Times New Roman"/>
          <w:spacing w:val="-2"/>
          <w:kern w:val="2"/>
          <w:sz w:val="32"/>
          <w:szCs w:val="32"/>
          <w:highlight w:val="none"/>
          <w:lang w:val="en-US" w:eastAsia="zh-CN" w:bidi="ar-SA"/>
        </w:rPr>
        <w:t>住房公积金、其他工资福利支出；对个人和家庭的补助46.35万元，具体支出为：生活补助</w:t>
      </w:r>
      <w:r>
        <w:rPr>
          <w:rFonts w:hint="default" w:ascii="仿宋" w:hAnsi="仿宋" w:eastAsia="仿宋" w:cs="Times New Roman"/>
          <w:spacing w:val="-2"/>
          <w:kern w:val="2"/>
          <w:sz w:val="32"/>
          <w:szCs w:val="32"/>
          <w:highlight w:val="none"/>
          <w:lang w:val="en-US" w:eastAsia="zh-CN" w:bidi="ar-SA"/>
        </w:rPr>
        <w:t>、</w:t>
      </w:r>
      <w:r>
        <w:rPr>
          <w:rFonts w:hint="eastAsia" w:ascii="仿宋" w:hAnsi="仿宋" w:eastAsia="仿宋" w:cs="Times New Roman"/>
          <w:spacing w:val="-2"/>
          <w:kern w:val="2"/>
          <w:sz w:val="32"/>
          <w:szCs w:val="32"/>
          <w:highlight w:val="none"/>
          <w:lang w:val="en-US" w:eastAsia="zh-CN" w:bidi="ar-SA"/>
        </w:rPr>
        <w:t>奖励金、</w:t>
      </w:r>
      <w:r>
        <w:rPr>
          <w:rFonts w:hint="default" w:ascii="仿宋" w:hAnsi="仿宋" w:eastAsia="仿宋" w:cs="Times New Roman"/>
          <w:spacing w:val="-2"/>
          <w:kern w:val="2"/>
          <w:sz w:val="32"/>
          <w:szCs w:val="32"/>
          <w:highlight w:val="none"/>
          <w:lang w:val="en-US" w:eastAsia="zh-CN" w:bidi="ar-SA"/>
        </w:rPr>
        <w:t>其他对个人和家庭的补助</w:t>
      </w:r>
      <w:r>
        <w:rPr>
          <w:rFonts w:hint="eastAsia" w:ascii="仿宋" w:hAnsi="仿宋" w:eastAsia="仿宋" w:cs="Times New Roman"/>
          <w:spacing w:val="-2"/>
          <w:kern w:val="2"/>
          <w:sz w:val="32"/>
          <w:szCs w:val="32"/>
          <w:highlight w:val="none"/>
          <w:lang w:val="en-US" w:eastAsia="zh-CN" w:bidi="ar-SA"/>
        </w:rPr>
        <w:t>。</w:t>
      </w:r>
      <w:r>
        <w:rPr>
          <w:rFonts w:hint="eastAsia" w:ascii="仿宋" w:hAnsi="仿宋" w:eastAsia="仿宋" w:cs="仿宋_GB2312"/>
          <w:kern w:val="0"/>
          <w:sz w:val="32"/>
          <w:szCs w:val="32"/>
          <w:highlight w:val="none"/>
        </w:rPr>
        <w:t>公用经费</w:t>
      </w:r>
      <w:r>
        <w:rPr>
          <w:rFonts w:hint="eastAsia" w:ascii="仿宋" w:hAnsi="仿宋" w:eastAsia="仿宋" w:cs="仿宋_GB2312"/>
          <w:kern w:val="0"/>
          <w:sz w:val="32"/>
          <w:szCs w:val="32"/>
          <w:highlight w:val="none"/>
          <w:lang w:val="en-US" w:eastAsia="zh-CN"/>
        </w:rPr>
        <w:t>包括商品和服务支出30.87万元，具体支出为：、邮电费、差旅费、维修费、公务接待费、工会经费、福利费、其他交通费用及其他商品服务支出等。基本支出较上年增加4.2%（12.8万元），主要为单位人员经费增加。</w:t>
      </w:r>
    </w:p>
    <w:p w14:paraId="64DB0611">
      <w:pPr>
        <w:keepNext w:val="0"/>
        <w:keepLines w:val="0"/>
        <w:pageBreakBefore w:val="0"/>
        <w:widowControl/>
        <w:numPr>
          <w:ilvl w:val="0"/>
          <w:numId w:val="0"/>
        </w:numPr>
        <w:shd w:val="clear" w:color="auto" w:fill="auto"/>
        <w:kinsoku/>
        <w:wordWrap/>
        <w:overflowPunct/>
        <w:topLinePunct w:val="0"/>
        <w:autoSpaceDN/>
        <w:bidi w:val="0"/>
        <w:adjustRightInd/>
        <w:snapToGrid/>
        <w:spacing w:afterAutospacing="0" w:line="560" w:lineRule="exact"/>
        <w:ind w:firstLine="640" w:firstLineChars="200"/>
        <w:jc w:val="left"/>
        <w:rPr>
          <w:rFonts w:hint="eastAsia" w:ascii="仿宋" w:hAnsi="仿宋" w:eastAsia="仿宋" w:cs="宋体"/>
          <w:color w:val="010101"/>
          <w:kern w:val="0"/>
          <w:sz w:val="32"/>
          <w:szCs w:val="32"/>
          <w:highlight w:val="none"/>
          <w:lang w:val="en-US" w:eastAsia="zh-CN"/>
        </w:rPr>
      </w:pPr>
      <w:r>
        <w:rPr>
          <w:rFonts w:hint="eastAsia" w:ascii="仿宋" w:hAnsi="仿宋" w:eastAsia="仿宋" w:cs="宋体"/>
          <w:color w:val="333333"/>
          <w:kern w:val="0"/>
          <w:sz w:val="32"/>
          <w:szCs w:val="32"/>
          <w:highlight w:val="none"/>
          <w:lang w:val="en-US" w:eastAsia="zh-CN"/>
        </w:rPr>
        <w:t>2.三公经费情况</w:t>
      </w:r>
    </w:p>
    <w:p w14:paraId="1A976104">
      <w:pPr>
        <w:widowControl/>
        <w:shd w:val="clear" w:color="auto" w:fill="auto"/>
        <w:spacing w:line="600" w:lineRule="atLeast"/>
        <w:ind w:firstLine="640" w:firstLineChars="200"/>
        <w:rPr>
          <w:rFonts w:hint="default" w:ascii="楷体_GB2312" w:eastAsia="楷体_GB2312" w:cs="楷体_GB2312"/>
          <w:i w:val="0"/>
          <w:iCs w:val="0"/>
          <w:caps w:val="0"/>
          <w:color w:val="000000"/>
          <w:spacing w:val="0"/>
          <w:sz w:val="32"/>
          <w:szCs w:val="32"/>
          <w:shd w:val="clear" w:fill="FFFFFF"/>
        </w:rPr>
      </w:pPr>
      <w:r>
        <w:rPr>
          <w:rFonts w:hint="eastAsia" w:ascii="仿宋" w:hAnsi="仿宋" w:eastAsia="仿宋" w:cs="宋体"/>
          <w:color w:val="010101"/>
          <w:kern w:val="0"/>
          <w:sz w:val="32"/>
          <w:szCs w:val="32"/>
          <w:highlight w:val="none"/>
          <w:lang w:val="en-US" w:eastAsia="zh-CN"/>
        </w:rPr>
        <w:t>2025年度</w:t>
      </w:r>
      <w:r>
        <w:rPr>
          <w:rFonts w:ascii="仿宋" w:hAnsi="仿宋" w:eastAsia="仿宋" w:cs="宋体"/>
          <w:color w:val="010101"/>
          <w:kern w:val="0"/>
          <w:sz w:val="32"/>
          <w:szCs w:val="32"/>
          <w:highlight w:val="none"/>
        </w:rPr>
        <w:t>“三公</w:t>
      </w:r>
      <w:r>
        <w:rPr>
          <w:rFonts w:hint="eastAsia" w:ascii="仿宋" w:hAnsi="仿宋" w:eastAsia="仿宋" w:cs="宋体"/>
          <w:color w:val="010101"/>
          <w:kern w:val="0"/>
          <w:sz w:val="32"/>
          <w:szCs w:val="32"/>
          <w:highlight w:val="none"/>
          <w:lang w:eastAsia="zh-CN"/>
        </w:rPr>
        <w:t>”</w:t>
      </w:r>
      <w:r>
        <w:rPr>
          <w:rFonts w:ascii="仿宋" w:hAnsi="仿宋" w:eastAsia="仿宋" w:cs="宋体"/>
          <w:color w:val="010101"/>
          <w:kern w:val="0"/>
          <w:sz w:val="32"/>
          <w:szCs w:val="32"/>
          <w:highlight w:val="none"/>
        </w:rPr>
        <w:t>经费</w:t>
      </w:r>
      <w:r>
        <w:rPr>
          <w:rFonts w:hint="eastAsia" w:ascii="仿宋" w:hAnsi="仿宋" w:eastAsia="仿宋" w:cs="宋体"/>
          <w:color w:val="010101"/>
          <w:kern w:val="0"/>
          <w:sz w:val="32"/>
          <w:szCs w:val="32"/>
          <w:highlight w:val="none"/>
          <w:lang w:val="en-US" w:eastAsia="zh-CN"/>
        </w:rPr>
        <w:t>预算控制数为5万元，</w:t>
      </w:r>
      <w:r>
        <w:rPr>
          <w:rFonts w:ascii="仿宋" w:hAnsi="仿宋" w:eastAsia="仿宋" w:cs="宋体"/>
          <w:color w:val="010101"/>
          <w:kern w:val="0"/>
          <w:sz w:val="32"/>
          <w:szCs w:val="32"/>
          <w:highlight w:val="none"/>
        </w:rPr>
        <w:t>其中</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因公出国0万元</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公务接待费</w:t>
      </w:r>
      <w:r>
        <w:rPr>
          <w:rFonts w:hint="eastAsia" w:ascii="仿宋" w:hAnsi="仿宋" w:eastAsia="仿宋" w:cs="宋体"/>
          <w:color w:val="010101"/>
          <w:kern w:val="0"/>
          <w:sz w:val="32"/>
          <w:szCs w:val="32"/>
          <w:highlight w:val="none"/>
          <w:lang w:val="en-US" w:eastAsia="zh-CN"/>
        </w:rPr>
        <w:t>1.4</w:t>
      </w:r>
      <w:r>
        <w:rPr>
          <w:rFonts w:ascii="仿宋" w:hAnsi="仿宋" w:eastAsia="仿宋" w:cs="宋体"/>
          <w:color w:val="010101"/>
          <w:kern w:val="0"/>
          <w:sz w:val="32"/>
          <w:szCs w:val="32"/>
          <w:highlight w:val="none"/>
        </w:rPr>
        <w:t>万元</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公务用车</w:t>
      </w:r>
      <w:r>
        <w:rPr>
          <w:rFonts w:hint="eastAsia" w:ascii="仿宋" w:hAnsi="仿宋" w:eastAsia="仿宋" w:cs="宋体"/>
          <w:color w:val="010101"/>
          <w:kern w:val="0"/>
          <w:sz w:val="32"/>
          <w:szCs w:val="32"/>
          <w:highlight w:val="none"/>
          <w:lang w:val="en-US" w:eastAsia="zh-CN"/>
        </w:rPr>
        <w:t>运行维护</w:t>
      </w:r>
      <w:r>
        <w:rPr>
          <w:rFonts w:ascii="仿宋" w:hAnsi="仿宋" w:eastAsia="仿宋" w:cs="宋体"/>
          <w:color w:val="010101"/>
          <w:kern w:val="0"/>
          <w:sz w:val="32"/>
          <w:szCs w:val="32"/>
          <w:highlight w:val="none"/>
        </w:rPr>
        <w:t>费</w:t>
      </w:r>
      <w:r>
        <w:rPr>
          <w:rFonts w:hint="eastAsia" w:ascii="仿宋" w:hAnsi="仿宋" w:eastAsia="仿宋" w:cs="宋体"/>
          <w:color w:val="010101"/>
          <w:kern w:val="0"/>
          <w:sz w:val="32"/>
          <w:szCs w:val="32"/>
          <w:highlight w:val="none"/>
          <w:lang w:val="en-US" w:eastAsia="zh-CN"/>
        </w:rPr>
        <w:t>3.6</w:t>
      </w:r>
      <w:r>
        <w:rPr>
          <w:rFonts w:ascii="仿宋" w:hAnsi="仿宋" w:eastAsia="仿宋" w:cs="宋体"/>
          <w:color w:val="010101"/>
          <w:kern w:val="0"/>
          <w:sz w:val="32"/>
          <w:szCs w:val="32"/>
          <w:highlight w:val="none"/>
        </w:rPr>
        <w:t>万元。</w:t>
      </w:r>
      <w:r>
        <w:rPr>
          <w:rFonts w:hint="eastAsia" w:ascii="仿宋" w:hAnsi="仿宋" w:eastAsia="仿宋" w:cs="宋体"/>
          <w:color w:val="010101"/>
          <w:kern w:val="0"/>
          <w:sz w:val="32"/>
          <w:szCs w:val="32"/>
          <w:highlight w:val="none"/>
          <w:lang w:val="en-US" w:eastAsia="zh-CN"/>
        </w:rPr>
        <w:t>本年度共</w:t>
      </w:r>
      <w:r>
        <w:rPr>
          <w:rFonts w:ascii="仿宋" w:hAnsi="仿宋" w:eastAsia="仿宋" w:cs="宋体"/>
          <w:color w:val="010101"/>
          <w:kern w:val="0"/>
          <w:sz w:val="32"/>
          <w:szCs w:val="32"/>
          <w:highlight w:val="none"/>
        </w:rPr>
        <w:t>开支</w:t>
      </w:r>
      <w:r>
        <w:rPr>
          <w:rFonts w:hint="eastAsia" w:ascii="仿宋" w:hAnsi="仿宋" w:eastAsia="仿宋" w:cs="宋体"/>
          <w:color w:val="010101"/>
          <w:kern w:val="0"/>
          <w:sz w:val="32"/>
          <w:szCs w:val="32"/>
          <w:highlight w:val="none"/>
          <w:lang w:val="en-US" w:eastAsia="zh-CN"/>
        </w:rPr>
        <w:t>1.33</w:t>
      </w:r>
      <w:r>
        <w:rPr>
          <w:rFonts w:ascii="仿宋" w:hAnsi="仿宋" w:eastAsia="仿宋" w:cs="宋体"/>
          <w:color w:val="010101"/>
          <w:kern w:val="0"/>
          <w:sz w:val="32"/>
          <w:szCs w:val="32"/>
          <w:highlight w:val="none"/>
        </w:rPr>
        <w:t>万元，其中</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因公出国0万元</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公务接待费</w:t>
      </w:r>
      <w:r>
        <w:rPr>
          <w:rFonts w:hint="eastAsia" w:ascii="仿宋" w:hAnsi="仿宋" w:eastAsia="仿宋" w:cs="宋体"/>
          <w:color w:val="010101"/>
          <w:kern w:val="0"/>
          <w:sz w:val="32"/>
          <w:szCs w:val="32"/>
          <w:highlight w:val="none"/>
          <w:lang w:val="en-US" w:eastAsia="zh-CN"/>
        </w:rPr>
        <w:t>0</w:t>
      </w:r>
      <w:r>
        <w:rPr>
          <w:rFonts w:ascii="仿宋" w:hAnsi="仿宋" w:eastAsia="仿宋" w:cs="宋体"/>
          <w:color w:val="010101"/>
          <w:kern w:val="0"/>
          <w:sz w:val="32"/>
          <w:szCs w:val="32"/>
          <w:highlight w:val="none"/>
        </w:rPr>
        <w:t>万元</w:t>
      </w:r>
      <w:r>
        <w:rPr>
          <w:rFonts w:hint="eastAsia" w:ascii="仿宋" w:hAnsi="仿宋" w:eastAsia="仿宋" w:cs="宋体"/>
          <w:color w:val="010101"/>
          <w:kern w:val="0"/>
          <w:sz w:val="32"/>
          <w:szCs w:val="32"/>
          <w:highlight w:val="none"/>
        </w:rPr>
        <w:t>，</w:t>
      </w:r>
      <w:r>
        <w:rPr>
          <w:rFonts w:ascii="仿宋" w:hAnsi="仿宋" w:eastAsia="仿宋" w:cs="宋体"/>
          <w:color w:val="010101"/>
          <w:kern w:val="0"/>
          <w:sz w:val="32"/>
          <w:szCs w:val="32"/>
          <w:highlight w:val="none"/>
        </w:rPr>
        <w:t>公务用车</w:t>
      </w:r>
      <w:r>
        <w:rPr>
          <w:rFonts w:hint="eastAsia" w:ascii="仿宋" w:hAnsi="仿宋" w:eastAsia="仿宋" w:cs="宋体"/>
          <w:color w:val="010101"/>
          <w:kern w:val="0"/>
          <w:sz w:val="32"/>
          <w:szCs w:val="32"/>
          <w:highlight w:val="none"/>
          <w:lang w:val="en-US" w:eastAsia="zh-CN"/>
        </w:rPr>
        <w:t>运行维护</w:t>
      </w:r>
      <w:r>
        <w:rPr>
          <w:rFonts w:ascii="仿宋" w:hAnsi="仿宋" w:eastAsia="仿宋" w:cs="宋体"/>
          <w:color w:val="010101"/>
          <w:kern w:val="0"/>
          <w:sz w:val="32"/>
          <w:szCs w:val="32"/>
          <w:highlight w:val="none"/>
        </w:rPr>
        <w:t>费</w:t>
      </w:r>
      <w:r>
        <w:rPr>
          <w:rFonts w:hint="eastAsia" w:ascii="仿宋" w:hAnsi="仿宋" w:eastAsia="仿宋" w:cs="宋体"/>
          <w:color w:val="010101"/>
          <w:kern w:val="0"/>
          <w:sz w:val="32"/>
          <w:szCs w:val="32"/>
          <w:highlight w:val="none"/>
          <w:lang w:val="en-US" w:eastAsia="zh-CN"/>
        </w:rPr>
        <w:t>1.33</w:t>
      </w:r>
      <w:r>
        <w:rPr>
          <w:rFonts w:ascii="仿宋" w:hAnsi="仿宋" w:eastAsia="仿宋" w:cs="宋体"/>
          <w:color w:val="010101"/>
          <w:kern w:val="0"/>
          <w:sz w:val="32"/>
          <w:szCs w:val="32"/>
          <w:highlight w:val="none"/>
        </w:rPr>
        <w:t>万元。“三公经费”开支严格控制在年初预算范围内</w:t>
      </w:r>
      <w:r>
        <w:rPr>
          <w:rFonts w:hint="eastAsia" w:ascii="仿宋" w:hAnsi="仿宋" w:eastAsia="仿宋" w:cs="宋体"/>
          <w:color w:val="010101"/>
          <w:kern w:val="0"/>
          <w:sz w:val="32"/>
          <w:szCs w:val="32"/>
          <w:highlight w:val="none"/>
        </w:rPr>
        <w:t>。</w:t>
      </w:r>
      <w:r>
        <w:rPr>
          <w:rFonts w:hint="eastAsia" w:ascii="仿宋" w:hAnsi="仿宋" w:eastAsia="仿宋" w:cs="Times New Roman"/>
          <w:spacing w:val="-2"/>
          <w:kern w:val="2"/>
          <w:sz w:val="32"/>
          <w:szCs w:val="32"/>
          <w:highlight w:val="none"/>
          <w:lang w:val="en-US" w:eastAsia="zh-CN" w:bidi="ar-SA"/>
        </w:rPr>
        <w:t>“三公”经费总支出较上年4.81万元减少3.48万元，减少72.35%。主要是厉行节约，按照规定减少不必要的公务接待，整体“三公”经费保障由财政统筹分配。</w:t>
      </w:r>
    </w:p>
    <w:p w14:paraId="6C52F376">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hint="default" w:ascii="仿宋" w:hAnsi="仿宋" w:eastAsia="仿宋" w:cs="仿宋_GB2312"/>
          <w:kern w:val="0"/>
          <w:sz w:val="32"/>
          <w:szCs w:val="32"/>
          <w:highlight w:val="none"/>
          <w:lang w:val="en-US" w:eastAsia="zh-CN"/>
        </w:rPr>
      </w:pPr>
      <w:r>
        <w:rPr>
          <w:rFonts w:hint="eastAsia" w:ascii="仿宋" w:hAnsi="仿宋" w:eastAsia="仿宋" w:cs="仿宋_GB2312"/>
          <w:kern w:val="0"/>
          <w:sz w:val="32"/>
          <w:szCs w:val="32"/>
          <w:highlight w:val="none"/>
          <w:lang w:val="en-US" w:eastAsia="zh-CN"/>
        </w:rPr>
        <w:t xml:space="preserve">（二）项目支出 </w:t>
      </w:r>
    </w:p>
    <w:p w14:paraId="487E8307">
      <w:pPr>
        <w:widowControl/>
        <w:shd w:val="clear" w:color="auto" w:fill="auto"/>
        <w:spacing w:line="600" w:lineRule="atLeast"/>
        <w:ind w:firstLine="632" w:firstLineChars="200"/>
        <w:rPr>
          <w:rFonts w:ascii="仿宋" w:hAnsi="仿宋" w:eastAsia="仿宋"/>
          <w:spacing w:val="-2"/>
          <w:sz w:val="32"/>
          <w:szCs w:val="32"/>
          <w:highlight w:val="none"/>
        </w:rPr>
      </w:pPr>
      <w:r>
        <w:rPr>
          <w:rFonts w:ascii="仿宋" w:hAnsi="仿宋" w:eastAsia="仿宋"/>
          <w:spacing w:val="-2"/>
          <w:sz w:val="32"/>
          <w:szCs w:val="32"/>
          <w:highlight w:val="none"/>
        </w:rPr>
        <w:t>1、</w:t>
      </w:r>
      <w:r>
        <w:rPr>
          <w:rFonts w:hint="eastAsia" w:ascii="仿宋" w:hAnsi="仿宋" w:eastAsia="仿宋"/>
          <w:spacing w:val="-2"/>
          <w:sz w:val="32"/>
          <w:szCs w:val="32"/>
          <w:highlight w:val="none"/>
          <w:lang w:eastAsia="zh-CN"/>
        </w:rPr>
        <w:t>项目</w:t>
      </w:r>
      <w:r>
        <w:rPr>
          <w:rFonts w:ascii="仿宋" w:hAnsi="仿宋" w:eastAsia="仿宋"/>
          <w:spacing w:val="-2"/>
          <w:sz w:val="32"/>
          <w:szCs w:val="32"/>
          <w:highlight w:val="none"/>
        </w:rPr>
        <w:t>资金（包括财政资金、自筹资金等）安排落实、总投入等情况分析。</w:t>
      </w:r>
    </w:p>
    <w:p w14:paraId="55E1B393">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rightChars="0" w:firstLine="632" w:firstLineChars="200"/>
        <w:textAlignment w:val="auto"/>
        <w:rPr>
          <w:rFonts w:hint="default"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eastAsia="zh-CN"/>
        </w:rPr>
        <w:t>2025年</w:t>
      </w:r>
      <w:r>
        <w:rPr>
          <w:rFonts w:hint="eastAsia" w:ascii="仿宋" w:hAnsi="仿宋" w:eastAsia="仿宋" w:cs="Times New Roman"/>
          <w:spacing w:val="-2"/>
          <w:sz w:val="32"/>
          <w:szCs w:val="32"/>
          <w:highlight w:val="none"/>
          <w:lang w:val="en-US" w:eastAsia="zh-CN"/>
        </w:rPr>
        <w:t>我单位项目资金支出共102.22万元，其中专项业务工作经费18.85万元，主要</w:t>
      </w:r>
      <w:r>
        <w:rPr>
          <w:rFonts w:hint="eastAsia" w:ascii="仿宋" w:hAnsi="仿宋" w:eastAsia="仿宋" w:cs="Times New Roman"/>
          <w:spacing w:val="-2"/>
          <w:sz w:val="32"/>
          <w:szCs w:val="32"/>
          <w:highlight w:val="none"/>
        </w:rPr>
        <w:t>用于</w:t>
      </w:r>
      <w:r>
        <w:rPr>
          <w:rFonts w:hint="eastAsia" w:ascii="仿宋" w:hAnsi="仿宋" w:eastAsia="仿宋" w:cs="Times New Roman"/>
          <w:spacing w:val="-2"/>
          <w:sz w:val="32"/>
          <w:szCs w:val="32"/>
          <w:highlight w:val="none"/>
          <w:lang w:eastAsia="zh-CN"/>
        </w:rPr>
        <w:t>单位</w:t>
      </w:r>
      <w:r>
        <w:rPr>
          <w:rFonts w:hint="eastAsia" w:ascii="仿宋" w:hAnsi="仿宋" w:eastAsia="仿宋" w:cs="Times New Roman"/>
          <w:spacing w:val="-2"/>
          <w:sz w:val="32"/>
          <w:szCs w:val="32"/>
          <w:highlight w:val="none"/>
          <w:lang w:val="en-US" w:eastAsia="zh-CN"/>
        </w:rPr>
        <w:t>完成</w:t>
      </w:r>
      <w:r>
        <w:rPr>
          <w:rFonts w:hint="default" w:ascii="仿宋" w:hAnsi="仿宋" w:eastAsia="仿宋" w:cs="Times New Roman"/>
          <w:spacing w:val="-2"/>
          <w:sz w:val="32"/>
          <w:szCs w:val="32"/>
          <w:highlight w:val="none"/>
          <w:lang w:val="en-US" w:eastAsia="zh-CN"/>
        </w:rPr>
        <w:t>农机化各项工作</w:t>
      </w:r>
      <w:r>
        <w:rPr>
          <w:rFonts w:hint="eastAsia" w:ascii="仿宋" w:hAnsi="仿宋" w:eastAsia="仿宋" w:cs="Times New Roman"/>
          <w:spacing w:val="-2"/>
          <w:sz w:val="32"/>
          <w:szCs w:val="32"/>
          <w:highlight w:val="none"/>
          <w:lang w:val="en-US" w:eastAsia="zh-CN"/>
        </w:rPr>
        <w:t>目标发生的支出；人员类项目经费4.15万元，主要是单位公益性岗位补贴和建国初期参加工作人员医疗补助费用；用于处理原振龙公司遗留问题支出代管资金79.22万元。</w:t>
      </w:r>
    </w:p>
    <w:p w14:paraId="5FBBB9C5">
      <w:pPr>
        <w:widowControl/>
        <w:shd w:val="clear" w:color="auto" w:fill="auto"/>
        <w:spacing w:line="600" w:lineRule="atLeast"/>
        <w:ind w:firstLine="632" w:firstLineChars="200"/>
        <w:rPr>
          <w:rFonts w:hint="eastAsia"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val="en-US" w:eastAsia="zh-CN"/>
        </w:rPr>
        <w:t>2025年</w:t>
      </w:r>
      <w:r>
        <w:rPr>
          <w:rFonts w:hint="default" w:ascii="仿宋" w:hAnsi="仿宋" w:eastAsia="仿宋" w:cs="Times New Roman"/>
          <w:spacing w:val="-2"/>
          <w:sz w:val="32"/>
          <w:szCs w:val="32"/>
          <w:highlight w:val="none"/>
          <w:lang w:val="en-US" w:eastAsia="zh-CN"/>
        </w:rPr>
        <w:t>年初</w:t>
      </w:r>
      <w:r>
        <w:rPr>
          <w:rFonts w:hint="eastAsia" w:ascii="仿宋" w:hAnsi="仿宋" w:eastAsia="仿宋" w:cs="Times New Roman"/>
          <w:spacing w:val="-2"/>
          <w:sz w:val="32"/>
          <w:szCs w:val="32"/>
          <w:highlight w:val="none"/>
          <w:lang w:val="en-US" w:eastAsia="zh-CN"/>
        </w:rPr>
        <w:t>项目支出</w:t>
      </w:r>
      <w:r>
        <w:rPr>
          <w:rFonts w:hint="default" w:ascii="仿宋" w:hAnsi="仿宋" w:eastAsia="仿宋" w:cs="Times New Roman"/>
          <w:spacing w:val="-2"/>
          <w:sz w:val="32"/>
          <w:szCs w:val="32"/>
          <w:highlight w:val="none"/>
          <w:lang w:val="en-US" w:eastAsia="zh-CN"/>
        </w:rPr>
        <w:t>预算数为</w:t>
      </w:r>
      <w:r>
        <w:rPr>
          <w:rFonts w:hint="eastAsia" w:ascii="仿宋" w:hAnsi="仿宋" w:eastAsia="仿宋" w:cs="Times New Roman"/>
          <w:spacing w:val="-2"/>
          <w:sz w:val="32"/>
          <w:szCs w:val="32"/>
          <w:highlight w:val="none"/>
          <w:lang w:val="en-US" w:eastAsia="zh-CN"/>
        </w:rPr>
        <w:t>78.3</w:t>
      </w:r>
      <w:r>
        <w:rPr>
          <w:rFonts w:hint="default" w:ascii="仿宋" w:hAnsi="仿宋" w:eastAsia="仿宋" w:cs="Times New Roman"/>
          <w:spacing w:val="-2"/>
          <w:sz w:val="32"/>
          <w:szCs w:val="32"/>
          <w:highlight w:val="none"/>
          <w:lang w:val="en-US" w:eastAsia="zh-CN"/>
        </w:rPr>
        <w:t>万元</w:t>
      </w:r>
      <w:r>
        <w:rPr>
          <w:rFonts w:hint="eastAsia" w:ascii="仿宋" w:hAnsi="仿宋" w:eastAsia="仿宋" w:cs="Times New Roman"/>
          <w:spacing w:val="-2"/>
          <w:sz w:val="32"/>
          <w:szCs w:val="32"/>
          <w:highlight w:val="none"/>
        </w:rPr>
        <w:t>，</w:t>
      </w:r>
      <w:r>
        <w:rPr>
          <w:rFonts w:hint="eastAsia" w:ascii="仿宋" w:hAnsi="仿宋" w:eastAsia="仿宋" w:cs="Times New Roman"/>
          <w:spacing w:val="-2"/>
          <w:sz w:val="32"/>
          <w:szCs w:val="32"/>
          <w:highlight w:val="none"/>
          <w:lang w:eastAsia="zh-CN"/>
        </w:rPr>
        <w:t>年中追加</w:t>
      </w:r>
      <w:r>
        <w:rPr>
          <w:rFonts w:hint="eastAsia" w:ascii="仿宋" w:hAnsi="仿宋" w:eastAsia="仿宋" w:cs="Times New Roman"/>
          <w:spacing w:val="-2"/>
          <w:sz w:val="32"/>
          <w:szCs w:val="32"/>
          <w:highlight w:val="none"/>
          <w:lang w:val="en-US" w:eastAsia="zh-CN"/>
        </w:rPr>
        <w:t>84.22万元。其中:农机购置补贴工作经费10万元，农机推广工作经费10万元，变型拖拉机报废累加补贴58.3万元；农机工作经费5万元；用于处理原振龙公司遗留问题支出代管资金79.22万元。本年度市财政安排专项业务工作经费共20万元，人员类项目经费4.15万元，预算资金全部拨付到位。</w:t>
      </w:r>
    </w:p>
    <w:p w14:paraId="55D84811">
      <w:pPr>
        <w:widowControl/>
        <w:numPr>
          <w:ilvl w:val="0"/>
          <w:numId w:val="0"/>
        </w:numPr>
        <w:shd w:val="clear" w:color="auto" w:fill="auto"/>
        <w:spacing w:line="600" w:lineRule="atLeast"/>
        <w:ind w:leftChars="0"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lang w:val="en-US" w:eastAsia="zh-CN"/>
        </w:rPr>
        <w:t>2、项目</w:t>
      </w:r>
      <w:r>
        <w:rPr>
          <w:rFonts w:ascii="仿宋" w:hAnsi="仿宋" w:eastAsia="仿宋"/>
          <w:spacing w:val="-2"/>
          <w:sz w:val="32"/>
          <w:szCs w:val="32"/>
          <w:highlight w:val="none"/>
        </w:rPr>
        <w:t>资金（主要指财政资金）实际使用情况分析。</w:t>
      </w:r>
    </w:p>
    <w:p w14:paraId="4E73C44D">
      <w:pPr>
        <w:widowControl/>
        <w:numPr>
          <w:ilvl w:val="0"/>
          <w:numId w:val="0"/>
        </w:numPr>
        <w:shd w:val="clear" w:color="auto" w:fill="auto"/>
        <w:spacing w:line="600" w:lineRule="atLeast"/>
        <w:ind w:leftChars="0" w:firstLine="632" w:firstLineChars="200"/>
        <w:rPr>
          <w:rFonts w:hint="default" w:ascii="仿宋" w:hAnsi="仿宋" w:eastAsia="仿宋" w:cs="Times New Roman"/>
          <w:spacing w:val="-2"/>
          <w:sz w:val="32"/>
          <w:szCs w:val="32"/>
          <w:highlight w:val="none"/>
          <w:lang w:val="en-US" w:eastAsia="zh-CN"/>
        </w:rPr>
      </w:pPr>
      <w:r>
        <w:rPr>
          <w:rFonts w:hint="eastAsia" w:ascii="仿宋" w:hAnsi="仿宋" w:eastAsia="仿宋" w:cs="Times New Roman"/>
          <w:spacing w:val="-2"/>
          <w:sz w:val="32"/>
          <w:szCs w:val="32"/>
          <w:highlight w:val="none"/>
          <w:lang w:eastAsia="zh-CN"/>
        </w:rPr>
        <w:t>2025年</w:t>
      </w:r>
      <w:r>
        <w:rPr>
          <w:rFonts w:hint="eastAsia" w:ascii="仿宋" w:hAnsi="仿宋" w:eastAsia="仿宋" w:cs="Times New Roman"/>
          <w:spacing w:val="-2"/>
          <w:sz w:val="32"/>
          <w:szCs w:val="32"/>
          <w:highlight w:val="none"/>
        </w:rPr>
        <w:t>项目实际支出</w:t>
      </w:r>
      <w:r>
        <w:rPr>
          <w:rFonts w:hint="eastAsia" w:ascii="仿宋" w:hAnsi="仿宋" w:eastAsia="仿宋" w:cs="Times New Roman"/>
          <w:spacing w:val="-2"/>
          <w:sz w:val="32"/>
          <w:szCs w:val="32"/>
          <w:highlight w:val="none"/>
          <w:lang w:val="en-US" w:eastAsia="zh-CN"/>
        </w:rPr>
        <w:t>102.22</w:t>
      </w:r>
      <w:r>
        <w:rPr>
          <w:rFonts w:hint="eastAsia" w:ascii="仿宋" w:hAnsi="仿宋" w:eastAsia="仿宋" w:cs="Times New Roman"/>
          <w:spacing w:val="-2"/>
          <w:sz w:val="32"/>
          <w:szCs w:val="32"/>
          <w:highlight w:val="none"/>
        </w:rPr>
        <w:t>万元，资金使用率</w:t>
      </w:r>
      <w:r>
        <w:rPr>
          <w:rFonts w:hint="eastAsia" w:ascii="仿宋" w:hAnsi="仿宋" w:eastAsia="仿宋" w:cs="Times New Roman"/>
          <w:spacing w:val="-2"/>
          <w:sz w:val="32"/>
          <w:szCs w:val="32"/>
          <w:highlight w:val="none"/>
          <w:lang w:val="en-US" w:eastAsia="zh-CN"/>
        </w:rPr>
        <w:t>98.08</w:t>
      </w:r>
      <w:r>
        <w:rPr>
          <w:rFonts w:hint="eastAsia" w:ascii="仿宋" w:hAnsi="仿宋" w:eastAsia="仿宋" w:cs="Times New Roman"/>
          <w:spacing w:val="-2"/>
          <w:sz w:val="32"/>
          <w:szCs w:val="32"/>
          <w:highlight w:val="none"/>
        </w:rPr>
        <w:t>%</w:t>
      </w:r>
      <w:r>
        <w:rPr>
          <w:rFonts w:hint="eastAsia" w:ascii="仿宋" w:hAnsi="仿宋" w:eastAsia="仿宋" w:cs="Times New Roman"/>
          <w:spacing w:val="-2"/>
          <w:sz w:val="32"/>
          <w:szCs w:val="32"/>
          <w:highlight w:val="none"/>
          <w:lang w:val="en-US" w:eastAsia="zh-CN"/>
        </w:rPr>
        <w:t>（年初预算中变型拖拉机报废累加补贴58.3万元年中向财政申请进行转移支付，不列入本单位项目支出）</w:t>
      </w:r>
      <w:r>
        <w:rPr>
          <w:rFonts w:hint="eastAsia" w:ascii="仿宋" w:hAnsi="仿宋" w:eastAsia="仿宋" w:cs="Times New Roman"/>
          <w:spacing w:val="-2"/>
          <w:sz w:val="32"/>
          <w:szCs w:val="32"/>
          <w:highlight w:val="none"/>
        </w:rPr>
        <w:t>。其中：农机购置补贴工作经费支出</w:t>
      </w:r>
      <w:r>
        <w:rPr>
          <w:rFonts w:hint="eastAsia" w:ascii="仿宋" w:hAnsi="仿宋" w:eastAsia="仿宋" w:cs="Times New Roman"/>
          <w:spacing w:val="-2"/>
          <w:sz w:val="32"/>
          <w:szCs w:val="32"/>
          <w:highlight w:val="none"/>
          <w:lang w:val="en-US" w:eastAsia="zh-CN"/>
        </w:rPr>
        <w:t>3.85</w:t>
      </w:r>
      <w:r>
        <w:rPr>
          <w:rFonts w:hint="eastAsia" w:ascii="仿宋" w:hAnsi="仿宋" w:eastAsia="仿宋" w:cs="Times New Roman"/>
          <w:spacing w:val="-2"/>
          <w:sz w:val="32"/>
          <w:szCs w:val="32"/>
          <w:highlight w:val="none"/>
        </w:rPr>
        <w:t>万元，主要用于农机购置补贴政策的实施及购置补贴实施情况的督查核查、新进补贴机具的演示工作所需的日常经费开支；</w:t>
      </w:r>
      <w:r>
        <w:rPr>
          <w:rFonts w:hint="eastAsia" w:ascii="仿宋" w:hAnsi="仿宋" w:eastAsia="仿宋" w:cs="Times New Roman"/>
          <w:spacing w:val="-2"/>
          <w:sz w:val="32"/>
          <w:szCs w:val="32"/>
          <w:highlight w:val="none"/>
          <w:lang w:val="en-US" w:eastAsia="zh-CN"/>
        </w:rPr>
        <w:t>农机推广工作经费支出10万元，主要用于农机安全生产工作的检查和指导、新机具、新技术的推广及应用工作所需的日常经费开支；农机工作经费5万元，主要用于推行农业机械化业务工作所需的日常经费开支；用于处理原振龙公司遗留问题支出代管资金79.22万元，主要用于用于处理原振龙公司遗留问题支付的法院执行费、律师顾问费等；公益性岗位补贴资金及人员支出3.36万元；建国初期参加工作人员医疗补助0.8万元。</w:t>
      </w:r>
    </w:p>
    <w:p w14:paraId="452816EB">
      <w:pPr>
        <w:widowControl/>
        <w:numPr>
          <w:ilvl w:val="0"/>
          <w:numId w:val="0"/>
        </w:numPr>
        <w:shd w:val="clear" w:color="auto" w:fill="auto"/>
        <w:spacing w:line="600" w:lineRule="atLeast"/>
        <w:ind w:leftChars="0"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lang w:val="en-US" w:eastAsia="zh-CN"/>
        </w:rPr>
        <w:t>3、</w:t>
      </w:r>
      <w:r>
        <w:rPr>
          <w:rFonts w:ascii="仿宋" w:hAnsi="仿宋" w:eastAsia="仿宋"/>
          <w:spacing w:val="-2"/>
          <w:sz w:val="32"/>
          <w:szCs w:val="32"/>
          <w:highlight w:val="none"/>
        </w:rPr>
        <w:t>专项资金管理情况分析，主要包括管理制度、办法的制订及执行情况。</w:t>
      </w:r>
    </w:p>
    <w:p w14:paraId="7B3A1483">
      <w:pPr>
        <w:widowControl/>
        <w:numPr>
          <w:ilvl w:val="0"/>
          <w:numId w:val="0"/>
        </w:numPr>
        <w:shd w:val="clear" w:color="auto" w:fill="auto"/>
        <w:spacing w:line="600" w:lineRule="atLeast"/>
        <w:ind w:firstLine="632" w:firstLineChars="200"/>
        <w:rPr>
          <w:rFonts w:hint="default" w:ascii="仿宋" w:hAnsi="仿宋" w:eastAsia="仿宋" w:cs="Times New Roman"/>
          <w:spacing w:val="-2"/>
          <w:sz w:val="32"/>
          <w:szCs w:val="32"/>
          <w:highlight w:val="none"/>
          <w:lang w:val="en-US" w:eastAsia="zh-CN"/>
        </w:rPr>
      </w:pPr>
      <w:r>
        <w:rPr>
          <w:rFonts w:hint="eastAsia" w:ascii="仿宋" w:hAnsi="仿宋" w:eastAsia="仿宋"/>
          <w:spacing w:val="-2"/>
          <w:sz w:val="32"/>
          <w:szCs w:val="32"/>
          <w:highlight w:val="none"/>
          <w:lang w:val="en-US" w:eastAsia="zh-CN"/>
        </w:rPr>
        <w:t>我中心</w:t>
      </w:r>
      <w:r>
        <w:rPr>
          <w:rFonts w:ascii="仿宋" w:hAnsi="仿宋" w:eastAsia="仿宋" w:cs="宋体"/>
          <w:color w:val="010101"/>
          <w:kern w:val="0"/>
          <w:sz w:val="32"/>
          <w:szCs w:val="32"/>
          <w:highlight w:val="none"/>
        </w:rPr>
        <w:t>制定了</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预算资金管理制度</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项</w:t>
      </w:r>
      <w:r>
        <w:rPr>
          <w:rFonts w:hint="eastAsia" w:ascii="仿宋" w:hAnsi="仿宋" w:eastAsia="仿宋" w:cs="宋体"/>
          <w:color w:val="010101"/>
          <w:kern w:val="0"/>
          <w:sz w:val="32"/>
          <w:szCs w:val="32"/>
          <w:highlight w:val="none"/>
        </w:rPr>
        <w:t>目资金管理制度</w:t>
      </w:r>
      <w:r>
        <w:rPr>
          <w:rFonts w:hint="eastAsia" w:ascii="仿宋" w:hAnsi="仿宋" w:eastAsia="仿宋" w:cs="宋体"/>
          <w:color w:val="010101"/>
          <w:kern w:val="0"/>
          <w:sz w:val="32"/>
          <w:szCs w:val="32"/>
          <w:highlight w:val="none"/>
          <w:lang w:eastAsia="zh-CN"/>
        </w:rPr>
        <w:t>》</w:t>
      </w:r>
      <w:r>
        <w:rPr>
          <w:rFonts w:hint="eastAsia" w:ascii="仿宋" w:hAnsi="仿宋" w:eastAsia="仿宋" w:cs="宋体"/>
          <w:color w:val="010101"/>
          <w:kern w:val="0"/>
          <w:sz w:val="32"/>
          <w:szCs w:val="32"/>
          <w:highlight w:val="none"/>
          <w:lang w:val="en-US" w:eastAsia="zh-CN"/>
        </w:rPr>
        <w:t>等财务管理制度，严格按照财政相关要求及内部管理制度执行，对项目资金实行专款专用，不存在截留、挤占、挪用、虚列支出等情况。</w:t>
      </w:r>
    </w:p>
    <w:p w14:paraId="3E1A8201">
      <w:pPr>
        <w:pStyle w:val="6"/>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sz w:val="32"/>
          <w:szCs w:val="32"/>
          <w:shd w:val="clear" w:fill="FFFFFF"/>
          <w:lang w:eastAsia="zh-CN"/>
        </w:rPr>
        <w:t>项目组织实施情况</w:t>
      </w:r>
    </w:p>
    <w:p w14:paraId="3763EC02">
      <w:pPr>
        <w:widowControl/>
        <w:numPr>
          <w:ilvl w:val="0"/>
          <w:numId w:val="3"/>
        </w:numPr>
        <w:shd w:val="clear" w:color="auto" w:fill="auto"/>
        <w:spacing w:line="600" w:lineRule="atLeast"/>
        <w:ind w:firstLine="632" w:firstLineChars="200"/>
        <w:rPr>
          <w:rFonts w:hint="eastAsia" w:ascii="仿宋" w:hAnsi="仿宋" w:eastAsia="仿宋"/>
          <w:spacing w:val="-2"/>
          <w:sz w:val="32"/>
          <w:szCs w:val="32"/>
          <w:highlight w:val="none"/>
          <w:lang w:eastAsia="zh-CN"/>
        </w:rPr>
      </w:pPr>
      <w:r>
        <w:rPr>
          <w:rFonts w:hint="eastAsia" w:ascii="仿宋" w:hAnsi="仿宋" w:eastAsia="仿宋"/>
          <w:spacing w:val="-2"/>
          <w:sz w:val="32"/>
          <w:szCs w:val="32"/>
          <w:highlight w:val="none"/>
          <w:lang w:eastAsia="zh-CN"/>
        </w:rPr>
        <w:t>项目组织情况分析</w:t>
      </w:r>
    </w:p>
    <w:p w14:paraId="2AEC08FB">
      <w:pPr>
        <w:widowControl/>
        <w:shd w:val="clear" w:color="auto" w:fill="auto"/>
        <w:spacing w:line="600" w:lineRule="atLeast"/>
        <w:ind w:firstLine="632" w:firstLineChars="200"/>
        <w:rPr>
          <w:rFonts w:hint="eastAsia"/>
          <w:lang w:eastAsia="zh-CN"/>
        </w:rPr>
      </w:pPr>
      <w:r>
        <w:rPr>
          <w:rFonts w:hint="eastAsia" w:ascii="仿宋" w:hAnsi="仿宋" w:eastAsia="仿宋"/>
          <w:spacing w:val="-2"/>
          <w:sz w:val="32"/>
          <w:szCs w:val="32"/>
          <w:highlight w:val="none"/>
          <w:lang w:eastAsia="zh-CN"/>
        </w:rPr>
        <w:t>我单位没有需要招标标、调整、竣工验收等情况的项目建设。各业务部室</w:t>
      </w:r>
      <w:r>
        <w:rPr>
          <w:rFonts w:ascii="仿宋" w:hAnsi="仿宋" w:eastAsia="仿宋"/>
          <w:spacing w:val="-2"/>
          <w:sz w:val="32"/>
          <w:szCs w:val="32"/>
          <w:highlight w:val="none"/>
        </w:rPr>
        <w:t>负责项目的执行管理工作，</w:t>
      </w:r>
      <w:r>
        <w:rPr>
          <w:rFonts w:hint="eastAsia" w:ascii="仿宋" w:hAnsi="仿宋" w:eastAsia="仿宋"/>
          <w:spacing w:val="-2"/>
          <w:sz w:val="32"/>
          <w:szCs w:val="32"/>
          <w:highlight w:val="none"/>
          <w:lang w:eastAsia="zh-CN"/>
        </w:rPr>
        <w:t>引导监督县市区完成项目指标。</w:t>
      </w:r>
    </w:p>
    <w:p w14:paraId="78139B49">
      <w:pPr>
        <w:pStyle w:val="9"/>
        <w:numPr>
          <w:ilvl w:val="0"/>
          <w:numId w:val="0"/>
        </w:numPr>
        <w:ind w:firstLine="620" w:firstLineChars="200"/>
        <w:rPr>
          <w:rFonts w:hint="eastAsia"/>
          <w:lang w:eastAsia="zh-CN"/>
        </w:rPr>
      </w:pPr>
      <w:r>
        <w:rPr>
          <w:rFonts w:hint="eastAsia"/>
          <w:lang w:eastAsia="zh-CN"/>
        </w:rPr>
        <w:t>（二）项目管理情况分析</w:t>
      </w:r>
    </w:p>
    <w:p w14:paraId="5F931571">
      <w:pPr>
        <w:widowControl/>
        <w:shd w:val="clear" w:color="auto" w:fill="auto"/>
        <w:spacing w:line="600" w:lineRule="atLeast"/>
        <w:ind w:firstLine="632" w:firstLineChars="200"/>
        <w:rPr>
          <w:rFonts w:hint="eastAsia" w:ascii="黑体" w:hAnsi="黑体" w:eastAsia="黑体" w:cs="黑体"/>
          <w:i w:val="0"/>
          <w:iCs w:val="0"/>
          <w:caps w:val="0"/>
          <w:color w:val="000000"/>
          <w:spacing w:val="0"/>
          <w:sz w:val="32"/>
          <w:szCs w:val="32"/>
          <w:shd w:val="clear" w:fill="FFFFFF"/>
        </w:rPr>
      </w:pPr>
      <w:r>
        <w:rPr>
          <w:rFonts w:ascii="仿宋" w:hAnsi="仿宋" w:eastAsia="仿宋"/>
          <w:spacing w:val="-2"/>
          <w:sz w:val="32"/>
          <w:szCs w:val="32"/>
          <w:highlight w:val="none"/>
        </w:rPr>
        <w:t>我单位</w:t>
      </w:r>
      <w:r>
        <w:rPr>
          <w:rFonts w:hint="eastAsia" w:ascii="仿宋" w:hAnsi="仿宋" w:eastAsia="仿宋"/>
          <w:spacing w:val="-2"/>
          <w:sz w:val="32"/>
          <w:szCs w:val="32"/>
          <w:highlight w:val="none"/>
          <w:lang w:eastAsia="zh-CN"/>
        </w:rPr>
        <w:t>人事和</w:t>
      </w:r>
      <w:r>
        <w:rPr>
          <w:rFonts w:ascii="仿宋" w:hAnsi="仿宋" w:eastAsia="仿宋"/>
          <w:spacing w:val="-2"/>
          <w:sz w:val="32"/>
          <w:szCs w:val="32"/>
          <w:highlight w:val="none"/>
        </w:rPr>
        <w:t>财务部负责项目的资金管理，资金收付业务及会计核算工作，并负责向领导及职能部门反馈收支进度情况。相关职能部门负责项目的执行管理工作，即项目的申报、项目的实施、项目资金使用情况的监督、评价工作。</w:t>
      </w:r>
    </w:p>
    <w:p w14:paraId="1EC0DFA7">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lang w:eastAsia="zh-CN"/>
        </w:rPr>
      </w:pPr>
      <w:r>
        <w:rPr>
          <w:rFonts w:hint="eastAsia" w:ascii="黑体" w:hAnsi="黑体" w:eastAsia="黑体" w:cs="黑体"/>
          <w:i w:val="0"/>
          <w:iCs w:val="0"/>
          <w:caps w:val="0"/>
          <w:color w:val="000000"/>
          <w:spacing w:val="0"/>
          <w:sz w:val="32"/>
          <w:szCs w:val="32"/>
          <w:shd w:val="clear" w:fill="FFFFFF"/>
          <w:lang w:eastAsia="zh-CN"/>
        </w:rPr>
        <w:t>四、资产管理情况</w:t>
      </w:r>
    </w:p>
    <w:p w14:paraId="2BB14FE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32"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仿宋" w:hAnsi="仿宋" w:eastAsia="仿宋" w:cs="Times New Roman"/>
          <w:spacing w:val="-2"/>
          <w:sz w:val="32"/>
          <w:szCs w:val="32"/>
          <w:highlight w:val="none"/>
          <w:lang w:val="en-US" w:eastAsia="zh-CN"/>
        </w:rPr>
        <w:t>我中心制定了固定</w:t>
      </w:r>
      <w:r>
        <w:rPr>
          <w:rFonts w:ascii="仿宋" w:hAnsi="仿宋" w:eastAsia="仿宋" w:cs="Times New Roman"/>
          <w:spacing w:val="-2"/>
          <w:sz w:val="32"/>
          <w:szCs w:val="32"/>
          <w:highlight w:val="none"/>
        </w:rPr>
        <w:t>资产管理</w:t>
      </w:r>
      <w:r>
        <w:rPr>
          <w:rFonts w:hint="eastAsia" w:ascii="仿宋" w:hAnsi="仿宋" w:eastAsia="仿宋" w:cs="Times New Roman"/>
          <w:spacing w:val="-2"/>
          <w:sz w:val="32"/>
          <w:szCs w:val="32"/>
          <w:highlight w:val="none"/>
          <w:lang w:val="en-US" w:eastAsia="zh-CN"/>
        </w:rPr>
        <w:t>制度</w:t>
      </w:r>
      <w:r>
        <w:rPr>
          <w:rFonts w:ascii="仿宋" w:hAnsi="仿宋" w:eastAsia="仿宋" w:cs="Times New Roman"/>
          <w:spacing w:val="-2"/>
          <w:sz w:val="32"/>
          <w:szCs w:val="32"/>
          <w:highlight w:val="none"/>
        </w:rPr>
        <w:t>，</w:t>
      </w:r>
      <w:r>
        <w:rPr>
          <w:rFonts w:hint="eastAsia" w:ascii="仿宋" w:hAnsi="仿宋" w:eastAsia="仿宋" w:cs="Times New Roman"/>
          <w:spacing w:val="-2"/>
          <w:sz w:val="32"/>
          <w:szCs w:val="32"/>
          <w:highlight w:val="none"/>
          <w:lang w:val="en-US" w:eastAsia="zh-CN"/>
        </w:rPr>
        <w:t>资产的</w:t>
      </w:r>
      <w:r>
        <w:rPr>
          <w:rFonts w:ascii="仿宋" w:hAnsi="仿宋" w:eastAsia="仿宋"/>
          <w:spacing w:val="-2"/>
          <w:sz w:val="32"/>
          <w:szCs w:val="32"/>
          <w:highlight w:val="none"/>
        </w:rPr>
        <w:t>配置、管理、处置</w:t>
      </w:r>
      <w:r>
        <w:rPr>
          <w:rFonts w:hint="eastAsia" w:ascii="仿宋" w:hAnsi="仿宋" w:eastAsia="仿宋" w:cs="Times New Roman"/>
          <w:spacing w:val="-2"/>
          <w:sz w:val="32"/>
          <w:szCs w:val="32"/>
          <w:highlight w:val="none"/>
          <w:lang w:val="en-US" w:eastAsia="zh-CN"/>
        </w:rPr>
        <w:t>严格遵循资产管理要求</w:t>
      </w:r>
      <w:r>
        <w:rPr>
          <w:rFonts w:ascii="仿宋" w:hAnsi="仿宋" w:eastAsia="仿宋" w:cs="Times New Roman"/>
          <w:spacing w:val="-2"/>
          <w:sz w:val="32"/>
          <w:szCs w:val="32"/>
          <w:highlight w:val="none"/>
        </w:rPr>
        <w:t>，做到资产统一采购、专人管理、定期盘点</w:t>
      </w:r>
      <w:r>
        <w:rPr>
          <w:rFonts w:hint="eastAsia" w:ascii="仿宋" w:hAnsi="仿宋" w:eastAsia="仿宋" w:cs="Times New Roman"/>
          <w:spacing w:val="-2"/>
          <w:sz w:val="32"/>
          <w:szCs w:val="32"/>
          <w:highlight w:val="none"/>
          <w:lang w:eastAsia="zh-CN"/>
        </w:rPr>
        <w:t>、</w:t>
      </w:r>
      <w:r>
        <w:rPr>
          <w:rFonts w:hint="eastAsia" w:ascii="仿宋" w:hAnsi="仿宋" w:eastAsia="仿宋" w:cs="Times New Roman"/>
          <w:spacing w:val="-2"/>
          <w:sz w:val="32"/>
          <w:szCs w:val="32"/>
          <w:highlight w:val="none"/>
          <w:lang w:val="en-US" w:eastAsia="zh-CN"/>
        </w:rPr>
        <w:t>集中处置，</w:t>
      </w:r>
      <w:r>
        <w:rPr>
          <w:rFonts w:ascii="仿宋" w:hAnsi="仿宋" w:eastAsia="仿宋" w:cs="Times New Roman"/>
          <w:spacing w:val="-2"/>
          <w:sz w:val="32"/>
          <w:szCs w:val="32"/>
          <w:highlight w:val="none"/>
        </w:rPr>
        <w:t>确保资产账账相符、账实相符。</w:t>
      </w:r>
    </w:p>
    <w:p w14:paraId="1E30F4BF">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kern w:val="0"/>
          <w:sz w:val="32"/>
          <w:szCs w:val="32"/>
          <w:shd w:val="clear" w:fill="FFFFFF"/>
          <w:lang w:val="en-US" w:eastAsia="zh-CN" w:bidi="ar"/>
        </w:rPr>
        <w:t>五、</w:t>
      </w:r>
      <w:r>
        <w:rPr>
          <w:rFonts w:hint="eastAsia" w:ascii="黑体" w:hAnsi="黑体" w:eastAsia="黑体" w:cs="黑体"/>
          <w:i w:val="0"/>
          <w:iCs w:val="0"/>
          <w:caps w:val="0"/>
          <w:color w:val="000000"/>
          <w:spacing w:val="0"/>
          <w:sz w:val="32"/>
          <w:szCs w:val="32"/>
          <w:shd w:val="clear" w:fill="FFFFFF"/>
        </w:rPr>
        <w:t>政府性基金预算支出情况</w:t>
      </w:r>
    </w:p>
    <w:p w14:paraId="615FCC66">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仿宋" w:hAnsi="仿宋" w:eastAsia="仿宋" w:cs="仿宋"/>
          <w:b w:val="0"/>
          <w:bCs w:val="0"/>
          <w:i w:val="0"/>
          <w:iCs w:val="0"/>
          <w:caps w:val="0"/>
          <w:color w:val="000000"/>
          <w:spacing w:val="0"/>
          <w:sz w:val="32"/>
          <w:szCs w:val="32"/>
          <w:shd w:val="clear" w:fill="FFFFFF"/>
          <w:lang w:eastAsia="zh-CN"/>
        </w:rPr>
        <w:t>本单位</w:t>
      </w:r>
      <w:r>
        <w:rPr>
          <w:rFonts w:hint="eastAsia" w:ascii="仿宋" w:hAnsi="仿宋" w:eastAsia="仿宋" w:cs="仿宋"/>
          <w:b w:val="0"/>
          <w:bCs w:val="0"/>
          <w:i w:val="0"/>
          <w:iCs w:val="0"/>
          <w:caps w:val="0"/>
          <w:color w:val="000000"/>
          <w:spacing w:val="0"/>
          <w:sz w:val="32"/>
          <w:szCs w:val="32"/>
          <w:shd w:val="clear" w:fill="FFFFFF"/>
          <w:lang w:val="en-US" w:eastAsia="zh-CN"/>
        </w:rPr>
        <w:t>2025年度无政府性基金预算支出。</w:t>
      </w:r>
    </w:p>
    <w:p w14:paraId="411B0E42">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kern w:val="0"/>
          <w:sz w:val="32"/>
          <w:szCs w:val="32"/>
          <w:shd w:val="clear" w:fill="FFFFFF"/>
          <w:lang w:val="en-US" w:eastAsia="zh-CN" w:bidi="ar"/>
        </w:rPr>
        <w:t>六、</w:t>
      </w:r>
      <w:r>
        <w:rPr>
          <w:rFonts w:hint="eastAsia" w:ascii="黑体" w:hAnsi="黑体" w:eastAsia="黑体" w:cs="黑体"/>
          <w:i w:val="0"/>
          <w:iCs w:val="0"/>
          <w:caps w:val="0"/>
          <w:color w:val="000000"/>
          <w:spacing w:val="0"/>
          <w:sz w:val="32"/>
          <w:szCs w:val="32"/>
          <w:shd w:val="clear" w:fill="FFFFFF"/>
        </w:rPr>
        <w:t>国有资本经营预算支出情况</w:t>
      </w:r>
    </w:p>
    <w:p w14:paraId="4AE680E1">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仿宋" w:hAnsi="仿宋" w:eastAsia="仿宋" w:cs="仿宋"/>
          <w:b w:val="0"/>
          <w:bCs w:val="0"/>
          <w:i w:val="0"/>
          <w:iCs w:val="0"/>
          <w:caps w:val="0"/>
          <w:color w:val="000000"/>
          <w:spacing w:val="0"/>
          <w:sz w:val="32"/>
          <w:szCs w:val="32"/>
          <w:shd w:val="clear" w:fill="FFFFFF"/>
          <w:lang w:val="en-US" w:eastAsia="zh-CN"/>
        </w:rPr>
      </w:pPr>
      <w:r>
        <w:rPr>
          <w:rFonts w:hint="eastAsia" w:ascii="仿宋" w:hAnsi="仿宋" w:eastAsia="仿宋" w:cs="仿宋"/>
          <w:b w:val="0"/>
          <w:bCs w:val="0"/>
          <w:i w:val="0"/>
          <w:iCs w:val="0"/>
          <w:caps w:val="0"/>
          <w:color w:val="000000"/>
          <w:spacing w:val="0"/>
          <w:sz w:val="32"/>
          <w:szCs w:val="32"/>
          <w:shd w:val="clear" w:fill="FFFFFF"/>
          <w:lang w:eastAsia="zh-CN"/>
        </w:rPr>
        <w:t>本单位</w:t>
      </w:r>
      <w:r>
        <w:rPr>
          <w:rFonts w:hint="eastAsia" w:ascii="仿宋" w:hAnsi="仿宋" w:eastAsia="仿宋" w:cs="仿宋"/>
          <w:b w:val="0"/>
          <w:bCs w:val="0"/>
          <w:i w:val="0"/>
          <w:iCs w:val="0"/>
          <w:caps w:val="0"/>
          <w:color w:val="000000"/>
          <w:spacing w:val="0"/>
          <w:sz w:val="32"/>
          <w:szCs w:val="32"/>
          <w:shd w:val="clear" w:fill="FFFFFF"/>
          <w:lang w:val="en-US" w:eastAsia="zh-CN"/>
        </w:rPr>
        <w:t>2025年无国有资本经营预算支出</w:t>
      </w:r>
    </w:p>
    <w:p w14:paraId="5EEE9194">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kern w:val="0"/>
          <w:sz w:val="32"/>
          <w:szCs w:val="32"/>
          <w:shd w:val="clear" w:fill="FFFFFF"/>
          <w:lang w:val="en-US" w:eastAsia="zh-CN" w:bidi="ar"/>
        </w:rPr>
        <w:t>七、</w:t>
      </w:r>
      <w:r>
        <w:rPr>
          <w:rFonts w:hint="eastAsia" w:ascii="黑体" w:hAnsi="黑体" w:eastAsia="黑体" w:cs="黑体"/>
          <w:i w:val="0"/>
          <w:iCs w:val="0"/>
          <w:caps w:val="0"/>
          <w:color w:val="000000"/>
          <w:spacing w:val="0"/>
          <w:sz w:val="32"/>
          <w:szCs w:val="32"/>
          <w:shd w:val="clear" w:fill="FFFFFF"/>
        </w:rPr>
        <w:t>社会保险基金预算支出情况</w:t>
      </w:r>
    </w:p>
    <w:p w14:paraId="128CBC99">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eastAsia" w:ascii="仿宋" w:hAnsi="仿宋" w:eastAsia="仿宋" w:cs="仿宋"/>
          <w:i w:val="0"/>
          <w:iCs w:val="0"/>
          <w:caps w:val="0"/>
          <w:color w:val="000000"/>
          <w:spacing w:val="0"/>
          <w:sz w:val="32"/>
          <w:szCs w:val="32"/>
          <w:shd w:val="clear" w:fill="FFFFFF"/>
          <w:lang w:val="en-US" w:eastAsia="zh-CN"/>
        </w:rPr>
      </w:pPr>
      <w:r>
        <w:rPr>
          <w:rFonts w:hint="eastAsia" w:ascii="仿宋" w:hAnsi="仿宋" w:eastAsia="仿宋" w:cs="仿宋"/>
          <w:i w:val="0"/>
          <w:iCs w:val="0"/>
          <w:caps w:val="0"/>
          <w:color w:val="000000"/>
          <w:spacing w:val="0"/>
          <w:sz w:val="32"/>
          <w:szCs w:val="32"/>
          <w:shd w:val="clear" w:fill="FFFFFF"/>
          <w:lang w:eastAsia="zh-CN"/>
        </w:rPr>
        <w:t>本单位</w:t>
      </w:r>
      <w:r>
        <w:rPr>
          <w:rFonts w:hint="eastAsia" w:ascii="仿宋" w:hAnsi="仿宋" w:eastAsia="仿宋" w:cs="仿宋"/>
          <w:i w:val="0"/>
          <w:iCs w:val="0"/>
          <w:caps w:val="0"/>
          <w:color w:val="000000"/>
          <w:spacing w:val="0"/>
          <w:sz w:val="32"/>
          <w:szCs w:val="32"/>
          <w:shd w:val="clear" w:fill="FFFFFF"/>
          <w:lang w:val="en-US" w:eastAsia="zh-CN"/>
        </w:rPr>
        <w:t xml:space="preserve">2025年度无社会保险基金预算支出 </w:t>
      </w:r>
    </w:p>
    <w:p w14:paraId="1B1D5C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lang w:eastAsia="zh-CN"/>
        </w:rPr>
        <w:t>八</w:t>
      </w:r>
      <w:r>
        <w:rPr>
          <w:rFonts w:hint="eastAsia" w:ascii="黑体" w:hAnsi="黑体" w:eastAsia="黑体" w:cs="黑体"/>
          <w:i w:val="0"/>
          <w:iCs w:val="0"/>
          <w:caps w:val="0"/>
          <w:color w:val="000000"/>
          <w:spacing w:val="0"/>
          <w:sz w:val="32"/>
          <w:szCs w:val="32"/>
          <w:shd w:val="clear" w:fill="FFFFFF"/>
        </w:rPr>
        <w:t>、部门整体支出绩效情况</w:t>
      </w:r>
    </w:p>
    <w:p w14:paraId="138DE0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（一）综合评价结论。</w:t>
      </w:r>
      <w:r>
        <w:rPr>
          <w:rFonts w:hint="default" w:ascii="仿宋_GB2312" w:eastAsia="仿宋_GB2312" w:cs="仿宋_GB2312"/>
          <w:i w:val="0"/>
          <w:iCs w:val="0"/>
          <w:caps w:val="0"/>
          <w:color w:val="000000"/>
          <w:spacing w:val="0"/>
          <w:sz w:val="32"/>
          <w:szCs w:val="32"/>
          <w:shd w:val="clear" w:fill="FFFFFF"/>
        </w:rPr>
        <w:t>反映自评得分及评价等级。</w:t>
      </w:r>
    </w:p>
    <w:p w14:paraId="1CCA2E2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_GB2312"/>
          <w:kern w:val="0"/>
          <w:sz w:val="32"/>
          <w:szCs w:val="32"/>
          <w:highlight w:val="none"/>
          <w:lang w:val="en-US" w:eastAsia="zh-CN" w:bidi="ar-SA"/>
        </w:rPr>
      </w:pPr>
      <w:r>
        <w:rPr>
          <w:rFonts w:hint="eastAsia" w:ascii="仿宋" w:hAnsi="仿宋" w:eastAsia="仿宋" w:cs="仿宋_GB2312"/>
          <w:kern w:val="0"/>
          <w:sz w:val="32"/>
          <w:szCs w:val="32"/>
          <w:highlight w:val="none"/>
          <w:lang w:val="en-US" w:eastAsia="zh-CN" w:bidi="ar-SA"/>
        </w:rPr>
        <w:t>2025年度我中心严格按照绩效目标要求对本单位进行绩效评价，较好地完成了年度计划，自评得分97.2分，等级优。</w:t>
      </w:r>
    </w:p>
    <w:p w14:paraId="14B235B8">
      <w:pPr>
        <w:pStyle w:val="6"/>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_GB2312" w:eastAsia="仿宋_GB2312" w:cs="仿宋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评价指标分析（或综合评价情况）。</w:t>
      </w:r>
    </w:p>
    <w:p w14:paraId="7587B0FF">
      <w:pPr>
        <w:widowControl/>
        <w:numPr>
          <w:ilvl w:val="0"/>
          <w:numId w:val="0"/>
        </w:numPr>
        <w:shd w:val="clear" w:color="auto" w:fill="auto"/>
        <w:spacing w:line="600" w:lineRule="atLeast"/>
        <w:ind w:firstLine="632" w:firstLineChars="200"/>
        <w:rPr>
          <w:rFonts w:ascii="仿宋" w:hAnsi="仿宋" w:eastAsia="仿宋" w:cs="Times New Roman"/>
          <w:spacing w:val="-2"/>
          <w:sz w:val="32"/>
          <w:szCs w:val="32"/>
          <w:highlight w:val="none"/>
        </w:rPr>
      </w:pPr>
      <w:r>
        <w:rPr>
          <w:rFonts w:ascii="仿宋" w:hAnsi="仿宋" w:eastAsia="仿宋"/>
          <w:spacing w:val="-2"/>
          <w:sz w:val="32"/>
          <w:szCs w:val="32"/>
          <w:highlight w:val="none"/>
        </w:rPr>
        <w:t>经济性</w:t>
      </w:r>
      <w:r>
        <w:rPr>
          <w:rFonts w:hint="eastAsia" w:ascii="仿宋" w:hAnsi="仿宋" w:eastAsia="仿宋"/>
          <w:spacing w:val="-2"/>
          <w:sz w:val="32"/>
          <w:szCs w:val="32"/>
          <w:highlight w:val="none"/>
          <w:lang w:val="en-US" w:eastAsia="zh-CN"/>
        </w:rPr>
        <w:t>分析：</w:t>
      </w:r>
    </w:p>
    <w:p w14:paraId="2286D771">
      <w:pPr>
        <w:widowControl/>
        <w:shd w:val="clear" w:color="auto" w:fill="auto"/>
        <w:spacing w:line="600" w:lineRule="atLeast"/>
        <w:ind w:firstLine="632" w:firstLineChars="200"/>
        <w:rPr>
          <w:rFonts w:hint="eastAsia" w:ascii="仿宋" w:hAnsi="仿宋" w:eastAsia="仿宋" w:cs="Times New Roman"/>
          <w:spacing w:val="-2"/>
          <w:sz w:val="32"/>
          <w:szCs w:val="32"/>
          <w:highlight w:val="none"/>
          <w:lang w:val="en-US" w:eastAsia="zh-CN"/>
        </w:rPr>
      </w:pPr>
      <w:r>
        <w:rPr>
          <w:rFonts w:ascii="仿宋" w:hAnsi="仿宋" w:eastAsia="仿宋" w:cs="Times New Roman"/>
          <w:spacing w:val="-2"/>
          <w:sz w:val="32"/>
          <w:szCs w:val="32"/>
          <w:highlight w:val="none"/>
        </w:rPr>
        <w:t>1.</w:t>
      </w:r>
      <w:r>
        <w:rPr>
          <w:rFonts w:hint="eastAsia" w:ascii="仿宋" w:hAnsi="仿宋" w:eastAsia="仿宋" w:cs="Times New Roman"/>
          <w:spacing w:val="-2"/>
          <w:sz w:val="32"/>
          <w:szCs w:val="32"/>
          <w:highlight w:val="none"/>
          <w:lang w:val="en-US" w:eastAsia="zh-CN"/>
        </w:rPr>
        <w:t>人员</w:t>
      </w:r>
      <w:r>
        <w:rPr>
          <w:rFonts w:ascii="仿宋" w:hAnsi="仿宋" w:eastAsia="仿宋" w:cs="Times New Roman"/>
          <w:spacing w:val="-2"/>
          <w:sz w:val="32"/>
          <w:szCs w:val="32"/>
          <w:highlight w:val="none"/>
        </w:rPr>
        <w:t>配置控制较好。财政供养人员控制在预算编制以内，编制内在职人员控制率</w:t>
      </w:r>
      <w:r>
        <w:rPr>
          <w:rFonts w:hint="eastAsia" w:ascii="仿宋" w:hAnsi="仿宋" w:eastAsia="仿宋" w:cs="Times New Roman"/>
          <w:spacing w:val="-2"/>
          <w:sz w:val="32"/>
          <w:szCs w:val="32"/>
          <w:highlight w:val="none"/>
          <w:lang w:val="en-US" w:eastAsia="zh-CN"/>
        </w:rPr>
        <w:t>94.12%</w:t>
      </w:r>
      <w:r>
        <w:rPr>
          <w:rFonts w:ascii="仿宋" w:hAnsi="仿宋" w:eastAsia="仿宋" w:cs="Times New Roman"/>
          <w:spacing w:val="-2"/>
          <w:sz w:val="32"/>
          <w:szCs w:val="32"/>
          <w:highlight w:val="none"/>
        </w:rPr>
        <w:t>，未超过控制标准</w:t>
      </w:r>
      <w:r>
        <w:rPr>
          <w:rFonts w:hint="eastAsia" w:ascii="仿宋" w:hAnsi="仿宋" w:eastAsia="仿宋" w:cs="Times New Roman"/>
          <w:spacing w:val="-2"/>
          <w:sz w:val="32"/>
          <w:szCs w:val="32"/>
          <w:highlight w:val="none"/>
          <w:lang w:eastAsia="zh-CN"/>
        </w:rPr>
        <w:t>。</w:t>
      </w:r>
    </w:p>
    <w:p w14:paraId="6BA76383">
      <w:pPr>
        <w:widowControl/>
        <w:numPr>
          <w:ilvl w:val="0"/>
          <w:numId w:val="0"/>
        </w:numPr>
        <w:shd w:val="clear" w:color="auto" w:fill="auto"/>
        <w:spacing w:line="600" w:lineRule="atLeast"/>
        <w:ind w:firstLine="632" w:firstLineChars="200"/>
        <w:rPr>
          <w:rFonts w:hint="default"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2.预算完成率较好。2025年年末结转结余0万元，预算完成率100%，预算完成好。</w:t>
      </w:r>
    </w:p>
    <w:p w14:paraId="6DDC97A6">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3.公用经费总体控制在内。2025年实际支出公用经费总额30.87万元，预算安排公用经费总额31.95万元，未超出预算。</w:t>
      </w:r>
    </w:p>
    <w:p w14:paraId="62F536D4">
      <w:pPr>
        <w:widowControl/>
        <w:numPr>
          <w:ilvl w:val="0"/>
          <w:numId w:val="0"/>
        </w:numPr>
        <w:shd w:val="clear" w:color="auto" w:fill="auto"/>
        <w:spacing w:line="600" w:lineRule="atLeast"/>
        <w:ind w:firstLine="632" w:firstLineChars="200"/>
        <w:rPr>
          <w:rFonts w:hint="default" w:ascii="仿宋" w:hAnsi="仿宋" w:eastAsia="仿宋"/>
          <w:spacing w:val="-2"/>
          <w:sz w:val="32"/>
          <w:szCs w:val="32"/>
          <w:highlight w:val="none"/>
          <w:lang w:val="en-US"/>
        </w:rPr>
      </w:pPr>
      <w:r>
        <w:rPr>
          <w:rFonts w:hint="eastAsia" w:ascii="仿宋" w:hAnsi="仿宋" w:eastAsia="仿宋"/>
          <w:spacing w:val="-2"/>
          <w:sz w:val="32"/>
          <w:szCs w:val="32"/>
          <w:highlight w:val="none"/>
          <w:lang w:val="en-US" w:eastAsia="zh-CN"/>
        </w:rPr>
        <w:t>4.“三公”经费控制较好。2025年“三公”经费实际支出数为1.33万元，预算安排5万元，“三公”经费控制率为26.6%，“三公”经费未超预算。</w:t>
      </w:r>
    </w:p>
    <w:p w14:paraId="7D350217">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eastAsia="zh-CN"/>
        </w:rPr>
        <w:t>（三）</w:t>
      </w:r>
      <w:r>
        <w:rPr>
          <w:rFonts w:ascii="仿宋" w:hAnsi="仿宋" w:eastAsia="仿宋"/>
          <w:spacing w:val="-2"/>
          <w:sz w:val="32"/>
          <w:szCs w:val="32"/>
          <w:highlight w:val="none"/>
        </w:rPr>
        <w:t>效率性</w:t>
      </w:r>
      <w:r>
        <w:rPr>
          <w:rFonts w:hint="eastAsia" w:ascii="仿宋" w:hAnsi="仿宋" w:eastAsia="仿宋"/>
          <w:spacing w:val="-2"/>
          <w:sz w:val="32"/>
          <w:szCs w:val="32"/>
          <w:highlight w:val="none"/>
          <w:lang w:val="en-US" w:eastAsia="zh-CN"/>
        </w:rPr>
        <w:t>和有效性分析：</w:t>
      </w:r>
    </w:p>
    <w:p w14:paraId="6DAA5ACF">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1.</w:t>
      </w:r>
      <w:r>
        <w:rPr>
          <w:rFonts w:hint="default" w:ascii="仿宋" w:hAnsi="仿宋" w:eastAsia="仿宋"/>
          <w:spacing w:val="-2"/>
          <w:sz w:val="32"/>
          <w:szCs w:val="32"/>
          <w:highlight w:val="none"/>
          <w:lang w:val="en-US" w:eastAsia="zh-CN"/>
        </w:rPr>
        <w:t>稻油生产全程机械化实现新突破，综合效益显著提升。</w:t>
      </w:r>
      <w:r>
        <w:rPr>
          <w:rFonts w:hint="eastAsia" w:ascii="仿宋" w:hAnsi="仿宋" w:eastAsia="仿宋"/>
          <w:spacing w:val="-2"/>
          <w:sz w:val="32"/>
          <w:szCs w:val="32"/>
          <w:highlight w:val="none"/>
          <w:lang w:val="en-US" w:eastAsia="zh-CN"/>
        </w:rPr>
        <w:t>一是水稻机插机抛服务成效显著。通过广泛动员与政策引导，全市完成水稻机插机抛作业任务面积8.22万亩，其中辰溪、沅陵、麻阳、中方县超额完成任务，形成了良好的区域带动效应，有效提高了水稻种植环节的机械化率与作业效率。二是农机生产服务保障体系持续健全。与中石油、中石化联合印发《怀化市优先优惠保障农机作业用油活动方案》，开展联合送油下乡活动，切实降低了农机运营成本。发放联合收割机、插秧机等跨区作业证190份，保障了农机有序流动。在重要农时节点，积极协调农机企业、销售商、维修网点，强化零配件供应与技术服务，累计检修保养农机具2万多台套，农机具完好率稳定在97%以上，为农业生产提供了坚实装备支撑。三是稻油机收减损行动取得实质进展。通过组织开展多层次、全覆盖的技术培训与田间指导，将“减损就是增产”理念落实到实处，全年</w:t>
      </w:r>
      <w:r>
        <w:rPr>
          <w:rFonts w:hint="default" w:ascii="仿宋" w:hAnsi="仿宋" w:eastAsia="仿宋"/>
          <w:spacing w:val="-2"/>
          <w:sz w:val="32"/>
          <w:szCs w:val="32"/>
          <w:highlight w:val="none"/>
          <w:lang w:val="en-US" w:eastAsia="zh-CN"/>
        </w:rPr>
        <w:t>水稻</w:t>
      </w:r>
      <w:r>
        <w:rPr>
          <w:rFonts w:hint="eastAsia" w:ascii="仿宋" w:hAnsi="仿宋" w:eastAsia="仿宋"/>
          <w:spacing w:val="-2"/>
          <w:sz w:val="32"/>
          <w:szCs w:val="32"/>
          <w:highlight w:val="none"/>
          <w:lang w:val="en-US" w:eastAsia="zh-CN"/>
        </w:rPr>
        <w:t>机收减损机收减损抽查平均损失率1.915%，</w:t>
      </w:r>
      <w:r>
        <w:rPr>
          <w:rFonts w:hint="eastAsia" w:ascii="仿宋" w:hAnsi="仿宋" w:eastAsia="仿宋"/>
          <w:spacing w:val="-2"/>
          <w:sz w:val="32"/>
          <w:szCs w:val="32"/>
          <w:highlight w:val="none"/>
          <w:lang w:val="en-US" w:eastAsia="en-US"/>
        </w:rPr>
        <w:t>较</w:t>
      </w:r>
      <w:r>
        <w:rPr>
          <w:rFonts w:hint="eastAsia" w:ascii="仿宋" w:hAnsi="仿宋" w:eastAsia="仿宋"/>
          <w:spacing w:val="-2"/>
          <w:sz w:val="32"/>
          <w:szCs w:val="32"/>
          <w:highlight w:val="none"/>
          <w:lang w:val="en-US" w:eastAsia="zh-CN"/>
        </w:rPr>
        <w:t>上年度下</w:t>
      </w:r>
      <w:r>
        <w:rPr>
          <w:rFonts w:hint="eastAsia" w:ascii="仿宋" w:hAnsi="仿宋" w:eastAsia="仿宋"/>
          <w:spacing w:val="-2"/>
          <w:sz w:val="32"/>
          <w:szCs w:val="32"/>
          <w:highlight w:val="none"/>
          <w:lang w:val="en-US" w:eastAsia="en-US"/>
        </w:rPr>
        <w:t>降</w:t>
      </w:r>
      <w:r>
        <w:rPr>
          <w:rFonts w:hint="eastAsia" w:ascii="仿宋" w:hAnsi="仿宋" w:eastAsia="仿宋"/>
          <w:spacing w:val="-2"/>
          <w:sz w:val="32"/>
          <w:szCs w:val="32"/>
          <w:highlight w:val="none"/>
          <w:lang w:val="en-US" w:eastAsia="zh-CN"/>
        </w:rPr>
        <w:t>0.022个百分点，进一步夯实了粮食产后安全基础。四是技术培训与示范引领作用显著增长。3月成功承办2025年全省早中稻机插机抛育秧技术培训班，9月在中方县举办全市水稻机收减损现场培训比武活动，通过现场演示、以赛促练的方式，推动适用农机技术的普及应用。</w:t>
      </w:r>
    </w:p>
    <w:p w14:paraId="5EB0A731">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2.</w:t>
      </w:r>
      <w:r>
        <w:rPr>
          <w:rFonts w:hint="default" w:ascii="仿宋" w:hAnsi="仿宋" w:eastAsia="仿宋"/>
          <w:spacing w:val="-2"/>
          <w:sz w:val="32"/>
          <w:szCs w:val="32"/>
          <w:highlight w:val="none"/>
          <w:lang w:val="en-US" w:eastAsia="zh-CN"/>
        </w:rPr>
        <w:t>政策落地精准高效，购置补贴与“两新”工作协同发力。一是资金效能显著提升。</w:t>
      </w:r>
      <w:r>
        <w:rPr>
          <w:rFonts w:hint="eastAsia" w:ascii="仿宋" w:hAnsi="仿宋" w:eastAsia="仿宋"/>
          <w:spacing w:val="-2"/>
          <w:sz w:val="32"/>
          <w:szCs w:val="32"/>
          <w:highlight w:val="none"/>
          <w:lang w:val="en-US" w:eastAsia="zh-CN"/>
        </w:rPr>
        <w:t>农机购置补贴</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截至2025年12月7日，</w:t>
      </w:r>
      <w:r>
        <w:rPr>
          <w:rFonts w:hint="default" w:ascii="仿宋" w:hAnsi="仿宋" w:eastAsia="仿宋"/>
          <w:spacing w:val="-2"/>
          <w:sz w:val="32"/>
          <w:szCs w:val="32"/>
          <w:highlight w:val="none"/>
          <w:lang w:val="en-US" w:eastAsia="zh-CN"/>
        </w:rPr>
        <w:t>全</w:t>
      </w:r>
      <w:r>
        <w:rPr>
          <w:rFonts w:hint="eastAsia" w:ascii="仿宋" w:hAnsi="仿宋" w:eastAsia="仿宋"/>
          <w:spacing w:val="-2"/>
          <w:sz w:val="32"/>
          <w:szCs w:val="32"/>
          <w:highlight w:val="none"/>
          <w:lang w:val="en-US" w:eastAsia="zh-CN"/>
        </w:rPr>
        <w:t>市补贴农机具3</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75</w:t>
      </w:r>
      <w:r>
        <w:rPr>
          <w:rFonts w:hint="default" w:ascii="仿宋" w:hAnsi="仿宋" w:eastAsia="仿宋"/>
          <w:spacing w:val="-2"/>
          <w:sz w:val="32"/>
          <w:szCs w:val="32"/>
          <w:highlight w:val="none"/>
          <w:lang w:val="en-US" w:eastAsia="zh-CN"/>
        </w:rPr>
        <w:t>万</w:t>
      </w:r>
      <w:r>
        <w:rPr>
          <w:rFonts w:hint="eastAsia" w:ascii="仿宋" w:hAnsi="仿宋" w:eastAsia="仿宋"/>
          <w:spacing w:val="-2"/>
          <w:sz w:val="32"/>
          <w:szCs w:val="32"/>
          <w:highlight w:val="none"/>
          <w:lang w:val="en-US" w:eastAsia="zh-CN"/>
        </w:rPr>
        <w:t>台，受益农户 3</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4</w:t>
      </w:r>
      <w:r>
        <w:rPr>
          <w:rFonts w:hint="default" w:ascii="仿宋" w:hAnsi="仿宋" w:eastAsia="仿宋"/>
          <w:spacing w:val="-2"/>
          <w:sz w:val="32"/>
          <w:szCs w:val="32"/>
          <w:highlight w:val="none"/>
          <w:lang w:val="en-US" w:eastAsia="zh-CN"/>
        </w:rPr>
        <w:t>5万</w:t>
      </w:r>
      <w:r>
        <w:rPr>
          <w:rFonts w:hint="eastAsia" w:ascii="仿宋" w:hAnsi="仿宋" w:eastAsia="仿宋"/>
          <w:spacing w:val="-2"/>
          <w:sz w:val="32"/>
          <w:szCs w:val="32"/>
          <w:highlight w:val="none"/>
          <w:lang w:val="en-US" w:eastAsia="zh-CN"/>
        </w:rPr>
        <w:t>户，使用农机购置与应用补贴资金4716.78万元。农机报废补贴</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截至2025年12月7日，全市报废申请机具2214台，使用国债资金1094.7</w:t>
      </w:r>
      <w:r>
        <w:rPr>
          <w:rFonts w:hint="default" w:ascii="仿宋" w:hAnsi="仿宋" w:eastAsia="仿宋"/>
          <w:spacing w:val="-2"/>
          <w:sz w:val="32"/>
          <w:szCs w:val="32"/>
          <w:highlight w:val="none"/>
          <w:lang w:val="en-US" w:eastAsia="zh-CN"/>
        </w:rPr>
        <w:t>7</w:t>
      </w:r>
      <w:r>
        <w:rPr>
          <w:rFonts w:hint="eastAsia" w:ascii="仿宋" w:hAnsi="仿宋" w:eastAsia="仿宋"/>
          <w:spacing w:val="-2"/>
          <w:sz w:val="32"/>
          <w:szCs w:val="32"/>
          <w:highlight w:val="none"/>
          <w:lang w:val="en-US" w:eastAsia="zh-CN"/>
        </w:rPr>
        <w:t>万元。</w:t>
      </w:r>
      <w:r>
        <w:rPr>
          <w:rFonts w:hint="default" w:ascii="仿宋" w:hAnsi="仿宋" w:eastAsia="仿宋"/>
          <w:spacing w:val="-2"/>
          <w:sz w:val="32"/>
          <w:szCs w:val="32"/>
          <w:highlight w:val="none"/>
          <w:lang w:val="en-US" w:eastAsia="zh-CN"/>
        </w:rPr>
        <w:t>二</w:t>
      </w:r>
      <w:r>
        <w:rPr>
          <w:rFonts w:hint="eastAsia" w:ascii="仿宋" w:hAnsi="仿宋" w:eastAsia="仿宋"/>
          <w:spacing w:val="-2"/>
          <w:sz w:val="32"/>
          <w:szCs w:val="32"/>
          <w:highlight w:val="none"/>
          <w:lang w:val="en-US" w:eastAsia="zh-CN"/>
        </w:rPr>
        <w:t>是</w:t>
      </w:r>
      <w:r>
        <w:rPr>
          <w:rFonts w:hint="default" w:ascii="仿宋" w:hAnsi="仿宋" w:eastAsia="仿宋"/>
          <w:spacing w:val="-2"/>
          <w:sz w:val="32"/>
          <w:szCs w:val="32"/>
          <w:highlight w:val="none"/>
          <w:lang w:val="en-US" w:eastAsia="zh-CN"/>
        </w:rPr>
        <w:t>资金监管全面强化</w:t>
      </w:r>
      <w:r>
        <w:rPr>
          <w:rFonts w:hint="eastAsia" w:ascii="仿宋" w:hAnsi="仿宋" w:eastAsia="仿宋"/>
          <w:spacing w:val="-2"/>
          <w:sz w:val="32"/>
          <w:szCs w:val="32"/>
          <w:highlight w:val="none"/>
          <w:lang w:val="en-US" w:eastAsia="zh-CN"/>
        </w:rPr>
        <w:t>。会同市财政局</w:t>
      </w:r>
      <w:r>
        <w:rPr>
          <w:rFonts w:hint="default" w:ascii="仿宋" w:hAnsi="仿宋" w:eastAsia="仿宋"/>
          <w:spacing w:val="-2"/>
          <w:sz w:val="32"/>
          <w:szCs w:val="32"/>
          <w:highlight w:val="none"/>
          <w:lang w:val="en-US" w:eastAsia="zh-CN"/>
        </w:rPr>
        <w:t>联合印发</w:t>
      </w:r>
      <w:r>
        <w:rPr>
          <w:rFonts w:hint="eastAsia" w:ascii="仿宋" w:hAnsi="仿宋" w:eastAsia="仿宋"/>
          <w:spacing w:val="-2"/>
          <w:sz w:val="32"/>
          <w:szCs w:val="32"/>
          <w:highlight w:val="none"/>
          <w:lang w:val="en-US" w:eastAsia="zh-CN"/>
        </w:rPr>
        <w:t>《进一步做好农机购置与应用补贴政策实施的实施意见》</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明确职责分工、优化资金拨付流程，推动补贴工作制度化、规范化，并对工作中存在的问题及时督促整改落实</w:t>
      </w:r>
      <w:r>
        <w:rPr>
          <w:rFonts w:hint="default" w:ascii="仿宋" w:hAnsi="仿宋" w:eastAsia="仿宋"/>
          <w:spacing w:val="-2"/>
          <w:sz w:val="32"/>
          <w:szCs w:val="32"/>
          <w:highlight w:val="none"/>
          <w:lang w:val="en-US" w:eastAsia="zh-CN"/>
        </w:rPr>
        <w:t>；按照</w:t>
      </w:r>
      <w:r>
        <w:rPr>
          <w:rFonts w:hint="eastAsia" w:ascii="仿宋" w:hAnsi="仿宋" w:eastAsia="仿宋"/>
          <w:spacing w:val="-2"/>
          <w:sz w:val="32"/>
          <w:szCs w:val="32"/>
          <w:highlight w:val="none"/>
          <w:lang w:val="en-US" w:eastAsia="zh-CN"/>
        </w:rPr>
        <w:t>乡村振兴资金使用监管突出问题集中整治“突击战”</w:t>
      </w:r>
      <w:r>
        <w:rPr>
          <w:rFonts w:hint="default" w:ascii="仿宋" w:hAnsi="仿宋" w:eastAsia="仿宋"/>
          <w:spacing w:val="-2"/>
          <w:sz w:val="32"/>
          <w:szCs w:val="32"/>
          <w:highlight w:val="none"/>
          <w:lang w:val="en-US" w:eastAsia="zh-CN"/>
        </w:rPr>
        <w:t>的要求</w:t>
      </w:r>
      <w:r>
        <w:rPr>
          <w:rFonts w:hint="eastAsia" w:ascii="仿宋" w:hAnsi="仿宋" w:eastAsia="仿宋"/>
          <w:spacing w:val="-2"/>
          <w:sz w:val="32"/>
          <w:szCs w:val="32"/>
          <w:highlight w:val="none"/>
          <w:lang w:val="en-US" w:eastAsia="zh-CN"/>
        </w:rPr>
        <w:t>，对2023年、2024年购置补贴进行全面梳理，迟发、漏发的补贴申请</w:t>
      </w:r>
      <w:r>
        <w:rPr>
          <w:rFonts w:hint="default" w:ascii="仿宋" w:hAnsi="仿宋" w:eastAsia="仿宋"/>
          <w:spacing w:val="-2"/>
          <w:sz w:val="32"/>
          <w:szCs w:val="32"/>
          <w:highlight w:val="none"/>
          <w:lang w:val="en-US" w:eastAsia="zh-CN"/>
        </w:rPr>
        <w:t>全部</w:t>
      </w:r>
      <w:r>
        <w:rPr>
          <w:rFonts w:hint="eastAsia" w:ascii="仿宋" w:hAnsi="仿宋" w:eastAsia="仿宋"/>
          <w:spacing w:val="-2"/>
          <w:sz w:val="32"/>
          <w:szCs w:val="32"/>
          <w:highlight w:val="none"/>
          <w:lang w:val="en-US" w:eastAsia="zh-CN"/>
        </w:rPr>
        <w:t>发放到位。</w:t>
      </w:r>
      <w:r>
        <w:rPr>
          <w:rFonts w:hint="default" w:ascii="仿宋" w:hAnsi="仿宋" w:eastAsia="仿宋"/>
          <w:spacing w:val="-2"/>
          <w:sz w:val="32"/>
          <w:szCs w:val="32"/>
          <w:highlight w:val="none"/>
          <w:lang w:val="en-US" w:eastAsia="zh-CN"/>
        </w:rPr>
        <w:t>三是办理效率大幅提高。7月</w:t>
      </w:r>
      <w:r>
        <w:rPr>
          <w:rFonts w:hint="eastAsia" w:ascii="仿宋" w:hAnsi="仿宋" w:eastAsia="仿宋"/>
          <w:spacing w:val="-2"/>
          <w:sz w:val="32"/>
          <w:szCs w:val="32"/>
          <w:highlight w:val="none"/>
          <w:lang w:val="en-US" w:eastAsia="zh-CN"/>
        </w:rPr>
        <w:t>组织召开全市农机报废更新补贴政策宣讲培训会，</w:t>
      </w:r>
      <w:r>
        <w:rPr>
          <w:rFonts w:hint="default" w:ascii="仿宋" w:hAnsi="仿宋" w:eastAsia="仿宋"/>
          <w:spacing w:val="-2"/>
          <w:sz w:val="32"/>
          <w:szCs w:val="32"/>
          <w:highlight w:val="none"/>
          <w:lang w:val="en-US" w:eastAsia="zh-CN"/>
        </w:rPr>
        <w:t>打通政策落地“最后一公里”；组织报废企业深入乡村开展“一站式”上门服务，彻底解决群众处理老旧农机具“路途远、成本高”的实际困难。同时</w:t>
      </w:r>
      <w:r>
        <w:rPr>
          <w:rFonts w:hint="eastAsia" w:ascii="仿宋" w:hAnsi="仿宋" w:eastAsia="仿宋"/>
          <w:spacing w:val="-2"/>
          <w:sz w:val="32"/>
          <w:szCs w:val="32"/>
          <w:highlight w:val="none"/>
          <w:lang w:val="en-US" w:eastAsia="zh-CN"/>
        </w:rPr>
        <w:t>针对农机报废处理能力不足问题，着力优化</w:t>
      </w:r>
      <w:r>
        <w:rPr>
          <w:rFonts w:hint="default" w:ascii="仿宋" w:hAnsi="仿宋" w:eastAsia="仿宋"/>
          <w:spacing w:val="-2"/>
          <w:sz w:val="32"/>
          <w:szCs w:val="32"/>
          <w:highlight w:val="none"/>
          <w:lang w:val="en-US" w:eastAsia="zh-CN"/>
        </w:rPr>
        <w:t>报废</w:t>
      </w:r>
      <w:r>
        <w:rPr>
          <w:rFonts w:hint="eastAsia" w:ascii="仿宋" w:hAnsi="仿宋" w:eastAsia="仿宋"/>
          <w:spacing w:val="-2"/>
          <w:sz w:val="32"/>
          <w:szCs w:val="32"/>
          <w:highlight w:val="none"/>
          <w:lang w:val="en-US" w:eastAsia="zh-CN"/>
        </w:rPr>
        <w:t>末端环节，新增3家具备资质的农机报废回收企业，</w:t>
      </w:r>
      <w:r>
        <w:rPr>
          <w:rFonts w:hint="default" w:ascii="仿宋" w:hAnsi="仿宋" w:eastAsia="仿宋"/>
          <w:spacing w:val="-2"/>
          <w:sz w:val="32"/>
          <w:szCs w:val="32"/>
          <w:highlight w:val="none"/>
          <w:lang w:val="en-US" w:eastAsia="zh-CN"/>
        </w:rPr>
        <w:t>11</w:t>
      </w:r>
      <w:r>
        <w:rPr>
          <w:rFonts w:hint="eastAsia" w:ascii="仿宋" w:hAnsi="仿宋" w:eastAsia="仿宋"/>
          <w:spacing w:val="-2"/>
          <w:sz w:val="32"/>
          <w:szCs w:val="32"/>
          <w:highlight w:val="none"/>
          <w:lang w:val="en-US" w:eastAsia="zh-CN"/>
        </w:rPr>
        <w:t>家农机报废回收企业开通北斗报废功能。</w:t>
      </w:r>
      <w:r>
        <w:rPr>
          <w:rFonts w:hint="default" w:ascii="仿宋" w:hAnsi="仿宋" w:eastAsia="仿宋"/>
          <w:spacing w:val="-2"/>
          <w:sz w:val="32"/>
          <w:szCs w:val="32"/>
          <w:highlight w:val="none"/>
          <w:lang w:val="en-US" w:eastAsia="zh-CN"/>
        </w:rPr>
        <w:t>全市提前超额完成污染防治攻坚战“夏季攻势”中关于老旧农机淘汰报废的任务</w:t>
      </w:r>
      <w:r>
        <w:rPr>
          <w:rFonts w:hint="eastAsia" w:ascii="仿宋" w:hAnsi="仿宋" w:eastAsia="仿宋"/>
          <w:spacing w:val="-2"/>
          <w:sz w:val="32"/>
          <w:szCs w:val="32"/>
          <w:highlight w:val="none"/>
          <w:lang w:val="en-US" w:eastAsia="zh-CN"/>
        </w:rPr>
        <w:t>。</w:t>
      </w:r>
    </w:p>
    <w:p w14:paraId="7DCEC186">
      <w:pPr>
        <w:widowControl/>
        <w:numPr>
          <w:ilvl w:val="0"/>
          <w:numId w:val="0"/>
        </w:numPr>
        <w:shd w:val="clear" w:color="auto" w:fill="auto"/>
        <w:spacing w:line="600" w:lineRule="atLeast"/>
        <w:ind w:firstLine="632" w:firstLineChars="200"/>
        <w:rPr>
          <w:rFonts w:hint="default"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3.</w:t>
      </w:r>
      <w:r>
        <w:rPr>
          <w:rFonts w:hint="default" w:ascii="仿宋" w:hAnsi="仿宋" w:eastAsia="仿宋"/>
          <w:spacing w:val="-2"/>
          <w:sz w:val="32"/>
          <w:szCs w:val="32"/>
          <w:highlight w:val="none"/>
          <w:lang w:val="en-US" w:eastAsia="zh-CN"/>
        </w:rPr>
        <w:t>培育壮大新型服务主体，农机社会化服务提质扩容。</w:t>
      </w:r>
      <w:r>
        <w:rPr>
          <w:rFonts w:hint="eastAsia" w:ascii="仿宋" w:hAnsi="仿宋" w:eastAsia="仿宋"/>
          <w:spacing w:val="-2"/>
          <w:sz w:val="32"/>
          <w:szCs w:val="32"/>
          <w:highlight w:val="none"/>
          <w:lang w:val="en-US" w:eastAsia="zh-CN"/>
        </w:rPr>
        <w:t>一方面组织数量稳步增长。目前，全市农机合作社数量</w:t>
      </w:r>
      <w:r>
        <w:rPr>
          <w:rFonts w:hint="default" w:ascii="仿宋" w:hAnsi="仿宋" w:eastAsia="仿宋"/>
          <w:spacing w:val="-2"/>
          <w:sz w:val="32"/>
          <w:szCs w:val="32"/>
          <w:highlight w:val="none"/>
          <w:lang w:val="en-US" w:eastAsia="zh-CN"/>
        </w:rPr>
        <w:t>316</w:t>
      </w:r>
      <w:r>
        <w:rPr>
          <w:rFonts w:hint="eastAsia" w:ascii="仿宋" w:hAnsi="仿宋" w:eastAsia="仿宋"/>
          <w:spacing w:val="-2"/>
          <w:sz w:val="32"/>
          <w:szCs w:val="32"/>
          <w:highlight w:val="none"/>
          <w:lang w:val="en-US" w:eastAsia="zh-CN"/>
        </w:rPr>
        <w:t>家，</w:t>
      </w:r>
      <w:r>
        <w:rPr>
          <w:rFonts w:hint="default" w:ascii="仿宋" w:hAnsi="仿宋" w:eastAsia="仿宋"/>
          <w:spacing w:val="-2"/>
          <w:sz w:val="32"/>
          <w:szCs w:val="32"/>
          <w:highlight w:val="none"/>
          <w:lang w:val="en-US" w:eastAsia="zh-CN"/>
        </w:rPr>
        <w:t>新增34</w:t>
      </w:r>
      <w:r>
        <w:rPr>
          <w:rFonts w:hint="eastAsia" w:ascii="仿宋" w:hAnsi="仿宋" w:eastAsia="仿宋"/>
          <w:spacing w:val="-2"/>
          <w:sz w:val="32"/>
          <w:szCs w:val="32"/>
          <w:highlight w:val="none"/>
          <w:lang w:val="en-US" w:eastAsia="zh-CN"/>
        </w:rPr>
        <w:t>家</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同比增长12%</w:t>
      </w:r>
      <w:r>
        <w:rPr>
          <w:rFonts w:hint="default" w:ascii="仿宋" w:hAnsi="仿宋" w:eastAsia="仿宋"/>
          <w:spacing w:val="-2"/>
          <w:sz w:val="32"/>
          <w:szCs w:val="32"/>
          <w:highlight w:val="none"/>
          <w:lang w:val="en-US" w:eastAsia="zh-CN"/>
        </w:rPr>
        <w:t>；省级区域性农机服务中心2家、省级区域性农机维修中心2家</w:t>
      </w:r>
      <w:r>
        <w:rPr>
          <w:rFonts w:hint="eastAsia" w:ascii="仿宋" w:hAnsi="仿宋" w:eastAsia="仿宋"/>
          <w:spacing w:val="-2"/>
          <w:sz w:val="32"/>
          <w:szCs w:val="32"/>
          <w:highlight w:val="none"/>
          <w:lang w:val="en-US" w:eastAsia="zh-CN"/>
        </w:rPr>
        <w:t>。合作社已成为农业社会化服务的骨干力量，基本构建起全域覆盖、就近服务的网络体系</w:t>
      </w:r>
      <w:r>
        <w:rPr>
          <w:rFonts w:hint="default" w:ascii="仿宋" w:hAnsi="仿宋" w:eastAsia="仿宋"/>
          <w:spacing w:val="-2"/>
          <w:sz w:val="32"/>
          <w:szCs w:val="32"/>
          <w:highlight w:val="none"/>
          <w:lang w:val="en-US" w:eastAsia="zh-CN"/>
        </w:rPr>
        <w:t>，服务范围</w:t>
      </w:r>
      <w:r>
        <w:rPr>
          <w:rFonts w:hint="eastAsia" w:ascii="仿宋" w:hAnsi="仿宋" w:eastAsia="仿宋"/>
          <w:spacing w:val="-2"/>
          <w:sz w:val="32"/>
          <w:szCs w:val="32"/>
          <w:highlight w:val="none"/>
          <w:lang w:val="en-US" w:eastAsia="zh-CN"/>
        </w:rPr>
        <w:t>延伸至粮食主产县</w:t>
      </w:r>
      <w:r>
        <w:rPr>
          <w:rFonts w:hint="default" w:ascii="仿宋" w:hAnsi="仿宋" w:eastAsia="仿宋"/>
          <w:spacing w:val="-2"/>
          <w:sz w:val="32"/>
          <w:szCs w:val="32"/>
          <w:highlight w:val="none"/>
          <w:lang w:val="en-US" w:eastAsia="zh-CN"/>
        </w:rPr>
        <w:t>市</w:t>
      </w:r>
      <w:r>
        <w:rPr>
          <w:rFonts w:hint="eastAsia" w:ascii="仿宋" w:hAnsi="仿宋" w:eastAsia="仿宋"/>
          <w:spacing w:val="-2"/>
          <w:sz w:val="32"/>
          <w:szCs w:val="32"/>
          <w:highlight w:val="none"/>
          <w:lang w:val="en-US" w:eastAsia="zh-CN"/>
        </w:rPr>
        <w:t>区和重点乡镇，为小农户和各类农业经营主体提供了坚实的组织保障。</w:t>
      </w:r>
      <w:r>
        <w:rPr>
          <w:rFonts w:hint="default" w:ascii="仿宋" w:hAnsi="仿宋" w:eastAsia="仿宋"/>
          <w:spacing w:val="-2"/>
          <w:sz w:val="32"/>
          <w:szCs w:val="32"/>
          <w:highlight w:val="none"/>
          <w:lang w:val="en-US" w:eastAsia="zh-CN"/>
        </w:rPr>
        <w:t>另一方面</w:t>
      </w:r>
      <w:r>
        <w:rPr>
          <w:rFonts w:hint="eastAsia" w:ascii="仿宋" w:hAnsi="仿宋" w:eastAsia="仿宋"/>
          <w:spacing w:val="-2"/>
          <w:sz w:val="32"/>
          <w:szCs w:val="32"/>
          <w:highlight w:val="none"/>
          <w:lang w:val="en-US" w:eastAsia="zh-CN"/>
        </w:rPr>
        <w:t>标杆培育成效显著</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重点扶持了一批实力强、管理规范的标杆服务组织</w:t>
      </w:r>
      <w:r>
        <w:rPr>
          <w:rFonts w:hint="default" w:ascii="仿宋" w:hAnsi="仿宋" w:eastAsia="仿宋"/>
          <w:spacing w:val="-2"/>
          <w:sz w:val="32"/>
          <w:szCs w:val="32"/>
          <w:highlight w:val="none"/>
          <w:lang w:val="en-US" w:eastAsia="zh-CN"/>
        </w:rPr>
        <w:t>，通道县绿嘉园农机</w:t>
      </w:r>
      <w:r>
        <w:rPr>
          <w:rFonts w:hint="eastAsia" w:ascii="仿宋" w:hAnsi="仿宋" w:eastAsia="仿宋"/>
          <w:spacing w:val="-2"/>
          <w:sz w:val="32"/>
          <w:szCs w:val="32"/>
          <w:highlight w:val="none"/>
          <w:lang w:val="en-US" w:eastAsia="zh-CN"/>
        </w:rPr>
        <w:t>等5个主体被纳入省级区域农机服务中心培育名单，</w:t>
      </w:r>
      <w:r>
        <w:rPr>
          <w:rFonts w:hint="default" w:ascii="仿宋" w:hAnsi="仿宋" w:eastAsia="仿宋"/>
          <w:spacing w:val="-2"/>
          <w:sz w:val="32"/>
          <w:szCs w:val="32"/>
          <w:highlight w:val="none"/>
          <w:lang w:val="en-US" w:eastAsia="zh-CN"/>
        </w:rPr>
        <w:t>怀化市</w:t>
      </w:r>
      <w:r>
        <w:rPr>
          <w:rFonts w:hint="eastAsia" w:ascii="仿宋" w:hAnsi="仿宋" w:eastAsia="仿宋"/>
          <w:spacing w:val="-2"/>
          <w:sz w:val="32"/>
          <w:szCs w:val="32"/>
          <w:highlight w:val="none"/>
          <w:lang w:val="en-US" w:eastAsia="zh-CN"/>
        </w:rPr>
        <w:t>正泰农机</w:t>
      </w:r>
      <w:r>
        <w:rPr>
          <w:rFonts w:hint="default" w:ascii="仿宋" w:hAnsi="仿宋" w:eastAsia="仿宋"/>
          <w:spacing w:val="-2"/>
          <w:sz w:val="32"/>
          <w:szCs w:val="32"/>
          <w:highlight w:val="none"/>
          <w:lang w:val="en-US" w:eastAsia="zh-CN"/>
        </w:rPr>
        <w:t>销售有限公司</w:t>
      </w:r>
      <w:r>
        <w:rPr>
          <w:rFonts w:hint="eastAsia" w:ascii="仿宋" w:hAnsi="仿宋" w:eastAsia="仿宋"/>
          <w:spacing w:val="-2"/>
          <w:sz w:val="32"/>
          <w:szCs w:val="32"/>
          <w:highlight w:val="none"/>
          <w:lang w:val="en-US" w:eastAsia="zh-CN"/>
        </w:rPr>
        <w:t>等2个主体被纳入省级区域农机维修中心培育名单。</w:t>
      </w:r>
      <w:r>
        <w:rPr>
          <w:rFonts w:hint="default" w:ascii="仿宋" w:hAnsi="仿宋" w:eastAsia="仿宋"/>
          <w:spacing w:val="-2"/>
          <w:sz w:val="32"/>
          <w:szCs w:val="32"/>
          <w:highlight w:val="none"/>
          <w:lang w:val="en-US" w:eastAsia="zh-CN"/>
        </w:rPr>
        <w:t>今年</w:t>
      </w:r>
      <w:r>
        <w:rPr>
          <w:rFonts w:hint="eastAsia" w:ascii="仿宋" w:hAnsi="仿宋" w:eastAsia="仿宋"/>
          <w:spacing w:val="-2"/>
          <w:sz w:val="32"/>
          <w:szCs w:val="32"/>
          <w:highlight w:val="none"/>
          <w:lang w:val="en-US" w:eastAsia="zh-CN"/>
        </w:rPr>
        <w:t>我们成功推动</w:t>
      </w:r>
      <w:r>
        <w:rPr>
          <w:rFonts w:hint="default" w:ascii="仿宋" w:hAnsi="仿宋" w:eastAsia="仿宋"/>
          <w:spacing w:val="-2"/>
          <w:sz w:val="32"/>
          <w:szCs w:val="32"/>
          <w:highlight w:val="none"/>
          <w:lang w:val="en-US" w:eastAsia="zh-CN"/>
        </w:rPr>
        <w:t>怀化市正泰农机销售有限公司</w:t>
      </w:r>
      <w:r>
        <w:rPr>
          <w:rFonts w:hint="eastAsia" w:ascii="仿宋" w:hAnsi="仿宋" w:eastAsia="仿宋"/>
          <w:spacing w:val="-2"/>
          <w:sz w:val="32"/>
          <w:szCs w:val="32"/>
          <w:highlight w:val="none"/>
          <w:lang w:val="en-US" w:eastAsia="zh-CN"/>
        </w:rPr>
        <w:t>、</w:t>
      </w:r>
      <w:r>
        <w:rPr>
          <w:rFonts w:hint="default" w:ascii="仿宋" w:hAnsi="仿宋" w:eastAsia="仿宋"/>
          <w:spacing w:val="-2"/>
          <w:sz w:val="32"/>
          <w:szCs w:val="32"/>
          <w:highlight w:val="none"/>
          <w:lang w:val="en-US" w:eastAsia="zh-CN"/>
        </w:rPr>
        <w:t>辰溪世宣农机农技水稻种植农民专业合作社等</w:t>
      </w:r>
      <w:r>
        <w:rPr>
          <w:rFonts w:hint="eastAsia" w:ascii="仿宋" w:hAnsi="仿宋" w:eastAsia="仿宋"/>
          <w:spacing w:val="-2"/>
          <w:sz w:val="32"/>
          <w:szCs w:val="32"/>
          <w:highlight w:val="none"/>
          <w:lang w:val="en-US" w:eastAsia="zh-CN"/>
        </w:rPr>
        <w:t>2家服务主体分别获批“省级区域农机维修中心”和“省级区域农机服务中心”</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对引领全市农机服务组织的规范化、专业化发展起到了关键的示范作用。</w:t>
      </w:r>
    </w:p>
    <w:p w14:paraId="4F6C334C">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4.</w:t>
      </w:r>
      <w:r>
        <w:rPr>
          <w:rFonts w:hint="default" w:ascii="仿宋" w:hAnsi="仿宋" w:eastAsia="仿宋"/>
          <w:spacing w:val="-2"/>
          <w:sz w:val="32"/>
          <w:szCs w:val="32"/>
          <w:highlight w:val="none"/>
          <w:lang w:val="en-US" w:eastAsia="zh-CN"/>
        </w:rPr>
        <w:t>推广培训走深走实，农机化人才与技术基础不断夯实。</w:t>
      </w:r>
      <w:r>
        <w:rPr>
          <w:rFonts w:hint="eastAsia" w:ascii="仿宋" w:hAnsi="仿宋" w:eastAsia="仿宋"/>
          <w:spacing w:val="-2"/>
          <w:sz w:val="32"/>
          <w:szCs w:val="32"/>
          <w:highlight w:val="none"/>
          <w:lang w:val="en-US" w:eastAsia="zh-CN"/>
        </w:rPr>
        <w:t>一是</w:t>
      </w:r>
      <w:r>
        <w:rPr>
          <w:rFonts w:hint="default" w:ascii="仿宋" w:hAnsi="仿宋" w:eastAsia="仿宋"/>
          <w:spacing w:val="-2"/>
          <w:sz w:val="32"/>
          <w:szCs w:val="32"/>
          <w:highlight w:val="none"/>
          <w:lang w:val="en-US" w:eastAsia="zh-CN"/>
        </w:rPr>
        <w:t>强化人才实训。</w:t>
      </w:r>
      <w:r>
        <w:rPr>
          <w:rFonts w:hint="eastAsia" w:ascii="仿宋" w:hAnsi="仿宋" w:eastAsia="仿宋"/>
          <w:spacing w:val="-2"/>
          <w:sz w:val="32"/>
          <w:szCs w:val="32"/>
          <w:highlight w:val="none"/>
          <w:lang w:val="en-US" w:eastAsia="zh-CN"/>
        </w:rPr>
        <w:t>6月</w:t>
      </w:r>
      <w:r>
        <w:rPr>
          <w:rFonts w:hint="default" w:ascii="仿宋" w:hAnsi="仿宋" w:eastAsia="仿宋"/>
          <w:spacing w:val="-2"/>
          <w:sz w:val="32"/>
          <w:szCs w:val="32"/>
          <w:highlight w:val="none"/>
          <w:lang w:val="en-US" w:eastAsia="zh-CN"/>
        </w:rPr>
        <w:t>承办</w:t>
      </w:r>
      <w:r>
        <w:rPr>
          <w:rFonts w:hint="eastAsia" w:ascii="仿宋" w:hAnsi="仿宋" w:eastAsia="仿宋"/>
          <w:spacing w:val="-2"/>
          <w:sz w:val="32"/>
          <w:szCs w:val="32"/>
          <w:highlight w:val="none"/>
          <w:lang w:val="en-US" w:eastAsia="zh-CN"/>
        </w:rPr>
        <w:t>湖南省2025年植保飞防技术培训班</w:t>
      </w:r>
      <w:r>
        <w:rPr>
          <w:rFonts w:hint="default" w:ascii="仿宋" w:hAnsi="仿宋" w:eastAsia="仿宋"/>
          <w:spacing w:val="-2"/>
          <w:sz w:val="32"/>
          <w:szCs w:val="32"/>
          <w:highlight w:val="none"/>
          <w:lang w:val="en-US" w:eastAsia="zh-CN"/>
        </w:rPr>
        <w:t>，通过“理论授课+模拟演练+田间实操+严格考核”的闭环模式，系统覆盖无人驾驶航空器结构原理、安全规范、精准作业、维护保养等全链条技能，确保了培训实效。同时</w:t>
      </w:r>
      <w:r>
        <w:rPr>
          <w:rFonts w:hint="eastAsia" w:ascii="仿宋" w:hAnsi="仿宋" w:eastAsia="仿宋"/>
          <w:spacing w:val="-2"/>
          <w:sz w:val="32"/>
          <w:szCs w:val="32"/>
          <w:highlight w:val="none"/>
          <w:lang w:val="en-US" w:eastAsia="zh-CN"/>
        </w:rPr>
        <w:t>指导县市区</w:t>
      </w:r>
      <w:r>
        <w:rPr>
          <w:rFonts w:hint="default" w:ascii="仿宋" w:hAnsi="仿宋" w:eastAsia="仿宋"/>
          <w:spacing w:val="-2"/>
          <w:sz w:val="32"/>
          <w:szCs w:val="32"/>
          <w:highlight w:val="none"/>
          <w:lang w:val="en-US" w:eastAsia="zh-CN"/>
        </w:rPr>
        <w:t>开展</w:t>
      </w:r>
      <w:r>
        <w:rPr>
          <w:rFonts w:hint="eastAsia" w:ascii="仿宋" w:hAnsi="仿宋" w:eastAsia="仿宋"/>
          <w:spacing w:val="-2"/>
          <w:sz w:val="32"/>
          <w:szCs w:val="32"/>
          <w:highlight w:val="none"/>
          <w:lang w:val="en-US" w:eastAsia="zh-CN"/>
        </w:rPr>
        <w:t>农机化技术培训，</w:t>
      </w:r>
      <w:r>
        <w:rPr>
          <w:rFonts w:hint="default" w:ascii="仿宋" w:hAnsi="仿宋" w:eastAsia="仿宋"/>
          <w:spacing w:val="-2"/>
          <w:sz w:val="32"/>
          <w:szCs w:val="32"/>
          <w:highlight w:val="none"/>
          <w:lang w:val="en-US" w:eastAsia="zh-CN"/>
        </w:rPr>
        <w:t>全年全市</w:t>
      </w:r>
      <w:r>
        <w:rPr>
          <w:rFonts w:hint="eastAsia" w:ascii="仿宋" w:hAnsi="仿宋" w:eastAsia="仿宋"/>
          <w:spacing w:val="-2"/>
          <w:sz w:val="32"/>
          <w:szCs w:val="32"/>
          <w:highlight w:val="none"/>
          <w:lang w:val="en-US" w:eastAsia="zh-CN"/>
        </w:rPr>
        <w:t>范围内</w:t>
      </w:r>
      <w:bookmarkStart w:id="0" w:name="_GoBack"/>
      <w:bookmarkEnd w:id="0"/>
      <w:r>
        <w:rPr>
          <w:rFonts w:hint="eastAsia" w:ascii="仿宋" w:hAnsi="仿宋" w:eastAsia="仿宋"/>
          <w:spacing w:val="-2"/>
          <w:sz w:val="32"/>
          <w:szCs w:val="32"/>
          <w:highlight w:val="none"/>
          <w:lang w:val="en-US" w:eastAsia="zh-CN"/>
        </w:rPr>
        <w:t>组织农机化技术培训班</w:t>
      </w:r>
      <w:r>
        <w:rPr>
          <w:rFonts w:hint="default" w:ascii="仿宋" w:hAnsi="仿宋" w:eastAsia="仿宋"/>
          <w:spacing w:val="-2"/>
          <w:sz w:val="32"/>
          <w:szCs w:val="32"/>
          <w:highlight w:val="none"/>
          <w:lang w:val="en-US" w:eastAsia="zh-CN"/>
        </w:rPr>
        <w:t>4</w:t>
      </w:r>
      <w:r>
        <w:rPr>
          <w:rFonts w:hint="eastAsia" w:ascii="仿宋" w:hAnsi="仿宋" w:eastAsia="仿宋"/>
          <w:spacing w:val="-2"/>
          <w:sz w:val="32"/>
          <w:szCs w:val="32"/>
          <w:highlight w:val="none"/>
          <w:lang w:val="en-US" w:eastAsia="zh-CN"/>
        </w:rPr>
        <w:t>0余次</w:t>
      </w:r>
      <w:r>
        <w:rPr>
          <w:rFonts w:hint="default" w:ascii="仿宋" w:hAnsi="仿宋" w:eastAsia="仿宋"/>
          <w:spacing w:val="-2"/>
          <w:sz w:val="32"/>
          <w:szCs w:val="32"/>
          <w:highlight w:val="none"/>
          <w:lang w:val="en-US" w:eastAsia="zh-CN"/>
        </w:rPr>
        <w:t>，累计</w:t>
      </w:r>
      <w:r>
        <w:rPr>
          <w:rFonts w:hint="eastAsia" w:ascii="仿宋" w:hAnsi="仿宋" w:eastAsia="仿宋"/>
          <w:spacing w:val="-2"/>
          <w:sz w:val="32"/>
          <w:szCs w:val="32"/>
          <w:highlight w:val="none"/>
          <w:lang w:val="en-US" w:eastAsia="zh-CN"/>
        </w:rPr>
        <w:t>培训</w:t>
      </w:r>
      <w:r>
        <w:rPr>
          <w:rFonts w:hint="default" w:ascii="仿宋" w:hAnsi="仿宋" w:eastAsia="仿宋"/>
          <w:spacing w:val="-2"/>
          <w:sz w:val="32"/>
          <w:szCs w:val="32"/>
          <w:highlight w:val="none"/>
          <w:lang w:val="en-US" w:eastAsia="zh-CN"/>
        </w:rPr>
        <w:t>3</w:t>
      </w:r>
      <w:r>
        <w:rPr>
          <w:rFonts w:hint="eastAsia" w:ascii="仿宋" w:hAnsi="仿宋" w:eastAsia="仿宋"/>
          <w:spacing w:val="-2"/>
          <w:sz w:val="32"/>
          <w:szCs w:val="32"/>
          <w:highlight w:val="none"/>
          <w:lang w:val="en-US" w:eastAsia="zh-CN"/>
        </w:rPr>
        <w:t>000余人</w:t>
      </w:r>
      <w:r>
        <w:rPr>
          <w:rFonts w:hint="default" w:ascii="仿宋" w:hAnsi="仿宋" w:eastAsia="仿宋"/>
          <w:spacing w:val="-2"/>
          <w:sz w:val="32"/>
          <w:szCs w:val="32"/>
          <w:highlight w:val="none"/>
          <w:lang w:val="en-US" w:eastAsia="zh-CN"/>
        </w:rPr>
        <w:t>次</w:t>
      </w:r>
      <w:r>
        <w:rPr>
          <w:rFonts w:hint="eastAsia" w:ascii="仿宋" w:hAnsi="仿宋" w:eastAsia="仿宋"/>
          <w:spacing w:val="-2"/>
          <w:sz w:val="32"/>
          <w:szCs w:val="32"/>
          <w:highlight w:val="none"/>
          <w:lang w:val="en-US" w:eastAsia="zh-CN"/>
        </w:rPr>
        <w:t>。</w:t>
      </w:r>
      <w:r>
        <w:rPr>
          <w:rFonts w:hint="default" w:ascii="仿宋" w:hAnsi="仿宋" w:eastAsia="仿宋"/>
          <w:spacing w:val="-2"/>
          <w:sz w:val="32"/>
          <w:szCs w:val="32"/>
          <w:highlight w:val="none"/>
          <w:lang w:val="en-US" w:eastAsia="zh-CN"/>
        </w:rPr>
        <w:t>二是加速“良机”普及。聚焦水稻生产关键环节，</w:t>
      </w:r>
      <w:r>
        <w:rPr>
          <w:rFonts w:hint="eastAsia" w:ascii="仿宋" w:hAnsi="仿宋" w:eastAsia="仿宋"/>
          <w:spacing w:val="-2"/>
          <w:sz w:val="32"/>
          <w:szCs w:val="32"/>
          <w:highlight w:val="none"/>
          <w:lang w:val="en-US" w:eastAsia="zh-CN"/>
        </w:rPr>
        <w:t>持续推进育秧设备、育秧播种流水线、插秧机、抛秧机、植保无人驾驶航空器等新机具的推广运用。12月</w:t>
      </w:r>
      <w:r>
        <w:rPr>
          <w:rFonts w:hint="default" w:ascii="仿宋" w:hAnsi="仿宋" w:eastAsia="仿宋"/>
          <w:spacing w:val="-2"/>
          <w:sz w:val="32"/>
          <w:szCs w:val="32"/>
          <w:highlight w:val="none"/>
          <w:lang w:val="en-US" w:eastAsia="zh-CN"/>
        </w:rPr>
        <w:t>承办</w:t>
      </w:r>
      <w:r>
        <w:rPr>
          <w:rFonts w:hint="eastAsia" w:ascii="仿宋" w:hAnsi="仿宋" w:eastAsia="仿宋"/>
          <w:spacing w:val="-2"/>
          <w:sz w:val="32"/>
          <w:szCs w:val="32"/>
          <w:highlight w:val="none"/>
          <w:lang w:val="en-US" w:eastAsia="zh-CN"/>
        </w:rPr>
        <w:t>湖南省2025年第二期“田间地头展 农机进万家”活动</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突出</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田间地头</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特色，展台直接进田、农户直接体验、产销直接见面，推动农机推广模式从</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展场观摩</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向</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现场验效</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转变</w:t>
      </w:r>
      <w:r>
        <w:rPr>
          <w:rFonts w:hint="default" w:ascii="仿宋" w:hAnsi="仿宋" w:eastAsia="仿宋"/>
          <w:spacing w:val="-2"/>
          <w:sz w:val="32"/>
          <w:szCs w:val="32"/>
          <w:highlight w:val="none"/>
          <w:lang w:val="en-US" w:eastAsia="zh-CN"/>
        </w:rPr>
        <w:t>，极大激发了农户购机用机的积极性</w:t>
      </w:r>
      <w:r>
        <w:rPr>
          <w:rFonts w:hint="eastAsia" w:ascii="仿宋" w:hAnsi="仿宋" w:eastAsia="仿宋"/>
          <w:spacing w:val="-2"/>
          <w:sz w:val="32"/>
          <w:szCs w:val="32"/>
          <w:highlight w:val="none"/>
          <w:lang w:val="en-US" w:eastAsia="zh-CN"/>
        </w:rPr>
        <w:t>。</w:t>
      </w:r>
      <w:r>
        <w:rPr>
          <w:rFonts w:hint="default" w:ascii="仿宋" w:hAnsi="仿宋" w:eastAsia="仿宋"/>
          <w:spacing w:val="-2"/>
          <w:sz w:val="32"/>
          <w:szCs w:val="32"/>
          <w:highlight w:val="none"/>
          <w:lang w:val="en-US" w:eastAsia="zh-CN"/>
        </w:rPr>
        <w:t>三是推动技术落地。</w:t>
      </w:r>
      <w:r>
        <w:rPr>
          <w:rFonts w:hint="eastAsia" w:ascii="仿宋" w:hAnsi="仿宋" w:eastAsia="仿宋"/>
          <w:spacing w:val="-2"/>
          <w:sz w:val="32"/>
          <w:szCs w:val="32"/>
          <w:highlight w:val="none"/>
          <w:lang w:val="en-US" w:eastAsia="zh-CN"/>
        </w:rPr>
        <w:t>通道县争取到全省水稻机械有序精量穴播作业</w:t>
      </w:r>
      <w:r>
        <w:rPr>
          <w:rFonts w:hint="default" w:ascii="仿宋" w:hAnsi="仿宋" w:eastAsia="仿宋"/>
          <w:spacing w:val="-2"/>
          <w:sz w:val="32"/>
          <w:szCs w:val="32"/>
          <w:highlight w:val="none"/>
          <w:lang w:val="en-US" w:eastAsia="zh-CN"/>
        </w:rPr>
        <w:t>试点</w:t>
      </w:r>
      <w:r>
        <w:rPr>
          <w:rFonts w:hint="eastAsia" w:ascii="仿宋" w:hAnsi="仿宋" w:eastAsia="仿宋"/>
          <w:spacing w:val="-2"/>
          <w:sz w:val="32"/>
          <w:szCs w:val="32"/>
          <w:highlight w:val="none"/>
          <w:lang w:val="en-US" w:eastAsia="zh-CN"/>
        </w:rPr>
        <w:t>，通道县炜丰农机服务专业合作社</w:t>
      </w:r>
      <w:r>
        <w:rPr>
          <w:rFonts w:hint="default" w:ascii="仿宋" w:hAnsi="仿宋" w:eastAsia="仿宋"/>
          <w:spacing w:val="-2"/>
          <w:sz w:val="32"/>
          <w:szCs w:val="32"/>
          <w:highlight w:val="none"/>
          <w:lang w:val="en-US" w:eastAsia="zh-CN"/>
        </w:rPr>
        <w:t>完成试点</w:t>
      </w:r>
      <w:r>
        <w:rPr>
          <w:rFonts w:hint="eastAsia" w:ascii="仿宋" w:hAnsi="仿宋" w:eastAsia="仿宋"/>
          <w:spacing w:val="-2"/>
          <w:sz w:val="32"/>
          <w:szCs w:val="32"/>
          <w:highlight w:val="none"/>
          <w:lang w:val="en-US" w:eastAsia="zh-CN"/>
        </w:rPr>
        <w:t>作业面积382亩，进一步丰富了全市水稻机械化栽植手段。</w:t>
      </w:r>
      <w:r>
        <w:rPr>
          <w:rFonts w:hint="default" w:ascii="仿宋" w:hAnsi="仿宋" w:eastAsia="仿宋"/>
          <w:spacing w:val="-2"/>
          <w:sz w:val="32"/>
          <w:szCs w:val="32"/>
          <w:highlight w:val="none"/>
          <w:lang w:val="en-US" w:eastAsia="zh-CN"/>
        </w:rPr>
        <w:t>四是加大项目支撑。</w:t>
      </w:r>
      <w:r>
        <w:rPr>
          <w:rFonts w:hint="eastAsia" w:ascii="仿宋" w:hAnsi="仿宋" w:eastAsia="仿宋"/>
          <w:spacing w:val="-2"/>
          <w:sz w:val="32"/>
          <w:szCs w:val="32"/>
          <w:highlight w:val="none"/>
          <w:lang w:val="en-US" w:eastAsia="zh-CN"/>
        </w:rPr>
        <w:t>沅陵、辰溪、芷江、通道县</w:t>
      </w:r>
      <w:r>
        <w:rPr>
          <w:rFonts w:hint="default" w:ascii="仿宋" w:hAnsi="仿宋" w:eastAsia="仿宋"/>
          <w:spacing w:val="-2"/>
          <w:sz w:val="32"/>
          <w:szCs w:val="32"/>
          <w:highlight w:val="none"/>
          <w:lang w:val="en-US" w:eastAsia="zh-CN"/>
        </w:rPr>
        <w:t>成功获批</w:t>
      </w:r>
      <w:r>
        <w:rPr>
          <w:rFonts w:hint="eastAsia" w:ascii="仿宋" w:hAnsi="仿宋" w:eastAsia="仿宋"/>
          <w:spacing w:val="-2"/>
          <w:sz w:val="32"/>
          <w:szCs w:val="32"/>
          <w:highlight w:val="none"/>
          <w:lang w:val="en-US" w:eastAsia="zh-CN"/>
        </w:rPr>
        <w:t>2025年基层农技推广体系改革与建设</w:t>
      </w:r>
      <w:r>
        <w:rPr>
          <w:rFonts w:hint="default" w:ascii="仿宋" w:hAnsi="仿宋" w:eastAsia="仿宋"/>
          <w:spacing w:val="-2"/>
          <w:sz w:val="32"/>
          <w:szCs w:val="32"/>
          <w:highlight w:val="none"/>
          <w:lang w:val="en-US" w:eastAsia="zh-CN"/>
        </w:rPr>
        <w:t>（农机）</w:t>
      </w:r>
      <w:r>
        <w:rPr>
          <w:rFonts w:hint="eastAsia" w:ascii="仿宋" w:hAnsi="仿宋" w:eastAsia="仿宋"/>
          <w:spacing w:val="-2"/>
          <w:sz w:val="32"/>
          <w:szCs w:val="32"/>
          <w:highlight w:val="none"/>
          <w:lang w:val="en-US" w:eastAsia="zh-CN"/>
        </w:rPr>
        <w:t>项目</w:t>
      </w:r>
      <w:r>
        <w:rPr>
          <w:rFonts w:hint="default" w:ascii="仿宋" w:hAnsi="仿宋" w:eastAsia="仿宋"/>
          <w:spacing w:val="-2"/>
          <w:sz w:val="32"/>
          <w:szCs w:val="32"/>
          <w:highlight w:val="none"/>
          <w:lang w:val="en-US" w:eastAsia="zh-CN"/>
        </w:rPr>
        <w:t>，显著增强了农机新技术、新机具的示范和带动能力</w:t>
      </w:r>
      <w:r>
        <w:rPr>
          <w:rFonts w:hint="eastAsia" w:ascii="仿宋" w:hAnsi="仿宋" w:eastAsia="仿宋"/>
          <w:spacing w:val="-2"/>
          <w:sz w:val="32"/>
          <w:szCs w:val="32"/>
          <w:highlight w:val="none"/>
          <w:lang w:val="en-US" w:eastAsia="zh-CN"/>
        </w:rPr>
        <w:t>。</w:t>
      </w:r>
    </w:p>
    <w:p w14:paraId="755E50F2">
      <w:pPr>
        <w:widowControl/>
        <w:numPr>
          <w:ilvl w:val="0"/>
          <w:numId w:val="0"/>
        </w:numPr>
        <w:shd w:val="clear" w:color="auto" w:fill="auto"/>
        <w:spacing w:line="600" w:lineRule="atLeast"/>
        <w:ind w:firstLine="632" w:firstLineChars="200"/>
        <w:rPr>
          <w:rFonts w:hint="eastAsia" w:ascii="仿宋" w:hAnsi="仿宋" w:eastAsia="仿宋"/>
          <w:spacing w:val="-2"/>
          <w:sz w:val="32"/>
          <w:szCs w:val="32"/>
          <w:highlight w:val="none"/>
          <w:lang w:val="en-US" w:eastAsia="zh-CN"/>
        </w:rPr>
      </w:pPr>
      <w:r>
        <w:rPr>
          <w:rFonts w:hint="eastAsia" w:ascii="仿宋" w:hAnsi="仿宋" w:eastAsia="仿宋"/>
          <w:spacing w:val="-2"/>
          <w:sz w:val="32"/>
          <w:szCs w:val="32"/>
          <w:highlight w:val="none"/>
          <w:lang w:val="en-US" w:eastAsia="zh-CN"/>
        </w:rPr>
        <w:t>5.</w:t>
      </w:r>
      <w:r>
        <w:rPr>
          <w:rFonts w:hint="default" w:ascii="仿宋" w:hAnsi="仿宋" w:eastAsia="仿宋"/>
          <w:spacing w:val="-2"/>
          <w:sz w:val="32"/>
          <w:szCs w:val="32"/>
          <w:highlight w:val="none"/>
          <w:lang w:val="en-US" w:eastAsia="zh-CN"/>
        </w:rPr>
        <w:t>严守安全底线，农机安全生产形势持续平稳向好。今年以来，</w:t>
      </w:r>
      <w:r>
        <w:rPr>
          <w:rFonts w:hint="eastAsia" w:ascii="仿宋" w:hAnsi="仿宋" w:eastAsia="仿宋"/>
          <w:spacing w:val="-2"/>
          <w:sz w:val="32"/>
          <w:szCs w:val="32"/>
          <w:highlight w:val="none"/>
          <w:lang w:val="en-US" w:eastAsia="zh-CN"/>
        </w:rPr>
        <w:t>以“防事故 保安全”为目标，强化源头管理，加强农机安全隐患排查，确保</w:t>
      </w:r>
      <w:r>
        <w:rPr>
          <w:rFonts w:hint="default" w:ascii="仿宋" w:hAnsi="仿宋" w:eastAsia="仿宋"/>
          <w:spacing w:val="-2"/>
          <w:sz w:val="32"/>
          <w:szCs w:val="32"/>
          <w:highlight w:val="none"/>
          <w:lang w:val="en-US" w:eastAsia="zh-CN"/>
        </w:rPr>
        <w:t>了</w:t>
      </w:r>
      <w:r>
        <w:rPr>
          <w:rFonts w:hint="eastAsia" w:ascii="仿宋" w:hAnsi="仿宋" w:eastAsia="仿宋"/>
          <w:spacing w:val="-2"/>
          <w:sz w:val="32"/>
          <w:szCs w:val="32"/>
          <w:highlight w:val="none"/>
          <w:lang w:val="en-US" w:eastAsia="zh-CN"/>
        </w:rPr>
        <w:t>农机安全生产形势持续稳定</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连续17年未发生一起较大以上农机安全生产事故。一是抓攻坚。组织召开全市农机安全生产工作会议，</w:t>
      </w:r>
      <w:r>
        <w:rPr>
          <w:rFonts w:hint="default" w:ascii="仿宋" w:hAnsi="仿宋" w:eastAsia="仿宋"/>
          <w:spacing w:val="-2"/>
          <w:sz w:val="32"/>
          <w:szCs w:val="32"/>
          <w:highlight w:val="none"/>
          <w:lang w:val="en-US" w:eastAsia="zh-CN"/>
        </w:rPr>
        <w:t>全力</w:t>
      </w:r>
      <w:r>
        <w:rPr>
          <w:rFonts w:hint="eastAsia" w:ascii="仿宋" w:hAnsi="仿宋" w:eastAsia="仿宋"/>
          <w:spacing w:val="-2"/>
          <w:sz w:val="32"/>
          <w:szCs w:val="32"/>
          <w:highlight w:val="none"/>
          <w:lang w:val="en-US" w:eastAsia="zh-CN"/>
        </w:rPr>
        <w:t>落实变型拖拉机报废补贴政策及积极引导拖拉机实体报废，</w:t>
      </w:r>
      <w:r>
        <w:rPr>
          <w:rFonts w:hint="default" w:ascii="仿宋" w:hAnsi="仿宋" w:eastAsia="仿宋"/>
          <w:spacing w:val="-2"/>
          <w:sz w:val="32"/>
          <w:szCs w:val="32"/>
          <w:highlight w:val="none"/>
          <w:lang w:val="en-US" w:eastAsia="zh-CN"/>
        </w:rPr>
        <w:t>全</w:t>
      </w:r>
      <w:r>
        <w:rPr>
          <w:rFonts w:hint="eastAsia" w:ascii="仿宋" w:hAnsi="仿宋" w:eastAsia="仿宋"/>
          <w:spacing w:val="-2"/>
          <w:sz w:val="32"/>
          <w:szCs w:val="32"/>
          <w:highlight w:val="none"/>
          <w:lang w:val="en-US" w:eastAsia="zh-CN"/>
        </w:rPr>
        <w:t>年共注销变型拖拉机10</w:t>
      </w:r>
      <w:r>
        <w:rPr>
          <w:rFonts w:hint="default" w:ascii="仿宋" w:hAnsi="仿宋" w:eastAsia="仿宋"/>
          <w:spacing w:val="-2"/>
          <w:sz w:val="32"/>
          <w:szCs w:val="32"/>
          <w:highlight w:val="none"/>
          <w:lang w:val="en-US" w:eastAsia="zh-CN"/>
        </w:rPr>
        <w:t>93</w:t>
      </w:r>
      <w:r>
        <w:rPr>
          <w:rFonts w:hint="eastAsia" w:ascii="仿宋" w:hAnsi="仿宋" w:eastAsia="仿宋"/>
          <w:spacing w:val="-2"/>
          <w:sz w:val="32"/>
          <w:szCs w:val="32"/>
          <w:highlight w:val="none"/>
          <w:lang w:val="en-US" w:eastAsia="zh-CN"/>
        </w:rPr>
        <w:t>台</w:t>
      </w:r>
      <w:r>
        <w:rPr>
          <w:rFonts w:hint="default" w:ascii="仿宋" w:hAnsi="仿宋" w:eastAsia="仿宋"/>
          <w:spacing w:val="-2"/>
          <w:sz w:val="32"/>
          <w:szCs w:val="32"/>
          <w:highlight w:val="none"/>
          <w:lang w:val="en-US" w:eastAsia="zh-CN"/>
        </w:rPr>
        <w:t>，提前实现变拖全面清零</w:t>
      </w:r>
      <w:r>
        <w:rPr>
          <w:rFonts w:hint="eastAsia" w:ascii="仿宋" w:hAnsi="仿宋" w:eastAsia="仿宋"/>
          <w:spacing w:val="-2"/>
          <w:sz w:val="32"/>
          <w:szCs w:val="32"/>
          <w:highlight w:val="none"/>
          <w:lang w:val="en-US" w:eastAsia="zh-CN"/>
        </w:rPr>
        <w:t>。二是严管理。强化农机安全源头管理，严把拖拉机上牌上户及检验等关键“关口”，全市登记在册的各类农机6092台，其中今年共登记各类农机530台</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各类持证驾驶员7828人，其中新增驾驶员850人</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年检农机4678台，</w:t>
      </w:r>
      <w:r>
        <w:rPr>
          <w:rFonts w:hint="default" w:ascii="仿宋" w:hAnsi="仿宋" w:eastAsia="仿宋"/>
          <w:spacing w:val="-2"/>
          <w:sz w:val="32"/>
          <w:szCs w:val="32"/>
          <w:highlight w:val="none"/>
          <w:lang w:val="en-US" w:eastAsia="zh-CN"/>
        </w:rPr>
        <w:t>年</w:t>
      </w:r>
      <w:r>
        <w:rPr>
          <w:rFonts w:hint="eastAsia" w:ascii="仿宋" w:hAnsi="仿宋" w:eastAsia="仿宋"/>
          <w:spacing w:val="-2"/>
          <w:sz w:val="32"/>
          <w:szCs w:val="32"/>
          <w:highlight w:val="none"/>
          <w:lang w:val="en-US" w:eastAsia="zh-CN"/>
        </w:rPr>
        <w:t>检率89%，位居全省前列</w:t>
      </w:r>
      <w:r>
        <w:rPr>
          <w:rFonts w:hint="default" w:ascii="仿宋" w:hAnsi="仿宋" w:eastAsia="仿宋"/>
          <w:spacing w:val="-2"/>
          <w:sz w:val="32"/>
          <w:szCs w:val="32"/>
          <w:highlight w:val="none"/>
          <w:lang w:val="en-US" w:eastAsia="zh-CN"/>
        </w:rPr>
        <w:t>。</w:t>
      </w:r>
      <w:r>
        <w:rPr>
          <w:rFonts w:hint="eastAsia" w:ascii="仿宋" w:hAnsi="仿宋" w:eastAsia="仿宋"/>
          <w:spacing w:val="-2"/>
          <w:sz w:val="32"/>
          <w:szCs w:val="32"/>
          <w:highlight w:val="none"/>
          <w:lang w:val="en-US" w:eastAsia="zh-CN"/>
        </w:rPr>
        <w:t>三是强抽查。元旦、春节、“五一”、“十一”等重要节假日以及春耕备耕、“三秋”重要农时前后，组织工作人员深入乡镇、村田间场院开展安全抽查，对发现的问题进行现场交办，并要求限时整改。全市累计开展隐患排查整治338次、查处隐患199处，已全部整改到位；开展日常及联合执法检查595次，查处纠正违法案件87起。四是重宣</w:t>
      </w:r>
      <w:r>
        <w:rPr>
          <w:rFonts w:hint="default" w:ascii="仿宋" w:hAnsi="仿宋" w:eastAsia="仿宋"/>
          <w:spacing w:val="-2"/>
          <w:sz w:val="32"/>
          <w:szCs w:val="32"/>
          <w:highlight w:val="none"/>
          <w:lang w:val="en-US" w:eastAsia="zh-CN"/>
        </w:rPr>
        <w:t>教</w:t>
      </w:r>
      <w:r>
        <w:rPr>
          <w:rFonts w:hint="eastAsia" w:ascii="仿宋" w:hAnsi="仿宋" w:eastAsia="仿宋"/>
          <w:spacing w:val="-2"/>
          <w:sz w:val="32"/>
          <w:szCs w:val="32"/>
          <w:highlight w:val="none"/>
          <w:lang w:val="en-US" w:eastAsia="zh-CN"/>
        </w:rPr>
        <w:t>。结合“农机3.15”、安全生产月活动及年检考试、教育培训、现场会等，</w:t>
      </w:r>
      <w:r>
        <w:rPr>
          <w:rFonts w:hint="default" w:ascii="仿宋" w:hAnsi="仿宋" w:eastAsia="仿宋"/>
          <w:spacing w:val="-2"/>
          <w:sz w:val="32"/>
          <w:szCs w:val="32"/>
          <w:highlight w:val="none"/>
          <w:lang w:val="en-US" w:eastAsia="zh-CN"/>
        </w:rPr>
        <w:t>持续</w:t>
      </w:r>
      <w:r>
        <w:rPr>
          <w:rFonts w:hint="eastAsia" w:ascii="仿宋" w:hAnsi="仿宋" w:eastAsia="仿宋"/>
          <w:spacing w:val="-2"/>
          <w:sz w:val="32"/>
          <w:szCs w:val="32"/>
          <w:highlight w:val="none"/>
          <w:lang w:val="en-US" w:eastAsia="zh-CN"/>
        </w:rPr>
        <w:t>开展农机安全生产宣传，农机手参加安全生产培训覆盖率达71%。11月承办</w:t>
      </w:r>
      <w:r>
        <w:rPr>
          <w:rFonts w:hint="default" w:ascii="仿宋" w:hAnsi="仿宋" w:eastAsia="仿宋"/>
          <w:spacing w:val="-2"/>
          <w:sz w:val="32"/>
          <w:szCs w:val="32"/>
          <w:highlight w:val="none"/>
          <w:lang w:val="en-US" w:eastAsia="zh-CN"/>
        </w:rPr>
        <w:t>全</w:t>
      </w:r>
      <w:r>
        <w:rPr>
          <w:rFonts w:hint="eastAsia" w:ascii="仿宋" w:hAnsi="仿宋" w:eastAsia="仿宋"/>
          <w:spacing w:val="-2"/>
          <w:sz w:val="32"/>
          <w:szCs w:val="32"/>
          <w:highlight w:val="none"/>
          <w:lang w:val="en-US" w:eastAsia="zh-CN"/>
        </w:rPr>
        <w:t>省农机</w:t>
      </w:r>
      <w:r>
        <w:rPr>
          <w:rFonts w:hint="default" w:ascii="仿宋" w:hAnsi="仿宋" w:eastAsia="仿宋"/>
          <w:spacing w:val="-2"/>
          <w:sz w:val="32"/>
          <w:szCs w:val="32"/>
          <w:highlight w:val="none"/>
          <w:lang w:val="en-US" w:eastAsia="zh-CN"/>
        </w:rPr>
        <w:t>安全</w:t>
      </w:r>
      <w:r>
        <w:rPr>
          <w:rFonts w:hint="eastAsia" w:ascii="仿宋" w:hAnsi="仿宋" w:eastAsia="仿宋"/>
          <w:spacing w:val="-2"/>
          <w:sz w:val="32"/>
          <w:szCs w:val="32"/>
          <w:highlight w:val="none"/>
          <w:lang w:val="en-US" w:eastAsia="zh-CN"/>
        </w:rPr>
        <w:t>检验员培训</w:t>
      </w:r>
      <w:r>
        <w:rPr>
          <w:rFonts w:hint="default" w:ascii="仿宋" w:hAnsi="仿宋" w:eastAsia="仿宋"/>
          <w:spacing w:val="-2"/>
          <w:sz w:val="32"/>
          <w:szCs w:val="32"/>
          <w:highlight w:val="none"/>
          <w:lang w:val="en-US" w:eastAsia="zh-CN"/>
        </w:rPr>
        <w:t>，有效提升了农机安全监管队伍的专业水平。</w:t>
      </w:r>
    </w:p>
    <w:p w14:paraId="2CACDA4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黑体" w:hAnsi="黑体" w:eastAsia="黑体" w:cs="黑体"/>
          <w:i w:val="0"/>
          <w:iCs w:val="0"/>
          <w:caps w:val="0"/>
          <w:color w:val="000000"/>
          <w:spacing w:val="0"/>
          <w:sz w:val="32"/>
          <w:szCs w:val="32"/>
        </w:rPr>
      </w:pPr>
      <w:r>
        <w:rPr>
          <w:rFonts w:hint="eastAsia" w:ascii="黑体" w:hAnsi="黑体" w:eastAsia="黑体" w:cs="黑体"/>
          <w:i w:val="0"/>
          <w:iCs w:val="0"/>
          <w:caps w:val="0"/>
          <w:color w:val="000000"/>
          <w:spacing w:val="0"/>
          <w:sz w:val="32"/>
          <w:szCs w:val="32"/>
          <w:shd w:val="clear" w:fill="FFFFFF"/>
          <w:lang w:eastAsia="zh-CN"/>
        </w:rPr>
        <w:t>九</w:t>
      </w:r>
      <w:r>
        <w:rPr>
          <w:rFonts w:hint="eastAsia" w:ascii="黑体" w:hAnsi="黑体" w:eastAsia="黑体" w:cs="黑体"/>
          <w:i w:val="0"/>
          <w:iCs w:val="0"/>
          <w:caps w:val="0"/>
          <w:color w:val="000000"/>
          <w:spacing w:val="0"/>
          <w:sz w:val="32"/>
          <w:szCs w:val="32"/>
          <w:shd w:val="clear" w:fill="FFFFFF"/>
        </w:rPr>
        <w:t>、存在的问题及原因分析</w:t>
      </w:r>
    </w:p>
    <w:p w14:paraId="7B89D8D9">
      <w:pPr>
        <w:widowControl/>
        <w:numPr>
          <w:ilvl w:val="0"/>
          <w:numId w:val="0"/>
        </w:numPr>
        <w:shd w:val="clear" w:color="auto" w:fill="auto"/>
        <w:spacing w:line="600" w:lineRule="exact"/>
        <w:ind w:firstLine="640" w:firstLineChars="200"/>
        <w:jc w:val="left"/>
        <w:rPr>
          <w:rFonts w:hint="default" w:ascii="仿宋_GB2312" w:eastAsia="仿宋_GB2312" w:cs="仿宋_GB2312"/>
          <w:i w:val="0"/>
          <w:iCs w:val="0"/>
          <w:caps w:val="0"/>
          <w:color w:val="000000"/>
          <w:spacing w:val="0"/>
          <w:sz w:val="32"/>
          <w:szCs w:val="32"/>
          <w:shd w:val="clear" w:fill="FFFFFF"/>
        </w:rPr>
      </w:pPr>
      <w:r>
        <w:rPr>
          <w:rFonts w:ascii="仿宋" w:hAnsi="仿宋" w:eastAsia="仿宋" w:cs="仿宋_GB2312"/>
          <w:kern w:val="0"/>
          <w:sz w:val="32"/>
          <w:szCs w:val="32"/>
          <w:highlight w:val="none"/>
        </w:rPr>
        <w:t>预算资金紧张，行政负担重，日常公用经费不足，特别是必要的人员支出社保费</w:t>
      </w:r>
      <w:r>
        <w:rPr>
          <w:rFonts w:hint="eastAsia" w:ascii="仿宋" w:hAnsi="仿宋" w:eastAsia="仿宋" w:cs="仿宋_GB2312"/>
          <w:kern w:val="0"/>
          <w:sz w:val="32"/>
          <w:szCs w:val="32"/>
          <w:highlight w:val="none"/>
          <w:lang w:val="en-US" w:eastAsia="zh-CN"/>
        </w:rPr>
        <w:t>如</w:t>
      </w:r>
      <w:r>
        <w:rPr>
          <w:rFonts w:ascii="仿宋" w:hAnsi="仿宋" w:eastAsia="仿宋" w:cs="仿宋_GB2312"/>
          <w:kern w:val="0"/>
          <w:sz w:val="32"/>
          <w:szCs w:val="32"/>
          <w:highlight w:val="none"/>
        </w:rPr>
        <w:t>生育保险、大病互助、工伤保险、残保金、</w:t>
      </w:r>
      <w:r>
        <w:rPr>
          <w:rFonts w:hint="eastAsia" w:ascii="仿宋" w:hAnsi="仿宋" w:eastAsia="仿宋" w:cs="仿宋_GB2312"/>
          <w:kern w:val="0"/>
          <w:sz w:val="32"/>
          <w:szCs w:val="32"/>
          <w:highlight w:val="none"/>
          <w:lang w:val="en-US" w:eastAsia="zh-CN"/>
        </w:rPr>
        <w:t>退休人员经费</w:t>
      </w:r>
      <w:r>
        <w:rPr>
          <w:rFonts w:ascii="仿宋" w:hAnsi="仿宋" w:eastAsia="仿宋" w:cs="仿宋_GB2312"/>
          <w:kern w:val="0"/>
          <w:sz w:val="32"/>
          <w:szCs w:val="32"/>
          <w:highlight w:val="none"/>
        </w:rPr>
        <w:t>等均由单位保障，挤占</w:t>
      </w:r>
      <w:r>
        <w:rPr>
          <w:rFonts w:hint="eastAsia" w:ascii="仿宋" w:hAnsi="仿宋" w:eastAsia="仿宋" w:cs="仿宋_GB2312"/>
          <w:kern w:val="0"/>
          <w:sz w:val="32"/>
          <w:szCs w:val="32"/>
          <w:highlight w:val="none"/>
          <w:lang w:eastAsia="zh-CN"/>
        </w:rPr>
        <w:t>行政</w:t>
      </w:r>
      <w:r>
        <w:rPr>
          <w:rFonts w:ascii="仿宋" w:hAnsi="仿宋" w:eastAsia="仿宋" w:cs="仿宋_GB2312"/>
          <w:kern w:val="0"/>
          <w:sz w:val="32"/>
          <w:szCs w:val="32"/>
          <w:highlight w:val="none"/>
        </w:rPr>
        <w:t>经费</w:t>
      </w:r>
      <w:r>
        <w:rPr>
          <w:rFonts w:hint="eastAsia" w:ascii="仿宋" w:hAnsi="仿宋" w:eastAsia="仿宋" w:cs="仿宋_GB2312"/>
          <w:kern w:val="0"/>
          <w:sz w:val="32"/>
          <w:szCs w:val="32"/>
          <w:highlight w:val="none"/>
          <w:lang w:eastAsia="zh-CN"/>
        </w:rPr>
        <w:t>；</w:t>
      </w:r>
      <w:r>
        <w:rPr>
          <w:rFonts w:ascii="仿宋" w:hAnsi="仿宋" w:eastAsia="仿宋" w:cs="仿宋_GB2312"/>
          <w:kern w:val="0"/>
          <w:sz w:val="32"/>
          <w:szCs w:val="32"/>
          <w:highlight w:val="none"/>
        </w:rPr>
        <w:t>在部门整体支出的资金安排和使用上有不可预见性，在科学设置预算绩效指标上还需进一步加强，使之更加贴合</w:t>
      </w:r>
      <w:r>
        <w:rPr>
          <w:rFonts w:hint="eastAsia" w:ascii="仿宋" w:hAnsi="仿宋" w:eastAsia="仿宋" w:cs="仿宋_GB2312"/>
          <w:kern w:val="0"/>
          <w:sz w:val="32"/>
          <w:szCs w:val="32"/>
          <w:highlight w:val="none"/>
        </w:rPr>
        <w:t>农机</w:t>
      </w:r>
      <w:r>
        <w:rPr>
          <w:rFonts w:ascii="仿宋" w:hAnsi="仿宋" w:eastAsia="仿宋" w:cs="仿宋_GB2312"/>
          <w:kern w:val="0"/>
          <w:sz w:val="32"/>
          <w:szCs w:val="32"/>
          <w:highlight w:val="none"/>
        </w:rPr>
        <w:t>工作的实</w:t>
      </w:r>
      <w:r>
        <w:rPr>
          <w:rFonts w:hint="eastAsia" w:ascii="仿宋" w:hAnsi="仿宋" w:eastAsia="仿宋" w:cs="仿宋_GB2312"/>
          <w:kern w:val="0"/>
          <w:sz w:val="32"/>
          <w:szCs w:val="32"/>
          <w:highlight w:val="none"/>
        </w:rPr>
        <w:t>际。</w:t>
      </w:r>
    </w:p>
    <w:p w14:paraId="4C33357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kern w:val="0"/>
          <w:sz w:val="32"/>
          <w:szCs w:val="32"/>
          <w:shd w:val="clear" w:fill="FFFFFF"/>
          <w:lang w:val="en-US" w:eastAsia="zh-CN" w:bidi="ar"/>
        </w:rPr>
        <w:t>十、</w:t>
      </w:r>
      <w:r>
        <w:rPr>
          <w:rFonts w:hint="eastAsia" w:ascii="黑体" w:hAnsi="黑体" w:eastAsia="黑体" w:cs="黑体"/>
          <w:i w:val="0"/>
          <w:iCs w:val="0"/>
          <w:caps w:val="0"/>
          <w:color w:val="000000"/>
          <w:spacing w:val="0"/>
          <w:sz w:val="32"/>
          <w:szCs w:val="32"/>
          <w:shd w:val="clear" w:fill="FFFFFF"/>
        </w:rPr>
        <w:t>下一步改进措施</w:t>
      </w:r>
    </w:p>
    <w:p w14:paraId="3E073CCB">
      <w:pPr>
        <w:keepNext w:val="0"/>
        <w:keepLines w:val="0"/>
        <w:pageBreakBefore w:val="0"/>
        <w:widowControl/>
        <w:shd w:val="clear" w:color="auto" w:fill="auto"/>
        <w:kinsoku/>
        <w:wordWrap/>
        <w:overflowPunct/>
        <w:topLinePunct w:val="0"/>
        <w:autoSpaceDN/>
        <w:bidi w:val="0"/>
        <w:adjustRightInd/>
        <w:snapToGrid/>
        <w:spacing w:afterAutospacing="0" w:line="560" w:lineRule="exact"/>
        <w:ind w:firstLine="640" w:firstLineChars="200"/>
        <w:jc w:val="left"/>
        <w:rPr>
          <w:rFonts w:ascii="仿宋" w:hAnsi="仿宋" w:eastAsia="仿宋" w:cs="仿宋_GB2312"/>
          <w:kern w:val="0"/>
          <w:sz w:val="32"/>
          <w:szCs w:val="32"/>
          <w:highlight w:val="none"/>
        </w:rPr>
      </w:pPr>
      <w:r>
        <w:rPr>
          <w:rFonts w:ascii="仿宋" w:hAnsi="仿宋" w:eastAsia="仿宋" w:cs="仿宋_GB2312"/>
          <w:kern w:val="0"/>
          <w:sz w:val="32"/>
          <w:szCs w:val="32"/>
          <w:highlight w:val="none"/>
        </w:rPr>
        <w:t>部门整体绩效评价工作是一项长期性的工作，专业性强，工作量大，建议财政有关部门进一步加强</w:t>
      </w:r>
      <w:r>
        <w:rPr>
          <w:rFonts w:hint="eastAsia" w:ascii="仿宋" w:hAnsi="仿宋" w:eastAsia="仿宋" w:cs="仿宋_GB2312"/>
          <w:kern w:val="0"/>
          <w:sz w:val="32"/>
          <w:szCs w:val="32"/>
          <w:highlight w:val="none"/>
          <w:lang w:eastAsia="zh-CN"/>
        </w:rPr>
        <w:t>对各单位资金规范管理和使用的指导，更多地</w:t>
      </w:r>
      <w:r>
        <w:rPr>
          <w:rFonts w:ascii="仿宋" w:hAnsi="仿宋" w:eastAsia="仿宋" w:cs="仿宋_GB2312"/>
          <w:kern w:val="0"/>
          <w:sz w:val="32"/>
          <w:szCs w:val="32"/>
          <w:highlight w:val="none"/>
        </w:rPr>
        <w:t>开展相关的业务工作培训，组织开展部门之间、单位之间的经验交流，切实推进绩效评价工作的开展。</w:t>
      </w:r>
    </w:p>
    <w:p w14:paraId="7FA0CE93">
      <w:pPr>
        <w:pStyle w:val="9"/>
        <w:numPr>
          <w:ilvl w:val="0"/>
          <w:numId w:val="5"/>
        </w:numPr>
        <w:ind w:left="0" w:leftChars="0" w:firstLine="640" w:firstLineChars="200"/>
        <w:rPr>
          <w:rFonts w:hint="eastAsia" w:ascii="黑体" w:hAnsi="黑体" w:eastAsia="黑体" w:cs="黑体"/>
          <w:i w:val="0"/>
          <w:iCs w:val="0"/>
          <w:caps w:val="0"/>
          <w:color w:val="000000"/>
          <w:spacing w:val="0"/>
          <w:kern w:val="0"/>
          <w:sz w:val="32"/>
          <w:szCs w:val="32"/>
          <w:shd w:val="clear" w:fill="FFFFFF"/>
          <w:lang w:val="en-US" w:eastAsia="zh-CN" w:bidi="ar"/>
        </w:rPr>
      </w:pPr>
      <w:r>
        <w:rPr>
          <w:rFonts w:hint="eastAsia" w:ascii="黑体" w:hAnsi="黑体" w:eastAsia="黑体" w:cs="黑体"/>
          <w:i w:val="0"/>
          <w:iCs w:val="0"/>
          <w:caps w:val="0"/>
          <w:color w:val="000000"/>
          <w:spacing w:val="0"/>
          <w:kern w:val="0"/>
          <w:sz w:val="32"/>
          <w:szCs w:val="32"/>
          <w:shd w:val="clear" w:fill="FFFFFF"/>
          <w:lang w:val="en-US" w:eastAsia="zh-CN" w:bidi="ar"/>
        </w:rPr>
        <w:t>绩效自评结果拟应用和公开情况</w:t>
      </w:r>
    </w:p>
    <w:p w14:paraId="15693ED1">
      <w:pPr>
        <w:pStyle w:val="9"/>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（一）进一步加强预算绩效管理</w:t>
      </w:r>
    </w:p>
    <w:p w14:paraId="757E22E6">
      <w:pPr>
        <w:pStyle w:val="9"/>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进一步加强各项目的预算资金管理，加大对预算编制与执行的监督管理力度，提高预算资金使用效率。</w:t>
      </w:r>
    </w:p>
    <w:p w14:paraId="0013A8FB">
      <w:pPr>
        <w:pStyle w:val="9"/>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（二）进一步优化绩效目标</w:t>
      </w:r>
    </w:p>
    <w:p w14:paraId="35622388">
      <w:pPr>
        <w:pStyle w:val="9"/>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绩效指标设立要更加科学、合理、可衡量。在设立指标时候要充分考虑指标设定的可实施性，可考核性，要尽可能的量化、细化。</w:t>
      </w:r>
    </w:p>
    <w:p w14:paraId="7D8C3AF6">
      <w:pPr>
        <w:pStyle w:val="9"/>
        <w:numPr>
          <w:ilvl w:val="0"/>
          <w:numId w:val="0"/>
        </w:numPr>
        <w:ind w:leftChars="0" w:firstLine="640" w:firstLineChars="200"/>
        <w:rPr>
          <w:rFonts w:hint="eastAsia"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（三）结果运用</w:t>
      </w:r>
    </w:p>
    <w:p w14:paraId="0DC10EDF">
      <w:pPr>
        <w:pStyle w:val="9"/>
        <w:numPr>
          <w:ilvl w:val="0"/>
          <w:numId w:val="0"/>
        </w:numPr>
        <w:ind w:leftChars="0" w:firstLine="640" w:firstLineChars="200"/>
        <w:rPr>
          <w:rFonts w:hint="default" w:ascii="仿宋" w:hAnsi="仿宋" w:eastAsia="仿宋" w:cs="仿宋_GB2312"/>
          <w:color w:val="auto"/>
          <w:kern w:val="0"/>
          <w:sz w:val="32"/>
          <w:szCs w:val="32"/>
          <w:highlight w:val="none"/>
          <w:lang w:val="en-US" w:eastAsia="zh-CN" w:bidi="ar-SA"/>
        </w:rPr>
      </w:pPr>
      <w:r>
        <w:rPr>
          <w:rFonts w:hint="eastAsia" w:ascii="仿宋" w:hAnsi="仿宋" w:eastAsia="仿宋" w:cs="仿宋_GB2312"/>
          <w:color w:val="auto"/>
          <w:kern w:val="0"/>
          <w:sz w:val="32"/>
          <w:szCs w:val="32"/>
          <w:highlight w:val="none"/>
          <w:lang w:val="en-US" w:eastAsia="zh-CN" w:bidi="ar-SA"/>
        </w:rPr>
        <w:t>要注重绩效评价结果的运用，对照绩效评价工作中发现的问题，结合绩效评价报告中提出的整改意见，进一步完善预算管理机制，增强支出责任，规范资金使用，强化监督检查，强化财政资金管理水平，提高财政资金使用效益，为预算资金使用效益的提高提供基础保障。</w:t>
      </w:r>
    </w:p>
    <w:p w14:paraId="719A78AD">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0" w:leftChars="0" w:right="0" w:rightChars="0" w:firstLine="640" w:firstLineChars="200"/>
        <w:textAlignment w:val="auto"/>
        <w:rPr>
          <w:rFonts w:hint="eastAsia" w:ascii="黑体" w:hAnsi="黑体" w:eastAsia="黑体" w:cs="黑体"/>
          <w:i w:val="0"/>
          <w:iCs w:val="0"/>
          <w:caps w:val="0"/>
          <w:color w:val="000000"/>
          <w:spacing w:val="0"/>
          <w:sz w:val="32"/>
          <w:szCs w:val="32"/>
          <w:shd w:val="clear" w:fill="FFFFFF"/>
        </w:rPr>
      </w:pPr>
      <w:r>
        <w:rPr>
          <w:rFonts w:hint="eastAsia" w:ascii="黑体" w:hAnsi="黑体" w:eastAsia="黑体" w:cs="黑体"/>
          <w:i w:val="0"/>
          <w:iCs w:val="0"/>
          <w:caps w:val="0"/>
          <w:color w:val="000000"/>
          <w:spacing w:val="0"/>
          <w:kern w:val="0"/>
          <w:sz w:val="32"/>
          <w:szCs w:val="32"/>
          <w:shd w:val="clear" w:fill="FFFFFF"/>
          <w:lang w:val="en-US" w:eastAsia="zh-CN" w:bidi="ar"/>
        </w:rPr>
        <w:t>十二、</w:t>
      </w:r>
      <w:r>
        <w:rPr>
          <w:rFonts w:hint="eastAsia" w:ascii="黑体" w:hAnsi="黑体" w:eastAsia="黑体" w:cs="黑体"/>
          <w:i w:val="0"/>
          <w:iCs w:val="0"/>
          <w:caps w:val="0"/>
          <w:color w:val="000000"/>
          <w:spacing w:val="0"/>
          <w:sz w:val="32"/>
          <w:szCs w:val="32"/>
          <w:shd w:val="clear" w:fill="FFFFFF"/>
        </w:rPr>
        <w:t>其他需要说明的情况</w:t>
      </w:r>
    </w:p>
    <w:p w14:paraId="04B63F95">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pPr>
      <w:r>
        <w:rPr>
          <w:rFonts w:hint="eastAsia" w:ascii="仿宋" w:hAnsi="仿宋" w:eastAsia="仿宋" w:cs="仿宋_GB2312"/>
          <w:kern w:val="0"/>
          <w:sz w:val="32"/>
          <w:szCs w:val="32"/>
          <w:highlight w:val="none"/>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4453A7"/>
    <w:multiLevelType w:val="singleLevel"/>
    <w:tmpl w:val="C24453A7"/>
    <w:lvl w:ilvl="0" w:tentative="0">
      <w:start w:val="11"/>
      <w:numFmt w:val="chineseCounting"/>
      <w:suff w:val="nothing"/>
      <w:lvlText w:val="%1、"/>
      <w:lvlJc w:val="left"/>
      <w:rPr>
        <w:rFonts w:hint="eastAsia"/>
      </w:rPr>
    </w:lvl>
  </w:abstractNum>
  <w:abstractNum w:abstractNumId="1">
    <w:nsid w:val="CC0F2AB5"/>
    <w:multiLevelType w:val="singleLevel"/>
    <w:tmpl w:val="CC0F2AB5"/>
    <w:lvl w:ilvl="0" w:tentative="0">
      <w:start w:val="2"/>
      <w:numFmt w:val="chineseCounting"/>
      <w:suff w:val="nothing"/>
      <w:lvlText w:val="（%1）"/>
      <w:lvlJc w:val="left"/>
      <w:rPr>
        <w:rFonts w:hint="eastAsia"/>
      </w:rPr>
    </w:lvl>
  </w:abstractNum>
  <w:abstractNum w:abstractNumId="2">
    <w:nsid w:val="D7D9D29E"/>
    <w:multiLevelType w:val="singleLevel"/>
    <w:tmpl w:val="D7D9D29E"/>
    <w:lvl w:ilvl="0" w:tentative="0">
      <w:start w:val="2"/>
      <w:numFmt w:val="chineseCounting"/>
      <w:suff w:val="nothing"/>
      <w:lvlText w:val="（%1）"/>
      <w:lvlJc w:val="left"/>
      <w:rPr>
        <w:rFonts w:hint="eastAsia"/>
      </w:rPr>
    </w:lvl>
  </w:abstractNum>
  <w:abstractNum w:abstractNumId="3">
    <w:nsid w:val="2D1FEB4E"/>
    <w:multiLevelType w:val="singleLevel"/>
    <w:tmpl w:val="2D1FEB4E"/>
    <w:lvl w:ilvl="0" w:tentative="0">
      <w:start w:val="1"/>
      <w:numFmt w:val="chineseCounting"/>
      <w:suff w:val="nothing"/>
      <w:lvlText w:val="（%1）"/>
      <w:lvlJc w:val="left"/>
      <w:rPr>
        <w:rFonts w:hint="eastAsia"/>
      </w:rPr>
    </w:lvl>
  </w:abstractNum>
  <w:abstractNum w:abstractNumId="4">
    <w:nsid w:val="61C5E28B"/>
    <w:multiLevelType w:val="singleLevel"/>
    <w:tmpl w:val="61C5E28B"/>
    <w:lvl w:ilvl="0" w:tentative="0">
      <w:start w:val="3"/>
      <w:numFmt w:val="chineseCounting"/>
      <w:suff w:val="nothing"/>
      <w:lvlText w:val="%1、"/>
      <w:lvlJc w:val="left"/>
      <w:rPr>
        <w:rFonts w:hint="eastAsia"/>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yZDMwYzM5N2IyOGI3NzY4YzgzMmMwYTFlYWU1ODkifQ=="/>
  </w:docVars>
  <w:rsids>
    <w:rsidRoot w:val="00000000"/>
    <w:rsid w:val="001C66E0"/>
    <w:rsid w:val="00CB77BE"/>
    <w:rsid w:val="010D427B"/>
    <w:rsid w:val="016814B1"/>
    <w:rsid w:val="018067FB"/>
    <w:rsid w:val="02C848FD"/>
    <w:rsid w:val="030A29F1"/>
    <w:rsid w:val="03697A39"/>
    <w:rsid w:val="0482288A"/>
    <w:rsid w:val="04FC43EA"/>
    <w:rsid w:val="06A84AE4"/>
    <w:rsid w:val="06A905A2"/>
    <w:rsid w:val="07830DF3"/>
    <w:rsid w:val="096504C4"/>
    <w:rsid w:val="09694018"/>
    <w:rsid w:val="0AAB2548"/>
    <w:rsid w:val="0B237943"/>
    <w:rsid w:val="0B813C06"/>
    <w:rsid w:val="0BD87233"/>
    <w:rsid w:val="0F980A4D"/>
    <w:rsid w:val="12130FC5"/>
    <w:rsid w:val="12485112"/>
    <w:rsid w:val="13521496"/>
    <w:rsid w:val="13983E78"/>
    <w:rsid w:val="14A8633C"/>
    <w:rsid w:val="14D62EA9"/>
    <w:rsid w:val="14E07884"/>
    <w:rsid w:val="156C1118"/>
    <w:rsid w:val="16AE5760"/>
    <w:rsid w:val="16DE4297"/>
    <w:rsid w:val="17310542"/>
    <w:rsid w:val="18C95D11"/>
    <w:rsid w:val="194F4FD8"/>
    <w:rsid w:val="19AA66B3"/>
    <w:rsid w:val="19C5529B"/>
    <w:rsid w:val="1B0C5787"/>
    <w:rsid w:val="1B3501FE"/>
    <w:rsid w:val="1BE35EAC"/>
    <w:rsid w:val="1C2D0A3D"/>
    <w:rsid w:val="1CF163A7"/>
    <w:rsid w:val="1D3F4B25"/>
    <w:rsid w:val="1DBE272D"/>
    <w:rsid w:val="1E0740D4"/>
    <w:rsid w:val="1E4F15D7"/>
    <w:rsid w:val="1E8A0861"/>
    <w:rsid w:val="1F3F3065"/>
    <w:rsid w:val="1FA827AF"/>
    <w:rsid w:val="1FD516E8"/>
    <w:rsid w:val="1FD65EA2"/>
    <w:rsid w:val="1FFC23E5"/>
    <w:rsid w:val="205058CB"/>
    <w:rsid w:val="20E63E37"/>
    <w:rsid w:val="20E74DDD"/>
    <w:rsid w:val="21F7445F"/>
    <w:rsid w:val="22484CBB"/>
    <w:rsid w:val="2270048D"/>
    <w:rsid w:val="24C85C3F"/>
    <w:rsid w:val="250A6279"/>
    <w:rsid w:val="2572277A"/>
    <w:rsid w:val="25C54193"/>
    <w:rsid w:val="25F018F1"/>
    <w:rsid w:val="264834DB"/>
    <w:rsid w:val="268250B1"/>
    <w:rsid w:val="27090EBD"/>
    <w:rsid w:val="28416434"/>
    <w:rsid w:val="293E4722"/>
    <w:rsid w:val="296A19BB"/>
    <w:rsid w:val="2A133664"/>
    <w:rsid w:val="2A900FAD"/>
    <w:rsid w:val="2A9F7442"/>
    <w:rsid w:val="2B69017C"/>
    <w:rsid w:val="2BA411B4"/>
    <w:rsid w:val="2C8C39F6"/>
    <w:rsid w:val="2D0762B1"/>
    <w:rsid w:val="2D1D4B3D"/>
    <w:rsid w:val="2D7A7DB1"/>
    <w:rsid w:val="2E26337A"/>
    <w:rsid w:val="2E9C7BC9"/>
    <w:rsid w:val="2EAC037F"/>
    <w:rsid w:val="2EB84F76"/>
    <w:rsid w:val="2EEE2BF6"/>
    <w:rsid w:val="2F653D5F"/>
    <w:rsid w:val="2F857742"/>
    <w:rsid w:val="2FE853E7"/>
    <w:rsid w:val="30872E52"/>
    <w:rsid w:val="316F5DC0"/>
    <w:rsid w:val="31797FF5"/>
    <w:rsid w:val="33B96140"/>
    <w:rsid w:val="33C148CD"/>
    <w:rsid w:val="35077AD7"/>
    <w:rsid w:val="35FB43B4"/>
    <w:rsid w:val="3736112E"/>
    <w:rsid w:val="37CB5D1A"/>
    <w:rsid w:val="38037262"/>
    <w:rsid w:val="39AC5C2F"/>
    <w:rsid w:val="3AA7481D"/>
    <w:rsid w:val="3B1F2605"/>
    <w:rsid w:val="3B201ED9"/>
    <w:rsid w:val="3B464036"/>
    <w:rsid w:val="3C045EAE"/>
    <w:rsid w:val="3CDE204C"/>
    <w:rsid w:val="3CE84C78"/>
    <w:rsid w:val="3D7C34EE"/>
    <w:rsid w:val="3DA72A27"/>
    <w:rsid w:val="3DEE5DE4"/>
    <w:rsid w:val="3ED5122D"/>
    <w:rsid w:val="3F746C97"/>
    <w:rsid w:val="3FFA0F4B"/>
    <w:rsid w:val="407D0E36"/>
    <w:rsid w:val="415D3E87"/>
    <w:rsid w:val="41845E18"/>
    <w:rsid w:val="43362BE2"/>
    <w:rsid w:val="43CB5756"/>
    <w:rsid w:val="43D257FC"/>
    <w:rsid w:val="43F14D5A"/>
    <w:rsid w:val="44654E01"/>
    <w:rsid w:val="44693E1C"/>
    <w:rsid w:val="456D21BF"/>
    <w:rsid w:val="45E05E82"/>
    <w:rsid w:val="46445615"/>
    <w:rsid w:val="4669507C"/>
    <w:rsid w:val="469D6BC0"/>
    <w:rsid w:val="47FE76EB"/>
    <w:rsid w:val="483457FD"/>
    <w:rsid w:val="48840FF6"/>
    <w:rsid w:val="4AB13F10"/>
    <w:rsid w:val="4ADA6548"/>
    <w:rsid w:val="4C9E7102"/>
    <w:rsid w:val="4CBB5F06"/>
    <w:rsid w:val="4CE8607D"/>
    <w:rsid w:val="4DBB4E26"/>
    <w:rsid w:val="4E2377BA"/>
    <w:rsid w:val="4E8567CB"/>
    <w:rsid w:val="4E9A45A1"/>
    <w:rsid w:val="4F653A12"/>
    <w:rsid w:val="4FF30F69"/>
    <w:rsid w:val="50EA7B34"/>
    <w:rsid w:val="51581F75"/>
    <w:rsid w:val="51913CDA"/>
    <w:rsid w:val="52B07B8F"/>
    <w:rsid w:val="52C27FEE"/>
    <w:rsid w:val="5314011E"/>
    <w:rsid w:val="563A7E9B"/>
    <w:rsid w:val="56C37E91"/>
    <w:rsid w:val="59B87D21"/>
    <w:rsid w:val="5A3E2A97"/>
    <w:rsid w:val="5B726329"/>
    <w:rsid w:val="5D323FC2"/>
    <w:rsid w:val="5D860410"/>
    <w:rsid w:val="5E1E4546"/>
    <w:rsid w:val="5F047298"/>
    <w:rsid w:val="60B42F40"/>
    <w:rsid w:val="60D31618"/>
    <w:rsid w:val="61AF1B44"/>
    <w:rsid w:val="61F5604B"/>
    <w:rsid w:val="666E5A8C"/>
    <w:rsid w:val="67206C39"/>
    <w:rsid w:val="67E73BFB"/>
    <w:rsid w:val="681D761D"/>
    <w:rsid w:val="6A006B11"/>
    <w:rsid w:val="6AA45284"/>
    <w:rsid w:val="6BE446D9"/>
    <w:rsid w:val="6C5775A1"/>
    <w:rsid w:val="6DA76A11"/>
    <w:rsid w:val="6EBC7B8F"/>
    <w:rsid w:val="6EBE3907"/>
    <w:rsid w:val="702A1E44"/>
    <w:rsid w:val="71AD37BF"/>
    <w:rsid w:val="72FF66D9"/>
    <w:rsid w:val="73102258"/>
    <w:rsid w:val="737E5413"/>
    <w:rsid w:val="744C3764"/>
    <w:rsid w:val="753F0F2E"/>
    <w:rsid w:val="766940C1"/>
    <w:rsid w:val="77FA5285"/>
    <w:rsid w:val="78421C97"/>
    <w:rsid w:val="79297BCF"/>
    <w:rsid w:val="794F0342"/>
    <w:rsid w:val="79AE4579"/>
    <w:rsid w:val="7A7D5EE5"/>
    <w:rsid w:val="7B95779E"/>
    <w:rsid w:val="7BE20509"/>
    <w:rsid w:val="7BEE611A"/>
    <w:rsid w:val="7C183F2B"/>
    <w:rsid w:val="7DBA2124"/>
    <w:rsid w:val="7E1A21DD"/>
    <w:rsid w:val="7EF26CB5"/>
    <w:rsid w:val="7F016E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5">
    <w:name w:val="heading 2"/>
    <w:basedOn w:val="1"/>
    <w:next w:val="1"/>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widowControl w:val="0"/>
      <w:spacing w:after="0" w:line="240" w:lineRule="auto"/>
      <w:ind w:firstLine="420" w:firstLineChars="100"/>
      <w:jc w:val="both"/>
    </w:pPr>
    <w:rPr>
      <w:rFonts w:ascii="Calibri" w:hAnsi="Calibri" w:eastAsia="仿宋" w:cs="仿宋"/>
      <w:kern w:val="2"/>
      <w:sz w:val="31"/>
      <w:szCs w:val="31"/>
    </w:rPr>
  </w:style>
  <w:style w:type="paragraph" w:styleId="3">
    <w:name w:val="Body Text"/>
    <w:basedOn w:val="1"/>
    <w:next w:val="1"/>
    <w:qFormat/>
    <w:uiPriority w:val="0"/>
    <w:pPr>
      <w:widowControl/>
      <w:spacing w:after="200" w:line="276" w:lineRule="auto"/>
      <w:jc w:val="center"/>
    </w:pPr>
    <w:rPr>
      <w:rFonts w:ascii="Calibri" w:hAnsi="Calibri" w:eastAsia="仿宋_GB2312" w:cs="Times New Roman"/>
      <w:kern w:val="0"/>
      <w:sz w:val="28"/>
      <w:szCs w:val="22"/>
      <w:lang w:eastAsia="en-US"/>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9">
    <w:name w:val="_Style 1"/>
    <w:basedOn w:val="1"/>
    <w:qFormat/>
    <w:uiPriority w:val="99"/>
    <w:pPr>
      <w:spacing w:line="481" w:lineRule="atLeast"/>
      <w:ind w:firstLine="623"/>
      <w:textAlignment w:val="baseline"/>
    </w:pPr>
    <w:rPr>
      <w:rFonts w:ascii="Times New Roman" w:hAnsi="Times New Roman" w:eastAsia="仿宋_GB2312"/>
      <w:color w:val="000000"/>
      <w:sz w:val="31"/>
    </w:rPr>
  </w:style>
  <w:style w:type="paragraph" w:customStyle="1" w:styleId="10">
    <w:name w:val="标题1"/>
    <w:basedOn w:val="5"/>
    <w:autoRedefine/>
    <w:qFormat/>
    <w:uiPriority w:val="0"/>
    <w:rPr>
      <w:rFonts w:eastAsia="黑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130</Words>
  <Characters>133</Characters>
  <Lines>0</Lines>
  <Paragraphs>0</Paragraphs>
  <TotalTime>1</TotalTime>
  <ScaleCrop>false</ScaleCrop>
  <LinksUpToDate>false</LinksUpToDate>
  <CharactersWithSpaces>133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2024-06-24T01:11:00Z</dcterms:created>
  <dc:creator>Administrator</dc:creator>
  <cp:lastModifiedBy>名字不要太长我这样就好</cp:lastModifiedBy>
  <cp:lastPrinted>2025-06-20T08:49:00Z</cp:lastPrinted>
  <dcterms:modified xsi:type="dcterms:W3CDTF">2026-07-29T07:31:42Z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AB8C8DF02F284106834843EB8E868EC2_12</vt:lpwstr>
  </property>
  <property fmtid="{D5CDD505-2E9C-101B-9397-08002B2CF9AE}" pid="4" name="KSOTemplateDocerSaveRecord">
    <vt:lpwstr>eyJoZGlkIjoiMmU1MDExZGI3Zjk0YWY1ZDJhMWUxNmMzODNhOWUyM2QiLCJ1c2VySWQiOiIxMTQ3NzUzMzY0In0=</vt:lpwstr>
  </property>
</Properties>
</file>