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E5CB2FC">
      <w:pPr>
        <w:pStyle w:val="style0"/>
        <w:wordWrap w:val="false"/>
        <w:spacing w:lineRule="exact" w:line="740"/>
        <w:jc w:val="center"/>
        <w:textAlignment w:val="baseline"/>
        <w:rPr>
          <w:rFonts w:hint="eastAsia"/>
          <w:sz w:val="55"/>
        </w:rPr>
      </w:pPr>
    </w:p>
    <w:bookmarkStart w:id="0" w:name="_MON_1811568793"/>
    <w:bookmarkEnd w:id="0"/>
    <w:p w14:paraId="E0F3F8CE">
      <w:pPr>
        <w:pStyle w:val="style0"/>
        <w:wordWrap w:val="false"/>
        <w:spacing w:lineRule="atLeast" w:line="740"/>
        <w:textAlignment w:val="baseline"/>
        <w:rPr>
          <w:rFonts w:hint="eastAsia"/>
          <w:sz w:val="33"/>
        </w:rPr>
      </w:pPr>
      <w:r>
        <w:rPr>
          <w:rFonts w:hint="eastAsia"/>
          <w:noProof/>
        </w:rPr>
      </w:r>
      <w:r>
        <w:rPr>
          <w:rFonts w:hint="eastAsia"/>
          <w:noProof/>
        </w:rPr>
      </w:r>
      <w:r>
        <w:rPr>
          <w:rFonts w:hint="eastAsia"/>
          <w:noProof/>
        </w:rPr>
      </w:r>
      <w:r>
        <w:rPr>
          <w:rFonts w:hint="eastAsia"/>
          <w:noProof/>
        </w:rPr>
        <w:object>
          <v:shape id="1026" type="#_x0000_t75" filled="f" stroked="f" style="margin-left:0.0pt;margin-top:0.0pt;width:418.2pt;height:556.8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Office12.wps.Document.8" ShapeID="1026" DrawAspect="Content" ObjectID="0" r:id="rId3"/>
        </w:object>
      </w:r>
      <w:r>
        <w:rPr>
          <w:rFonts w:hint="eastAsia"/>
          <w:noProof/>
        </w:rPr>
      </w:r>
    </w:p>
    <w:p w14:paraId="8C1DA3CA">
      <w:pPr>
        <w:pStyle w:val="style0"/>
        <w:wordWrap w:val="false"/>
        <w:spacing w:lineRule="atLeast" w:line="460"/>
        <w:jc w:val="center"/>
        <w:textAlignment w:val="baseline"/>
        <w:rPr>
          <w:rFonts w:hint="eastAsia"/>
          <w:sz w:val="33"/>
        </w:rPr>
        <w:sectPr>
          <w:pgSz w:w="11920" w:h="16840" w:orient="portrait"/>
          <w:pgMar w:top="1420" w:right="1780" w:bottom="1420" w:left="1780" w:header="720" w:footer="720" w:gutter="0"/>
          <w:cols w:space="720"/>
        </w:sectPr>
      </w:pPr>
      <w:r>
        <w:rPr>
          <w:rFonts w:ascii="仿宋" w:cs="仿宋" w:eastAsia="仿宋" w:hAnsi="仿宋"/>
          <w:color w:val="000000"/>
          <w:sz w:val="33"/>
        </w:rPr>
        <w:t>2025年5月 30日</w:t>
      </w:r>
    </w:p>
    <w:p w14:paraId="B601C791">
      <w:pPr>
        <w:pStyle w:val="style0"/>
        <w:wordWrap w:val="false"/>
        <w:spacing w:before="520" w:lineRule="atLeast" w:line="600"/>
        <w:jc w:val="center"/>
        <w:textAlignment w:val="baseline"/>
        <w:rPr>
          <w:rFonts w:hint="eastAsia"/>
          <w:sz w:val="43"/>
        </w:rPr>
      </w:pPr>
      <w:r>
        <w:rPr>
          <w:rFonts w:ascii="黑体" w:cs="黑体" w:eastAsia="黑体" w:hAnsi="黑体"/>
          <w:color w:val="000000"/>
          <w:sz w:val="43"/>
        </w:rPr>
        <w:t>项目支出绩效自评报告</w:t>
      </w:r>
    </w:p>
    <w:p w14:paraId="83F57B29">
      <w:pPr>
        <w:pStyle w:val="style0"/>
        <w:wordWrap w:val="false"/>
        <w:spacing w:lineRule="exact" w:line="580"/>
        <w:jc w:val="center"/>
        <w:textAlignment w:val="baseline"/>
        <w:rPr>
          <w:rFonts w:hint="eastAsia"/>
          <w:sz w:val="32"/>
        </w:rPr>
      </w:pPr>
    </w:p>
    <w:p w14:paraId="C65B45D4">
      <w:pPr>
        <w:pStyle w:val="style0"/>
        <w:wordWrap w:val="false"/>
        <w:spacing w:lineRule="atLeast" w:line="560"/>
        <w:ind w:left="82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一、项目基本情况</w:t>
      </w:r>
    </w:p>
    <w:p w14:paraId="39090579">
      <w:pPr>
        <w:pStyle w:val="style0"/>
        <w:wordWrap w:val="false"/>
        <w:spacing w:lineRule="atLeast" w:line="480"/>
        <w:ind w:left="820"/>
        <w:textAlignment w:val="baseline"/>
        <w:rPr>
          <w:rFonts w:hint="eastAsia"/>
          <w:sz w:val="35"/>
        </w:rPr>
      </w:pPr>
      <w:r>
        <w:rPr>
          <w:rFonts w:ascii="楷体" w:cs="楷体" w:eastAsia="楷体" w:hAnsi="楷体"/>
          <w:color w:val="000000"/>
          <w:sz w:val="35"/>
        </w:rPr>
        <w:t>(一)项目概况</w:t>
      </w:r>
    </w:p>
    <w:p w14:paraId="48DAEFF7">
      <w:pPr>
        <w:pStyle w:val="style0"/>
        <w:wordWrap w:val="false"/>
        <w:spacing w:lineRule="atLeast" w:line="560"/>
        <w:ind w:left="82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1、项目单位基本情况</w:t>
      </w:r>
    </w:p>
    <w:p w14:paraId="D8B95902">
      <w:pPr>
        <w:pStyle w:val="style0"/>
        <w:wordWrap w:val="false"/>
        <w:spacing w:lineRule="atLeast" w:line="560"/>
        <w:ind w:left="140" w:firstLine="68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怀化市</w:t>
      </w:r>
      <w:r>
        <w:rPr>
          <w:rFonts w:ascii="仿宋" w:cs="仿宋" w:eastAsia="仿宋" w:hAnsi="仿宋" w:hint="eastAsia"/>
          <w:color w:val="000000"/>
          <w:sz w:val="32"/>
        </w:rPr>
        <w:t>交通运输指挥</w:t>
      </w:r>
      <w:r>
        <w:rPr>
          <w:rFonts w:ascii="仿宋" w:cs="仿宋" w:eastAsia="仿宋" w:hAnsi="仿宋"/>
          <w:color w:val="000000"/>
          <w:sz w:val="32"/>
        </w:rPr>
        <w:t>中心是怀化市交通运输局二级预算单位，单位性质为财政全额拨款事业单位。单位编制人数</w:t>
      </w:r>
      <w:r>
        <w:rPr>
          <w:rFonts w:ascii="仿宋" w:cs="仿宋" w:eastAsia="仿宋" w:hAnsi="仿宋" w:hint="eastAsia"/>
          <w:color w:val="000000"/>
          <w:sz w:val="32"/>
        </w:rPr>
        <w:t>25</w:t>
      </w:r>
      <w:r>
        <w:rPr>
          <w:rFonts w:ascii="仿宋" w:cs="仿宋" w:eastAsia="仿宋" w:hAnsi="仿宋"/>
          <w:color w:val="000000"/>
          <w:sz w:val="32"/>
        </w:rPr>
        <w:t>人， 实有在职人员</w:t>
      </w:r>
      <w:r>
        <w:rPr>
          <w:rFonts w:ascii="仿宋" w:cs="仿宋" w:eastAsia="仿宋" w:hAnsi="仿宋" w:hint="eastAsia"/>
          <w:color w:val="000000"/>
          <w:sz w:val="32"/>
        </w:rPr>
        <w:t>24</w:t>
      </w:r>
      <w:r>
        <w:rPr>
          <w:rFonts w:ascii="仿宋" w:cs="仿宋" w:eastAsia="仿宋" w:hAnsi="仿宋"/>
          <w:color w:val="000000"/>
          <w:sz w:val="32"/>
        </w:rPr>
        <w:t>人， 退休</w:t>
      </w:r>
      <w:r>
        <w:rPr>
          <w:rFonts w:ascii="仿宋" w:cs="仿宋" w:eastAsia="仿宋" w:hAnsi="仿宋" w:hint="eastAsia"/>
          <w:color w:val="000000"/>
          <w:sz w:val="32"/>
        </w:rPr>
        <w:t>6</w:t>
      </w:r>
      <w:r>
        <w:rPr>
          <w:rFonts w:ascii="仿宋" w:cs="仿宋" w:eastAsia="仿宋" w:hAnsi="仿宋"/>
          <w:color w:val="000000"/>
          <w:sz w:val="32"/>
        </w:rPr>
        <w:t>人。</w:t>
      </w:r>
    </w:p>
    <w:p w14:paraId="165255A1">
      <w:pPr>
        <w:pStyle w:val="style0"/>
        <w:wordWrap w:val="false"/>
        <w:spacing w:lineRule="atLeast" w:line="560"/>
        <w:ind w:left="82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2、项目的实施依据</w:t>
      </w:r>
    </w:p>
    <w:p w14:paraId="71EE5A60">
      <w:pPr>
        <w:pStyle w:val="style0"/>
        <w:wordWrap w:val="false"/>
        <w:spacing w:lineRule="atLeast" w:line="560"/>
        <w:ind w:left="140" w:right="20" w:firstLine="4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湘交运输〔2018〕27号、湘交安监〔2019〕75号、湘运管安监发〔2020〕80号、湘财综〔2013〕36号、湘财建〔2016〕78号、湘交运输〔2017〕163号等文件。</w:t>
      </w:r>
    </w:p>
    <w:p w14:paraId="E6B7D9CE">
      <w:pPr>
        <w:pStyle w:val="style0"/>
        <w:wordWrap w:val="false"/>
        <w:spacing w:lineRule="atLeast" w:line="560"/>
        <w:ind w:left="82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3、项目基本性质、用途和主要内容、涉及范围</w:t>
      </w:r>
    </w:p>
    <w:p w14:paraId="477C33D0">
      <w:pPr>
        <w:pStyle w:val="style0"/>
        <w:wordWrap w:val="false"/>
        <w:spacing w:lineRule="atLeast" w:line="560"/>
        <w:ind w:left="140" w:right="60" w:firstLine="680"/>
        <w:textAlignment w:val="baseline"/>
        <w:rPr>
          <w:rFonts w:ascii="仿宋" w:cs="仿宋" w:eastAsia="仿宋" w:hAnsi="仿宋" w:hint="eastAsia"/>
          <w:color w:val="000000"/>
          <w:sz w:val="32"/>
        </w:rPr>
      </w:pPr>
      <w:r>
        <w:rPr>
          <w:rFonts w:ascii="仿宋" w:cs="仿宋" w:eastAsia="仿宋" w:hAnsi="仿宋"/>
          <w:color w:val="000000"/>
          <w:sz w:val="32"/>
        </w:rPr>
        <w:t>2024年项目支出共计</w:t>
      </w:r>
      <w:r>
        <w:rPr>
          <w:rFonts w:ascii="仿宋" w:cs="仿宋" w:eastAsia="仿宋" w:hAnsi="仿宋" w:hint="eastAsia"/>
          <w:color w:val="000000"/>
          <w:sz w:val="32"/>
        </w:rPr>
        <w:t>9</w:t>
      </w:r>
      <w:r>
        <w:rPr>
          <w:rFonts w:ascii="仿宋" w:cs="仿宋" w:eastAsia="仿宋" w:hAnsi="仿宋"/>
          <w:color w:val="000000"/>
          <w:sz w:val="32"/>
        </w:rPr>
        <w:t>万元，项目支出交通运输事业发展资金交通安全经费</w:t>
      </w:r>
      <w:r>
        <w:rPr>
          <w:rFonts w:ascii="仿宋" w:cs="仿宋" w:eastAsia="仿宋" w:hAnsi="仿宋" w:hint="eastAsia"/>
          <w:color w:val="000000"/>
          <w:sz w:val="32"/>
        </w:rPr>
        <w:t>5</w:t>
      </w:r>
      <w:r>
        <w:rPr>
          <w:rFonts w:ascii="仿宋" w:cs="仿宋" w:eastAsia="仿宋" w:hAnsi="仿宋"/>
          <w:color w:val="000000"/>
          <w:sz w:val="32"/>
        </w:rPr>
        <w:t>万元、真抓实干经费</w:t>
      </w:r>
      <w:r>
        <w:rPr>
          <w:rFonts w:ascii="仿宋" w:cs="仿宋" w:eastAsia="仿宋" w:hAnsi="仿宋" w:hint="eastAsia"/>
          <w:color w:val="000000"/>
          <w:sz w:val="32"/>
        </w:rPr>
        <w:t>4</w:t>
      </w:r>
      <w:r>
        <w:rPr>
          <w:rFonts w:ascii="仿宋" w:cs="仿宋" w:eastAsia="仿宋" w:hAnsi="仿宋"/>
          <w:color w:val="000000"/>
          <w:sz w:val="32"/>
        </w:rPr>
        <w:t>万元</w:t>
      </w:r>
      <w:r>
        <w:rPr>
          <w:rFonts w:ascii="仿宋" w:cs="仿宋" w:eastAsia="仿宋" w:hAnsi="仿宋" w:hint="eastAsia"/>
          <w:color w:val="000000"/>
          <w:sz w:val="32"/>
        </w:rPr>
        <w:t>。</w:t>
      </w:r>
    </w:p>
    <w:p w14:paraId="1367501C">
      <w:pPr>
        <w:pStyle w:val="style0"/>
        <w:wordWrap w:val="false"/>
        <w:spacing w:lineRule="atLeast" w:line="560"/>
        <w:ind w:left="140" w:right="60" w:firstLine="680"/>
        <w:textAlignment w:val="baseline"/>
        <w:rPr>
          <w:rFonts w:hint="eastAsia"/>
          <w:sz w:val="35"/>
        </w:rPr>
      </w:pPr>
      <w:r>
        <w:rPr>
          <w:rFonts w:ascii="楷体" w:cs="楷体" w:eastAsia="楷体" w:hAnsi="楷体"/>
          <w:color w:val="000000"/>
          <w:sz w:val="35"/>
        </w:rPr>
        <w:t>(二)项目绩效目标</w:t>
      </w:r>
    </w:p>
    <w:p w14:paraId="107E895F">
      <w:pPr>
        <w:pStyle w:val="style0"/>
        <w:wordWrap w:val="false"/>
        <w:spacing w:lineRule="atLeast" w:line="680"/>
        <w:ind w:left="7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1、项目绩效总目标和阶段性目标</w:t>
      </w:r>
    </w:p>
    <w:p w14:paraId="5A3A20BD">
      <w:pPr>
        <w:pStyle w:val="style0"/>
        <w:wordWrap w:val="false"/>
        <w:spacing w:lineRule="atLeast" w:line="680"/>
        <w:ind w:left="100" w:firstLine="74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①绩效总目标：到2024年，进一步强化全省交通运输行业安全生产工作，落实企业安全生产主体责任、部门监管责任和政府属地责任，整治违法违规行为</w:t>
      </w:r>
    </w:p>
    <w:p w14:paraId="8FACB536">
      <w:pPr>
        <w:pStyle w:val="style0"/>
        <w:wordWrap w:val="false"/>
        <w:spacing w:lineRule="atLeast" w:line="680"/>
        <w:ind w:left="100" w:firstLine="60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②绩效阶段性目标：加大安全隐患排查，实现安全隐患动态清零，坚决杜绝重特大事故，减少较大事故和一般事故发生。</w:t>
      </w:r>
    </w:p>
    <w:p w14:paraId="3922371E">
      <w:pPr>
        <w:pStyle w:val="style0"/>
        <w:wordWrap w:val="false"/>
        <w:spacing w:lineRule="atLeast" w:line="680"/>
        <w:ind w:left="92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2、预期主要的生态、社会和经济效益</w:t>
      </w:r>
    </w:p>
    <w:p w14:paraId="84929A9C">
      <w:pPr>
        <w:pStyle w:val="style0"/>
        <w:wordWrap w:val="false"/>
        <w:spacing w:lineRule="atLeast" w:line="680"/>
        <w:ind w:left="100" w:right="40" w:firstLine="60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①生态效益：生态建设取得明显进展，城乡生态环境明显改善，生态宜居水平明显提高。</w:t>
      </w:r>
    </w:p>
    <w:p w14:paraId="A31C8FFE">
      <w:pPr>
        <w:pStyle w:val="style0"/>
        <w:wordWrap w:val="false"/>
        <w:spacing w:lineRule="atLeast" w:line="680"/>
        <w:ind w:left="100" w:right="40" w:firstLine="60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②社会效益：民生投入持续增长，人民生活改善，基本公共服务均等化总体实现，社会文明程度显著提升，人民幸福指数更高。</w:t>
      </w:r>
    </w:p>
    <w:p w14:paraId="F5533691">
      <w:pPr>
        <w:pStyle w:val="style0"/>
        <w:wordWrap w:val="false"/>
        <w:spacing w:lineRule="atLeast" w:line="680"/>
        <w:ind w:left="100" w:right="60" w:firstLine="600"/>
        <w:textAlignment w:val="baseline"/>
        <w:rPr>
          <w:rFonts w:ascii="仿宋" w:cs="仿宋" w:eastAsia="仿宋" w:hAnsi="仿宋"/>
          <w:color w:val="000000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③经济效益：带动</w:t>
      </w:r>
      <w:r>
        <w:rPr>
          <w:rFonts w:ascii="仿宋" w:cs="仿宋" w:eastAsia="仿宋" w:hAnsi="仿宋" w:hint="eastAsia"/>
          <w:color w:val="000000"/>
          <w:sz w:val="32"/>
        </w:rPr>
        <w:t>交通</w:t>
      </w:r>
      <w:r>
        <w:rPr>
          <w:rFonts w:ascii="仿宋" w:cs="仿宋" w:eastAsia="仿宋" w:hAnsi="仿宋"/>
          <w:color w:val="000000"/>
          <w:sz w:val="32"/>
        </w:rPr>
        <w:t>运输经济发展，为解决安全生产非法违法问题，维护道路运输秩序，提高人民群众出行满意度；解决道路运输比较突出的非法违法问题，整治违法违规行为，加大安全隐患排查，实现安全隐患动态清零，坚决杜绝重特大事故，减少较大事故和一般事故发生。</w:t>
      </w:r>
    </w:p>
    <w:p w14:paraId="73C71FED">
      <w:pPr>
        <w:pStyle w:val="style0"/>
        <w:wordWrap w:val="false"/>
        <w:spacing w:lineRule="atLeast" w:line="680"/>
        <w:ind w:left="100" w:right="60" w:firstLine="60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二、绩效评价工作情况</w:t>
      </w:r>
    </w:p>
    <w:p w14:paraId="F3255A13">
      <w:pPr>
        <w:pStyle w:val="style0"/>
        <w:wordWrap w:val="false"/>
        <w:spacing w:lineRule="atLeast" w:line="580"/>
        <w:ind w:left="7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绩效评价工作过程：前期准备、组织实施、分析评价</w:t>
      </w:r>
    </w:p>
    <w:p w14:paraId="3DC87578">
      <w:pPr>
        <w:pStyle w:val="style0"/>
        <w:wordWrap w:val="false"/>
        <w:spacing w:lineRule="atLeast" w:line="580"/>
        <w:ind w:left="60" w:firstLine="4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①前期准备：根据我单位实际情况，健全工作评价考核机制及奖惩机制，建立一套科学、系统并具有区域特色和操作性强的监测评价体系，并将相关指标纳入目标责任制考核。</w:t>
      </w:r>
    </w:p>
    <w:p w14:paraId="093A11D5">
      <w:pPr>
        <w:pStyle w:val="style0"/>
        <w:wordWrap w:val="false"/>
        <w:spacing w:lineRule="atLeast" w:line="580"/>
        <w:ind w:left="60" w:right="20" w:firstLine="4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②组织实施：建立督查评估工作体系，定期对目标任务进行督查督办和考核评估，创新工作会议，每个季度召开一次单位调度会议，负责督促会议议定事项的具体落实和考核评估。</w:t>
      </w:r>
    </w:p>
    <w:p w14:paraId="5031B6B1">
      <w:pPr>
        <w:pStyle w:val="style0"/>
        <w:wordWrap w:val="false"/>
        <w:spacing w:lineRule="atLeast" w:line="580"/>
        <w:ind w:left="60" w:right="60" w:firstLine="64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③分析评价：</w:t>
      </w:r>
      <w:r>
        <w:rPr>
          <w:rFonts w:ascii="仿宋" w:cs="仿宋" w:eastAsia="仿宋" w:hAnsi="仿宋" w:hint="eastAsia"/>
          <w:color w:val="000000"/>
          <w:sz w:val="32"/>
        </w:rPr>
        <w:t>交通</w:t>
      </w:r>
      <w:r>
        <w:rPr>
          <w:rFonts w:ascii="仿宋" w:cs="仿宋" w:eastAsia="仿宋" w:hAnsi="仿宋"/>
          <w:color w:val="000000"/>
          <w:sz w:val="32"/>
        </w:rPr>
        <w:t>运输车辆监督管理取得显著成效，预防和减少道路交通事故，降低了</w:t>
      </w:r>
      <w:r>
        <w:rPr>
          <w:rFonts w:ascii="仿宋" w:cs="仿宋" w:eastAsia="仿宋" w:hAnsi="仿宋" w:hint="eastAsia"/>
          <w:color w:val="000000"/>
          <w:sz w:val="32"/>
        </w:rPr>
        <w:t>交通</w:t>
      </w:r>
      <w:r>
        <w:rPr>
          <w:rFonts w:ascii="仿宋" w:cs="仿宋" w:eastAsia="仿宋" w:hAnsi="仿宋"/>
          <w:color w:val="000000"/>
          <w:sz w:val="32"/>
        </w:rPr>
        <w:t>运输安全责任事故发生。</w:t>
      </w:r>
    </w:p>
    <w:p w14:paraId="C2EF8537">
      <w:pPr>
        <w:pStyle w:val="style0"/>
        <w:wordWrap w:val="false"/>
        <w:spacing w:lineRule="atLeast" w:line="580"/>
        <w:ind w:left="6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三、绩效评价指标分析情况</w:t>
      </w:r>
    </w:p>
    <w:p w14:paraId="0F417240">
      <w:pPr>
        <w:pStyle w:val="style0"/>
        <w:wordWrap w:val="false"/>
        <w:spacing w:lineRule="atLeast" w:line="580"/>
        <w:ind w:left="76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(一)项目资金情况分析</w:t>
      </w:r>
    </w:p>
    <w:p w14:paraId="BC5E39E7">
      <w:pPr>
        <w:pStyle w:val="style0"/>
        <w:wordWrap w:val="false"/>
        <w:spacing w:lineRule="atLeast" w:line="580"/>
        <w:ind w:left="76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1、项目资金到位情况分析</w:t>
      </w:r>
    </w:p>
    <w:p w14:paraId="F584F365">
      <w:pPr>
        <w:pStyle w:val="style0"/>
        <w:wordWrap w:val="false"/>
        <w:spacing w:lineRule="atLeast" w:line="580"/>
        <w:ind w:left="360" w:right="140" w:firstLine="4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2024年项目支出共计</w:t>
      </w:r>
      <w:r>
        <w:rPr>
          <w:rFonts w:ascii="仿宋" w:cs="仿宋" w:eastAsia="仿宋" w:hAnsi="仿宋" w:hint="eastAsia"/>
          <w:color w:val="000000"/>
          <w:sz w:val="32"/>
        </w:rPr>
        <w:t>9</w:t>
      </w:r>
      <w:r>
        <w:rPr>
          <w:rFonts w:ascii="仿宋" w:cs="仿宋" w:eastAsia="仿宋" w:hAnsi="仿宋"/>
          <w:color w:val="000000"/>
          <w:sz w:val="32"/>
        </w:rPr>
        <w:t>万元，项目支出中交通运输事业发展资金交通安全经费</w:t>
      </w:r>
      <w:r>
        <w:rPr>
          <w:rFonts w:ascii="仿宋" w:cs="仿宋" w:eastAsia="仿宋" w:hAnsi="仿宋" w:hint="eastAsia"/>
          <w:color w:val="000000"/>
          <w:sz w:val="32"/>
        </w:rPr>
        <w:t>5</w:t>
      </w:r>
      <w:r>
        <w:rPr>
          <w:rFonts w:ascii="仿宋" w:cs="仿宋" w:eastAsia="仿宋" w:hAnsi="仿宋"/>
          <w:color w:val="000000"/>
          <w:sz w:val="32"/>
        </w:rPr>
        <w:t>万元、真抓实干经费</w:t>
      </w:r>
      <w:r>
        <w:rPr>
          <w:rFonts w:ascii="仿宋" w:cs="仿宋" w:eastAsia="仿宋" w:hAnsi="仿宋" w:hint="eastAsia"/>
          <w:color w:val="000000"/>
          <w:sz w:val="32"/>
        </w:rPr>
        <w:t>4</w:t>
      </w:r>
      <w:r>
        <w:rPr>
          <w:rFonts w:ascii="仿宋" w:cs="仿宋" w:eastAsia="仿宋" w:hAnsi="仿宋"/>
          <w:color w:val="000000"/>
          <w:sz w:val="32"/>
        </w:rPr>
        <w:t>万元</w:t>
      </w:r>
      <w:r>
        <w:rPr>
          <w:rFonts w:ascii="仿宋" w:cs="仿宋" w:eastAsia="仿宋" w:hAnsi="仿宋" w:hint="eastAsia"/>
          <w:color w:val="000000"/>
          <w:sz w:val="32"/>
        </w:rPr>
        <w:t>。</w:t>
      </w:r>
      <w:r>
        <w:rPr>
          <w:rFonts w:ascii="仿宋" w:cs="仿宋" w:eastAsia="仿宋" w:hAnsi="仿宋"/>
          <w:color w:val="000000"/>
          <w:sz w:val="32"/>
        </w:rPr>
        <w:t>专项资金到位率为100%。</w:t>
      </w:r>
    </w:p>
    <w:p w14:paraId="7377FDF3">
      <w:pPr>
        <w:pStyle w:val="style0"/>
        <w:wordWrap w:val="false"/>
        <w:spacing w:lineRule="atLeast" w:line="460"/>
        <w:ind w:left="780"/>
        <w:textAlignment w:val="baseline"/>
        <w:rPr>
          <w:rFonts w:hint="eastAsia"/>
          <w:sz w:val="33"/>
        </w:rPr>
      </w:pPr>
      <w:r>
        <w:rPr>
          <w:rFonts w:ascii="仿宋" w:cs="仿宋" w:eastAsia="仿宋" w:hAnsi="仿宋"/>
          <w:color w:val="000000"/>
          <w:sz w:val="33"/>
        </w:rPr>
        <w:t>2、项目资金使用情况分析</w:t>
      </w:r>
    </w:p>
    <w:p w14:paraId="E3100A97">
      <w:pPr>
        <w:pStyle w:val="style0"/>
        <w:wordWrap w:val="false"/>
        <w:spacing w:lineRule="atLeast" w:line="640"/>
        <w:ind w:left="120" w:right="40" w:firstLine="6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2024年项目支出共计</w:t>
      </w:r>
      <w:r>
        <w:rPr>
          <w:rFonts w:ascii="仿宋" w:cs="仿宋" w:eastAsia="仿宋" w:hAnsi="仿宋" w:hint="eastAsia"/>
          <w:color w:val="000000"/>
          <w:sz w:val="32"/>
        </w:rPr>
        <w:t>9</w:t>
      </w:r>
      <w:r>
        <w:rPr>
          <w:rFonts w:ascii="仿宋" w:cs="仿宋" w:eastAsia="仿宋" w:hAnsi="仿宋"/>
          <w:color w:val="000000"/>
          <w:sz w:val="32"/>
        </w:rPr>
        <w:t>万元，项目支出中交通运输事业发展资金交通安全经费</w:t>
      </w:r>
      <w:r>
        <w:rPr>
          <w:rFonts w:ascii="仿宋" w:cs="仿宋" w:eastAsia="仿宋" w:hAnsi="仿宋" w:hint="eastAsia"/>
          <w:color w:val="000000"/>
          <w:sz w:val="32"/>
        </w:rPr>
        <w:t>5</w:t>
      </w:r>
      <w:r>
        <w:rPr>
          <w:rFonts w:ascii="仿宋" w:cs="仿宋" w:eastAsia="仿宋" w:hAnsi="仿宋"/>
          <w:color w:val="000000"/>
          <w:sz w:val="32"/>
        </w:rPr>
        <w:t>万元、真抓实干经费</w:t>
      </w:r>
      <w:r>
        <w:rPr>
          <w:rFonts w:ascii="仿宋" w:cs="仿宋" w:eastAsia="仿宋" w:hAnsi="仿宋" w:hint="eastAsia"/>
          <w:color w:val="000000"/>
          <w:sz w:val="32"/>
        </w:rPr>
        <w:t>4</w:t>
      </w:r>
      <w:r>
        <w:rPr>
          <w:rFonts w:ascii="仿宋" w:cs="仿宋" w:eastAsia="仿宋" w:hAnsi="仿宋"/>
          <w:color w:val="000000"/>
          <w:sz w:val="32"/>
        </w:rPr>
        <w:t>万元</w:t>
      </w:r>
      <w:r>
        <w:rPr>
          <w:rFonts w:ascii="仿宋" w:cs="仿宋" w:eastAsia="仿宋" w:hAnsi="仿宋" w:hint="eastAsia"/>
          <w:color w:val="000000"/>
          <w:sz w:val="32"/>
        </w:rPr>
        <w:t>。</w:t>
      </w:r>
      <w:r>
        <w:rPr>
          <w:rFonts w:ascii="仿宋" w:cs="仿宋" w:eastAsia="仿宋" w:hAnsi="仿宋"/>
          <w:color w:val="000000"/>
          <w:sz w:val="32"/>
        </w:rPr>
        <w:t>资金使用率</w:t>
      </w:r>
      <w:r>
        <w:rPr>
          <w:rFonts w:ascii="仿宋" w:cs="仿宋" w:eastAsia="仿宋" w:hAnsi="仿宋" w:hint="eastAsia"/>
          <w:color w:val="000000"/>
          <w:sz w:val="32"/>
        </w:rPr>
        <w:t>100</w:t>
      </w:r>
      <w:r>
        <w:rPr>
          <w:rFonts w:ascii="仿宋" w:cs="仿宋" w:eastAsia="仿宋" w:hAnsi="仿宋"/>
          <w:color w:val="000000"/>
          <w:sz w:val="32"/>
        </w:rPr>
        <w:t>%。</w:t>
      </w:r>
    </w:p>
    <w:p w14:paraId="A5240F2D">
      <w:pPr>
        <w:pStyle w:val="style0"/>
        <w:wordWrap w:val="false"/>
        <w:spacing w:lineRule="atLeast" w:line="460"/>
        <w:ind w:left="900"/>
        <w:textAlignment w:val="baseline"/>
        <w:rPr>
          <w:rFonts w:hint="eastAsia"/>
          <w:sz w:val="33"/>
        </w:rPr>
      </w:pPr>
      <w:r>
        <w:rPr>
          <w:rFonts w:ascii="仿宋" w:cs="仿宋" w:eastAsia="仿宋" w:hAnsi="仿宋"/>
          <w:color w:val="000000"/>
          <w:sz w:val="33"/>
        </w:rPr>
        <w:t>3、项目资金管理情况分析</w:t>
      </w:r>
    </w:p>
    <w:p w14:paraId="C9D2E72D">
      <w:pPr>
        <w:pStyle w:val="style0"/>
        <w:wordWrap w:val="false"/>
        <w:spacing w:lineRule="atLeast" w:line="640"/>
        <w:ind w:left="560" w:right="80" w:firstLine="4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项目资金实行单独核算，专款专用，建立项目资金使用管理制度，保障了项目资金的安全与合理使用。</w:t>
      </w:r>
    </w:p>
    <w:p w14:paraId="AB005426">
      <w:pPr>
        <w:pStyle w:val="style0"/>
        <w:wordWrap w:val="false"/>
        <w:spacing w:lineRule="atLeast" w:line="460"/>
        <w:ind w:left="900"/>
        <w:textAlignment w:val="baseline"/>
        <w:rPr>
          <w:rFonts w:hint="eastAsia"/>
          <w:sz w:val="33"/>
        </w:rPr>
      </w:pPr>
      <w:r>
        <w:rPr>
          <w:rFonts w:ascii="仿宋" w:cs="仿宋" w:eastAsia="仿宋" w:hAnsi="仿宋"/>
          <w:color w:val="000000"/>
          <w:sz w:val="33"/>
        </w:rPr>
        <w:t>(二)项目实施情况分析</w:t>
      </w:r>
    </w:p>
    <w:p w14:paraId="A5DB4C29">
      <w:pPr>
        <w:pStyle w:val="style0"/>
        <w:wordWrap w:val="false"/>
        <w:spacing w:lineRule="atLeast" w:line="640"/>
        <w:ind w:left="78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1、项目组织情况分析</w:t>
      </w:r>
    </w:p>
    <w:p w14:paraId="150BE88C">
      <w:pPr>
        <w:pStyle w:val="style0"/>
        <w:wordWrap w:val="false"/>
        <w:spacing w:lineRule="atLeast" w:line="640"/>
        <w:ind w:left="560" w:right="100" w:firstLine="62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成立工作领导小组，加强对项目管理工作的统一领导，领导小组设在办公室，负责处理日常工作，形成了全单位上下共同推进的强大合力。</w:t>
      </w:r>
    </w:p>
    <w:p w14:paraId="24432EED">
      <w:pPr>
        <w:pStyle w:val="style0"/>
        <w:wordWrap w:val="false"/>
        <w:spacing w:lineRule="atLeast" w:line="640"/>
        <w:ind w:left="5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2、项目管理情况分析</w:t>
      </w:r>
    </w:p>
    <w:p w14:paraId="47F61086">
      <w:pPr>
        <w:pStyle w:val="style0"/>
        <w:wordWrap w:val="false"/>
        <w:spacing w:lineRule="atLeast" w:line="640"/>
        <w:ind w:left="78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2"/>
        </w:rPr>
        <w:t>建立“主要领导亲自抓、分管领导具体抓、具体工作</w:t>
      </w:r>
      <w:r>
        <w:rPr>
          <w:rFonts w:ascii="仿宋" w:cs="仿宋" w:eastAsia="仿宋" w:hAnsi="仿宋"/>
          <w:color w:val="000000"/>
          <w:sz w:val="31"/>
        </w:rPr>
        <w:t>专人抓”的工作机制，着眼发展、狠抓落实、重点攻关、稳步推进，通过加强组织管理、营造了良好的政策氛围，项目管理工作科学合理有序。</w:t>
      </w:r>
    </w:p>
    <w:p w14:paraId="6BC1D70F">
      <w:pPr>
        <w:pStyle w:val="style0"/>
        <w:wordWrap w:val="false"/>
        <w:spacing w:before="180" w:lineRule="atLeast" w:line="460"/>
        <w:ind w:left="220"/>
        <w:textAlignment w:val="baseline"/>
        <w:rPr>
          <w:rFonts w:hint="eastAsia"/>
          <w:sz w:val="33"/>
        </w:rPr>
      </w:pPr>
      <w:r>
        <w:rPr>
          <w:rFonts w:ascii="楷体" w:cs="楷体" w:eastAsia="楷体" w:hAnsi="楷体"/>
          <w:color w:val="000000"/>
          <w:sz w:val="33"/>
        </w:rPr>
        <w:t>(三)项目绩效情况分析</w:t>
      </w:r>
    </w:p>
    <w:p w14:paraId="104B8E4C">
      <w:pPr>
        <w:pStyle w:val="style0"/>
        <w:wordWrap w:val="false"/>
        <w:spacing w:before="220"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楷体" w:cs="楷体" w:eastAsia="楷体" w:hAnsi="楷体"/>
          <w:color w:val="000000"/>
          <w:sz w:val="31"/>
        </w:rPr>
        <w:t>1、项目经济性分析</w:t>
      </w:r>
    </w:p>
    <w:p w14:paraId="D938558C">
      <w:pPr>
        <w:pStyle w:val="style0"/>
        <w:wordWrap w:val="false"/>
        <w:spacing w:before="220"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(1)项目成本(预算)控制情况</w:t>
      </w:r>
    </w:p>
    <w:p w14:paraId="2FB3589A">
      <w:pPr>
        <w:pStyle w:val="style0"/>
        <w:wordWrap w:val="false"/>
        <w:spacing w:lineRule="atLeast" w:line="600"/>
        <w:ind w:left="220" w:right="20" w:firstLine="68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项目预算</w:t>
      </w:r>
      <w:r>
        <w:rPr>
          <w:rFonts w:ascii="仿宋" w:cs="仿宋" w:eastAsia="仿宋" w:hAnsi="仿宋" w:hint="eastAsia"/>
          <w:color w:val="000000"/>
          <w:sz w:val="31"/>
        </w:rPr>
        <w:t>9</w:t>
      </w:r>
      <w:r>
        <w:rPr>
          <w:rFonts w:ascii="仿宋" w:cs="仿宋" w:eastAsia="仿宋" w:hAnsi="仿宋"/>
          <w:color w:val="000000"/>
          <w:sz w:val="31"/>
        </w:rPr>
        <w:t>万元，项目支出中交通运输事业发展资金交通安全经费</w:t>
      </w:r>
      <w:r>
        <w:rPr>
          <w:rFonts w:ascii="仿宋" w:cs="仿宋" w:eastAsia="仿宋" w:hAnsi="仿宋" w:hint="eastAsia"/>
          <w:color w:val="000000"/>
          <w:sz w:val="31"/>
        </w:rPr>
        <w:t>5</w:t>
      </w:r>
      <w:r>
        <w:rPr>
          <w:rFonts w:ascii="仿宋" w:cs="仿宋" w:eastAsia="仿宋" w:hAnsi="仿宋"/>
          <w:color w:val="000000"/>
          <w:sz w:val="31"/>
        </w:rPr>
        <w:t>万元、真抓实干经费</w:t>
      </w:r>
      <w:r>
        <w:rPr>
          <w:rFonts w:ascii="仿宋" w:cs="仿宋" w:eastAsia="仿宋" w:hAnsi="仿宋" w:hint="eastAsia"/>
          <w:color w:val="000000"/>
          <w:sz w:val="31"/>
        </w:rPr>
        <w:t>4</w:t>
      </w:r>
      <w:r>
        <w:rPr>
          <w:rFonts w:ascii="仿宋" w:cs="仿宋" w:eastAsia="仿宋" w:hAnsi="仿宋"/>
          <w:color w:val="000000"/>
          <w:sz w:val="31"/>
        </w:rPr>
        <w:t>万元</w:t>
      </w:r>
      <w:r>
        <w:rPr>
          <w:rFonts w:ascii="仿宋" w:cs="仿宋" w:eastAsia="仿宋" w:hAnsi="仿宋" w:hint="eastAsia"/>
          <w:color w:val="000000"/>
          <w:sz w:val="31"/>
        </w:rPr>
        <w:t>。</w:t>
      </w:r>
      <w:r>
        <w:rPr>
          <w:rFonts w:ascii="仿宋" w:cs="仿宋" w:eastAsia="仿宋" w:hAnsi="仿宋"/>
          <w:color w:val="000000"/>
          <w:sz w:val="31"/>
        </w:rPr>
        <w:t>发放到位率</w:t>
      </w:r>
      <w:r>
        <w:rPr>
          <w:rFonts w:ascii="仿宋" w:cs="仿宋" w:eastAsia="仿宋" w:hAnsi="仿宋" w:hint="eastAsia"/>
          <w:color w:val="000000"/>
          <w:sz w:val="31"/>
        </w:rPr>
        <w:t>100</w:t>
      </w:r>
      <w:r>
        <w:rPr>
          <w:rFonts w:ascii="仿宋" w:cs="仿宋" w:eastAsia="仿宋" w:hAnsi="仿宋"/>
          <w:color w:val="000000"/>
          <w:sz w:val="31"/>
        </w:rPr>
        <w:t>%。</w:t>
      </w:r>
    </w:p>
    <w:p w14:paraId="A36C63F6">
      <w:pPr>
        <w:pStyle w:val="style0"/>
        <w:wordWrap w:val="false"/>
        <w:spacing w:before="220"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(2)项目成本(预算)节约情况</w:t>
      </w:r>
    </w:p>
    <w:p w14:paraId="A4B03CBC">
      <w:pPr>
        <w:pStyle w:val="style0"/>
        <w:wordWrap w:val="false"/>
        <w:spacing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严格按照预算方案、控制成本。</w:t>
      </w:r>
    </w:p>
    <w:p w14:paraId="E553C81A">
      <w:pPr>
        <w:pStyle w:val="style0"/>
        <w:wordWrap w:val="false"/>
        <w:spacing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楷体" w:cs="楷体" w:eastAsia="楷体" w:hAnsi="楷体"/>
          <w:color w:val="000000"/>
          <w:sz w:val="31"/>
        </w:rPr>
        <w:t>2、项目的效率性分析</w:t>
      </w:r>
    </w:p>
    <w:p w14:paraId="C84A8206">
      <w:pPr>
        <w:pStyle w:val="style0"/>
        <w:wordWrap w:val="false"/>
        <w:spacing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(1)项目的实施进度</w:t>
      </w:r>
    </w:p>
    <w:p w14:paraId="DA41606A">
      <w:pPr>
        <w:pStyle w:val="style0"/>
        <w:wordWrap w:val="false"/>
        <w:spacing w:lineRule="atLeast" w:line="600"/>
        <w:ind w:left="220" w:right="100" w:firstLine="68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项目实施年限2024年1月-2024年12月，所有项目均完成。</w:t>
      </w:r>
    </w:p>
    <w:p w14:paraId="6B6923E5">
      <w:pPr>
        <w:pStyle w:val="style0"/>
        <w:wordWrap w:val="false"/>
        <w:spacing w:before="240"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(3)项目完成质量</w:t>
      </w:r>
    </w:p>
    <w:p w14:paraId="A02FC1B9">
      <w:pPr>
        <w:pStyle w:val="style0"/>
        <w:wordWrap w:val="false"/>
        <w:spacing w:lineRule="atLeast" w:line="600"/>
        <w:ind w:left="90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道路运输车辆监督管理取得显著成效，预防和减少道</w:t>
      </w:r>
      <w:r>
        <w:rPr>
          <w:rFonts w:ascii="仿宋" w:cs="仿宋" w:eastAsia="仿宋" w:hAnsi="仿宋"/>
          <w:color w:val="000000"/>
          <w:sz w:val="31"/>
          <w:lang w:val="en-US"/>
        </w:rPr>
        <w:t>路</w:t>
      </w:r>
      <w:r>
        <w:rPr>
          <w:rFonts w:ascii="仿宋" w:cs="仿宋" w:eastAsia="仿宋" w:hAnsi="仿宋"/>
          <w:color w:val="000000"/>
          <w:sz w:val="31"/>
        </w:rPr>
        <w:t>交通事故，疲劳驾驶、夜间行驶、脱离监控等违章行为，降低了</w:t>
      </w:r>
      <w:r>
        <w:rPr>
          <w:rFonts w:ascii="仿宋" w:cs="仿宋" w:eastAsia="仿宋" w:hAnsi="仿宋" w:hint="eastAsia"/>
          <w:color w:val="000000"/>
          <w:sz w:val="31"/>
        </w:rPr>
        <w:t>交通</w:t>
      </w:r>
      <w:r>
        <w:rPr>
          <w:rFonts w:ascii="仿宋" w:cs="仿宋" w:eastAsia="仿宋" w:hAnsi="仿宋"/>
          <w:color w:val="000000"/>
          <w:sz w:val="31"/>
        </w:rPr>
        <w:t>运输安全责任事故发生。</w:t>
      </w:r>
    </w:p>
    <w:p w14:paraId="CE940342">
      <w:pPr>
        <w:pStyle w:val="style0"/>
        <w:wordWrap w:val="false"/>
        <w:spacing w:lineRule="atLeast" w:line="440"/>
        <w:ind w:left="86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3、项目的效益性分析</w:t>
      </w:r>
    </w:p>
    <w:p w14:paraId="CF24E7B4">
      <w:pPr>
        <w:pStyle w:val="style0"/>
        <w:wordWrap w:val="false"/>
        <w:spacing w:lineRule="atLeast" w:line="440"/>
        <w:ind w:left="8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(1)项目预期目标完成程度</w:t>
      </w:r>
    </w:p>
    <w:p w14:paraId="5EED6A02">
      <w:pPr>
        <w:pStyle w:val="style0"/>
        <w:wordWrap w:val="false"/>
        <w:spacing w:before="140" w:lineRule="atLeast" w:line="440"/>
        <w:ind w:left="124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项目目标如期完成</w:t>
      </w:r>
    </w:p>
    <w:p w14:paraId="26137112">
      <w:pPr>
        <w:pStyle w:val="style0"/>
        <w:wordWrap w:val="false"/>
        <w:spacing w:before="140" w:lineRule="atLeast" w:line="440"/>
        <w:ind w:left="8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(2)项目实施对经济和社会的影响</w:t>
      </w:r>
    </w:p>
    <w:p w14:paraId="FEA5890E">
      <w:pPr>
        <w:pStyle w:val="style0"/>
        <w:wordWrap w:val="false"/>
        <w:spacing w:lineRule="atLeast" w:line="600"/>
        <w:ind w:left="100" w:right="40" w:firstLine="62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①经济影响：带动</w:t>
      </w:r>
      <w:r>
        <w:rPr>
          <w:rFonts w:ascii="仿宋" w:cs="仿宋" w:eastAsia="仿宋" w:hAnsi="仿宋" w:hint="eastAsia"/>
          <w:color w:val="000000"/>
          <w:sz w:val="31"/>
        </w:rPr>
        <w:t>交通</w:t>
      </w:r>
      <w:r>
        <w:rPr>
          <w:rFonts w:ascii="仿宋" w:cs="仿宋" w:eastAsia="仿宋" w:hAnsi="仿宋"/>
          <w:color w:val="000000"/>
          <w:sz w:val="31"/>
        </w:rPr>
        <w:t>运输经济发展，为解决安全生产非法违法问题，维护道路运输秩序，提高人民群众出行满意度；解决道路运输比较突出的非法违法问题，维护安全生产法律法规的严肃性，大幅度减少非法运行、违法行为造成的事故，确保人民群众生命财产安全。</w:t>
      </w:r>
    </w:p>
    <w:p w14:paraId="6A5485FE">
      <w:pPr>
        <w:pStyle w:val="style0"/>
        <w:wordWrap w:val="false"/>
        <w:spacing w:lineRule="atLeast" w:line="600"/>
        <w:ind w:left="100" w:right="60" w:firstLine="620"/>
        <w:textAlignment w:val="baseline"/>
        <w:rPr>
          <w:rFonts w:hint="eastAsia"/>
          <w:sz w:val="31"/>
        </w:rPr>
      </w:pPr>
      <w:r>
        <w:rPr>
          <w:rFonts w:ascii="仿宋" w:cs="仿宋" w:eastAsia="仿宋" w:hAnsi="仿宋"/>
          <w:color w:val="000000"/>
          <w:sz w:val="31"/>
        </w:rPr>
        <w:t>②社会影响：民生投入持续增长，人民生活改善，基本公共服务均等化总体实现，社会文明程度显著提升，人民幸福指数更高。</w:t>
      </w:r>
    </w:p>
    <w:p w14:paraId="F20336F1">
      <w:pPr>
        <w:pStyle w:val="style0"/>
        <w:wordWrap w:val="false"/>
        <w:spacing w:lineRule="atLeast" w:line="440"/>
        <w:ind w:left="720"/>
        <w:textAlignment w:val="baseline"/>
        <w:rPr>
          <w:rFonts w:hint="eastAsia"/>
          <w:sz w:val="32"/>
        </w:rPr>
      </w:pPr>
      <w:r>
        <w:rPr>
          <w:rFonts w:ascii="楷体" w:cs="楷体" w:eastAsia="楷体" w:hAnsi="楷体"/>
          <w:color w:val="000000"/>
          <w:sz w:val="32"/>
        </w:rPr>
        <w:t>四、综合评价情况及评价结论(附相关评分表)</w:t>
      </w:r>
    </w:p>
    <w:p w14:paraId="F1FD513F">
      <w:pPr>
        <w:pStyle w:val="style0"/>
        <w:wordWrap w:val="false"/>
        <w:spacing w:lineRule="atLeast" w:line="600"/>
        <w:ind w:left="100" w:right="80" w:firstLine="32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1"/>
        </w:rPr>
        <w:t>交通运输事业发展资金交通安全经费、真抓实干经费</w:t>
      </w:r>
      <w:r>
        <w:rPr>
          <w:rFonts w:ascii="仿宋" w:cs="仿宋" w:eastAsia="仿宋" w:hAnsi="仿宋" w:hint="eastAsia"/>
          <w:color w:val="000000"/>
          <w:sz w:val="31"/>
        </w:rPr>
        <w:t>两</w:t>
      </w:r>
      <w:r>
        <w:rPr>
          <w:rFonts w:ascii="仿宋" w:cs="仿宋" w:eastAsia="仿宋" w:hAnsi="仿宋"/>
          <w:color w:val="000000"/>
          <w:sz w:val="31"/>
        </w:rPr>
        <w:t>项经费项目规划合理、组织有力、实施规范、管理科学，资金</w:t>
      </w:r>
      <w:r>
        <w:rPr>
          <w:rFonts w:ascii="仿宋" w:cs="仿宋" w:eastAsia="仿宋" w:hAnsi="仿宋"/>
          <w:color w:val="000000"/>
          <w:sz w:val="31"/>
        </w:rPr>
        <w:t>用节</w:t>
      </w:r>
      <w:r>
        <w:rPr>
          <w:rFonts w:ascii="仿宋" w:cs="仿宋" w:eastAsia="仿宋" w:hAnsi="仿宋"/>
          <w:color w:val="000000"/>
          <w:sz w:val="32"/>
        </w:rPr>
        <w:t>约，达到预期目标，绩效自评分值为9</w:t>
      </w:r>
      <w:r>
        <w:rPr>
          <w:rFonts w:ascii="仿宋" w:cs="仿宋" w:eastAsia="仿宋" w:hAnsi="仿宋" w:hint="eastAsia"/>
          <w:color w:val="000000"/>
          <w:sz w:val="32"/>
        </w:rPr>
        <w:t>8</w:t>
      </w:r>
      <w:r>
        <w:rPr>
          <w:rFonts w:ascii="仿宋" w:cs="仿宋" w:eastAsia="仿宋" w:hAnsi="仿宋"/>
          <w:color w:val="000000"/>
          <w:sz w:val="32"/>
        </w:rPr>
        <w:t>分。</w:t>
      </w:r>
    </w:p>
    <w:p w14:paraId="B45C9C08">
      <w:pPr>
        <w:pStyle w:val="style0"/>
        <w:wordWrap w:val="false"/>
        <w:spacing w:lineRule="atLeast" w:line="720"/>
        <w:ind w:left="140" w:firstLine="640"/>
        <w:textAlignment w:val="baseline"/>
        <w:rPr>
          <w:rFonts w:hint="eastAsia"/>
          <w:sz w:val="33"/>
        </w:rPr>
      </w:pPr>
      <w:r>
        <w:rPr>
          <w:rFonts w:ascii="楷体" w:cs="楷体" w:eastAsia="楷体" w:hAnsi="楷体"/>
          <w:color w:val="000000"/>
          <w:sz w:val="33"/>
        </w:rPr>
        <w:t>五、绩效评价结果应用建议(以后年度预算安排、评价结果公开等)</w:t>
      </w:r>
    </w:p>
    <w:p w14:paraId="F612CABA">
      <w:pPr>
        <w:pStyle w:val="style0"/>
        <w:wordWrap w:val="false"/>
        <w:spacing w:lineRule="atLeast" w:line="700"/>
        <w:ind w:left="140" w:right="20" w:firstLine="64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在财政业务专项工作中，项目资金管理严格按照规定执行，实行专门管理，保障财政工作的持续健康发展，维护财政工作的平稳运行。</w:t>
      </w:r>
    </w:p>
    <w:p w14:paraId="C2F6EF28">
      <w:pPr>
        <w:pStyle w:val="style0"/>
        <w:wordWrap w:val="false"/>
        <w:spacing w:lineRule="atLeast" w:line="460"/>
        <w:ind w:left="800"/>
        <w:textAlignment w:val="baseline"/>
        <w:rPr>
          <w:rFonts w:hint="eastAsia"/>
          <w:sz w:val="33"/>
        </w:rPr>
      </w:pPr>
      <w:r>
        <w:rPr>
          <w:rFonts w:ascii="楷体" w:cs="楷体" w:eastAsia="楷体" w:hAnsi="楷体"/>
          <w:color w:val="000000"/>
          <w:sz w:val="33"/>
        </w:rPr>
        <w:t>六、主要经验及做法、存在的问题和建议</w:t>
      </w:r>
    </w:p>
    <w:p w14:paraId="6B48AF73">
      <w:pPr>
        <w:pStyle w:val="style0"/>
        <w:wordWrap w:val="false"/>
        <w:spacing w:lineRule="atLeast" w:line="500"/>
        <w:ind w:left="780"/>
        <w:textAlignment w:val="baseline"/>
        <w:rPr>
          <w:rFonts w:hint="eastAsia"/>
          <w:sz w:val="36"/>
        </w:rPr>
      </w:pPr>
      <w:r>
        <w:rPr>
          <w:rFonts w:ascii="仿宋" w:cs="仿宋" w:eastAsia="仿宋" w:hAnsi="仿宋"/>
          <w:color w:val="000000"/>
          <w:sz w:val="36"/>
        </w:rPr>
        <w:t>(一)主要经验</w:t>
      </w:r>
    </w:p>
    <w:p w14:paraId="F488CADD">
      <w:pPr>
        <w:pStyle w:val="style0"/>
        <w:wordWrap w:val="false"/>
        <w:spacing w:lineRule="atLeast" w:line="700"/>
        <w:ind w:left="140" w:right="60" w:firstLine="66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在推进财政业务专项工作中，我们严格规范财政财务和跟踪督导机制，建立起一套完善的申报审批监督工作制度，形成了严格、高效、科学的运行机制，但仍存在项目经费保障力度不够的情况。</w:t>
      </w:r>
    </w:p>
    <w:p w14:paraId="1308300D">
      <w:pPr>
        <w:pStyle w:val="style0"/>
        <w:wordWrap w:val="false"/>
        <w:spacing w:lineRule="atLeast" w:line="500"/>
        <w:ind w:left="800"/>
        <w:textAlignment w:val="baseline"/>
        <w:rPr>
          <w:rFonts w:hint="eastAsia"/>
          <w:sz w:val="36"/>
        </w:rPr>
      </w:pPr>
      <w:r>
        <w:rPr>
          <w:rFonts w:ascii="仿宋" w:cs="仿宋" w:eastAsia="仿宋" w:hAnsi="仿宋"/>
          <w:color w:val="000000"/>
          <w:sz w:val="36"/>
        </w:rPr>
        <w:t>(二)工作建议</w:t>
      </w:r>
    </w:p>
    <w:p w14:paraId="02F7D8C1">
      <w:pPr>
        <w:pStyle w:val="style0"/>
        <w:wordWrap w:val="false"/>
        <w:spacing w:lineRule="atLeast" w:line="700"/>
        <w:ind w:left="140" w:right="100" w:firstLine="640"/>
        <w:textAlignment w:val="baseline"/>
        <w:rPr>
          <w:rFonts w:hint="eastAsia"/>
          <w:sz w:val="32"/>
        </w:rPr>
      </w:pPr>
      <w:r>
        <w:rPr>
          <w:rFonts w:ascii="仿宋" w:cs="仿宋" w:eastAsia="仿宋" w:hAnsi="仿宋"/>
          <w:color w:val="000000"/>
          <w:sz w:val="32"/>
        </w:rPr>
        <w:t>建议财政加大财政业务专项资金的年度预算力度，以确保财政工作持续有效开展。</w:t>
      </w:r>
    </w:p>
    <w:bookmarkStart w:id="1" w:name=""/>
    <w:p w14:paraId="61E02525">
      <w:pPr>
        <w:pStyle w:val="style0"/>
        <w:wordWrap w:val="false"/>
        <w:spacing w:lineRule="atLeast" w:line="460"/>
        <w:ind w:left="780"/>
        <w:textAlignment w:val="baseline"/>
        <w:rPr>
          <w:rFonts w:hint="eastAsia"/>
          <w:sz w:val="33"/>
        </w:rPr>
      </w:pPr>
      <w:r>
        <w:rPr>
          <w:rFonts w:ascii="楷体" w:cs="楷体" w:eastAsia="楷体" w:hAnsi="楷体"/>
          <w:color w:val="000000"/>
          <w:sz w:val="33"/>
        </w:rPr>
        <w:t>七、其他需要说明的问题</w:t>
      </w:r>
      <w:bookmarkEnd w:id="1"/>
    </w:p>
    <w:sectPr>
      <w:headerReference w:type="default" r:id="rId4"/>
      <w:footerReference w:type="default" r:id="rId5"/>
      <w:pgSz w:w="11920" w:h="16840" w:orient="portrait"/>
      <w:pgMar w:top="1420" w:right="1680" w:bottom="142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B85F1A4">
    <w:pPr>
      <w:pStyle w:val="style0"/>
      <w:rPr>
        <w:rFonts w:hint="eastAsia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0F43D79">
    <w:pPr>
      <w:pStyle w:val="style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isplayHorizontalDrawingGridEvery w:val="2"/>
  <w:characterSpacingControl w:val="doNotCompress"/>
  <w:compat>
    <w:ulTrailSpac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宋体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oleObject" Target="embeddings/oleObject1.bin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2043</Words>
  <Pages>1</Pages>
  <Characters>2116</Characters>
  <Application>WPS Office</Application>
  <DocSecurity>0</DocSecurity>
  <Paragraphs>70</Paragraphs>
  <ScaleCrop>false</ScaleCrop>
  <LinksUpToDate>false</LinksUpToDate>
  <CharactersWithSpaces>2119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2025-06-13T09:39:00Z</dcterms:created>
  <dc:creator>Apache POI</dc:creator>
  <lastModifiedBy>ICL-AL20</lastModifiedBy>
  <lastPrinted>2025-06-16T01:54:00Z</lastPrinted>
  <dcterms:modified xsi:type="dcterms:W3CDTF">2025-06-16T02:15:18Z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b3b01e0bfdb94cd0a654562807bfccd0_23</vt:lpwstr>
  </property>
</Properties>
</file>