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7A685">
      <w:pPr>
        <w:ind w:firstLine="880" w:firstLineChars="200"/>
        <w:jc w:val="left"/>
        <w:rPr>
          <w:rFonts w:ascii="黑体" w:hAnsi="黑体" w:eastAsia="黑体" w:cs="黑体"/>
          <w:sz w:val="44"/>
          <w:szCs w:val="44"/>
        </w:rPr>
      </w:pPr>
    </w:p>
    <w:p w14:paraId="7B24993A">
      <w:pPr>
        <w:ind w:firstLine="1040"/>
        <w:jc w:val="center"/>
        <w:rPr>
          <w:rFonts w:eastAsia="方正小标宋_GBK"/>
          <w:sz w:val="52"/>
          <w:szCs w:val="52"/>
        </w:rPr>
      </w:pPr>
    </w:p>
    <w:p w14:paraId="3561AA29">
      <w:pPr>
        <w:ind w:firstLine="1040"/>
        <w:jc w:val="center"/>
        <w:rPr>
          <w:rFonts w:eastAsia="方正小标宋_GBK"/>
          <w:sz w:val="52"/>
          <w:szCs w:val="52"/>
        </w:rPr>
      </w:pPr>
    </w:p>
    <w:p w14:paraId="38B41CC6">
      <w:pPr>
        <w:jc w:val="both"/>
        <w:rPr>
          <w:rFonts w:eastAsia="仿宋"/>
          <w:b/>
          <w:bCs/>
          <w:sz w:val="52"/>
          <w:szCs w:val="52"/>
        </w:rPr>
      </w:pPr>
      <w:r>
        <w:rPr>
          <w:rFonts w:eastAsia="仿宋"/>
          <w:b/>
          <w:bCs/>
          <w:sz w:val="52"/>
          <w:szCs w:val="52"/>
        </w:rPr>
        <w:t>202</w:t>
      </w:r>
      <w:r>
        <w:rPr>
          <w:rFonts w:hint="eastAsia" w:eastAsia="仿宋"/>
          <w:b/>
          <w:bCs/>
          <w:sz w:val="52"/>
          <w:szCs w:val="52"/>
          <w:lang w:val="en-US" w:eastAsia="zh-CN"/>
        </w:rPr>
        <w:t>4</w:t>
      </w:r>
      <w:r>
        <w:rPr>
          <w:rFonts w:eastAsia="仿宋"/>
          <w:b/>
          <w:bCs/>
          <w:sz w:val="52"/>
          <w:szCs w:val="52"/>
        </w:rPr>
        <w:t>年度怀化市交通运输从业资格</w:t>
      </w:r>
    </w:p>
    <w:p w14:paraId="31D5135B">
      <w:pPr>
        <w:jc w:val="left"/>
        <w:rPr>
          <w:rFonts w:hint="eastAsia" w:eastAsia="仿宋"/>
          <w:b/>
          <w:bCs/>
          <w:sz w:val="52"/>
          <w:szCs w:val="52"/>
        </w:rPr>
      </w:pPr>
      <w:r>
        <w:rPr>
          <w:rFonts w:hint="eastAsia" w:eastAsia="仿宋"/>
          <w:b/>
          <w:bCs/>
          <w:sz w:val="52"/>
          <w:szCs w:val="52"/>
          <w:lang w:eastAsia="zh-CN"/>
        </w:rPr>
        <w:t>　</w:t>
      </w:r>
      <w:r>
        <w:rPr>
          <w:rFonts w:eastAsia="仿宋"/>
          <w:b/>
          <w:bCs/>
          <w:sz w:val="52"/>
          <w:szCs w:val="52"/>
        </w:rPr>
        <w:t>考试中心</w:t>
      </w:r>
      <w:r>
        <w:rPr>
          <w:rFonts w:hint="eastAsia" w:eastAsia="仿宋"/>
          <w:b/>
          <w:bCs/>
          <w:sz w:val="52"/>
          <w:szCs w:val="52"/>
          <w:lang w:val="en-US" w:eastAsia="zh-CN"/>
        </w:rPr>
        <w:t>专项资金</w:t>
      </w:r>
      <w:r>
        <w:rPr>
          <w:rFonts w:hint="eastAsia" w:eastAsia="仿宋"/>
          <w:b/>
          <w:bCs/>
          <w:sz w:val="52"/>
          <w:szCs w:val="52"/>
        </w:rPr>
        <w:t>绩效自评报告</w:t>
      </w:r>
    </w:p>
    <w:p w14:paraId="7C9A6439">
      <w:pPr>
        <w:jc w:val="both"/>
        <w:rPr>
          <w:rFonts w:eastAsia="仿宋"/>
          <w:b/>
          <w:bCs/>
          <w:sz w:val="52"/>
          <w:szCs w:val="52"/>
        </w:rPr>
      </w:pPr>
    </w:p>
    <w:p w14:paraId="5B71995B">
      <w:pPr>
        <w:ind w:firstLine="1040"/>
        <w:jc w:val="center"/>
        <w:rPr>
          <w:rFonts w:eastAsia="方正小标宋_GBK"/>
          <w:sz w:val="52"/>
          <w:szCs w:val="52"/>
        </w:rPr>
      </w:pPr>
    </w:p>
    <w:p w14:paraId="06E8EF9C">
      <w:pPr>
        <w:ind w:firstLine="1040"/>
        <w:jc w:val="center"/>
        <w:rPr>
          <w:rFonts w:eastAsia="方正小标宋_GBK"/>
          <w:sz w:val="52"/>
          <w:szCs w:val="52"/>
        </w:rPr>
      </w:pPr>
    </w:p>
    <w:p w14:paraId="491CB03A">
      <w:pPr>
        <w:spacing w:line="600" w:lineRule="exact"/>
        <w:rPr>
          <w:rFonts w:eastAsia="仿宋_GB2312"/>
          <w:sz w:val="32"/>
          <w:szCs w:val="32"/>
        </w:rPr>
      </w:pPr>
    </w:p>
    <w:p w14:paraId="31984EA3">
      <w:pPr>
        <w:spacing w:line="600" w:lineRule="exact"/>
        <w:rPr>
          <w:rFonts w:eastAsia="仿宋_GB2312"/>
          <w:sz w:val="32"/>
          <w:szCs w:val="32"/>
        </w:rPr>
      </w:pPr>
    </w:p>
    <w:p w14:paraId="197A6D03">
      <w:pPr>
        <w:spacing w:line="600" w:lineRule="exact"/>
        <w:rPr>
          <w:rFonts w:eastAsia="仿宋_GB2312"/>
          <w:sz w:val="32"/>
          <w:szCs w:val="32"/>
        </w:rPr>
      </w:pPr>
    </w:p>
    <w:p w14:paraId="7130DFFF">
      <w:pPr>
        <w:spacing w:line="600" w:lineRule="exact"/>
        <w:rPr>
          <w:rFonts w:eastAsia="仿宋_GB2312"/>
          <w:sz w:val="32"/>
          <w:szCs w:val="32"/>
        </w:rPr>
      </w:pPr>
    </w:p>
    <w:p w14:paraId="2A3B409A">
      <w:pPr>
        <w:spacing w:line="600" w:lineRule="exact"/>
        <w:rPr>
          <w:rFonts w:eastAsia="仿宋_GB2312"/>
          <w:sz w:val="32"/>
          <w:szCs w:val="32"/>
        </w:rPr>
      </w:pPr>
    </w:p>
    <w:p w14:paraId="5D19D841">
      <w:pPr>
        <w:spacing w:line="600" w:lineRule="exact"/>
        <w:rPr>
          <w:rFonts w:eastAsia="仿宋_GB2312"/>
          <w:sz w:val="32"/>
          <w:szCs w:val="32"/>
        </w:rPr>
      </w:pPr>
    </w:p>
    <w:p w14:paraId="17D054F1">
      <w:pPr>
        <w:spacing w:line="600" w:lineRule="exact"/>
        <w:rPr>
          <w:rFonts w:eastAsia="仿宋_GB2312"/>
          <w:sz w:val="32"/>
          <w:szCs w:val="32"/>
        </w:rPr>
      </w:pPr>
    </w:p>
    <w:p w14:paraId="5F257098">
      <w:pPr>
        <w:spacing w:line="600" w:lineRule="exact"/>
        <w:rPr>
          <w:rFonts w:eastAsia="仿宋_GB2312"/>
          <w:sz w:val="32"/>
          <w:szCs w:val="32"/>
        </w:rPr>
      </w:pPr>
    </w:p>
    <w:p w14:paraId="0E379C59"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>怀化市交通运输从业资格考试中心（盖章）</w:t>
      </w:r>
      <w:r>
        <w:rPr>
          <w:rFonts w:eastAsia="仿宋_GB2312"/>
          <w:sz w:val="32"/>
          <w:szCs w:val="32"/>
          <w:u w:val="single"/>
        </w:rPr>
        <w:t xml:space="preserve">        </w:t>
      </w:r>
    </w:p>
    <w:p w14:paraId="2BAB3047">
      <w:pPr>
        <w:widowControl/>
        <w:shd w:val="clear" w:color="auto" w:fill="FFFFFF"/>
        <w:spacing w:line="600" w:lineRule="atLeast"/>
        <w:ind w:firstLine="632"/>
        <w:rPr>
          <w:rFonts w:eastAsia="仿宋_GB2312"/>
          <w:b/>
          <w:spacing w:val="-2"/>
          <w:sz w:val="32"/>
          <w:szCs w:val="44"/>
        </w:rPr>
      </w:pPr>
    </w:p>
    <w:p w14:paraId="1B94AFEA">
      <w:pPr>
        <w:widowControl/>
        <w:shd w:val="clear" w:color="auto" w:fill="FFFFFF"/>
        <w:spacing w:line="600" w:lineRule="atLeast"/>
        <w:ind w:firstLine="632"/>
        <w:rPr>
          <w:rFonts w:eastAsia="仿宋_GB2312"/>
          <w:b/>
          <w:spacing w:val="-2"/>
          <w:sz w:val="32"/>
          <w:szCs w:val="44"/>
        </w:rPr>
      </w:pPr>
    </w:p>
    <w:p w14:paraId="2868C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firstLine="0" w:firstLineChars="0"/>
        <w:textAlignment w:val="auto"/>
        <w:outlineLvl w:val="2"/>
        <w:rPr>
          <w:rFonts w:hint="eastAsia" w:ascii="黑体" w:hAnsi="黑体" w:eastAsia="黑体" w:cs="黑体"/>
          <w:b/>
          <w:bCs/>
          <w:spacing w:val="1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16"/>
          <w:sz w:val="31"/>
          <w:szCs w:val="31"/>
          <w:lang w:eastAsia="zh-CN"/>
        </w:rPr>
        <w:t>　　</w:t>
      </w:r>
      <w:r>
        <w:rPr>
          <w:rFonts w:hint="eastAsia" w:ascii="黑体" w:hAnsi="黑体" w:eastAsia="黑体" w:cs="黑体"/>
          <w:b/>
          <w:bCs/>
          <w:spacing w:val="16"/>
          <w:sz w:val="32"/>
          <w:szCs w:val="32"/>
          <w:lang w:eastAsia="zh-CN"/>
        </w:rPr>
        <w:t>一、项目概况</w:t>
      </w:r>
    </w:p>
    <w:p w14:paraId="669C8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29"/>
        <w:textAlignment w:val="auto"/>
        <w:outlineLvl w:val="2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ascii="楷体" w:hAnsi="楷体" w:eastAsia="楷体" w:cs="楷体"/>
          <w:b/>
          <w:bCs/>
          <w:spacing w:val="23"/>
          <w:sz w:val="32"/>
          <w:szCs w:val="32"/>
        </w:rPr>
        <w:t>(一)项目</w:t>
      </w:r>
      <w:r>
        <w:rPr>
          <w:rFonts w:hint="eastAsia" w:ascii="楷体" w:hAnsi="楷体" w:eastAsia="楷体" w:cs="楷体"/>
          <w:b/>
          <w:bCs/>
          <w:spacing w:val="23"/>
          <w:sz w:val="32"/>
          <w:szCs w:val="32"/>
          <w:lang w:eastAsia="zh-CN"/>
        </w:rPr>
        <w:t>基本情况</w:t>
      </w:r>
    </w:p>
    <w:p w14:paraId="5F835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15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2"/>
          <w:sz w:val="32"/>
          <w:szCs w:val="32"/>
        </w:rPr>
        <w:t>1、</w:t>
      </w:r>
      <w:r>
        <w:rPr>
          <w:rFonts w:ascii="仿宋" w:hAnsi="仿宋" w:eastAsia="仿宋" w:cs="仿宋"/>
          <w:spacing w:val="2"/>
          <w:sz w:val="32"/>
          <w:szCs w:val="32"/>
        </w:rPr>
        <w:t>项目单位基本情况</w:t>
      </w:r>
    </w:p>
    <w:p w14:paraId="5766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5" w:right="41" w:firstLine="629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怀化市</w:t>
      </w:r>
      <w:r>
        <w:rPr>
          <w:rFonts w:hint="eastAsia" w:ascii="仿宋" w:hAnsi="仿宋" w:eastAsia="仿宋" w:cs="仿宋"/>
          <w:spacing w:val="18"/>
          <w:sz w:val="32"/>
          <w:szCs w:val="32"/>
          <w:lang w:eastAsia="zh-CN"/>
        </w:rPr>
        <w:t>交通运输从业资格考试中心</w:t>
      </w:r>
      <w:r>
        <w:rPr>
          <w:rFonts w:ascii="仿宋" w:hAnsi="仿宋" w:eastAsia="仿宋" w:cs="仿宋"/>
          <w:spacing w:val="18"/>
          <w:sz w:val="32"/>
          <w:szCs w:val="32"/>
        </w:rPr>
        <w:t>是怀化市交通运输局二级预</w:t>
      </w:r>
      <w:r>
        <w:rPr>
          <w:rFonts w:ascii="仿宋" w:hAnsi="仿宋" w:eastAsia="仿宋" w:cs="仿宋"/>
          <w:spacing w:val="4"/>
          <w:sz w:val="32"/>
          <w:szCs w:val="32"/>
        </w:rPr>
        <w:t>算单位，单位性质为财政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差</w:t>
      </w:r>
      <w:r>
        <w:rPr>
          <w:rFonts w:ascii="仿宋" w:hAnsi="仿宋" w:eastAsia="仿宋" w:cs="仿宋"/>
          <w:spacing w:val="4"/>
          <w:sz w:val="32"/>
          <w:szCs w:val="32"/>
        </w:rPr>
        <w:t>额拨款事业单位。</w:t>
      </w:r>
      <w:r>
        <w:rPr>
          <w:rFonts w:ascii="仿宋" w:hAnsi="仿宋" w:eastAsia="仿宋" w:cs="仿宋"/>
          <w:spacing w:val="3"/>
          <w:sz w:val="32"/>
          <w:szCs w:val="32"/>
        </w:rPr>
        <w:t>单位编制人数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ascii="仿宋" w:hAnsi="仿宋" w:eastAsia="仿宋" w:cs="仿宋"/>
          <w:spacing w:val="22"/>
          <w:sz w:val="32"/>
          <w:szCs w:val="32"/>
        </w:rPr>
        <w:t>人，实有在职人员</w:t>
      </w: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34</w:t>
      </w:r>
      <w:r>
        <w:rPr>
          <w:rFonts w:ascii="仿宋" w:hAnsi="仿宋" w:eastAsia="仿宋" w:cs="仿宋"/>
          <w:spacing w:val="22"/>
          <w:sz w:val="32"/>
          <w:szCs w:val="32"/>
        </w:rPr>
        <w:t>人，退休</w:t>
      </w: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57</w:t>
      </w:r>
      <w:r>
        <w:rPr>
          <w:rFonts w:ascii="仿宋" w:hAnsi="仿宋" w:eastAsia="仿宋" w:cs="仿宋"/>
          <w:spacing w:val="22"/>
          <w:sz w:val="32"/>
          <w:szCs w:val="32"/>
        </w:rPr>
        <w:t>人。</w:t>
      </w:r>
    </w:p>
    <w:p w14:paraId="679B4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15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2、</w:t>
      </w:r>
      <w:r>
        <w:rPr>
          <w:rFonts w:ascii="仿宋" w:hAnsi="仿宋" w:eastAsia="仿宋" w:cs="仿宋"/>
          <w:spacing w:val="5"/>
          <w:sz w:val="32"/>
          <w:szCs w:val="32"/>
        </w:rPr>
        <w:t>项目的实施依据</w:t>
      </w:r>
    </w:p>
    <w:p w14:paraId="3A61F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5" w:firstLine="499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怀市交［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2014］84号、怀交［2024］22号、</w:t>
      </w:r>
      <w:r>
        <w:rPr>
          <w:rFonts w:ascii="仿宋" w:hAnsi="仿宋" w:eastAsia="仿宋" w:cs="仿宋"/>
          <w:spacing w:val="9"/>
          <w:sz w:val="32"/>
          <w:szCs w:val="32"/>
        </w:rPr>
        <w:t>湘交运输〔2018〕27号、</w:t>
      </w:r>
      <w:r>
        <w:rPr>
          <w:rFonts w:ascii="仿宋" w:hAnsi="仿宋" w:eastAsia="仿宋" w:cs="仿宋"/>
          <w:spacing w:val="19"/>
          <w:sz w:val="32"/>
          <w:szCs w:val="32"/>
        </w:rPr>
        <w:t>湘财综〔2013〕36号</w:t>
      </w:r>
      <w:r>
        <w:rPr>
          <w:rFonts w:ascii="仿宋" w:hAnsi="仿宋" w:eastAsia="仿宋" w:cs="仿宋"/>
          <w:spacing w:val="7"/>
          <w:sz w:val="32"/>
          <w:szCs w:val="32"/>
        </w:rPr>
        <w:t>等文件。</w:t>
      </w:r>
    </w:p>
    <w:p w14:paraId="255D7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15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3、</w:t>
      </w:r>
      <w:r>
        <w:rPr>
          <w:rFonts w:ascii="仿宋" w:hAnsi="仿宋" w:eastAsia="仿宋" w:cs="仿宋"/>
          <w:spacing w:val="6"/>
          <w:sz w:val="32"/>
          <w:szCs w:val="32"/>
        </w:rPr>
        <w:t>项目基本性质、用途和主要内容、涉及范围</w:t>
      </w:r>
    </w:p>
    <w:p w14:paraId="18EC0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5" w:firstLine="499"/>
        <w:textAlignment w:val="auto"/>
        <w:rPr>
          <w:rFonts w:ascii="仿宋" w:hAnsi="仿宋" w:eastAsia="仿宋" w:cs="仿宋"/>
          <w:spacing w:val="17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2024年项目支出共计</w:t>
      </w:r>
      <w:r>
        <w:rPr>
          <w:rFonts w:hint="eastAsia" w:ascii="仿宋" w:hAnsi="仿宋" w:eastAsia="仿宋" w:cs="仿宋"/>
          <w:spacing w:val="17"/>
          <w:sz w:val="32"/>
          <w:szCs w:val="32"/>
          <w:lang w:val="en-US" w:eastAsia="zh-CN"/>
        </w:rPr>
        <w:t>67</w:t>
      </w:r>
      <w:r>
        <w:rPr>
          <w:rFonts w:ascii="仿宋" w:hAnsi="仿宋" w:eastAsia="仿宋" w:cs="仿宋"/>
          <w:spacing w:val="17"/>
          <w:sz w:val="32"/>
          <w:szCs w:val="32"/>
        </w:rPr>
        <w:t>万元，项目支出中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非税返回资金</w:t>
      </w:r>
      <w:r>
        <w:rPr>
          <w:rFonts w:hint="eastAsia" w:ascii="仿宋" w:hAnsi="仿宋" w:eastAsia="仿宋" w:cs="仿宋"/>
          <w:spacing w:val="17"/>
          <w:sz w:val="32"/>
          <w:szCs w:val="32"/>
          <w:lang w:val="en-US" w:eastAsia="zh-CN"/>
        </w:rPr>
        <w:t>60万元</w:t>
      </w:r>
      <w:r>
        <w:rPr>
          <w:rFonts w:ascii="仿宋" w:hAnsi="仿宋" w:eastAsia="仿宋" w:cs="仿宋"/>
          <w:spacing w:val="17"/>
          <w:sz w:val="32"/>
          <w:szCs w:val="32"/>
        </w:rPr>
        <w:t>、真抓实干经费</w:t>
      </w:r>
      <w:r>
        <w:rPr>
          <w:rFonts w:hint="eastAsia" w:ascii="仿宋" w:hAnsi="仿宋" w:eastAsia="仿宋" w:cs="仿宋"/>
          <w:spacing w:val="17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pacing w:val="17"/>
          <w:sz w:val="32"/>
          <w:szCs w:val="32"/>
        </w:rPr>
        <w:t>万元、</w:t>
      </w:r>
      <w:r>
        <w:rPr>
          <w:rFonts w:hint="eastAsia" w:ascii="仿宋" w:hAnsi="仿宋" w:eastAsia="仿宋" w:cs="仿宋"/>
          <w:spacing w:val="17"/>
          <w:sz w:val="32"/>
          <w:szCs w:val="32"/>
          <w:lang w:val="en-US" w:eastAsia="zh-CN"/>
        </w:rPr>
        <w:t>12328工作经费3</w:t>
      </w:r>
      <w:r>
        <w:rPr>
          <w:rFonts w:ascii="仿宋" w:hAnsi="仿宋" w:eastAsia="仿宋" w:cs="仿宋"/>
          <w:spacing w:val="17"/>
          <w:sz w:val="32"/>
          <w:szCs w:val="32"/>
        </w:rPr>
        <w:t>万元。</w:t>
      </w:r>
    </w:p>
    <w:p w14:paraId="16A3F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84"/>
        <w:textAlignment w:val="auto"/>
        <w:outlineLvl w:val="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20"/>
          <w:sz w:val="32"/>
          <w:szCs w:val="32"/>
        </w:rPr>
        <w:t>(二)项目绩效目标</w:t>
      </w:r>
    </w:p>
    <w:p w14:paraId="69C78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1、</w:t>
      </w:r>
      <w:r>
        <w:rPr>
          <w:rFonts w:ascii="仿宋" w:hAnsi="仿宋" w:eastAsia="仿宋" w:cs="仿宋"/>
          <w:spacing w:val="4"/>
          <w:sz w:val="32"/>
          <w:szCs w:val="32"/>
        </w:rPr>
        <w:t>项目绩效总目标</w:t>
      </w:r>
    </w:p>
    <w:p w14:paraId="381D6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90" w:right="210" w:rightChars="100" w:firstLine="749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11"/>
          <w:sz w:val="32"/>
          <w:szCs w:val="32"/>
        </w:rPr>
        <w:t>绩效总目标：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为怀化市交通运输行业培训合格的从业人员，做好交通系统行业岗位培训，推进业务素质提升。</w:t>
      </w:r>
    </w:p>
    <w:p w14:paraId="7093C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19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2、</w:t>
      </w:r>
      <w:r>
        <w:rPr>
          <w:rFonts w:ascii="仿宋" w:hAnsi="仿宋" w:eastAsia="仿宋" w:cs="仿宋"/>
          <w:spacing w:val="5"/>
          <w:sz w:val="32"/>
          <w:szCs w:val="32"/>
        </w:rPr>
        <w:t>预期主要的生态、社会和经济效益</w:t>
      </w:r>
    </w:p>
    <w:p w14:paraId="28540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90" w:right="210" w:rightChars="100" w:firstLine="61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①生态效益：生态建设取得明显进展，城乡生态环境明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显改善，生态宜居水平明显提高。</w:t>
      </w:r>
    </w:p>
    <w:p w14:paraId="06EB1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90" w:right="210" w:rightChars="100" w:firstLine="61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②社会效益：民生投入持续增长，人民生活改善，基本</w:t>
      </w:r>
      <w:r>
        <w:rPr>
          <w:rFonts w:ascii="仿宋" w:hAnsi="仿宋" w:eastAsia="仿宋" w:cs="仿宋"/>
          <w:spacing w:val="3"/>
          <w:sz w:val="32"/>
          <w:szCs w:val="32"/>
        </w:rPr>
        <w:t>公共服务均等化总体实现，社会文明程度显著提升，人民幸</w:t>
      </w:r>
      <w:r>
        <w:rPr>
          <w:rFonts w:ascii="仿宋" w:hAnsi="仿宋" w:eastAsia="仿宋" w:cs="仿宋"/>
          <w:spacing w:val="-4"/>
          <w:sz w:val="32"/>
          <w:szCs w:val="32"/>
        </w:rPr>
        <w:t>福指数更高。</w:t>
      </w:r>
    </w:p>
    <w:p w14:paraId="2D7FD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90" w:right="617" w:firstLine="61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5"/>
          <w:sz w:val="32"/>
          <w:szCs w:val="32"/>
        </w:rPr>
        <w:t>③经济效益：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专户非税收入返回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60万。</w:t>
      </w:r>
    </w:p>
    <w:p w14:paraId="36923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1"/>
          <w:sz w:val="32"/>
          <w:szCs w:val="32"/>
          <w:lang w:eastAsia="zh-CN"/>
        </w:rPr>
        <w:t>　　　</w:t>
      </w:r>
      <w:r>
        <w:rPr>
          <w:rFonts w:hint="eastAsia" w:ascii="黑体" w:hAnsi="黑体" w:eastAsia="黑体" w:cs="黑体"/>
          <w:b/>
          <w:bCs/>
          <w:spacing w:val="16"/>
          <w:sz w:val="32"/>
          <w:szCs w:val="32"/>
          <w:lang w:eastAsia="zh-CN"/>
        </w:rPr>
        <w:t>二、绩效评价工作情况</w:t>
      </w:r>
    </w:p>
    <w:p w14:paraId="2D26B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　　　</w:t>
      </w:r>
      <w:r>
        <w:rPr>
          <w:rFonts w:ascii="仿宋" w:hAnsi="仿宋" w:eastAsia="仿宋" w:cs="仿宋"/>
          <w:spacing w:val="4"/>
          <w:sz w:val="32"/>
          <w:szCs w:val="32"/>
        </w:rPr>
        <w:t>绩效评价工作过程：前期准备、组织实施、分析评价</w:t>
      </w:r>
    </w:p>
    <w:p w14:paraId="65A94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" w:right="173" w:firstLine="684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①前期准备：根据我单位实际情况，健全工作评价考核</w:t>
      </w:r>
      <w:r>
        <w:rPr>
          <w:rFonts w:ascii="仿宋" w:hAnsi="仿宋" w:eastAsia="仿宋" w:cs="仿宋"/>
          <w:spacing w:val="4"/>
          <w:sz w:val="32"/>
          <w:szCs w:val="32"/>
        </w:rPr>
        <w:t>机制及奖惩机制，建立一套科学、系统并具有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可操作性</w:t>
      </w:r>
      <w:r>
        <w:rPr>
          <w:rFonts w:ascii="仿宋" w:hAnsi="仿宋" w:eastAsia="仿宋" w:cs="仿宋"/>
          <w:spacing w:val="17"/>
          <w:sz w:val="32"/>
          <w:szCs w:val="32"/>
        </w:rPr>
        <w:t>，并将相关指标纳入</w:t>
      </w:r>
      <w:r>
        <w:rPr>
          <w:rFonts w:ascii="仿宋" w:hAnsi="仿宋" w:eastAsia="仿宋" w:cs="仿宋"/>
          <w:spacing w:val="16"/>
          <w:sz w:val="32"/>
          <w:szCs w:val="32"/>
        </w:rPr>
        <w:t>目标责任制考</w:t>
      </w:r>
      <w:r>
        <w:rPr>
          <w:rFonts w:ascii="仿宋" w:hAnsi="仿宋" w:eastAsia="仿宋" w:cs="仿宋"/>
          <w:spacing w:val="-9"/>
          <w:sz w:val="32"/>
          <w:szCs w:val="32"/>
        </w:rPr>
        <w:t>核。</w:t>
      </w:r>
    </w:p>
    <w:p w14:paraId="43CB0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" w:right="154" w:firstLine="684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②组织实施：建立督查评估工作体系，定期对目标任务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进行督查督办和考核评估，创新工作会议，每个季度召开一</w:t>
      </w:r>
      <w:r>
        <w:rPr>
          <w:rFonts w:ascii="仿宋" w:hAnsi="仿宋" w:eastAsia="仿宋" w:cs="仿宋"/>
          <w:spacing w:val="5"/>
          <w:sz w:val="32"/>
          <w:szCs w:val="32"/>
        </w:rPr>
        <w:t>次单位调度会议，负责督促会议议定事项的具体落实和</w:t>
      </w:r>
      <w:r>
        <w:rPr>
          <w:rFonts w:ascii="仿宋" w:hAnsi="仿宋" w:eastAsia="仿宋" w:cs="仿宋"/>
          <w:spacing w:val="4"/>
          <w:sz w:val="32"/>
          <w:szCs w:val="32"/>
        </w:rPr>
        <w:t>考核</w:t>
      </w:r>
      <w:r>
        <w:rPr>
          <w:rFonts w:ascii="仿宋" w:hAnsi="仿宋" w:eastAsia="仿宋" w:cs="仿宋"/>
          <w:spacing w:val="-14"/>
          <w:sz w:val="32"/>
          <w:szCs w:val="32"/>
        </w:rPr>
        <w:t>评估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。</w:t>
      </w:r>
    </w:p>
    <w:p w14:paraId="3DC69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7" w:right="98" w:firstLine="630"/>
        <w:textAlignment w:val="auto"/>
        <w:rPr>
          <w:rFonts w:ascii="仿宋" w:hAnsi="仿宋" w:eastAsia="仿宋" w:cs="仿宋"/>
          <w:spacing w:val="14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③分析评价：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了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预计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全年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专户非税收入返回的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经济目标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12328平台取得新的好成绩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项目</w:t>
      </w:r>
      <w:r>
        <w:rPr>
          <w:rFonts w:ascii="仿宋" w:hAnsi="仿宋" w:eastAsia="仿宋" w:cs="仿宋"/>
          <w:spacing w:val="14"/>
          <w:sz w:val="32"/>
          <w:szCs w:val="32"/>
        </w:rPr>
        <w:t>规划合理、组织有力、实施规范、管理科学，资金使用节约，达到预期目标，绩效自评分值为96分。</w:t>
      </w:r>
    </w:p>
    <w:p w14:paraId="00EEF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firstLine="0" w:firstLineChars="0"/>
        <w:textAlignment w:val="auto"/>
        <w:outlineLvl w:val="2"/>
        <w:rPr>
          <w:rFonts w:hint="eastAsia" w:ascii="黑体" w:hAnsi="黑体" w:eastAsia="黑体" w:cs="黑体"/>
          <w:b/>
          <w:bCs/>
          <w:spacing w:val="1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16"/>
          <w:sz w:val="32"/>
          <w:szCs w:val="32"/>
          <w:lang w:eastAsia="zh-CN"/>
        </w:rPr>
        <w:t>　　三、绩效评价指标分析情况</w:t>
      </w:r>
    </w:p>
    <w:p w14:paraId="7BC5C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4"/>
          <w:sz w:val="32"/>
          <w:szCs w:val="32"/>
          <w:lang w:eastAsia="zh-CN"/>
        </w:rPr>
        <w:t>　　</w:t>
      </w:r>
      <w:r>
        <w:rPr>
          <w:rFonts w:ascii="楷体" w:hAnsi="楷体" w:eastAsia="楷体" w:cs="楷体"/>
          <w:b/>
          <w:bCs/>
          <w:spacing w:val="14"/>
          <w:sz w:val="32"/>
          <w:szCs w:val="32"/>
        </w:rPr>
        <w:t>(一)项目资金情况分析</w:t>
      </w:r>
    </w:p>
    <w:p w14:paraId="10798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  <w:lang w:eastAsia="zh-CN"/>
        </w:rPr>
        <w:t>　　</w:t>
      </w:r>
      <w:r>
        <w:rPr>
          <w:rFonts w:ascii="宋体" w:hAnsi="宋体" w:eastAsia="宋体" w:cs="宋体"/>
          <w:b/>
          <w:bCs/>
          <w:spacing w:val="1"/>
          <w:sz w:val="32"/>
          <w:szCs w:val="32"/>
        </w:rPr>
        <w:t>1、</w:t>
      </w: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项目资金到位情况分析</w:t>
      </w:r>
    </w:p>
    <w:p w14:paraId="743F5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17" w:firstLine="0" w:firstLineChars="0"/>
        <w:textAlignment w:val="auto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　　</w:t>
      </w:r>
      <w:r>
        <w:rPr>
          <w:rFonts w:ascii="仿宋" w:hAnsi="仿宋" w:eastAsia="仿宋" w:cs="仿宋"/>
          <w:spacing w:val="7"/>
          <w:sz w:val="32"/>
          <w:szCs w:val="32"/>
        </w:rPr>
        <w:t>2024年项目支出共计2024年项目支出共计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67</w:t>
      </w:r>
      <w:r>
        <w:rPr>
          <w:rFonts w:ascii="仿宋" w:hAnsi="仿宋" w:eastAsia="仿宋" w:cs="仿宋"/>
          <w:spacing w:val="7"/>
          <w:sz w:val="32"/>
          <w:szCs w:val="32"/>
        </w:rPr>
        <w:t>万元，项目支出中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非税返回资金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60万元</w:t>
      </w:r>
      <w:r>
        <w:rPr>
          <w:rFonts w:ascii="仿宋" w:hAnsi="仿宋" w:eastAsia="仿宋" w:cs="仿宋"/>
          <w:spacing w:val="7"/>
          <w:sz w:val="32"/>
          <w:szCs w:val="32"/>
        </w:rPr>
        <w:t>、真抓实干经费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pacing w:val="7"/>
          <w:sz w:val="32"/>
          <w:szCs w:val="32"/>
        </w:rPr>
        <w:t>万元、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12328工作经费3</w:t>
      </w:r>
      <w:r>
        <w:rPr>
          <w:rFonts w:ascii="仿宋" w:hAnsi="仿宋" w:eastAsia="仿宋" w:cs="仿宋"/>
          <w:spacing w:val="7"/>
          <w:sz w:val="32"/>
          <w:szCs w:val="32"/>
        </w:rPr>
        <w:t>万元。专项资金到位率为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100</w:t>
      </w:r>
      <w:r>
        <w:rPr>
          <w:rFonts w:ascii="仿宋" w:hAnsi="仿宋" w:eastAsia="仿宋" w:cs="仿宋"/>
          <w:spacing w:val="7"/>
          <w:sz w:val="32"/>
          <w:szCs w:val="32"/>
        </w:rPr>
        <w:t>%。专项资金到位率为100%。</w:t>
      </w:r>
    </w:p>
    <w:p w14:paraId="13729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4"/>
          <w:sz w:val="32"/>
          <w:szCs w:val="32"/>
          <w:lang w:eastAsia="zh-CN"/>
        </w:rPr>
        <w:t>　　</w:t>
      </w:r>
      <w:r>
        <w:rPr>
          <w:rFonts w:ascii="宋体" w:hAnsi="宋体" w:eastAsia="宋体" w:cs="宋体"/>
          <w:b/>
          <w:bCs/>
          <w:spacing w:val="4"/>
          <w:sz w:val="32"/>
          <w:szCs w:val="32"/>
        </w:rPr>
        <w:t>2、</w:t>
      </w: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项目资金使用情况分析</w:t>
      </w:r>
    </w:p>
    <w:p w14:paraId="48631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17" w:firstLine="0" w:firstLineChars="0"/>
        <w:textAlignment w:val="auto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　</w:t>
      </w:r>
      <w:r>
        <w:rPr>
          <w:rFonts w:ascii="仿宋" w:hAnsi="仿宋" w:eastAsia="仿宋" w:cs="仿宋"/>
          <w:spacing w:val="7"/>
          <w:sz w:val="32"/>
          <w:szCs w:val="32"/>
        </w:rPr>
        <w:t>2024年项目支出共计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67</w:t>
      </w:r>
      <w:r>
        <w:rPr>
          <w:rFonts w:ascii="仿宋" w:hAnsi="仿宋" w:eastAsia="仿宋" w:cs="仿宋"/>
          <w:spacing w:val="7"/>
          <w:sz w:val="32"/>
          <w:szCs w:val="32"/>
        </w:rPr>
        <w:t>万元，项目支出中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非税返回资金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60万元</w:t>
      </w:r>
      <w:r>
        <w:rPr>
          <w:rFonts w:ascii="仿宋" w:hAnsi="仿宋" w:eastAsia="仿宋" w:cs="仿宋"/>
          <w:spacing w:val="7"/>
          <w:sz w:val="32"/>
          <w:szCs w:val="32"/>
        </w:rPr>
        <w:t>、真抓实干经费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pacing w:val="7"/>
          <w:sz w:val="32"/>
          <w:szCs w:val="32"/>
        </w:rPr>
        <w:t>万元、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12328工作经费3</w:t>
      </w:r>
      <w:r>
        <w:rPr>
          <w:rFonts w:ascii="仿宋" w:hAnsi="仿宋" w:eastAsia="仿宋" w:cs="仿宋"/>
          <w:spacing w:val="7"/>
          <w:sz w:val="32"/>
          <w:szCs w:val="32"/>
        </w:rPr>
        <w:t>万元。专项资金到位率为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100</w:t>
      </w:r>
      <w:r>
        <w:rPr>
          <w:rFonts w:ascii="仿宋" w:hAnsi="仿宋" w:eastAsia="仿宋" w:cs="仿宋"/>
          <w:spacing w:val="7"/>
          <w:sz w:val="32"/>
          <w:szCs w:val="32"/>
        </w:rPr>
        <w:t>%。资金使用率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100</w:t>
      </w:r>
      <w:r>
        <w:rPr>
          <w:rFonts w:ascii="仿宋" w:hAnsi="仿宋" w:eastAsia="仿宋" w:cs="仿宋"/>
          <w:spacing w:val="7"/>
          <w:sz w:val="32"/>
          <w:szCs w:val="32"/>
        </w:rPr>
        <w:t>%。</w:t>
      </w:r>
    </w:p>
    <w:p w14:paraId="1B623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3"/>
          <w:sz w:val="32"/>
          <w:szCs w:val="32"/>
          <w:lang w:eastAsia="zh-CN"/>
        </w:rPr>
        <w:t>　　</w:t>
      </w:r>
      <w:r>
        <w:rPr>
          <w:rFonts w:ascii="宋体" w:hAnsi="宋体" w:eastAsia="宋体" w:cs="宋体"/>
          <w:b/>
          <w:bCs/>
          <w:spacing w:val="3"/>
          <w:sz w:val="32"/>
          <w:szCs w:val="32"/>
        </w:rPr>
        <w:t>3、</w:t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项目资金管理情况分析</w:t>
      </w:r>
    </w:p>
    <w:p w14:paraId="2061D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17" w:firstLine="0" w:firstLine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　　</w:t>
      </w:r>
      <w:r>
        <w:rPr>
          <w:rFonts w:ascii="仿宋" w:hAnsi="仿宋" w:eastAsia="仿宋" w:cs="仿宋"/>
          <w:spacing w:val="7"/>
          <w:sz w:val="32"/>
          <w:szCs w:val="32"/>
        </w:rPr>
        <w:t>项目资金实行单独核算，专款专用，建立项目资金使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用管理制度，保障了项目资金的安全与合理使</w:t>
      </w:r>
      <w:r>
        <w:rPr>
          <w:rFonts w:ascii="仿宋" w:hAnsi="仿宋" w:eastAsia="仿宋" w:cs="仿宋"/>
          <w:spacing w:val="2"/>
          <w:sz w:val="32"/>
          <w:szCs w:val="32"/>
        </w:rPr>
        <w:t>用。</w:t>
      </w:r>
    </w:p>
    <w:p w14:paraId="48149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4"/>
          <w:sz w:val="32"/>
          <w:szCs w:val="32"/>
          <w:lang w:eastAsia="zh-CN"/>
        </w:rPr>
        <w:t>　　</w:t>
      </w:r>
      <w:r>
        <w:rPr>
          <w:rFonts w:ascii="楷体" w:hAnsi="楷体" w:eastAsia="楷体" w:cs="楷体"/>
          <w:b/>
          <w:bCs/>
          <w:spacing w:val="14"/>
          <w:sz w:val="32"/>
          <w:szCs w:val="32"/>
        </w:rPr>
        <w:t>(二)项目实施情况分析</w:t>
      </w:r>
    </w:p>
    <w:p w14:paraId="6109F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pacing w:val="4"/>
          <w:sz w:val="32"/>
          <w:szCs w:val="32"/>
          <w:lang w:eastAsia="zh-CN"/>
        </w:rPr>
        <w:t>　　</w:t>
      </w:r>
      <w:r>
        <w:rPr>
          <w:rFonts w:ascii="宋体" w:hAnsi="宋体" w:eastAsia="宋体" w:cs="宋体"/>
          <w:spacing w:val="4"/>
          <w:sz w:val="32"/>
          <w:szCs w:val="32"/>
        </w:rPr>
        <w:t>1、</w:t>
      </w:r>
      <w:r>
        <w:rPr>
          <w:rFonts w:ascii="仿宋" w:hAnsi="仿宋" w:eastAsia="仿宋" w:cs="仿宋"/>
          <w:spacing w:val="4"/>
          <w:sz w:val="32"/>
          <w:szCs w:val="32"/>
        </w:rPr>
        <w:t>项目组织情况分析</w:t>
      </w:r>
    </w:p>
    <w:p w14:paraId="0BF6A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" w:leftChars="60" w:right="35" w:firstLine="0" w:firstLineChars="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　　</w:t>
      </w:r>
      <w:r>
        <w:rPr>
          <w:rFonts w:ascii="仿宋" w:hAnsi="仿宋" w:eastAsia="仿宋" w:cs="仿宋"/>
          <w:spacing w:val="13"/>
          <w:sz w:val="32"/>
          <w:szCs w:val="32"/>
        </w:rPr>
        <w:t>成立工作领导小组，加强对项目管理工作的统一领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导，领导小组设在办公室，负责处理日常工作，形成了全</w:t>
      </w:r>
      <w:r>
        <w:rPr>
          <w:rFonts w:ascii="仿宋" w:hAnsi="仿宋" w:eastAsia="仿宋" w:cs="仿宋"/>
          <w:spacing w:val="1"/>
          <w:sz w:val="32"/>
          <w:szCs w:val="32"/>
        </w:rPr>
        <w:t>单位上下共同推进的强大合力。</w:t>
      </w:r>
    </w:p>
    <w:p w14:paraId="46AD3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  <w:lang w:eastAsia="zh-CN"/>
        </w:rPr>
        <w:t>　　</w:t>
      </w:r>
      <w:r>
        <w:rPr>
          <w:rFonts w:ascii="宋体" w:hAnsi="宋体" w:eastAsia="宋体" w:cs="宋体"/>
          <w:spacing w:val="6"/>
          <w:sz w:val="32"/>
          <w:szCs w:val="32"/>
        </w:rPr>
        <w:t>2、</w:t>
      </w:r>
      <w:r>
        <w:rPr>
          <w:rFonts w:ascii="仿宋" w:hAnsi="仿宋" w:eastAsia="仿宋" w:cs="仿宋"/>
          <w:spacing w:val="6"/>
          <w:sz w:val="32"/>
          <w:szCs w:val="32"/>
        </w:rPr>
        <w:t>项目管理情况分析</w:t>
      </w:r>
    </w:p>
    <w:p w14:paraId="7888F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31" w:firstLine="605" w:firstLineChars="177"/>
        <w:jc w:val="left"/>
        <w:textAlignment w:val="auto"/>
        <w:rPr>
          <w:rFonts w:ascii="仿宋" w:hAnsi="仿宋" w:eastAsia="仿宋" w:cs="仿宋"/>
          <w:spacing w:val="11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建立“主要领导亲自抓、分管领导具体抓、具体工作</w:t>
      </w:r>
      <w:r>
        <w:rPr>
          <w:rFonts w:ascii="仿宋" w:hAnsi="仿宋" w:eastAsia="仿宋" w:cs="仿宋"/>
          <w:spacing w:val="4"/>
          <w:sz w:val="32"/>
          <w:szCs w:val="32"/>
        </w:rPr>
        <w:t>专人抓”的工作机制，着眼发展、狠抓落实、重点</w:t>
      </w:r>
      <w:r>
        <w:rPr>
          <w:rFonts w:ascii="仿宋" w:hAnsi="仿宋" w:eastAsia="仿宋" w:cs="仿宋"/>
          <w:spacing w:val="3"/>
          <w:sz w:val="32"/>
          <w:szCs w:val="32"/>
        </w:rPr>
        <w:t>攻关、稳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步推进，通过加强组织管理、营造了良好的政策</w:t>
      </w:r>
      <w:r>
        <w:rPr>
          <w:rFonts w:ascii="仿宋" w:hAnsi="仿宋" w:eastAsia="仿宋" w:cs="仿宋"/>
          <w:spacing w:val="4"/>
          <w:sz w:val="32"/>
          <w:szCs w:val="32"/>
        </w:rPr>
        <w:t>氛围，</w:t>
      </w:r>
      <w:r>
        <w:rPr>
          <w:rFonts w:ascii="仿宋" w:hAnsi="仿宋" w:eastAsia="仿宋" w:cs="仿宋"/>
          <w:spacing w:val="11"/>
          <w:sz w:val="32"/>
          <w:szCs w:val="32"/>
        </w:rPr>
        <w:t>项目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管理</w:t>
      </w:r>
      <w:r>
        <w:rPr>
          <w:rFonts w:ascii="仿宋" w:hAnsi="仿宋" w:eastAsia="仿宋" w:cs="仿宋"/>
          <w:spacing w:val="11"/>
          <w:sz w:val="32"/>
          <w:szCs w:val="32"/>
        </w:rPr>
        <w:t>工作科学合理有序。</w:t>
      </w:r>
    </w:p>
    <w:p w14:paraId="42C71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6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b/>
          <w:bCs/>
          <w:spacing w:val="16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/>
          <w:bCs/>
          <w:spacing w:val="16"/>
          <w:sz w:val="32"/>
          <w:szCs w:val="32"/>
        </w:rPr>
        <w:t>项目绩效情况</w:t>
      </w:r>
    </w:p>
    <w:p w14:paraId="02506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2"/>
        <w:rPr>
          <w:rFonts w:ascii="楷体" w:hAnsi="楷体" w:eastAsia="楷体" w:cs="楷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  <w:lang w:eastAsia="zh-CN"/>
        </w:rPr>
        <w:t>　　　</w:t>
      </w:r>
      <w:r>
        <w:rPr>
          <w:rFonts w:ascii="仿宋" w:hAnsi="仿宋" w:eastAsia="仿宋" w:cs="仿宋"/>
          <w:spacing w:val="21"/>
          <w:sz w:val="32"/>
          <w:szCs w:val="32"/>
        </w:rPr>
        <w:t>1、项目经济性分析</w:t>
      </w:r>
    </w:p>
    <w:p w14:paraId="4BFBB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5"/>
          <w:sz w:val="32"/>
          <w:szCs w:val="32"/>
          <w:lang w:eastAsia="zh-CN"/>
        </w:rPr>
        <w:t>　　</w:t>
      </w:r>
      <w:r>
        <w:rPr>
          <w:rFonts w:ascii="仿宋" w:hAnsi="仿宋" w:eastAsia="仿宋" w:cs="仿宋"/>
          <w:spacing w:val="35"/>
          <w:sz w:val="32"/>
          <w:szCs w:val="32"/>
        </w:rPr>
        <w:t>(1)项目成本(预算)控制情况</w:t>
      </w:r>
    </w:p>
    <w:p w14:paraId="08B48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17" w:firstLine="0" w:firstLineChars="0"/>
        <w:textAlignment w:val="auto"/>
        <w:rPr>
          <w:rFonts w:ascii="仿宋" w:hAnsi="仿宋" w:eastAsia="仿宋" w:cs="仿宋"/>
          <w:spacing w:val="16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　　</w:t>
      </w:r>
      <w:r>
        <w:rPr>
          <w:rFonts w:ascii="仿宋" w:hAnsi="仿宋" w:eastAsia="仿宋" w:cs="仿宋"/>
          <w:spacing w:val="7"/>
          <w:sz w:val="32"/>
          <w:szCs w:val="32"/>
        </w:rPr>
        <w:t>2024年项目支出共计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67</w:t>
      </w:r>
      <w:r>
        <w:rPr>
          <w:rFonts w:ascii="仿宋" w:hAnsi="仿宋" w:eastAsia="仿宋" w:cs="仿宋"/>
          <w:spacing w:val="7"/>
          <w:sz w:val="32"/>
          <w:szCs w:val="32"/>
        </w:rPr>
        <w:t>万元，项目支出中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专户非税返回资金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60万元</w:t>
      </w:r>
      <w:r>
        <w:rPr>
          <w:rFonts w:ascii="仿宋" w:hAnsi="仿宋" w:eastAsia="仿宋" w:cs="仿宋"/>
          <w:spacing w:val="7"/>
          <w:sz w:val="32"/>
          <w:szCs w:val="32"/>
        </w:rPr>
        <w:t>、真抓实干经费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pacing w:val="7"/>
          <w:sz w:val="32"/>
          <w:szCs w:val="32"/>
        </w:rPr>
        <w:t>万元、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12328工作经费3</w:t>
      </w:r>
      <w:r>
        <w:rPr>
          <w:rFonts w:ascii="仿宋" w:hAnsi="仿宋" w:eastAsia="仿宋" w:cs="仿宋"/>
          <w:spacing w:val="7"/>
          <w:sz w:val="32"/>
          <w:szCs w:val="32"/>
        </w:rPr>
        <w:t>万元。专项资金到位率为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100</w:t>
      </w:r>
      <w:r>
        <w:rPr>
          <w:rFonts w:ascii="仿宋" w:hAnsi="仿宋" w:eastAsia="仿宋" w:cs="仿宋"/>
          <w:spacing w:val="7"/>
          <w:sz w:val="32"/>
          <w:szCs w:val="32"/>
        </w:rPr>
        <w:t>%。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成本控制率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100</w:t>
      </w:r>
      <w:r>
        <w:rPr>
          <w:rFonts w:ascii="仿宋" w:hAnsi="仿宋" w:eastAsia="仿宋" w:cs="仿宋"/>
          <w:spacing w:val="7"/>
          <w:sz w:val="32"/>
          <w:szCs w:val="32"/>
        </w:rPr>
        <w:t>%。</w:t>
      </w:r>
    </w:p>
    <w:p w14:paraId="6D826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5" w:firstLine="704" w:firstLineChars="200"/>
        <w:textAlignment w:val="auto"/>
        <w:rPr>
          <w:rFonts w:ascii="仿宋" w:hAnsi="仿宋" w:eastAsia="仿宋" w:cs="仿宋"/>
          <w:spacing w:val="16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(2)项目成本(预算)节约情</w:t>
      </w:r>
      <w:r>
        <w:rPr>
          <w:rFonts w:hint="eastAsia" w:ascii="仿宋" w:hAnsi="仿宋" w:eastAsia="仿宋" w:cs="仿宋"/>
          <w:spacing w:val="16"/>
          <w:sz w:val="32"/>
          <w:szCs w:val="32"/>
          <w:lang w:eastAsia="zh-CN"/>
        </w:rPr>
        <w:t>况</w:t>
      </w:r>
      <w:r>
        <w:rPr>
          <w:rFonts w:ascii="仿宋" w:hAnsi="仿宋" w:eastAsia="仿宋" w:cs="仿宋"/>
          <w:spacing w:val="16"/>
          <w:sz w:val="32"/>
          <w:szCs w:val="32"/>
        </w:rPr>
        <w:t>严格按照预算方案、控制成本。</w:t>
      </w:r>
    </w:p>
    <w:p w14:paraId="172A8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5" w:firstLine="724" w:firstLineChars="200"/>
        <w:textAlignment w:val="auto"/>
        <w:rPr>
          <w:rFonts w:ascii="仿宋" w:hAnsi="仿宋" w:eastAsia="仿宋" w:cs="仿宋"/>
          <w:spacing w:val="21"/>
          <w:sz w:val="32"/>
          <w:szCs w:val="32"/>
        </w:rPr>
      </w:pPr>
      <w:r>
        <w:rPr>
          <w:rFonts w:ascii="仿宋" w:hAnsi="仿宋" w:eastAsia="仿宋" w:cs="仿宋"/>
          <w:spacing w:val="21"/>
          <w:sz w:val="32"/>
          <w:szCs w:val="32"/>
        </w:rPr>
        <w:t>2、项目的效率分析</w:t>
      </w:r>
    </w:p>
    <w:p w14:paraId="4D2EB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  <w:lang w:eastAsia="zh-CN"/>
        </w:rPr>
        <w:t>　　</w:t>
      </w:r>
      <w:r>
        <w:rPr>
          <w:rFonts w:ascii="仿宋" w:hAnsi="仿宋" w:eastAsia="仿宋" w:cs="仿宋"/>
          <w:spacing w:val="22"/>
          <w:sz w:val="32"/>
          <w:szCs w:val="32"/>
        </w:rPr>
        <w:t>(1)</w:t>
      </w:r>
      <w:r>
        <w:rPr>
          <w:rFonts w:ascii="仿宋" w:hAnsi="仿宋" w:eastAsia="仿宋" w:cs="仿宋"/>
          <w:spacing w:val="27"/>
          <w:sz w:val="32"/>
          <w:szCs w:val="32"/>
        </w:rPr>
        <w:t>项目</w:t>
      </w:r>
      <w:r>
        <w:rPr>
          <w:rFonts w:ascii="仿宋" w:hAnsi="仿宋" w:eastAsia="仿宋" w:cs="仿宋"/>
          <w:spacing w:val="22"/>
          <w:sz w:val="32"/>
          <w:szCs w:val="32"/>
        </w:rPr>
        <w:t>的实施进度</w:t>
      </w:r>
    </w:p>
    <w:p w14:paraId="45119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5" w:right="43" w:firstLine="748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7"/>
          <w:sz w:val="32"/>
          <w:szCs w:val="32"/>
        </w:rPr>
        <w:t>项目实施年限2024年1月-12月，</w:t>
      </w:r>
      <w:r>
        <w:rPr>
          <w:rFonts w:ascii="仿宋" w:hAnsi="仿宋" w:eastAsia="仿宋" w:cs="仿宋"/>
          <w:spacing w:val="26"/>
          <w:sz w:val="32"/>
          <w:szCs w:val="32"/>
        </w:rPr>
        <w:t>所有项目</w:t>
      </w:r>
      <w:r>
        <w:rPr>
          <w:rFonts w:ascii="仿宋" w:hAnsi="仿宋" w:eastAsia="仿宋" w:cs="仿宋"/>
          <w:spacing w:val="28"/>
          <w:sz w:val="32"/>
          <w:szCs w:val="32"/>
        </w:rPr>
        <w:t>均完成。</w:t>
      </w:r>
    </w:p>
    <w:p w14:paraId="5B67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7"/>
        <w:textAlignment w:val="auto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21"/>
          <w:sz w:val="32"/>
          <w:szCs w:val="32"/>
          <w:lang w:eastAsia="zh-CN"/>
        </w:rPr>
        <w:t>　　</w:t>
      </w:r>
      <w:r>
        <w:rPr>
          <w:rFonts w:ascii="仿宋" w:hAnsi="仿宋" w:eastAsia="仿宋" w:cs="仿宋"/>
          <w:spacing w:val="7"/>
          <w:sz w:val="32"/>
          <w:szCs w:val="32"/>
        </w:rPr>
        <w:t>(3)项目完成质量</w:t>
      </w:r>
    </w:p>
    <w:p w14:paraId="6DA7D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3" w:leftChars="54" w:right="17" w:firstLine="0" w:firstLineChars="0"/>
        <w:textAlignment w:val="auto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　　培训考试费（专户收入）完成情况</w:t>
      </w:r>
      <w:r>
        <w:rPr>
          <w:rFonts w:ascii="仿宋" w:hAnsi="仿宋" w:eastAsia="仿宋" w:cs="仿宋"/>
          <w:spacing w:val="7"/>
          <w:sz w:val="32"/>
          <w:szCs w:val="32"/>
        </w:rPr>
        <w:t>取得显著成效，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增加了培训收入渠道，完成了年初的目标。</w:t>
      </w:r>
      <w:r>
        <w:rPr>
          <w:rFonts w:hint="eastAsia" w:ascii="仿宋" w:hAnsi="仿宋" w:eastAsia="仿宋" w:cs="仿宋"/>
          <w:spacing w:val="7"/>
          <w:sz w:val="32"/>
          <w:szCs w:val="32"/>
        </w:rPr>
        <w:t>12328热线平台全年2024年怀化市交通运输管理12328热线服务平台大类共计19279件。当场答复15239件。建议类167件、咨询类15239件、投诉类3873件。即时答复满意率100%，按时反馈率98.8%，转办工单回访率100%，回访满意率99. 1%，一次性办结率98.6%，差评整改率100%，数据规范率为100%。在技术上做了一些提升，方法和成效上进行了创新和改进，工单质量得到了提升，一次性办结率、信息咨询类及时答复率投诉举报类、限时办结情况整体得到了提高。</w:t>
      </w:r>
    </w:p>
    <w:p w14:paraId="6A489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3" w:leftChars="54" w:firstLine="0" w:firstLineChars="0"/>
        <w:textAlignment w:val="auto"/>
        <w:outlineLvl w:val="2"/>
        <w:rPr>
          <w:rFonts w:ascii="楷体" w:hAnsi="楷体" w:eastAsia="楷体" w:cs="楷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4"/>
          <w:sz w:val="32"/>
          <w:szCs w:val="32"/>
          <w:lang w:eastAsia="zh-CN"/>
        </w:rPr>
        <w:t>　　</w:t>
      </w: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3、</w:t>
      </w:r>
      <w:r>
        <w:rPr>
          <w:rFonts w:ascii="楷体" w:hAnsi="楷体" w:eastAsia="楷体" w:cs="楷体"/>
          <w:b/>
          <w:bCs/>
          <w:spacing w:val="14"/>
          <w:sz w:val="32"/>
          <w:szCs w:val="32"/>
        </w:rPr>
        <w:t>项目的效益性分析</w:t>
      </w:r>
    </w:p>
    <w:p w14:paraId="5CA3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4"/>
          <w:sz w:val="32"/>
          <w:szCs w:val="32"/>
          <w:lang w:eastAsia="zh-CN"/>
        </w:rPr>
        <w:t>　　</w:t>
      </w:r>
      <w:r>
        <w:rPr>
          <w:rFonts w:ascii="仿宋" w:hAnsi="仿宋" w:eastAsia="仿宋" w:cs="仿宋"/>
          <w:spacing w:val="24"/>
          <w:sz w:val="32"/>
          <w:szCs w:val="32"/>
        </w:rPr>
        <w:t>(1)项目预期目标完成</w:t>
      </w:r>
      <w:r>
        <w:rPr>
          <w:rFonts w:hint="eastAsia" w:ascii="仿宋" w:hAnsi="仿宋" w:eastAsia="仿宋" w:cs="仿宋"/>
          <w:spacing w:val="24"/>
          <w:sz w:val="32"/>
          <w:szCs w:val="32"/>
          <w:lang w:eastAsia="zh-CN"/>
        </w:rPr>
        <w:t>项目目</w:t>
      </w:r>
      <w:r>
        <w:rPr>
          <w:rFonts w:ascii="仿宋" w:hAnsi="仿宋" w:eastAsia="仿宋" w:cs="仿宋"/>
          <w:spacing w:val="15"/>
          <w:sz w:val="32"/>
          <w:szCs w:val="32"/>
        </w:rPr>
        <w:t>标如期完成</w:t>
      </w:r>
    </w:p>
    <w:p w14:paraId="1933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3"/>
          <w:sz w:val="32"/>
          <w:szCs w:val="32"/>
          <w:lang w:eastAsia="zh-CN"/>
        </w:rPr>
        <w:t>　　</w:t>
      </w:r>
      <w:r>
        <w:rPr>
          <w:rFonts w:ascii="仿宋" w:hAnsi="仿宋" w:eastAsia="仿宋" w:cs="仿宋"/>
          <w:spacing w:val="23"/>
          <w:sz w:val="32"/>
          <w:szCs w:val="32"/>
        </w:rPr>
        <w:t>(2)项目实施对经济和社会的影响</w:t>
      </w:r>
      <w:r>
        <w:rPr>
          <w:rFonts w:hint="eastAsia" w:ascii="仿宋" w:hAnsi="仿宋" w:eastAsia="仿宋" w:cs="仿宋"/>
          <w:spacing w:val="23"/>
          <w:sz w:val="32"/>
          <w:szCs w:val="32"/>
          <w:lang w:eastAsia="zh-CN"/>
        </w:rPr>
        <w:t>：</w:t>
      </w:r>
    </w:p>
    <w:p w14:paraId="1A55B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7" w:right="98" w:firstLine="70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①经济影响：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保证考试中心基本运转，维持中心干部职工的稳定；提高工作效率和工作效果；</w:t>
      </w:r>
      <w:r>
        <w:rPr>
          <w:rFonts w:ascii="仿宋" w:hAnsi="仿宋" w:eastAsia="仿宋" w:cs="仿宋"/>
          <w:spacing w:val="14"/>
          <w:sz w:val="32"/>
          <w:szCs w:val="32"/>
        </w:rPr>
        <w:t>提高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12328人民群众</w:t>
      </w:r>
      <w:r>
        <w:rPr>
          <w:rFonts w:ascii="仿宋" w:hAnsi="仿宋" w:eastAsia="仿宋" w:cs="仿宋"/>
          <w:spacing w:val="14"/>
          <w:sz w:val="32"/>
          <w:szCs w:val="32"/>
        </w:rPr>
        <w:t>满意度</w:t>
      </w:r>
      <w:r>
        <w:rPr>
          <w:rFonts w:ascii="仿宋" w:hAnsi="仿宋" w:eastAsia="仿宋" w:cs="仿宋"/>
          <w:spacing w:val="10"/>
          <w:sz w:val="32"/>
          <w:szCs w:val="32"/>
        </w:rPr>
        <w:t>。</w:t>
      </w:r>
    </w:p>
    <w:p w14:paraId="276A7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7" w:right="111" w:firstLine="696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②社会影响：民生投入持续增长，人民生活改善，基本公共服务均等化总体实现，社会文明程度显著提升，人民幸</w:t>
      </w:r>
      <w:r>
        <w:rPr>
          <w:rFonts w:ascii="仿宋" w:hAnsi="仿宋" w:eastAsia="仿宋" w:cs="仿宋"/>
          <w:spacing w:val="6"/>
          <w:sz w:val="32"/>
          <w:szCs w:val="32"/>
        </w:rPr>
        <w:t>福指数更高。</w:t>
      </w:r>
      <w:bookmarkStart w:id="0" w:name="_GoBack"/>
      <w:bookmarkEnd w:id="0"/>
    </w:p>
    <w:p w14:paraId="2C72B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firstLine="0" w:firstLineChars="0"/>
        <w:textAlignment w:val="auto"/>
        <w:outlineLvl w:val="2"/>
        <w:rPr>
          <w:rFonts w:hint="eastAsia" w:ascii="黑体" w:hAnsi="黑体" w:eastAsia="黑体" w:cs="黑体"/>
          <w:b/>
          <w:bCs/>
          <w:spacing w:val="1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16"/>
          <w:sz w:val="32"/>
          <w:szCs w:val="32"/>
          <w:lang w:eastAsia="zh-CN"/>
        </w:rPr>
        <w:t>　　五、评价结果及建议</w:t>
      </w:r>
    </w:p>
    <w:p w14:paraId="204CF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7" w:right="98" w:firstLine="630"/>
        <w:textAlignment w:val="auto"/>
        <w:rPr>
          <w:rFonts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（一）评价结论：单位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全面促进业务发展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业务部门积极组织开展各类培训工作36次，培训人次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49人，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了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预计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全年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其他服务性收入非税返回的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经济目标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12328平台取得新的好成绩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项目</w:t>
      </w:r>
      <w:r>
        <w:rPr>
          <w:rFonts w:ascii="仿宋" w:hAnsi="仿宋" w:eastAsia="仿宋" w:cs="仿宋"/>
          <w:spacing w:val="14"/>
          <w:sz w:val="32"/>
          <w:szCs w:val="32"/>
        </w:rPr>
        <w:t>规划合理、组织有力、实施规范、管理科学，资金使用节约，达到预期目标，绩效自评分值为96分。</w:t>
      </w:r>
    </w:p>
    <w:p w14:paraId="5694B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3" w:leftChars="54" w:firstLine="0" w:firstLineChars="0"/>
        <w:textAlignment w:val="auto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3"/>
          <w:sz w:val="32"/>
          <w:szCs w:val="32"/>
          <w:lang w:eastAsia="zh-CN"/>
        </w:rPr>
        <w:t>　　</w:t>
      </w:r>
      <w:r>
        <w:rPr>
          <w:rFonts w:ascii="仿宋" w:hAnsi="仿宋" w:eastAsia="仿宋" w:cs="仿宋"/>
          <w:spacing w:val="21"/>
          <w:sz w:val="32"/>
          <w:szCs w:val="32"/>
        </w:rPr>
        <w:t>(</w:t>
      </w:r>
      <w:r>
        <w:rPr>
          <w:rFonts w:hint="eastAsia" w:ascii="仿宋" w:hAnsi="仿宋" w:eastAsia="仿宋" w:cs="仿宋"/>
          <w:spacing w:val="21"/>
          <w:sz w:val="32"/>
          <w:szCs w:val="32"/>
          <w:lang w:eastAsia="zh-CN"/>
        </w:rPr>
        <w:t>二</w:t>
      </w:r>
      <w:r>
        <w:rPr>
          <w:rFonts w:ascii="仿宋" w:hAnsi="仿宋" w:eastAsia="仿宋" w:cs="仿宋"/>
          <w:spacing w:val="21"/>
          <w:sz w:val="32"/>
          <w:szCs w:val="32"/>
        </w:rPr>
        <w:t>)</w:t>
      </w:r>
      <w:r>
        <w:rPr>
          <w:rFonts w:hint="eastAsia" w:ascii="仿宋" w:hAnsi="仿宋" w:eastAsia="仿宋" w:cs="仿宋"/>
          <w:spacing w:val="21"/>
          <w:sz w:val="32"/>
          <w:szCs w:val="32"/>
          <w:lang w:eastAsia="zh-CN"/>
        </w:rPr>
        <w:t>存在的问题</w:t>
      </w:r>
    </w:p>
    <w:p w14:paraId="39F05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　　</w:t>
      </w:r>
      <w:r>
        <w:rPr>
          <w:rFonts w:ascii="仿宋" w:hAnsi="仿宋" w:eastAsia="仿宋" w:cs="仿宋"/>
          <w:spacing w:val="4"/>
          <w:sz w:val="32"/>
          <w:szCs w:val="32"/>
        </w:rPr>
        <w:t>存在项目经费保</w:t>
      </w:r>
      <w:r>
        <w:rPr>
          <w:rFonts w:ascii="仿宋" w:hAnsi="仿宋" w:eastAsia="仿宋" w:cs="仿宋"/>
          <w:spacing w:val="-1"/>
          <w:sz w:val="32"/>
          <w:szCs w:val="32"/>
        </w:rPr>
        <w:t>障力度不够的情况。</w:t>
      </w:r>
    </w:p>
    <w:p w14:paraId="2A2F8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5"/>
          <w:sz w:val="32"/>
          <w:szCs w:val="32"/>
          <w:lang w:eastAsia="zh-CN"/>
        </w:rPr>
        <w:t>　　</w:t>
      </w:r>
      <w:r>
        <w:rPr>
          <w:rFonts w:ascii="仿宋" w:hAnsi="仿宋" w:eastAsia="仿宋" w:cs="仿宋"/>
          <w:spacing w:val="25"/>
          <w:sz w:val="32"/>
          <w:szCs w:val="32"/>
        </w:rPr>
        <w:t>(</w:t>
      </w:r>
      <w:r>
        <w:rPr>
          <w:rFonts w:hint="eastAsia" w:ascii="仿宋" w:hAnsi="仿宋" w:eastAsia="仿宋" w:cs="仿宋"/>
          <w:spacing w:val="25"/>
          <w:sz w:val="32"/>
          <w:szCs w:val="32"/>
          <w:lang w:eastAsia="zh-CN"/>
        </w:rPr>
        <w:t>三</w:t>
      </w:r>
      <w:r>
        <w:rPr>
          <w:rFonts w:ascii="仿宋" w:hAnsi="仿宋" w:eastAsia="仿宋" w:cs="仿宋"/>
          <w:spacing w:val="25"/>
          <w:sz w:val="32"/>
          <w:szCs w:val="32"/>
        </w:rPr>
        <w:t>)工作建议</w:t>
      </w:r>
    </w:p>
    <w:p w14:paraId="340A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" w:leftChars="21" w:right="44" w:firstLine="656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建议财政加大财政业务专项资金的年度预算力度，以确</w:t>
      </w:r>
      <w:r>
        <w:rPr>
          <w:rFonts w:ascii="仿宋" w:hAnsi="仿宋" w:eastAsia="仿宋" w:cs="仿宋"/>
          <w:spacing w:val="1"/>
          <w:sz w:val="32"/>
          <w:szCs w:val="32"/>
        </w:rPr>
        <w:t>保财政工作持续有效开展。</w:t>
      </w:r>
    </w:p>
    <w:p w14:paraId="11AE4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46" w:right="44" w:firstLine="619"/>
        <w:textAlignment w:val="auto"/>
        <w:rPr>
          <w:rFonts w:ascii="仿宋" w:hAnsi="仿宋" w:eastAsia="仿宋" w:cs="仿宋"/>
          <w:sz w:val="32"/>
          <w:szCs w:val="32"/>
        </w:rPr>
      </w:pPr>
    </w:p>
    <w:p w14:paraId="1C33B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27" w:right="98" w:firstLine="630"/>
        <w:textAlignment w:val="auto"/>
        <w:rPr>
          <w:rFonts w:ascii="仿宋" w:hAnsi="仿宋" w:eastAsia="仿宋" w:cs="仿宋"/>
          <w:spacing w:val="14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pacing w:val="-1"/>
          <w:sz w:val="31"/>
          <w:szCs w:val="31"/>
          <w:lang w:eastAsia="zh-CN"/>
        </w:rPr>
        <w:t>　　　</w:t>
      </w:r>
    </w:p>
    <w:p w14:paraId="02A20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70"/>
        <w:textAlignment w:val="auto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17"/>
          <w:sz w:val="30"/>
          <w:szCs w:val="30"/>
          <w:lang w:eastAsia="zh-CN"/>
        </w:rPr>
        <w:t>　　　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F75FF"/>
    <w:rsid w:val="064E6CFE"/>
    <w:rsid w:val="11AF75FF"/>
    <w:rsid w:val="2E0A22B0"/>
    <w:rsid w:val="3AA86AE2"/>
    <w:rsid w:val="4F560A37"/>
    <w:rsid w:val="6FE3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1919</Words>
  <Characters>2076</Characters>
  <Lines>0</Lines>
  <Paragraphs>0</Paragraphs>
  <TotalTime>178</TotalTime>
  <ScaleCrop>false</ScaleCrop>
  <LinksUpToDate>false</LinksUpToDate>
  <CharactersWithSpaces>2166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2025-06-11T07:15:00Z</dcterms:created>
  <dc:creator>小朱</dc:creator>
  <cp:lastModifiedBy>小朱</cp:lastModifiedBy>
  <cp:lastPrinted>2025-06-12T00:38:05Z</cp:lastPrinted>
  <dcterms:modified xsi:type="dcterms:W3CDTF">2025-06-12T03:25:09Z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CB789272FBC245099E46BD228558AB78_11</vt:lpwstr>
  </property>
  <property fmtid="{D5CDD505-2E9C-101B-9397-08002B2CF9AE}" pid="4" name="KSOTemplateDocerSaveRecord">
    <vt:lpwstr>eyJoZGlkIjoiODA0ZTk4ZDY5NjRmNTM0Y2I2NzQ0MzM5NzY0ZWUzYTYiLCJ1c2VySWQiOiIyNjM5NTI0MTcifQ==</vt:lpwstr>
  </property>
</Properties>
</file>