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6F2092">
      <w:pPr>
        <w:pStyle w:val="15"/>
        <w:jc w:val="center"/>
        <w:rPr>
          <w:rFonts w:ascii="Times New Roman" w:hAnsi="Times New Roman" w:cs="Times New Roman"/>
          <w:sz w:val="56"/>
          <w:szCs w:val="56"/>
        </w:rPr>
      </w:pPr>
      <w:bookmarkStart w:id="3" w:name="_GoBack"/>
      <w:bookmarkEnd w:id="3"/>
    </w:p>
    <w:p w14:paraId="1CE7FFB1">
      <w:pPr>
        <w:pStyle w:val="15"/>
        <w:jc w:val="center"/>
        <w:rPr>
          <w:rFonts w:ascii="Times New Roman" w:hAnsi="Times New Roman" w:cs="Times New Roman"/>
          <w:sz w:val="84"/>
          <w:szCs w:val="84"/>
        </w:rPr>
      </w:pPr>
    </w:p>
    <w:p w14:paraId="6C8E2727">
      <w:pPr>
        <w:pStyle w:val="15"/>
        <w:jc w:val="center"/>
        <w:rPr>
          <w:rFonts w:ascii="Times New Roman" w:hAnsi="Times New Roman" w:cs="Times New Roman"/>
          <w:sz w:val="84"/>
          <w:szCs w:val="84"/>
        </w:rPr>
      </w:pPr>
    </w:p>
    <w:p w14:paraId="15C44A50">
      <w:pPr>
        <w:pStyle w:val="15"/>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162D7A99">
      <w:pPr>
        <w:pStyle w:val="15"/>
        <w:jc w:val="center"/>
        <w:rPr>
          <w:rFonts w:ascii="Times New Roman" w:hAnsi="Times New Roman" w:eastAsia="方正小标宋简体" w:cs="Times New Roman"/>
          <w:sz w:val="72"/>
          <w:szCs w:val="72"/>
        </w:rPr>
      </w:pPr>
      <w:r>
        <w:rPr>
          <w:rFonts w:hint="eastAsia"/>
          <w:sz w:val="72"/>
          <w:szCs w:val="72"/>
        </w:rPr>
        <w:t>怀化市生态环境局沅陵分局</w:t>
      </w:r>
      <w:r>
        <w:rPr>
          <w:rFonts w:ascii="Times New Roman" w:hAnsi="Times New Roman" w:eastAsia="方正小标宋简体" w:cs="Times New Roman"/>
          <w:sz w:val="72"/>
          <w:szCs w:val="72"/>
        </w:rPr>
        <w:t>部门决算</w:t>
      </w:r>
    </w:p>
    <w:p w14:paraId="3822C6B2">
      <w:pPr>
        <w:pStyle w:val="15"/>
        <w:jc w:val="center"/>
        <w:rPr>
          <w:rFonts w:ascii="Times New Roman" w:hAnsi="Times New Roman" w:eastAsia="方正小标宋_GBK" w:cs="Times New Roman"/>
          <w:sz w:val="56"/>
          <w:szCs w:val="56"/>
        </w:rPr>
      </w:pPr>
    </w:p>
    <w:p w14:paraId="0647A462">
      <w:pPr>
        <w:pStyle w:val="15"/>
        <w:jc w:val="center"/>
        <w:rPr>
          <w:rFonts w:ascii="Times New Roman" w:hAnsi="Times New Roman" w:cs="Times New Roman"/>
          <w:sz w:val="56"/>
          <w:szCs w:val="56"/>
        </w:rPr>
      </w:pPr>
    </w:p>
    <w:p w14:paraId="7FC5E0F7">
      <w:pPr>
        <w:pStyle w:val="15"/>
        <w:rPr>
          <w:rFonts w:ascii="Times New Roman" w:hAnsi="Times New Roman" w:cs="Times New Roman"/>
          <w:sz w:val="56"/>
          <w:szCs w:val="56"/>
        </w:rPr>
      </w:pPr>
    </w:p>
    <w:p w14:paraId="0DE177FA">
      <w:pPr>
        <w:pStyle w:val="15"/>
        <w:jc w:val="center"/>
        <w:rPr>
          <w:rFonts w:ascii="Times New Roman" w:hAnsi="Times New Roman" w:cs="Times New Roman"/>
          <w:sz w:val="32"/>
          <w:szCs w:val="32"/>
        </w:rPr>
      </w:pPr>
    </w:p>
    <w:p w14:paraId="01F72E8D">
      <w:pPr>
        <w:pStyle w:val="15"/>
        <w:jc w:val="center"/>
        <w:rPr>
          <w:rFonts w:ascii="Times New Roman" w:hAnsi="Times New Roman" w:cs="Times New Roman"/>
          <w:sz w:val="32"/>
          <w:szCs w:val="32"/>
        </w:rPr>
      </w:pPr>
    </w:p>
    <w:p w14:paraId="1526B3F1">
      <w:pPr>
        <w:pStyle w:val="15"/>
        <w:jc w:val="center"/>
        <w:rPr>
          <w:rFonts w:ascii="Times New Roman" w:hAnsi="Times New Roman" w:cs="Times New Roman"/>
          <w:sz w:val="32"/>
          <w:szCs w:val="32"/>
        </w:rPr>
      </w:pPr>
    </w:p>
    <w:p w14:paraId="7DCF0F2B">
      <w:pPr>
        <w:pStyle w:val="15"/>
        <w:jc w:val="center"/>
        <w:rPr>
          <w:rFonts w:ascii="Times New Roman" w:hAnsi="Times New Roman" w:cs="Times New Roman"/>
          <w:sz w:val="32"/>
          <w:szCs w:val="32"/>
        </w:rPr>
      </w:pPr>
    </w:p>
    <w:p w14:paraId="3CE9F4B5">
      <w:pPr>
        <w:pStyle w:val="15"/>
        <w:jc w:val="center"/>
        <w:rPr>
          <w:rFonts w:ascii="Times New Roman" w:hAnsi="Times New Roman" w:cs="Times New Roman"/>
          <w:sz w:val="32"/>
          <w:szCs w:val="32"/>
        </w:rPr>
      </w:pPr>
    </w:p>
    <w:p w14:paraId="43A271E8">
      <w:pPr>
        <w:pStyle w:val="15"/>
        <w:jc w:val="center"/>
        <w:rPr>
          <w:rFonts w:ascii="Times New Roman" w:hAnsi="Times New Roman" w:cs="Times New Roman"/>
          <w:sz w:val="32"/>
          <w:szCs w:val="32"/>
        </w:rPr>
      </w:pPr>
    </w:p>
    <w:p w14:paraId="28208884">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50D251B9">
      <w:pPr>
        <w:pStyle w:val="15"/>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目录</w:t>
      </w:r>
    </w:p>
    <w:p w14:paraId="5D96CCD1">
      <w:pPr>
        <w:pStyle w:val="15"/>
        <w:spacing w:line="600" w:lineRule="exact"/>
        <w:jc w:val="center"/>
        <w:rPr>
          <w:rFonts w:ascii="Times New Roman" w:hAnsi="Times New Roman" w:cs="Times New Roman"/>
          <w:b/>
          <w:sz w:val="36"/>
          <w:szCs w:val="28"/>
        </w:rPr>
      </w:pPr>
    </w:p>
    <w:p w14:paraId="2AB91AF9">
      <w:pPr>
        <w:pStyle w:val="15"/>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hint="eastAsia" w:ascii="Times New Roman" w:hAnsi="Times New Roman" w:cs="Times New Roman"/>
          <w:bCs/>
          <w:sz w:val="32"/>
          <w:szCs w:val="32"/>
        </w:rPr>
        <w:t>怀化市生态环境局沅陵分局</w:t>
      </w:r>
      <w:r>
        <w:rPr>
          <w:rFonts w:ascii="Times New Roman" w:hAnsi="Times New Roman" w:cs="Times New Roman"/>
          <w:bCs/>
          <w:sz w:val="32"/>
          <w:szCs w:val="32"/>
        </w:rPr>
        <w:t>单位概况</w:t>
      </w:r>
    </w:p>
    <w:p w14:paraId="6030C027">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7A5F583E">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642519C7">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第二部分部门决算表</w:t>
      </w:r>
    </w:p>
    <w:p w14:paraId="4053AC46">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75ADE170">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2C55499C">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37F983DE">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43815FD5">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21CA3A4F">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16A5A2C1">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1ADF0710">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20128259">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5B5B5689">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第三部分部门决算情况说明</w:t>
      </w:r>
    </w:p>
    <w:p w14:paraId="732BBDC6">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0E243A26">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5B72406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78A682A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0ED97A7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270F7BB3">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7BD6CEC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5BA8264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01FD423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34F793D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6B21BF9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2EDB2BA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38EB7EB3">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0D339C5B">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7EA68AD0">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第四部分名词解释</w:t>
      </w:r>
    </w:p>
    <w:p w14:paraId="2AFE2360">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第五部分附件</w:t>
      </w:r>
    </w:p>
    <w:p w14:paraId="1A01C1A7">
      <w:pPr>
        <w:pStyle w:val="15"/>
        <w:spacing w:line="600" w:lineRule="exact"/>
        <w:rPr>
          <w:rFonts w:ascii="Times New Roman" w:hAnsi="Times New Roman" w:cs="Times New Roman"/>
          <w:bCs/>
          <w:sz w:val="28"/>
          <w:szCs w:val="28"/>
        </w:rPr>
      </w:pPr>
    </w:p>
    <w:p w14:paraId="46F637B5">
      <w:pPr>
        <w:jc w:val="center"/>
        <w:rPr>
          <w:rFonts w:ascii="Times New Roman" w:hAnsi="Times New Roman" w:cs="Times New Roman"/>
          <w:sz w:val="72"/>
          <w:szCs w:val="72"/>
        </w:rPr>
      </w:pPr>
    </w:p>
    <w:p w14:paraId="139F4425">
      <w:pPr>
        <w:jc w:val="center"/>
        <w:rPr>
          <w:rFonts w:ascii="Times New Roman" w:hAnsi="Times New Roman" w:cs="Times New Roman"/>
          <w:sz w:val="72"/>
          <w:szCs w:val="72"/>
        </w:rPr>
      </w:pPr>
    </w:p>
    <w:p w14:paraId="632212C9">
      <w:pPr>
        <w:jc w:val="center"/>
        <w:rPr>
          <w:rFonts w:ascii="Times New Roman" w:hAnsi="Times New Roman" w:cs="Times New Roman"/>
          <w:sz w:val="72"/>
          <w:szCs w:val="72"/>
        </w:rPr>
      </w:pPr>
    </w:p>
    <w:p w14:paraId="6A0A9CBE">
      <w:pPr>
        <w:pStyle w:val="8"/>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4E060876">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69AA5F75">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hint="eastAsia" w:ascii="Times New Roman" w:hAnsi="Times New Roman" w:eastAsia="黑体" w:cs="Times New Roman"/>
          <w:color w:val="000000"/>
          <w:kern w:val="0"/>
          <w:sz w:val="36"/>
          <w:szCs w:val="36"/>
          <w:lang w:bidi="ar"/>
        </w:rPr>
        <w:t>怀化市生态环境局沅陵分局</w:t>
      </w:r>
      <w:r>
        <w:rPr>
          <w:rFonts w:ascii="Times New Roman" w:hAnsi="Times New Roman" w:eastAsia="黑体" w:cs="Times New Roman"/>
          <w:color w:val="000000"/>
          <w:kern w:val="0"/>
          <w:sz w:val="36"/>
          <w:szCs w:val="36"/>
          <w:lang w:bidi="ar"/>
        </w:rPr>
        <w:t>概况</w:t>
      </w:r>
    </w:p>
    <w:p w14:paraId="5B8209EA">
      <w:pPr>
        <w:pStyle w:val="4"/>
        <w:ind w:left="0" w:leftChars="0" w:firstLine="0" w:firstLineChars="0"/>
        <w:rPr>
          <w:rFonts w:ascii="Times New Roman" w:hAnsi="Times New Roman" w:cs="Times New Roman"/>
        </w:rPr>
      </w:pPr>
    </w:p>
    <w:p w14:paraId="4D90E8A6">
      <w:pPr>
        <w:pStyle w:val="16"/>
        <w:spacing w:line="600" w:lineRule="exact"/>
        <w:ind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31AA6FC8">
      <w:pPr>
        <w:widowControl/>
        <w:spacing w:line="600" w:lineRule="exact"/>
        <w:ind w:firstLine="640" w:firstLineChars="200"/>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lang w:val="en-US" w:eastAsia="zh-CN"/>
        </w:rPr>
        <w:t>一</w:t>
      </w: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rPr>
        <w:t>监督管理本行政区域环境保护管理制度的实施。结合实际</w:t>
      </w: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rPr>
        <w:t>建立健全排污许可、环境影响评价、环保“三同时”、总量控制、污染减排、区域限批、企业环境行为监管等环境保护管理制度</w:t>
      </w: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rPr>
        <w:t>并组织和监督实施。</w:t>
      </w:r>
    </w:p>
    <w:p w14:paraId="1ADF1984">
      <w:pPr>
        <w:widowControl/>
        <w:spacing w:line="600" w:lineRule="exact"/>
        <w:ind w:firstLine="640" w:firstLineChars="200"/>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lang w:val="en-US" w:eastAsia="zh-CN"/>
        </w:rPr>
        <w:t>二</w:t>
      </w: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rPr>
        <w:t>负责编制本行政区域环境功能区划、环境保护规划和计划</w:t>
      </w: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rPr>
        <w:t>编制本行政区域重点区域、流域污染防治规划和饮用水水源地环境保护规划等专项规划</w:t>
      </w: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rPr>
        <w:t>报县委、县人民政府批准后组织实施。参与编制主体功能区规划</w:t>
      </w: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rPr>
        <w:t>配合相关部门实施。</w:t>
      </w:r>
    </w:p>
    <w:p w14:paraId="3BB4D25F">
      <w:pPr>
        <w:widowControl/>
        <w:spacing w:line="600" w:lineRule="exact"/>
        <w:ind w:firstLine="640" w:firstLineChars="200"/>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lang w:val="en-US" w:eastAsia="zh-CN"/>
        </w:rPr>
        <w:t>三</w:t>
      </w: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rPr>
        <w:t>负责本行政区域生态环境保护工作。编制生态环境保护规划</w:t>
      </w: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rPr>
        <w:t>指导、协调、监督各种类型的自然保护区域的保护和环境管理。</w:t>
      </w:r>
    </w:p>
    <w:p w14:paraId="6CF6E5F7">
      <w:pPr>
        <w:widowControl/>
        <w:spacing w:line="600" w:lineRule="exact"/>
        <w:ind w:firstLine="640" w:firstLineChars="200"/>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lang w:val="en-US" w:eastAsia="zh-CN"/>
        </w:rPr>
        <w:t>四</w:t>
      </w: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rPr>
        <w:t>组织协调环境保护督察工作。承担县环境保护督察工作领导小组日常工作</w:t>
      </w: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rPr>
        <w:t>协调配合中央、省、市环境保护督察。</w:t>
      </w:r>
    </w:p>
    <w:p w14:paraId="09CD823D">
      <w:pPr>
        <w:widowControl/>
        <w:spacing w:line="600" w:lineRule="exact"/>
        <w:ind w:firstLine="640" w:firstLineChars="200"/>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lang w:val="en-US" w:eastAsia="zh-CN"/>
        </w:rPr>
        <w:t>五</w:t>
      </w: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rPr>
        <w:t>负责本行政区域环境保护行政执法监管。依法拟定执法计划</w:t>
      </w: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rPr>
        <w:t>开展执法检查</w:t>
      </w: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rPr>
        <w:t>查处环境违法行为;监督其他负有环境保护职责的部门依法履行职责</w:t>
      </w: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rPr>
        <w:t>依法对各类环境保护责任主体履行环境保护义务的情况进行监督。</w:t>
      </w:r>
    </w:p>
    <w:p w14:paraId="48B34064">
      <w:pPr>
        <w:widowControl/>
        <w:spacing w:line="600" w:lineRule="exact"/>
        <w:ind w:firstLine="640" w:firstLineChars="200"/>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lang w:val="en-US" w:eastAsia="zh-CN"/>
        </w:rPr>
        <w:t>六</w:t>
      </w: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rPr>
        <w:t>负责本行政区域环境监测管理工作。编制环境监测规划</w:t>
      </w: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rPr>
        <w:t>规划建设环境监测网络</w:t>
      </w: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rPr>
        <w:t>按照国家相关规范</w:t>
      </w: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rPr>
        <w:t>统一规划环境质量监测站</w:t>
      </w: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rPr>
        <w:t>点</w:t>
      </w: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rPr>
        <w:t>的设置</w:t>
      </w: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rPr>
        <w:t>组织实施环境质量监测和污染源监督性监测。</w:t>
      </w:r>
    </w:p>
    <w:p w14:paraId="0957A968">
      <w:pPr>
        <w:widowControl/>
        <w:spacing w:line="600" w:lineRule="exact"/>
        <w:ind w:firstLine="640" w:firstLineChars="200"/>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lang w:val="en-US" w:eastAsia="zh-CN"/>
        </w:rPr>
        <w:t>七</w:t>
      </w: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rPr>
        <w:t>负责本行政区域环境污染防治监督管理工作</w:t>
      </w: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rPr>
        <w:t>加强对包括大气、水、土壤、危险废物、噪声和核与辐射在内的各类污染源的监督管理。会同有关部门加强饮用水水源地环境保护、城乡环境综合整治等工作。</w:t>
      </w:r>
    </w:p>
    <w:p w14:paraId="03097C92">
      <w:pPr>
        <w:widowControl/>
        <w:spacing w:line="600" w:lineRule="exact"/>
        <w:ind w:firstLine="640" w:firstLineChars="200"/>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lang w:val="en-US" w:eastAsia="zh-CN"/>
        </w:rPr>
        <w:t>八</w:t>
      </w: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rPr>
        <w:t>负责编制环境应急预案报县人民政府批准后实施。在县委、县政府领导下</w:t>
      </w: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rPr>
        <w:t>会同有关部门依法调查处理本行政区域环境污染事故</w:t>
      </w: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rPr>
        <w:t>协调处理污染纠纷。</w:t>
      </w:r>
    </w:p>
    <w:p w14:paraId="62E0EB0C">
      <w:pPr>
        <w:widowControl/>
        <w:spacing w:line="600" w:lineRule="exact"/>
        <w:ind w:firstLine="640" w:firstLineChars="200"/>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lang w:val="en-US" w:eastAsia="zh-CN"/>
        </w:rPr>
        <w:t>九</w:t>
      </w: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rPr>
        <w:t>拟定本行政区域环境保护经济政策</w:t>
      </w: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rPr>
        <w:t>提出环境保护领域固定资产投资规模和方向、财政性资金安排建议</w:t>
      </w: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rPr>
        <w:t>报县人民政府批准后实施。组织指导排污权有偿使用和交易工作</w:t>
      </w: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rPr>
        <w:t>建立健全企事业单位环境行为信用评价管理制度。</w:t>
      </w:r>
    </w:p>
    <w:p w14:paraId="4ACAB0A2">
      <w:pPr>
        <w:widowControl/>
        <w:spacing w:line="600" w:lineRule="exact"/>
        <w:ind w:firstLine="640" w:firstLineChars="200"/>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lang w:val="en-US" w:eastAsia="zh-CN"/>
        </w:rPr>
        <w:t>十</w:t>
      </w: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rPr>
        <w:t>会同有关部门采取措施</w:t>
      </w: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rPr>
        <w:t>指导和推动本行政区域环境科技进步和环保产业发展</w:t>
      </w: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rPr>
        <w:t>开展环境保护对外合作与交流。</w:t>
      </w:r>
    </w:p>
    <w:p w14:paraId="18ECCC88">
      <w:pPr>
        <w:widowControl/>
        <w:spacing w:line="600" w:lineRule="exact"/>
        <w:ind w:firstLine="640" w:firstLineChars="200"/>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lang w:val="en-US" w:eastAsia="zh-CN"/>
        </w:rPr>
        <w:t>十一</w:t>
      </w: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rPr>
        <w:t>组织、指导和协调本行政区域环境保护法制建设、环境保护宣传教育工作</w:t>
      </w: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rPr>
        <w:t>推动社会公众和社会组织广泛参与环境保护。</w:t>
      </w:r>
    </w:p>
    <w:p w14:paraId="2F23D1C8">
      <w:pPr>
        <w:widowControl/>
        <w:spacing w:line="600" w:lineRule="exact"/>
        <w:ind w:firstLine="640" w:firstLineChars="200"/>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lang w:val="en-US" w:eastAsia="zh-CN"/>
        </w:rPr>
        <w:t>十二</w:t>
      </w: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rPr>
        <w:t>负责本行政区域环境信息发布工作</w:t>
      </w: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rPr>
        <w:t>编制制定并发布环境质量状况报告、重点污染源监督性监测报告</w:t>
      </w: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rPr>
        <w:t>发布重大环境事件处置情况信息</w:t>
      </w: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rPr>
        <w:t>依法公开环境信息</w:t>
      </w: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rPr>
        <w:t>指导并监督重点污染企业环境信息公开。</w:t>
      </w:r>
    </w:p>
    <w:p w14:paraId="3B56E3E0">
      <w:pPr>
        <w:widowControl/>
        <w:spacing w:line="600" w:lineRule="exact"/>
        <w:ind w:firstLine="640" w:firstLineChars="20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788B0877">
      <w:pPr>
        <w:pStyle w:val="21"/>
        <w:shd w:val="clear" w:color="auto" w:fill="FFFFFF"/>
        <w:spacing w:beforeAutospacing="0" w:afterAutospacing="0" w:line="700" w:lineRule="exact"/>
        <w:ind w:right="210" w:firstLine="640" w:firstLineChars="200"/>
        <w:jc w:val="both"/>
        <w:rPr>
          <w:rFonts w:hint="eastAsia" w:ascii="Times New Roman" w:hAnsi="Times New Roman" w:eastAsia="仿宋_GB2312" w:cs="Times New Roman"/>
          <w:bCs/>
          <w:kern w:val="0"/>
          <w:sz w:val="32"/>
          <w:szCs w:val="32"/>
          <w:lang w:val="en-US" w:eastAsia="zh-CN" w:bidi="ar-SA"/>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lang w:val="en-US" w:eastAsia="zh-CN" w:bidi="ar-SA"/>
        </w:rPr>
        <w:t>怀化市生态环境局沅陵分局为二级预算单位，内设机构包括：办公室、法制宣传股、环保督察协调股、行政审批股、污染防治股，及生态环境保护综合行政执法大队、怀化市沅陵生态环境监测站。人员编制及实有情况：全额拨款53人，退休人员40人。</w:t>
      </w:r>
    </w:p>
    <w:p w14:paraId="19DBC047">
      <w:pPr>
        <w:widowControl/>
        <w:spacing w:line="600" w:lineRule="exact"/>
        <w:ind w:firstLine="640" w:firstLineChars="200"/>
        <w:rPr>
          <w:rFonts w:hint="eastAsia"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rPr>
        <w:t>怀化市生态环境局沅陵分局202</w:t>
      </w:r>
      <w:r>
        <w:rPr>
          <w:rFonts w:hint="eastAsia" w:ascii="Times New Roman" w:hAnsi="Times New Roman" w:eastAsia="仿宋_GB2312" w:cs="Times New Roman"/>
          <w:bCs/>
          <w:kern w:val="0"/>
          <w:sz w:val="32"/>
          <w:szCs w:val="32"/>
          <w:lang w:val="en-US" w:eastAsia="zh-CN"/>
        </w:rPr>
        <w:t>4</w:t>
      </w:r>
      <w:r>
        <w:rPr>
          <w:rFonts w:hint="eastAsia" w:ascii="Times New Roman" w:hAnsi="Times New Roman" w:eastAsia="仿宋_GB2312" w:cs="Times New Roman"/>
          <w:bCs/>
          <w:kern w:val="0"/>
          <w:sz w:val="32"/>
          <w:szCs w:val="32"/>
        </w:rPr>
        <w:t>年部门决算公开单位构成包括：怀化市生态环境局沅陵分局。</w:t>
      </w:r>
    </w:p>
    <w:p w14:paraId="305EA899">
      <w:pPr>
        <w:widowControl/>
        <w:spacing w:line="600" w:lineRule="exact"/>
        <w:ind w:firstLine="640" w:firstLineChars="200"/>
        <w:rPr>
          <w:rFonts w:hint="eastAsia" w:ascii="Times New Roman" w:hAnsi="Times New Roman" w:eastAsia="仿宋_GB2312" w:cs="Times New Roman"/>
          <w:bCs/>
          <w:kern w:val="0"/>
          <w:sz w:val="32"/>
          <w:szCs w:val="32"/>
        </w:rPr>
      </w:pPr>
    </w:p>
    <w:p w14:paraId="7F1FCD78">
      <w:pPr>
        <w:jc w:val="center"/>
        <w:rPr>
          <w:rFonts w:ascii="Times New Roman" w:hAnsi="Times New Roman" w:eastAsia="黑体" w:cs="Times New Roman"/>
          <w:sz w:val="28"/>
          <w:szCs w:val="28"/>
        </w:rPr>
      </w:pPr>
    </w:p>
    <w:p w14:paraId="39D28EBA">
      <w:pPr>
        <w:jc w:val="center"/>
        <w:rPr>
          <w:rFonts w:ascii="Times New Roman" w:hAnsi="Times New Roman" w:eastAsia="黑体" w:cs="Times New Roman"/>
          <w:sz w:val="28"/>
          <w:szCs w:val="28"/>
        </w:rPr>
      </w:pPr>
    </w:p>
    <w:p w14:paraId="151D426D">
      <w:pPr>
        <w:jc w:val="center"/>
        <w:rPr>
          <w:rFonts w:ascii="Times New Roman" w:hAnsi="Times New Roman" w:eastAsia="黑体" w:cs="Times New Roman"/>
          <w:sz w:val="28"/>
          <w:szCs w:val="28"/>
        </w:rPr>
      </w:pPr>
    </w:p>
    <w:p w14:paraId="0208D34F">
      <w:pPr>
        <w:jc w:val="center"/>
        <w:rPr>
          <w:rFonts w:ascii="Times New Roman" w:hAnsi="Times New Roman" w:eastAsia="黑体" w:cs="Times New Roman"/>
          <w:sz w:val="28"/>
          <w:szCs w:val="28"/>
        </w:rPr>
      </w:pPr>
    </w:p>
    <w:p w14:paraId="7815E337">
      <w:pPr>
        <w:jc w:val="center"/>
        <w:rPr>
          <w:rFonts w:ascii="Times New Roman" w:hAnsi="Times New Roman" w:eastAsia="黑体" w:cs="Times New Roman"/>
          <w:sz w:val="28"/>
          <w:szCs w:val="28"/>
        </w:rPr>
      </w:pPr>
    </w:p>
    <w:p w14:paraId="70597F9E">
      <w:pPr>
        <w:pStyle w:val="8"/>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5AFD843E">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第二部分部门决算表</w:t>
      </w:r>
    </w:p>
    <w:p w14:paraId="305BA97E">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126E75D2">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39F1E245">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怀化市生态环境局沅陵分局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10"/>
        <w:tblW w:w="14896" w:type="dxa"/>
        <w:jc w:val="center"/>
        <w:tblLayout w:type="autofit"/>
        <w:tblCellMar>
          <w:top w:w="0" w:type="dxa"/>
          <w:left w:w="108" w:type="dxa"/>
          <w:bottom w:w="0" w:type="dxa"/>
          <w:right w:w="108" w:type="dxa"/>
        </w:tblCellMar>
      </w:tblPr>
      <w:tblGrid>
        <w:gridCol w:w="6012"/>
        <w:gridCol w:w="991"/>
        <w:gridCol w:w="1506"/>
        <w:gridCol w:w="3888"/>
        <w:gridCol w:w="992"/>
        <w:gridCol w:w="1507"/>
      </w:tblGrid>
      <w:tr w14:paraId="78CFE865">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26CE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A613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06AB542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67453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E30D57">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8C68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9788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D5EF07">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7D34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31DBBA3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6387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4D7FF">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0793D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EC92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FDD19">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F7EA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694FF6A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B0E4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371D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5B72C">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680</w:t>
            </w:r>
            <w:r>
              <w:rPr>
                <w:rFonts w:hint="eastAsia" w:ascii="Times New Roman" w:hAnsi="Times New Roman" w:eastAsia="仿宋_GB2312" w:cs="Times New Roman"/>
                <w:color w:val="000000"/>
                <w:sz w:val="22"/>
                <w:lang w:eastAsia="zh-CN"/>
              </w:rPr>
              <w:t>.</w:t>
            </w:r>
            <w:r>
              <w:rPr>
                <w:rFonts w:hint="eastAsia" w:ascii="Times New Roman" w:hAnsi="Times New Roman" w:eastAsia="仿宋_GB2312" w:cs="Times New Roman"/>
                <w:color w:val="000000"/>
                <w:sz w:val="22"/>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1E08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22AB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7ADA3">
            <w:pPr>
              <w:jc w:val="right"/>
              <w:rPr>
                <w:rFonts w:ascii="Times New Roman" w:hAnsi="Times New Roman" w:eastAsia="仿宋_GB2312" w:cs="Times New Roman"/>
                <w:color w:val="000000"/>
                <w:sz w:val="22"/>
              </w:rPr>
            </w:pPr>
          </w:p>
        </w:tc>
      </w:tr>
      <w:tr w14:paraId="2B90156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F34F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8996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523D5">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BEE3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CA2E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49EB4">
            <w:pPr>
              <w:jc w:val="right"/>
              <w:rPr>
                <w:rFonts w:ascii="Times New Roman" w:hAnsi="Times New Roman" w:eastAsia="仿宋_GB2312" w:cs="Times New Roman"/>
                <w:color w:val="000000"/>
                <w:sz w:val="22"/>
              </w:rPr>
            </w:pPr>
          </w:p>
        </w:tc>
      </w:tr>
      <w:tr w14:paraId="19A416D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9460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06BB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D1D3A">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4CF2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4444C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33AB0">
            <w:pPr>
              <w:jc w:val="right"/>
              <w:rPr>
                <w:rFonts w:ascii="Times New Roman" w:hAnsi="Times New Roman" w:eastAsia="仿宋_GB2312" w:cs="Times New Roman"/>
                <w:color w:val="000000"/>
                <w:sz w:val="22"/>
              </w:rPr>
            </w:pPr>
          </w:p>
        </w:tc>
      </w:tr>
      <w:tr w14:paraId="0479D61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E855B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65B3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26428">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3FEC3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4441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A2C52">
            <w:pPr>
              <w:jc w:val="right"/>
              <w:rPr>
                <w:rFonts w:ascii="Times New Roman" w:hAnsi="Times New Roman" w:eastAsia="仿宋_GB2312" w:cs="Times New Roman"/>
                <w:color w:val="000000"/>
                <w:sz w:val="22"/>
              </w:rPr>
            </w:pPr>
          </w:p>
        </w:tc>
      </w:tr>
      <w:tr w14:paraId="19969F4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5C788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FF39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44CAF">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B8912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A8F7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A1630">
            <w:pPr>
              <w:jc w:val="right"/>
              <w:rPr>
                <w:rFonts w:ascii="Times New Roman" w:hAnsi="Times New Roman" w:eastAsia="仿宋_GB2312" w:cs="Times New Roman"/>
                <w:color w:val="000000"/>
                <w:sz w:val="22"/>
              </w:rPr>
            </w:pPr>
          </w:p>
        </w:tc>
      </w:tr>
      <w:tr w14:paraId="3ED0789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46691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88F5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8DDBE">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D5AC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83F6C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68B1C">
            <w:pPr>
              <w:jc w:val="right"/>
              <w:rPr>
                <w:rFonts w:ascii="Times New Roman" w:hAnsi="Times New Roman" w:eastAsia="仿宋_GB2312" w:cs="Times New Roman"/>
                <w:color w:val="000000"/>
                <w:sz w:val="22"/>
              </w:rPr>
            </w:pPr>
          </w:p>
        </w:tc>
      </w:tr>
      <w:tr w14:paraId="0C3DF0D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A5E80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A75E4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87372">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8B2FA">
            <w:pPr>
              <w:widowControl/>
              <w:jc w:val="left"/>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kern w:val="0"/>
                <w:sz w:val="22"/>
                <w:lang w:val="en-US" w:eastAsia="zh-CN" w:bidi="ar"/>
              </w:rPr>
              <w:t>七、节能环保支出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1DAD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52750">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680</w:t>
            </w:r>
            <w:r>
              <w:rPr>
                <w:rFonts w:hint="eastAsia" w:ascii="Times New Roman" w:hAnsi="Times New Roman" w:eastAsia="仿宋_GB2312" w:cs="Times New Roman"/>
                <w:color w:val="000000"/>
                <w:sz w:val="22"/>
                <w:lang w:eastAsia="zh-CN"/>
              </w:rPr>
              <w:t>.</w:t>
            </w:r>
            <w:r>
              <w:rPr>
                <w:rFonts w:hint="eastAsia" w:ascii="Times New Roman" w:hAnsi="Times New Roman" w:eastAsia="仿宋_GB2312" w:cs="Times New Roman"/>
                <w:color w:val="000000"/>
                <w:sz w:val="22"/>
              </w:rPr>
              <w:t>21</w:t>
            </w:r>
          </w:p>
        </w:tc>
      </w:tr>
      <w:tr w14:paraId="5A7CA0D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9C5E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C8D0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55C01">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B61EF">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08AD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2F1AD">
            <w:pPr>
              <w:jc w:val="center"/>
              <w:rPr>
                <w:rFonts w:ascii="Times New Roman" w:hAnsi="Times New Roman" w:eastAsia="仿宋_GB2312" w:cs="Times New Roman"/>
                <w:color w:val="000000"/>
                <w:sz w:val="22"/>
              </w:rPr>
            </w:pPr>
          </w:p>
        </w:tc>
      </w:tr>
      <w:tr w14:paraId="085FD16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DAA14">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33BB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C5365">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4BD0F">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89226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DB85C">
            <w:pPr>
              <w:rPr>
                <w:rFonts w:ascii="Times New Roman" w:hAnsi="Times New Roman" w:eastAsia="仿宋_GB2312" w:cs="Times New Roman"/>
                <w:b/>
                <w:color w:val="000000"/>
                <w:sz w:val="22"/>
              </w:rPr>
            </w:pPr>
          </w:p>
        </w:tc>
      </w:tr>
      <w:tr w14:paraId="5E326FC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226AA">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A901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2183A">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680</w:t>
            </w:r>
            <w:r>
              <w:rPr>
                <w:rFonts w:hint="eastAsia" w:ascii="Times New Roman" w:hAnsi="Times New Roman" w:eastAsia="仿宋_GB2312" w:cs="Times New Roman"/>
                <w:color w:val="000000"/>
                <w:sz w:val="22"/>
                <w:lang w:eastAsia="zh-CN"/>
              </w:rPr>
              <w:t>.</w:t>
            </w:r>
            <w:r>
              <w:rPr>
                <w:rFonts w:hint="eastAsia" w:ascii="Times New Roman" w:hAnsi="Times New Roman" w:eastAsia="仿宋_GB2312" w:cs="Times New Roman"/>
                <w:color w:val="000000"/>
                <w:sz w:val="22"/>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A3D3B">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A683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67179">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680</w:t>
            </w:r>
            <w:r>
              <w:rPr>
                <w:rFonts w:hint="eastAsia" w:ascii="Times New Roman" w:hAnsi="Times New Roman" w:eastAsia="仿宋_GB2312" w:cs="Times New Roman"/>
                <w:color w:val="000000"/>
                <w:sz w:val="22"/>
                <w:lang w:eastAsia="zh-CN"/>
              </w:rPr>
              <w:t>.</w:t>
            </w:r>
            <w:r>
              <w:rPr>
                <w:rFonts w:hint="eastAsia" w:ascii="Times New Roman" w:hAnsi="Times New Roman" w:eastAsia="仿宋_GB2312" w:cs="Times New Roman"/>
                <w:color w:val="000000"/>
                <w:sz w:val="22"/>
              </w:rPr>
              <w:t>21</w:t>
            </w:r>
          </w:p>
        </w:tc>
      </w:tr>
      <w:tr w14:paraId="17B466B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5C8D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A0C7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0A317">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67B1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62D70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CA71A">
            <w:pPr>
              <w:rPr>
                <w:rFonts w:ascii="Times New Roman" w:hAnsi="Times New Roman" w:eastAsia="仿宋_GB2312" w:cs="Times New Roman"/>
                <w:color w:val="000000"/>
                <w:sz w:val="22"/>
              </w:rPr>
            </w:pPr>
          </w:p>
        </w:tc>
      </w:tr>
      <w:tr w14:paraId="2B8BE25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AE6C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A67A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4FAA2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396F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4F0E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B9115">
            <w:pPr>
              <w:jc w:val="right"/>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r>
      <w:tr w14:paraId="68ABE52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504DB">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3D33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7BC18">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680</w:t>
            </w:r>
            <w:r>
              <w:rPr>
                <w:rFonts w:hint="eastAsia" w:ascii="Times New Roman" w:hAnsi="Times New Roman" w:eastAsia="仿宋_GB2312" w:cs="Times New Roman"/>
                <w:color w:val="000000"/>
                <w:sz w:val="22"/>
                <w:lang w:eastAsia="zh-CN"/>
              </w:rPr>
              <w:t>.</w:t>
            </w:r>
            <w:r>
              <w:rPr>
                <w:rFonts w:hint="eastAsia" w:ascii="Times New Roman" w:hAnsi="Times New Roman" w:eastAsia="仿宋_GB2312" w:cs="Times New Roman"/>
                <w:color w:val="000000"/>
                <w:sz w:val="22"/>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0C51D">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1812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0E18C">
            <w:pPr>
              <w:jc w:val="right"/>
              <w:rPr>
                <w:rFonts w:ascii="Times New Roman" w:hAnsi="Times New Roman" w:eastAsia="仿宋_GB2312" w:cs="Times New Roman"/>
                <w:b/>
                <w:color w:val="000000"/>
                <w:sz w:val="22"/>
              </w:rPr>
            </w:pPr>
            <w:r>
              <w:rPr>
                <w:rFonts w:hint="eastAsia" w:ascii="Times New Roman" w:hAnsi="Times New Roman" w:eastAsia="仿宋_GB2312" w:cs="Times New Roman"/>
                <w:color w:val="000000"/>
                <w:sz w:val="22"/>
              </w:rPr>
              <w:t>680</w:t>
            </w:r>
            <w:r>
              <w:rPr>
                <w:rFonts w:hint="eastAsia" w:ascii="Times New Roman" w:hAnsi="Times New Roman" w:eastAsia="仿宋_GB2312" w:cs="Times New Roman"/>
                <w:color w:val="000000"/>
                <w:sz w:val="22"/>
                <w:lang w:eastAsia="zh-CN"/>
              </w:rPr>
              <w:t>.</w:t>
            </w:r>
            <w:r>
              <w:rPr>
                <w:rFonts w:hint="eastAsia" w:ascii="Times New Roman" w:hAnsi="Times New Roman" w:eastAsia="仿宋_GB2312" w:cs="Times New Roman"/>
                <w:color w:val="000000"/>
                <w:sz w:val="22"/>
              </w:rPr>
              <w:t>21</w:t>
            </w:r>
          </w:p>
        </w:tc>
      </w:tr>
    </w:tbl>
    <w:p w14:paraId="743B40BE">
      <w:pPr>
        <w:widowControl/>
        <w:jc w:val="left"/>
        <w:textAlignment w:val="center"/>
        <w:rPr>
          <w:rFonts w:ascii="Times New Roman" w:hAnsi="Times New Roman" w:eastAsia="宋体" w:cs="Times New Roman"/>
          <w:color w:val="000000"/>
          <w:kern w:val="0"/>
          <w:sz w:val="24"/>
          <w:szCs w:val="24"/>
          <w:lang w:bidi="ar"/>
        </w:rPr>
      </w:pPr>
    </w:p>
    <w:p w14:paraId="463BBAA8">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2.本套报表金额单位转换时可能存在尾数误差。</w:t>
      </w:r>
    </w:p>
    <w:p w14:paraId="3464817B">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4621E1DD">
      <w:pPr>
        <w:widowControl/>
        <w:spacing w:line="400" w:lineRule="exact"/>
        <w:jc w:val="center"/>
        <w:textAlignment w:val="center"/>
        <w:rPr>
          <w:rFonts w:ascii="Times New Roman" w:hAnsi="Times New Roman" w:eastAsia="黑体" w:cs="Times New Roman"/>
          <w:color w:val="000000"/>
          <w:kern w:val="0"/>
          <w:sz w:val="32"/>
          <w:szCs w:val="32"/>
          <w:lang w:bidi="ar"/>
        </w:rPr>
      </w:pPr>
    </w:p>
    <w:p w14:paraId="6AD75E41">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45F3FC70">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19A32260">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怀化市生态环境局沅陵分局　</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　单位：万元</w:t>
      </w:r>
    </w:p>
    <w:tbl>
      <w:tblPr>
        <w:tblStyle w:val="10"/>
        <w:tblW w:w="14666" w:type="dxa"/>
        <w:jc w:val="center"/>
        <w:tblLayout w:type="fixed"/>
        <w:tblCellMar>
          <w:top w:w="0" w:type="dxa"/>
          <w:left w:w="0" w:type="dxa"/>
          <w:bottom w:w="0" w:type="dxa"/>
          <w:right w:w="0" w:type="dxa"/>
        </w:tblCellMar>
      </w:tblPr>
      <w:tblGrid>
        <w:gridCol w:w="833"/>
        <w:gridCol w:w="2353"/>
        <w:gridCol w:w="1640"/>
        <w:gridCol w:w="1640"/>
        <w:gridCol w:w="1640"/>
        <w:gridCol w:w="1640"/>
        <w:gridCol w:w="1640"/>
        <w:gridCol w:w="1897"/>
        <w:gridCol w:w="1383"/>
      </w:tblGrid>
      <w:tr w14:paraId="5EF08A4A">
        <w:tblPrEx>
          <w:tblCellMar>
            <w:top w:w="0" w:type="dxa"/>
            <w:left w:w="0" w:type="dxa"/>
            <w:bottom w:w="0" w:type="dxa"/>
            <w:right w:w="0" w:type="dxa"/>
          </w:tblCellMar>
        </w:tblPrEx>
        <w:trPr>
          <w:trHeight w:val="398"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BB508B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D3049E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B9EEBA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E909B3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17054E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D88683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5AFB87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FEE15C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2E3032D8">
        <w:tblPrEx>
          <w:tblCellMar>
            <w:top w:w="0" w:type="dxa"/>
            <w:left w:w="0" w:type="dxa"/>
            <w:bottom w:w="0" w:type="dxa"/>
            <w:right w:w="0" w:type="dxa"/>
          </w:tblCellMar>
        </w:tblPrEx>
        <w:trPr>
          <w:trHeight w:val="334" w:hRule="exact"/>
          <w:jc w:val="center"/>
        </w:trPr>
        <w:tc>
          <w:tcPr>
            <w:tcW w:w="83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68E9B1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2353"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B8373D9">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B3DEECD">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9049138">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081AD99">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08336A9">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83449EC">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51EAE1C7">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4E323A5E">
            <w:pPr>
              <w:rPr>
                <w:rFonts w:ascii="Times New Roman" w:hAnsi="Times New Roman" w:eastAsia="仿宋_GB2312" w:cs="Times New Roman"/>
                <w:sz w:val="24"/>
                <w:szCs w:val="24"/>
              </w:rPr>
            </w:pPr>
          </w:p>
        </w:tc>
      </w:tr>
      <w:tr w14:paraId="02FE69A2">
        <w:tblPrEx>
          <w:tblCellMar>
            <w:top w:w="0" w:type="dxa"/>
            <w:left w:w="0" w:type="dxa"/>
            <w:bottom w:w="0" w:type="dxa"/>
            <w:right w:w="0" w:type="dxa"/>
          </w:tblCellMar>
        </w:tblPrEx>
        <w:trPr>
          <w:trHeight w:val="312" w:hRule="atLeast"/>
          <w:jc w:val="center"/>
        </w:trPr>
        <w:tc>
          <w:tcPr>
            <w:tcW w:w="833" w:type="dxa"/>
            <w:vMerge w:val="continue"/>
            <w:tcBorders>
              <w:top w:val="single" w:color="auto" w:sz="4" w:space="0"/>
              <w:left w:val="single" w:color="auto" w:sz="4" w:space="0"/>
              <w:bottom w:val="single" w:color="auto" w:sz="4" w:space="0"/>
              <w:right w:val="single" w:color="auto" w:sz="4" w:space="0"/>
            </w:tcBorders>
            <w:vAlign w:val="center"/>
          </w:tcPr>
          <w:p w14:paraId="2B345E15">
            <w:pPr>
              <w:rPr>
                <w:rFonts w:ascii="Times New Roman" w:hAnsi="Times New Roman" w:eastAsia="仿宋_GB2312" w:cs="Times New Roman"/>
                <w:sz w:val="24"/>
                <w:szCs w:val="24"/>
              </w:rPr>
            </w:pPr>
          </w:p>
        </w:tc>
        <w:tc>
          <w:tcPr>
            <w:tcW w:w="2353" w:type="dxa"/>
            <w:vMerge w:val="continue"/>
            <w:tcBorders>
              <w:top w:val="nil"/>
              <w:left w:val="single" w:color="auto" w:sz="4" w:space="0"/>
              <w:bottom w:val="single" w:color="auto" w:sz="4" w:space="0"/>
              <w:right w:val="single" w:color="auto" w:sz="4" w:space="0"/>
            </w:tcBorders>
            <w:vAlign w:val="center"/>
          </w:tcPr>
          <w:p w14:paraId="202088BC">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51CCA3D">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28593C1">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ACF1D8B">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E39B1E1">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B7C24B3">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146241F5">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23F9931F">
            <w:pPr>
              <w:rPr>
                <w:rFonts w:ascii="Times New Roman" w:hAnsi="Times New Roman" w:eastAsia="仿宋_GB2312" w:cs="Times New Roman"/>
                <w:sz w:val="24"/>
                <w:szCs w:val="24"/>
              </w:rPr>
            </w:pPr>
          </w:p>
        </w:tc>
      </w:tr>
      <w:tr w14:paraId="2F4788BA">
        <w:tblPrEx>
          <w:tblCellMar>
            <w:top w:w="0" w:type="dxa"/>
            <w:left w:w="0" w:type="dxa"/>
            <w:bottom w:w="0" w:type="dxa"/>
            <w:right w:w="0" w:type="dxa"/>
          </w:tblCellMar>
        </w:tblPrEx>
        <w:trPr>
          <w:trHeight w:val="379"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C0430D">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A087F6E">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9EC06E8">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A9F5678">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E5E4098">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CDF6A9B">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6A3E554">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E7C9893">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0F6E763D">
        <w:tblPrEx>
          <w:tblCellMar>
            <w:top w:w="0" w:type="dxa"/>
            <w:left w:w="0" w:type="dxa"/>
            <w:bottom w:w="0" w:type="dxa"/>
            <w:right w:w="0" w:type="dxa"/>
          </w:tblCellMar>
        </w:tblPrEx>
        <w:trPr>
          <w:trHeight w:val="423"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DF8378A">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9E197D">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680.21</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76CADB">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680.21</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A8B81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C41BA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47612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9235D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CC27B5">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559D21D1">
        <w:tblPrEx>
          <w:tblCellMar>
            <w:top w:w="0" w:type="dxa"/>
            <w:left w:w="0" w:type="dxa"/>
            <w:bottom w:w="0" w:type="dxa"/>
            <w:right w:w="0" w:type="dxa"/>
          </w:tblCellMar>
        </w:tblPrEx>
        <w:trPr>
          <w:trHeight w:val="450" w:hRule="atLeast"/>
          <w:jc w:val="center"/>
        </w:trPr>
        <w:tc>
          <w:tcPr>
            <w:tcW w:w="8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C901FBE">
            <w:pPr>
              <w:rPr>
                <w:rFonts w:ascii="Times New Roman" w:hAnsi="Times New Roman" w:eastAsia="仿宋_GB2312" w:cs="Times New Roman"/>
                <w:sz w:val="24"/>
                <w:szCs w:val="24"/>
              </w:rPr>
            </w:pPr>
            <w:r>
              <w:rPr>
                <w:rFonts w:hint="eastAsia" w:cs="Arial"/>
                <w:color w:val="000000"/>
                <w:sz w:val="22"/>
              </w:rPr>
              <w:t>208</w:t>
            </w:r>
          </w:p>
        </w:tc>
        <w:tc>
          <w:tcPr>
            <w:tcW w:w="23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C95ED9F">
            <w:pPr>
              <w:rPr>
                <w:rFonts w:ascii="Times New Roman" w:hAnsi="Times New Roman" w:eastAsia="仿宋_GB2312" w:cs="Times New Roman"/>
                <w:sz w:val="24"/>
                <w:szCs w:val="24"/>
              </w:rPr>
            </w:pPr>
            <w:r>
              <w:rPr>
                <w:rFonts w:hint="eastAsia" w:cs="Arial"/>
                <w:color w:val="000000"/>
                <w:sz w:val="22"/>
              </w:rPr>
              <w:t>社会保障和就业支出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93BFF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DDEBA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9601A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537CD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54927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2EEDD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F23DE7">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6426D500">
        <w:tblPrEx>
          <w:tblCellMar>
            <w:top w:w="0" w:type="dxa"/>
            <w:left w:w="0" w:type="dxa"/>
            <w:bottom w:w="0" w:type="dxa"/>
            <w:right w:w="0" w:type="dxa"/>
          </w:tblCellMar>
        </w:tblPrEx>
        <w:trPr>
          <w:trHeight w:val="450" w:hRule="atLeast"/>
          <w:jc w:val="center"/>
        </w:trPr>
        <w:tc>
          <w:tcPr>
            <w:tcW w:w="8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6F5DA0D">
            <w:pPr>
              <w:rPr>
                <w:rFonts w:ascii="Times New Roman" w:hAnsi="Times New Roman" w:eastAsia="仿宋_GB2312" w:cs="Times New Roman"/>
                <w:sz w:val="24"/>
                <w:szCs w:val="24"/>
              </w:rPr>
            </w:pPr>
            <w:r>
              <w:rPr>
                <w:rFonts w:hint="eastAsia" w:cs="Arial"/>
                <w:color w:val="000000"/>
                <w:sz w:val="22"/>
              </w:rPr>
              <w:t>20805</w:t>
            </w:r>
          </w:p>
        </w:tc>
        <w:tc>
          <w:tcPr>
            <w:tcW w:w="23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D67124A">
            <w:pPr>
              <w:rPr>
                <w:rFonts w:ascii="Times New Roman" w:hAnsi="Times New Roman" w:eastAsia="仿宋_GB2312" w:cs="Times New Roman"/>
                <w:sz w:val="24"/>
                <w:szCs w:val="24"/>
              </w:rPr>
            </w:pPr>
            <w:r>
              <w:rPr>
                <w:rFonts w:hint="eastAsia" w:cs="Arial"/>
                <w:color w:val="000000"/>
                <w:sz w:val="22"/>
              </w:rPr>
              <w:t>行政事业单位养老支出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150E3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7A53A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9FDBC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304E1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78E5A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AD008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0DA9CA">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601D81FA">
        <w:tblPrEx>
          <w:tblCellMar>
            <w:top w:w="0" w:type="dxa"/>
            <w:left w:w="0" w:type="dxa"/>
            <w:bottom w:w="0" w:type="dxa"/>
            <w:right w:w="0" w:type="dxa"/>
          </w:tblCellMar>
        </w:tblPrEx>
        <w:trPr>
          <w:trHeight w:val="554" w:hRule="atLeast"/>
          <w:jc w:val="center"/>
        </w:trPr>
        <w:tc>
          <w:tcPr>
            <w:tcW w:w="8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E7665EF">
            <w:pPr>
              <w:rPr>
                <w:rFonts w:ascii="Times New Roman" w:hAnsi="Times New Roman" w:eastAsia="仿宋_GB2312" w:cs="Times New Roman"/>
                <w:sz w:val="24"/>
                <w:szCs w:val="24"/>
              </w:rPr>
            </w:pPr>
            <w:r>
              <w:rPr>
                <w:rFonts w:hint="eastAsia" w:cs="Arial"/>
                <w:color w:val="000000"/>
                <w:sz w:val="22"/>
              </w:rPr>
              <w:t>2080505</w:t>
            </w:r>
          </w:p>
        </w:tc>
        <w:tc>
          <w:tcPr>
            <w:tcW w:w="23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18796F7">
            <w:pPr>
              <w:rPr>
                <w:rFonts w:ascii="Times New Roman" w:hAnsi="Times New Roman" w:eastAsia="仿宋_GB2312" w:cs="Times New Roman"/>
                <w:sz w:val="24"/>
                <w:szCs w:val="24"/>
              </w:rPr>
            </w:pPr>
            <w:r>
              <w:rPr>
                <w:rFonts w:hint="eastAsia" w:cs="Arial"/>
                <w:color w:val="000000"/>
                <w:sz w:val="22"/>
              </w:rPr>
              <w:t>机关事业单位基本养老保险缴费支出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25E2E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34FA8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2ADF9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DDC16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F7181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20124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FDD3AB">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3DCFE4A5">
        <w:tblPrEx>
          <w:tblCellMar>
            <w:top w:w="0" w:type="dxa"/>
            <w:left w:w="0" w:type="dxa"/>
            <w:bottom w:w="0" w:type="dxa"/>
            <w:right w:w="0" w:type="dxa"/>
          </w:tblCellMar>
        </w:tblPrEx>
        <w:trPr>
          <w:trHeight w:val="450" w:hRule="atLeast"/>
          <w:jc w:val="center"/>
        </w:trPr>
        <w:tc>
          <w:tcPr>
            <w:tcW w:w="8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573C861">
            <w:pPr>
              <w:rPr>
                <w:rFonts w:ascii="Times New Roman" w:hAnsi="Times New Roman" w:eastAsia="仿宋_GB2312" w:cs="Times New Roman"/>
                <w:sz w:val="24"/>
                <w:szCs w:val="24"/>
              </w:rPr>
            </w:pPr>
            <w:r>
              <w:rPr>
                <w:rFonts w:hint="eastAsia" w:cs="Arial"/>
                <w:color w:val="000000"/>
                <w:sz w:val="22"/>
              </w:rPr>
              <w:t>210</w:t>
            </w:r>
          </w:p>
        </w:tc>
        <w:tc>
          <w:tcPr>
            <w:tcW w:w="23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441A04F">
            <w:pPr>
              <w:rPr>
                <w:rFonts w:ascii="Times New Roman" w:hAnsi="Times New Roman" w:eastAsia="仿宋_GB2312" w:cs="Times New Roman"/>
                <w:sz w:val="24"/>
                <w:szCs w:val="24"/>
              </w:rPr>
            </w:pPr>
            <w:r>
              <w:rPr>
                <w:rFonts w:hint="eastAsia" w:cs="Arial"/>
                <w:color w:val="000000"/>
                <w:sz w:val="22"/>
              </w:rPr>
              <w:t>卫生健康支出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E197D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19C2F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E4A11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C825A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58B86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F4494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A2E055">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6EEB479A">
        <w:tblPrEx>
          <w:tblCellMar>
            <w:top w:w="0" w:type="dxa"/>
            <w:left w:w="0" w:type="dxa"/>
            <w:bottom w:w="0" w:type="dxa"/>
            <w:right w:w="0" w:type="dxa"/>
          </w:tblCellMar>
        </w:tblPrEx>
        <w:trPr>
          <w:trHeight w:val="450" w:hRule="atLeast"/>
          <w:jc w:val="center"/>
        </w:trPr>
        <w:tc>
          <w:tcPr>
            <w:tcW w:w="8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B979C87">
            <w:pPr>
              <w:rPr>
                <w:rFonts w:ascii="Times New Roman" w:hAnsi="Times New Roman" w:eastAsia="仿宋_GB2312" w:cs="Times New Roman"/>
              </w:rPr>
            </w:pPr>
            <w:r>
              <w:rPr>
                <w:rFonts w:hint="eastAsia" w:cs="Arial"/>
                <w:color w:val="000000"/>
                <w:sz w:val="22"/>
              </w:rPr>
              <w:t>21011</w:t>
            </w:r>
          </w:p>
        </w:tc>
        <w:tc>
          <w:tcPr>
            <w:tcW w:w="235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4CEE4A6">
            <w:pPr>
              <w:rPr>
                <w:rFonts w:ascii="Times New Roman" w:hAnsi="Times New Roman" w:eastAsia="仿宋_GB2312" w:cs="Times New Roman"/>
              </w:rPr>
            </w:pPr>
            <w:r>
              <w:rPr>
                <w:rFonts w:hint="eastAsia" w:cs="Arial"/>
                <w:color w:val="000000"/>
                <w:sz w:val="22"/>
              </w:rPr>
              <w:t>行政事业单位医疗</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3E5534A">
            <w:pPr>
              <w:rPr>
                <w:rFonts w:ascii="Times New Roman" w:hAnsi="Times New Roman" w:eastAsia="仿宋_GB2312" w:cs="Times New Roman"/>
              </w:rPr>
            </w:pP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070BD7C">
            <w:pPr>
              <w:rPr>
                <w:rFonts w:ascii="Times New Roman" w:hAnsi="Times New Roman" w:eastAsia="仿宋_GB2312" w:cs="Times New Roman"/>
              </w:rPr>
            </w:pP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A7098B3">
            <w:pPr>
              <w:rPr>
                <w:rFonts w:ascii="Times New Roman" w:hAnsi="Times New Roman" w:eastAsia="仿宋_GB2312" w:cs="Times New Roman"/>
              </w:rPr>
            </w:pP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E12579C">
            <w:pPr>
              <w:rPr>
                <w:rFonts w:ascii="Times New Roman" w:hAnsi="Times New Roman" w:eastAsia="仿宋_GB2312" w:cs="Times New Roman"/>
              </w:rPr>
            </w:pP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FC6DD71">
            <w:pPr>
              <w:rPr>
                <w:rFonts w:ascii="Times New Roman" w:hAnsi="Times New Roman" w:eastAsia="仿宋_GB2312" w:cs="Times New Roman"/>
              </w:rPr>
            </w:pPr>
            <w:r>
              <w:rPr>
                <w:rFonts w:ascii="Times New Roman" w:hAnsi="Times New Roman" w:eastAsia="仿宋_GB2312" w:cs="Times New Roman"/>
              </w:rPr>
              <w:t>　</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0FDEE0">
            <w:pPr>
              <w:rPr>
                <w:rFonts w:ascii="Times New Roman" w:hAnsi="Times New Roman" w:eastAsia="仿宋_GB2312" w:cs="Times New Roman"/>
              </w:rPr>
            </w:pPr>
            <w:r>
              <w:rPr>
                <w:rFonts w:ascii="Times New Roman" w:hAnsi="Times New Roman" w:eastAsia="仿宋_GB2312" w:cs="Times New Roman"/>
              </w:rPr>
              <w:t>　</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78596B7">
            <w:pPr>
              <w:rPr>
                <w:rFonts w:ascii="Times New Roman" w:hAnsi="Times New Roman" w:eastAsia="仿宋_GB2312" w:cs="Times New Roman"/>
              </w:rPr>
            </w:pPr>
            <w:r>
              <w:rPr>
                <w:rFonts w:ascii="Times New Roman" w:hAnsi="Times New Roman" w:eastAsia="仿宋_GB2312" w:cs="Times New Roman"/>
              </w:rPr>
              <w:t>　</w:t>
            </w:r>
          </w:p>
        </w:tc>
      </w:tr>
      <w:tr w14:paraId="185E3413">
        <w:tblPrEx>
          <w:tblCellMar>
            <w:top w:w="0" w:type="dxa"/>
            <w:left w:w="0" w:type="dxa"/>
            <w:bottom w:w="0" w:type="dxa"/>
            <w:right w:w="0" w:type="dxa"/>
          </w:tblCellMar>
        </w:tblPrEx>
        <w:trPr>
          <w:trHeight w:val="450" w:hRule="atLeast"/>
          <w:jc w:val="center"/>
        </w:trPr>
        <w:tc>
          <w:tcPr>
            <w:tcW w:w="8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21ED29F">
            <w:pPr>
              <w:rPr>
                <w:rFonts w:ascii="Times New Roman" w:hAnsi="Times New Roman" w:eastAsia="仿宋_GB2312" w:cs="Times New Roman"/>
              </w:rPr>
            </w:pPr>
            <w:r>
              <w:rPr>
                <w:rFonts w:hint="eastAsia" w:cs="Arial"/>
                <w:color w:val="000000"/>
                <w:sz w:val="22"/>
              </w:rPr>
              <w:t>2101101</w:t>
            </w:r>
          </w:p>
        </w:tc>
        <w:tc>
          <w:tcPr>
            <w:tcW w:w="235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386ADC2">
            <w:pPr>
              <w:rPr>
                <w:rFonts w:ascii="Times New Roman" w:hAnsi="Times New Roman" w:eastAsia="仿宋_GB2312" w:cs="Times New Roman"/>
              </w:rPr>
            </w:pPr>
            <w:r>
              <w:rPr>
                <w:rFonts w:hint="eastAsia" w:cs="Arial"/>
                <w:color w:val="000000"/>
                <w:sz w:val="22"/>
              </w:rPr>
              <w:t>行政单位医疗</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1AA24C5">
            <w:pPr>
              <w:rPr>
                <w:rFonts w:ascii="Times New Roman" w:hAnsi="Times New Roman" w:eastAsia="仿宋_GB2312" w:cs="Times New Roman"/>
              </w:rPr>
            </w:pP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BC28901">
            <w:pPr>
              <w:rPr>
                <w:rFonts w:ascii="Times New Roman" w:hAnsi="Times New Roman" w:eastAsia="仿宋_GB2312" w:cs="Times New Roman"/>
              </w:rPr>
            </w:pP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47E7AF3">
            <w:pPr>
              <w:rPr>
                <w:rFonts w:ascii="Times New Roman" w:hAnsi="Times New Roman" w:eastAsia="仿宋_GB2312" w:cs="Times New Roman"/>
              </w:rPr>
            </w:pP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96F7229">
            <w:pPr>
              <w:rPr>
                <w:rFonts w:ascii="Times New Roman" w:hAnsi="Times New Roman" w:eastAsia="仿宋_GB2312" w:cs="Times New Roman"/>
              </w:rPr>
            </w:pP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76B4316">
            <w:pPr>
              <w:rPr>
                <w:rFonts w:ascii="Times New Roman" w:hAnsi="Times New Roman" w:eastAsia="仿宋_GB2312" w:cs="Times New Roman"/>
              </w:rPr>
            </w:pPr>
            <w:r>
              <w:rPr>
                <w:rFonts w:ascii="Times New Roman" w:hAnsi="Times New Roman" w:eastAsia="仿宋_GB2312" w:cs="Times New Roman"/>
              </w:rPr>
              <w:t>　</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F23A0E">
            <w:pPr>
              <w:rPr>
                <w:rFonts w:ascii="Times New Roman" w:hAnsi="Times New Roman" w:eastAsia="仿宋_GB2312" w:cs="Times New Roman"/>
              </w:rPr>
            </w:pPr>
            <w:r>
              <w:rPr>
                <w:rFonts w:ascii="Times New Roman" w:hAnsi="Times New Roman" w:eastAsia="仿宋_GB2312" w:cs="Times New Roman"/>
              </w:rPr>
              <w:t>　</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9FD1E15">
            <w:pPr>
              <w:rPr>
                <w:rFonts w:ascii="Times New Roman" w:hAnsi="Times New Roman" w:eastAsia="仿宋_GB2312" w:cs="Times New Roman"/>
              </w:rPr>
            </w:pPr>
            <w:r>
              <w:rPr>
                <w:rFonts w:ascii="Times New Roman" w:hAnsi="Times New Roman" w:eastAsia="仿宋_GB2312" w:cs="Times New Roman"/>
              </w:rPr>
              <w:t>　</w:t>
            </w:r>
          </w:p>
        </w:tc>
      </w:tr>
      <w:tr w14:paraId="28F0AD1C">
        <w:tblPrEx>
          <w:tblCellMar>
            <w:top w:w="0" w:type="dxa"/>
            <w:left w:w="0" w:type="dxa"/>
            <w:bottom w:w="0" w:type="dxa"/>
            <w:right w:w="0" w:type="dxa"/>
          </w:tblCellMar>
        </w:tblPrEx>
        <w:trPr>
          <w:trHeight w:val="90" w:hRule="atLeast"/>
          <w:jc w:val="center"/>
        </w:trPr>
        <w:tc>
          <w:tcPr>
            <w:tcW w:w="8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977EE66">
            <w:pPr>
              <w:rPr>
                <w:rFonts w:ascii="Times New Roman" w:hAnsi="Times New Roman" w:eastAsia="仿宋_GB2312" w:cs="Times New Roman"/>
              </w:rPr>
            </w:pPr>
            <w:r>
              <w:rPr>
                <w:rFonts w:hint="eastAsia" w:cs="Arial"/>
                <w:color w:val="000000"/>
                <w:sz w:val="22"/>
              </w:rPr>
              <w:t>211</w:t>
            </w:r>
          </w:p>
        </w:tc>
        <w:tc>
          <w:tcPr>
            <w:tcW w:w="235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5A140D">
            <w:pPr>
              <w:rPr>
                <w:rFonts w:ascii="Times New Roman" w:hAnsi="Times New Roman" w:eastAsia="仿宋_GB2312" w:cs="Times New Roman"/>
              </w:rPr>
            </w:pPr>
            <w:r>
              <w:rPr>
                <w:rFonts w:hint="eastAsia" w:cs="Arial"/>
                <w:color w:val="000000"/>
                <w:sz w:val="22"/>
              </w:rPr>
              <w:t>节能环保支出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810790">
            <w:pPr>
              <w:jc w:val="right"/>
              <w:rPr>
                <w:rFonts w:ascii="Times New Roman" w:hAnsi="Times New Roman" w:eastAsia="仿宋_GB2312" w:cs="Times New Roman"/>
                <w:color w:val="FFFFFF" w:themeColor="background1"/>
                <w:highlight w:val="yellow"/>
                <w14:textFill>
                  <w14:solidFill>
                    <w14:schemeClr w14:val="bg1"/>
                  </w14:solidFill>
                </w14:textFill>
              </w:rPr>
            </w:pPr>
            <w:r>
              <w:rPr>
                <w:rFonts w:hint="eastAsia" w:ascii="Times New Roman" w:hAnsi="Times New Roman" w:eastAsia="仿宋_GB2312" w:cs="Times New Roman"/>
                <w:lang w:val="en-US" w:eastAsia="zh-CN"/>
              </w:rPr>
              <w:t>680.21</w:t>
            </w: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DED86A7">
            <w:pPr>
              <w:jc w:val="right"/>
              <w:rPr>
                <w:rFonts w:ascii="Times New Roman" w:hAnsi="Times New Roman" w:eastAsia="仿宋_GB2312" w:cs="Times New Roman"/>
                <w:color w:val="FFFFFF" w:themeColor="background1"/>
                <w:highlight w:val="yellow"/>
                <w14:textFill>
                  <w14:solidFill>
                    <w14:schemeClr w14:val="bg1"/>
                  </w14:solidFill>
                </w14:textFill>
              </w:rPr>
            </w:pPr>
            <w:r>
              <w:rPr>
                <w:rFonts w:hint="eastAsia" w:ascii="Times New Roman" w:hAnsi="Times New Roman" w:eastAsia="仿宋_GB2312" w:cs="Times New Roman"/>
                <w:lang w:val="en-US" w:eastAsia="zh-CN"/>
              </w:rPr>
              <w:t>680.21</w:t>
            </w: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6F47A89">
            <w:pPr>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3DFFDD0">
            <w:pPr>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D7D8BFC">
            <w:pPr>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05E257">
            <w:pPr>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C47C999">
            <w:pPr>
              <w:rPr>
                <w:rFonts w:ascii="Times New Roman" w:hAnsi="Times New Roman" w:eastAsia="仿宋_GB2312" w:cs="Times New Roman"/>
              </w:rPr>
            </w:pPr>
          </w:p>
        </w:tc>
      </w:tr>
      <w:tr w14:paraId="1B7498EC">
        <w:tblPrEx>
          <w:tblCellMar>
            <w:top w:w="0" w:type="dxa"/>
            <w:left w:w="0" w:type="dxa"/>
            <w:bottom w:w="0" w:type="dxa"/>
            <w:right w:w="0" w:type="dxa"/>
          </w:tblCellMar>
        </w:tblPrEx>
        <w:trPr>
          <w:trHeight w:val="355" w:hRule="atLeast"/>
          <w:jc w:val="center"/>
        </w:trPr>
        <w:tc>
          <w:tcPr>
            <w:tcW w:w="8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C0CF2F9">
            <w:pPr>
              <w:rPr>
                <w:rFonts w:ascii="Times New Roman" w:hAnsi="Times New Roman" w:eastAsia="仿宋_GB2312" w:cs="Times New Roman"/>
              </w:rPr>
            </w:pPr>
            <w:r>
              <w:rPr>
                <w:rFonts w:hint="eastAsia" w:cs="Arial"/>
                <w:color w:val="000000"/>
                <w:sz w:val="22"/>
              </w:rPr>
              <w:t>21101</w:t>
            </w:r>
          </w:p>
        </w:tc>
        <w:tc>
          <w:tcPr>
            <w:tcW w:w="235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AABE408">
            <w:pPr>
              <w:rPr>
                <w:rFonts w:ascii="Times New Roman" w:hAnsi="Times New Roman" w:eastAsia="仿宋_GB2312" w:cs="Times New Roman"/>
              </w:rPr>
            </w:pPr>
            <w:r>
              <w:rPr>
                <w:rFonts w:hint="eastAsia" w:cs="Arial"/>
                <w:color w:val="000000"/>
                <w:sz w:val="22"/>
              </w:rPr>
              <w:t>环境保护管理事务</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E0C91C9">
            <w:pPr>
              <w:jc w:val="right"/>
              <w:rPr>
                <w:rFonts w:ascii="Times New Roman" w:hAnsi="Times New Roman" w:eastAsia="仿宋_GB2312" w:cs="Times New Roman"/>
                <w:color w:val="FFFFFF" w:themeColor="background1"/>
                <w:highlight w:val="yellow"/>
                <w14:textFill>
                  <w14:solidFill>
                    <w14:schemeClr w14:val="bg1"/>
                  </w14:solidFill>
                </w14:textFill>
              </w:rPr>
            </w:pPr>
            <w:r>
              <w:rPr>
                <w:rFonts w:hint="eastAsia" w:ascii="Times New Roman" w:hAnsi="Times New Roman" w:eastAsia="仿宋_GB2312" w:cs="Times New Roman"/>
                <w:lang w:val="en-US" w:eastAsia="zh-CN"/>
              </w:rPr>
              <w:t>680.21</w:t>
            </w: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F6FC65C">
            <w:pPr>
              <w:jc w:val="right"/>
              <w:rPr>
                <w:rFonts w:ascii="Times New Roman" w:hAnsi="Times New Roman" w:eastAsia="仿宋_GB2312" w:cs="Times New Roman"/>
                <w:color w:val="FFFFFF" w:themeColor="background1"/>
                <w:highlight w:val="yellow"/>
                <w14:textFill>
                  <w14:solidFill>
                    <w14:schemeClr w14:val="bg1"/>
                  </w14:solidFill>
                </w14:textFill>
              </w:rPr>
            </w:pPr>
            <w:r>
              <w:rPr>
                <w:rFonts w:hint="eastAsia" w:ascii="Times New Roman" w:hAnsi="Times New Roman" w:eastAsia="仿宋_GB2312" w:cs="Times New Roman"/>
                <w:lang w:val="en-US" w:eastAsia="zh-CN"/>
              </w:rPr>
              <w:t>680.21</w:t>
            </w: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56FEA3">
            <w:pPr>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993D41">
            <w:pPr>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4871D0D">
            <w:pPr>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87D9384">
            <w:pPr>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6ABED76">
            <w:pPr>
              <w:rPr>
                <w:rFonts w:ascii="Times New Roman" w:hAnsi="Times New Roman" w:eastAsia="仿宋_GB2312" w:cs="Times New Roman"/>
              </w:rPr>
            </w:pPr>
          </w:p>
        </w:tc>
      </w:tr>
      <w:tr w14:paraId="5DD39639">
        <w:tblPrEx>
          <w:tblCellMar>
            <w:top w:w="0" w:type="dxa"/>
            <w:left w:w="0" w:type="dxa"/>
            <w:bottom w:w="0" w:type="dxa"/>
            <w:right w:w="0" w:type="dxa"/>
          </w:tblCellMar>
        </w:tblPrEx>
        <w:trPr>
          <w:trHeight w:val="398" w:hRule="atLeast"/>
          <w:jc w:val="center"/>
        </w:trPr>
        <w:tc>
          <w:tcPr>
            <w:tcW w:w="8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17BEF95">
            <w:pPr>
              <w:rPr>
                <w:rFonts w:ascii="Times New Roman" w:hAnsi="Times New Roman" w:eastAsia="仿宋_GB2312" w:cs="Times New Roman"/>
              </w:rPr>
            </w:pPr>
            <w:r>
              <w:rPr>
                <w:rFonts w:hint="eastAsia" w:cs="Arial"/>
                <w:color w:val="000000"/>
                <w:sz w:val="22"/>
              </w:rPr>
              <w:t>2110101</w:t>
            </w:r>
          </w:p>
        </w:tc>
        <w:tc>
          <w:tcPr>
            <w:tcW w:w="235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AB1FC2C">
            <w:pPr>
              <w:rPr>
                <w:rFonts w:ascii="Times New Roman" w:hAnsi="Times New Roman" w:eastAsia="仿宋_GB2312" w:cs="Times New Roman"/>
              </w:rPr>
            </w:pPr>
            <w:r>
              <w:rPr>
                <w:rFonts w:hint="eastAsia" w:cs="Arial"/>
                <w:color w:val="000000"/>
                <w:sz w:val="22"/>
              </w:rPr>
              <w:t>行政运行</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EFF4F92">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680.21</w:t>
            </w: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3F378FD">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680.21</w:t>
            </w: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5EC8D2F">
            <w:pPr>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7C39056">
            <w:pPr>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7D64DFE">
            <w:pPr>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12B932">
            <w:pPr>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14811AD">
            <w:pPr>
              <w:rPr>
                <w:rFonts w:ascii="Times New Roman" w:hAnsi="Times New Roman" w:eastAsia="仿宋_GB2312" w:cs="Times New Roman"/>
              </w:rPr>
            </w:pPr>
          </w:p>
        </w:tc>
      </w:tr>
      <w:tr w14:paraId="74516FFC">
        <w:tblPrEx>
          <w:tblCellMar>
            <w:top w:w="0" w:type="dxa"/>
            <w:left w:w="0" w:type="dxa"/>
            <w:bottom w:w="0" w:type="dxa"/>
            <w:right w:w="0" w:type="dxa"/>
          </w:tblCellMar>
        </w:tblPrEx>
        <w:trPr>
          <w:trHeight w:val="398" w:hRule="atLeast"/>
          <w:jc w:val="center"/>
        </w:trPr>
        <w:tc>
          <w:tcPr>
            <w:tcW w:w="8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CD0EB3D">
            <w:pPr>
              <w:rPr>
                <w:rFonts w:ascii="Times New Roman" w:hAnsi="Times New Roman" w:eastAsia="仿宋_GB2312" w:cs="Times New Roman"/>
              </w:rPr>
            </w:pPr>
            <w:r>
              <w:rPr>
                <w:rFonts w:hint="eastAsia" w:cs="Arial"/>
                <w:color w:val="000000"/>
                <w:sz w:val="22"/>
              </w:rPr>
              <w:t>21104</w:t>
            </w:r>
          </w:p>
        </w:tc>
        <w:tc>
          <w:tcPr>
            <w:tcW w:w="235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75E2631">
            <w:pPr>
              <w:rPr>
                <w:rFonts w:ascii="Times New Roman" w:hAnsi="Times New Roman" w:eastAsia="仿宋_GB2312" w:cs="Times New Roman"/>
              </w:rPr>
            </w:pPr>
            <w:r>
              <w:rPr>
                <w:rFonts w:hint="eastAsia" w:cs="Arial"/>
                <w:color w:val="000000"/>
                <w:sz w:val="22"/>
              </w:rPr>
              <w:t>自然生态保护</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759E07">
            <w:pPr>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DA6F234">
            <w:pPr>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60960AB">
            <w:pPr>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73974E0">
            <w:pPr>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DBB46D1">
            <w:pPr>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6E3C4C1">
            <w:pPr>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8EE37D4">
            <w:pPr>
              <w:rPr>
                <w:rFonts w:ascii="Times New Roman" w:hAnsi="Times New Roman" w:eastAsia="仿宋_GB2312" w:cs="Times New Roman"/>
              </w:rPr>
            </w:pPr>
          </w:p>
        </w:tc>
      </w:tr>
      <w:tr w14:paraId="46D85AA7">
        <w:tblPrEx>
          <w:tblCellMar>
            <w:top w:w="0" w:type="dxa"/>
            <w:left w:w="0" w:type="dxa"/>
            <w:bottom w:w="0" w:type="dxa"/>
            <w:right w:w="0" w:type="dxa"/>
          </w:tblCellMar>
        </w:tblPrEx>
        <w:trPr>
          <w:trHeight w:val="408" w:hRule="atLeast"/>
          <w:jc w:val="center"/>
        </w:trPr>
        <w:tc>
          <w:tcPr>
            <w:tcW w:w="8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5DE60ED">
            <w:pPr>
              <w:rPr>
                <w:rFonts w:ascii="Times New Roman" w:hAnsi="Times New Roman" w:eastAsia="仿宋_GB2312" w:cs="Times New Roman"/>
              </w:rPr>
            </w:pPr>
            <w:r>
              <w:rPr>
                <w:rFonts w:hint="eastAsia" w:cs="Arial"/>
                <w:color w:val="000000"/>
                <w:sz w:val="22"/>
              </w:rPr>
              <w:t>2110402</w:t>
            </w:r>
          </w:p>
        </w:tc>
        <w:tc>
          <w:tcPr>
            <w:tcW w:w="235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6582773">
            <w:pPr>
              <w:rPr>
                <w:rFonts w:ascii="Times New Roman" w:hAnsi="Times New Roman" w:eastAsia="仿宋_GB2312" w:cs="Times New Roman"/>
              </w:rPr>
            </w:pPr>
            <w:r>
              <w:rPr>
                <w:rFonts w:hint="eastAsia" w:cs="Arial"/>
                <w:color w:val="000000"/>
                <w:sz w:val="22"/>
              </w:rPr>
              <w:t>农村环境保护</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C6AD2A3">
            <w:pPr>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A875AF">
            <w:pPr>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EC1DBEA">
            <w:pPr>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6FAB702">
            <w:pPr>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E78EA7A">
            <w:pPr>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C0E3CE9">
            <w:pPr>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EB5F8D7">
            <w:pPr>
              <w:rPr>
                <w:rFonts w:ascii="Times New Roman" w:hAnsi="Times New Roman" w:eastAsia="仿宋_GB2312" w:cs="Times New Roman"/>
              </w:rPr>
            </w:pPr>
          </w:p>
        </w:tc>
      </w:tr>
    </w:tbl>
    <w:p w14:paraId="608ECE24">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1FC3443E">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093E0A1E">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21E09EEC">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sz w:val="20"/>
          <w:szCs w:val="20"/>
        </w:rPr>
        <w:t>怀化市生态环境局沅陵分局</w:t>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0"/>
        <w:tblW w:w="4996" w:type="pct"/>
        <w:jc w:val="center"/>
        <w:tblLayout w:type="fixed"/>
        <w:tblCellMar>
          <w:top w:w="0" w:type="dxa"/>
          <w:left w:w="108" w:type="dxa"/>
          <w:bottom w:w="0" w:type="dxa"/>
          <w:right w:w="108" w:type="dxa"/>
        </w:tblCellMar>
      </w:tblPr>
      <w:tblGrid>
        <w:gridCol w:w="1135"/>
        <w:gridCol w:w="2624"/>
        <w:gridCol w:w="1877"/>
        <w:gridCol w:w="1334"/>
        <w:gridCol w:w="1334"/>
        <w:gridCol w:w="1877"/>
        <w:gridCol w:w="1334"/>
        <w:gridCol w:w="2696"/>
      </w:tblGrid>
      <w:tr w14:paraId="345F2A66">
        <w:tblPrEx>
          <w:tblCellMar>
            <w:top w:w="0" w:type="dxa"/>
            <w:left w:w="108" w:type="dxa"/>
            <w:bottom w:w="0" w:type="dxa"/>
            <w:right w:w="108" w:type="dxa"/>
          </w:tblCellMar>
        </w:tblPrEx>
        <w:trPr>
          <w:trHeight w:val="90"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7366C1C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953536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D574A0F">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A935D9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FBA9905">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5744B29">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4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4B04B4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7BEC2100">
        <w:tblPrEx>
          <w:tblCellMar>
            <w:top w:w="0" w:type="dxa"/>
            <w:left w:w="108" w:type="dxa"/>
            <w:bottom w:w="0" w:type="dxa"/>
            <w:right w:w="108" w:type="dxa"/>
          </w:tblCellMar>
        </w:tblPrEx>
        <w:trPr>
          <w:trHeight w:val="312" w:hRule="exact"/>
          <w:jc w:val="center"/>
        </w:trPr>
        <w:tc>
          <w:tcPr>
            <w:tcW w:w="39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4B34BEF">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923" w:type="pct"/>
            <w:vMerge w:val="restart"/>
            <w:tcBorders>
              <w:top w:val="nil"/>
              <w:left w:val="single" w:color="auto" w:sz="4" w:space="0"/>
              <w:bottom w:val="single" w:color="auto" w:sz="4" w:space="0"/>
              <w:right w:val="single" w:color="auto" w:sz="4" w:space="0"/>
            </w:tcBorders>
            <w:shd w:val="clear" w:color="000000" w:fill="FFFFFF"/>
            <w:vAlign w:val="center"/>
          </w:tcPr>
          <w:p w14:paraId="332BA68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121FDE3F">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0FD20450">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1BDF64FA">
            <w:pPr>
              <w:widowControl/>
              <w:jc w:val="left"/>
              <w:rPr>
                <w:rFonts w:ascii="Times New Roman" w:hAnsi="Times New Roman" w:eastAsia="仿宋_GB2312" w:cs="Times New Roman"/>
                <w:b/>
                <w:bCs/>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74006B06">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76DEE045">
            <w:pPr>
              <w:widowControl/>
              <w:jc w:val="left"/>
              <w:rPr>
                <w:rFonts w:ascii="Times New Roman" w:hAnsi="Times New Roman" w:eastAsia="仿宋_GB2312" w:cs="Times New Roman"/>
                <w:b/>
                <w:bCs/>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03967DEA">
            <w:pPr>
              <w:widowControl/>
              <w:jc w:val="left"/>
              <w:rPr>
                <w:rFonts w:ascii="Times New Roman" w:hAnsi="Times New Roman" w:eastAsia="仿宋_GB2312" w:cs="Times New Roman"/>
                <w:b/>
                <w:bCs/>
                <w:kern w:val="0"/>
                <w:sz w:val="24"/>
                <w:szCs w:val="24"/>
              </w:rPr>
            </w:pPr>
          </w:p>
        </w:tc>
      </w:tr>
      <w:tr w14:paraId="1A2AEB83">
        <w:tblPrEx>
          <w:tblCellMar>
            <w:top w:w="0" w:type="dxa"/>
            <w:left w:w="108" w:type="dxa"/>
            <w:bottom w:w="0" w:type="dxa"/>
            <w:right w:w="108" w:type="dxa"/>
          </w:tblCellMar>
        </w:tblPrEx>
        <w:trPr>
          <w:trHeight w:val="582" w:hRule="atLeast"/>
          <w:jc w:val="center"/>
        </w:trPr>
        <w:tc>
          <w:tcPr>
            <w:tcW w:w="399" w:type="pct"/>
            <w:vMerge w:val="continue"/>
            <w:tcBorders>
              <w:top w:val="single" w:color="auto" w:sz="4" w:space="0"/>
              <w:left w:val="single" w:color="auto" w:sz="4" w:space="0"/>
              <w:bottom w:val="single" w:color="auto" w:sz="4" w:space="0"/>
              <w:right w:val="single" w:color="auto" w:sz="4" w:space="0"/>
            </w:tcBorders>
            <w:vAlign w:val="center"/>
          </w:tcPr>
          <w:p w14:paraId="5731C329">
            <w:pPr>
              <w:widowControl/>
              <w:jc w:val="left"/>
              <w:rPr>
                <w:rFonts w:ascii="Times New Roman" w:hAnsi="Times New Roman" w:eastAsia="仿宋_GB2312" w:cs="Times New Roman"/>
                <w:kern w:val="0"/>
                <w:sz w:val="24"/>
                <w:szCs w:val="24"/>
              </w:rPr>
            </w:pPr>
          </w:p>
        </w:tc>
        <w:tc>
          <w:tcPr>
            <w:tcW w:w="923" w:type="pct"/>
            <w:vMerge w:val="continue"/>
            <w:tcBorders>
              <w:top w:val="nil"/>
              <w:left w:val="single" w:color="auto" w:sz="4" w:space="0"/>
              <w:bottom w:val="single" w:color="auto" w:sz="4" w:space="0"/>
              <w:right w:val="single" w:color="auto" w:sz="4" w:space="0"/>
            </w:tcBorders>
            <w:vAlign w:val="center"/>
          </w:tcPr>
          <w:p w14:paraId="546D2BAA">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571CDEB7">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6AEA2985">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539EB4EC">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12BB508A">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480A2FEA">
            <w:pPr>
              <w:widowControl/>
              <w:jc w:val="left"/>
              <w:rPr>
                <w:rFonts w:ascii="Times New Roman" w:hAnsi="Times New Roman" w:eastAsia="仿宋_GB2312" w:cs="Times New Roman"/>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70801668">
            <w:pPr>
              <w:widowControl/>
              <w:jc w:val="left"/>
              <w:rPr>
                <w:rFonts w:ascii="Times New Roman" w:hAnsi="Times New Roman" w:eastAsia="仿宋_GB2312" w:cs="Times New Roman"/>
                <w:kern w:val="0"/>
                <w:sz w:val="24"/>
                <w:szCs w:val="24"/>
              </w:rPr>
            </w:pPr>
          </w:p>
        </w:tc>
      </w:tr>
      <w:tr w14:paraId="6C9C687A">
        <w:tblPrEx>
          <w:tblCellMar>
            <w:top w:w="0" w:type="dxa"/>
            <w:left w:w="108" w:type="dxa"/>
            <w:bottom w:w="0" w:type="dxa"/>
            <w:right w:w="108" w:type="dxa"/>
          </w:tblCellMar>
        </w:tblPrEx>
        <w:trPr>
          <w:trHeight w:val="509"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DB7AD5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60" w:type="pct"/>
            <w:tcBorders>
              <w:top w:val="nil"/>
              <w:left w:val="nil"/>
              <w:bottom w:val="single" w:color="auto" w:sz="4" w:space="0"/>
              <w:right w:val="single" w:color="auto" w:sz="4" w:space="0"/>
            </w:tcBorders>
            <w:shd w:val="clear" w:color="000000" w:fill="FFFFFF"/>
            <w:noWrap/>
            <w:vAlign w:val="center"/>
          </w:tcPr>
          <w:p w14:paraId="2E6E797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69" w:type="pct"/>
            <w:tcBorders>
              <w:top w:val="nil"/>
              <w:left w:val="nil"/>
              <w:bottom w:val="single" w:color="auto" w:sz="4" w:space="0"/>
              <w:right w:val="single" w:color="auto" w:sz="4" w:space="0"/>
            </w:tcBorders>
            <w:shd w:val="clear" w:color="000000" w:fill="FFFFFF"/>
            <w:noWrap/>
            <w:vAlign w:val="center"/>
          </w:tcPr>
          <w:p w14:paraId="7147AAE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69" w:type="pct"/>
            <w:tcBorders>
              <w:top w:val="nil"/>
              <w:left w:val="nil"/>
              <w:bottom w:val="single" w:color="auto" w:sz="4" w:space="0"/>
              <w:right w:val="single" w:color="auto" w:sz="4" w:space="0"/>
            </w:tcBorders>
            <w:shd w:val="clear" w:color="000000" w:fill="FFFFFF"/>
            <w:noWrap/>
            <w:vAlign w:val="center"/>
          </w:tcPr>
          <w:p w14:paraId="3C670EB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60" w:type="pct"/>
            <w:tcBorders>
              <w:top w:val="nil"/>
              <w:left w:val="nil"/>
              <w:bottom w:val="single" w:color="auto" w:sz="4" w:space="0"/>
              <w:right w:val="single" w:color="auto" w:sz="4" w:space="0"/>
            </w:tcBorders>
            <w:shd w:val="clear" w:color="000000" w:fill="FFFFFF"/>
            <w:noWrap/>
            <w:vAlign w:val="center"/>
          </w:tcPr>
          <w:p w14:paraId="4056A93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69" w:type="pct"/>
            <w:tcBorders>
              <w:top w:val="nil"/>
              <w:left w:val="nil"/>
              <w:bottom w:val="single" w:color="auto" w:sz="4" w:space="0"/>
              <w:right w:val="single" w:color="auto" w:sz="4" w:space="0"/>
            </w:tcBorders>
            <w:shd w:val="clear" w:color="000000" w:fill="FFFFFF"/>
            <w:noWrap/>
            <w:vAlign w:val="center"/>
          </w:tcPr>
          <w:p w14:paraId="35D0214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48" w:type="pct"/>
            <w:tcBorders>
              <w:top w:val="nil"/>
              <w:left w:val="nil"/>
              <w:bottom w:val="single" w:color="auto" w:sz="4" w:space="0"/>
              <w:right w:val="single" w:color="auto" w:sz="4" w:space="0"/>
            </w:tcBorders>
            <w:shd w:val="clear" w:color="000000" w:fill="FFFFFF"/>
            <w:noWrap/>
            <w:vAlign w:val="center"/>
          </w:tcPr>
          <w:p w14:paraId="0DC66AE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28D5E646">
        <w:tblPrEx>
          <w:tblCellMar>
            <w:top w:w="0" w:type="dxa"/>
            <w:left w:w="108" w:type="dxa"/>
            <w:bottom w:w="0" w:type="dxa"/>
            <w:right w:w="108" w:type="dxa"/>
          </w:tblCellMar>
        </w:tblPrEx>
        <w:trPr>
          <w:trHeight w:val="452"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F09A6B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877" w:type="dxa"/>
            <w:tcBorders>
              <w:top w:val="nil"/>
              <w:left w:val="nil"/>
              <w:bottom w:val="single" w:color="auto" w:sz="4" w:space="0"/>
              <w:right w:val="single" w:color="auto" w:sz="4" w:space="0"/>
            </w:tcBorders>
            <w:shd w:val="clear" w:color="auto" w:fill="auto"/>
            <w:noWrap/>
            <w:vAlign w:val="center"/>
          </w:tcPr>
          <w:p w14:paraId="4E7068C6">
            <w:pPr>
              <w:jc w:val="center"/>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680.21</w:t>
            </w:r>
          </w:p>
        </w:tc>
        <w:tc>
          <w:tcPr>
            <w:tcW w:w="1334" w:type="dxa"/>
            <w:tcBorders>
              <w:top w:val="nil"/>
              <w:left w:val="nil"/>
              <w:bottom w:val="single" w:color="auto" w:sz="4" w:space="0"/>
              <w:right w:val="single" w:color="auto" w:sz="4" w:space="0"/>
            </w:tcBorders>
            <w:shd w:val="clear" w:color="auto" w:fill="auto"/>
            <w:noWrap/>
            <w:vAlign w:val="center"/>
          </w:tcPr>
          <w:p w14:paraId="1770E267">
            <w:pPr>
              <w:jc w:val="center"/>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680.21</w:t>
            </w:r>
          </w:p>
        </w:tc>
        <w:tc>
          <w:tcPr>
            <w:tcW w:w="469" w:type="pct"/>
            <w:tcBorders>
              <w:top w:val="nil"/>
              <w:left w:val="nil"/>
              <w:bottom w:val="single" w:color="auto" w:sz="4" w:space="0"/>
              <w:right w:val="single" w:color="auto" w:sz="4" w:space="0"/>
            </w:tcBorders>
            <w:shd w:val="clear" w:color="auto" w:fill="auto"/>
            <w:noWrap/>
            <w:vAlign w:val="center"/>
          </w:tcPr>
          <w:p w14:paraId="697CB14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39F9FCE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27F6A68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218912C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26AA45F7">
        <w:tblPrEx>
          <w:tblCellMar>
            <w:top w:w="0" w:type="dxa"/>
            <w:left w:w="108" w:type="dxa"/>
            <w:bottom w:w="0" w:type="dxa"/>
            <w:right w:w="108" w:type="dxa"/>
          </w:tblCellMar>
        </w:tblPrEx>
        <w:trPr>
          <w:trHeight w:val="451" w:hRule="atLeast"/>
          <w:jc w:val="center"/>
        </w:trPr>
        <w:tc>
          <w:tcPr>
            <w:tcW w:w="39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B737B5A">
            <w:pPr>
              <w:jc w:val="left"/>
              <w:rPr>
                <w:rFonts w:ascii="Times New Roman" w:hAnsi="Times New Roman" w:eastAsia="仿宋_GB2312" w:cs="Times New Roman"/>
                <w:kern w:val="0"/>
                <w:sz w:val="24"/>
                <w:szCs w:val="24"/>
              </w:rPr>
            </w:pPr>
            <w:r>
              <w:rPr>
                <w:rFonts w:hint="eastAsia"/>
              </w:rPr>
              <w:t>208</w:t>
            </w:r>
          </w:p>
        </w:tc>
        <w:tc>
          <w:tcPr>
            <w:tcW w:w="923" w:type="pct"/>
            <w:tcBorders>
              <w:top w:val="nil"/>
              <w:left w:val="nil"/>
              <w:bottom w:val="single" w:color="auto" w:sz="4" w:space="0"/>
              <w:right w:val="single" w:color="auto" w:sz="4" w:space="0"/>
            </w:tcBorders>
            <w:shd w:val="clear" w:color="000000" w:fill="FFFFFF"/>
            <w:noWrap/>
            <w:vAlign w:val="center"/>
          </w:tcPr>
          <w:p w14:paraId="38C02179">
            <w:pPr>
              <w:rPr>
                <w:rFonts w:ascii="Times New Roman" w:hAnsi="Times New Roman" w:eastAsia="仿宋_GB2312" w:cs="Times New Roman"/>
                <w:kern w:val="0"/>
                <w:sz w:val="24"/>
                <w:szCs w:val="24"/>
              </w:rPr>
            </w:pPr>
            <w:r>
              <w:rPr>
                <w:rFonts w:hint="eastAsia" w:cs="Arial"/>
                <w:color w:val="000000"/>
                <w:sz w:val="22"/>
              </w:rPr>
              <w:t>社会保障和就业支出</w:t>
            </w:r>
          </w:p>
        </w:tc>
        <w:tc>
          <w:tcPr>
            <w:tcW w:w="660" w:type="pct"/>
            <w:tcBorders>
              <w:top w:val="nil"/>
              <w:left w:val="nil"/>
              <w:bottom w:val="single" w:color="auto" w:sz="4" w:space="0"/>
              <w:right w:val="single" w:color="auto" w:sz="4" w:space="0"/>
            </w:tcBorders>
            <w:shd w:val="clear" w:color="auto" w:fill="auto"/>
            <w:noWrap/>
            <w:vAlign w:val="center"/>
          </w:tcPr>
          <w:p w14:paraId="7230EEBD">
            <w:pPr>
              <w:widowControl/>
              <w:jc w:val="center"/>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35FE0A7F">
            <w:pPr>
              <w:widowControl/>
              <w:jc w:val="center"/>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0B31092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45D9A70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21F93CE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751C474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D2AA5DA">
        <w:tblPrEx>
          <w:tblCellMar>
            <w:top w:w="0" w:type="dxa"/>
            <w:left w:w="108" w:type="dxa"/>
            <w:bottom w:w="0" w:type="dxa"/>
            <w:right w:w="108" w:type="dxa"/>
          </w:tblCellMar>
        </w:tblPrEx>
        <w:trPr>
          <w:trHeight w:val="452" w:hRule="atLeast"/>
          <w:jc w:val="center"/>
        </w:trPr>
        <w:tc>
          <w:tcPr>
            <w:tcW w:w="39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EDD61AD">
            <w:pPr>
              <w:jc w:val="left"/>
              <w:rPr>
                <w:rFonts w:ascii="Times New Roman" w:hAnsi="Times New Roman" w:eastAsia="仿宋_GB2312" w:cs="Times New Roman"/>
                <w:kern w:val="0"/>
                <w:sz w:val="24"/>
                <w:szCs w:val="24"/>
              </w:rPr>
            </w:pPr>
            <w:r>
              <w:rPr>
                <w:rFonts w:hint="eastAsia"/>
              </w:rPr>
              <w:t>20805</w:t>
            </w:r>
          </w:p>
        </w:tc>
        <w:tc>
          <w:tcPr>
            <w:tcW w:w="923" w:type="pct"/>
            <w:tcBorders>
              <w:top w:val="nil"/>
              <w:left w:val="nil"/>
              <w:bottom w:val="single" w:color="auto" w:sz="4" w:space="0"/>
              <w:right w:val="single" w:color="auto" w:sz="4" w:space="0"/>
            </w:tcBorders>
            <w:shd w:val="clear" w:color="000000" w:fill="FFFFFF"/>
            <w:noWrap/>
            <w:vAlign w:val="center"/>
          </w:tcPr>
          <w:p w14:paraId="35AD78D5">
            <w:pPr>
              <w:rPr>
                <w:rFonts w:ascii="Times New Roman" w:hAnsi="Times New Roman" w:eastAsia="仿宋_GB2312" w:cs="Times New Roman"/>
                <w:kern w:val="0"/>
                <w:sz w:val="24"/>
                <w:szCs w:val="24"/>
              </w:rPr>
            </w:pPr>
            <w:r>
              <w:rPr>
                <w:rFonts w:hint="eastAsia" w:cs="Arial"/>
                <w:color w:val="000000"/>
                <w:sz w:val="22"/>
              </w:rPr>
              <w:t>行政事业单位养老支出</w:t>
            </w:r>
          </w:p>
        </w:tc>
        <w:tc>
          <w:tcPr>
            <w:tcW w:w="660" w:type="pct"/>
            <w:tcBorders>
              <w:top w:val="nil"/>
              <w:left w:val="nil"/>
              <w:bottom w:val="single" w:color="auto" w:sz="4" w:space="0"/>
              <w:right w:val="single" w:color="auto" w:sz="4" w:space="0"/>
            </w:tcBorders>
            <w:shd w:val="clear" w:color="auto" w:fill="auto"/>
            <w:noWrap/>
            <w:vAlign w:val="center"/>
          </w:tcPr>
          <w:p w14:paraId="2411B7FE">
            <w:pPr>
              <w:widowControl/>
              <w:jc w:val="center"/>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4808E7B2">
            <w:pPr>
              <w:widowControl/>
              <w:jc w:val="center"/>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41FFE4F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51A55B4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7720A71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28DDE98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176DCE5">
        <w:tblPrEx>
          <w:tblCellMar>
            <w:top w:w="0" w:type="dxa"/>
            <w:left w:w="108" w:type="dxa"/>
            <w:bottom w:w="0" w:type="dxa"/>
            <w:right w:w="108" w:type="dxa"/>
          </w:tblCellMar>
        </w:tblPrEx>
        <w:trPr>
          <w:trHeight w:val="595" w:hRule="atLeast"/>
          <w:jc w:val="center"/>
        </w:trPr>
        <w:tc>
          <w:tcPr>
            <w:tcW w:w="39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028BBAE">
            <w:pPr>
              <w:jc w:val="left"/>
              <w:rPr>
                <w:rFonts w:ascii="Times New Roman" w:hAnsi="Times New Roman" w:eastAsia="仿宋_GB2312" w:cs="Times New Roman"/>
                <w:kern w:val="0"/>
                <w:sz w:val="24"/>
                <w:szCs w:val="24"/>
              </w:rPr>
            </w:pPr>
            <w:r>
              <w:rPr>
                <w:rFonts w:hint="eastAsia"/>
              </w:rPr>
              <w:t>2080505</w:t>
            </w:r>
          </w:p>
        </w:tc>
        <w:tc>
          <w:tcPr>
            <w:tcW w:w="923" w:type="pct"/>
            <w:tcBorders>
              <w:top w:val="nil"/>
              <w:left w:val="nil"/>
              <w:bottom w:val="single" w:color="auto" w:sz="4" w:space="0"/>
              <w:right w:val="single" w:color="auto" w:sz="4" w:space="0"/>
            </w:tcBorders>
            <w:shd w:val="clear" w:color="000000" w:fill="FFFFFF"/>
            <w:noWrap/>
            <w:vAlign w:val="center"/>
          </w:tcPr>
          <w:p w14:paraId="585990D0">
            <w:pPr>
              <w:rPr>
                <w:rFonts w:ascii="Times New Roman" w:hAnsi="Times New Roman" w:eastAsia="仿宋_GB2312" w:cs="Times New Roman"/>
                <w:kern w:val="0"/>
                <w:sz w:val="24"/>
                <w:szCs w:val="24"/>
              </w:rPr>
            </w:pPr>
            <w:r>
              <w:rPr>
                <w:rFonts w:hint="eastAsia" w:cs="Arial"/>
                <w:color w:val="000000"/>
                <w:sz w:val="22"/>
              </w:rPr>
              <w:t>机关事业单位基本养老保险缴费支出</w:t>
            </w:r>
          </w:p>
        </w:tc>
        <w:tc>
          <w:tcPr>
            <w:tcW w:w="660" w:type="pct"/>
            <w:tcBorders>
              <w:top w:val="nil"/>
              <w:left w:val="nil"/>
              <w:bottom w:val="single" w:color="auto" w:sz="4" w:space="0"/>
              <w:right w:val="single" w:color="auto" w:sz="4" w:space="0"/>
            </w:tcBorders>
            <w:shd w:val="clear" w:color="auto" w:fill="auto"/>
            <w:noWrap/>
            <w:vAlign w:val="center"/>
          </w:tcPr>
          <w:p w14:paraId="02381489">
            <w:pPr>
              <w:widowControl/>
              <w:jc w:val="center"/>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7DA8BD0E">
            <w:pPr>
              <w:widowControl/>
              <w:jc w:val="center"/>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184CBFA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67209ED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6C8B276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0FEA7C2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D65D388">
        <w:tblPrEx>
          <w:tblCellMar>
            <w:top w:w="0" w:type="dxa"/>
            <w:left w:w="108" w:type="dxa"/>
            <w:bottom w:w="0" w:type="dxa"/>
            <w:right w:w="108" w:type="dxa"/>
          </w:tblCellMar>
        </w:tblPrEx>
        <w:trPr>
          <w:trHeight w:val="452" w:hRule="atLeast"/>
          <w:jc w:val="center"/>
        </w:trPr>
        <w:tc>
          <w:tcPr>
            <w:tcW w:w="39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5F1EC7D">
            <w:pPr>
              <w:jc w:val="left"/>
              <w:rPr>
                <w:rFonts w:ascii="Times New Roman" w:hAnsi="Times New Roman" w:eastAsia="仿宋_GB2312" w:cs="Times New Roman"/>
                <w:kern w:val="0"/>
                <w:sz w:val="24"/>
                <w:szCs w:val="24"/>
              </w:rPr>
            </w:pPr>
            <w:r>
              <w:rPr>
                <w:rFonts w:hint="eastAsia"/>
              </w:rPr>
              <w:t>210</w:t>
            </w:r>
          </w:p>
        </w:tc>
        <w:tc>
          <w:tcPr>
            <w:tcW w:w="923" w:type="pct"/>
            <w:tcBorders>
              <w:top w:val="nil"/>
              <w:left w:val="nil"/>
              <w:bottom w:val="single" w:color="auto" w:sz="4" w:space="0"/>
              <w:right w:val="single" w:color="auto" w:sz="4" w:space="0"/>
            </w:tcBorders>
            <w:shd w:val="clear" w:color="000000" w:fill="FFFFFF"/>
            <w:noWrap/>
            <w:vAlign w:val="center"/>
          </w:tcPr>
          <w:p w14:paraId="730AEDB0">
            <w:pPr>
              <w:rPr>
                <w:rFonts w:ascii="Times New Roman" w:hAnsi="Times New Roman" w:eastAsia="仿宋_GB2312" w:cs="Times New Roman"/>
                <w:kern w:val="0"/>
                <w:sz w:val="24"/>
                <w:szCs w:val="24"/>
              </w:rPr>
            </w:pPr>
            <w:r>
              <w:rPr>
                <w:rFonts w:hint="eastAsia" w:cs="Arial"/>
                <w:color w:val="000000"/>
                <w:sz w:val="22"/>
              </w:rPr>
              <w:t>卫生健康支出</w:t>
            </w:r>
          </w:p>
        </w:tc>
        <w:tc>
          <w:tcPr>
            <w:tcW w:w="660" w:type="pct"/>
            <w:tcBorders>
              <w:top w:val="nil"/>
              <w:left w:val="nil"/>
              <w:bottom w:val="single" w:color="auto" w:sz="4" w:space="0"/>
              <w:right w:val="single" w:color="auto" w:sz="4" w:space="0"/>
            </w:tcBorders>
            <w:shd w:val="clear" w:color="auto" w:fill="auto"/>
            <w:noWrap/>
            <w:vAlign w:val="center"/>
          </w:tcPr>
          <w:p w14:paraId="077E7EF8">
            <w:pPr>
              <w:widowControl/>
              <w:jc w:val="center"/>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6C76380E">
            <w:pPr>
              <w:widowControl/>
              <w:jc w:val="center"/>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739DD74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4CA43EA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583184D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072B3ED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E744814">
        <w:tblPrEx>
          <w:tblCellMar>
            <w:top w:w="0" w:type="dxa"/>
            <w:left w:w="108" w:type="dxa"/>
            <w:bottom w:w="0" w:type="dxa"/>
            <w:right w:w="108" w:type="dxa"/>
          </w:tblCellMar>
        </w:tblPrEx>
        <w:trPr>
          <w:trHeight w:val="485" w:hRule="atLeast"/>
          <w:jc w:val="center"/>
        </w:trPr>
        <w:tc>
          <w:tcPr>
            <w:tcW w:w="39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1F9198C">
            <w:pPr>
              <w:jc w:val="left"/>
              <w:rPr>
                <w:rFonts w:ascii="Times New Roman" w:hAnsi="Times New Roman" w:eastAsia="仿宋_GB2312" w:cs="Times New Roman"/>
                <w:kern w:val="0"/>
                <w:sz w:val="24"/>
                <w:szCs w:val="24"/>
              </w:rPr>
            </w:pPr>
            <w:r>
              <w:rPr>
                <w:rFonts w:hint="eastAsia"/>
              </w:rPr>
              <w:t>21011</w:t>
            </w:r>
          </w:p>
        </w:tc>
        <w:tc>
          <w:tcPr>
            <w:tcW w:w="92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DBF50FE">
            <w:pPr>
              <w:rPr>
                <w:rFonts w:ascii="Times New Roman" w:hAnsi="Times New Roman" w:eastAsia="仿宋_GB2312" w:cs="Times New Roman"/>
                <w:kern w:val="0"/>
                <w:sz w:val="24"/>
                <w:szCs w:val="24"/>
              </w:rPr>
            </w:pPr>
            <w:r>
              <w:rPr>
                <w:rFonts w:hint="eastAsia" w:cs="Arial"/>
                <w:color w:val="000000"/>
                <w:sz w:val="22"/>
              </w:rPr>
              <w:t>行政事业单位医疗</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10B8C2">
            <w:pPr>
              <w:widowControl/>
              <w:jc w:val="center"/>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B7EDFA">
            <w:pPr>
              <w:widowControl/>
              <w:jc w:val="center"/>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96027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A7102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DB4D6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7CE0D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466F584">
        <w:tblPrEx>
          <w:tblCellMar>
            <w:top w:w="0" w:type="dxa"/>
            <w:left w:w="108" w:type="dxa"/>
            <w:bottom w:w="0" w:type="dxa"/>
            <w:right w:w="108" w:type="dxa"/>
          </w:tblCellMar>
        </w:tblPrEx>
        <w:trPr>
          <w:trHeight w:val="456" w:hRule="atLeast"/>
          <w:jc w:val="center"/>
        </w:trPr>
        <w:tc>
          <w:tcPr>
            <w:tcW w:w="39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78FCEB4">
            <w:pPr>
              <w:jc w:val="left"/>
              <w:rPr>
                <w:rFonts w:ascii="Times New Roman" w:hAnsi="Times New Roman" w:eastAsia="仿宋_GB2312" w:cs="Times New Roman"/>
                <w:kern w:val="0"/>
                <w:sz w:val="24"/>
                <w:szCs w:val="24"/>
              </w:rPr>
            </w:pPr>
            <w:r>
              <w:rPr>
                <w:rFonts w:hint="eastAsia"/>
              </w:rPr>
              <w:t>211</w:t>
            </w:r>
          </w:p>
        </w:tc>
        <w:tc>
          <w:tcPr>
            <w:tcW w:w="92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FE95F60">
            <w:pPr>
              <w:rPr>
                <w:rFonts w:ascii="Times New Roman" w:hAnsi="Times New Roman" w:eastAsia="仿宋_GB2312" w:cs="Times New Roman"/>
                <w:kern w:val="0"/>
                <w:sz w:val="24"/>
                <w:szCs w:val="24"/>
              </w:rPr>
            </w:pPr>
            <w:r>
              <w:rPr>
                <w:rFonts w:hint="eastAsia" w:cs="Arial"/>
                <w:color w:val="000000"/>
                <w:sz w:val="22"/>
              </w:rPr>
              <w:t>节能环保支出</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38AB0C">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680.21</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8F7A18">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680.21</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B0BBF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B85F1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4FEFF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C96F8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40A23BD">
        <w:tblPrEx>
          <w:tblCellMar>
            <w:top w:w="0" w:type="dxa"/>
            <w:left w:w="108" w:type="dxa"/>
            <w:bottom w:w="0" w:type="dxa"/>
            <w:right w:w="108" w:type="dxa"/>
          </w:tblCellMar>
        </w:tblPrEx>
        <w:trPr>
          <w:trHeight w:val="485" w:hRule="atLeast"/>
          <w:jc w:val="center"/>
        </w:trPr>
        <w:tc>
          <w:tcPr>
            <w:tcW w:w="39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44BC5FD">
            <w:pPr>
              <w:jc w:val="left"/>
              <w:rPr>
                <w:rFonts w:ascii="Times New Roman" w:hAnsi="Times New Roman" w:eastAsia="仿宋_GB2312" w:cs="Times New Roman"/>
                <w:kern w:val="0"/>
                <w:sz w:val="24"/>
                <w:szCs w:val="24"/>
              </w:rPr>
            </w:pPr>
            <w:r>
              <w:rPr>
                <w:rFonts w:hint="eastAsia"/>
              </w:rPr>
              <w:t>21101</w:t>
            </w:r>
          </w:p>
        </w:tc>
        <w:tc>
          <w:tcPr>
            <w:tcW w:w="92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6659B60">
            <w:pPr>
              <w:rPr>
                <w:rFonts w:ascii="Times New Roman" w:hAnsi="Times New Roman" w:eastAsia="仿宋_GB2312" w:cs="Times New Roman"/>
                <w:kern w:val="0"/>
                <w:sz w:val="24"/>
                <w:szCs w:val="24"/>
              </w:rPr>
            </w:pPr>
            <w:r>
              <w:rPr>
                <w:rFonts w:hint="eastAsia" w:cs="Arial"/>
                <w:color w:val="000000"/>
                <w:sz w:val="22"/>
              </w:rPr>
              <w:t>环境保护管理事务</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170C44">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680.21</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3ED986">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680.21</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34F366">
            <w:pPr>
              <w:widowControl/>
              <w:jc w:val="right"/>
              <w:rPr>
                <w:rFonts w:ascii="Times New Roman" w:hAnsi="Times New Roman" w:eastAsia="仿宋_GB2312" w:cs="Times New Roman"/>
                <w:kern w:val="0"/>
                <w:sz w:val="24"/>
                <w:szCs w:val="24"/>
              </w:rPr>
            </w:pP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99D382">
            <w:pPr>
              <w:widowControl/>
              <w:jc w:val="right"/>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B0F3C1">
            <w:pPr>
              <w:widowControl/>
              <w:jc w:val="right"/>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DDC983">
            <w:pPr>
              <w:widowControl/>
              <w:jc w:val="right"/>
              <w:rPr>
                <w:rFonts w:ascii="Times New Roman" w:hAnsi="Times New Roman" w:eastAsia="仿宋_GB2312" w:cs="Times New Roman"/>
                <w:kern w:val="0"/>
                <w:sz w:val="24"/>
                <w:szCs w:val="24"/>
              </w:rPr>
            </w:pPr>
          </w:p>
        </w:tc>
      </w:tr>
      <w:tr w14:paraId="25590941">
        <w:tblPrEx>
          <w:tblCellMar>
            <w:top w:w="0" w:type="dxa"/>
            <w:left w:w="108" w:type="dxa"/>
            <w:bottom w:w="0" w:type="dxa"/>
            <w:right w:w="108" w:type="dxa"/>
          </w:tblCellMar>
        </w:tblPrEx>
        <w:trPr>
          <w:trHeight w:val="470" w:hRule="atLeast"/>
          <w:jc w:val="center"/>
        </w:trPr>
        <w:tc>
          <w:tcPr>
            <w:tcW w:w="39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640D710">
            <w:pPr>
              <w:jc w:val="left"/>
              <w:rPr>
                <w:rFonts w:ascii="Times New Roman" w:hAnsi="Times New Roman" w:eastAsia="仿宋_GB2312" w:cs="Times New Roman"/>
                <w:kern w:val="0"/>
                <w:sz w:val="24"/>
                <w:szCs w:val="24"/>
              </w:rPr>
            </w:pPr>
            <w:r>
              <w:rPr>
                <w:rFonts w:hint="eastAsia"/>
              </w:rPr>
              <w:t>2110101</w:t>
            </w:r>
          </w:p>
        </w:tc>
        <w:tc>
          <w:tcPr>
            <w:tcW w:w="92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B73667C">
            <w:pPr>
              <w:rPr>
                <w:rFonts w:ascii="Times New Roman" w:hAnsi="Times New Roman" w:eastAsia="仿宋_GB2312" w:cs="Times New Roman"/>
                <w:kern w:val="0"/>
                <w:sz w:val="24"/>
                <w:szCs w:val="24"/>
              </w:rPr>
            </w:pPr>
            <w:r>
              <w:rPr>
                <w:rFonts w:hint="eastAsia" w:ascii="宋体" w:hAnsi="宋体" w:eastAsia="宋体" w:cs="Arial"/>
                <w:color w:val="000000"/>
                <w:sz w:val="22"/>
              </w:rPr>
              <w:t>行政运行</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6DB4C0">
            <w:pPr>
              <w:jc w:val="center"/>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680.21</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29CDE1">
            <w:pPr>
              <w:jc w:val="center"/>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680.21</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5223FA">
            <w:pPr>
              <w:widowControl/>
              <w:jc w:val="right"/>
              <w:rPr>
                <w:rFonts w:ascii="Times New Roman" w:hAnsi="Times New Roman" w:eastAsia="仿宋_GB2312" w:cs="Times New Roman"/>
                <w:kern w:val="0"/>
                <w:sz w:val="24"/>
                <w:szCs w:val="24"/>
              </w:rPr>
            </w:pP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AA6890">
            <w:pPr>
              <w:widowControl/>
              <w:jc w:val="right"/>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0D7CE0">
            <w:pPr>
              <w:widowControl/>
              <w:jc w:val="right"/>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4D2AD3">
            <w:pPr>
              <w:widowControl/>
              <w:jc w:val="right"/>
              <w:rPr>
                <w:rFonts w:ascii="Times New Roman" w:hAnsi="Times New Roman" w:eastAsia="仿宋_GB2312" w:cs="Times New Roman"/>
                <w:kern w:val="0"/>
                <w:sz w:val="24"/>
                <w:szCs w:val="24"/>
              </w:rPr>
            </w:pPr>
          </w:p>
        </w:tc>
      </w:tr>
      <w:tr w14:paraId="5F624661">
        <w:tblPrEx>
          <w:tblCellMar>
            <w:top w:w="0" w:type="dxa"/>
            <w:left w:w="108" w:type="dxa"/>
            <w:bottom w:w="0" w:type="dxa"/>
            <w:right w:w="108" w:type="dxa"/>
          </w:tblCellMar>
        </w:tblPrEx>
        <w:trPr>
          <w:trHeight w:val="378" w:hRule="atLeast"/>
          <w:jc w:val="center"/>
        </w:trPr>
        <w:tc>
          <w:tcPr>
            <w:tcW w:w="39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42CD553">
            <w:pPr>
              <w:jc w:val="left"/>
              <w:rPr>
                <w:rFonts w:ascii="Times New Roman" w:hAnsi="Times New Roman" w:eastAsia="仿宋_GB2312" w:cs="Times New Roman"/>
                <w:kern w:val="0"/>
                <w:sz w:val="24"/>
                <w:szCs w:val="24"/>
              </w:rPr>
            </w:pPr>
            <w:r>
              <w:rPr>
                <w:rFonts w:hint="eastAsia"/>
              </w:rPr>
              <w:t>21104</w:t>
            </w:r>
          </w:p>
        </w:tc>
        <w:tc>
          <w:tcPr>
            <w:tcW w:w="92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42E5E11">
            <w:pPr>
              <w:rPr>
                <w:rFonts w:ascii="Times New Roman" w:hAnsi="Times New Roman" w:eastAsia="仿宋_GB2312" w:cs="Times New Roman"/>
                <w:kern w:val="0"/>
                <w:sz w:val="24"/>
                <w:szCs w:val="24"/>
              </w:rPr>
            </w:pPr>
            <w:r>
              <w:rPr>
                <w:rFonts w:hint="eastAsia" w:cs="Arial"/>
                <w:color w:val="000000"/>
                <w:sz w:val="22"/>
              </w:rPr>
              <w:t>自然生态保护</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E55408">
            <w:pPr>
              <w:widowControl/>
              <w:jc w:val="right"/>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84C0ED">
            <w:pPr>
              <w:widowControl/>
              <w:jc w:val="right"/>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435823">
            <w:pPr>
              <w:widowControl/>
              <w:jc w:val="right"/>
              <w:rPr>
                <w:rFonts w:ascii="Times New Roman" w:hAnsi="Times New Roman" w:eastAsia="仿宋_GB2312" w:cs="Times New Roman"/>
                <w:kern w:val="0"/>
                <w:sz w:val="24"/>
                <w:szCs w:val="24"/>
              </w:rPr>
            </w:pP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D52643">
            <w:pPr>
              <w:widowControl/>
              <w:jc w:val="right"/>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A549B7">
            <w:pPr>
              <w:widowControl/>
              <w:jc w:val="right"/>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9E978B">
            <w:pPr>
              <w:widowControl/>
              <w:jc w:val="right"/>
              <w:rPr>
                <w:rFonts w:ascii="Times New Roman" w:hAnsi="Times New Roman" w:eastAsia="仿宋_GB2312" w:cs="Times New Roman"/>
                <w:kern w:val="0"/>
                <w:sz w:val="24"/>
                <w:szCs w:val="24"/>
              </w:rPr>
            </w:pPr>
          </w:p>
        </w:tc>
      </w:tr>
      <w:tr w14:paraId="4C7865D8">
        <w:tblPrEx>
          <w:tblCellMar>
            <w:top w:w="0" w:type="dxa"/>
            <w:left w:w="108" w:type="dxa"/>
            <w:bottom w:w="0" w:type="dxa"/>
            <w:right w:w="108" w:type="dxa"/>
          </w:tblCellMar>
        </w:tblPrEx>
        <w:trPr>
          <w:trHeight w:val="394" w:hRule="atLeast"/>
          <w:jc w:val="center"/>
        </w:trPr>
        <w:tc>
          <w:tcPr>
            <w:tcW w:w="39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1A44CE2">
            <w:pPr>
              <w:jc w:val="left"/>
              <w:rPr>
                <w:rFonts w:ascii="Times New Roman" w:hAnsi="Times New Roman" w:eastAsia="仿宋_GB2312" w:cs="Times New Roman"/>
                <w:kern w:val="0"/>
                <w:sz w:val="24"/>
                <w:szCs w:val="24"/>
              </w:rPr>
            </w:pPr>
            <w:r>
              <w:rPr>
                <w:rFonts w:hint="eastAsia"/>
              </w:rPr>
              <w:t>2110402</w:t>
            </w:r>
          </w:p>
        </w:tc>
        <w:tc>
          <w:tcPr>
            <w:tcW w:w="92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9237974">
            <w:pPr>
              <w:rPr>
                <w:rFonts w:ascii="Times New Roman" w:hAnsi="Times New Roman" w:eastAsia="仿宋_GB2312" w:cs="Times New Roman"/>
                <w:kern w:val="0"/>
                <w:sz w:val="24"/>
                <w:szCs w:val="24"/>
              </w:rPr>
            </w:pPr>
            <w:r>
              <w:rPr>
                <w:rFonts w:hint="eastAsia" w:ascii="宋体" w:hAnsi="宋体" w:eastAsia="宋体" w:cs="Arial"/>
                <w:color w:val="000000"/>
                <w:sz w:val="22"/>
              </w:rPr>
              <w:t>农村环境保护</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22DDCB">
            <w:pPr>
              <w:widowControl/>
              <w:jc w:val="right"/>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71D2D2">
            <w:pPr>
              <w:widowControl/>
              <w:jc w:val="right"/>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EA9065">
            <w:pPr>
              <w:widowControl/>
              <w:jc w:val="right"/>
              <w:rPr>
                <w:rFonts w:ascii="Times New Roman" w:hAnsi="Times New Roman" w:eastAsia="仿宋_GB2312" w:cs="Times New Roman"/>
                <w:kern w:val="0"/>
                <w:sz w:val="24"/>
                <w:szCs w:val="24"/>
              </w:rPr>
            </w:pP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19C726">
            <w:pPr>
              <w:widowControl/>
              <w:jc w:val="right"/>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C70D1C">
            <w:pPr>
              <w:widowControl/>
              <w:jc w:val="right"/>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7367FF">
            <w:pPr>
              <w:widowControl/>
              <w:jc w:val="right"/>
              <w:rPr>
                <w:rFonts w:ascii="Times New Roman" w:hAnsi="Times New Roman" w:eastAsia="仿宋_GB2312" w:cs="Times New Roman"/>
                <w:kern w:val="0"/>
                <w:sz w:val="24"/>
                <w:szCs w:val="24"/>
              </w:rPr>
            </w:pPr>
          </w:p>
        </w:tc>
      </w:tr>
    </w:tbl>
    <w:p w14:paraId="69E85FC5">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4F6C9EC8">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05B72749">
      <w:pPr>
        <w:widowControl/>
        <w:spacing w:line="400" w:lineRule="exact"/>
        <w:jc w:val="center"/>
        <w:textAlignment w:val="center"/>
        <w:rPr>
          <w:rFonts w:ascii="Times New Roman" w:hAnsi="Times New Roman" w:eastAsia="黑体" w:cs="Times New Roman"/>
          <w:color w:val="000000"/>
          <w:kern w:val="0"/>
          <w:sz w:val="32"/>
          <w:szCs w:val="32"/>
          <w:lang w:bidi="ar"/>
        </w:rPr>
      </w:pPr>
    </w:p>
    <w:p w14:paraId="02B5326D">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317E354B">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w:t>
      </w:r>
      <w:r>
        <w:rPr>
          <w:rFonts w:hint="eastAsia" w:ascii="Times New Roman" w:hAnsi="Times New Roman" w:eastAsia="仿宋_GB2312" w:cs="Times New Roman"/>
          <w:color w:val="000000"/>
          <w:kern w:val="0"/>
          <w:sz w:val="20"/>
          <w:szCs w:val="20"/>
          <w:lang w:val="en-US" w:eastAsia="zh-CN"/>
        </w:rPr>
        <w:t>4</w:t>
      </w:r>
      <w:r>
        <w:rPr>
          <w:rFonts w:ascii="Times New Roman" w:hAnsi="Times New Roman" w:eastAsia="仿宋_GB2312" w:cs="Times New Roman"/>
          <w:color w:val="000000"/>
          <w:kern w:val="0"/>
          <w:sz w:val="20"/>
          <w:szCs w:val="20"/>
        </w:rPr>
        <w:t>表</w:t>
      </w:r>
    </w:p>
    <w:p w14:paraId="08ACEAC2">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sz w:val="20"/>
          <w:szCs w:val="20"/>
        </w:rPr>
        <w:t>怀化市生态环境局沅陵分局</w:t>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0"/>
        <w:tblW w:w="0" w:type="auto"/>
        <w:jc w:val="center"/>
        <w:tblLayout w:type="autofit"/>
        <w:tblCellMar>
          <w:top w:w="0" w:type="dxa"/>
          <w:left w:w="108" w:type="dxa"/>
          <w:bottom w:w="0" w:type="dxa"/>
          <w:right w:w="108" w:type="dxa"/>
        </w:tblCellMar>
      </w:tblPr>
      <w:tblGrid>
        <w:gridCol w:w="3296"/>
        <w:gridCol w:w="616"/>
        <w:gridCol w:w="794"/>
        <w:gridCol w:w="2636"/>
        <w:gridCol w:w="616"/>
        <w:gridCol w:w="794"/>
        <w:gridCol w:w="1734"/>
        <w:gridCol w:w="1800"/>
        <w:gridCol w:w="1934"/>
      </w:tblGrid>
      <w:tr w14:paraId="748AC5F4">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5FCF96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6308092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17183EA0">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BAFF0F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项目</w:t>
            </w:r>
          </w:p>
        </w:tc>
        <w:tc>
          <w:tcPr>
            <w:tcW w:w="0" w:type="auto"/>
            <w:tcBorders>
              <w:top w:val="nil"/>
              <w:left w:val="nil"/>
              <w:bottom w:val="single" w:color="auto" w:sz="4" w:space="0"/>
              <w:right w:val="single" w:color="auto" w:sz="4" w:space="0"/>
            </w:tcBorders>
            <w:shd w:val="clear" w:color="auto" w:fill="auto"/>
            <w:noWrap/>
            <w:vAlign w:val="center"/>
          </w:tcPr>
          <w:p w14:paraId="6282A377">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0EF89D7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08B8884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项目</w:t>
            </w:r>
          </w:p>
        </w:tc>
        <w:tc>
          <w:tcPr>
            <w:tcW w:w="0" w:type="auto"/>
            <w:tcBorders>
              <w:top w:val="nil"/>
              <w:left w:val="nil"/>
              <w:bottom w:val="single" w:color="auto" w:sz="4" w:space="0"/>
              <w:right w:val="single" w:color="auto" w:sz="4" w:space="0"/>
            </w:tcBorders>
            <w:shd w:val="clear" w:color="auto" w:fill="auto"/>
            <w:noWrap/>
            <w:vAlign w:val="center"/>
          </w:tcPr>
          <w:p w14:paraId="3C3003FB">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3A60F4A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604F0B8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012064A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789060A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48C23BB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A12C62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0" w:type="auto"/>
            <w:tcBorders>
              <w:top w:val="nil"/>
              <w:left w:val="nil"/>
              <w:bottom w:val="single" w:color="auto" w:sz="4" w:space="0"/>
              <w:right w:val="single" w:color="auto" w:sz="4" w:space="0"/>
            </w:tcBorders>
            <w:shd w:val="clear" w:color="auto" w:fill="auto"/>
            <w:noWrap/>
            <w:vAlign w:val="center"/>
          </w:tcPr>
          <w:p w14:paraId="55D5BAB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52E1CE8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74B01E4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0" w:type="auto"/>
            <w:tcBorders>
              <w:top w:val="nil"/>
              <w:left w:val="nil"/>
              <w:bottom w:val="single" w:color="auto" w:sz="4" w:space="0"/>
              <w:right w:val="single" w:color="auto" w:sz="4" w:space="0"/>
            </w:tcBorders>
            <w:shd w:val="clear" w:color="auto" w:fill="auto"/>
            <w:noWrap/>
            <w:vAlign w:val="center"/>
          </w:tcPr>
          <w:p w14:paraId="40E8B2C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7BFB55C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5114E63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1893E9A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7A5BE7A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4E143D7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3B5D2B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48FE13B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14:paraId="62490A0E">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lang w:val="en-US" w:eastAsia="zh-CN"/>
              </w:rPr>
              <w:t>680.21</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6A20C1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08146A3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0" w:type="auto"/>
            <w:tcBorders>
              <w:top w:val="nil"/>
              <w:left w:val="nil"/>
              <w:bottom w:val="single" w:color="auto" w:sz="4" w:space="0"/>
              <w:right w:val="single" w:color="auto" w:sz="4" w:space="0"/>
            </w:tcBorders>
            <w:shd w:val="clear" w:color="auto" w:fill="auto"/>
            <w:noWrap/>
            <w:vAlign w:val="center"/>
          </w:tcPr>
          <w:p w14:paraId="7326061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0D6CE1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D8B063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544705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C141D1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FAD746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522709B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67FACE6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D4A585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00F726B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14:paraId="336E938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8B23FA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1A881E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243A39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A1A44F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CF8784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2102576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0ECF4E8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39EC61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6921ED1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14:paraId="1D4B905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14ED10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82F4ED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CB1441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CEFC4B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AADFAA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1B141D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78B1C12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3730D2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6137B40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14:paraId="7F08527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A48009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42C8A9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BA2268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6D27CE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9B137E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AA1E64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1E0C46F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BA01E5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08DCAA8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14:paraId="59945E2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EE8C8A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16F4BE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E1596C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7E9C90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279863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DB6F1A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3BCAE8F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0EACDD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0" w:type="auto"/>
            <w:tcBorders>
              <w:top w:val="nil"/>
              <w:left w:val="nil"/>
              <w:bottom w:val="single" w:color="auto" w:sz="4" w:space="0"/>
              <w:right w:val="single" w:color="auto" w:sz="4" w:space="0"/>
            </w:tcBorders>
            <w:shd w:val="clear" w:color="auto" w:fill="auto"/>
            <w:noWrap/>
            <w:vAlign w:val="center"/>
          </w:tcPr>
          <w:p w14:paraId="65ADB6C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14:paraId="0461D9B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A015F3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119B82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42D003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4A0A58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8E3DB5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803AA4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67E7A6E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0AFFA92">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七、</w:t>
            </w:r>
            <w:r>
              <w:rPr>
                <w:rFonts w:hint="eastAsia" w:ascii="Times New Roman" w:hAnsi="Times New Roman" w:eastAsia="仿宋_GB2312" w:cs="Times New Roman"/>
                <w:kern w:val="0"/>
                <w:sz w:val="22"/>
              </w:rPr>
              <w:t>节能环保支出　</w:t>
            </w:r>
          </w:p>
        </w:tc>
        <w:tc>
          <w:tcPr>
            <w:tcW w:w="0" w:type="auto"/>
            <w:tcBorders>
              <w:top w:val="nil"/>
              <w:left w:val="nil"/>
              <w:bottom w:val="single" w:color="auto" w:sz="4" w:space="0"/>
              <w:right w:val="single" w:color="auto" w:sz="4" w:space="0"/>
            </w:tcBorders>
            <w:shd w:val="clear" w:color="auto" w:fill="auto"/>
            <w:noWrap/>
            <w:vAlign w:val="center"/>
          </w:tcPr>
          <w:p w14:paraId="2FF7D10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794" w:type="dxa"/>
            <w:tcBorders>
              <w:top w:val="nil"/>
              <w:left w:val="nil"/>
              <w:bottom w:val="single" w:color="auto" w:sz="4" w:space="0"/>
              <w:right w:val="single" w:color="auto" w:sz="4" w:space="0"/>
            </w:tcBorders>
            <w:shd w:val="clear" w:color="auto" w:fill="auto"/>
            <w:noWrap/>
            <w:vAlign w:val="center"/>
          </w:tcPr>
          <w:p w14:paraId="730CF17F">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lang w:val="en-US" w:eastAsia="zh-CN"/>
              </w:rPr>
              <w:t>680.21</w:t>
            </w:r>
            <w:r>
              <w:rPr>
                <w:rFonts w:ascii="Times New Roman" w:hAnsi="Times New Roman" w:eastAsia="仿宋_GB2312" w:cs="Times New Roman"/>
                <w:kern w:val="0"/>
                <w:sz w:val="22"/>
              </w:rPr>
              <w:t>　</w:t>
            </w:r>
          </w:p>
        </w:tc>
        <w:tc>
          <w:tcPr>
            <w:tcW w:w="1734" w:type="dxa"/>
            <w:tcBorders>
              <w:top w:val="nil"/>
              <w:left w:val="nil"/>
              <w:bottom w:val="single" w:color="auto" w:sz="4" w:space="0"/>
              <w:right w:val="single" w:color="auto" w:sz="4" w:space="0"/>
            </w:tcBorders>
            <w:shd w:val="clear" w:color="auto" w:fill="auto"/>
            <w:noWrap/>
            <w:vAlign w:val="center"/>
          </w:tcPr>
          <w:p w14:paraId="68BDCEDB">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lang w:val="en-US" w:eastAsia="zh-CN"/>
              </w:rPr>
              <w:t>680.21</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6B4501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00AB6D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163862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FF8F65A">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5ACCA65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4C62921C">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lang w:val="en-US" w:eastAsia="zh-CN"/>
              </w:rPr>
              <w:t>680.21</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9515748">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40B2F4E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0" w:type="auto"/>
            <w:tcBorders>
              <w:top w:val="nil"/>
              <w:left w:val="nil"/>
              <w:bottom w:val="single" w:color="auto" w:sz="4" w:space="0"/>
              <w:right w:val="single" w:color="auto" w:sz="4" w:space="0"/>
            </w:tcBorders>
            <w:shd w:val="clear" w:color="auto" w:fill="auto"/>
            <w:noWrap/>
            <w:vAlign w:val="center"/>
          </w:tcPr>
          <w:p w14:paraId="174C94D3">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lang w:val="en-US" w:eastAsia="zh-CN"/>
              </w:rPr>
              <w:t>680.21</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E7FCC04">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lang w:val="en-US" w:eastAsia="zh-CN"/>
              </w:rPr>
              <w:t>680.21</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BD08A6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9DA415F">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012DA98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871D29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110AD22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13DACBD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5E2FEA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172A9EA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14:paraId="1DD2F8D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62503A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64FF09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0AC723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7BF761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91A8C1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4230E65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16BAC22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6E8A7F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9BA229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14:paraId="3A6A5D2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ABF424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DA01AF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0F0197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461D59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C361C4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56680A1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0BBA8D8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D35D60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0707A4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14:paraId="354B2C3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9DA766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F097BE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888283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84D362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B511C1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11EB143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78EAA72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8528CA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36984E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14:paraId="34299FC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53BEAF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D39AAE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FADECE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661833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085F4723">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4B37F23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14:paraId="6512678F">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lang w:val="en-US" w:eastAsia="zh-CN"/>
              </w:rPr>
              <w:t>680.21</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010071FB">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0CAABDF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794" w:type="dxa"/>
            <w:tcBorders>
              <w:top w:val="nil"/>
              <w:left w:val="nil"/>
              <w:bottom w:val="single" w:color="auto" w:sz="4" w:space="0"/>
              <w:right w:val="single" w:color="auto" w:sz="4" w:space="0"/>
            </w:tcBorders>
            <w:shd w:val="clear" w:color="000000" w:fill="FFFFFF"/>
            <w:noWrap/>
            <w:vAlign w:val="center"/>
          </w:tcPr>
          <w:p w14:paraId="093D73F4">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lang w:val="en-US" w:eastAsia="zh-CN"/>
              </w:rPr>
              <w:t>680.21</w:t>
            </w:r>
            <w:r>
              <w:rPr>
                <w:rFonts w:ascii="Times New Roman" w:hAnsi="Times New Roman" w:eastAsia="仿宋_GB2312" w:cs="Times New Roman"/>
                <w:kern w:val="0"/>
                <w:sz w:val="22"/>
              </w:rPr>
              <w:t>　</w:t>
            </w:r>
          </w:p>
        </w:tc>
        <w:tc>
          <w:tcPr>
            <w:tcW w:w="1734" w:type="dxa"/>
            <w:tcBorders>
              <w:top w:val="nil"/>
              <w:left w:val="nil"/>
              <w:bottom w:val="single" w:color="auto" w:sz="4" w:space="0"/>
              <w:right w:val="single" w:color="auto" w:sz="4" w:space="0"/>
            </w:tcBorders>
            <w:shd w:val="clear" w:color="000000" w:fill="FFFFFF"/>
            <w:noWrap/>
            <w:vAlign w:val="center"/>
          </w:tcPr>
          <w:p w14:paraId="623E8221">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lang w:val="en-US" w:eastAsia="zh-CN"/>
              </w:rPr>
              <w:t>680.21</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E93108C">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2E53A72">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087CEA3D">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1158A2A4">
      <w:pPr>
        <w:widowControl/>
        <w:jc w:val="center"/>
        <w:rPr>
          <w:rFonts w:ascii="Times New Roman" w:hAnsi="Times New Roman" w:eastAsia="方正小标宋_GBK" w:cs="Times New Roman"/>
          <w:kern w:val="0"/>
          <w:sz w:val="36"/>
          <w:szCs w:val="36"/>
        </w:rPr>
      </w:pPr>
    </w:p>
    <w:p w14:paraId="58A3C3A7">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3D12F357">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w:t>
      </w:r>
      <w:r>
        <w:rPr>
          <w:rFonts w:hint="eastAsia" w:ascii="Times New Roman" w:hAnsi="Times New Roman" w:eastAsia="仿宋_GB2312" w:cs="Times New Roman"/>
          <w:color w:val="000000"/>
          <w:kern w:val="0"/>
          <w:sz w:val="20"/>
          <w:szCs w:val="20"/>
          <w:lang w:val="en-US" w:eastAsia="zh-CN"/>
        </w:rPr>
        <w:t>5</w:t>
      </w:r>
      <w:r>
        <w:rPr>
          <w:rFonts w:ascii="Times New Roman" w:hAnsi="Times New Roman" w:eastAsia="仿宋_GB2312" w:cs="Times New Roman"/>
          <w:color w:val="000000"/>
          <w:kern w:val="0"/>
          <w:sz w:val="20"/>
          <w:szCs w:val="20"/>
        </w:rPr>
        <w:t>表</w:t>
      </w:r>
    </w:p>
    <w:p w14:paraId="4E8A8653">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sz w:val="20"/>
          <w:szCs w:val="20"/>
        </w:rPr>
        <w:t>怀化市生态环境局沅陵分局</w:t>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0"/>
        <w:tblW w:w="14219" w:type="dxa"/>
        <w:jc w:val="center"/>
        <w:tblLayout w:type="autofit"/>
        <w:tblCellMar>
          <w:top w:w="0" w:type="dxa"/>
          <w:left w:w="108" w:type="dxa"/>
          <w:bottom w:w="0" w:type="dxa"/>
          <w:right w:w="108" w:type="dxa"/>
        </w:tblCellMar>
      </w:tblPr>
      <w:tblGrid>
        <w:gridCol w:w="1200"/>
        <w:gridCol w:w="3853"/>
        <w:gridCol w:w="2674"/>
        <w:gridCol w:w="3492"/>
        <w:gridCol w:w="3000"/>
      </w:tblGrid>
      <w:tr w14:paraId="4E230113">
        <w:tblPrEx>
          <w:tblCellMar>
            <w:top w:w="0" w:type="dxa"/>
            <w:left w:w="108" w:type="dxa"/>
            <w:bottom w:w="0" w:type="dxa"/>
            <w:right w:w="108" w:type="dxa"/>
          </w:tblCellMar>
        </w:tblPrEx>
        <w:trPr>
          <w:trHeight w:val="463" w:hRule="atLeast"/>
          <w:jc w:val="center"/>
        </w:trPr>
        <w:tc>
          <w:tcPr>
            <w:tcW w:w="5053"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46007C3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w:t>
            </w:r>
          </w:p>
        </w:tc>
        <w:tc>
          <w:tcPr>
            <w:tcW w:w="9166" w:type="dxa"/>
            <w:gridSpan w:val="3"/>
            <w:tcBorders>
              <w:top w:val="single" w:color="auto" w:sz="8" w:space="0"/>
              <w:left w:val="nil"/>
              <w:bottom w:val="single" w:color="auto" w:sz="4" w:space="0"/>
              <w:right w:val="single" w:color="000000" w:sz="8" w:space="0"/>
            </w:tcBorders>
            <w:shd w:val="clear" w:color="auto" w:fill="auto"/>
            <w:vAlign w:val="center"/>
          </w:tcPr>
          <w:p w14:paraId="4DFC3F3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7E013304">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2D48F67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853" w:type="dxa"/>
            <w:vMerge w:val="restart"/>
            <w:tcBorders>
              <w:top w:val="nil"/>
              <w:left w:val="single" w:color="auto" w:sz="4" w:space="0"/>
              <w:bottom w:val="single" w:color="auto" w:sz="4" w:space="0"/>
              <w:right w:val="single" w:color="auto" w:sz="4" w:space="0"/>
            </w:tcBorders>
            <w:shd w:val="clear" w:color="auto" w:fill="auto"/>
            <w:vAlign w:val="center"/>
          </w:tcPr>
          <w:p w14:paraId="2F3FB8F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674" w:type="dxa"/>
            <w:vMerge w:val="restart"/>
            <w:tcBorders>
              <w:top w:val="nil"/>
              <w:left w:val="single" w:color="auto" w:sz="4" w:space="0"/>
              <w:bottom w:val="single" w:color="000000" w:sz="4" w:space="0"/>
              <w:right w:val="single" w:color="auto" w:sz="4" w:space="0"/>
            </w:tcBorders>
            <w:shd w:val="clear" w:color="auto" w:fill="auto"/>
            <w:vAlign w:val="center"/>
          </w:tcPr>
          <w:p w14:paraId="49F58F3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1BBF184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65950FE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68A915AC">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1E527857">
            <w:pPr>
              <w:widowControl/>
              <w:jc w:val="left"/>
              <w:rPr>
                <w:rFonts w:ascii="Times New Roman" w:hAnsi="Times New Roman" w:eastAsia="仿宋_GB2312" w:cs="Times New Roman"/>
                <w:kern w:val="0"/>
                <w:szCs w:val="21"/>
              </w:rPr>
            </w:pPr>
          </w:p>
        </w:tc>
        <w:tc>
          <w:tcPr>
            <w:tcW w:w="3853" w:type="dxa"/>
            <w:vMerge w:val="continue"/>
            <w:tcBorders>
              <w:top w:val="nil"/>
              <w:left w:val="single" w:color="auto" w:sz="4" w:space="0"/>
              <w:bottom w:val="single" w:color="auto" w:sz="4" w:space="0"/>
              <w:right w:val="single" w:color="auto" w:sz="4" w:space="0"/>
            </w:tcBorders>
            <w:vAlign w:val="center"/>
          </w:tcPr>
          <w:p w14:paraId="29AAC58B">
            <w:pPr>
              <w:widowControl/>
              <w:jc w:val="left"/>
              <w:rPr>
                <w:rFonts w:ascii="Times New Roman" w:hAnsi="Times New Roman" w:eastAsia="仿宋_GB2312" w:cs="Times New Roman"/>
                <w:kern w:val="0"/>
                <w:szCs w:val="21"/>
              </w:rPr>
            </w:pPr>
          </w:p>
        </w:tc>
        <w:tc>
          <w:tcPr>
            <w:tcW w:w="2674" w:type="dxa"/>
            <w:vMerge w:val="continue"/>
            <w:tcBorders>
              <w:top w:val="nil"/>
              <w:left w:val="single" w:color="auto" w:sz="4" w:space="0"/>
              <w:bottom w:val="single" w:color="000000" w:sz="4" w:space="0"/>
              <w:right w:val="single" w:color="auto" w:sz="4" w:space="0"/>
            </w:tcBorders>
            <w:vAlign w:val="center"/>
          </w:tcPr>
          <w:p w14:paraId="32736C80">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5A55760B">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6B6C07FD">
            <w:pPr>
              <w:widowControl/>
              <w:jc w:val="left"/>
              <w:rPr>
                <w:rFonts w:ascii="Times New Roman" w:hAnsi="Times New Roman" w:eastAsia="仿宋_GB2312" w:cs="Times New Roman"/>
                <w:kern w:val="0"/>
                <w:szCs w:val="21"/>
              </w:rPr>
            </w:pPr>
          </w:p>
        </w:tc>
      </w:tr>
      <w:tr w14:paraId="1A93E331">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057C8667">
            <w:pPr>
              <w:widowControl/>
              <w:jc w:val="left"/>
              <w:rPr>
                <w:rFonts w:ascii="Times New Roman" w:hAnsi="Times New Roman" w:eastAsia="仿宋_GB2312" w:cs="Times New Roman"/>
                <w:kern w:val="0"/>
                <w:szCs w:val="21"/>
              </w:rPr>
            </w:pPr>
          </w:p>
        </w:tc>
        <w:tc>
          <w:tcPr>
            <w:tcW w:w="3853" w:type="dxa"/>
            <w:vMerge w:val="continue"/>
            <w:tcBorders>
              <w:top w:val="nil"/>
              <w:left w:val="single" w:color="auto" w:sz="4" w:space="0"/>
              <w:bottom w:val="single" w:color="auto" w:sz="4" w:space="0"/>
              <w:right w:val="single" w:color="auto" w:sz="4" w:space="0"/>
            </w:tcBorders>
            <w:vAlign w:val="center"/>
          </w:tcPr>
          <w:p w14:paraId="7A06A879">
            <w:pPr>
              <w:widowControl/>
              <w:jc w:val="left"/>
              <w:rPr>
                <w:rFonts w:ascii="Times New Roman" w:hAnsi="Times New Roman" w:eastAsia="仿宋_GB2312" w:cs="Times New Roman"/>
                <w:kern w:val="0"/>
                <w:szCs w:val="21"/>
              </w:rPr>
            </w:pPr>
          </w:p>
        </w:tc>
        <w:tc>
          <w:tcPr>
            <w:tcW w:w="2674" w:type="dxa"/>
            <w:vMerge w:val="continue"/>
            <w:tcBorders>
              <w:top w:val="nil"/>
              <w:left w:val="single" w:color="auto" w:sz="4" w:space="0"/>
              <w:bottom w:val="single" w:color="000000" w:sz="4" w:space="0"/>
              <w:right w:val="single" w:color="auto" w:sz="4" w:space="0"/>
            </w:tcBorders>
            <w:vAlign w:val="center"/>
          </w:tcPr>
          <w:p w14:paraId="107D0861">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231909A9">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1B7DEC3E">
            <w:pPr>
              <w:widowControl/>
              <w:jc w:val="left"/>
              <w:rPr>
                <w:rFonts w:ascii="Times New Roman" w:hAnsi="Times New Roman" w:eastAsia="仿宋_GB2312" w:cs="Times New Roman"/>
                <w:kern w:val="0"/>
                <w:szCs w:val="21"/>
              </w:rPr>
            </w:pPr>
          </w:p>
        </w:tc>
      </w:tr>
      <w:tr w14:paraId="0224B9C8">
        <w:tblPrEx>
          <w:tblCellMar>
            <w:top w:w="0" w:type="dxa"/>
            <w:left w:w="108" w:type="dxa"/>
            <w:bottom w:w="0" w:type="dxa"/>
            <w:right w:w="108" w:type="dxa"/>
          </w:tblCellMar>
        </w:tblPrEx>
        <w:trPr>
          <w:trHeight w:val="450" w:hRule="atLeast"/>
          <w:jc w:val="center"/>
        </w:trPr>
        <w:tc>
          <w:tcPr>
            <w:tcW w:w="5053"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7D9E04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674" w:type="dxa"/>
            <w:tcBorders>
              <w:top w:val="nil"/>
              <w:left w:val="nil"/>
              <w:bottom w:val="single" w:color="auto" w:sz="4" w:space="0"/>
              <w:right w:val="single" w:color="auto" w:sz="4" w:space="0"/>
            </w:tcBorders>
            <w:shd w:val="clear" w:color="auto" w:fill="auto"/>
            <w:vAlign w:val="center"/>
          </w:tcPr>
          <w:p w14:paraId="5A63C76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3743A97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312BA28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3679AD0A">
        <w:tblPrEx>
          <w:tblCellMar>
            <w:top w:w="0" w:type="dxa"/>
            <w:left w:w="108" w:type="dxa"/>
            <w:bottom w:w="0" w:type="dxa"/>
            <w:right w:w="108" w:type="dxa"/>
          </w:tblCellMar>
        </w:tblPrEx>
        <w:trPr>
          <w:trHeight w:val="450" w:hRule="atLeast"/>
          <w:jc w:val="center"/>
        </w:trPr>
        <w:tc>
          <w:tcPr>
            <w:tcW w:w="5053"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9AD83A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674" w:type="dxa"/>
            <w:tcBorders>
              <w:top w:val="nil"/>
              <w:left w:val="nil"/>
              <w:bottom w:val="single" w:color="auto" w:sz="4" w:space="0"/>
              <w:right w:val="single" w:color="auto" w:sz="4" w:space="0"/>
            </w:tcBorders>
            <w:shd w:val="clear" w:color="auto" w:fill="auto"/>
            <w:vAlign w:val="center"/>
          </w:tcPr>
          <w:p w14:paraId="45A34A6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680.21</w:t>
            </w:r>
          </w:p>
        </w:tc>
        <w:tc>
          <w:tcPr>
            <w:tcW w:w="3492" w:type="dxa"/>
            <w:tcBorders>
              <w:top w:val="nil"/>
              <w:left w:val="nil"/>
              <w:bottom w:val="single" w:color="auto" w:sz="4" w:space="0"/>
              <w:right w:val="single" w:color="auto" w:sz="4" w:space="0"/>
            </w:tcBorders>
            <w:shd w:val="clear" w:color="auto" w:fill="auto"/>
            <w:vAlign w:val="center"/>
          </w:tcPr>
          <w:p w14:paraId="4217522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680.21</w:t>
            </w:r>
          </w:p>
        </w:tc>
        <w:tc>
          <w:tcPr>
            <w:tcW w:w="3000" w:type="dxa"/>
            <w:tcBorders>
              <w:top w:val="nil"/>
              <w:left w:val="nil"/>
              <w:bottom w:val="single" w:color="auto" w:sz="4" w:space="0"/>
              <w:right w:val="single" w:color="auto" w:sz="8" w:space="0"/>
            </w:tcBorders>
            <w:shd w:val="clear" w:color="auto" w:fill="auto"/>
            <w:vAlign w:val="center"/>
          </w:tcPr>
          <w:p w14:paraId="470DA8F0">
            <w:pPr>
              <w:widowControl/>
              <w:jc w:val="center"/>
              <w:rPr>
                <w:rFonts w:ascii="Times New Roman" w:hAnsi="Times New Roman" w:eastAsia="仿宋_GB2312" w:cs="Times New Roman"/>
                <w:kern w:val="0"/>
                <w:szCs w:val="21"/>
              </w:rPr>
            </w:pPr>
          </w:p>
        </w:tc>
      </w:tr>
      <w:tr w14:paraId="0C84EFA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337FF973">
            <w:pPr>
              <w:rPr>
                <w:rFonts w:ascii="Times New Roman" w:hAnsi="Times New Roman" w:eastAsia="仿宋_GB2312" w:cs="Times New Roman"/>
                <w:kern w:val="0"/>
                <w:szCs w:val="21"/>
              </w:rPr>
            </w:pPr>
            <w:r>
              <w:rPr>
                <w:rFonts w:hint="eastAsia" w:cs="Arial"/>
                <w:color w:val="000000"/>
                <w:sz w:val="22"/>
              </w:rPr>
              <w:t>208</w:t>
            </w:r>
          </w:p>
        </w:tc>
        <w:tc>
          <w:tcPr>
            <w:tcW w:w="3853" w:type="dxa"/>
            <w:tcBorders>
              <w:top w:val="single" w:color="auto" w:sz="4" w:space="0"/>
              <w:left w:val="single" w:color="auto" w:sz="4" w:space="0"/>
              <w:bottom w:val="single" w:color="auto" w:sz="4" w:space="0"/>
              <w:right w:val="single" w:color="auto" w:sz="4" w:space="0"/>
            </w:tcBorders>
            <w:shd w:val="clear" w:color="auto" w:fill="auto"/>
            <w:vAlign w:val="center"/>
          </w:tcPr>
          <w:p w14:paraId="0BD9BE15">
            <w:pPr>
              <w:rPr>
                <w:rFonts w:ascii="Times New Roman" w:hAnsi="Times New Roman" w:eastAsia="仿宋_GB2312" w:cs="Times New Roman"/>
                <w:kern w:val="0"/>
                <w:szCs w:val="21"/>
              </w:rPr>
            </w:pPr>
            <w:r>
              <w:rPr>
                <w:rFonts w:hint="eastAsia" w:cs="Arial"/>
                <w:color w:val="000000"/>
                <w:sz w:val="22"/>
              </w:rPr>
              <w:t>社会保障和就业支出</w:t>
            </w:r>
          </w:p>
        </w:tc>
        <w:tc>
          <w:tcPr>
            <w:tcW w:w="2674" w:type="dxa"/>
            <w:tcBorders>
              <w:top w:val="single" w:color="auto" w:sz="4" w:space="0"/>
              <w:left w:val="single" w:color="auto" w:sz="4" w:space="0"/>
              <w:bottom w:val="single" w:color="auto" w:sz="4" w:space="0"/>
              <w:right w:val="single" w:color="auto" w:sz="4" w:space="0"/>
            </w:tcBorders>
            <w:shd w:val="clear" w:color="auto" w:fill="auto"/>
            <w:vAlign w:val="center"/>
          </w:tcPr>
          <w:p w14:paraId="22AEF815">
            <w:pPr>
              <w:widowControl/>
              <w:jc w:val="center"/>
              <w:rPr>
                <w:rFonts w:ascii="Times New Roman" w:hAnsi="Times New Roman" w:eastAsia="仿宋_GB2312" w:cs="Times New Roman"/>
                <w:kern w:val="0"/>
                <w:szCs w:val="21"/>
              </w:rPr>
            </w:pP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60E5BFD">
            <w:pPr>
              <w:widowControl/>
              <w:jc w:val="center"/>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D2F775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r>
      <w:tr w14:paraId="1D2E8D4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7885323">
            <w:pPr>
              <w:rPr>
                <w:rFonts w:ascii="Times New Roman" w:hAnsi="Times New Roman" w:eastAsia="仿宋_GB2312" w:cs="Times New Roman"/>
                <w:kern w:val="0"/>
                <w:szCs w:val="21"/>
              </w:rPr>
            </w:pPr>
            <w:r>
              <w:rPr>
                <w:rFonts w:hint="eastAsia" w:cs="Arial"/>
                <w:color w:val="000000"/>
                <w:sz w:val="22"/>
              </w:rPr>
              <w:t>20805</w:t>
            </w:r>
          </w:p>
        </w:tc>
        <w:tc>
          <w:tcPr>
            <w:tcW w:w="3853" w:type="dxa"/>
            <w:tcBorders>
              <w:top w:val="single" w:color="auto" w:sz="4" w:space="0"/>
              <w:left w:val="single" w:color="auto" w:sz="4" w:space="0"/>
              <w:bottom w:val="single" w:color="auto" w:sz="4" w:space="0"/>
              <w:right w:val="single" w:color="auto" w:sz="4" w:space="0"/>
            </w:tcBorders>
            <w:shd w:val="clear" w:color="auto" w:fill="auto"/>
            <w:vAlign w:val="center"/>
          </w:tcPr>
          <w:p w14:paraId="7CEFF1BC">
            <w:pPr>
              <w:rPr>
                <w:rFonts w:ascii="Times New Roman" w:hAnsi="Times New Roman" w:eastAsia="仿宋_GB2312" w:cs="Times New Roman"/>
                <w:kern w:val="0"/>
                <w:szCs w:val="21"/>
              </w:rPr>
            </w:pPr>
            <w:r>
              <w:rPr>
                <w:rFonts w:hint="eastAsia" w:cs="Arial"/>
                <w:color w:val="000000"/>
                <w:sz w:val="22"/>
              </w:rPr>
              <w:t>行政事业单位养老支出</w:t>
            </w:r>
          </w:p>
        </w:tc>
        <w:tc>
          <w:tcPr>
            <w:tcW w:w="2674" w:type="dxa"/>
            <w:tcBorders>
              <w:top w:val="single" w:color="auto" w:sz="4" w:space="0"/>
              <w:left w:val="single" w:color="auto" w:sz="4" w:space="0"/>
              <w:bottom w:val="single" w:color="auto" w:sz="4" w:space="0"/>
              <w:right w:val="single" w:color="auto" w:sz="4" w:space="0"/>
            </w:tcBorders>
            <w:shd w:val="clear" w:color="auto" w:fill="auto"/>
            <w:vAlign w:val="center"/>
          </w:tcPr>
          <w:p w14:paraId="044832FB">
            <w:pPr>
              <w:widowControl/>
              <w:jc w:val="center"/>
              <w:rPr>
                <w:rFonts w:ascii="Times New Roman" w:hAnsi="Times New Roman" w:eastAsia="仿宋_GB2312" w:cs="Times New Roman"/>
                <w:kern w:val="0"/>
                <w:szCs w:val="21"/>
              </w:rPr>
            </w:pP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310738C7">
            <w:pPr>
              <w:widowControl/>
              <w:jc w:val="center"/>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C147FC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r>
      <w:tr w14:paraId="48AEF31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F23DC7A">
            <w:pPr>
              <w:rPr>
                <w:rFonts w:ascii="Times New Roman" w:hAnsi="Times New Roman" w:eastAsia="仿宋_GB2312" w:cs="Times New Roman"/>
                <w:kern w:val="0"/>
                <w:szCs w:val="21"/>
              </w:rPr>
            </w:pPr>
            <w:r>
              <w:rPr>
                <w:rFonts w:hint="eastAsia" w:cs="Arial"/>
                <w:color w:val="000000"/>
                <w:sz w:val="22"/>
              </w:rPr>
              <w:t>2080505</w:t>
            </w:r>
          </w:p>
        </w:tc>
        <w:tc>
          <w:tcPr>
            <w:tcW w:w="3853" w:type="dxa"/>
            <w:tcBorders>
              <w:top w:val="single" w:color="auto" w:sz="4" w:space="0"/>
              <w:left w:val="single" w:color="auto" w:sz="4" w:space="0"/>
              <w:bottom w:val="single" w:color="auto" w:sz="4" w:space="0"/>
              <w:right w:val="single" w:color="auto" w:sz="4" w:space="0"/>
            </w:tcBorders>
            <w:shd w:val="clear" w:color="auto" w:fill="auto"/>
            <w:vAlign w:val="center"/>
          </w:tcPr>
          <w:p w14:paraId="07B92E7F">
            <w:pPr>
              <w:rPr>
                <w:rFonts w:ascii="Times New Roman" w:hAnsi="Times New Roman" w:eastAsia="仿宋_GB2312" w:cs="Times New Roman"/>
                <w:kern w:val="0"/>
                <w:szCs w:val="21"/>
              </w:rPr>
            </w:pPr>
            <w:r>
              <w:rPr>
                <w:rFonts w:hint="eastAsia" w:cs="Arial"/>
                <w:color w:val="000000"/>
                <w:sz w:val="22"/>
              </w:rPr>
              <w:t>机关事业单位基本养老保险缴费支出</w:t>
            </w:r>
          </w:p>
        </w:tc>
        <w:tc>
          <w:tcPr>
            <w:tcW w:w="2674" w:type="dxa"/>
            <w:tcBorders>
              <w:top w:val="single" w:color="auto" w:sz="4" w:space="0"/>
              <w:left w:val="single" w:color="auto" w:sz="4" w:space="0"/>
              <w:bottom w:val="single" w:color="auto" w:sz="4" w:space="0"/>
              <w:right w:val="single" w:color="auto" w:sz="4" w:space="0"/>
            </w:tcBorders>
            <w:shd w:val="clear" w:color="auto" w:fill="auto"/>
            <w:vAlign w:val="center"/>
          </w:tcPr>
          <w:p w14:paraId="19EC6A2A">
            <w:pPr>
              <w:widowControl/>
              <w:jc w:val="center"/>
              <w:rPr>
                <w:rFonts w:ascii="Times New Roman" w:hAnsi="Times New Roman" w:eastAsia="仿宋_GB2312" w:cs="Times New Roman"/>
                <w:kern w:val="0"/>
                <w:szCs w:val="21"/>
              </w:rPr>
            </w:pP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6643AAB">
            <w:pPr>
              <w:widowControl/>
              <w:jc w:val="center"/>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E92509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r>
      <w:tr w14:paraId="0D8CF8F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303AA768">
            <w:pPr>
              <w:rPr>
                <w:rFonts w:ascii="Times New Roman" w:hAnsi="Times New Roman" w:eastAsia="仿宋_GB2312" w:cs="Times New Roman"/>
                <w:kern w:val="0"/>
                <w:szCs w:val="21"/>
              </w:rPr>
            </w:pPr>
            <w:r>
              <w:rPr>
                <w:rFonts w:hint="eastAsia" w:cs="Arial"/>
                <w:color w:val="000000"/>
                <w:sz w:val="22"/>
              </w:rPr>
              <w:t>210</w:t>
            </w:r>
          </w:p>
        </w:tc>
        <w:tc>
          <w:tcPr>
            <w:tcW w:w="3853" w:type="dxa"/>
            <w:tcBorders>
              <w:top w:val="single" w:color="auto" w:sz="4" w:space="0"/>
              <w:left w:val="single" w:color="auto" w:sz="4" w:space="0"/>
              <w:bottom w:val="single" w:color="auto" w:sz="4" w:space="0"/>
              <w:right w:val="single" w:color="auto" w:sz="4" w:space="0"/>
            </w:tcBorders>
            <w:shd w:val="clear" w:color="auto" w:fill="auto"/>
            <w:vAlign w:val="center"/>
          </w:tcPr>
          <w:p w14:paraId="201B5C83">
            <w:pPr>
              <w:rPr>
                <w:rFonts w:ascii="Times New Roman" w:hAnsi="Times New Roman" w:eastAsia="仿宋_GB2312" w:cs="Times New Roman"/>
                <w:kern w:val="0"/>
                <w:szCs w:val="21"/>
              </w:rPr>
            </w:pPr>
            <w:r>
              <w:rPr>
                <w:rFonts w:hint="eastAsia" w:cs="Arial"/>
                <w:color w:val="000000"/>
                <w:sz w:val="22"/>
              </w:rPr>
              <w:t>卫生健康支出</w:t>
            </w:r>
          </w:p>
        </w:tc>
        <w:tc>
          <w:tcPr>
            <w:tcW w:w="2674" w:type="dxa"/>
            <w:tcBorders>
              <w:top w:val="single" w:color="auto" w:sz="4" w:space="0"/>
              <w:left w:val="single" w:color="auto" w:sz="4" w:space="0"/>
              <w:bottom w:val="single" w:color="auto" w:sz="4" w:space="0"/>
              <w:right w:val="single" w:color="auto" w:sz="4" w:space="0"/>
            </w:tcBorders>
            <w:shd w:val="clear" w:color="auto" w:fill="auto"/>
            <w:vAlign w:val="center"/>
          </w:tcPr>
          <w:p w14:paraId="6B3B7EDE">
            <w:pPr>
              <w:widowControl/>
              <w:jc w:val="center"/>
              <w:rPr>
                <w:rFonts w:ascii="Times New Roman" w:hAnsi="Times New Roman" w:eastAsia="仿宋_GB2312" w:cs="Times New Roman"/>
                <w:kern w:val="0"/>
                <w:szCs w:val="21"/>
              </w:rPr>
            </w:pP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3345593D">
            <w:pPr>
              <w:widowControl/>
              <w:jc w:val="center"/>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41F2DC4">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r>
      <w:tr w14:paraId="64E1905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590F6B3E">
            <w:pPr>
              <w:rPr>
                <w:rFonts w:ascii="Times New Roman" w:hAnsi="Times New Roman" w:eastAsia="仿宋_GB2312" w:cs="Times New Roman"/>
                <w:kern w:val="0"/>
                <w:szCs w:val="21"/>
              </w:rPr>
            </w:pPr>
            <w:r>
              <w:rPr>
                <w:rFonts w:hint="eastAsia" w:cs="Arial"/>
                <w:color w:val="000000"/>
                <w:sz w:val="22"/>
              </w:rPr>
              <w:t>21011</w:t>
            </w:r>
          </w:p>
        </w:tc>
        <w:tc>
          <w:tcPr>
            <w:tcW w:w="3853" w:type="dxa"/>
            <w:tcBorders>
              <w:top w:val="single" w:color="auto" w:sz="4" w:space="0"/>
              <w:left w:val="single" w:color="auto" w:sz="4" w:space="0"/>
              <w:bottom w:val="single" w:color="auto" w:sz="4" w:space="0"/>
              <w:right w:val="single" w:color="auto" w:sz="4" w:space="0"/>
            </w:tcBorders>
            <w:shd w:val="clear" w:color="auto" w:fill="auto"/>
            <w:vAlign w:val="center"/>
          </w:tcPr>
          <w:p w14:paraId="2B2FCC02">
            <w:pPr>
              <w:rPr>
                <w:rFonts w:ascii="Times New Roman" w:hAnsi="Times New Roman" w:eastAsia="仿宋_GB2312" w:cs="Times New Roman"/>
                <w:kern w:val="0"/>
                <w:szCs w:val="21"/>
              </w:rPr>
            </w:pPr>
            <w:r>
              <w:rPr>
                <w:rFonts w:hint="eastAsia" w:cs="Arial"/>
                <w:color w:val="000000"/>
                <w:sz w:val="22"/>
              </w:rPr>
              <w:t>行政事业单位医疗</w:t>
            </w:r>
          </w:p>
        </w:tc>
        <w:tc>
          <w:tcPr>
            <w:tcW w:w="2674" w:type="dxa"/>
            <w:tcBorders>
              <w:top w:val="single" w:color="auto" w:sz="4" w:space="0"/>
              <w:left w:val="single" w:color="auto" w:sz="4" w:space="0"/>
              <w:bottom w:val="single" w:color="auto" w:sz="4" w:space="0"/>
              <w:right w:val="single" w:color="auto" w:sz="4" w:space="0"/>
            </w:tcBorders>
            <w:shd w:val="clear" w:color="auto" w:fill="auto"/>
            <w:vAlign w:val="center"/>
          </w:tcPr>
          <w:p w14:paraId="1338836D">
            <w:pPr>
              <w:widowControl/>
              <w:jc w:val="center"/>
              <w:rPr>
                <w:rFonts w:ascii="Times New Roman" w:hAnsi="Times New Roman" w:eastAsia="仿宋_GB2312" w:cs="Times New Roman"/>
                <w:kern w:val="0"/>
                <w:szCs w:val="21"/>
              </w:rPr>
            </w:pP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40DCB99">
            <w:pPr>
              <w:widowControl/>
              <w:jc w:val="center"/>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4A4AC88">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r>
      <w:tr w14:paraId="58E8454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5C41B0F5">
            <w:pPr>
              <w:rPr>
                <w:rFonts w:ascii="Times New Roman" w:hAnsi="Times New Roman" w:eastAsia="仿宋_GB2312" w:cs="Times New Roman"/>
                <w:kern w:val="0"/>
                <w:szCs w:val="21"/>
              </w:rPr>
            </w:pPr>
            <w:r>
              <w:rPr>
                <w:rFonts w:hint="eastAsia" w:cs="Arial"/>
                <w:color w:val="000000"/>
                <w:sz w:val="22"/>
              </w:rPr>
              <w:t>2101101</w:t>
            </w:r>
          </w:p>
        </w:tc>
        <w:tc>
          <w:tcPr>
            <w:tcW w:w="3853" w:type="dxa"/>
            <w:tcBorders>
              <w:top w:val="single" w:color="auto" w:sz="4" w:space="0"/>
              <w:left w:val="single" w:color="auto" w:sz="4" w:space="0"/>
              <w:bottom w:val="single" w:color="auto" w:sz="4" w:space="0"/>
              <w:right w:val="single" w:color="auto" w:sz="4" w:space="0"/>
            </w:tcBorders>
            <w:shd w:val="clear" w:color="auto" w:fill="auto"/>
            <w:vAlign w:val="center"/>
          </w:tcPr>
          <w:p w14:paraId="2EDA2C9A">
            <w:pPr>
              <w:rPr>
                <w:rFonts w:ascii="Times New Roman" w:hAnsi="Times New Roman" w:eastAsia="仿宋_GB2312" w:cs="Times New Roman"/>
                <w:kern w:val="0"/>
                <w:szCs w:val="21"/>
              </w:rPr>
            </w:pPr>
            <w:r>
              <w:rPr>
                <w:rFonts w:hint="eastAsia" w:cs="Arial"/>
                <w:color w:val="000000"/>
                <w:sz w:val="22"/>
              </w:rPr>
              <w:t>行政单位医疗</w:t>
            </w:r>
          </w:p>
        </w:tc>
        <w:tc>
          <w:tcPr>
            <w:tcW w:w="2674" w:type="dxa"/>
            <w:tcBorders>
              <w:top w:val="single" w:color="auto" w:sz="4" w:space="0"/>
              <w:left w:val="single" w:color="auto" w:sz="4" w:space="0"/>
              <w:bottom w:val="single" w:color="auto" w:sz="4" w:space="0"/>
              <w:right w:val="single" w:color="auto" w:sz="4" w:space="0"/>
            </w:tcBorders>
            <w:shd w:val="clear" w:color="auto" w:fill="auto"/>
            <w:vAlign w:val="center"/>
          </w:tcPr>
          <w:p w14:paraId="3AC8E0F2">
            <w:pPr>
              <w:widowControl/>
              <w:jc w:val="center"/>
              <w:rPr>
                <w:rFonts w:ascii="Times New Roman" w:hAnsi="Times New Roman" w:eastAsia="仿宋_GB2312" w:cs="Times New Roman"/>
                <w:kern w:val="0"/>
                <w:szCs w:val="21"/>
              </w:rPr>
            </w:pP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951D163">
            <w:pPr>
              <w:widowControl/>
              <w:jc w:val="center"/>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44DCC63">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r>
      <w:tr w14:paraId="2ECB948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49FE2320">
            <w:pPr>
              <w:rPr>
                <w:rFonts w:ascii="Times New Roman" w:hAnsi="Times New Roman" w:eastAsia="仿宋_GB2312" w:cs="Times New Roman"/>
                <w:kern w:val="0"/>
                <w:szCs w:val="21"/>
              </w:rPr>
            </w:pPr>
            <w:r>
              <w:rPr>
                <w:rFonts w:hint="eastAsia" w:cs="Arial"/>
                <w:color w:val="000000"/>
                <w:sz w:val="22"/>
              </w:rPr>
              <w:t>211</w:t>
            </w:r>
          </w:p>
        </w:tc>
        <w:tc>
          <w:tcPr>
            <w:tcW w:w="3853" w:type="dxa"/>
            <w:tcBorders>
              <w:top w:val="single" w:color="auto" w:sz="4" w:space="0"/>
              <w:left w:val="single" w:color="auto" w:sz="4" w:space="0"/>
              <w:bottom w:val="single" w:color="auto" w:sz="4" w:space="0"/>
              <w:right w:val="single" w:color="auto" w:sz="4" w:space="0"/>
            </w:tcBorders>
            <w:shd w:val="clear" w:color="auto" w:fill="auto"/>
            <w:vAlign w:val="center"/>
          </w:tcPr>
          <w:p w14:paraId="04FCD250">
            <w:pPr>
              <w:rPr>
                <w:rFonts w:ascii="Times New Roman" w:hAnsi="Times New Roman" w:eastAsia="仿宋_GB2312" w:cs="Times New Roman"/>
                <w:kern w:val="0"/>
                <w:szCs w:val="21"/>
              </w:rPr>
            </w:pPr>
            <w:r>
              <w:rPr>
                <w:rFonts w:hint="eastAsia" w:cs="Arial"/>
                <w:color w:val="000000"/>
                <w:sz w:val="22"/>
              </w:rPr>
              <w:t>节能环保支出</w:t>
            </w:r>
          </w:p>
        </w:tc>
        <w:tc>
          <w:tcPr>
            <w:tcW w:w="2674" w:type="dxa"/>
            <w:tcBorders>
              <w:top w:val="single" w:color="auto" w:sz="4" w:space="0"/>
              <w:left w:val="single" w:color="auto" w:sz="4" w:space="0"/>
              <w:bottom w:val="single" w:color="auto" w:sz="4" w:space="0"/>
              <w:right w:val="single" w:color="auto" w:sz="4" w:space="0"/>
            </w:tcBorders>
            <w:shd w:val="clear" w:color="auto" w:fill="auto"/>
            <w:vAlign w:val="center"/>
          </w:tcPr>
          <w:p w14:paraId="7423656C">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680.21</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5C5C621B">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680.21</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B25271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r>
      <w:tr w14:paraId="65D9CE8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E1FAF62">
            <w:pPr>
              <w:rPr>
                <w:rFonts w:ascii="Times New Roman" w:hAnsi="Times New Roman" w:eastAsia="仿宋_GB2312" w:cs="Times New Roman"/>
                <w:kern w:val="0"/>
                <w:szCs w:val="21"/>
              </w:rPr>
            </w:pPr>
            <w:r>
              <w:rPr>
                <w:rFonts w:hint="eastAsia" w:cs="Arial"/>
                <w:color w:val="000000"/>
                <w:sz w:val="22"/>
              </w:rPr>
              <w:t>21101</w:t>
            </w:r>
          </w:p>
        </w:tc>
        <w:tc>
          <w:tcPr>
            <w:tcW w:w="3853" w:type="dxa"/>
            <w:tcBorders>
              <w:top w:val="single" w:color="auto" w:sz="4" w:space="0"/>
              <w:left w:val="single" w:color="auto" w:sz="4" w:space="0"/>
              <w:bottom w:val="single" w:color="auto" w:sz="4" w:space="0"/>
              <w:right w:val="single" w:color="auto" w:sz="4" w:space="0"/>
            </w:tcBorders>
            <w:shd w:val="clear" w:color="auto" w:fill="auto"/>
            <w:vAlign w:val="center"/>
          </w:tcPr>
          <w:p w14:paraId="1CBE00BE">
            <w:pPr>
              <w:rPr>
                <w:rFonts w:ascii="Times New Roman" w:hAnsi="Times New Roman" w:eastAsia="仿宋_GB2312" w:cs="Times New Roman"/>
                <w:kern w:val="0"/>
                <w:szCs w:val="21"/>
              </w:rPr>
            </w:pPr>
            <w:r>
              <w:rPr>
                <w:rFonts w:hint="eastAsia" w:cs="Arial"/>
                <w:color w:val="000000"/>
                <w:sz w:val="22"/>
              </w:rPr>
              <w:t>环境保护管理事务</w:t>
            </w:r>
          </w:p>
        </w:tc>
        <w:tc>
          <w:tcPr>
            <w:tcW w:w="2674" w:type="dxa"/>
            <w:tcBorders>
              <w:top w:val="single" w:color="auto" w:sz="4" w:space="0"/>
              <w:left w:val="single" w:color="auto" w:sz="4" w:space="0"/>
              <w:bottom w:val="single" w:color="auto" w:sz="4" w:space="0"/>
              <w:right w:val="single" w:color="auto" w:sz="4" w:space="0"/>
            </w:tcBorders>
            <w:shd w:val="clear" w:color="auto" w:fill="auto"/>
            <w:vAlign w:val="center"/>
          </w:tcPr>
          <w:p w14:paraId="082AE50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680.21</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F5EFB6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680.21</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F2179A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r>
      <w:tr w14:paraId="5BC1AE2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3798B25">
            <w:pPr>
              <w:rPr>
                <w:rFonts w:ascii="Times New Roman" w:hAnsi="Times New Roman" w:eastAsia="仿宋_GB2312" w:cs="Times New Roman"/>
                <w:kern w:val="0"/>
                <w:szCs w:val="21"/>
              </w:rPr>
            </w:pPr>
            <w:r>
              <w:rPr>
                <w:rFonts w:hint="eastAsia" w:cs="Arial"/>
                <w:color w:val="000000"/>
                <w:sz w:val="22"/>
              </w:rPr>
              <w:t>2110101</w:t>
            </w:r>
          </w:p>
        </w:tc>
        <w:tc>
          <w:tcPr>
            <w:tcW w:w="3853" w:type="dxa"/>
            <w:tcBorders>
              <w:top w:val="single" w:color="auto" w:sz="4" w:space="0"/>
              <w:left w:val="single" w:color="auto" w:sz="4" w:space="0"/>
              <w:bottom w:val="single" w:color="auto" w:sz="4" w:space="0"/>
              <w:right w:val="single" w:color="auto" w:sz="4" w:space="0"/>
            </w:tcBorders>
            <w:shd w:val="clear" w:color="auto" w:fill="auto"/>
            <w:vAlign w:val="center"/>
          </w:tcPr>
          <w:p w14:paraId="176757EA">
            <w:pPr>
              <w:rPr>
                <w:rFonts w:ascii="Times New Roman" w:hAnsi="Times New Roman" w:eastAsia="仿宋_GB2312" w:cs="Times New Roman"/>
                <w:kern w:val="0"/>
                <w:szCs w:val="21"/>
              </w:rPr>
            </w:pPr>
            <w:r>
              <w:rPr>
                <w:rFonts w:hint="eastAsia" w:cs="Arial"/>
                <w:color w:val="000000"/>
                <w:sz w:val="22"/>
              </w:rPr>
              <w:t>行政运行</w:t>
            </w:r>
          </w:p>
        </w:tc>
        <w:tc>
          <w:tcPr>
            <w:tcW w:w="2674" w:type="dxa"/>
            <w:tcBorders>
              <w:top w:val="single" w:color="auto" w:sz="4" w:space="0"/>
              <w:left w:val="single" w:color="auto" w:sz="4" w:space="0"/>
              <w:bottom w:val="single" w:color="auto" w:sz="4" w:space="0"/>
              <w:right w:val="single" w:color="auto" w:sz="4" w:space="0"/>
            </w:tcBorders>
            <w:shd w:val="clear" w:color="auto" w:fill="auto"/>
            <w:vAlign w:val="center"/>
          </w:tcPr>
          <w:p w14:paraId="0D99805B">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680.21</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7334BA0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680.21</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9928F2C">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r>
      <w:tr w14:paraId="6211273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E0DCA30">
            <w:pPr>
              <w:rPr>
                <w:rFonts w:ascii="Times New Roman" w:hAnsi="Times New Roman" w:eastAsia="仿宋_GB2312" w:cs="Times New Roman"/>
                <w:kern w:val="0"/>
                <w:szCs w:val="21"/>
              </w:rPr>
            </w:pPr>
            <w:r>
              <w:rPr>
                <w:rFonts w:hint="eastAsia" w:cs="Arial"/>
                <w:color w:val="000000"/>
                <w:sz w:val="22"/>
              </w:rPr>
              <w:t>21104</w:t>
            </w:r>
          </w:p>
        </w:tc>
        <w:tc>
          <w:tcPr>
            <w:tcW w:w="3853" w:type="dxa"/>
            <w:tcBorders>
              <w:top w:val="single" w:color="auto" w:sz="4" w:space="0"/>
              <w:left w:val="single" w:color="auto" w:sz="4" w:space="0"/>
              <w:bottom w:val="single" w:color="auto" w:sz="4" w:space="0"/>
              <w:right w:val="single" w:color="auto" w:sz="4" w:space="0"/>
            </w:tcBorders>
            <w:shd w:val="clear" w:color="auto" w:fill="auto"/>
            <w:vAlign w:val="center"/>
          </w:tcPr>
          <w:p w14:paraId="0708DC77">
            <w:pPr>
              <w:rPr>
                <w:rFonts w:ascii="Times New Roman" w:hAnsi="Times New Roman" w:eastAsia="仿宋_GB2312" w:cs="Times New Roman"/>
                <w:kern w:val="0"/>
                <w:szCs w:val="21"/>
              </w:rPr>
            </w:pPr>
            <w:r>
              <w:rPr>
                <w:rFonts w:hint="eastAsia" w:cs="Arial"/>
                <w:color w:val="000000"/>
                <w:sz w:val="22"/>
              </w:rPr>
              <w:t>自然生态保护</w:t>
            </w:r>
          </w:p>
        </w:tc>
        <w:tc>
          <w:tcPr>
            <w:tcW w:w="2674" w:type="dxa"/>
            <w:tcBorders>
              <w:top w:val="single" w:color="auto" w:sz="4" w:space="0"/>
              <w:left w:val="single" w:color="auto" w:sz="4" w:space="0"/>
              <w:bottom w:val="single" w:color="auto" w:sz="4" w:space="0"/>
              <w:right w:val="single" w:color="auto" w:sz="4" w:space="0"/>
            </w:tcBorders>
            <w:shd w:val="clear" w:color="auto" w:fill="auto"/>
            <w:vAlign w:val="center"/>
          </w:tcPr>
          <w:p w14:paraId="1F2CFB6A">
            <w:pPr>
              <w:widowControl/>
              <w:jc w:val="center"/>
              <w:rPr>
                <w:rFonts w:ascii="Times New Roman" w:hAnsi="Times New Roman" w:eastAsia="仿宋_GB2312" w:cs="Times New Roman"/>
                <w:kern w:val="0"/>
                <w:szCs w:val="21"/>
              </w:rPr>
            </w:pP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718F3BC4">
            <w:pPr>
              <w:widowControl/>
              <w:jc w:val="center"/>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F66933B">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r>
    </w:tbl>
    <w:p w14:paraId="4E629629">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11744A6F">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p>
    <w:p w14:paraId="7B643106">
      <w:pPr>
        <w:widowControl/>
        <w:spacing w:after="12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一般公共预算财政拨款基本支出决算明细表</w:t>
      </w:r>
      <w:bookmarkEnd w:id="2"/>
    </w:p>
    <w:p w14:paraId="139E547A">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w:t>
      </w:r>
      <w:r>
        <w:rPr>
          <w:rFonts w:hint="eastAsia" w:ascii="Times New Roman" w:hAnsi="Times New Roman" w:eastAsia="仿宋_GB2312" w:cs="Times New Roman"/>
          <w:color w:val="000000"/>
          <w:kern w:val="0"/>
          <w:sz w:val="20"/>
          <w:szCs w:val="20"/>
          <w:lang w:val="en-US" w:eastAsia="zh-CN"/>
        </w:rPr>
        <w:t>6</w:t>
      </w:r>
      <w:r>
        <w:rPr>
          <w:rFonts w:ascii="Times New Roman" w:hAnsi="Times New Roman" w:eastAsia="仿宋_GB2312" w:cs="Times New Roman"/>
          <w:color w:val="000000"/>
          <w:kern w:val="0"/>
          <w:sz w:val="20"/>
          <w:szCs w:val="20"/>
        </w:rPr>
        <w:t>表</w:t>
      </w:r>
    </w:p>
    <w:p w14:paraId="61C7D0E2">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sz w:val="20"/>
          <w:szCs w:val="20"/>
        </w:rPr>
        <w:t>怀化市生态环境局沅陵分局</w:t>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0"/>
        <w:tblW w:w="14627" w:type="dxa"/>
        <w:jc w:val="center"/>
        <w:tblLayout w:type="fixed"/>
        <w:tblCellMar>
          <w:top w:w="0" w:type="dxa"/>
          <w:left w:w="108" w:type="dxa"/>
          <w:bottom w:w="0" w:type="dxa"/>
          <w:right w:w="108" w:type="dxa"/>
        </w:tblCellMar>
      </w:tblPr>
      <w:tblGrid>
        <w:gridCol w:w="1081"/>
        <w:gridCol w:w="2733"/>
        <w:gridCol w:w="1083"/>
        <w:gridCol w:w="1116"/>
        <w:gridCol w:w="1873"/>
        <w:gridCol w:w="1078"/>
        <w:gridCol w:w="1217"/>
        <w:gridCol w:w="3576"/>
        <w:gridCol w:w="870"/>
      </w:tblGrid>
      <w:tr w14:paraId="0BAFD6D5">
        <w:tblPrEx>
          <w:tblCellMar>
            <w:top w:w="0" w:type="dxa"/>
            <w:left w:w="108" w:type="dxa"/>
            <w:bottom w:w="0" w:type="dxa"/>
            <w:right w:w="108" w:type="dxa"/>
          </w:tblCellMar>
        </w:tblPrEx>
        <w:trPr>
          <w:trHeight w:val="9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29D815C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733" w:type="dxa"/>
            <w:tcBorders>
              <w:top w:val="single" w:color="auto" w:sz="4" w:space="0"/>
              <w:left w:val="nil"/>
              <w:bottom w:val="single" w:color="auto" w:sz="4" w:space="0"/>
              <w:right w:val="single" w:color="auto" w:sz="4" w:space="0"/>
            </w:tcBorders>
            <w:shd w:val="clear" w:color="auto" w:fill="auto"/>
            <w:vAlign w:val="center"/>
          </w:tcPr>
          <w:p w14:paraId="5216E33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083" w:type="dxa"/>
            <w:tcBorders>
              <w:top w:val="single" w:color="auto" w:sz="4" w:space="0"/>
              <w:left w:val="nil"/>
              <w:bottom w:val="single" w:color="auto" w:sz="4" w:space="0"/>
              <w:right w:val="single" w:color="auto" w:sz="4" w:space="0"/>
            </w:tcBorders>
            <w:shd w:val="clear" w:color="auto" w:fill="auto"/>
            <w:vAlign w:val="center"/>
          </w:tcPr>
          <w:p w14:paraId="2CDAF37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5A8EB55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1873" w:type="dxa"/>
            <w:tcBorders>
              <w:top w:val="single" w:color="auto" w:sz="4" w:space="0"/>
              <w:left w:val="nil"/>
              <w:bottom w:val="single" w:color="auto" w:sz="4" w:space="0"/>
              <w:right w:val="single" w:color="auto" w:sz="4" w:space="0"/>
            </w:tcBorders>
            <w:shd w:val="clear" w:color="auto" w:fill="auto"/>
            <w:vAlign w:val="center"/>
          </w:tcPr>
          <w:p w14:paraId="75AF907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078" w:type="dxa"/>
            <w:tcBorders>
              <w:top w:val="single" w:color="auto" w:sz="4" w:space="0"/>
              <w:left w:val="nil"/>
              <w:bottom w:val="single" w:color="auto" w:sz="4" w:space="0"/>
              <w:right w:val="single" w:color="auto" w:sz="4" w:space="0"/>
            </w:tcBorders>
            <w:shd w:val="clear" w:color="auto" w:fill="auto"/>
            <w:vAlign w:val="center"/>
          </w:tcPr>
          <w:p w14:paraId="5CEE3FF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2E595BD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76" w:type="dxa"/>
            <w:tcBorders>
              <w:top w:val="single" w:color="auto" w:sz="4" w:space="0"/>
              <w:left w:val="nil"/>
              <w:bottom w:val="single" w:color="auto" w:sz="4" w:space="0"/>
              <w:right w:val="single" w:color="auto" w:sz="4" w:space="0"/>
            </w:tcBorders>
            <w:shd w:val="clear" w:color="auto" w:fill="auto"/>
            <w:vAlign w:val="center"/>
          </w:tcPr>
          <w:p w14:paraId="1BF5F13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870" w:type="dxa"/>
            <w:tcBorders>
              <w:top w:val="single" w:color="auto" w:sz="4" w:space="0"/>
              <w:left w:val="nil"/>
              <w:bottom w:val="single" w:color="auto" w:sz="4" w:space="0"/>
              <w:right w:val="single" w:color="auto" w:sz="4" w:space="0"/>
            </w:tcBorders>
            <w:shd w:val="clear" w:color="auto" w:fill="auto"/>
            <w:vAlign w:val="center"/>
          </w:tcPr>
          <w:p w14:paraId="1B1545C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0A927BB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6E0D9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733" w:type="dxa"/>
            <w:tcBorders>
              <w:top w:val="nil"/>
              <w:left w:val="nil"/>
              <w:bottom w:val="single" w:color="auto" w:sz="4" w:space="0"/>
              <w:right w:val="single" w:color="auto" w:sz="4" w:space="0"/>
            </w:tcBorders>
            <w:shd w:val="clear" w:color="auto" w:fill="auto"/>
            <w:noWrap/>
            <w:vAlign w:val="center"/>
          </w:tcPr>
          <w:p w14:paraId="6E54F6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1083" w:type="dxa"/>
            <w:tcBorders>
              <w:top w:val="nil"/>
              <w:left w:val="nil"/>
              <w:bottom w:val="single" w:color="auto" w:sz="4" w:space="0"/>
              <w:right w:val="single" w:color="auto" w:sz="4" w:space="0"/>
            </w:tcBorders>
            <w:shd w:val="clear" w:color="auto" w:fill="auto"/>
            <w:noWrap/>
            <w:vAlign w:val="center"/>
          </w:tcPr>
          <w:p w14:paraId="6662DB2F">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530.23</w:t>
            </w:r>
          </w:p>
        </w:tc>
        <w:tc>
          <w:tcPr>
            <w:tcW w:w="1116" w:type="dxa"/>
            <w:tcBorders>
              <w:top w:val="nil"/>
              <w:left w:val="nil"/>
              <w:bottom w:val="single" w:color="auto" w:sz="4" w:space="0"/>
              <w:right w:val="single" w:color="auto" w:sz="4" w:space="0"/>
            </w:tcBorders>
            <w:shd w:val="clear" w:color="auto" w:fill="auto"/>
            <w:noWrap/>
            <w:vAlign w:val="center"/>
          </w:tcPr>
          <w:p w14:paraId="40137447">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1873" w:type="dxa"/>
            <w:tcBorders>
              <w:top w:val="nil"/>
              <w:left w:val="nil"/>
              <w:bottom w:val="single" w:color="auto" w:sz="4" w:space="0"/>
              <w:right w:val="single" w:color="auto" w:sz="4" w:space="0"/>
            </w:tcBorders>
            <w:shd w:val="clear" w:color="auto" w:fill="auto"/>
            <w:noWrap/>
            <w:vAlign w:val="center"/>
          </w:tcPr>
          <w:p w14:paraId="15071D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1078" w:type="dxa"/>
            <w:tcBorders>
              <w:top w:val="nil"/>
              <w:left w:val="nil"/>
              <w:bottom w:val="single" w:color="auto" w:sz="4" w:space="0"/>
              <w:right w:val="single" w:color="auto" w:sz="4" w:space="0"/>
            </w:tcBorders>
            <w:shd w:val="clear" w:color="auto" w:fill="auto"/>
            <w:noWrap/>
            <w:vAlign w:val="center"/>
          </w:tcPr>
          <w:p w14:paraId="6A577F17">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149.98</w:t>
            </w:r>
          </w:p>
        </w:tc>
        <w:tc>
          <w:tcPr>
            <w:tcW w:w="1217" w:type="dxa"/>
            <w:tcBorders>
              <w:top w:val="nil"/>
              <w:left w:val="nil"/>
              <w:bottom w:val="single" w:color="auto" w:sz="4" w:space="0"/>
              <w:right w:val="single" w:color="auto" w:sz="4" w:space="0"/>
            </w:tcBorders>
            <w:shd w:val="clear" w:color="auto" w:fill="auto"/>
            <w:noWrap/>
            <w:vAlign w:val="center"/>
          </w:tcPr>
          <w:p w14:paraId="450C13AB">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76" w:type="dxa"/>
            <w:tcBorders>
              <w:top w:val="nil"/>
              <w:left w:val="nil"/>
              <w:bottom w:val="single" w:color="auto" w:sz="4" w:space="0"/>
              <w:right w:val="single" w:color="auto" w:sz="4" w:space="0"/>
            </w:tcBorders>
            <w:shd w:val="clear" w:color="auto" w:fill="auto"/>
            <w:noWrap/>
            <w:vAlign w:val="center"/>
          </w:tcPr>
          <w:p w14:paraId="3094F2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870" w:type="dxa"/>
            <w:tcBorders>
              <w:top w:val="nil"/>
              <w:left w:val="nil"/>
              <w:bottom w:val="single" w:color="auto" w:sz="4" w:space="0"/>
              <w:right w:val="single" w:color="auto" w:sz="4" w:space="0"/>
            </w:tcBorders>
            <w:shd w:val="clear" w:color="auto" w:fill="auto"/>
            <w:noWrap/>
            <w:vAlign w:val="center"/>
          </w:tcPr>
          <w:p w14:paraId="5CBADF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8F9094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117FD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733" w:type="dxa"/>
            <w:tcBorders>
              <w:top w:val="nil"/>
              <w:left w:val="nil"/>
              <w:bottom w:val="single" w:color="auto" w:sz="4" w:space="0"/>
              <w:right w:val="single" w:color="auto" w:sz="4" w:space="0"/>
            </w:tcBorders>
            <w:shd w:val="clear" w:color="auto" w:fill="auto"/>
            <w:noWrap/>
            <w:vAlign w:val="center"/>
          </w:tcPr>
          <w:p w14:paraId="554D35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基本工资</w:t>
            </w:r>
          </w:p>
        </w:tc>
        <w:tc>
          <w:tcPr>
            <w:tcW w:w="1083" w:type="dxa"/>
            <w:tcBorders>
              <w:top w:val="nil"/>
              <w:left w:val="nil"/>
              <w:bottom w:val="single" w:color="auto" w:sz="4" w:space="0"/>
              <w:right w:val="single" w:color="auto" w:sz="4" w:space="0"/>
            </w:tcBorders>
            <w:shd w:val="clear" w:color="auto" w:fill="auto"/>
            <w:noWrap/>
            <w:vAlign w:val="center"/>
          </w:tcPr>
          <w:p w14:paraId="44BEF658">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253.66</w:t>
            </w:r>
          </w:p>
        </w:tc>
        <w:tc>
          <w:tcPr>
            <w:tcW w:w="1116" w:type="dxa"/>
            <w:tcBorders>
              <w:top w:val="nil"/>
              <w:left w:val="nil"/>
              <w:bottom w:val="single" w:color="auto" w:sz="4" w:space="0"/>
              <w:right w:val="single" w:color="auto" w:sz="4" w:space="0"/>
            </w:tcBorders>
            <w:shd w:val="clear" w:color="auto" w:fill="auto"/>
            <w:noWrap/>
            <w:vAlign w:val="center"/>
          </w:tcPr>
          <w:p w14:paraId="1FBB3070">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30201</w:t>
            </w:r>
          </w:p>
        </w:tc>
        <w:tc>
          <w:tcPr>
            <w:tcW w:w="1873" w:type="dxa"/>
            <w:tcBorders>
              <w:top w:val="nil"/>
              <w:left w:val="nil"/>
              <w:bottom w:val="single" w:color="auto" w:sz="4" w:space="0"/>
              <w:right w:val="single" w:color="auto" w:sz="4" w:space="0"/>
            </w:tcBorders>
            <w:shd w:val="clear" w:color="auto" w:fill="auto"/>
            <w:noWrap/>
            <w:vAlign w:val="center"/>
          </w:tcPr>
          <w:p w14:paraId="0A5318CD">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办公费</w:t>
            </w:r>
          </w:p>
        </w:tc>
        <w:tc>
          <w:tcPr>
            <w:tcW w:w="1078" w:type="dxa"/>
            <w:tcBorders>
              <w:top w:val="nil"/>
              <w:left w:val="nil"/>
              <w:bottom w:val="single" w:color="auto" w:sz="4" w:space="0"/>
              <w:right w:val="single" w:color="auto" w:sz="4" w:space="0"/>
            </w:tcBorders>
            <w:shd w:val="clear" w:color="auto" w:fill="auto"/>
            <w:noWrap/>
            <w:vAlign w:val="center"/>
          </w:tcPr>
          <w:p w14:paraId="60183214">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5.50</w:t>
            </w:r>
          </w:p>
        </w:tc>
        <w:tc>
          <w:tcPr>
            <w:tcW w:w="1217" w:type="dxa"/>
            <w:tcBorders>
              <w:top w:val="nil"/>
              <w:left w:val="nil"/>
              <w:bottom w:val="single" w:color="auto" w:sz="4" w:space="0"/>
              <w:right w:val="single" w:color="auto" w:sz="4" w:space="0"/>
            </w:tcBorders>
            <w:shd w:val="clear" w:color="auto" w:fill="auto"/>
            <w:noWrap/>
            <w:vAlign w:val="center"/>
          </w:tcPr>
          <w:p w14:paraId="2E3F6EA8">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30701</w:t>
            </w:r>
          </w:p>
        </w:tc>
        <w:tc>
          <w:tcPr>
            <w:tcW w:w="3576" w:type="dxa"/>
            <w:tcBorders>
              <w:top w:val="nil"/>
              <w:left w:val="nil"/>
              <w:bottom w:val="single" w:color="auto" w:sz="4" w:space="0"/>
              <w:right w:val="single" w:color="auto" w:sz="4" w:space="0"/>
            </w:tcBorders>
            <w:shd w:val="clear" w:color="auto" w:fill="auto"/>
            <w:noWrap/>
            <w:vAlign w:val="center"/>
          </w:tcPr>
          <w:p w14:paraId="1A5B29E7">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国内债务付息</w:t>
            </w:r>
          </w:p>
        </w:tc>
        <w:tc>
          <w:tcPr>
            <w:tcW w:w="870" w:type="dxa"/>
            <w:tcBorders>
              <w:top w:val="nil"/>
              <w:left w:val="nil"/>
              <w:bottom w:val="single" w:color="auto" w:sz="4" w:space="0"/>
              <w:right w:val="single" w:color="auto" w:sz="4" w:space="0"/>
            </w:tcBorders>
            <w:shd w:val="clear" w:color="auto" w:fill="auto"/>
            <w:noWrap/>
            <w:vAlign w:val="center"/>
          </w:tcPr>
          <w:p w14:paraId="611EBF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2535CD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059AD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733" w:type="dxa"/>
            <w:tcBorders>
              <w:top w:val="nil"/>
              <w:left w:val="nil"/>
              <w:bottom w:val="single" w:color="auto" w:sz="4" w:space="0"/>
              <w:right w:val="single" w:color="auto" w:sz="4" w:space="0"/>
            </w:tcBorders>
            <w:shd w:val="clear" w:color="auto" w:fill="auto"/>
            <w:noWrap/>
            <w:vAlign w:val="center"/>
          </w:tcPr>
          <w:p w14:paraId="76839E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津贴补贴</w:t>
            </w:r>
          </w:p>
        </w:tc>
        <w:tc>
          <w:tcPr>
            <w:tcW w:w="1083" w:type="dxa"/>
            <w:tcBorders>
              <w:top w:val="nil"/>
              <w:left w:val="nil"/>
              <w:bottom w:val="single" w:color="auto" w:sz="4" w:space="0"/>
              <w:right w:val="single" w:color="auto" w:sz="4" w:space="0"/>
            </w:tcBorders>
            <w:shd w:val="clear" w:color="auto" w:fill="auto"/>
            <w:noWrap/>
            <w:vAlign w:val="center"/>
          </w:tcPr>
          <w:p w14:paraId="66E7193D">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38.74</w:t>
            </w:r>
          </w:p>
        </w:tc>
        <w:tc>
          <w:tcPr>
            <w:tcW w:w="1116" w:type="dxa"/>
            <w:tcBorders>
              <w:top w:val="nil"/>
              <w:left w:val="nil"/>
              <w:bottom w:val="single" w:color="auto" w:sz="4" w:space="0"/>
              <w:right w:val="single" w:color="auto" w:sz="4" w:space="0"/>
            </w:tcBorders>
            <w:shd w:val="clear" w:color="auto" w:fill="auto"/>
            <w:noWrap/>
            <w:vAlign w:val="center"/>
          </w:tcPr>
          <w:p w14:paraId="4C54D8D9">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30202</w:t>
            </w:r>
          </w:p>
        </w:tc>
        <w:tc>
          <w:tcPr>
            <w:tcW w:w="1873" w:type="dxa"/>
            <w:tcBorders>
              <w:top w:val="nil"/>
              <w:left w:val="nil"/>
              <w:bottom w:val="single" w:color="auto" w:sz="4" w:space="0"/>
              <w:right w:val="single" w:color="auto" w:sz="4" w:space="0"/>
            </w:tcBorders>
            <w:shd w:val="clear" w:color="auto" w:fill="auto"/>
            <w:noWrap/>
            <w:vAlign w:val="center"/>
          </w:tcPr>
          <w:p w14:paraId="3408E7A8">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印刷费</w:t>
            </w:r>
          </w:p>
        </w:tc>
        <w:tc>
          <w:tcPr>
            <w:tcW w:w="1078" w:type="dxa"/>
            <w:tcBorders>
              <w:top w:val="nil"/>
              <w:left w:val="nil"/>
              <w:bottom w:val="single" w:color="auto" w:sz="4" w:space="0"/>
              <w:right w:val="single" w:color="auto" w:sz="4" w:space="0"/>
            </w:tcBorders>
            <w:shd w:val="clear" w:color="auto" w:fill="auto"/>
            <w:noWrap/>
            <w:vAlign w:val="center"/>
          </w:tcPr>
          <w:p w14:paraId="2D0A56B4">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1.64</w:t>
            </w:r>
          </w:p>
        </w:tc>
        <w:tc>
          <w:tcPr>
            <w:tcW w:w="1217" w:type="dxa"/>
            <w:tcBorders>
              <w:top w:val="nil"/>
              <w:left w:val="nil"/>
              <w:bottom w:val="single" w:color="auto" w:sz="4" w:space="0"/>
              <w:right w:val="single" w:color="auto" w:sz="4" w:space="0"/>
            </w:tcBorders>
            <w:shd w:val="clear" w:color="auto" w:fill="auto"/>
            <w:noWrap/>
            <w:vAlign w:val="center"/>
          </w:tcPr>
          <w:p w14:paraId="5DC07E98">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30702</w:t>
            </w:r>
          </w:p>
        </w:tc>
        <w:tc>
          <w:tcPr>
            <w:tcW w:w="3576" w:type="dxa"/>
            <w:tcBorders>
              <w:top w:val="nil"/>
              <w:left w:val="nil"/>
              <w:bottom w:val="single" w:color="auto" w:sz="4" w:space="0"/>
              <w:right w:val="single" w:color="auto" w:sz="4" w:space="0"/>
            </w:tcBorders>
            <w:shd w:val="clear" w:color="auto" w:fill="auto"/>
            <w:noWrap/>
            <w:vAlign w:val="center"/>
          </w:tcPr>
          <w:p w14:paraId="3789F098">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国外债务付息</w:t>
            </w:r>
          </w:p>
        </w:tc>
        <w:tc>
          <w:tcPr>
            <w:tcW w:w="870" w:type="dxa"/>
            <w:tcBorders>
              <w:top w:val="nil"/>
              <w:left w:val="nil"/>
              <w:bottom w:val="single" w:color="auto" w:sz="4" w:space="0"/>
              <w:right w:val="single" w:color="auto" w:sz="4" w:space="0"/>
            </w:tcBorders>
            <w:shd w:val="clear" w:color="auto" w:fill="auto"/>
            <w:noWrap/>
            <w:vAlign w:val="center"/>
          </w:tcPr>
          <w:p w14:paraId="32C410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2F9FF7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9207E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733" w:type="dxa"/>
            <w:tcBorders>
              <w:top w:val="nil"/>
              <w:left w:val="nil"/>
              <w:bottom w:val="single" w:color="auto" w:sz="4" w:space="0"/>
              <w:right w:val="single" w:color="auto" w:sz="4" w:space="0"/>
            </w:tcBorders>
            <w:shd w:val="clear" w:color="auto" w:fill="auto"/>
            <w:noWrap/>
            <w:vAlign w:val="center"/>
          </w:tcPr>
          <w:p w14:paraId="5B7E07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奖金</w:t>
            </w:r>
          </w:p>
        </w:tc>
        <w:tc>
          <w:tcPr>
            <w:tcW w:w="1083" w:type="dxa"/>
            <w:tcBorders>
              <w:top w:val="nil"/>
              <w:left w:val="nil"/>
              <w:bottom w:val="single" w:color="auto" w:sz="4" w:space="0"/>
              <w:right w:val="single" w:color="auto" w:sz="4" w:space="0"/>
            </w:tcBorders>
            <w:shd w:val="clear" w:color="auto" w:fill="auto"/>
            <w:noWrap/>
            <w:vAlign w:val="center"/>
          </w:tcPr>
          <w:p w14:paraId="783E2C25">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4.20</w:t>
            </w:r>
          </w:p>
        </w:tc>
        <w:tc>
          <w:tcPr>
            <w:tcW w:w="1116" w:type="dxa"/>
            <w:tcBorders>
              <w:top w:val="nil"/>
              <w:left w:val="nil"/>
              <w:bottom w:val="single" w:color="auto" w:sz="4" w:space="0"/>
              <w:right w:val="single" w:color="auto" w:sz="4" w:space="0"/>
            </w:tcBorders>
            <w:shd w:val="clear" w:color="auto" w:fill="auto"/>
            <w:noWrap/>
            <w:vAlign w:val="center"/>
          </w:tcPr>
          <w:p w14:paraId="2BEF38EC">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30203</w:t>
            </w:r>
          </w:p>
        </w:tc>
        <w:tc>
          <w:tcPr>
            <w:tcW w:w="1873" w:type="dxa"/>
            <w:tcBorders>
              <w:top w:val="nil"/>
              <w:left w:val="nil"/>
              <w:bottom w:val="single" w:color="auto" w:sz="4" w:space="0"/>
              <w:right w:val="single" w:color="auto" w:sz="4" w:space="0"/>
            </w:tcBorders>
            <w:shd w:val="clear" w:color="auto" w:fill="auto"/>
            <w:noWrap/>
            <w:vAlign w:val="center"/>
          </w:tcPr>
          <w:p w14:paraId="017D9DB5">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咨询费</w:t>
            </w:r>
          </w:p>
        </w:tc>
        <w:tc>
          <w:tcPr>
            <w:tcW w:w="1078" w:type="dxa"/>
            <w:tcBorders>
              <w:top w:val="nil"/>
              <w:left w:val="nil"/>
              <w:bottom w:val="single" w:color="auto" w:sz="4" w:space="0"/>
              <w:right w:val="single" w:color="auto" w:sz="4" w:space="0"/>
            </w:tcBorders>
            <w:shd w:val="clear" w:color="auto" w:fill="auto"/>
            <w:noWrap/>
            <w:vAlign w:val="center"/>
          </w:tcPr>
          <w:p w14:paraId="5A8266D7">
            <w:pPr>
              <w:widowControl/>
              <w:jc w:val="center"/>
              <w:rPr>
                <w:rFonts w:hint="eastAsia" w:ascii="Times New Roman" w:hAnsi="Times New Roman" w:eastAsia="仿宋_GB2312" w:cs="Times New Roman"/>
                <w:color w:val="000000"/>
                <w:kern w:val="0"/>
                <w:szCs w:val="20"/>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4B9AF111">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310</w:t>
            </w:r>
          </w:p>
        </w:tc>
        <w:tc>
          <w:tcPr>
            <w:tcW w:w="3576" w:type="dxa"/>
            <w:tcBorders>
              <w:top w:val="nil"/>
              <w:left w:val="nil"/>
              <w:bottom w:val="single" w:color="auto" w:sz="4" w:space="0"/>
              <w:right w:val="single" w:color="auto" w:sz="4" w:space="0"/>
            </w:tcBorders>
            <w:shd w:val="clear" w:color="auto" w:fill="auto"/>
            <w:noWrap/>
            <w:vAlign w:val="center"/>
          </w:tcPr>
          <w:p w14:paraId="0649909C">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资本性支出</w:t>
            </w:r>
          </w:p>
        </w:tc>
        <w:tc>
          <w:tcPr>
            <w:tcW w:w="870" w:type="dxa"/>
            <w:tcBorders>
              <w:top w:val="nil"/>
              <w:left w:val="nil"/>
              <w:bottom w:val="single" w:color="auto" w:sz="4" w:space="0"/>
              <w:right w:val="single" w:color="auto" w:sz="4" w:space="0"/>
            </w:tcBorders>
            <w:shd w:val="clear" w:color="auto" w:fill="auto"/>
            <w:noWrap/>
            <w:vAlign w:val="center"/>
          </w:tcPr>
          <w:p w14:paraId="763EC8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313CD6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454D6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733" w:type="dxa"/>
            <w:tcBorders>
              <w:top w:val="nil"/>
              <w:left w:val="nil"/>
              <w:bottom w:val="single" w:color="auto" w:sz="4" w:space="0"/>
              <w:right w:val="single" w:color="auto" w:sz="4" w:space="0"/>
            </w:tcBorders>
            <w:shd w:val="clear" w:color="auto" w:fill="auto"/>
            <w:noWrap/>
            <w:vAlign w:val="center"/>
          </w:tcPr>
          <w:p w14:paraId="686F49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伙食补助费</w:t>
            </w:r>
          </w:p>
        </w:tc>
        <w:tc>
          <w:tcPr>
            <w:tcW w:w="1083" w:type="dxa"/>
            <w:tcBorders>
              <w:top w:val="nil"/>
              <w:left w:val="nil"/>
              <w:bottom w:val="single" w:color="auto" w:sz="4" w:space="0"/>
              <w:right w:val="single" w:color="auto" w:sz="4" w:space="0"/>
            </w:tcBorders>
            <w:shd w:val="clear" w:color="auto" w:fill="auto"/>
            <w:noWrap/>
            <w:vAlign w:val="center"/>
          </w:tcPr>
          <w:p w14:paraId="4F78558F">
            <w:pPr>
              <w:widowControl/>
              <w:jc w:val="center"/>
              <w:rPr>
                <w:rFonts w:hint="eastAsia" w:ascii="Times New Roman" w:hAnsi="Times New Roman" w:eastAsia="仿宋_GB2312" w:cs="Times New Roman"/>
                <w:color w:val="000000"/>
                <w:kern w:val="0"/>
                <w:szCs w:val="20"/>
                <w:lang w:val="en-US" w:eastAsia="zh-CN"/>
              </w:rPr>
            </w:pPr>
          </w:p>
        </w:tc>
        <w:tc>
          <w:tcPr>
            <w:tcW w:w="1116" w:type="dxa"/>
            <w:tcBorders>
              <w:top w:val="nil"/>
              <w:left w:val="nil"/>
              <w:bottom w:val="single" w:color="auto" w:sz="4" w:space="0"/>
              <w:right w:val="single" w:color="auto" w:sz="4" w:space="0"/>
            </w:tcBorders>
            <w:shd w:val="clear" w:color="auto" w:fill="auto"/>
            <w:noWrap/>
            <w:vAlign w:val="center"/>
          </w:tcPr>
          <w:p w14:paraId="5C5EC877">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30204</w:t>
            </w:r>
          </w:p>
        </w:tc>
        <w:tc>
          <w:tcPr>
            <w:tcW w:w="1873" w:type="dxa"/>
            <w:tcBorders>
              <w:top w:val="nil"/>
              <w:left w:val="nil"/>
              <w:bottom w:val="single" w:color="auto" w:sz="4" w:space="0"/>
              <w:right w:val="single" w:color="auto" w:sz="4" w:space="0"/>
            </w:tcBorders>
            <w:shd w:val="clear" w:color="auto" w:fill="auto"/>
            <w:noWrap/>
            <w:vAlign w:val="center"/>
          </w:tcPr>
          <w:p w14:paraId="3A34E768">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手续费</w:t>
            </w:r>
          </w:p>
        </w:tc>
        <w:tc>
          <w:tcPr>
            <w:tcW w:w="1078" w:type="dxa"/>
            <w:tcBorders>
              <w:top w:val="nil"/>
              <w:left w:val="nil"/>
              <w:bottom w:val="single" w:color="auto" w:sz="4" w:space="0"/>
              <w:right w:val="single" w:color="auto" w:sz="4" w:space="0"/>
            </w:tcBorders>
            <w:shd w:val="clear" w:color="auto" w:fill="auto"/>
            <w:noWrap/>
            <w:vAlign w:val="center"/>
          </w:tcPr>
          <w:p w14:paraId="5568A275">
            <w:pPr>
              <w:widowControl/>
              <w:jc w:val="center"/>
              <w:rPr>
                <w:rFonts w:hint="eastAsia" w:ascii="Times New Roman" w:hAnsi="Times New Roman" w:eastAsia="仿宋_GB2312" w:cs="Times New Roman"/>
                <w:color w:val="000000"/>
                <w:kern w:val="0"/>
                <w:szCs w:val="20"/>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296690FE">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31001</w:t>
            </w:r>
          </w:p>
        </w:tc>
        <w:tc>
          <w:tcPr>
            <w:tcW w:w="3576" w:type="dxa"/>
            <w:tcBorders>
              <w:top w:val="nil"/>
              <w:left w:val="nil"/>
              <w:bottom w:val="single" w:color="auto" w:sz="4" w:space="0"/>
              <w:right w:val="single" w:color="auto" w:sz="4" w:space="0"/>
            </w:tcBorders>
            <w:shd w:val="clear" w:color="auto" w:fill="auto"/>
            <w:noWrap/>
            <w:vAlign w:val="center"/>
          </w:tcPr>
          <w:p w14:paraId="7A4A6DC3">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房屋建筑物购建</w:t>
            </w:r>
          </w:p>
        </w:tc>
        <w:tc>
          <w:tcPr>
            <w:tcW w:w="870" w:type="dxa"/>
            <w:tcBorders>
              <w:top w:val="nil"/>
              <w:left w:val="nil"/>
              <w:bottom w:val="single" w:color="auto" w:sz="4" w:space="0"/>
              <w:right w:val="single" w:color="auto" w:sz="4" w:space="0"/>
            </w:tcBorders>
            <w:shd w:val="clear" w:color="auto" w:fill="auto"/>
            <w:noWrap/>
            <w:vAlign w:val="center"/>
          </w:tcPr>
          <w:p w14:paraId="0C8D39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C6734F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2D114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733" w:type="dxa"/>
            <w:tcBorders>
              <w:top w:val="nil"/>
              <w:left w:val="nil"/>
              <w:bottom w:val="single" w:color="auto" w:sz="4" w:space="0"/>
              <w:right w:val="single" w:color="auto" w:sz="4" w:space="0"/>
            </w:tcBorders>
            <w:shd w:val="clear" w:color="auto" w:fill="auto"/>
            <w:noWrap/>
            <w:vAlign w:val="center"/>
          </w:tcPr>
          <w:p w14:paraId="1E8F9B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绩效工资</w:t>
            </w:r>
          </w:p>
        </w:tc>
        <w:tc>
          <w:tcPr>
            <w:tcW w:w="1083" w:type="dxa"/>
            <w:tcBorders>
              <w:top w:val="nil"/>
              <w:left w:val="nil"/>
              <w:bottom w:val="single" w:color="auto" w:sz="4" w:space="0"/>
              <w:right w:val="single" w:color="auto" w:sz="4" w:space="0"/>
            </w:tcBorders>
            <w:shd w:val="clear" w:color="auto" w:fill="auto"/>
            <w:noWrap/>
            <w:vAlign w:val="center"/>
          </w:tcPr>
          <w:p w14:paraId="585EDB62">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76.14</w:t>
            </w:r>
          </w:p>
        </w:tc>
        <w:tc>
          <w:tcPr>
            <w:tcW w:w="1116" w:type="dxa"/>
            <w:tcBorders>
              <w:top w:val="nil"/>
              <w:left w:val="nil"/>
              <w:bottom w:val="single" w:color="auto" w:sz="4" w:space="0"/>
              <w:right w:val="single" w:color="auto" w:sz="4" w:space="0"/>
            </w:tcBorders>
            <w:shd w:val="clear" w:color="auto" w:fill="auto"/>
            <w:noWrap/>
            <w:vAlign w:val="center"/>
          </w:tcPr>
          <w:p w14:paraId="5B9B4321">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30205</w:t>
            </w:r>
          </w:p>
        </w:tc>
        <w:tc>
          <w:tcPr>
            <w:tcW w:w="1873" w:type="dxa"/>
            <w:tcBorders>
              <w:top w:val="nil"/>
              <w:left w:val="nil"/>
              <w:bottom w:val="single" w:color="auto" w:sz="4" w:space="0"/>
              <w:right w:val="single" w:color="auto" w:sz="4" w:space="0"/>
            </w:tcBorders>
            <w:shd w:val="clear" w:color="auto" w:fill="auto"/>
            <w:noWrap/>
            <w:vAlign w:val="center"/>
          </w:tcPr>
          <w:p w14:paraId="64052A84">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水费</w:t>
            </w:r>
          </w:p>
        </w:tc>
        <w:tc>
          <w:tcPr>
            <w:tcW w:w="1078" w:type="dxa"/>
            <w:tcBorders>
              <w:top w:val="nil"/>
              <w:left w:val="nil"/>
              <w:bottom w:val="single" w:color="auto" w:sz="4" w:space="0"/>
              <w:right w:val="single" w:color="auto" w:sz="4" w:space="0"/>
            </w:tcBorders>
            <w:shd w:val="clear" w:color="auto" w:fill="auto"/>
            <w:noWrap/>
            <w:vAlign w:val="center"/>
          </w:tcPr>
          <w:p w14:paraId="1BE066F3">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3.30</w:t>
            </w:r>
          </w:p>
        </w:tc>
        <w:tc>
          <w:tcPr>
            <w:tcW w:w="1217" w:type="dxa"/>
            <w:tcBorders>
              <w:top w:val="nil"/>
              <w:left w:val="nil"/>
              <w:bottom w:val="single" w:color="auto" w:sz="4" w:space="0"/>
              <w:right w:val="single" w:color="auto" w:sz="4" w:space="0"/>
            </w:tcBorders>
            <w:shd w:val="clear" w:color="auto" w:fill="auto"/>
            <w:noWrap/>
            <w:vAlign w:val="center"/>
          </w:tcPr>
          <w:p w14:paraId="5379EE98">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31002</w:t>
            </w:r>
          </w:p>
        </w:tc>
        <w:tc>
          <w:tcPr>
            <w:tcW w:w="3576" w:type="dxa"/>
            <w:tcBorders>
              <w:top w:val="nil"/>
              <w:left w:val="nil"/>
              <w:bottom w:val="single" w:color="auto" w:sz="4" w:space="0"/>
              <w:right w:val="single" w:color="auto" w:sz="4" w:space="0"/>
            </w:tcBorders>
            <w:shd w:val="clear" w:color="auto" w:fill="auto"/>
            <w:noWrap/>
            <w:vAlign w:val="center"/>
          </w:tcPr>
          <w:p w14:paraId="01D90D73">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办公设备购置</w:t>
            </w:r>
          </w:p>
        </w:tc>
        <w:tc>
          <w:tcPr>
            <w:tcW w:w="870" w:type="dxa"/>
            <w:tcBorders>
              <w:top w:val="nil"/>
              <w:left w:val="nil"/>
              <w:bottom w:val="single" w:color="auto" w:sz="4" w:space="0"/>
              <w:right w:val="single" w:color="auto" w:sz="4" w:space="0"/>
            </w:tcBorders>
            <w:shd w:val="clear" w:color="auto" w:fill="auto"/>
            <w:noWrap/>
            <w:vAlign w:val="center"/>
          </w:tcPr>
          <w:p w14:paraId="4699B1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A217D0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2047D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733" w:type="dxa"/>
            <w:tcBorders>
              <w:top w:val="nil"/>
              <w:left w:val="nil"/>
              <w:bottom w:val="single" w:color="auto" w:sz="4" w:space="0"/>
              <w:right w:val="single" w:color="auto" w:sz="4" w:space="0"/>
            </w:tcBorders>
            <w:shd w:val="clear" w:color="auto" w:fill="auto"/>
            <w:noWrap/>
            <w:vAlign w:val="center"/>
          </w:tcPr>
          <w:p w14:paraId="740896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机关事业单位基本养老保险缴费</w:t>
            </w:r>
          </w:p>
        </w:tc>
        <w:tc>
          <w:tcPr>
            <w:tcW w:w="1083" w:type="dxa"/>
            <w:tcBorders>
              <w:top w:val="nil"/>
              <w:left w:val="nil"/>
              <w:bottom w:val="single" w:color="auto" w:sz="4" w:space="0"/>
              <w:right w:val="single" w:color="auto" w:sz="4" w:space="0"/>
            </w:tcBorders>
            <w:shd w:val="clear" w:color="auto" w:fill="auto"/>
            <w:noWrap/>
            <w:vAlign w:val="center"/>
          </w:tcPr>
          <w:p w14:paraId="7A0F520D">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61.13</w:t>
            </w:r>
          </w:p>
        </w:tc>
        <w:tc>
          <w:tcPr>
            <w:tcW w:w="1116" w:type="dxa"/>
            <w:tcBorders>
              <w:top w:val="nil"/>
              <w:left w:val="nil"/>
              <w:bottom w:val="single" w:color="auto" w:sz="4" w:space="0"/>
              <w:right w:val="single" w:color="auto" w:sz="4" w:space="0"/>
            </w:tcBorders>
            <w:shd w:val="clear" w:color="auto" w:fill="auto"/>
            <w:noWrap/>
            <w:vAlign w:val="center"/>
          </w:tcPr>
          <w:p w14:paraId="4CB8F082">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30206</w:t>
            </w:r>
          </w:p>
        </w:tc>
        <w:tc>
          <w:tcPr>
            <w:tcW w:w="1873" w:type="dxa"/>
            <w:tcBorders>
              <w:top w:val="nil"/>
              <w:left w:val="nil"/>
              <w:bottom w:val="single" w:color="auto" w:sz="4" w:space="0"/>
              <w:right w:val="single" w:color="auto" w:sz="4" w:space="0"/>
            </w:tcBorders>
            <w:shd w:val="clear" w:color="auto" w:fill="auto"/>
            <w:noWrap/>
            <w:vAlign w:val="center"/>
          </w:tcPr>
          <w:p w14:paraId="2CB76F9B">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电费</w:t>
            </w:r>
          </w:p>
        </w:tc>
        <w:tc>
          <w:tcPr>
            <w:tcW w:w="1078" w:type="dxa"/>
            <w:tcBorders>
              <w:top w:val="nil"/>
              <w:left w:val="nil"/>
              <w:bottom w:val="single" w:color="auto" w:sz="4" w:space="0"/>
              <w:right w:val="single" w:color="auto" w:sz="4" w:space="0"/>
            </w:tcBorders>
            <w:shd w:val="clear" w:color="auto" w:fill="auto"/>
            <w:noWrap/>
            <w:vAlign w:val="center"/>
          </w:tcPr>
          <w:p w14:paraId="3222150C">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3.64</w:t>
            </w:r>
          </w:p>
        </w:tc>
        <w:tc>
          <w:tcPr>
            <w:tcW w:w="1217" w:type="dxa"/>
            <w:tcBorders>
              <w:top w:val="nil"/>
              <w:left w:val="nil"/>
              <w:bottom w:val="single" w:color="auto" w:sz="4" w:space="0"/>
              <w:right w:val="single" w:color="auto" w:sz="4" w:space="0"/>
            </w:tcBorders>
            <w:shd w:val="clear" w:color="auto" w:fill="auto"/>
            <w:noWrap/>
            <w:vAlign w:val="center"/>
          </w:tcPr>
          <w:p w14:paraId="5DD4A3B4">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31003</w:t>
            </w:r>
          </w:p>
        </w:tc>
        <w:tc>
          <w:tcPr>
            <w:tcW w:w="3576" w:type="dxa"/>
            <w:tcBorders>
              <w:top w:val="nil"/>
              <w:left w:val="nil"/>
              <w:bottom w:val="single" w:color="auto" w:sz="4" w:space="0"/>
              <w:right w:val="single" w:color="auto" w:sz="4" w:space="0"/>
            </w:tcBorders>
            <w:shd w:val="clear" w:color="auto" w:fill="auto"/>
            <w:noWrap/>
            <w:vAlign w:val="center"/>
          </w:tcPr>
          <w:p w14:paraId="57C9EC20">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专用设备购置</w:t>
            </w:r>
          </w:p>
        </w:tc>
        <w:tc>
          <w:tcPr>
            <w:tcW w:w="870" w:type="dxa"/>
            <w:tcBorders>
              <w:top w:val="nil"/>
              <w:left w:val="nil"/>
              <w:bottom w:val="single" w:color="auto" w:sz="4" w:space="0"/>
              <w:right w:val="single" w:color="auto" w:sz="4" w:space="0"/>
            </w:tcBorders>
            <w:shd w:val="clear" w:color="auto" w:fill="auto"/>
            <w:noWrap/>
            <w:vAlign w:val="center"/>
          </w:tcPr>
          <w:p w14:paraId="3DF31F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9A1332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98D98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733" w:type="dxa"/>
            <w:tcBorders>
              <w:top w:val="nil"/>
              <w:left w:val="nil"/>
              <w:bottom w:val="single" w:color="auto" w:sz="4" w:space="0"/>
              <w:right w:val="single" w:color="auto" w:sz="4" w:space="0"/>
            </w:tcBorders>
            <w:shd w:val="clear" w:color="auto" w:fill="auto"/>
            <w:noWrap/>
            <w:vAlign w:val="center"/>
          </w:tcPr>
          <w:p w14:paraId="7F9909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职业年金缴费</w:t>
            </w:r>
          </w:p>
        </w:tc>
        <w:tc>
          <w:tcPr>
            <w:tcW w:w="1083" w:type="dxa"/>
            <w:tcBorders>
              <w:top w:val="nil"/>
              <w:left w:val="nil"/>
              <w:bottom w:val="single" w:color="auto" w:sz="4" w:space="0"/>
              <w:right w:val="single" w:color="auto" w:sz="4" w:space="0"/>
            </w:tcBorders>
            <w:shd w:val="clear" w:color="auto" w:fill="auto"/>
            <w:noWrap/>
            <w:vAlign w:val="center"/>
          </w:tcPr>
          <w:p w14:paraId="160EF1BF">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18.04</w:t>
            </w:r>
          </w:p>
        </w:tc>
        <w:tc>
          <w:tcPr>
            <w:tcW w:w="1116" w:type="dxa"/>
            <w:tcBorders>
              <w:top w:val="nil"/>
              <w:left w:val="nil"/>
              <w:bottom w:val="single" w:color="auto" w:sz="4" w:space="0"/>
              <w:right w:val="single" w:color="auto" w:sz="4" w:space="0"/>
            </w:tcBorders>
            <w:shd w:val="clear" w:color="auto" w:fill="auto"/>
            <w:noWrap/>
            <w:vAlign w:val="center"/>
          </w:tcPr>
          <w:p w14:paraId="1C4EDED3">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30207</w:t>
            </w:r>
          </w:p>
        </w:tc>
        <w:tc>
          <w:tcPr>
            <w:tcW w:w="1873" w:type="dxa"/>
            <w:tcBorders>
              <w:top w:val="nil"/>
              <w:left w:val="nil"/>
              <w:bottom w:val="single" w:color="auto" w:sz="4" w:space="0"/>
              <w:right w:val="single" w:color="auto" w:sz="4" w:space="0"/>
            </w:tcBorders>
            <w:shd w:val="clear" w:color="auto" w:fill="auto"/>
            <w:noWrap/>
            <w:vAlign w:val="center"/>
          </w:tcPr>
          <w:p w14:paraId="5B46A7B3">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邮电费</w:t>
            </w:r>
          </w:p>
        </w:tc>
        <w:tc>
          <w:tcPr>
            <w:tcW w:w="1078" w:type="dxa"/>
            <w:tcBorders>
              <w:top w:val="nil"/>
              <w:left w:val="nil"/>
              <w:bottom w:val="single" w:color="auto" w:sz="4" w:space="0"/>
              <w:right w:val="single" w:color="auto" w:sz="4" w:space="0"/>
            </w:tcBorders>
            <w:shd w:val="clear" w:color="auto" w:fill="auto"/>
            <w:noWrap/>
            <w:vAlign w:val="center"/>
          </w:tcPr>
          <w:p w14:paraId="192644FC">
            <w:pPr>
              <w:widowControl/>
              <w:jc w:val="center"/>
              <w:rPr>
                <w:rFonts w:hint="eastAsia" w:ascii="Times New Roman" w:hAnsi="Times New Roman" w:eastAsia="仿宋_GB2312" w:cs="Times New Roman"/>
                <w:color w:val="000000"/>
                <w:kern w:val="0"/>
                <w:szCs w:val="20"/>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54AF951B">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31005</w:t>
            </w:r>
          </w:p>
        </w:tc>
        <w:tc>
          <w:tcPr>
            <w:tcW w:w="3576" w:type="dxa"/>
            <w:tcBorders>
              <w:top w:val="nil"/>
              <w:left w:val="nil"/>
              <w:bottom w:val="single" w:color="auto" w:sz="4" w:space="0"/>
              <w:right w:val="single" w:color="auto" w:sz="4" w:space="0"/>
            </w:tcBorders>
            <w:shd w:val="clear" w:color="auto" w:fill="auto"/>
            <w:noWrap/>
            <w:vAlign w:val="center"/>
          </w:tcPr>
          <w:p w14:paraId="018C811E">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基础设施建设</w:t>
            </w:r>
          </w:p>
        </w:tc>
        <w:tc>
          <w:tcPr>
            <w:tcW w:w="870" w:type="dxa"/>
            <w:tcBorders>
              <w:top w:val="nil"/>
              <w:left w:val="nil"/>
              <w:bottom w:val="single" w:color="auto" w:sz="4" w:space="0"/>
              <w:right w:val="single" w:color="auto" w:sz="4" w:space="0"/>
            </w:tcBorders>
            <w:shd w:val="clear" w:color="auto" w:fill="auto"/>
            <w:noWrap/>
            <w:vAlign w:val="center"/>
          </w:tcPr>
          <w:p w14:paraId="6CC0D3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23B963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4442F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733" w:type="dxa"/>
            <w:tcBorders>
              <w:top w:val="nil"/>
              <w:left w:val="nil"/>
              <w:bottom w:val="single" w:color="auto" w:sz="4" w:space="0"/>
              <w:right w:val="single" w:color="auto" w:sz="4" w:space="0"/>
            </w:tcBorders>
            <w:shd w:val="clear" w:color="auto" w:fill="auto"/>
            <w:noWrap/>
            <w:vAlign w:val="center"/>
          </w:tcPr>
          <w:p w14:paraId="0B7326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职工基本医疗保险缴费</w:t>
            </w:r>
          </w:p>
        </w:tc>
        <w:tc>
          <w:tcPr>
            <w:tcW w:w="1083" w:type="dxa"/>
            <w:tcBorders>
              <w:top w:val="nil"/>
              <w:left w:val="nil"/>
              <w:bottom w:val="single" w:color="auto" w:sz="4" w:space="0"/>
              <w:right w:val="single" w:color="auto" w:sz="4" w:space="0"/>
            </w:tcBorders>
            <w:shd w:val="clear" w:color="auto" w:fill="auto"/>
            <w:noWrap/>
            <w:vAlign w:val="center"/>
          </w:tcPr>
          <w:p w14:paraId="3566A98B">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32.48</w:t>
            </w:r>
          </w:p>
        </w:tc>
        <w:tc>
          <w:tcPr>
            <w:tcW w:w="1116" w:type="dxa"/>
            <w:tcBorders>
              <w:top w:val="nil"/>
              <w:left w:val="nil"/>
              <w:bottom w:val="single" w:color="auto" w:sz="4" w:space="0"/>
              <w:right w:val="single" w:color="auto" w:sz="4" w:space="0"/>
            </w:tcBorders>
            <w:shd w:val="clear" w:color="auto" w:fill="auto"/>
            <w:noWrap/>
            <w:vAlign w:val="center"/>
          </w:tcPr>
          <w:p w14:paraId="7241672E">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30208</w:t>
            </w:r>
          </w:p>
        </w:tc>
        <w:tc>
          <w:tcPr>
            <w:tcW w:w="1873" w:type="dxa"/>
            <w:tcBorders>
              <w:top w:val="nil"/>
              <w:left w:val="nil"/>
              <w:bottom w:val="single" w:color="auto" w:sz="4" w:space="0"/>
              <w:right w:val="single" w:color="auto" w:sz="4" w:space="0"/>
            </w:tcBorders>
            <w:shd w:val="clear" w:color="auto" w:fill="auto"/>
            <w:noWrap/>
            <w:vAlign w:val="center"/>
          </w:tcPr>
          <w:p w14:paraId="0D37B59A">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取暖费</w:t>
            </w:r>
          </w:p>
        </w:tc>
        <w:tc>
          <w:tcPr>
            <w:tcW w:w="1078" w:type="dxa"/>
            <w:tcBorders>
              <w:top w:val="nil"/>
              <w:left w:val="nil"/>
              <w:bottom w:val="single" w:color="auto" w:sz="4" w:space="0"/>
              <w:right w:val="single" w:color="auto" w:sz="4" w:space="0"/>
            </w:tcBorders>
            <w:shd w:val="clear" w:color="auto" w:fill="auto"/>
            <w:noWrap/>
            <w:vAlign w:val="center"/>
          </w:tcPr>
          <w:p w14:paraId="4BB194A5">
            <w:pPr>
              <w:widowControl/>
              <w:jc w:val="center"/>
              <w:rPr>
                <w:rFonts w:hint="eastAsia" w:ascii="Times New Roman" w:hAnsi="Times New Roman" w:eastAsia="仿宋_GB2312" w:cs="Times New Roman"/>
                <w:color w:val="000000"/>
                <w:kern w:val="0"/>
                <w:szCs w:val="20"/>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420AC993">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31006</w:t>
            </w:r>
          </w:p>
        </w:tc>
        <w:tc>
          <w:tcPr>
            <w:tcW w:w="3576" w:type="dxa"/>
            <w:tcBorders>
              <w:top w:val="nil"/>
              <w:left w:val="nil"/>
              <w:bottom w:val="single" w:color="auto" w:sz="4" w:space="0"/>
              <w:right w:val="single" w:color="auto" w:sz="4" w:space="0"/>
            </w:tcBorders>
            <w:shd w:val="clear" w:color="auto" w:fill="auto"/>
            <w:noWrap/>
            <w:vAlign w:val="center"/>
          </w:tcPr>
          <w:p w14:paraId="0151CBD3">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大型修缮</w:t>
            </w:r>
          </w:p>
        </w:tc>
        <w:tc>
          <w:tcPr>
            <w:tcW w:w="870" w:type="dxa"/>
            <w:tcBorders>
              <w:top w:val="nil"/>
              <w:left w:val="nil"/>
              <w:bottom w:val="single" w:color="auto" w:sz="4" w:space="0"/>
              <w:right w:val="single" w:color="auto" w:sz="4" w:space="0"/>
            </w:tcBorders>
            <w:shd w:val="clear" w:color="auto" w:fill="auto"/>
            <w:noWrap/>
            <w:vAlign w:val="center"/>
          </w:tcPr>
          <w:p w14:paraId="105643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E34A6F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311FD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733" w:type="dxa"/>
            <w:tcBorders>
              <w:top w:val="nil"/>
              <w:left w:val="nil"/>
              <w:bottom w:val="single" w:color="auto" w:sz="4" w:space="0"/>
              <w:right w:val="single" w:color="auto" w:sz="4" w:space="0"/>
            </w:tcBorders>
            <w:shd w:val="clear" w:color="auto" w:fill="auto"/>
            <w:noWrap/>
            <w:vAlign w:val="center"/>
          </w:tcPr>
          <w:p w14:paraId="1F2829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公务员医疗补助缴费</w:t>
            </w:r>
          </w:p>
        </w:tc>
        <w:tc>
          <w:tcPr>
            <w:tcW w:w="1083" w:type="dxa"/>
            <w:tcBorders>
              <w:top w:val="nil"/>
              <w:left w:val="nil"/>
              <w:bottom w:val="single" w:color="auto" w:sz="4" w:space="0"/>
              <w:right w:val="single" w:color="auto" w:sz="4" w:space="0"/>
            </w:tcBorders>
            <w:shd w:val="clear" w:color="auto" w:fill="auto"/>
            <w:noWrap/>
            <w:vAlign w:val="center"/>
          </w:tcPr>
          <w:p w14:paraId="0DAE3F53">
            <w:pPr>
              <w:widowControl/>
              <w:jc w:val="center"/>
              <w:rPr>
                <w:rFonts w:hint="eastAsia" w:ascii="Times New Roman" w:hAnsi="Times New Roman" w:eastAsia="仿宋_GB2312" w:cs="Times New Roman"/>
                <w:color w:val="000000"/>
                <w:kern w:val="0"/>
                <w:szCs w:val="20"/>
                <w:lang w:val="en-US" w:eastAsia="zh-CN"/>
              </w:rPr>
            </w:pPr>
          </w:p>
        </w:tc>
        <w:tc>
          <w:tcPr>
            <w:tcW w:w="1116" w:type="dxa"/>
            <w:tcBorders>
              <w:top w:val="nil"/>
              <w:left w:val="nil"/>
              <w:bottom w:val="single" w:color="auto" w:sz="4" w:space="0"/>
              <w:right w:val="single" w:color="auto" w:sz="4" w:space="0"/>
            </w:tcBorders>
            <w:shd w:val="clear" w:color="auto" w:fill="auto"/>
            <w:noWrap/>
            <w:vAlign w:val="center"/>
          </w:tcPr>
          <w:p w14:paraId="572D9284">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30209</w:t>
            </w:r>
          </w:p>
        </w:tc>
        <w:tc>
          <w:tcPr>
            <w:tcW w:w="1873" w:type="dxa"/>
            <w:tcBorders>
              <w:top w:val="nil"/>
              <w:left w:val="nil"/>
              <w:bottom w:val="single" w:color="auto" w:sz="4" w:space="0"/>
              <w:right w:val="single" w:color="auto" w:sz="4" w:space="0"/>
            </w:tcBorders>
            <w:shd w:val="clear" w:color="auto" w:fill="auto"/>
            <w:noWrap/>
            <w:vAlign w:val="center"/>
          </w:tcPr>
          <w:p w14:paraId="07B14C73">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物业管理费</w:t>
            </w:r>
          </w:p>
        </w:tc>
        <w:tc>
          <w:tcPr>
            <w:tcW w:w="1078" w:type="dxa"/>
            <w:tcBorders>
              <w:top w:val="nil"/>
              <w:left w:val="nil"/>
              <w:bottom w:val="single" w:color="auto" w:sz="4" w:space="0"/>
              <w:right w:val="single" w:color="auto" w:sz="4" w:space="0"/>
            </w:tcBorders>
            <w:shd w:val="clear" w:color="auto" w:fill="auto"/>
            <w:noWrap/>
            <w:vAlign w:val="center"/>
          </w:tcPr>
          <w:p w14:paraId="65FE9076">
            <w:pPr>
              <w:widowControl/>
              <w:jc w:val="center"/>
              <w:rPr>
                <w:rFonts w:hint="eastAsia" w:ascii="Times New Roman" w:hAnsi="Times New Roman" w:eastAsia="仿宋_GB2312" w:cs="Times New Roman"/>
                <w:color w:val="000000"/>
                <w:kern w:val="0"/>
                <w:szCs w:val="20"/>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5054265C">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31007</w:t>
            </w:r>
          </w:p>
        </w:tc>
        <w:tc>
          <w:tcPr>
            <w:tcW w:w="3576" w:type="dxa"/>
            <w:tcBorders>
              <w:top w:val="nil"/>
              <w:left w:val="nil"/>
              <w:bottom w:val="single" w:color="auto" w:sz="4" w:space="0"/>
              <w:right w:val="single" w:color="auto" w:sz="4" w:space="0"/>
            </w:tcBorders>
            <w:shd w:val="clear" w:color="auto" w:fill="auto"/>
            <w:noWrap/>
            <w:vAlign w:val="center"/>
          </w:tcPr>
          <w:p w14:paraId="2372F028">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信息网络及软件购置更新</w:t>
            </w:r>
          </w:p>
        </w:tc>
        <w:tc>
          <w:tcPr>
            <w:tcW w:w="870" w:type="dxa"/>
            <w:tcBorders>
              <w:top w:val="nil"/>
              <w:left w:val="nil"/>
              <w:bottom w:val="single" w:color="auto" w:sz="4" w:space="0"/>
              <w:right w:val="single" w:color="auto" w:sz="4" w:space="0"/>
            </w:tcBorders>
            <w:shd w:val="clear" w:color="auto" w:fill="auto"/>
            <w:noWrap/>
            <w:vAlign w:val="center"/>
          </w:tcPr>
          <w:p w14:paraId="175D9D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ABBD33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6E870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733" w:type="dxa"/>
            <w:tcBorders>
              <w:top w:val="nil"/>
              <w:left w:val="nil"/>
              <w:bottom w:val="single" w:color="auto" w:sz="4" w:space="0"/>
              <w:right w:val="single" w:color="auto" w:sz="4" w:space="0"/>
            </w:tcBorders>
            <w:shd w:val="clear" w:color="auto" w:fill="auto"/>
            <w:noWrap/>
            <w:vAlign w:val="center"/>
          </w:tcPr>
          <w:p w14:paraId="336D32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其他社会保障缴费</w:t>
            </w:r>
          </w:p>
        </w:tc>
        <w:tc>
          <w:tcPr>
            <w:tcW w:w="1083" w:type="dxa"/>
            <w:tcBorders>
              <w:top w:val="nil"/>
              <w:left w:val="nil"/>
              <w:bottom w:val="single" w:color="auto" w:sz="4" w:space="0"/>
              <w:right w:val="single" w:color="auto" w:sz="4" w:space="0"/>
            </w:tcBorders>
            <w:shd w:val="clear" w:color="auto" w:fill="auto"/>
            <w:noWrap/>
            <w:vAlign w:val="center"/>
          </w:tcPr>
          <w:p w14:paraId="5101280E">
            <w:pPr>
              <w:widowControl/>
              <w:jc w:val="center"/>
              <w:rPr>
                <w:rFonts w:hint="eastAsia" w:ascii="Times New Roman" w:hAnsi="Times New Roman" w:eastAsia="仿宋_GB2312" w:cs="Times New Roman"/>
                <w:color w:val="000000"/>
                <w:kern w:val="0"/>
                <w:szCs w:val="20"/>
                <w:lang w:val="en-US" w:eastAsia="zh-CN"/>
              </w:rPr>
            </w:pPr>
          </w:p>
        </w:tc>
        <w:tc>
          <w:tcPr>
            <w:tcW w:w="1116" w:type="dxa"/>
            <w:tcBorders>
              <w:top w:val="nil"/>
              <w:left w:val="nil"/>
              <w:bottom w:val="single" w:color="auto" w:sz="4" w:space="0"/>
              <w:right w:val="single" w:color="auto" w:sz="4" w:space="0"/>
            </w:tcBorders>
            <w:shd w:val="clear" w:color="auto" w:fill="auto"/>
            <w:noWrap/>
            <w:vAlign w:val="center"/>
          </w:tcPr>
          <w:p w14:paraId="320385D0">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30211</w:t>
            </w:r>
          </w:p>
        </w:tc>
        <w:tc>
          <w:tcPr>
            <w:tcW w:w="1873" w:type="dxa"/>
            <w:tcBorders>
              <w:top w:val="nil"/>
              <w:left w:val="nil"/>
              <w:bottom w:val="single" w:color="auto" w:sz="4" w:space="0"/>
              <w:right w:val="single" w:color="auto" w:sz="4" w:space="0"/>
            </w:tcBorders>
            <w:shd w:val="clear" w:color="auto" w:fill="auto"/>
            <w:noWrap/>
            <w:vAlign w:val="center"/>
          </w:tcPr>
          <w:p w14:paraId="4C420CD0">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差旅费</w:t>
            </w:r>
          </w:p>
        </w:tc>
        <w:tc>
          <w:tcPr>
            <w:tcW w:w="1078" w:type="dxa"/>
            <w:tcBorders>
              <w:top w:val="nil"/>
              <w:left w:val="nil"/>
              <w:bottom w:val="single" w:color="auto" w:sz="4" w:space="0"/>
              <w:right w:val="single" w:color="auto" w:sz="4" w:space="0"/>
            </w:tcBorders>
            <w:shd w:val="clear" w:color="auto" w:fill="auto"/>
            <w:noWrap/>
            <w:vAlign w:val="center"/>
          </w:tcPr>
          <w:p w14:paraId="30B87C59">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37.40</w:t>
            </w:r>
          </w:p>
        </w:tc>
        <w:tc>
          <w:tcPr>
            <w:tcW w:w="1217" w:type="dxa"/>
            <w:tcBorders>
              <w:top w:val="nil"/>
              <w:left w:val="nil"/>
              <w:bottom w:val="single" w:color="auto" w:sz="4" w:space="0"/>
              <w:right w:val="single" w:color="auto" w:sz="4" w:space="0"/>
            </w:tcBorders>
            <w:shd w:val="clear" w:color="auto" w:fill="auto"/>
            <w:noWrap/>
            <w:vAlign w:val="center"/>
          </w:tcPr>
          <w:p w14:paraId="0E3E4F2B">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31008</w:t>
            </w:r>
          </w:p>
        </w:tc>
        <w:tc>
          <w:tcPr>
            <w:tcW w:w="3576" w:type="dxa"/>
            <w:tcBorders>
              <w:top w:val="nil"/>
              <w:left w:val="nil"/>
              <w:bottom w:val="single" w:color="auto" w:sz="4" w:space="0"/>
              <w:right w:val="single" w:color="auto" w:sz="4" w:space="0"/>
            </w:tcBorders>
            <w:shd w:val="clear" w:color="auto" w:fill="auto"/>
            <w:noWrap/>
            <w:vAlign w:val="center"/>
          </w:tcPr>
          <w:p w14:paraId="35D5E8E0">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物资储备</w:t>
            </w:r>
          </w:p>
        </w:tc>
        <w:tc>
          <w:tcPr>
            <w:tcW w:w="870" w:type="dxa"/>
            <w:tcBorders>
              <w:top w:val="nil"/>
              <w:left w:val="nil"/>
              <w:bottom w:val="single" w:color="auto" w:sz="4" w:space="0"/>
              <w:right w:val="single" w:color="auto" w:sz="4" w:space="0"/>
            </w:tcBorders>
            <w:shd w:val="clear" w:color="auto" w:fill="auto"/>
            <w:noWrap/>
            <w:vAlign w:val="center"/>
          </w:tcPr>
          <w:p w14:paraId="508F89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FD2049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ABAF7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733" w:type="dxa"/>
            <w:tcBorders>
              <w:top w:val="nil"/>
              <w:left w:val="nil"/>
              <w:bottom w:val="single" w:color="auto" w:sz="4" w:space="0"/>
              <w:right w:val="single" w:color="auto" w:sz="4" w:space="0"/>
            </w:tcBorders>
            <w:shd w:val="clear" w:color="auto" w:fill="auto"/>
            <w:noWrap/>
            <w:vAlign w:val="center"/>
          </w:tcPr>
          <w:p w14:paraId="383692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住房公积金</w:t>
            </w:r>
          </w:p>
        </w:tc>
        <w:tc>
          <w:tcPr>
            <w:tcW w:w="1083" w:type="dxa"/>
            <w:tcBorders>
              <w:top w:val="nil"/>
              <w:left w:val="nil"/>
              <w:bottom w:val="single" w:color="auto" w:sz="4" w:space="0"/>
              <w:right w:val="single" w:color="auto" w:sz="4" w:space="0"/>
            </w:tcBorders>
            <w:shd w:val="clear" w:color="auto" w:fill="auto"/>
            <w:noWrap/>
            <w:vAlign w:val="center"/>
          </w:tcPr>
          <w:p w14:paraId="22CBE15E">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45.85</w:t>
            </w:r>
          </w:p>
        </w:tc>
        <w:tc>
          <w:tcPr>
            <w:tcW w:w="1116" w:type="dxa"/>
            <w:tcBorders>
              <w:top w:val="nil"/>
              <w:left w:val="nil"/>
              <w:bottom w:val="single" w:color="auto" w:sz="4" w:space="0"/>
              <w:right w:val="single" w:color="auto" w:sz="4" w:space="0"/>
            </w:tcBorders>
            <w:shd w:val="clear" w:color="auto" w:fill="auto"/>
            <w:noWrap/>
            <w:vAlign w:val="center"/>
          </w:tcPr>
          <w:p w14:paraId="2906A87C">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30212</w:t>
            </w:r>
          </w:p>
        </w:tc>
        <w:tc>
          <w:tcPr>
            <w:tcW w:w="1873" w:type="dxa"/>
            <w:tcBorders>
              <w:top w:val="nil"/>
              <w:left w:val="nil"/>
              <w:bottom w:val="single" w:color="auto" w:sz="4" w:space="0"/>
              <w:right w:val="single" w:color="auto" w:sz="4" w:space="0"/>
            </w:tcBorders>
            <w:shd w:val="clear" w:color="auto" w:fill="auto"/>
            <w:noWrap/>
            <w:vAlign w:val="center"/>
          </w:tcPr>
          <w:p w14:paraId="031AC425">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因公出国（境）费用</w:t>
            </w:r>
          </w:p>
        </w:tc>
        <w:tc>
          <w:tcPr>
            <w:tcW w:w="1078" w:type="dxa"/>
            <w:tcBorders>
              <w:top w:val="nil"/>
              <w:left w:val="nil"/>
              <w:bottom w:val="single" w:color="auto" w:sz="4" w:space="0"/>
              <w:right w:val="single" w:color="auto" w:sz="4" w:space="0"/>
            </w:tcBorders>
            <w:shd w:val="clear" w:color="auto" w:fill="auto"/>
            <w:noWrap/>
            <w:vAlign w:val="center"/>
          </w:tcPr>
          <w:p w14:paraId="3E4B38A0">
            <w:pPr>
              <w:widowControl/>
              <w:jc w:val="center"/>
              <w:rPr>
                <w:rFonts w:hint="eastAsia" w:ascii="Times New Roman" w:hAnsi="Times New Roman" w:eastAsia="仿宋_GB2312" w:cs="Times New Roman"/>
                <w:color w:val="000000"/>
                <w:kern w:val="0"/>
                <w:szCs w:val="20"/>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61B5DFFF">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31009</w:t>
            </w:r>
          </w:p>
        </w:tc>
        <w:tc>
          <w:tcPr>
            <w:tcW w:w="3576" w:type="dxa"/>
            <w:tcBorders>
              <w:top w:val="nil"/>
              <w:left w:val="nil"/>
              <w:bottom w:val="single" w:color="auto" w:sz="4" w:space="0"/>
              <w:right w:val="single" w:color="auto" w:sz="4" w:space="0"/>
            </w:tcBorders>
            <w:shd w:val="clear" w:color="auto" w:fill="auto"/>
            <w:noWrap/>
            <w:vAlign w:val="center"/>
          </w:tcPr>
          <w:p w14:paraId="6F931D79">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土地补偿</w:t>
            </w:r>
          </w:p>
        </w:tc>
        <w:tc>
          <w:tcPr>
            <w:tcW w:w="870" w:type="dxa"/>
            <w:tcBorders>
              <w:top w:val="nil"/>
              <w:left w:val="nil"/>
              <w:bottom w:val="single" w:color="auto" w:sz="4" w:space="0"/>
              <w:right w:val="single" w:color="auto" w:sz="4" w:space="0"/>
            </w:tcBorders>
            <w:shd w:val="clear" w:color="auto" w:fill="auto"/>
            <w:noWrap/>
            <w:vAlign w:val="center"/>
          </w:tcPr>
          <w:p w14:paraId="731030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ED6D70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17060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733" w:type="dxa"/>
            <w:tcBorders>
              <w:top w:val="nil"/>
              <w:left w:val="nil"/>
              <w:bottom w:val="single" w:color="auto" w:sz="4" w:space="0"/>
              <w:right w:val="single" w:color="auto" w:sz="4" w:space="0"/>
            </w:tcBorders>
            <w:shd w:val="clear" w:color="auto" w:fill="auto"/>
            <w:noWrap/>
            <w:vAlign w:val="center"/>
          </w:tcPr>
          <w:p w14:paraId="10DF61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医疗费</w:t>
            </w:r>
          </w:p>
        </w:tc>
        <w:tc>
          <w:tcPr>
            <w:tcW w:w="1083" w:type="dxa"/>
            <w:tcBorders>
              <w:top w:val="nil"/>
              <w:left w:val="nil"/>
              <w:bottom w:val="single" w:color="auto" w:sz="4" w:space="0"/>
              <w:right w:val="single" w:color="auto" w:sz="4" w:space="0"/>
            </w:tcBorders>
            <w:shd w:val="clear" w:color="auto" w:fill="auto"/>
            <w:noWrap/>
            <w:vAlign w:val="center"/>
          </w:tcPr>
          <w:p w14:paraId="5A872236">
            <w:pPr>
              <w:widowControl/>
              <w:jc w:val="center"/>
              <w:rPr>
                <w:rFonts w:hint="eastAsia" w:ascii="Times New Roman" w:hAnsi="Times New Roman" w:eastAsia="仿宋_GB2312" w:cs="Times New Roman"/>
                <w:color w:val="000000"/>
                <w:kern w:val="0"/>
                <w:szCs w:val="20"/>
                <w:lang w:val="en-US" w:eastAsia="zh-CN"/>
              </w:rPr>
            </w:pPr>
          </w:p>
        </w:tc>
        <w:tc>
          <w:tcPr>
            <w:tcW w:w="1116" w:type="dxa"/>
            <w:tcBorders>
              <w:top w:val="nil"/>
              <w:left w:val="nil"/>
              <w:bottom w:val="single" w:color="auto" w:sz="4" w:space="0"/>
              <w:right w:val="single" w:color="auto" w:sz="4" w:space="0"/>
            </w:tcBorders>
            <w:shd w:val="clear" w:color="auto" w:fill="auto"/>
            <w:noWrap/>
            <w:vAlign w:val="center"/>
          </w:tcPr>
          <w:p w14:paraId="48570911">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30213</w:t>
            </w:r>
          </w:p>
        </w:tc>
        <w:tc>
          <w:tcPr>
            <w:tcW w:w="1873" w:type="dxa"/>
            <w:tcBorders>
              <w:top w:val="nil"/>
              <w:left w:val="nil"/>
              <w:bottom w:val="single" w:color="auto" w:sz="4" w:space="0"/>
              <w:right w:val="single" w:color="auto" w:sz="4" w:space="0"/>
            </w:tcBorders>
            <w:shd w:val="clear" w:color="auto" w:fill="auto"/>
            <w:noWrap/>
            <w:vAlign w:val="center"/>
          </w:tcPr>
          <w:p w14:paraId="07FCF657">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维修（护）费</w:t>
            </w:r>
          </w:p>
        </w:tc>
        <w:tc>
          <w:tcPr>
            <w:tcW w:w="1078" w:type="dxa"/>
            <w:tcBorders>
              <w:top w:val="nil"/>
              <w:left w:val="nil"/>
              <w:bottom w:val="single" w:color="auto" w:sz="4" w:space="0"/>
              <w:right w:val="single" w:color="auto" w:sz="4" w:space="0"/>
            </w:tcBorders>
            <w:shd w:val="clear" w:color="auto" w:fill="auto"/>
            <w:noWrap/>
            <w:vAlign w:val="center"/>
          </w:tcPr>
          <w:p w14:paraId="7B5208D8">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1.54</w:t>
            </w:r>
          </w:p>
        </w:tc>
        <w:tc>
          <w:tcPr>
            <w:tcW w:w="1217" w:type="dxa"/>
            <w:tcBorders>
              <w:top w:val="nil"/>
              <w:left w:val="nil"/>
              <w:bottom w:val="single" w:color="auto" w:sz="4" w:space="0"/>
              <w:right w:val="single" w:color="auto" w:sz="4" w:space="0"/>
            </w:tcBorders>
            <w:shd w:val="clear" w:color="auto" w:fill="auto"/>
            <w:noWrap/>
            <w:vAlign w:val="center"/>
          </w:tcPr>
          <w:p w14:paraId="740AB033">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31010</w:t>
            </w:r>
          </w:p>
        </w:tc>
        <w:tc>
          <w:tcPr>
            <w:tcW w:w="3576" w:type="dxa"/>
            <w:tcBorders>
              <w:top w:val="nil"/>
              <w:left w:val="nil"/>
              <w:bottom w:val="single" w:color="auto" w:sz="4" w:space="0"/>
              <w:right w:val="single" w:color="auto" w:sz="4" w:space="0"/>
            </w:tcBorders>
            <w:shd w:val="clear" w:color="auto" w:fill="auto"/>
            <w:noWrap/>
            <w:vAlign w:val="center"/>
          </w:tcPr>
          <w:p w14:paraId="69C00DAA">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安置补助</w:t>
            </w:r>
          </w:p>
        </w:tc>
        <w:tc>
          <w:tcPr>
            <w:tcW w:w="870" w:type="dxa"/>
            <w:tcBorders>
              <w:top w:val="nil"/>
              <w:left w:val="nil"/>
              <w:bottom w:val="single" w:color="auto" w:sz="4" w:space="0"/>
              <w:right w:val="single" w:color="auto" w:sz="4" w:space="0"/>
            </w:tcBorders>
            <w:shd w:val="clear" w:color="auto" w:fill="auto"/>
            <w:noWrap/>
            <w:vAlign w:val="center"/>
          </w:tcPr>
          <w:p w14:paraId="2AE26D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3AB01C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3D30E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733" w:type="dxa"/>
            <w:tcBorders>
              <w:top w:val="nil"/>
              <w:left w:val="nil"/>
              <w:bottom w:val="single" w:color="auto" w:sz="4" w:space="0"/>
              <w:right w:val="single" w:color="auto" w:sz="4" w:space="0"/>
            </w:tcBorders>
            <w:shd w:val="clear" w:color="auto" w:fill="auto"/>
            <w:noWrap/>
            <w:vAlign w:val="center"/>
          </w:tcPr>
          <w:p w14:paraId="4DCF67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其他工资福利支出</w:t>
            </w:r>
          </w:p>
        </w:tc>
        <w:tc>
          <w:tcPr>
            <w:tcW w:w="1083" w:type="dxa"/>
            <w:tcBorders>
              <w:top w:val="nil"/>
              <w:left w:val="nil"/>
              <w:bottom w:val="single" w:color="auto" w:sz="4" w:space="0"/>
              <w:right w:val="single" w:color="auto" w:sz="4" w:space="0"/>
            </w:tcBorders>
            <w:shd w:val="clear" w:color="auto" w:fill="auto"/>
            <w:noWrap/>
            <w:vAlign w:val="center"/>
          </w:tcPr>
          <w:p w14:paraId="47E3F09E">
            <w:pPr>
              <w:widowControl/>
              <w:jc w:val="center"/>
              <w:rPr>
                <w:rFonts w:hint="eastAsia" w:ascii="Times New Roman" w:hAnsi="Times New Roman" w:eastAsia="仿宋_GB2312" w:cs="Times New Roman"/>
                <w:color w:val="000000"/>
                <w:kern w:val="0"/>
                <w:szCs w:val="20"/>
                <w:lang w:val="en-US" w:eastAsia="zh-CN"/>
              </w:rPr>
            </w:pPr>
          </w:p>
        </w:tc>
        <w:tc>
          <w:tcPr>
            <w:tcW w:w="1116" w:type="dxa"/>
            <w:tcBorders>
              <w:top w:val="nil"/>
              <w:left w:val="nil"/>
              <w:bottom w:val="single" w:color="auto" w:sz="4" w:space="0"/>
              <w:right w:val="single" w:color="auto" w:sz="4" w:space="0"/>
            </w:tcBorders>
            <w:shd w:val="clear" w:color="auto" w:fill="auto"/>
            <w:noWrap/>
            <w:vAlign w:val="center"/>
          </w:tcPr>
          <w:p w14:paraId="53E472BA">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30214</w:t>
            </w:r>
          </w:p>
        </w:tc>
        <w:tc>
          <w:tcPr>
            <w:tcW w:w="1873" w:type="dxa"/>
            <w:tcBorders>
              <w:top w:val="nil"/>
              <w:left w:val="nil"/>
              <w:bottom w:val="single" w:color="auto" w:sz="4" w:space="0"/>
              <w:right w:val="single" w:color="auto" w:sz="4" w:space="0"/>
            </w:tcBorders>
            <w:shd w:val="clear" w:color="auto" w:fill="auto"/>
            <w:noWrap/>
            <w:vAlign w:val="center"/>
          </w:tcPr>
          <w:p w14:paraId="52D2C9B4">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租赁费</w:t>
            </w:r>
          </w:p>
        </w:tc>
        <w:tc>
          <w:tcPr>
            <w:tcW w:w="1078" w:type="dxa"/>
            <w:tcBorders>
              <w:top w:val="nil"/>
              <w:left w:val="nil"/>
              <w:bottom w:val="single" w:color="auto" w:sz="4" w:space="0"/>
              <w:right w:val="single" w:color="auto" w:sz="4" w:space="0"/>
            </w:tcBorders>
            <w:shd w:val="clear" w:color="auto" w:fill="auto"/>
            <w:noWrap/>
            <w:vAlign w:val="center"/>
          </w:tcPr>
          <w:p w14:paraId="3F5EBEF1">
            <w:pPr>
              <w:widowControl/>
              <w:jc w:val="center"/>
              <w:rPr>
                <w:rFonts w:hint="eastAsia" w:ascii="Times New Roman" w:hAnsi="Times New Roman" w:eastAsia="仿宋_GB2312" w:cs="Times New Roman"/>
                <w:color w:val="000000"/>
                <w:kern w:val="0"/>
                <w:szCs w:val="20"/>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7DA1D6AB">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31011</w:t>
            </w:r>
          </w:p>
        </w:tc>
        <w:tc>
          <w:tcPr>
            <w:tcW w:w="3576" w:type="dxa"/>
            <w:tcBorders>
              <w:top w:val="nil"/>
              <w:left w:val="nil"/>
              <w:bottom w:val="single" w:color="auto" w:sz="4" w:space="0"/>
              <w:right w:val="single" w:color="auto" w:sz="4" w:space="0"/>
            </w:tcBorders>
            <w:shd w:val="clear" w:color="auto" w:fill="auto"/>
            <w:noWrap/>
            <w:vAlign w:val="center"/>
          </w:tcPr>
          <w:p w14:paraId="174DA45F">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地上附着物和青苗补偿</w:t>
            </w:r>
          </w:p>
        </w:tc>
        <w:tc>
          <w:tcPr>
            <w:tcW w:w="870" w:type="dxa"/>
            <w:tcBorders>
              <w:top w:val="nil"/>
              <w:left w:val="nil"/>
              <w:bottom w:val="single" w:color="auto" w:sz="4" w:space="0"/>
              <w:right w:val="single" w:color="auto" w:sz="4" w:space="0"/>
            </w:tcBorders>
            <w:shd w:val="clear" w:color="auto" w:fill="auto"/>
            <w:noWrap/>
            <w:vAlign w:val="center"/>
          </w:tcPr>
          <w:p w14:paraId="38CC95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5E7197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CB014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733" w:type="dxa"/>
            <w:tcBorders>
              <w:top w:val="nil"/>
              <w:left w:val="nil"/>
              <w:bottom w:val="single" w:color="auto" w:sz="4" w:space="0"/>
              <w:right w:val="single" w:color="auto" w:sz="4" w:space="0"/>
            </w:tcBorders>
            <w:shd w:val="clear" w:color="auto" w:fill="auto"/>
            <w:noWrap/>
            <w:vAlign w:val="center"/>
          </w:tcPr>
          <w:p w14:paraId="29916B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1083" w:type="dxa"/>
            <w:tcBorders>
              <w:top w:val="nil"/>
              <w:left w:val="nil"/>
              <w:bottom w:val="single" w:color="auto" w:sz="4" w:space="0"/>
              <w:right w:val="single" w:color="auto" w:sz="4" w:space="0"/>
            </w:tcBorders>
            <w:shd w:val="clear" w:color="auto" w:fill="auto"/>
            <w:noWrap/>
            <w:vAlign w:val="center"/>
          </w:tcPr>
          <w:p w14:paraId="5E7C3981">
            <w:pPr>
              <w:widowControl/>
              <w:jc w:val="center"/>
              <w:rPr>
                <w:rFonts w:hint="eastAsia" w:ascii="Times New Roman" w:hAnsi="Times New Roman" w:eastAsia="仿宋_GB2312" w:cs="Times New Roman"/>
                <w:color w:val="000000"/>
                <w:kern w:val="0"/>
                <w:szCs w:val="20"/>
                <w:lang w:val="en-US" w:eastAsia="zh-CN"/>
              </w:rPr>
            </w:pPr>
          </w:p>
        </w:tc>
        <w:tc>
          <w:tcPr>
            <w:tcW w:w="1116" w:type="dxa"/>
            <w:tcBorders>
              <w:top w:val="nil"/>
              <w:left w:val="nil"/>
              <w:bottom w:val="single" w:color="auto" w:sz="4" w:space="0"/>
              <w:right w:val="single" w:color="auto" w:sz="4" w:space="0"/>
            </w:tcBorders>
            <w:shd w:val="clear" w:color="auto" w:fill="auto"/>
            <w:noWrap/>
            <w:vAlign w:val="center"/>
          </w:tcPr>
          <w:p w14:paraId="5DBF93DE">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30215</w:t>
            </w:r>
          </w:p>
        </w:tc>
        <w:tc>
          <w:tcPr>
            <w:tcW w:w="1873" w:type="dxa"/>
            <w:tcBorders>
              <w:top w:val="nil"/>
              <w:left w:val="nil"/>
              <w:bottom w:val="single" w:color="auto" w:sz="4" w:space="0"/>
              <w:right w:val="single" w:color="auto" w:sz="4" w:space="0"/>
            </w:tcBorders>
            <w:shd w:val="clear" w:color="auto" w:fill="auto"/>
            <w:noWrap/>
            <w:vAlign w:val="center"/>
          </w:tcPr>
          <w:p w14:paraId="3F9A6D17">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会议费</w:t>
            </w:r>
          </w:p>
        </w:tc>
        <w:tc>
          <w:tcPr>
            <w:tcW w:w="1078" w:type="dxa"/>
            <w:tcBorders>
              <w:top w:val="nil"/>
              <w:left w:val="nil"/>
              <w:bottom w:val="single" w:color="auto" w:sz="4" w:space="0"/>
              <w:right w:val="single" w:color="auto" w:sz="4" w:space="0"/>
            </w:tcBorders>
            <w:shd w:val="clear" w:color="auto" w:fill="auto"/>
            <w:noWrap/>
            <w:vAlign w:val="center"/>
          </w:tcPr>
          <w:p w14:paraId="41E64891">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0.59</w:t>
            </w:r>
          </w:p>
        </w:tc>
        <w:tc>
          <w:tcPr>
            <w:tcW w:w="1217" w:type="dxa"/>
            <w:tcBorders>
              <w:top w:val="nil"/>
              <w:left w:val="nil"/>
              <w:bottom w:val="single" w:color="auto" w:sz="4" w:space="0"/>
              <w:right w:val="single" w:color="auto" w:sz="4" w:space="0"/>
            </w:tcBorders>
            <w:shd w:val="clear" w:color="auto" w:fill="auto"/>
            <w:noWrap/>
            <w:vAlign w:val="center"/>
          </w:tcPr>
          <w:p w14:paraId="57C47B09">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31012</w:t>
            </w:r>
          </w:p>
        </w:tc>
        <w:tc>
          <w:tcPr>
            <w:tcW w:w="3576" w:type="dxa"/>
            <w:tcBorders>
              <w:top w:val="nil"/>
              <w:left w:val="nil"/>
              <w:bottom w:val="single" w:color="auto" w:sz="4" w:space="0"/>
              <w:right w:val="single" w:color="auto" w:sz="4" w:space="0"/>
            </w:tcBorders>
            <w:shd w:val="clear" w:color="auto" w:fill="auto"/>
            <w:noWrap/>
            <w:vAlign w:val="center"/>
          </w:tcPr>
          <w:p w14:paraId="0C92DEF9">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拆迁补偿</w:t>
            </w:r>
          </w:p>
        </w:tc>
        <w:tc>
          <w:tcPr>
            <w:tcW w:w="870" w:type="dxa"/>
            <w:tcBorders>
              <w:top w:val="nil"/>
              <w:left w:val="nil"/>
              <w:bottom w:val="single" w:color="auto" w:sz="4" w:space="0"/>
              <w:right w:val="single" w:color="auto" w:sz="4" w:space="0"/>
            </w:tcBorders>
            <w:shd w:val="clear" w:color="auto" w:fill="auto"/>
            <w:noWrap/>
            <w:vAlign w:val="center"/>
          </w:tcPr>
          <w:p w14:paraId="3E0ED9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79393F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05B90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733" w:type="dxa"/>
            <w:tcBorders>
              <w:top w:val="nil"/>
              <w:left w:val="nil"/>
              <w:bottom w:val="single" w:color="auto" w:sz="4" w:space="0"/>
              <w:right w:val="single" w:color="auto" w:sz="4" w:space="0"/>
            </w:tcBorders>
            <w:shd w:val="clear" w:color="auto" w:fill="auto"/>
            <w:noWrap/>
            <w:vAlign w:val="center"/>
          </w:tcPr>
          <w:p w14:paraId="49F8CB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离休费</w:t>
            </w:r>
          </w:p>
        </w:tc>
        <w:tc>
          <w:tcPr>
            <w:tcW w:w="1083" w:type="dxa"/>
            <w:tcBorders>
              <w:top w:val="nil"/>
              <w:left w:val="nil"/>
              <w:bottom w:val="single" w:color="auto" w:sz="4" w:space="0"/>
              <w:right w:val="single" w:color="auto" w:sz="4" w:space="0"/>
            </w:tcBorders>
            <w:shd w:val="clear" w:color="auto" w:fill="auto"/>
            <w:noWrap/>
            <w:vAlign w:val="center"/>
          </w:tcPr>
          <w:p w14:paraId="54F6DCD9">
            <w:pPr>
              <w:widowControl/>
              <w:jc w:val="center"/>
              <w:rPr>
                <w:rFonts w:hint="eastAsia" w:ascii="Times New Roman" w:hAnsi="Times New Roman" w:eastAsia="仿宋_GB2312" w:cs="Times New Roman"/>
                <w:color w:val="000000"/>
                <w:kern w:val="0"/>
                <w:szCs w:val="20"/>
                <w:lang w:val="en-US" w:eastAsia="zh-CN"/>
              </w:rPr>
            </w:pPr>
          </w:p>
        </w:tc>
        <w:tc>
          <w:tcPr>
            <w:tcW w:w="1116" w:type="dxa"/>
            <w:tcBorders>
              <w:top w:val="nil"/>
              <w:left w:val="nil"/>
              <w:bottom w:val="single" w:color="auto" w:sz="4" w:space="0"/>
              <w:right w:val="single" w:color="auto" w:sz="4" w:space="0"/>
            </w:tcBorders>
            <w:shd w:val="clear" w:color="auto" w:fill="auto"/>
            <w:noWrap/>
            <w:vAlign w:val="center"/>
          </w:tcPr>
          <w:p w14:paraId="7ECC9E4E">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30216</w:t>
            </w:r>
          </w:p>
        </w:tc>
        <w:tc>
          <w:tcPr>
            <w:tcW w:w="1873" w:type="dxa"/>
            <w:tcBorders>
              <w:top w:val="nil"/>
              <w:left w:val="nil"/>
              <w:bottom w:val="single" w:color="auto" w:sz="4" w:space="0"/>
              <w:right w:val="single" w:color="auto" w:sz="4" w:space="0"/>
            </w:tcBorders>
            <w:shd w:val="clear" w:color="auto" w:fill="auto"/>
            <w:noWrap/>
            <w:vAlign w:val="center"/>
          </w:tcPr>
          <w:p w14:paraId="39AE94AE">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培训费</w:t>
            </w:r>
          </w:p>
        </w:tc>
        <w:tc>
          <w:tcPr>
            <w:tcW w:w="1078" w:type="dxa"/>
            <w:tcBorders>
              <w:top w:val="nil"/>
              <w:left w:val="nil"/>
              <w:bottom w:val="single" w:color="auto" w:sz="4" w:space="0"/>
              <w:right w:val="single" w:color="auto" w:sz="4" w:space="0"/>
            </w:tcBorders>
            <w:shd w:val="clear" w:color="auto" w:fill="auto"/>
            <w:noWrap/>
            <w:vAlign w:val="center"/>
          </w:tcPr>
          <w:p w14:paraId="10E6193D">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0.29</w:t>
            </w:r>
          </w:p>
        </w:tc>
        <w:tc>
          <w:tcPr>
            <w:tcW w:w="1217" w:type="dxa"/>
            <w:tcBorders>
              <w:top w:val="nil"/>
              <w:left w:val="nil"/>
              <w:bottom w:val="single" w:color="auto" w:sz="4" w:space="0"/>
              <w:right w:val="single" w:color="auto" w:sz="4" w:space="0"/>
            </w:tcBorders>
            <w:shd w:val="clear" w:color="auto" w:fill="auto"/>
            <w:noWrap/>
            <w:vAlign w:val="center"/>
          </w:tcPr>
          <w:p w14:paraId="363DDEDA">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31013</w:t>
            </w:r>
          </w:p>
        </w:tc>
        <w:tc>
          <w:tcPr>
            <w:tcW w:w="3576" w:type="dxa"/>
            <w:tcBorders>
              <w:top w:val="nil"/>
              <w:left w:val="nil"/>
              <w:bottom w:val="single" w:color="auto" w:sz="4" w:space="0"/>
              <w:right w:val="single" w:color="auto" w:sz="4" w:space="0"/>
            </w:tcBorders>
            <w:shd w:val="clear" w:color="auto" w:fill="auto"/>
            <w:noWrap/>
            <w:vAlign w:val="center"/>
          </w:tcPr>
          <w:p w14:paraId="4CB4FE63">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公务用车购置</w:t>
            </w:r>
          </w:p>
        </w:tc>
        <w:tc>
          <w:tcPr>
            <w:tcW w:w="870" w:type="dxa"/>
            <w:tcBorders>
              <w:top w:val="nil"/>
              <w:left w:val="nil"/>
              <w:bottom w:val="single" w:color="auto" w:sz="4" w:space="0"/>
              <w:right w:val="single" w:color="auto" w:sz="4" w:space="0"/>
            </w:tcBorders>
            <w:shd w:val="clear" w:color="auto" w:fill="auto"/>
            <w:noWrap/>
            <w:vAlign w:val="center"/>
          </w:tcPr>
          <w:p w14:paraId="25918D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2DBC9B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573F9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733" w:type="dxa"/>
            <w:tcBorders>
              <w:top w:val="nil"/>
              <w:left w:val="nil"/>
              <w:bottom w:val="single" w:color="auto" w:sz="4" w:space="0"/>
              <w:right w:val="single" w:color="auto" w:sz="4" w:space="0"/>
            </w:tcBorders>
            <w:shd w:val="clear" w:color="auto" w:fill="auto"/>
            <w:noWrap/>
            <w:vAlign w:val="center"/>
          </w:tcPr>
          <w:p w14:paraId="719AB1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退休费</w:t>
            </w:r>
          </w:p>
        </w:tc>
        <w:tc>
          <w:tcPr>
            <w:tcW w:w="1083" w:type="dxa"/>
            <w:tcBorders>
              <w:top w:val="nil"/>
              <w:left w:val="nil"/>
              <w:bottom w:val="single" w:color="auto" w:sz="4" w:space="0"/>
              <w:right w:val="single" w:color="auto" w:sz="4" w:space="0"/>
            </w:tcBorders>
            <w:shd w:val="clear" w:color="auto" w:fill="auto"/>
            <w:noWrap/>
            <w:vAlign w:val="center"/>
          </w:tcPr>
          <w:p w14:paraId="1802C4D3">
            <w:pPr>
              <w:widowControl/>
              <w:jc w:val="center"/>
              <w:rPr>
                <w:rFonts w:hint="eastAsia" w:ascii="Times New Roman" w:hAnsi="Times New Roman" w:eastAsia="仿宋_GB2312" w:cs="Times New Roman"/>
                <w:color w:val="000000"/>
                <w:kern w:val="0"/>
                <w:szCs w:val="20"/>
                <w:lang w:val="en-US" w:eastAsia="zh-CN"/>
              </w:rPr>
            </w:pPr>
          </w:p>
        </w:tc>
        <w:tc>
          <w:tcPr>
            <w:tcW w:w="1116" w:type="dxa"/>
            <w:tcBorders>
              <w:top w:val="nil"/>
              <w:left w:val="nil"/>
              <w:bottom w:val="single" w:color="auto" w:sz="4" w:space="0"/>
              <w:right w:val="single" w:color="auto" w:sz="4" w:space="0"/>
            </w:tcBorders>
            <w:shd w:val="clear" w:color="auto" w:fill="auto"/>
            <w:noWrap/>
            <w:vAlign w:val="center"/>
          </w:tcPr>
          <w:p w14:paraId="241D04B9">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30217</w:t>
            </w:r>
          </w:p>
        </w:tc>
        <w:tc>
          <w:tcPr>
            <w:tcW w:w="1873" w:type="dxa"/>
            <w:tcBorders>
              <w:top w:val="nil"/>
              <w:left w:val="nil"/>
              <w:bottom w:val="single" w:color="auto" w:sz="4" w:space="0"/>
              <w:right w:val="single" w:color="auto" w:sz="4" w:space="0"/>
            </w:tcBorders>
            <w:shd w:val="clear" w:color="auto" w:fill="auto"/>
            <w:noWrap/>
            <w:vAlign w:val="center"/>
          </w:tcPr>
          <w:p w14:paraId="6EEC7D56">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公务接待费</w:t>
            </w:r>
          </w:p>
        </w:tc>
        <w:tc>
          <w:tcPr>
            <w:tcW w:w="1078" w:type="dxa"/>
            <w:tcBorders>
              <w:top w:val="nil"/>
              <w:left w:val="nil"/>
              <w:bottom w:val="single" w:color="auto" w:sz="4" w:space="0"/>
              <w:right w:val="single" w:color="auto" w:sz="4" w:space="0"/>
            </w:tcBorders>
            <w:shd w:val="clear" w:color="auto" w:fill="auto"/>
            <w:noWrap/>
            <w:vAlign w:val="center"/>
          </w:tcPr>
          <w:p w14:paraId="18FE7E30">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3.00</w:t>
            </w:r>
          </w:p>
        </w:tc>
        <w:tc>
          <w:tcPr>
            <w:tcW w:w="1217" w:type="dxa"/>
            <w:tcBorders>
              <w:top w:val="nil"/>
              <w:left w:val="nil"/>
              <w:bottom w:val="single" w:color="auto" w:sz="4" w:space="0"/>
              <w:right w:val="single" w:color="auto" w:sz="4" w:space="0"/>
            </w:tcBorders>
            <w:shd w:val="clear" w:color="auto" w:fill="auto"/>
            <w:noWrap/>
            <w:vAlign w:val="center"/>
          </w:tcPr>
          <w:p w14:paraId="63092493">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31019</w:t>
            </w:r>
          </w:p>
        </w:tc>
        <w:tc>
          <w:tcPr>
            <w:tcW w:w="3576" w:type="dxa"/>
            <w:tcBorders>
              <w:top w:val="nil"/>
              <w:left w:val="nil"/>
              <w:bottom w:val="single" w:color="auto" w:sz="4" w:space="0"/>
              <w:right w:val="single" w:color="auto" w:sz="4" w:space="0"/>
            </w:tcBorders>
            <w:shd w:val="clear" w:color="auto" w:fill="auto"/>
            <w:noWrap/>
            <w:vAlign w:val="center"/>
          </w:tcPr>
          <w:p w14:paraId="4DE044CD">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其他交通工具购置</w:t>
            </w:r>
          </w:p>
        </w:tc>
        <w:tc>
          <w:tcPr>
            <w:tcW w:w="870" w:type="dxa"/>
            <w:tcBorders>
              <w:top w:val="nil"/>
              <w:left w:val="nil"/>
              <w:bottom w:val="single" w:color="auto" w:sz="4" w:space="0"/>
              <w:right w:val="single" w:color="auto" w:sz="4" w:space="0"/>
            </w:tcBorders>
            <w:shd w:val="clear" w:color="auto" w:fill="auto"/>
            <w:noWrap/>
            <w:vAlign w:val="center"/>
          </w:tcPr>
          <w:p w14:paraId="4B8F51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7C8951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E0157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733" w:type="dxa"/>
            <w:tcBorders>
              <w:top w:val="nil"/>
              <w:left w:val="nil"/>
              <w:bottom w:val="single" w:color="auto" w:sz="4" w:space="0"/>
              <w:right w:val="single" w:color="auto" w:sz="4" w:space="0"/>
            </w:tcBorders>
            <w:shd w:val="clear" w:color="auto" w:fill="auto"/>
            <w:noWrap/>
            <w:vAlign w:val="center"/>
          </w:tcPr>
          <w:p w14:paraId="5605C4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退职（役）费</w:t>
            </w:r>
          </w:p>
        </w:tc>
        <w:tc>
          <w:tcPr>
            <w:tcW w:w="1083" w:type="dxa"/>
            <w:tcBorders>
              <w:top w:val="nil"/>
              <w:left w:val="nil"/>
              <w:bottom w:val="single" w:color="auto" w:sz="4" w:space="0"/>
              <w:right w:val="single" w:color="auto" w:sz="4" w:space="0"/>
            </w:tcBorders>
            <w:shd w:val="clear" w:color="auto" w:fill="auto"/>
            <w:noWrap/>
            <w:vAlign w:val="center"/>
          </w:tcPr>
          <w:p w14:paraId="44A231DA">
            <w:pPr>
              <w:widowControl/>
              <w:jc w:val="center"/>
              <w:rPr>
                <w:rFonts w:hint="eastAsia" w:ascii="Times New Roman" w:hAnsi="Times New Roman" w:eastAsia="仿宋_GB2312" w:cs="Times New Roman"/>
                <w:color w:val="000000"/>
                <w:kern w:val="0"/>
                <w:szCs w:val="20"/>
                <w:lang w:val="en-US" w:eastAsia="zh-CN"/>
              </w:rPr>
            </w:pPr>
          </w:p>
        </w:tc>
        <w:tc>
          <w:tcPr>
            <w:tcW w:w="1116" w:type="dxa"/>
            <w:tcBorders>
              <w:top w:val="nil"/>
              <w:left w:val="nil"/>
              <w:bottom w:val="single" w:color="auto" w:sz="4" w:space="0"/>
              <w:right w:val="single" w:color="auto" w:sz="4" w:space="0"/>
            </w:tcBorders>
            <w:shd w:val="clear" w:color="auto" w:fill="auto"/>
            <w:noWrap/>
            <w:vAlign w:val="center"/>
          </w:tcPr>
          <w:p w14:paraId="6E192D1D">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30218</w:t>
            </w:r>
          </w:p>
        </w:tc>
        <w:tc>
          <w:tcPr>
            <w:tcW w:w="1873" w:type="dxa"/>
            <w:tcBorders>
              <w:top w:val="nil"/>
              <w:left w:val="nil"/>
              <w:bottom w:val="single" w:color="auto" w:sz="4" w:space="0"/>
              <w:right w:val="single" w:color="auto" w:sz="4" w:space="0"/>
            </w:tcBorders>
            <w:shd w:val="clear" w:color="auto" w:fill="auto"/>
            <w:noWrap/>
            <w:vAlign w:val="center"/>
          </w:tcPr>
          <w:p w14:paraId="22BFE651">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专用材料费</w:t>
            </w:r>
          </w:p>
        </w:tc>
        <w:tc>
          <w:tcPr>
            <w:tcW w:w="1078" w:type="dxa"/>
            <w:tcBorders>
              <w:top w:val="nil"/>
              <w:left w:val="nil"/>
              <w:bottom w:val="single" w:color="auto" w:sz="4" w:space="0"/>
              <w:right w:val="single" w:color="auto" w:sz="4" w:space="0"/>
            </w:tcBorders>
            <w:shd w:val="clear" w:color="auto" w:fill="auto"/>
            <w:noWrap/>
            <w:vAlign w:val="center"/>
          </w:tcPr>
          <w:p w14:paraId="6EB8A6B1">
            <w:pPr>
              <w:widowControl/>
              <w:jc w:val="center"/>
              <w:rPr>
                <w:rFonts w:hint="eastAsia" w:ascii="Times New Roman" w:hAnsi="Times New Roman" w:eastAsia="仿宋_GB2312" w:cs="Times New Roman"/>
                <w:color w:val="000000"/>
                <w:kern w:val="0"/>
                <w:szCs w:val="20"/>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1C8F544E">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31021</w:t>
            </w:r>
          </w:p>
        </w:tc>
        <w:tc>
          <w:tcPr>
            <w:tcW w:w="3576" w:type="dxa"/>
            <w:tcBorders>
              <w:top w:val="nil"/>
              <w:left w:val="nil"/>
              <w:bottom w:val="single" w:color="auto" w:sz="4" w:space="0"/>
              <w:right w:val="single" w:color="auto" w:sz="4" w:space="0"/>
            </w:tcBorders>
            <w:shd w:val="clear" w:color="auto" w:fill="auto"/>
            <w:noWrap/>
            <w:vAlign w:val="center"/>
          </w:tcPr>
          <w:p w14:paraId="14EC75EE">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文物和陈列品购置</w:t>
            </w:r>
          </w:p>
        </w:tc>
        <w:tc>
          <w:tcPr>
            <w:tcW w:w="870" w:type="dxa"/>
            <w:tcBorders>
              <w:top w:val="nil"/>
              <w:left w:val="nil"/>
              <w:bottom w:val="single" w:color="auto" w:sz="4" w:space="0"/>
              <w:right w:val="single" w:color="auto" w:sz="4" w:space="0"/>
            </w:tcBorders>
            <w:shd w:val="clear" w:color="auto" w:fill="auto"/>
            <w:noWrap/>
            <w:vAlign w:val="center"/>
          </w:tcPr>
          <w:p w14:paraId="70D2AE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937E9C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F11D5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733" w:type="dxa"/>
            <w:tcBorders>
              <w:top w:val="nil"/>
              <w:left w:val="nil"/>
              <w:bottom w:val="single" w:color="auto" w:sz="4" w:space="0"/>
              <w:right w:val="single" w:color="auto" w:sz="4" w:space="0"/>
            </w:tcBorders>
            <w:shd w:val="clear" w:color="auto" w:fill="auto"/>
            <w:noWrap/>
            <w:vAlign w:val="center"/>
          </w:tcPr>
          <w:p w14:paraId="70DC7F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抚恤金</w:t>
            </w:r>
          </w:p>
        </w:tc>
        <w:tc>
          <w:tcPr>
            <w:tcW w:w="1083" w:type="dxa"/>
            <w:tcBorders>
              <w:top w:val="nil"/>
              <w:left w:val="nil"/>
              <w:bottom w:val="single" w:color="auto" w:sz="4" w:space="0"/>
              <w:right w:val="single" w:color="auto" w:sz="4" w:space="0"/>
            </w:tcBorders>
            <w:shd w:val="clear" w:color="auto" w:fill="auto"/>
            <w:noWrap/>
            <w:vAlign w:val="center"/>
          </w:tcPr>
          <w:p w14:paraId="5FC4902B">
            <w:pPr>
              <w:widowControl/>
              <w:jc w:val="center"/>
              <w:rPr>
                <w:rFonts w:hint="eastAsia" w:ascii="Times New Roman" w:hAnsi="Times New Roman" w:eastAsia="仿宋_GB2312" w:cs="Times New Roman"/>
                <w:color w:val="000000"/>
                <w:kern w:val="0"/>
                <w:szCs w:val="20"/>
                <w:lang w:val="en-US" w:eastAsia="zh-CN"/>
              </w:rPr>
            </w:pPr>
          </w:p>
        </w:tc>
        <w:tc>
          <w:tcPr>
            <w:tcW w:w="1116" w:type="dxa"/>
            <w:tcBorders>
              <w:top w:val="nil"/>
              <w:left w:val="nil"/>
              <w:bottom w:val="single" w:color="auto" w:sz="4" w:space="0"/>
              <w:right w:val="single" w:color="auto" w:sz="4" w:space="0"/>
            </w:tcBorders>
            <w:shd w:val="clear" w:color="auto" w:fill="auto"/>
            <w:noWrap/>
            <w:vAlign w:val="center"/>
          </w:tcPr>
          <w:p w14:paraId="0AE1924C">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30224</w:t>
            </w:r>
          </w:p>
        </w:tc>
        <w:tc>
          <w:tcPr>
            <w:tcW w:w="1873" w:type="dxa"/>
            <w:tcBorders>
              <w:top w:val="nil"/>
              <w:left w:val="nil"/>
              <w:bottom w:val="single" w:color="auto" w:sz="4" w:space="0"/>
              <w:right w:val="single" w:color="auto" w:sz="4" w:space="0"/>
            </w:tcBorders>
            <w:shd w:val="clear" w:color="auto" w:fill="auto"/>
            <w:noWrap/>
            <w:vAlign w:val="center"/>
          </w:tcPr>
          <w:p w14:paraId="5B56271D">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被装购置费</w:t>
            </w:r>
          </w:p>
        </w:tc>
        <w:tc>
          <w:tcPr>
            <w:tcW w:w="1078" w:type="dxa"/>
            <w:tcBorders>
              <w:top w:val="nil"/>
              <w:left w:val="nil"/>
              <w:bottom w:val="single" w:color="auto" w:sz="4" w:space="0"/>
              <w:right w:val="single" w:color="auto" w:sz="4" w:space="0"/>
            </w:tcBorders>
            <w:shd w:val="clear" w:color="auto" w:fill="auto"/>
            <w:noWrap/>
            <w:vAlign w:val="center"/>
          </w:tcPr>
          <w:p w14:paraId="0170E7F0">
            <w:pPr>
              <w:widowControl/>
              <w:jc w:val="center"/>
              <w:rPr>
                <w:rFonts w:hint="eastAsia" w:ascii="Times New Roman" w:hAnsi="Times New Roman" w:eastAsia="仿宋_GB2312" w:cs="Times New Roman"/>
                <w:color w:val="000000"/>
                <w:kern w:val="0"/>
                <w:szCs w:val="20"/>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53347653">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31022</w:t>
            </w:r>
          </w:p>
        </w:tc>
        <w:tc>
          <w:tcPr>
            <w:tcW w:w="3576" w:type="dxa"/>
            <w:tcBorders>
              <w:top w:val="nil"/>
              <w:left w:val="nil"/>
              <w:bottom w:val="single" w:color="auto" w:sz="4" w:space="0"/>
              <w:right w:val="single" w:color="auto" w:sz="4" w:space="0"/>
            </w:tcBorders>
            <w:shd w:val="clear" w:color="auto" w:fill="auto"/>
            <w:noWrap/>
            <w:vAlign w:val="center"/>
          </w:tcPr>
          <w:p w14:paraId="7D0971C8">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无形资产购置</w:t>
            </w:r>
          </w:p>
        </w:tc>
        <w:tc>
          <w:tcPr>
            <w:tcW w:w="870" w:type="dxa"/>
            <w:tcBorders>
              <w:top w:val="nil"/>
              <w:left w:val="nil"/>
              <w:bottom w:val="single" w:color="auto" w:sz="4" w:space="0"/>
              <w:right w:val="single" w:color="auto" w:sz="4" w:space="0"/>
            </w:tcBorders>
            <w:shd w:val="clear" w:color="auto" w:fill="auto"/>
            <w:noWrap/>
            <w:vAlign w:val="center"/>
          </w:tcPr>
          <w:p w14:paraId="38D691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AD7763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6E368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733" w:type="dxa"/>
            <w:tcBorders>
              <w:top w:val="nil"/>
              <w:left w:val="nil"/>
              <w:bottom w:val="single" w:color="auto" w:sz="4" w:space="0"/>
              <w:right w:val="single" w:color="auto" w:sz="4" w:space="0"/>
            </w:tcBorders>
            <w:shd w:val="clear" w:color="auto" w:fill="auto"/>
            <w:noWrap/>
            <w:vAlign w:val="center"/>
          </w:tcPr>
          <w:p w14:paraId="2F3953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生活补助</w:t>
            </w:r>
          </w:p>
        </w:tc>
        <w:tc>
          <w:tcPr>
            <w:tcW w:w="1083" w:type="dxa"/>
            <w:tcBorders>
              <w:top w:val="nil"/>
              <w:left w:val="nil"/>
              <w:bottom w:val="single" w:color="auto" w:sz="4" w:space="0"/>
              <w:right w:val="single" w:color="auto" w:sz="4" w:space="0"/>
            </w:tcBorders>
            <w:shd w:val="clear" w:color="auto" w:fill="auto"/>
            <w:noWrap/>
            <w:vAlign w:val="center"/>
          </w:tcPr>
          <w:p w14:paraId="73F353C3">
            <w:pPr>
              <w:widowControl/>
              <w:jc w:val="center"/>
              <w:rPr>
                <w:rFonts w:hint="eastAsia" w:ascii="Times New Roman" w:hAnsi="Times New Roman" w:eastAsia="仿宋_GB2312" w:cs="Times New Roman"/>
                <w:color w:val="000000"/>
                <w:kern w:val="0"/>
                <w:szCs w:val="20"/>
                <w:lang w:val="en-US" w:eastAsia="zh-CN"/>
              </w:rPr>
            </w:pPr>
          </w:p>
        </w:tc>
        <w:tc>
          <w:tcPr>
            <w:tcW w:w="1116" w:type="dxa"/>
            <w:tcBorders>
              <w:top w:val="nil"/>
              <w:left w:val="nil"/>
              <w:bottom w:val="single" w:color="auto" w:sz="4" w:space="0"/>
              <w:right w:val="single" w:color="auto" w:sz="4" w:space="0"/>
            </w:tcBorders>
            <w:shd w:val="clear" w:color="auto" w:fill="auto"/>
            <w:noWrap/>
            <w:vAlign w:val="center"/>
          </w:tcPr>
          <w:p w14:paraId="66ED495E">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30225</w:t>
            </w:r>
          </w:p>
        </w:tc>
        <w:tc>
          <w:tcPr>
            <w:tcW w:w="1873" w:type="dxa"/>
            <w:tcBorders>
              <w:top w:val="nil"/>
              <w:left w:val="nil"/>
              <w:bottom w:val="single" w:color="auto" w:sz="4" w:space="0"/>
              <w:right w:val="single" w:color="auto" w:sz="4" w:space="0"/>
            </w:tcBorders>
            <w:shd w:val="clear" w:color="auto" w:fill="auto"/>
            <w:noWrap/>
            <w:vAlign w:val="center"/>
          </w:tcPr>
          <w:p w14:paraId="1052AC5E">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专用燃料费</w:t>
            </w:r>
          </w:p>
        </w:tc>
        <w:tc>
          <w:tcPr>
            <w:tcW w:w="1078" w:type="dxa"/>
            <w:tcBorders>
              <w:top w:val="nil"/>
              <w:left w:val="nil"/>
              <w:bottom w:val="single" w:color="auto" w:sz="4" w:space="0"/>
              <w:right w:val="single" w:color="auto" w:sz="4" w:space="0"/>
            </w:tcBorders>
            <w:shd w:val="clear" w:color="auto" w:fill="auto"/>
            <w:noWrap/>
            <w:vAlign w:val="center"/>
          </w:tcPr>
          <w:p w14:paraId="60C62C2E">
            <w:pPr>
              <w:widowControl/>
              <w:jc w:val="center"/>
              <w:rPr>
                <w:rFonts w:hint="eastAsia" w:ascii="Times New Roman" w:hAnsi="Times New Roman" w:eastAsia="仿宋_GB2312" w:cs="Times New Roman"/>
                <w:color w:val="000000"/>
                <w:kern w:val="0"/>
                <w:szCs w:val="20"/>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1BB7E790">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31099</w:t>
            </w:r>
          </w:p>
        </w:tc>
        <w:tc>
          <w:tcPr>
            <w:tcW w:w="3576" w:type="dxa"/>
            <w:tcBorders>
              <w:top w:val="nil"/>
              <w:left w:val="nil"/>
              <w:bottom w:val="single" w:color="auto" w:sz="4" w:space="0"/>
              <w:right w:val="single" w:color="auto" w:sz="4" w:space="0"/>
            </w:tcBorders>
            <w:shd w:val="clear" w:color="auto" w:fill="auto"/>
            <w:noWrap/>
            <w:vAlign w:val="center"/>
          </w:tcPr>
          <w:p w14:paraId="2DEA3DF0">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其他资本性支出</w:t>
            </w:r>
          </w:p>
        </w:tc>
        <w:tc>
          <w:tcPr>
            <w:tcW w:w="870" w:type="dxa"/>
            <w:tcBorders>
              <w:top w:val="nil"/>
              <w:left w:val="nil"/>
              <w:bottom w:val="single" w:color="auto" w:sz="4" w:space="0"/>
              <w:right w:val="single" w:color="auto" w:sz="4" w:space="0"/>
            </w:tcBorders>
            <w:shd w:val="clear" w:color="auto" w:fill="auto"/>
            <w:noWrap/>
            <w:vAlign w:val="center"/>
          </w:tcPr>
          <w:p w14:paraId="09A664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A9D2C9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DD32D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733" w:type="dxa"/>
            <w:tcBorders>
              <w:top w:val="nil"/>
              <w:left w:val="nil"/>
              <w:bottom w:val="single" w:color="auto" w:sz="4" w:space="0"/>
              <w:right w:val="single" w:color="auto" w:sz="4" w:space="0"/>
            </w:tcBorders>
            <w:shd w:val="clear" w:color="auto" w:fill="auto"/>
            <w:noWrap/>
            <w:vAlign w:val="center"/>
          </w:tcPr>
          <w:p w14:paraId="6D32D6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救济费</w:t>
            </w:r>
          </w:p>
        </w:tc>
        <w:tc>
          <w:tcPr>
            <w:tcW w:w="1083" w:type="dxa"/>
            <w:tcBorders>
              <w:top w:val="nil"/>
              <w:left w:val="nil"/>
              <w:bottom w:val="single" w:color="auto" w:sz="4" w:space="0"/>
              <w:right w:val="single" w:color="auto" w:sz="4" w:space="0"/>
            </w:tcBorders>
            <w:shd w:val="clear" w:color="auto" w:fill="auto"/>
            <w:noWrap/>
            <w:vAlign w:val="center"/>
          </w:tcPr>
          <w:p w14:paraId="0794E23D">
            <w:pPr>
              <w:widowControl/>
              <w:jc w:val="center"/>
              <w:rPr>
                <w:rFonts w:hint="eastAsia" w:ascii="Times New Roman" w:hAnsi="Times New Roman" w:eastAsia="仿宋_GB2312" w:cs="Times New Roman"/>
                <w:color w:val="000000"/>
                <w:kern w:val="0"/>
                <w:szCs w:val="20"/>
                <w:lang w:val="en-US" w:eastAsia="zh-CN"/>
              </w:rPr>
            </w:pPr>
          </w:p>
        </w:tc>
        <w:tc>
          <w:tcPr>
            <w:tcW w:w="1116" w:type="dxa"/>
            <w:tcBorders>
              <w:top w:val="nil"/>
              <w:left w:val="nil"/>
              <w:bottom w:val="single" w:color="auto" w:sz="4" w:space="0"/>
              <w:right w:val="single" w:color="auto" w:sz="4" w:space="0"/>
            </w:tcBorders>
            <w:shd w:val="clear" w:color="auto" w:fill="auto"/>
            <w:noWrap/>
            <w:vAlign w:val="center"/>
          </w:tcPr>
          <w:p w14:paraId="1D3AAF15">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30226</w:t>
            </w:r>
          </w:p>
        </w:tc>
        <w:tc>
          <w:tcPr>
            <w:tcW w:w="1873" w:type="dxa"/>
            <w:tcBorders>
              <w:top w:val="nil"/>
              <w:left w:val="nil"/>
              <w:bottom w:val="single" w:color="auto" w:sz="4" w:space="0"/>
              <w:right w:val="single" w:color="auto" w:sz="4" w:space="0"/>
            </w:tcBorders>
            <w:shd w:val="clear" w:color="auto" w:fill="auto"/>
            <w:noWrap/>
            <w:vAlign w:val="center"/>
          </w:tcPr>
          <w:p w14:paraId="2EEF12DA">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劳务费</w:t>
            </w:r>
          </w:p>
        </w:tc>
        <w:tc>
          <w:tcPr>
            <w:tcW w:w="1078" w:type="dxa"/>
            <w:tcBorders>
              <w:top w:val="nil"/>
              <w:left w:val="nil"/>
              <w:bottom w:val="single" w:color="auto" w:sz="4" w:space="0"/>
              <w:right w:val="single" w:color="auto" w:sz="4" w:space="0"/>
            </w:tcBorders>
            <w:shd w:val="clear" w:color="auto" w:fill="auto"/>
            <w:noWrap/>
            <w:vAlign w:val="center"/>
          </w:tcPr>
          <w:p w14:paraId="25C01710">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5.98</w:t>
            </w:r>
          </w:p>
        </w:tc>
        <w:tc>
          <w:tcPr>
            <w:tcW w:w="1217" w:type="dxa"/>
            <w:tcBorders>
              <w:top w:val="nil"/>
              <w:left w:val="nil"/>
              <w:bottom w:val="single" w:color="auto" w:sz="4" w:space="0"/>
              <w:right w:val="single" w:color="auto" w:sz="4" w:space="0"/>
            </w:tcBorders>
            <w:shd w:val="clear" w:color="auto" w:fill="auto"/>
            <w:noWrap/>
            <w:vAlign w:val="center"/>
          </w:tcPr>
          <w:p w14:paraId="7A99B1E3">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399</w:t>
            </w:r>
          </w:p>
        </w:tc>
        <w:tc>
          <w:tcPr>
            <w:tcW w:w="3576" w:type="dxa"/>
            <w:tcBorders>
              <w:top w:val="nil"/>
              <w:left w:val="nil"/>
              <w:bottom w:val="single" w:color="auto" w:sz="4" w:space="0"/>
              <w:right w:val="single" w:color="auto" w:sz="4" w:space="0"/>
            </w:tcBorders>
            <w:shd w:val="clear" w:color="auto" w:fill="auto"/>
            <w:noWrap/>
            <w:vAlign w:val="center"/>
          </w:tcPr>
          <w:p w14:paraId="508BB96F">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其他支出</w:t>
            </w:r>
          </w:p>
        </w:tc>
        <w:tc>
          <w:tcPr>
            <w:tcW w:w="870" w:type="dxa"/>
            <w:tcBorders>
              <w:top w:val="nil"/>
              <w:left w:val="nil"/>
              <w:bottom w:val="single" w:color="auto" w:sz="4" w:space="0"/>
              <w:right w:val="single" w:color="auto" w:sz="4" w:space="0"/>
            </w:tcBorders>
            <w:shd w:val="clear" w:color="auto" w:fill="auto"/>
            <w:noWrap/>
            <w:vAlign w:val="center"/>
          </w:tcPr>
          <w:p w14:paraId="3600E3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BF8C41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6885A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733" w:type="dxa"/>
            <w:tcBorders>
              <w:top w:val="nil"/>
              <w:left w:val="nil"/>
              <w:bottom w:val="single" w:color="auto" w:sz="4" w:space="0"/>
              <w:right w:val="single" w:color="auto" w:sz="4" w:space="0"/>
            </w:tcBorders>
            <w:shd w:val="clear" w:color="auto" w:fill="auto"/>
            <w:noWrap/>
            <w:vAlign w:val="center"/>
          </w:tcPr>
          <w:p w14:paraId="019819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医疗费补助</w:t>
            </w:r>
          </w:p>
        </w:tc>
        <w:tc>
          <w:tcPr>
            <w:tcW w:w="1083" w:type="dxa"/>
            <w:tcBorders>
              <w:top w:val="nil"/>
              <w:left w:val="nil"/>
              <w:bottom w:val="single" w:color="auto" w:sz="4" w:space="0"/>
              <w:right w:val="single" w:color="auto" w:sz="4" w:space="0"/>
            </w:tcBorders>
            <w:shd w:val="clear" w:color="auto" w:fill="auto"/>
            <w:noWrap/>
            <w:vAlign w:val="center"/>
          </w:tcPr>
          <w:p w14:paraId="35F3470A">
            <w:pPr>
              <w:widowControl/>
              <w:jc w:val="center"/>
              <w:rPr>
                <w:rFonts w:hint="eastAsia" w:ascii="Times New Roman" w:hAnsi="Times New Roman" w:eastAsia="仿宋_GB2312" w:cs="Times New Roman"/>
                <w:color w:val="000000"/>
                <w:kern w:val="0"/>
                <w:szCs w:val="20"/>
                <w:lang w:val="en-US" w:eastAsia="zh-CN"/>
              </w:rPr>
            </w:pPr>
          </w:p>
        </w:tc>
        <w:tc>
          <w:tcPr>
            <w:tcW w:w="1116" w:type="dxa"/>
            <w:tcBorders>
              <w:top w:val="nil"/>
              <w:left w:val="nil"/>
              <w:bottom w:val="single" w:color="auto" w:sz="4" w:space="0"/>
              <w:right w:val="single" w:color="auto" w:sz="4" w:space="0"/>
            </w:tcBorders>
            <w:shd w:val="clear" w:color="auto" w:fill="auto"/>
            <w:noWrap/>
            <w:vAlign w:val="center"/>
          </w:tcPr>
          <w:p w14:paraId="03C10EBE">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30227</w:t>
            </w:r>
          </w:p>
        </w:tc>
        <w:tc>
          <w:tcPr>
            <w:tcW w:w="1873" w:type="dxa"/>
            <w:tcBorders>
              <w:top w:val="nil"/>
              <w:left w:val="nil"/>
              <w:bottom w:val="single" w:color="auto" w:sz="4" w:space="0"/>
              <w:right w:val="single" w:color="auto" w:sz="4" w:space="0"/>
            </w:tcBorders>
            <w:shd w:val="clear" w:color="auto" w:fill="auto"/>
            <w:noWrap/>
            <w:vAlign w:val="center"/>
          </w:tcPr>
          <w:p w14:paraId="4ABE397C">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委托业务费</w:t>
            </w:r>
          </w:p>
        </w:tc>
        <w:tc>
          <w:tcPr>
            <w:tcW w:w="1078" w:type="dxa"/>
            <w:tcBorders>
              <w:top w:val="nil"/>
              <w:left w:val="nil"/>
              <w:bottom w:val="single" w:color="auto" w:sz="4" w:space="0"/>
              <w:right w:val="single" w:color="auto" w:sz="4" w:space="0"/>
            </w:tcBorders>
            <w:shd w:val="clear" w:color="auto" w:fill="auto"/>
            <w:noWrap/>
            <w:vAlign w:val="center"/>
          </w:tcPr>
          <w:p w14:paraId="36924DBF">
            <w:pPr>
              <w:widowControl/>
              <w:jc w:val="center"/>
              <w:rPr>
                <w:rFonts w:hint="eastAsia" w:ascii="Times New Roman" w:hAnsi="Times New Roman" w:eastAsia="仿宋_GB2312" w:cs="Times New Roman"/>
                <w:color w:val="000000"/>
                <w:kern w:val="0"/>
                <w:szCs w:val="20"/>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1D7248BF">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39907</w:t>
            </w:r>
          </w:p>
        </w:tc>
        <w:tc>
          <w:tcPr>
            <w:tcW w:w="3576" w:type="dxa"/>
            <w:tcBorders>
              <w:top w:val="nil"/>
              <w:left w:val="nil"/>
              <w:bottom w:val="single" w:color="auto" w:sz="4" w:space="0"/>
              <w:right w:val="single" w:color="auto" w:sz="4" w:space="0"/>
            </w:tcBorders>
            <w:shd w:val="clear" w:color="auto" w:fill="auto"/>
            <w:noWrap/>
            <w:vAlign w:val="center"/>
          </w:tcPr>
          <w:p w14:paraId="4383B6F1">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国家赔偿费用支出</w:t>
            </w:r>
          </w:p>
        </w:tc>
        <w:tc>
          <w:tcPr>
            <w:tcW w:w="870" w:type="dxa"/>
            <w:tcBorders>
              <w:top w:val="nil"/>
              <w:left w:val="nil"/>
              <w:bottom w:val="single" w:color="auto" w:sz="4" w:space="0"/>
              <w:right w:val="single" w:color="auto" w:sz="4" w:space="0"/>
            </w:tcBorders>
            <w:shd w:val="clear" w:color="auto" w:fill="auto"/>
            <w:noWrap/>
            <w:vAlign w:val="center"/>
          </w:tcPr>
          <w:p w14:paraId="655475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B6E580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32ECA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733" w:type="dxa"/>
            <w:tcBorders>
              <w:top w:val="nil"/>
              <w:left w:val="nil"/>
              <w:bottom w:val="single" w:color="auto" w:sz="4" w:space="0"/>
              <w:right w:val="single" w:color="auto" w:sz="4" w:space="0"/>
            </w:tcBorders>
            <w:shd w:val="clear" w:color="auto" w:fill="auto"/>
            <w:noWrap/>
            <w:vAlign w:val="center"/>
          </w:tcPr>
          <w:p w14:paraId="6746A4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助学金</w:t>
            </w:r>
          </w:p>
        </w:tc>
        <w:tc>
          <w:tcPr>
            <w:tcW w:w="1083" w:type="dxa"/>
            <w:tcBorders>
              <w:top w:val="nil"/>
              <w:left w:val="nil"/>
              <w:bottom w:val="single" w:color="auto" w:sz="4" w:space="0"/>
              <w:right w:val="single" w:color="auto" w:sz="4" w:space="0"/>
            </w:tcBorders>
            <w:shd w:val="clear" w:color="auto" w:fill="auto"/>
            <w:noWrap/>
            <w:vAlign w:val="center"/>
          </w:tcPr>
          <w:p w14:paraId="021228E1">
            <w:pPr>
              <w:widowControl/>
              <w:jc w:val="center"/>
              <w:rPr>
                <w:rFonts w:hint="eastAsia" w:ascii="Times New Roman" w:hAnsi="Times New Roman" w:eastAsia="仿宋_GB2312" w:cs="Times New Roman"/>
                <w:color w:val="000000"/>
                <w:kern w:val="0"/>
                <w:szCs w:val="20"/>
                <w:lang w:val="en-US" w:eastAsia="zh-CN"/>
              </w:rPr>
            </w:pPr>
          </w:p>
        </w:tc>
        <w:tc>
          <w:tcPr>
            <w:tcW w:w="1116" w:type="dxa"/>
            <w:tcBorders>
              <w:top w:val="nil"/>
              <w:left w:val="nil"/>
              <w:bottom w:val="single" w:color="auto" w:sz="4" w:space="0"/>
              <w:right w:val="single" w:color="auto" w:sz="4" w:space="0"/>
            </w:tcBorders>
            <w:shd w:val="clear" w:color="auto" w:fill="auto"/>
            <w:noWrap/>
            <w:vAlign w:val="center"/>
          </w:tcPr>
          <w:p w14:paraId="1742B3D9">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30228</w:t>
            </w:r>
          </w:p>
        </w:tc>
        <w:tc>
          <w:tcPr>
            <w:tcW w:w="1873" w:type="dxa"/>
            <w:tcBorders>
              <w:top w:val="nil"/>
              <w:left w:val="nil"/>
              <w:bottom w:val="single" w:color="auto" w:sz="4" w:space="0"/>
              <w:right w:val="single" w:color="auto" w:sz="4" w:space="0"/>
            </w:tcBorders>
            <w:shd w:val="clear" w:color="auto" w:fill="auto"/>
            <w:noWrap/>
            <w:vAlign w:val="center"/>
          </w:tcPr>
          <w:p w14:paraId="1A305E78">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工会经费</w:t>
            </w:r>
          </w:p>
        </w:tc>
        <w:tc>
          <w:tcPr>
            <w:tcW w:w="1078" w:type="dxa"/>
            <w:tcBorders>
              <w:top w:val="nil"/>
              <w:left w:val="nil"/>
              <w:bottom w:val="single" w:color="auto" w:sz="4" w:space="0"/>
              <w:right w:val="single" w:color="auto" w:sz="4" w:space="0"/>
            </w:tcBorders>
            <w:shd w:val="clear" w:color="auto" w:fill="auto"/>
            <w:noWrap/>
            <w:vAlign w:val="center"/>
          </w:tcPr>
          <w:p w14:paraId="04152277">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42.45</w:t>
            </w:r>
          </w:p>
        </w:tc>
        <w:tc>
          <w:tcPr>
            <w:tcW w:w="1217" w:type="dxa"/>
            <w:tcBorders>
              <w:top w:val="nil"/>
              <w:left w:val="nil"/>
              <w:bottom w:val="single" w:color="auto" w:sz="4" w:space="0"/>
              <w:right w:val="single" w:color="auto" w:sz="4" w:space="0"/>
            </w:tcBorders>
            <w:shd w:val="clear" w:color="auto" w:fill="auto"/>
            <w:noWrap/>
            <w:vAlign w:val="center"/>
          </w:tcPr>
          <w:p w14:paraId="7E0407A5">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39908</w:t>
            </w:r>
          </w:p>
        </w:tc>
        <w:tc>
          <w:tcPr>
            <w:tcW w:w="3576" w:type="dxa"/>
            <w:tcBorders>
              <w:top w:val="nil"/>
              <w:left w:val="nil"/>
              <w:bottom w:val="single" w:color="auto" w:sz="4" w:space="0"/>
              <w:right w:val="single" w:color="auto" w:sz="4" w:space="0"/>
            </w:tcBorders>
            <w:shd w:val="clear" w:color="auto" w:fill="auto"/>
            <w:noWrap/>
            <w:vAlign w:val="center"/>
          </w:tcPr>
          <w:p w14:paraId="4E8F34AA">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对民间非营利组织和群众性自治组织补贴</w:t>
            </w:r>
          </w:p>
        </w:tc>
        <w:tc>
          <w:tcPr>
            <w:tcW w:w="870" w:type="dxa"/>
            <w:tcBorders>
              <w:top w:val="nil"/>
              <w:left w:val="nil"/>
              <w:bottom w:val="single" w:color="auto" w:sz="4" w:space="0"/>
              <w:right w:val="single" w:color="auto" w:sz="4" w:space="0"/>
            </w:tcBorders>
            <w:shd w:val="clear" w:color="auto" w:fill="auto"/>
            <w:noWrap/>
            <w:vAlign w:val="center"/>
          </w:tcPr>
          <w:p w14:paraId="1EFE24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1661AB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79861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733" w:type="dxa"/>
            <w:tcBorders>
              <w:top w:val="nil"/>
              <w:left w:val="nil"/>
              <w:bottom w:val="single" w:color="auto" w:sz="4" w:space="0"/>
              <w:right w:val="single" w:color="auto" w:sz="4" w:space="0"/>
            </w:tcBorders>
            <w:shd w:val="clear" w:color="auto" w:fill="auto"/>
            <w:noWrap/>
            <w:vAlign w:val="center"/>
          </w:tcPr>
          <w:p w14:paraId="4D9A7B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奖励金</w:t>
            </w:r>
          </w:p>
        </w:tc>
        <w:tc>
          <w:tcPr>
            <w:tcW w:w="1083" w:type="dxa"/>
            <w:tcBorders>
              <w:top w:val="nil"/>
              <w:left w:val="nil"/>
              <w:bottom w:val="single" w:color="auto" w:sz="4" w:space="0"/>
              <w:right w:val="single" w:color="auto" w:sz="4" w:space="0"/>
            </w:tcBorders>
            <w:shd w:val="clear" w:color="auto" w:fill="auto"/>
            <w:noWrap/>
            <w:vAlign w:val="center"/>
          </w:tcPr>
          <w:p w14:paraId="120D15A9">
            <w:pPr>
              <w:widowControl/>
              <w:jc w:val="center"/>
              <w:rPr>
                <w:rFonts w:hint="eastAsia" w:ascii="Times New Roman" w:hAnsi="Times New Roman" w:eastAsia="仿宋_GB2312" w:cs="Times New Roman"/>
                <w:color w:val="000000"/>
                <w:kern w:val="0"/>
                <w:szCs w:val="20"/>
                <w:lang w:val="en-US" w:eastAsia="zh-CN"/>
              </w:rPr>
            </w:pPr>
          </w:p>
        </w:tc>
        <w:tc>
          <w:tcPr>
            <w:tcW w:w="1116" w:type="dxa"/>
            <w:tcBorders>
              <w:top w:val="nil"/>
              <w:left w:val="nil"/>
              <w:bottom w:val="single" w:color="auto" w:sz="4" w:space="0"/>
              <w:right w:val="single" w:color="auto" w:sz="4" w:space="0"/>
            </w:tcBorders>
            <w:shd w:val="clear" w:color="auto" w:fill="auto"/>
            <w:noWrap/>
            <w:vAlign w:val="center"/>
          </w:tcPr>
          <w:p w14:paraId="0955F115">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30229</w:t>
            </w:r>
          </w:p>
        </w:tc>
        <w:tc>
          <w:tcPr>
            <w:tcW w:w="1873" w:type="dxa"/>
            <w:tcBorders>
              <w:top w:val="nil"/>
              <w:left w:val="nil"/>
              <w:bottom w:val="single" w:color="auto" w:sz="4" w:space="0"/>
              <w:right w:val="single" w:color="auto" w:sz="4" w:space="0"/>
            </w:tcBorders>
            <w:shd w:val="clear" w:color="auto" w:fill="auto"/>
            <w:noWrap/>
            <w:vAlign w:val="center"/>
          </w:tcPr>
          <w:p w14:paraId="0A03FF95">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福利费</w:t>
            </w:r>
          </w:p>
        </w:tc>
        <w:tc>
          <w:tcPr>
            <w:tcW w:w="1078" w:type="dxa"/>
            <w:tcBorders>
              <w:top w:val="nil"/>
              <w:left w:val="nil"/>
              <w:bottom w:val="single" w:color="auto" w:sz="4" w:space="0"/>
              <w:right w:val="single" w:color="auto" w:sz="4" w:space="0"/>
            </w:tcBorders>
            <w:shd w:val="clear" w:color="auto" w:fill="auto"/>
            <w:noWrap/>
            <w:vAlign w:val="center"/>
          </w:tcPr>
          <w:p w14:paraId="4E56C981">
            <w:pPr>
              <w:widowControl/>
              <w:jc w:val="center"/>
              <w:rPr>
                <w:rFonts w:hint="eastAsia" w:ascii="Times New Roman" w:hAnsi="Times New Roman" w:eastAsia="仿宋_GB2312" w:cs="Times New Roman"/>
                <w:color w:val="000000"/>
                <w:kern w:val="0"/>
                <w:szCs w:val="20"/>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10490E8A">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39909</w:t>
            </w:r>
          </w:p>
        </w:tc>
        <w:tc>
          <w:tcPr>
            <w:tcW w:w="3576" w:type="dxa"/>
            <w:tcBorders>
              <w:top w:val="nil"/>
              <w:left w:val="nil"/>
              <w:bottom w:val="single" w:color="auto" w:sz="4" w:space="0"/>
              <w:right w:val="single" w:color="auto" w:sz="4" w:space="0"/>
            </w:tcBorders>
            <w:shd w:val="clear" w:color="auto" w:fill="auto"/>
            <w:noWrap/>
            <w:vAlign w:val="center"/>
          </w:tcPr>
          <w:p w14:paraId="76A5CAA0">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经常性赠与</w:t>
            </w:r>
          </w:p>
          <w:p w14:paraId="4B191DD9">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资本性赠与</w:t>
            </w:r>
          </w:p>
          <w:p w14:paraId="1B59A5FA">
            <w:pPr>
              <w:widowControl/>
              <w:jc w:val="center"/>
              <w:rPr>
                <w:rFonts w:hint="eastAsia" w:ascii="Times New Roman" w:hAnsi="Times New Roman" w:eastAsia="仿宋_GB2312" w:cs="Times New Roman"/>
                <w:color w:val="000000"/>
                <w:kern w:val="0"/>
                <w:szCs w:val="20"/>
                <w:lang w:val="en-US" w:eastAsia="zh-CN"/>
              </w:rPr>
            </w:pPr>
          </w:p>
          <w:tbl>
            <w:tblPr>
              <w:tblStyle w:val="10"/>
              <w:tblW w:w="3946" w:type="dxa"/>
              <w:tblInd w:w="0" w:type="dxa"/>
              <w:tblLayout w:type="fixed"/>
              <w:tblCellMar>
                <w:top w:w="0" w:type="dxa"/>
                <w:left w:w="108" w:type="dxa"/>
                <w:bottom w:w="0" w:type="dxa"/>
                <w:right w:w="108" w:type="dxa"/>
              </w:tblCellMar>
            </w:tblPr>
            <w:tblGrid>
              <w:gridCol w:w="3946"/>
            </w:tblGrid>
            <w:tr w14:paraId="09903AE9">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1CAE5">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经常性赠与</w:t>
                  </w:r>
                </w:p>
              </w:tc>
            </w:tr>
            <w:tr w14:paraId="12CE3917">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65588">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资本性赠与</w:t>
                  </w:r>
                </w:p>
              </w:tc>
            </w:tr>
          </w:tbl>
          <w:p w14:paraId="16071C1F">
            <w:pPr>
              <w:widowControl/>
              <w:jc w:val="center"/>
              <w:rPr>
                <w:rFonts w:hint="eastAsia" w:ascii="Times New Roman" w:hAnsi="Times New Roman" w:eastAsia="仿宋_GB2312" w:cs="Times New Roman"/>
                <w:color w:val="000000"/>
                <w:kern w:val="0"/>
                <w:szCs w:val="20"/>
                <w:lang w:val="en-US" w:eastAsia="zh-CN"/>
              </w:rPr>
            </w:pPr>
          </w:p>
          <w:tbl>
            <w:tblPr>
              <w:tblStyle w:val="10"/>
              <w:tblW w:w="3946" w:type="dxa"/>
              <w:tblInd w:w="0" w:type="dxa"/>
              <w:tblLayout w:type="fixed"/>
              <w:tblCellMar>
                <w:top w:w="0" w:type="dxa"/>
                <w:left w:w="108" w:type="dxa"/>
                <w:bottom w:w="0" w:type="dxa"/>
                <w:right w:w="108" w:type="dxa"/>
              </w:tblCellMar>
            </w:tblPr>
            <w:tblGrid>
              <w:gridCol w:w="3946"/>
            </w:tblGrid>
            <w:tr w14:paraId="27881A22">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09E1">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经常性赠与</w:t>
                  </w:r>
                </w:p>
              </w:tc>
            </w:tr>
            <w:tr w14:paraId="181343C1">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176E1">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资本性赠与</w:t>
                  </w:r>
                </w:p>
              </w:tc>
            </w:tr>
          </w:tbl>
          <w:p w14:paraId="3F8B95B2">
            <w:pPr>
              <w:widowControl/>
              <w:jc w:val="center"/>
              <w:rPr>
                <w:rFonts w:hint="eastAsia" w:ascii="Times New Roman" w:hAnsi="Times New Roman" w:eastAsia="仿宋_GB2312" w:cs="Times New Roman"/>
                <w:color w:val="000000"/>
                <w:kern w:val="0"/>
                <w:szCs w:val="20"/>
                <w:lang w:val="en-US" w:eastAsia="zh-CN"/>
              </w:rPr>
            </w:pPr>
          </w:p>
        </w:tc>
        <w:tc>
          <w:tcPr>
            <w:tcW w:w="870" w:type="dxa"/>
            <w:tcBorders>
              <w:top w:val="nil"/>
              <w:left w:val="nil"/>
              <w:bottom w:val="single" w:color="auto" w:sz="4" w:space="0"/>
              <w:right w:val="single" w:color="auto" w:sz="4" w:space="0"/>
            </w:tcBorders>
            <w:shd w:val="clear" w:color="auto" w:fill="auto"/>
            <w:noWrap/>
            <w:vAlign w:val="center"/>
          </w:tcPr>
          <w:p w14:paraId="3B42B0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E1204A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BF32B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733" w:type="dxa"/>
            <w:tcBorders>
              <w:top w:val="nil"/>
              <w:left w:val="nil"/>
              <w:bottom w:val="single" w:color="auto" w:sz="4" w:space="0"/>
              <w:right w:val="single" w:color="auto" w:sz="4" w:space="0"/>
            </w:tcBorders>
            <w:shd w:val="clear" w:color="auto" w:fill="auto"/>
            <w:noWrap/>
            <w:vAlign w:val="center"/>
          </w:tcPr>
          <w:p w14:paraId="187AA8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个人农业生产补贴</w:t>
            </w:r>
          </w:p>
        </w:tc>
        <w:tc>
          <w:tcPr>
            <w:tcW w:w="1083" w:type="dxa"/>
            <w:tcBorders>
              <w:top w:val="nil"/>
              <w:left w:val="nil"/>
              <w:bottom w:val="single" w:color="auto" w:sz="4" w:space="0"/>
              <w:right w:val="single" w:color="auto" w:sz="4" w:space="0"/>
            </w:tcBorders>
            <w:shd w:val="clear" w:color="auto" w:fill="auto"/>
            <w:noWrap/>
            <w:vAlign w:val="center"/>
          </w:tcPr>
          <w:p w14:paraId="644C545C">
            <w:pPr>
              <w:widowControl/>
              <w:jc w:val="center"/>
              <w:rPr>
                <w:rFonts w:hint="eastAsia" w:ascii="Times New Roman" w:hAnsi="Times New Roman" w:eastAsia="仿宋_GB2312" w:cs="Times New Roman"/>
                <w:color w:val="000000"/>
                <w:kern w:val="0"/>
                <w:szCs w:val="20"/>
                <w:lang w:val="en-US" w:eastAsia="zh-CN"/>
              </w:rPr>
            </w:pPr>
          </w:p>
        </w:tc>
        <w:tc>
          <w:tcPr>
            <w:tcW w:w="1116" w:type="dxa"/>
            <w:tcBorders>
              <w:top w:val="nil"/>
              <w:left w:val="nil"/>
              <w:bottom w:val="single" w:color="auto" w:sz="4" w:space="0"/>
              <w:right w:val="single" w:color="auto" w:sz="4" w:space="0"/>
            </w:tcBorders>
            <w:shd w:val="clear" w:color="auto" w:fill="auto"/>
            <w:noWrap/>
            <w:vAlign w:val="center"/>
          </w:tcPr>
          <w:p w14:paraId="0E6F8D82">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30231</w:t>
            </w:r>
          </w:p>
        </w:tc>
        <w:tc>
          <w:tcPr>
            <w:tcW w:w="1873" w:type="dxa"/>
            <w:tcBorders>
              <w:top w:val="nil"/>
              <w:left w:val="nil"/>
              <w:bottom w:val="single" w:color="auto" w:sz="4" w:space="0"/>
              <w:right w:val="single" w:color="auto" w:sz="4" w:space="0"/>
            </w:tcBorders>
            <w:shd w:val="clear" w:color="auto" w:fill="auto"/>
            <w:noWrap/>
            <w:vAlign w:val="center"/>
          </w:tcPr>
          <w:p w14:paraId="47A0FE43">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公务用车运行维护费</w:t>
            </w:r>
          </w:p>
        </w:tc>
        <w:tc>
          <w:tcPr>
            <w:tcW w:w="1078" w:type="dxa"/>
            <w:tcBorders>
              <w:top w:val="nil"/>
              <w:left w:val="nil"/>
              <w:bottom w:val="single" w:color="auto" w:sz="4" w:space="0"/>
              <w:right w:val="single" w:color="auto" w:sz="4" w:space="0"/>
            </w:tcBorders>
            <w:shd w:val="clear" w:color="auto" w:fill="auto"/>
            <w:noWrap/>
            <w:vAlign w:val="center"/>
          </w:tcPr>
          <w:p w14:paraId="3A81D940">
            <w:pPr>
              <w:widowControl/>
              <w:jc w:val="center"/>
              <w:rPr>
                <w:rFonts w:hint="eastAsia" w:ascii="Times New Roman" w:hAnsi="Times New Roman" w:eastAsia="仿宋_GB2312" w:cs="Times New Roman"/>
                <w:color w:val="000000"/>
                <w:kern w:val="0"/>
                <w:szCs w:val="20"/>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31AF712A">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39910</w:t>
            </w:r>
          </w:p>
        </w:tc>
        <w:tc>
          <w:tcPr>
            <w:tcW w:w="3576" w:type="dxa"/>
            <w:tcBorders>
              <w:top w:val="nil"/>
              <w:left w:val="nil"/>
              <w:bottom w:val="single" w:color="auto" w:sz="4" w:space="0"/>
              <w:right w:val="single" w:color="auto" w:sz="4" w:space="0"/>
            </w:tcBorders>
            <w:shd w:val="clear" w:color="auto" w:fill="auto"/>
            <w:noWrap/>
            <w:vAlign w:val="center"/>
          </w:tcPr>
          <w:p w14:paraId="2F7D480B">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资本性赠与</w:t>
            </w:r>
          </w:p>
        </w:tc>
        <w:tc>
          <w:tcPr>
            <w:tcW w:w="870" w:type="dxa"/>
            <w:tcBorders>
              <w:top w:val="nil"/>
              <w:left w:val="nil"/>
              <w:bottom w:val="single" w:color="auto" w:sz="4" w:space="0"/>
              <w:right w:val="single" w:color="auto" w:sz="4" w:space="0"/>
            </w:tcBorders>
            <w:shd w:val="clear" w:color="auto" w:fill="auto"/>
            <w:noWrap/>
            <w:vAlign w:val="center"/>
          </w:tcPr>
          <w:p w14:paraId="015A0F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8400E8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6873D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733" w:type="dxa"/>
            <w:tcBorders>
              <w:top w:val="nil"/>
              <w:left w:val="nil"/>
              <w:bottom w:val="single" w:color="auto" w:sz="4" w:space="0"/>
              <w:right w:val="single" w:color="auto" w:sz="4" w:space="0"/>
            </w:tcBorders>
            <w:shd w:val="clear" w:color="auto" w:fill="auto"/>
            <w:noWrap/>
            <w:vAlign w:val="center"/>
          </w:tcPr>
          <w:p w14:paraId="2AABF0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代缴社会保险费</w:t>
            </w:r>
          </w:p>
        </w:tc>
        <w:tc>
          <w:tcPr>
            <w:tcW w:w="1083" w:type="dxa"/>
            <w:tcBorders>
              <w:top w:val="nil"/>
              <w:left w:val="nil"/>
              <w:bottom w:val="single" w:color="auto" w:sz="4" w:space="0"/>
              <w:right w:val="single" w:color="auto" w:sz="4" w:space="0"/>
            </w:tcBorders>
            <w:shd w:val="clear" w:color="auto" w:fill="auto"/>
            <w:noWrap/>
            <w:vAlign w:val="center"/>
          </w:tcPr>
          <w:p w14:paraId="3CEE559E">
            <w:pPr>
              <w:widowControl/>
              <w:jc w:val="center"/>
              <w:rPr>
                <w:rFonts w:hint="eastAsia" w:ascii="Times New Roman" w:hAnsi="Times New Roman" w:eastAsia="仿宋_GB2312" w:cs="Times New Roman"/>
                <w:color w:val="000000"/>
                <w:kern w:val="0"/>
                <w:szCs w:val="20"/>
                <w:lang w:val="en-US" w:eastAsia="zh-CN"/>
              </w:rPr>
            </w:pPr>
          </w:p>
        </w:tc>
        <w:tc>
          <w:tcPr>
            <w:tcW w:w="1116" w:type="dxa"/>
            <w:tcBorders>
              <w:top w:val="nil"/>
              <w:left w:val="nil"/>
              <w:bottom w:val="single" w:color="auto" w:sz="4" w:space="0"/>
              <w:right w:val="single" w:color="auto" w:sz="4" w:space="0"/>
            </w:tcBorders>
            <w:shd w:val="clear" w:color="auto" w:fill="auto"/>
            <w:noWrap/>
            <w:vAlign w:val="center"/>
          </w:tcPr>
          <w:p w14:paraId="2D1E2887">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30239</w:t>
            </w:r>
          </w:p>
        </w:tc>
        <w:tc>
          <w:tcPr>
            <w:tcW w:w="1873" w:type="dxa"/>
            <w:tcBorders>
              <w:top w:val="nil"/>
              <w:left w:val="nil"/>
              <w:bottom w:val="single" w:color="auto" w:sz="4" w:space="0"/>
              <w:right w:val="single" w:color="auto" w:sz="4" w:space="0"/>
            </w:tcBorders>
            <w:shd w:val="clear" w:color="auto" w:fill="auto"/>
            <w:noWrap/>
            <w:vAlign w:val="center"/>
          </w:tcPr>
          <w:p w14:paraId="311E22CB">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其他交通费用</w:t>
            </w:r>
          </w:p>
        </w:tc>
        <w:tc>
          <w:tcPr>
            <w:tcW w:w="1078" w:type="dxa"/>
            <w:tcBorders>
              <w:top w:val="nil"/>
              <w:left w:val="nil"/>
              <w:bottom w:val="single" w:color="auto" w:sz="4" w:space="0"/>
              <w:right w:val="single" w:color="auto" w:sz="4" w:space="0"/>
            </w:tcBorders>
            <w:shd w:val="clear" w:color="auto" w:fill="auto"/>
            <w:noWrap/>
            <w:vAlign w:val="center"/>
          </w:tcPr>
          <w:p w14:paraId="69F95786">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42.65</w:t>
            </w:r>
          </w:p>
        </w:tc>
        <w:tc>
          <w:tcPr>
            <w:tcW w:w="1217" w:type="dxa"/>
            <w:tcBorders>
              <w:top w:val="nil"/>
              <w:left w:val="nil"/>
              <w:bottom w:val="single" w:color="auto" w:sz="4" w:space="0"/>
              <w:right w:val="single" w:color="auto" w:sz="4" w:space="0"/>
            </w:tcBorders>
            <w:shd w:val="clear" w:color="auto" w:fill="auto"/>
            <w:noWrap/>
            <w:vAlign w:val="center"/>
          </w:tcPr>
          <w:p w14:paraId="12234E80">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39999</w:t>
            </w:r>
          </w:p>
        </w:tc>
        <w:tc>
          <w:tcPr>
            <w:tcW w:w="3576" w:type="dxa"/>
            <w:tcBorders>
              <w:top w:val="nil"/>
              <w:left w:val="nil"/>
              <w:bottom w:val="single" w:color="auto" w:sz="4" w:space="0"/>
              <w:right w:val="single" w:color="auto" w:sz="4" w:space="0"/>
            </w:tcBorders>
            <w:shd w:val="clear" w:color="auto" w:fill="auto"/>
            <w:noWrap/>
            <w:vAlign w:val="center"/>
          </w:tcPr>
          <w:p w14:paraId="1A26A3BF">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其他支出</w:t>
            </w:r>
          </w:p>
        </w:tc>
        <w:tc>
          <w:tcPr>
            <w:tcW w:w="870" w:type="dxa"/>
            <w:tcBorders>
              <w:top w:val="nil"/>
              <w:left w:val="nil"/>
              <w:bottom w:val="single" w:color="auto" w:sz="4" w:space="0"/>
              <w:right w:val="single" w:color="auto" w:sz="4" w:space="0"/>
            </w:tcBorders>
            <w:shd w:val="clear" w:color="auto" w:fill="auto"/>
            <w:noWrap/>
            <w:vAlign w:val="center"/>
          </w:tcPr>
          <w:p w14:paraId="124029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F593B4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C87ED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733" w:type="dxa"/>
            <w:tcBorders>
              <w:top w:val="nil"/>
              <w:left w:val="nil"/>
              <w:bottom w:val="single" w:color="auto" w:sz="4" w:space="0"/>
              <w:right w:val="single" w:color="auto" w:sz="4" w:space="0"/>
            </w:tcBorders>
            <w:shd w:val="clear" w:color="auto" w:fill="auto"/>
            <w:noWrap/>
            <w:vAlign w:val="center"/>
          </w:tcPr>
          <w:p w14:paraId="0A18AE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其他对个人和家庭的补助</w:t>
            </w:r>
          </w:p>
        </w:tc>
        <w:tc>
          <w:tcPr>
            <w:tcW w:w="1083" w:type="dxa"/>
            <w:tcBorders>
              <w:top w:val="nil"/>
              <w:left w:val="nil"/>
              <w:bottom w:val="single" w:color="auto" w:sz="4" w:space="0"/>
              <w:right w:val="single" w:color="auto" w:sz="4" w:space="0"/>
            </w:tcBorders>
            <w:shd w:val="clear" w:color="auto" w:fill="auto"/>
            <w:noWrap/>
            <w:vAlign w:val="center"/>
          </w:tcPr>
          <w:p w14:paraId="3F3C76AF">
            <w:pPr>
              <w:widowControl/>
              <w:jc w:val="center"/>
              <w:rPr>
                <w:rFonts w:hint="eastAsia" w:ascii="Times New Roman" w:hAnsi="Times New Roman" w:eastAsia="仿宋_GB2312" w:cs="Times New Roman"/>
                <w:color w:val="000000"/>
                <w:kern w:val="0"/>
                <w:szCs w:val="20"/>
                <w:lang w:val="en-US" w:eastAsia="zh-CN"/>
              </w:rPr>
            </w:pPr>
          </w:p>
        </w:tc>
        <w:tc>
          <w:tcPr>
            <w:tcW w:w="1116" w:type="dxa"/>
            <w:tcBorders>
              <w:top w:val="nil"/>
              <w:left w:val="nil"/>
              <w:bottom w:val="single" w:color="auto" w:sz="4" w:space="0"/>
              <w:right w:val="single" w:color="auto" w:sz="4" w:space="0"/>
            </w:tcBorders>
            <w:shd w:val="clear" w:color="auto" w:fill="auto"/>
            <w:noWrap/>
            <w:vAlign w:val="center"/>
          </w:tcPr>
          <w:p w14:paraId="40FE30FF">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30240</w:t>
            </w:r>
          </w:p>
        </w:tc>
        <w:tc>
          <w:tcPr>
            <w:tcW w:w="1873" w:type="dxa"/>
            <w:tcBorders>
              <w:top w:val="nil"/>
              <w:left w:val="nil"/>
              <w:bottom w:val="single" w:color="auto" w:sz="4" w:space="0"/>
              <w:right w:val="single" w:color="auto" w:sz="4" w:space="0"/>
            </w:tcBorders>
            <w:shd w:val="clear" w:color="auto" w:fill="auto"/>
            <w:noWrap/>
            <w:vAlign w:val="center"/>
          </w:tcPr>
          <w:p w14:paraId="489FADB4">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税金及附加费用</w:t>
            </w:r>
          </w:p>
        </w:tc>
        <w:tc>
          <w:tcPr>
            <w:tcW w:w="1078" w:type="dxa"/>
            <w:tcBorders>
              <w:top w:val="nil"/>
              <w:left w:val="nil"/>
              <w:bottom w:val="single" w:color="auto" w:sz="4" w:space="0"/>
              <w:right w:val="single" w:color="auto" w:sz="4" w:space="0"/>
            </w:tcBorders>
            <w:shd w:val="clear" w:color="auto" w:fill="auto"/>
            <w:noWrap/>
            <w:vAlign w:val="center"/>
          </w:tcPr>
          <w:p w14:paraId="34F5D5D1">
            <w:pPr>
              <w:widowControl/>
              <w:jc w:val="center"/>
              <w:rPr>
                <w:rFonts w:hint="eastAsia" w:ascii="Times New Roman" w:hAnsi="Times New Roman" w:eastAsia="仿宋_GB2312" w:cs="Times New Roman"/>
                <w:color w:val="000000"/>
                <w:kern w:val="0"/>
                <w:szCs w:val="20"/>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42D194F1">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w:t>
            </w:r>
          </w:p>
        </w:tc>
        <w:tc>
          <w:tcPr>
            <w:tcW w:w="3576" w:type="dxa"/>
            <w:tcBorders>
              <w:top w:val="nil"/>
              <w:left w:val="nil"/>
              <w:bottom w:val="single" w:color="auto" w:sz="4" w:space="0"/>
              <w:right w:val="single" w:color="auto" w:sz="4" w:space="0"/>
            </w:tcBorders>
            <w:shd w:val="clear" w:color="auto" w:fill="auto"/>
            <w:noWrap/>
            <w:vAlign w:val="center"/>
          </w:tcPr>
          <w:p w14:paraId="73092D3E">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w:t>
            </w:r>
          </w:p>
        </w:tc>
        <w:tc>
          <w:tcPr>
            <w:tcW w:w="870" w:type="dxa"/>
            <w:tcBorders>
              <w:top w:val="nil"/>
              <w:left w:val="nil"/>
              <w:bottom w:val="single" w:color="auto" w:sz="4" w:space="0"/>
              <w:right w:val="single" w:color="auto" w:sz="4" w:space="0"/>
            </w:tcBorders>
            <w:shd w:val="clear" w:color="auto" w:fill="auto"/>
            <w:noWrap/>
            <w:vAlign w:val="center"/>
          </w:tcPr>
          <w:p w14:paraId="03BA9C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4EE2F2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E1499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733" w:type="dxa"/>
            <w:tcBorders>
              <w:top w:val="nil"/>
              <w:left w:val="nil"/>
              <w:bottom w:val="single" w:color="auto" w:sz="4" w:space="0"/>
              <w:right w:val="single" w:color="auto" w:sz="4" w:space="0"/>
            </w:tcBorders>
            <w:shd w:val="clear" w:color="auto" w:fill="auto"/>
            <w:noWrap/>
            <w:vAlign w:val="center"/>
          </w:tcPr>
          <w:p w14:paraId="63627F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083" w:type="dxa"/>
            <w:tcBorders>
              <w:top w:val="nil"/>
              <w:left w:val="nil"/>
              <w:bottom w:val="single" w:color="auto" w:sz="4" w:space="0"/>
              <w:right w:val="single" w:color="auto" w:sz="4" w:space="0"/>
            </w:tcBorders>
            <w:shd w:val="clear" w:color="auto" w:fill="auto"/>
            <w:noWrap/>
            <w:vAlign w:val="center"/>
          </w:tcPr>
          <w:p w14:paraId="662E9FA2">
            <w:pPr>
              <w:widowControl/>
              <w:jc w:val="center"/>
              <w:rPr>
                <w:rFonts w:hint="eastAsia" w:ascii="Times New Roman" w:hAnsi="Times New Roman" w:eastAsia="仿宋_GB2312" w:cs="Times New Roman"/>
                <w:color w:val="000000"/>
                <w:kern w:val="0"/>
                <w:szCs w:val="20"/>
                <w:lang w:val="en-US" w:eastAsia="zh-CN"/>
              </w:rPr>
            </w:pPr>
          </w:p>
        </w:tc>
        <w:tc>
          <w:tcPr>
            <w:tcW w:w="1116" w:type="dxa"/>
            <w:tcBorders>
              <w:top w:val="nil"/>
              <w:left w:val="nil"/>
              <w:bottom w:val="single" w:color="auto" w:sz="4" w:space="0"/>
              <w:right w:val="single" w:color="auto" w:sz="4" w:space="0"/>
            </w:tcBorders>
            <w:shd w:val="clear" w:color="auto" w:fill="auto"/>
            <w:noWrap/>
            <w:vAlign w:val="center"/>
          </w:tcPr>
          <w:p w14:paraId="1479E822">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30299</w:t>
            </w:r>
          </w:p>
        </w:tc>
        <w:tc>
          <w:tcPr>
            <w:tcW w:w="1873" w:type="dxa"/>
            <w:tcBorders>
              <w:top w:val="nil"/>
              <w:left w:val="nil"/>
              <w:bottom w:val="single" w:color="auto" w:sz="4" w:space="0"/>
              <w:right w:val="single" w:color="auto" w:sz="4" w:space="0"/>
            </w:tcBorders>
            <w:shd w:val="clear" w:color="auto" w:fill="auto"/>
            <w:noWrap/>
            <w:vAlign w:val="center"/>
          </w:tcPr>
          <w:p w14:paraId="7962607E">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其他商品和服务支出</w:t>
            </w:r>
          </w:p>
        </w:tc>
        <w:tc>
          <w:tcPr>
            <w:tcW w:w="1078" w:type="dxa"/>
            <w:tcBorders>
              <w:top w:val="nil"/>
              <w:left w:val="nil"/>
              <w:bottom w:val="single" w:color="auto" w:sz="4" w:space="0"/>
              <w:right w:val="single" w:color="auto" w:sz="4" w:space="0"/>
            </w:tcBorders>
            <w:shd w:val="clear" w:color="auto" w:fill="auto"/>
            <w:noWrap/>
            <w:vAlign w:val="center"/>
          </w:tcPr>
          <w:p w14:paraId="371E9079">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2.00</w:t>
            </w:r>
          </w:p>
        </w:tc>
        <w:tc>
          <w:tcPr>
            <w:tcW w:w="1217" w:type="dxa"/>
            <w:tcBorders>
              <w:top w:val="nil"/>
              <w:left w:val="nil"/>
              <w:bottom w:val="single" w:color="auto" w:sz="4" w:space="0"/>
              <w:right w:val="single" w:color="auto" w:sz="4" w:space="0"/>
            </w:tcBorders>
            <w:shd w:val="clear" w:color="auto" w:fill="auto"/>
            <w:noWrap/>
            <w:vAlign w:val="center"/>
          </w:tcPr>
          <w:p w14:paraId="081C9AC2">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w:t>
            </w:r>
          </w:p>
        </w:tc>
        <w:tc>
          <w:tcPr>
            <w:tcW w:w="3576" w:type="dxa"/>
            <w:tcBorders>
              <w:top w:val="nil"/>
              <w:left w:val="nil"/>
              <w:bottom w:val="single" w:color="auto" w:sz="4" w:space="0"/>
              <w:right w:val="single" w:color="auto" w:sz="4" w:space="0"/>
            </w:tcBorders>
            <w:shd w:val="clear" w:color="auto" w:fill="auto"/>
            <w:noWrap/>
            <w:vAlign w:val="center"/>
          </w:tcPr>
          <w:p w14:paraId="0A57B75A">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w:t>
            </w:r>
          </w:p>
        </w:tc>
        <w:tc>
          <w:tcPr>
            <w:tcW w:w="870" w:type="dxa"/>
            <w:tcBorders>
              <w:top w:val="nil"/>
              <w:left w:val="nil"/>
              <w:bottom w:val="single" w:color="auto" w:sz="4" w:space="0"/>
              <w:right w:val="single" w:color="auto" w:sz="4" w:space="0"/>
            </w:tcBorders>
            <w:shd w:val="clear" w:color="auto" w:fill="auto"/>
            <w:noWrap/>
            <w:vAlign w:val="center"/>
          </w:tcPr>
          <w:p w14:paraId="483AEE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D57330D">
        <w:tblPrEx>
          <w:tblCellMar>
            <w:top w:w="0" w:type="dxa"/>
            <w:left w:w="108" w:type="dxa"/>
            <w:bottom w:w="0" w:type="dxa"/>
            <w:right w:w="108" w:type="dxa"/>
          </w:tblCellMar>
        </w:tblPrEx>
        <w:trPr>
          <w:trHeight w:val="255" w:hRule="exact"/>
          <w:jc w:val="center"/>
        </w:trPr>
        <w:tc>
          <w:tcPr>
            <w:tcW w:w="381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CE20BD2">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1083" w:type="dxa"/>
            <w:tcBorders>
              <w:top w:val="nil"/>
              <w:left w:val="nil"/>
              <w:bottom w:val="single" w:color="auto" w:sz="4" w:space="0"/>
              <w:right w:val="single" w:color="auto" w:sz="4" w:space="0"/>
            </w:tcBorders>
            <w:shd w:val="clear" w:color="auto" w:fill="auto"/>
            <w:noWrap/>
            <w:vAlign w:val="center"/>
          </w:tcPr>
          <w:p w14:paraId="028597D9">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530.23</w:t>
            </w:r>
          </w:p>
        </w:tc>
        <w:tc>
          <w:tcPr>
            <w:tcW w:w="8860" w:type="dxa"/>
            <w:gridSpan w:val="5"/>
            <w:tcBorders>
              <w:top w:val="single" w:color="auto" w:sz="4" w:space="0"/>
              <w:left w:val="nil"/>
              <w:bottom w:val="single" w:color="auto" w:sz="4" w:space="0"/>
              <w:right w:val="single" w:color="auto" w:sz="4" w:space="0"/>
            </w:tcBorders>
            <w:shd w:val="clear" w:color="auto" w:fill="auto"/>
            <w:noWrap/>
            <w:vAlign w:val="center"/>
          </w:tcPr>
          <w:p w14:paraId="0567D20D">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公用经费合计</w:t>
            </w:r>
          </w:p>
        </w:tc>
        <w:tc>
          <w:tcPr>
            <w:tcW w:w="870" w:type="dxa"/>
            <w:tcBorders>
              <w:top w:val="nil"/>
              <w:left w:val="nil"/>
              <w:bottom w:val="single" w:color="auto" w:sz="4" w:space="0"/>
              <w:right w:val="single" w:color="auto" w:sz="4" w:space="0"/>
            </w:tcBorders>
            <w:shd w:val="clear" w:color="auto" w:fill="auto"/>
            <w:noWrap/>
            <w:vAlign w:val="center"/>
          </w:tcPr>
          <w:p w14:paraId="6DAB051D">
            <w:pPr>
              <w:widowControl/>
              <w:jc w:val="left"/>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149.98</w:t>
            </w:r>
          </w:p>
        </w:tc>
      </w:tr>
    </w:tbl>
    <w:p w14:paraId="2E75B2C8">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3FF51E8B">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4497DD21">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63E6AC5B">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w:t>
      </w:r>
      <w:r>
        <w:rPr>
          <w:rFonts w:hint="eastAsia" w:ascii="Times New Roman" w:hAnsi="Times New Roman" w:eastAsia="仿宋_GB2312" w:cs="Times New Roman"/>
          <w:color w:val="000000"/>
          <w:kern w:val="0"/>
          <w:sz w:val="20"/>
          <w:szCs w:val="20"/>
          <w:lang w:val="en-US" w:eastAsia="zh-CN"/>
        </w:rPr>
        <w:t>7</w:t>
      </w:r>
      <w:r>
        <w:rPr>
          <w:rFonts w:ascii="Times New Roman" w:hAnsi="Times New Roman" w:eastAsia="仿宋_GB2312" w:cs="Times New Roman"/>
          <w:color w:val="000000"/>
          <w:kern w:val="0"/>
          <w:sz w:val="20"/>
          <w:szCs w:val="20"/>
        </w:rPr>
        <w:t>表</w:t>
      </w:r>
    </w:p>
    <w:p w14:paraId="6C868BE1">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sz w:val="20"/>
          <w:szCs w:val="20"/>
        </w:rPr>
        <w:t>怀化市生态环境局沅陵分局</w:t>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0"/>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573E13CD">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EDF3E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w:t>
            </w:r>
            <w:r>
              <w:rPr>
                <w:rStyle w:val="19"/>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1311D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A3749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1BA3B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419AF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7B4A73BA">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ADED3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896EC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2A366">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59A72">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F9B60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C145B3">
            <w:pPr>
              <w:widowControl/>
              <w:jc w:val="center"/>
              <w:textAlignment w:val="center"/>
              <w:rPr>
                <w:rFonts w:hint="eastAsia" w:ascii="Times New Roman" w:hAnsi="Times New Roman" w:eastAsia="仿宋_GB2312" w:cs="Times New Roman"/>
                <w:b/>
                <w:bCs/>
                <w:color w:val="000000"/>
                <w:sz w:val="24"/>
                <w:szCs w:val="24"/>
                <w:lang w:eastAsia="zh-CN"/>
              </w:rPr>
            </w:pPr>
            <w:r>
              <w:rPr>
                <w:rFonts w:ascii="Times New Roman" w:hAnsi="Times New Roman" w:eastAsia="仿宋_GB2312" w:cs="Times New Roman"/>
                <w:b/>
                <w:bCs/>
                <w:color w:val="000000"/>
                <w:kern w:val="0"/>
                <w:sz w:val="24"/>
                <w:szCs w:val="24"/>
                <w:lang w:bidi="ar"/>
              </w:rPr>
              <w:t>基本支出</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BEC18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05688">
            <w:pPr>
              <w:widowControl/>
              <w:jc w:val="center"/>
              <w:rPr>
                <w:rFonts w:ascii="Times New Roman" w:hAnsi="Times New Roman" w:eastAsia="仿宋_GB2312" w:cs="Times New Roman"/>
                <w:color w:val="000000"/>
                <w:sz w:val="24"/>
                <w:szCs w:val="24"/>
              </w:rPr>
            </w:pPr>
          </w:p>
        </w:tc>
      </w:tr>
      <w:tr w14:paraId="01B93B77">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933D3">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ABEE0">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A7696">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26DA9">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1A226">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1BBFE">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FB5A9">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A0C21">
            <w:pPr>
              <w:jc w:val="center"/>
              <w:rPr>
                <w:rFonts w:ascii="Times New Roman" w:hAnsi="Times New Roman" w:eastAsia="仿宋_GB2312" w:cs="Times New Roman"/>
                <w:color w:val="000000"/>
                <w:sz w:val="24"/>
                <w:szCs w:val="24"/>
              </w:rPr>
            </w:pPr>
          </w:p>
        </w:tc>
      </w:tr>
      <w:tr w14:paraId="3751BE35">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97FFD">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28005">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F2F37">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F90EB">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901AE">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FFABA">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CE26C">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CC577">
            <w:pPr>
              <w:jc w:val="center"/>
              <w:rPr>
                <w:rFonts w:ascii="Times New Roman" w:hAnsi="Times New Roman" w:eastAsia="仿宋_GB2312" w:cs="Times New Roman"/>
                <w:color w:val="000000"/>
                <w:sz w:val="24"/>
                <w:szCs w:val="24"/>
              </w:rPr>
            </w:pPr>
          </w:p>
        </w:tc>
      </w:tr>
      <w:tr w14:paraId="0B01FAA8">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13EB0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0DA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F9FD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EB5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342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315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F5C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6311B7F3">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F6C54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9D5C">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无</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EF56">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CA9F">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5D684">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8987F">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B853">
            <w:pPr>
              <w:jc w:val="center"/>
              <w:rPr>
                <w:rFonts w:ascii="Times New Roman" w:hAnsi="Times New Roman" w:eastAsia="仿宋_GB2312" w:cs="Times New Roman"/>
                <w:color w:val="000000"/>
                <w:sz w:val="24"/>
                <w:szCs w:val="24"/>
              </w:rPr>
            </w:pPr>
          </w:p>
        </w:tc>
      </w:tr>
      <w:tr w14:paraId="5CEC6ED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09DF7">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D8F8">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55C1F">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02F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07513">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EA5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F62A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28B98">
            <w:pPr>
              <w:rPr>
                <w:rFonts w:ascii="Times New Roman" w:hAnsi="Times New Roman" w:eastAsia="仿宋_GB2312" w:cs="Times New Roman"/>
                <w:color w:val="000000"/>
                <w:sz w:val="24"/>
                <w:szCs w:val="24"/>
              </w:rPr>
            </w:pPr>
          </w:p>
        </w:tc>
      </w:tr>
      <w:tr w14:paraId="3DA92C7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11BB">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923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A045">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906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CB44">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D7D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5DC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ABC1">
            <w:pPr>
              <w:rPr>
                <w:rFonts w:ascii="Times New Roman" w:hAnsi="Times New Roman" w:eastAsia="仿宋_GB2312" w:cs="Times New Roman"/>
                <w:color w:val="000000"/>
                <w:sz w:val="24"/>
                <w:szCs w:val="24"/>
              </w:rPr>
            </w:pPr>
          </w:p>
        </w:tc>
      </w:tr>
      <w:tr w14:paraId="0D440D63">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502CC">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7F54C">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48EF">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943C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AC097">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3CE2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0280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264C">
            <w:pPr>
              <w:rPr>
                <w:rFonts w:ascii="Times New Roman" w:hAnsi="Times New Roman" w:eastAsia="仿宋_GB2312" w:cs="Times New Roman"/>
                <w:color w:val="000000"/>
                <w:sz w:val="24"/>
                <w:szCs w:val="24"/>
              </w:rPr>
            </w:pPr>
          </w:p>
        </w:tc>
      </w:tr>
      <w:tr w14:paraId="3DF587E3">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E2F57">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419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88E2">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57C8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83BF">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7DA0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0630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BB5BB">
            <w:pPr>
              <w:rPr>
                <w:rFonts w:ascii="Times New Roman" w:hAnsi="Times New Roman" w:eastAsia="仿宋_GB2312" w:cs="Times New Roman"/>
                <w:color w:val="000000"/>
                <w:sz w:val="24"/>
                <w:szCs w:val="24"/>
              </w:rPr>
            </w:pPr>
          </w:p>
        </w:tc>
      </w:tr>
      <w:tr w14:paraId="54E2F49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D13A1">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BC0C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B24C7">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434C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2502">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DFF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BF56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A6D11">
            <w:pPr>
              <w:rPr>
                <w:rFonts w:ascii="Times New Roman" w:hAnsi="Times New Roman" w:eastAsia="仿宋_GB2312" w:cs="Times New Roman"/>
                <w:color w:val="000000"/>
                <w:sz w:val="24"/>
                <w:szCs w:val="24"/>
              </w:rPr>
            </w:pPr>
          </w:p>
        </w:tc>
      </w:tr>
      <w:tr w14:paraId="165FD525">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522E">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B81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BC75">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530D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7A2E">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6CA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A012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69B7B">
            <w:pPr>
              <w:rPr>
                <w:rFonts w:ascii="Times New Roman" w:hAnsi="Times New Roman" w:eastAsia="仿宋_GB2312" w:cs="Times New Roman"/>
                <w:color w:val="000000"/>
                <w:sz w:val="24"/>
                <w:szCs w:val="24"/>
              </w:rPr>
            </w:pPr>
          </w:p>
        </w:tc>
      </w:tr>
    </w:tbl>
    <w:p w14:paraId="13950873">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134F0FAE">
      <w:pPr>
        <w:widowControl/>
        <w:jc w:val="left"/>
        <w:textAlignment w:val="center"/>
        <w:rPr>
          <w:rFonts w:ascii="Times New Roman" w:hAnsi="Times New Roman" w:eastAsia="仿宋_GB2312" w:cs="Times New Roman"/>
          <w:color w:val="000000"/>
          <w:kern w:val="0"/>
          <w:sz w:val="24"/>
          <w:szCs w:val="24"/>
          <w:lang w:bidi="ar"/>
        </w:rPr>
      </w:pPr>
    </w:p>
    <w:p w14:paraId="134C0D96">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14:paraId="67B7E1EA">
      <w:pPr>
        <w:widowControl/>
        <w:jc w:val="center"/>
        <w:rPr>
          <w:rFonts w:ascii="Times New Roman" w:hAnsi="Times New Roman" w:eastAsia="方正小标宋_GBK" w:cs="Times New Roman"/>
          <w:color w:val="000000"/>
          <w:kern w:val="0"/>
          <w:sz w:val="36"/>
          <w:szCs w:val="36"/>
        </w:rPr>
      </w:pPr>
    </w:p>
    <w:p w14:paraId="71BA6C9B">
      <w:pPr>
        <w:widowControl/>
        <w:spacing w:line="400" w:lineRule="exact"/>
        <w:textAlignment w:val="center"/>
        <w:rPr>
          <w:rFonts w:ascii="Times New Roman" w:hAnsi="Times New Roman" w:eastAsia="黑体" w:cs="Times New Roman"/>
          <w:color w:val="000000"/>
          <w:kern w:val="0"/>
          <w:sz w:val="36"/>
          <w:szCs w:val="36"/>
          <w:lang w:bidi="ar"/>
        </w:rPr>
      </w:pPr>
    </w:p>
    <w:p w14:paraId="17FA582F">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65C7906D">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w:t>
      </w:r>
      <w:r>
        <w:rPr>
          <w:rFonts w:hint="eastAsia" w:ascii="Times New Roman" w:hAnsi="Times New Roman" w:eastAsia="仿宋_GB2312" w:cs="Times New Roman"/>
          <w:color w:val="000000"/>
          <w:kern w:val="0"/>
          <w:sz w:val="20"/>
          <w:szCs w:val="20"/>
          <w:lang w:val="en-US" w:eastAsia="zh-CN"/>
        </w:rPr>
        <w:t>8</w:t>
      </w:r>
      <w:r>
        <w:rPr>
          <w:rFonts w:ascii="Times New Roman" w:hAnsi="Times New Roman" w:eastAsia="仿宋_GB2312" w:cs="Times New Roman"/>
          <w:color w:val="000000"/>
          <w:kern w:val="0"/>
          <w:sz w:val="20"/>
          <w:szCs w:val="20"/>
        </w:rPr>
        <w:t>表</w:t>
      </w:r>
    </w:p>
    <w:p w14:paraId="59DB33E8">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sz w:val="20"/>
          <w:szCs w:val="20"/>
        </w:rPr>
        <w:t>怀化市生态环境局沅陵分局</w:t>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0"/>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5DD19240">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69C3F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w:t>
            </w:r>
            <w:r>
              <w:rPr>
                <w:rStyle w:val="20"/>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28641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713B401A">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09804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76151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B32EC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56725">
            <w:pPr>
              <w:widowControl/>
              <w:jc w:val="center"/>
              <w:textAlignment w:val="center"/>
              <w:rPr>
                <w:rFonts w:hint="eastAsia" w:ascii="Times New Roman" w:hAnsi="Times New Roman" w:eastAsia="仿宋_GB2312" w:cs="Times New Roman"/>
                <w:b/>
                <w:bCs/>
                <w:color w:val="000000"/>
                <w:sz w:val="24"/>
                <w:szCs w:val="24"/>
                <w:lang w:eastAsia="zh-CN"/>
              </w:rPr>
            </w:pPr>
            <w:r>
              <w:rPr>
                <w:rFonts w:ascii="Times New Roman" w:hAnsi="Times New Roman" w:eastAsia="仿宋_GB2312" w:cs="Times New Roman"/>
                <w:b/>
                <w:bCs/>
                <w:color w:val="000000"/>
                <w:kern w:val="0"/>
                <w:sz w:val="24"/>
                <w:szCs w:val="24"/>
                <w:lang w:bidi="ar"/>
              </w:rPr>
              <w:t>基本支出</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310B4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457E92D4">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A12B9">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62D5B">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28BEC">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AC81D">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661FE">
            <w:pPr>
              <w:jc w:val="center"/>
              <w:rPr>
                <w:rFonts w:ascii="Times New Roman" w:hAnsi="Times New Roman" w:eastAsia="仿宋_GB2312" w:cs="Times New Roman"/>
                <w:color w:val="000000"/>
                <w:sz w:val="24"/>
                <w:szCs w:val="24"/>
              </w:rPr>
            </w:pPr>
          </w:p>
        </w:tc>
      </w:tr>
      <w:tr w14:paraId="0F008A91">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B19CE">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10686">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B1242">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48621">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63A8E">
            <w:pPr>
              <w:jc w:val="center"/>
              <w:rPr>
                <w:rFonts w:ascii="Times New Roman" w:hAnsi="Times New Roman" w:eastAsia="仿宋_GB2312" w:cs="Times New Roman"/>
                <w:color w:val="000000"/>
                <w:sz w:val="24"/>
                <w:szCs w:val="24"/>
              </w:rPr>
            </w:pPr>
          </w:p>
        </w:tc>
      </w:tr>
      <w:tr w14:paraId="1A9F0875">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67A2E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9554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2EB7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0E09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02C3D55A">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6FFBA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4DFDF">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无</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CE881">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7FE45">
            <w:pPr>
              <w:jc w:val="center"/>
              <w:rPr>
                <w:rFonts w:ascii="Times New Roman" w:hAnsi="Times New Roman" w:eastAsia="仿宋_GB2312" w:cs="Times New Roman"/>
                <w:color w:val="000000"/>
                <w:sz w:val="24"/>
                <w:szCs w:val="24"/>
              </w:rPr>
            </w:pPr>
          </w:p>
        </w:tc>
      </w:tr>
      <w:tr w14:paraId="01C9A529">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A69DB">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E4FE1">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53473">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047C5">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407A9">
            <w:pPr>
              <w:rPr>
                <w:rFonts w:ascii="Times New Roman" w:hAnsi="Times New Roman" w:eastAsia="仿宋_GB2312" w:cs="Times New Roman"/>
                <w:color w:val="000000"/>
                <w:sz w:val="24"/>
                <w:szCs w:val="24"/>
              </w:rPr>
            </w:pPr>
          </w:p>
        </w:tc>
      </w:tr>
      <w:tr w14:paraId="79488496">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797A1">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4D710">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2DB9C">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4656C">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F557C">
            <w:pPr>
              <w:rPr>
                <w:rFonts w:ascii="Times New Roman" w:hAnsi="Times New Roman" w:eastAsia="仿宋_GB2312" w:cs="Times New Roman"/>
                <w:color w:val="000000"/>
                <w:sz w:val="24"/>
                <w:szCs w:val="24"/>
              </w:rPr>
            </w:pPr>
          </w:p>
        </w:tc>
      </w:tr>
      <w:tr w14:paraId="29A69013">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2CEBF">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06B47">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92679">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2E85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45C66">
            <w:pPr>
              <w:rPr>
                <w:rFonts w:ascii="Times New Roman" w:hAnsi="Times New Roman" w:eastAsia="宋体" w:cs="Times New Roman"/>
                <w:color w:val="000000"/>
                <w:sz w:val="24"/>
                <w:szCs w:val="24"/>
              </w:rPr>
            </w:pPr>
          </w:p>
        </w:tc>
      </w:tr>
      <w:tr w14:paraId="3D7B8120">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9F462">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FE5EF">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282E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3D0F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9CA86">
            <w:pPr>
              <w:rPr>
                <w:rFonts w:ascii="Times New Roman" w:hAnsi="Times New Roman" w:eastAsia="宋体" w:cs="Times New Roman"/>
                <w:color w:val="000000"/>
                <w:sz w:val="24"/>
                <w:szCs w:val="24"/>
              </w:rPr>
            </w:pPr>
          </w:p>
        </w:tc>
      </w:tr>
      <w:tr w14:paraId="04DF884A">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3D7A8">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68199">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E0BE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C3BC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35B8B">
            <w:pPr>
              <w:rPr>
                <w:rFonts w:ascii="Times New Roman" w:hAnsi="Times New Roman" w:eastAsia="宋体" w:cs="Times New Roman"/>
                <w:color w:val="000000"/>
                <w:sz w:val="24"/>
                <w:szCs w:val="24"/>
              </w:rPr>
            </w:pPr>
          </w:p>
        </w:tc>
      </w:tr>
      <w:tr w14:paraId="4209EE4C">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BDC43">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B02DB">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C6B7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A136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7B4AE">
            <w:pPr>
              <w:rPr>
                <w:rFonts w:ascii="Times New Roman" w:hAnsi="Times New Roman" w:eastAsia="宋体" w:cs="Times New Roman"/>
                <w:color w:val="000000"/>
                <w:sz w:val="24"/>
                <w:szCs w:val="24"/>
              </w:rPr>
            </w:pPr>
          </w:p>
        </w:tc>
      </w:tr>
    </w:tbl>
    <w:p w14:paraId="7336D409">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09A524CE">
      <w:pPr>
        <w:widowControl/>
        <w:jc w:val="left"/>
        <w:textAlignment w:val="center"/>
        <w:rPr>
          <w:rFonts w:ascii="Times New Roman" w:hAnsi="Times New Roman" w:eastAsia="宋体" w:cs="Times New Roman"/>
          <w:color w:val="000000"/>
          <w:kern w:val="0"/>
          <w:sz w:val="24"/>
          <w:szCs w:val="24"/>
          <w:lang w:bidi="ar"/>
        </w:rPr>
      </w:pPr>
    </w:p>
    <w:p w14:paraId="0141DDD1">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14:paraId="7E247C17">
      <w:pPr>
        <w:widowControl/>
        <w:jc w:val="center"/>
        <w:rPr>
          <w:rFonts w:ascii="Times New Roman" w:hAnsi="Times New Roman" w:eastAsia="方正小标宋_GBK" w:cs="Times New Roman"/>
          <w:color w:val="000000"/>
          <w:kern w:val="0"/>
          <w:sz w:val="36"/>
          <w:szCs w:val="36"/>
        </w:rPr>
      </w:pPr>
    </w:p>
    <w:p w14:paraId="6248CF08">
      <w:pPr>
        <w:pStyle w:val="8"/>
        <w:spacing w:line="400" w:lineRule="exact"/>
        <w:rPr>
          <w:rFonts w:ascii="Times New Roman" w:hAnsi="Times New Roman" w:eastAsia="华文中宋" w:cs="Times New Roman"/>
          <w:color w:val="000000"/>
          <w:kern w:val="0"/>
          <w:sz w:val="32"/>
          <w:szCs w:val="32"/>
          <w:lang w:bidi="ar"/>
        </w:rPr>
      </w:pPr>
    </w:p>
    <w:p w14:paraId="2D7A73E4">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496DC2FE">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w:t>
      </w:r>
      <w:r>
        <w:rPr>
          <w:rFonts w:hint="eastAsia" w:ascii="Times New Roman" w:hAnsi="Times New Roman" w:eastAsia="仿宋_GB2312" w:cs="Times New Roman"/>
          <w:color w:val="000000"/>
          <w:kern w:val="0"/>
          <w:sz w:val="20"/>
          <w:szCs w:val="20"/>
          <w:lang w:val="en-US" w:eastAsia="zh-CN"/>
        </w:rPr>
        <w:t>9</w:t>
      </w:r>
      <w:r>
        <w:rPr>
          <w:rFonts w:ascii="Times New Roman" w:hAnsi="Times New Roman" w:eastAsia="仿宋_GB2312" w:cs="Times New Roman"/>
          <w:color w:val="000000"/>
          <w:kern w:val="0"/>
          <w:sz w:val="20"/>
          <w:szCs w:val="20"/>
        </w:rPr>
        <w:t>表</w:t>
      </w:r>
    </w:p>
    <w:p w14:paraId="35910B33">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sz w:val="20"/>
          <w:szCs w:val="20"/>
        </w:rPr>
        <w:t>怀化市生态环境局沅陵分局</w:t>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0"/>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2CC0C391">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69BEF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C3316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37379EDF">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50182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0793E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FF785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9AC6C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46D6A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496CC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D978E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46573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0C3969F8">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F8A9A">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04BDE">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1101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1B30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0C58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5E4DF">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5C6FB">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6E645">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97D2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CF07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5D3D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E4AEF">
            <w:pPr>
              <w:jc w:val="center"/>
              <w:rPr>
                <w:rFonts w:ascii="Times New Roman" w:hAnsi="Times New Roman" w:eastAsia="仿宋_GB2312" w:cs="Times New Roman"/>
                <w:color w:val="000000"/>
                <w:sz w:val="22"/>
              </w:rPr>
            </w:pPr>
          </w:p>
        </w:tc>
      </w:tr>
      <w:tr w14:paraId="70B3EEA4">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F51EF">
            <w:pPr>
              <w:widowControl/>
              <w:jc w:val="center"/>
              <w:textAlignment w:val="center"/>
              <w:rPr>
                <w:rFonts w:hint="eastAsia" w:ascii="Times New Roman" w:hAnsi="Times New Roman" w:eastAsia="仿宋_GB2312" w:cs="Times New Roman"/>
                <w:color w:val="000000"/>
                <w:sz w:val="22"/>
                <w:highlight w:val="none"/>
                <w:lang w:eastAsia="zh-CN"/>
              </w:rPr>
            </w:pPr>
            <w:r>
              <w:rPr>
                <w:rFonts w:hint="eastAsia" w:ascii="Times New Roman" w:hAnsi="Times New Roman" w:eastAsia="仿宋_GB2312" w:cs="Times New Roman"/>
                <w:color w:val="000000"/>
                <w:kern w:val="0"/>
                <w:sz w:val="22"/>
                <w:highlight w:val="none"/>
                <w:lang w:val="en-US" w:eastAsia="zh-CN" w:bidi="ar"/>
              </w:rPr>
              <w:t>3</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76E28">
            <w:pPr>
              <w:widowControl/>
              <w:jc w:val="center"/>
              <w:textAlignment w:val="center"/>
              <w:rPr>
                <w:rFonts w:hint="eastAsia" w:ascii="Times New Roman" w:hAnsi="Times New Roman" w:eastAsia="仿宋_GB2312" w:cs="Times New Roman"/>
                <w:color w:val="000000"/>
                <w:sz w:val="22"/>
                <w:highlight w:val="none"/>
                <w:lang w:eastAsia="zh-CN"/>
              </w:rPr>
            </w:pPr>
            <w:r>
              <w:rPr>
                <w:rFonts w:hint="eastAsia" w:ascii="Times New Roman" w:hAnsi="Times New Roman" w:eastAsia="仿宋_GB2312" w:cs="Times New Roman"/>
                <w:color w:val="000000"/>
                <w:kern w:val="0"/>
                <w:sz w:val="22"/>
                <w:highlight w:val="none"/>
                <w:lang w:val="en-US" w:eastAsia="zh-CN" w:bidi="ar"/>
              </w:rPr>
              <w:t>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5A66E">
            <w:pPr>
              <w:widowControl/>
              <w:jc w:val="center"/>
              <w:textAlignment w:val="center"/>
              <w:rPr>
                <w:rFonts w:hint="eastAsia" w:ascii="Times New Roman" w:hAnsi="Times New Roman" w:eastAsia="仿宋_GB2312" w:cs="Times New Roman"/>
                <w:color w:val="000000"/>
                <w:sz w:val="22"/>
                <w:highlight w:val="none"/>
                <w:lang w:eastAsia="zh-CN"/>
              </w:rPr>
            </w:pPr>
            <w:r>
              <w:rPr>
                <w:rFonts w:hint="eastAsia" w:ascii="Times New Roman" w:hAnsi="Times New Roman" w:eastAsia="仿宋_GB2312" w:cs="Times New Roman"/>
                <w:color w:val="000000"/>
                <w:kern w:val="0"/>
                <w:sz w:val="22"/>
                <w:highlight w:val="none"/>
                <w:lang w:val="en-US" w:eastAsia="zh-CN" w:bidi="ar"/>
              </w:rPr>
              <w:t>0</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C4EAB">
            <w:pPr>
              <w:widowControl/>
              <w:jc w:val="center"/>
              <w:textAlignment w:val="center"/>
              <w:rPr>
                <w:rFonts w:hint="eastAsia" w:ascii="Times New Roman" w:hAnsi="Times New Roman" w:eastAsia="仿宋_GB2312" w:cs="Times New Roman"/>
                <w:color w:val="000000"/>
                <w:sz w:val="22"/>
                <w:highlight w:val="none"/>
                <w:lang w:eastAsia="zh-CN"/>
              </w:rPr>
            </w:pPr>
            <w:r>
              <w:rPr>
                <w:rFonts w:hint="eastAsia" w:ascii="Times New Roman" w:hAnsi="Times New Roman" w:eastAsia="仿宋_GB2312" w:cs="Times New Roman"/>
                <w:color w:val="000000"/>
                <w:kern w:val="0"/>
                <w:sz w:val="22"/>
                <w:highlight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79FB0">
            <w:pPr>
              <w:widowControl/>
              <w:jc w:val="center"/>
              <w:textAlignment w:val="center"/>
              <w:rPr>
                <w:rFonts w:hint="eastAsia" w:ascii="Times New Roman" w:hAnsi="Times New Roman" w:eastAsia="仿宋_GB2312" w:cs="Times New Roman"/>
                <w:color w:val="000000"/>
                <w:sz w:val="22"/>
                <w:highlight w:val="none"/>
                <w:lang w:eastAsia="zh-CN"/>
              </w:rPr>
            </w:pPr>
            <w:r>
              <w:rPr>
                <w:rFonts w:hint="eastAsia" w:ascii="Times New Roman" w:hAnsi="Times New Roman" w:eastAsia="仿宋_GB2312" w:cs="Times New Roman"/>
                <w:color w:val="000000"/>
                <w:kern w:val="0"/>
                <w:sz w:val="22"/>
                <w:highlight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ED05D">
            <w:pPr>
              <w:widowControl/>
              <w:jc w:val="center"/>
              <w:textAlignment w:val="center"/>
              <w:rPr>
                <w:rFonts w:hint="eastAsia" w:ascii="Times New Roman" w:hAnsi="Times New Roman" w:eastAsia="仿宋_GB2312" w:cs="Times New Roman"/>
                <w:color w:val="000000"/>
                <w:sz w:val="22"/>
                <w:highlight w:val="none"/>
                <w:lang w:eastAsia="zh-CN"/>
              </w:rPr>
            </w:pPr>
            <w:r>
              <w:rPr>
                <w:rFonts w:hint="eastAsia" w:ascii="Times New Roman" w:hAnsi="Times New Roman" w:eastAsia="仿宋_GB2312" w:cs="Times New Roman"/>
                <w:color w:val="000000"/>
                <w:kern w:val="0"/>
                <w:sz w:val="22"/>
                <w:highlight w:val="none"/>
                <w:lang w:val="en-US" w:eastAsia="zh-CN" w:bidi="ar"/>
              </w:rPr>
              <w:t>3</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9D5CF">
            <w:pPr>
              <w:widowControl/>
              <w:jc w:val="center"/>
              <w:textAlignment w:val="center"/>
              <w:rPr>
                <w:rFonts w:hint="eastAsia" w:ascii="Times New Roman" w:hAnsi="Times New Roman" w:eastAsia="仿宋_GB2312" w:cs="Times New Roman"/>
                <w:color w:val="000000"/>
                <w:sz w:val="22"/>
                <w:lang w:eastAsia="zh-CN"/>
              </w:rPr>
            </w:pPr>
            <w:r>
              <w:rPr>
                <w:rFonts w:hint="eastAsia" w:ascii="Times New Roman" w:hAnsi="Times New Roman" w:eastAsia="仿宋_GB2312" w:cs="Times New Roman"/>
                <w:color w:val="000000"/>
                <w:kern w:val="0"/>
                <w:sz w:val="22"/>
                <w:lang w:val="en-US" w:eastAsia="zh-CN" w:bidi="ar"/>
              </w:rPr>
              <w:t>3</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EDD2A">
            <w:pPr>
              <w:widowControl/>
              <w:jc w:val="center"/>
              <w:textAlignment w:val="center"/>
              <w:rPr>
                <w:rFonts w:hint="eastAsia" w:ascii="Times New Roman" w:hAnsi="Times New Roman" w:eastAsia="仿宋_GB2312" w:cs="Times New Roman"/>
                <w:color w:val="000000"/>
                <w:sz w:val="22"/>
                <w:lang w:eastAsia="zh-CN"/>
              </w:rPr>
            </w:pPr>
            <w:r>
              <w:rPr>
                <w:rFonts w:hint="eastAsia" w:ascii="Times New Roman" w:hAnsi="Times New Roman" w:eastAsia="仿宋_GB2312" w:cs="Times New Roman"/>
                <w:color w:val="000000"/>
                <w:kern w:val="0"/>
                <w:sz w:val="22"/>
                <w:lang w:val="en-US" w:eastAsia="zh-CN" w:bidi="ar"/>
              </w:rPr>
              <w:t>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4DE58">
            <w:pPr>
              <w:widowControl/>
              <w:jc w:val="center"/>
              <w:textAlignment w:val="center"/>
              <w:rPr>
                <w:rFonts w:hint="eastAsia" w:ascii="Times New Roman" w:hAnsi="Times New Roman" w:eastAsia="仿宋_GB2312" w:cs="Times New Roman"/>
                <w:color w:val="000000"/>
                <w:sz w:val="22"/>
                <w:lang w:eastAsia="zh-CN"/>
              </w:rPr>
            </w:pPr>
            <w:r>
              <w:rPr>
                <w:rFonts w:hint="eastAsia" w:ascii="Times New Roman" w:hAnsi="Times New Roman" w:eastAsia="仿宋_GB2312" w:cs="Times New Roman"/>
                <w:color w:val="000000"/>
                <w:kern w:val="0"/>
                <w:sz w:val="22"/>
                <w:lang w:val="en-US" w:eastAsia="zh-CN" w:bidi="ar"/>
              </w:rPr>
              <w:t>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66864">
            <w:pPr>
              <w:widowControl/>
              <w:jc w:val="center"/>
              <w:textAlignment w:val="center"/>
              <w:rPr>
                <w:rFonts w:hint="eastAsia" w:ascii="Times New Roman" w:hAnsi="Times New Roman" w:eastAsia="仿宋_GB2312" w:cs="Times New Roman"/>
                <w:color w:val="000000"/>
                <w:sz w:val="22"/>
                <w:lang w:eastAsia="zh-CN"/>
              </w:rPr>
            </w:pPr>
            <w:r>
              <w:rPr>
                <w:rFonts w:hint="eastAsia" w:ascii="Times New Roman" w:hAnsi="Times New Roman" w:eastAsia="仿宋_GB2312" w:cs="Times New Roman"/>
                <w:color w:val="000000"/>
                <w:kern w:val="0"/>
                <w:sz w:val="22"/>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252F6">
            <w:pPr>
              <w:widowControl/>
              <w:jc w:val="center"/>
              <w:textAlignment w:val="center"/>
              <w:rPr>
                <w:rFonts w:hint="eastAsia" w:ascii="Times New Roman" w:hAnsi="Times New Roman" w:eastAsia="仿宋_GB2312" w:cs="Times New Roman"/>
                <w:color w:val="000000"/>
                <w:sz w:val="22"/>
                <w:lang w:eastAsia="zh-CN"/>
              </w:rPr>
            </w:pPr>
            <w:r>
              <w:rPr>
                <w:rFonts w:hint="eastAsia" w:ascii="Times New Roman" w:hAnsi="Times New Roman" w:eastAsia="仿宋_GB2312" w:cs="Times New Roman"/>
                <w:color w:val="000000"/>
                <w:kern w:val="0"/>
                <w:sz w:val="22"/>
                <w:lang w:val="en-US" w:eastAsia="zh-CN" w:bidi="ar"/>
              </w:rPr>
              <w:t>0</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D7463">
            <w:pPr>
              <w:widowControl/>
              <w:jc w:val="center"/>
              <w:textAlignment w:val="center"/>
              <w:rPr>
                <w:rFonts w:hint="eastAsia" w:ascii="Times New Roman" w:hAnsi="Times New Roman" w:eastAsia="仿宋_GB2312" w:cs="Times New Roman"/>
                <w:color w:val="000000"/>
                <w:sz w:val="22"/>
                <w:lang w:eastAsia="zh-CN"/>
              </w:rPr>
            </w:pPr>
            <w:r>
              <w:rPr>
                <w:rFonts w:hint="eastAsia" w:ascii="Times New Roman" w:hAnsi="Times New Roman" w:eastAsia="仿宋_GB2312" w:cs="Times New Roman"/>
                <w:color w:val="000000"/>
                <w:kern w:val="0"/>
                <w:sz w:val="22"/>
                <w:lang w:val="en-US" w:eastAsia="zh-CN" w:bidi="ar"/>
              </w:rPr>
              <w:t>3</w:t>
            </w:r>
          </w:p>
        </w:tc>
      </w:tr>
      <w:tr w14:paraId="72DBBAE5">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AF058">
            <w:pPr>
              <w:rPr>
                <w:rFonts w:hint="eastAsia" w:ascii="Times New Roman" w:hAnsi="Times New Roman" w:eastAsia="仿宋_GB2312" w:cs="Times New Roman"/>
                <w:color w:val="000000"/>
                <w:sz w:val="22"/>
                <w:lang w:val="en-US" w:eastAsia="zh-CN"/>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DAC70">
            <w:pPr>
              <w:rPr>
                <w:rFonts w:hint="eastAsia" w:ascii="Times New Roman" w:hAnsi="Times New Roman" w:eastAsia="仿宋_GB2312" w:cs="Times New Roman"/>
                <w:color w:val="000000"/>
                <w:sz w:val="22"/>
                <w:lang w:val="en-US" w:eastAsia="zh-CN"/>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B7026">
            <w:pPr>
              <w:rPr>
                <w:rFonts w:hint="eastAsia" w:ascii="Times New Roman" w:hAnsi="Times New Roman" w:eastAsia="仿宋_GB2312" w:cs="Times New Roman"/>
                <w:color w:val="000000"/>
                <w:sz w:val="22"/>
                <w:lang w:val="en-US" w:eastAsia="zh-CN"/>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1F245">
            <w:pPr>
              <w:rPr>
                <w:rFonts w:hint="eastAsia" w:ascii="Times New Roman" w:hAnsi="Times New Roman" w:eastAsia="仿宋_GB2312" w:cs="Times New Roman"/>
                <w:color w:val="000000"/>
                <w:sz w:val="22"/>
                <w:lang w:val="en-US" w:eastAsia="zh-CN"/>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6EA80">
            <w:pPr>
              <w:rPr>
                <w:rFonts w:hint="eastAsia" w:ascii="Times New Roman" w:hAnsi="Times New Roman" w:eastAsia="仿宋_GB2312" w:cs="Times New Roman"/>
                <w:color w:val="000000"/>
                <w:sz w:val="22"/>
                <w:lang w:val="en-US" w:eastAsia="zh-CN"/>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B936A">
            <w:pPr>
              <w:rPr>
                <w:rFonts w:hint="eastAsia" w:ascii="Times New Roman" w:hAnsi="Times New Roman" w:eastAsia="仿宋_GB2312" w:cs="Times New Roman"/>
                <w:color w:val="000000"/>
                <w:sz w:val="22"/>
                <w:lang w:val="en-US" w:eastAsia="zh-CN"/>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31A98">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D8D78">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039E6">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7158E">
            <w:pP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DDA92">
            <w:pPr>
              <w:rPr>
                <w:rFonts w:ascii="Times New Roman" w:hAnsi="Times New Roman" w:eastAsia="仿宋_GB2312" w:cs="Times New Roman"/>
                <w:color w:val="000000"/>
                <w:sz w:val="22"/>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9C29A">
            <w:pPr>
              <w:rPr>
                <w:rFonts w:ascii="Times New Roman" w:hAnsi="Times New Roman" w:eastAsia="仿宋_GB2312" w:cs="Times New Roman"/>
                <w:color w:val="000000"/>
                <w:sz w:val="22"/>
              </w:rPr>
            </w:pPr>
          </w:p>
        </w:tc>
      </w:tr>
    </w:tbl>
    <w:p w14:paraId="3A7BAF7A">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35B95FED">
      <w:pPr>
        <w:autoSpaceDE w:val="0"/>
        <w:autoSpaceDN w:val="0"/>
        <w:adjustRightInd w:val="0"/>
        <w:ind w:left="315" w:leftChars="150"/>
        <w:jc w:val="left"/>
        <w:rPr>
          <w:rFonts w:ascii="Times New Roman" w:hAnsi="Times New Roman" w:eastAsia="宋体" w:cs="Times New Roman"/>
          <w:kern w:val="0"/>
          <w:sz w:val="24"/>
          <w:szCs w:val="24"/>
        </w:rPr>
      </w:pPr>
    </w:p>
    <w:p w14:paraId="4E8C957B">
      <w:pPr>
        <w:autoSpaceDE w:val="0"/>
        <w:autoSpaceDN w:val="0"/>
        <w:adjustRightInd w:val="0"/>
        <w:ind w:left="315" w:leftChars="150"/>
        <w:jc w:val="left"/>
        <w:rPr>
          <w:rFonts w:ascii="Times New Roman" w:hAnsi="Times New Roman" w:eastAsia="宋体" w:cs="Times New Roman"/>
          <w:kern w:val="0"/>
          <w:sz w:val="24"/>
          <w:szCs w:val="24"/>
        </w:rPr>
      </w:pPr>
    </w:p>
    <w:p w14:paraId="791D5C4B">
      <w:pPr>
        <w:autoSpaceDE w:val="0"/>
        <w:autoSpaceDN w:val="0"/>
        <w:adjustRightInd w:val="0"/>
        <w:ind w:left="315" w:leftChars="150"/>
        <w:jc w:val="left"/>
        <w:rPr>
          <w:rFonts w:ascii="Times New Roman" w:hAnsi="Times New Roman" w:eastAsia="宋体" w:cs="Times New Roman"/>
          <w:kern w:val="0"/>
          <w:sz w:val="24"/>
          <w:szCs w:val="24"/>
        </w:rPr>
      </w:pPr>
    </w:p>
    <w:p w14:paraId="2FA750DD">
      <w:pPr>
        <w:autoSpaceDE w:val="0"/>
        <w:autoSpaceDN w:val="0"/>
        <w:adjustRightInd w:val="0"/>
        <w:ind w:left="315" w:leftChars="150"/>
        <w:jc w:val="left"/>
        <w:rPr>
          <w:rFonts w:ascii="Times New Roman" w:hAnsi="Times New Roman" w:eastAsia="宋体" w:cs="Times New Roman"/>
          <w:kern w:val="0"/>
          <w:sz w:val="24"/>
          <w:szCs w:val="24"/>
        </w:rPr>
      </w:pPr>
    </w:p>
    <w:p w14:paraId="170CCA93">
      <w:pPr>
        <w:autoSpaceDE w:val="0"/>
        <w:autoSpaceDN w:val="0"/>
        <w:adjustRightInd w:val="0"/>
        <w:ind w:left="315" w:leftChars="150"/>
        <w:jc w:val="left"/>
        <w:rPr>
          <w:rFonts w:ascii="Times New Roman" w:hAnsi="Times New Roman" w:eastAsia="宋体" w:cs="Times New Roman"/>
          <w:kern w:val="0"/>
          <w:sz w:val="24"/>
          <w:szCs w:val="24"/>
        </w:rPr>
      </w:pPr>
    </w:p>
    <w:p w14:paraId="1F77AA52">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0A4F1A2E">
      <w:pPr>
        <w:pStyle w:val="15"/>
        <w:rPr>
          <w:rFonts w:ascii="Times New Roman" w:hAnsi="Times New Roman" w:cs="Times New Roman"/>
          <w:sz w:val="72"/>
          <w:szCs w:val="72"/>
        </w:rPr>
      </w:pPr>
    </w:p>
    <w:p w14:paraId="3081AC29">
      <w:pPr>
        <w:pStyle w:val="15"/>
        <w:rPr>
          <w:rFonts w:ascii="Times New Roman" w:hAnsi="Times New Roman" w:cs="Times New Roman"/>
          <w:sz w:val="72"/>
          <w:szCs w:val="72"/>
        </w:rPr>
      </w:pPr>
    </w:p>
    <w:p w14:paraId="0517F401">
      <w:pPr>
        <w:pStyle w:val="15"/>
        <w:rPr>
          <w:rFonts w:ascii="Times New Roman" w:hAnsi="Times New Roman" w:cs="Times New Roman"/>
          <w:sz w:val="72"/>
          <w:szCs w:val="72"/>
        </w:rPr>
      </w:pPr>
    </w:p>
    <w:p w14:paraId="630CC054">
      <w:pPr>
        <w:pStyle w:val="15"/>
        <w:jc w:val="center"/>
        <w:rPr>
          <w:rFonts w:ascii="Times New Roman" w:hAnsi="Times New Roman" w:cs="Times New Roman"/>
          <w:sz w:val="72"/>
          <w:szCs w:val="72"/>
        </w:rPr>
      </w:pPr>
    </w:p>
    <w:p w14:paraId="74CBD642">
      <w:pPr>
        <w:pStyle w:val="15"/>
        <w:jc w:val="center"/>
        <w:rPr>
          <w:rFonts w:ascii="Times New Roman" w:hAnsi="Times New Roman" w:eastAsia="方正小标宋_GBK" w:cs="Times New Roman"/>
          <w:sz w:val="72"/>
          <w:szCs w:val="72"/>
        </w:rPr>
      </w:pPr>
    </w:p>
    <w:p w14:paraId="61A55FA0">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20E0C790">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34E253F9">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62EC0F75">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75EF15EF">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680.21</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6.22</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0.91</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日常公用经费减少，导致一般公共预算财政拨款收入减少。</w:t>
      </w:r>
    </w:p>
    <w:p w14:paraId="0E757DA7">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11F22C1B">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680.21</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680.21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w:t>
      </w:r>
    </w:p>
    <w:p w14:paraId="3CA9E6A4">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0EE74906">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680.21</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680.21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100.00</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w:t>
      </w:r>
    </w:p>
    <w:p w14:paraId="58291F72">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484F6804">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680.21</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6.22</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降低</w:t>
      </w:r>
      <w:r>
        <w:rPr>
          <w:rFonts w:hint="eastAsia" w:ascii="Times New Roman" w:hAnsi="Times New Roman" w:eastAsia="仿宋_GB2312" w:cs="Times New Roman"/>
          <w:sz w:val="32"/>
          <w:szCs w:val="32"/>
          <w:lang w:val="en-US" w:eastAsia="zh-CN"/>
        </w:rPr>
        <w:t>0.91</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人员经费减少，导致一般公共预算财政拨款收入减少。</w:t>
      </w:r>
    </w:p>
    <w:p w14:paraId="12CA73C3">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6575379D">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62AE077F">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680.21</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100.00</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6.22</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0.91</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人员经费减少，导致一般公共预算财政拨款收入减少。</w:t>
      </w:r>
    </w:p>
    <w:p w14:paraId="7517C664">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0657FB08">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680.21</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680.21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14FC2167">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73D0770C">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680.21</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680.21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100.00</w:t>
      </w:r>
      <w:r>
        <w:rPr>
          <w:rFonts w:ascii="Times New Roman" w:hAnsi="Times New Roman" w:eastAsia="仿宋_GB2312" w:cs="Times New Roman"/>
          <w:sz w:val="32"/>
          <w:szCs w:val="32"/>
        </w:rPr>
        <w:t>%，其中：</w:t>
      </w:r>
    </w:p>
    <w:p w14:paraId="2E771C6C">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人员经费530.23万元，占基本支出的77.95%，主要包括：工资福利支出</w:t>
      </w:r>
      <w:r>
        <w:rPr>
          <w:rFonts w:ascii="Times New Roman" w:hAnsi="Times New Roman" w:eastAsia="仿宋_GB2312" w:cs="Times New Roman"/>
          <w:sz w:val="32"/>
          <w:szCs w:val="32"/>
        </w:rPr>
        <w:t>。</w:t>
      </w:r>
    </w:p>
    <w:p w14:paraId="136645F0">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公用经费149.98万元，占基本支出的22%，主要包括：商品的服务支出</w:t>
      </w:r>
      <w:r>
        <w:rPr>
          <w:rFonts w:ascii="Times New Roman" w:hAnsi="Times New Roman" w:eastAsia="仿宋_GB2312" w:cs="Times New Roman"/>
          <w:sz w:val="32"/>
          <w:szCs w:val="32"/>
        </w:rPr>
        <w:t>。</w:t>
      </w:r>
    </w:p>
    <w:p w14:paraId="6290FEA6">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281EC5E3">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680.21</w:t>
      </w:r>
      <w:r>
        <w:rPr>
          <w:rFonts w:ascii="Times New Roman" w:hAnsi="Times New Roman" w:eastAsia="仿宋_GB2312" w:cs="Times New Roman"/>
          <w:sz w:val="32"/>
          <w:szCs w:val="32"/>
        </w:rPr>
        <w:t>万元，其中：</w:t>
      </w:r>
    </w:p>
    <w:p w14:paraId="199B7164">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530.23万</w:t>
      </w:r>
      <w:r>
        <w:rPr>
          <w:rFonts w:ascii="Times New Roman" w:hAnsi="Times New Roman" w:eastAsia="仿宋_GB2312" w:cs="Times New Roman"/>
          <w:sz w:val="32"/>
          <w:szCs w:val="32"/>
        </w:rPr>
        <w:t>元，占基本支出的</w:t>
      </w:r>
      <w:r>
        <w:rPr>
          <w:rFonts w:hint="eastAsia" w:ascii="Times New Roman" w:hAnsi="Times New Roman" w:eastAsia="仿宋_GB2312" w:cs="Times New Roman"/>
          <w:sz w:val="32"/>
          <w:szCs w:val="32"/>
          <w:lang w:val="en-US" w:eastAsia="zh-CN"/>
        </w:rPr>
        <w:t>77.95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主要包括基本工资、津贴补贴、奖金、</w:t>
      </w:r>
      <w:r>
        <w:rPr>
          <w:rFonts w:hint="eastAsia" w:ascii="Times New Roman" w:hAnsi="Times New Roman" w:eastAsia="仿宋_GB2312" w:cs="Times New Roman"/>
          <w:sz w:val="32"/>
          <w:szCs w:val="32"/>
        </w:rPr>
        <w:t>机关事业单位基本养老保险</w:t>
      </w:r>
      <w:r>
        <w:rPr>
          <w:rFonts w:hint="eastAsia" w:ascii="Times New Roman" w:hAnsi="Times New Roman" w:eastAsia="仿宋_GB2312" w:cs="Times New Roman"/>
          <w:sz w:val="32"/>
          <w:szCs w:val="32"/>
          <w:lang w:eastAsia="zh-CN"/>
        </w:rPr>
        <w:t>、职业年金、职工基本医疗保险、住房公积金。</w:t>
      </w:r>
    </w:p>
    <w:p w14:paraId="7866AE4E">
      <w:pPr>
        <w:pStyle w:val="15"/>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149.98万</w:t>
      </w:r>
      <w:r>
        <w:rPr>
          <w:rFonts w:ascii="Times New Roman" w:hAnsi="Times New Roman" w:eastAsia="仿宋_GB2312" w:cs="Times New Roman"/>
          <w:sz w:val="32"/>
          <w:szCs w:val="32"/>
        </w:rPr>
        <w:t>元，占基本支出的</w:t>
      </w:r>
      <w:r>
        <w:rPr>
          <w:rFonts w:hint="eastAsia" w:ascii="Times New Roman" w:hAnsi="Times New Roman" w:eastAsia="仿宋_GB2312" w:cs="Times New Roman"/>
          <w:sz w:val="32"/>
          <w:szCs w:val="32"/>
          <w:lang w:val="en-US" w:eastAsia="zh-CN"/>
        </w:rPr>
        <w:t>22.05</w:t>
      </w:r>
      <w:r>
        <w:rPr>
          <w:rFonts w:ascii="Times New Roman" w:hAnsi="Times New Roman" w:eastAsia="仿宋_GB2312" w:cs="Times New Roman"/>
          <w:sz w:val="32"/>
          <w:szCs w:val="32"/>
        </w:rPr>
        <w:t>%，主要包括办公费、印刷费、</w:t>
      </w:r>
      <w:r>
        <w:rPr>
          <w:rFonts w:hint="eastAsia" w:ascii="Times New Roman" w:hAnsi="Times New Roman" w:eastAsia="仿宋_GB2312" w:cs="Times New Roman"/>
          <w:sz w:val="32"/>
          <w:szCs w:val="32"/>
          <w:lang w:val="en-US" w:eastAsia="zh-CN"/>
        </w:rPr>
        <w:t>水费、电费、差旅费、维修（护）费、会议费、培训费、公务接待费、劳务费、工会经费、其他交通费用、其他商品和服务支出。</w:t>
      </w:r>
    </w:p>
    <w:p w14:paraId="560A8018">
      <w:pPr>
        <w:pStyle w:val="15"/>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60902D3F">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0F97075B">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3.00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3.00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25</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val="en-US" w:eastAsia="zh-CN"/>
        </w:rPr>
        <w:t>严格贯彻落实中央八项规定，厉行节约，加强对公务餐的管理</w:t>
      </w:r>
      <w:r>
        <w:rPr>
          <w:rFonts w:ascii="Times New Roman" w:hAnsi="Times New Roman" w:eastAsia="仿宋_GB2312" w:cs="Times New Roman"/>
          <w:sz w:val="32"/>
          <w:szCs w:val="32"/>
        </w:rPr>
        <w:t>。</w:t>
      </w:r>
    </w:p>
    <w:p w14:paraId="18832A4F">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671A3A18">
      <w:pPr>
        <w:pStyle w:val="15"/>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由于预算数为0，无法计算百分比。与本年预算数一致，与上年决算数一致</w:t>
      </w:r>
      <w:r>
        <w:rPr>
          <w:rFonts w:hint="eastAsia" w:ascii="Times New Roman" w:hAnsi="Times New Roman" w:eastAsia="仿宋_GB2312" w:cs="Times New Roman"/>
          <w:sz w:val="32"/>
          <w:szCs w:val="32"/>
          <w:lang w:eastAsia="zh-CN"/>
        </w:rPr>
        <w:t>。</w:t>
      </w:r>
    </w:p>
    <w:p w14:paraId="21E04132">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由于预算数为0，无法计算百分比。与本年预算数一致，与上年决算数一致</w:t>
      </w:r>
      <w:r>
        <w:rPr>
          <w:rFonts w:hint="eastAsia" w:ascii="Times New Roman" w:hAnsi="Times New Roman" w:eastAsia="仿宋_GB2312" w:cs="Times New Roman"/>
          <w:sz w:val="32"/>
          <w:szCs w:val="32"/>
          <w:lang w:eastAsia="zh-CN"/>
        </w:rPr>
        <w:t>。</w:t>
      </w:r>
    </w:p>
    <w:p w14:paraId="5FE432DD">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3.00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3.00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25</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val="en-US" w:eastAsia="zh-CN"/>
        </w:rPr>
        <w:t>严格贯彻落实中央八项规定，厉行节约</w:t>
      </w:r>
      <w:r>
        <w:rPr>
          <w:rFonts w:ascii="Times New Roman" w:hAnsi="Times New Roman" w:eastAsia="仿宋_GB2312" w:cs="Times New Roman"/>
          <w:sz w:val="32"/>
          <w:szCs w:val="32"/>
        </w:rPr>
        <w:t>。</w:t>
      </w:r>
    </w:p>
    <w:p w14:paraId="2944098C">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00096C2A">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2024年</w:t>
      </w:r>
      <w:r>
        <w:rPr>
          <w:rFonts w:ascii="Times New Roman" w:hAnsi="Times New Roman" w:eastAsia="仿宋_GB2312" w:cs="Times New Roman"/>
          <w:sz w:val="32"/>
          <w:szCs w:val="32"/>
        </w:rPr>
        <w:t>本单位无政府性基金收支</w:t>
      </w:r>
      <w:r>
        <w:rPr>
          <w:rFonts w:hint="eastAsia" w:ascii="Times New Roman" w:hAnsi="Times New Roman" w:eastAsia="仿宋_GB2312" w:cs="Times New Roman"/>
          <w:sz w:val="32"/>
          <w:szCs w:val="32"/>
          <w:lang w:eastAsia="zh-CN"/>
        </w:rPr>
        <w:t>。</w:t>
      </w:r>
    </w:p>
    <w:p w14:paraId="2D49CA50">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09A20D7E">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149.98</w:t>
      </w:r>
      <w:r>
        <w:rPr>
          <w:rFonts w:ascii="Times New Roman" w:hAnsi="Times New Roman" w:eastAsia="仿宋_GB2312" w:cs="Times New Roman"/>
          <w:sz w:val="32"/>
          <w:szCs w:val="32"/>
        </w:rPr>
        <w:t>万元，比</w:t>
      </w:r>
      <w:r>
        <w:rPr>
          <w:rFonts w:hint="eastAsia" w:ascii="Times New Roman" w:hAnsi="Times New Roman" w:eastAsia="仿宋_GB2312" w:cs="Times New Roman"/>
          <w:sz w:val="32"/>
          <w:szCs w:val="32"/>
          <w:lang w:val="en-US" w:eastAsia="zh-CN"/>
        </w:rPr>
        <w:t>上年决算数</w:t>
      </w:r>
      <w:r>
        <w:rPr>
          <w:rFonts w:ascii="Times New Roman" w:hAnsi="Times New Roman" w:eastAsia="仿宋_GB2312" w:cs="Times New Roman"/>
          <w:sz w:val="32"/>
          <w:szCs w:val="32"/>
        </w:rPr>
        <w:t>增加</w:t>
      </w:r>
      <w:r>
        <w:rPr>
          <w:rFonts w:hint="eastAsia" w:ascii="Times New Roman" w:hAnsi="Times New Roman" w:eastAsia="仿宋_GB2312" w:cs="Times New Roman"/>
          <w:sz w:val="32"/>
          <w:szCs w:val="32"/>
          <w:lang w:val="en-US" w:eastAsia="zh-CN"/>
        </w:rPr>
        <w:t>13.08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9.55</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2024年10月增加2人及工资提标</w:t>
      </w:r>
    </w:p>
    <w:p w14:paraId="58F0B0D3">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35775C25">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0.59</w:t>
      </w:r>
      <w:r>
        <w:rPr>
          <w:rFonts w:ascii="Times New Roman" w:hAnsi="Times New Roman" w:eastAsia="仿宋_GB2312" w:cs="Times New Roman"/>
          <w:sz w:val="32"/>
          <w:szCs w:val="32"/>
        </w:rPr>
        <w:t>万元，用于召开</w:t>
      </w:r>
      <w:r>
        <w:rPr>
          <w:rFonts w:hint="eastAsia" w:ascii="Times New Roman" w:hAnsi="Times New Roman" w:eastAsia="仿宋_GB2312" w:cs="Times New Roman"/>
          <w:sz w:val="32"/>
          <w:szCs w:val="32"/>
        </w:rPr>
        <w:t>配合全省市县生态环境系统专项巡察座谈会</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应对酉水干流铊浓度异常处置工作商讨会</w:t>
      </w:r>
      <w:r>
        <w:rPr>
          <w:rFonts w:ascii="Times New Roman" w:hAnsi="Times New Roman" w:eastAsia="仿宋_GB2312" w:cs="Times New Roman"/>
          <w:sz w:val="32"/>
          <w:szCs w:val="32"/>
        </w:rPr>
        <w:t>，人数</w:t>
      </w: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人</w:t>
      </w:r>
      <w:r>
        <w:rPr>
          <w:rFonts w:hint="eastAsia" w:ascii="Times New Roman" w:hAnsi="Times New Roman" w:eastAsia="仿宋_GB2312" w:cs="Times New Roman"/>
          <w:sz w:val="32"/>
          <w:szCs w:val="32"/>
          <w:lang w:val="en-US" w:eastAsia="zh-CN"/>
        </w:rPr>
        <w:t>/次</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0.29</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lang w:val="en-US" w:eastAsia="zh-CN"/>
        </w:rPr>
        <w:t>事业人员网上上岗培训</w:t>
      </w:r>
      <w:r>
        <w:rPr>
          <w:rFonts w:ascii="Times New Roman" w:hAnsi="Times New Roman" w:eastAsia="仿宋_GB2312" w:cs="Times New Roman"/>
          <w:sz w:val="32"/>
          <w:szCs w:val="32"/>
        </w:rPr>
        <w:t>，人数</w:t>
      </w:r>
      <w:r>
        <w:rPr>
          <w:rFonts w:hint="eastAsia" w:ascii="Times New Roman" w:hAnsi="Times New Roman" w:eastAsia="仿宋_GB2312" w:cs="Times New Roman"/>
          <w:sz w:val="32"/>
          <w:szCs w:val="32"/>
          <w:lang w:val="en-US" w:eastAsia="zh-CN"/>
        </w:rPr>
        <w:t>53</w:t>
      </w:r>
      <w:r>
        <w:rPr>
          <w:rFonts w:ascii="Times New Roman" w:hAnsi="Times New Roman" w:eastAsia="仿宋_GB2312" w:cs="Times New Roman"/>
          <w:sz w:val="32"/>
          <w:szCs w:val="32"/>
        </w:rPr>
        <w:t>人。</w:t>
      </w:r>
      <w:r>
        <w:rPr>
          <w:rFonts w:hint="eastAsia" w:ascii="Times New Roman" w:hAnsi="Times New Roman" w:eastAsia="仿宋_GB2312" w:cs="Times New Roman"/>
          <w:sz w:val="32"/>
          <w:szCs w:val="32"/>
        </w:rPr>
        <w:t>（注：三类会议、培训活动，节庆、晚会、论坛、赛事等活动，请分项列明活动计划及经费预算情况）</w:t>
      </w:r>
    </w:p>
    <w:p w14:paraId="1B9B2F86">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07CB7BEE">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color w:val="auto"/>
          <w:sz w:val="32"/>
          <w:szCs w:val="32"/>
          <w:lang w:val="en-US" w:eastAsia="zh-CN"/>
        </w:rPr>
        <w:t>0.00</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color w:val="auto"/>
          <w:sz w:val="32"/>
          <w:szCs w:val="32"/>
          <w:lang w:val="en-US" w:eastAsia="zh-CN"/>
        </w:rPr>
        <w:t>0.00</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color w:val="auto"/>
          <w:sz w:val="32"/>
          <w:szCs w:val="32"/>
          <w:lang w:val="en-US" w:eastAsia="zh-CN"/>
        </w:rPr>
        <w:t>0.00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color w:val="auto"/>
          <w:sz w:val="32"/>
          <w:szCs w:val="32"/>
          <w:lang w:val="en-US" w:eastAsia="zh-CN"/>
        </w:rPr>
        <w:t>0.00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color w:val="auto"/>
          <w:sz w:val="32"/>
          <w:szCs w:val="32"/>
          <w:lang w:val="en-US" w:eastAsia="zh-CN"/>
        </w:rPr>
        <w:t>0.00</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color w:val="auto"/>
          <w:sz w:val="32"/>
          <w:szCs w:val="32"/>
          <w:lang w:val="en-US" w:eastAsia="zh-CN"/>
        </w:rPr>
        <w:t>0.00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color w:val="auto"/>
          <w:sz w:val="32"/>
          <w:szCs w:val="32"/>
          <w:lang w:val="en-US" w:eastAsia="zh-CN"/>
        </w:rPr>
        <w:t>0.00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0.00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0.00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0.00</w:t>
      </w:r>
      <w:r>
        <w:rPr>
          <w:rFonts w:ascii="Times New Roman" w:hAnsi="Times New Roman" w:eastAsia="仿宋_GB2312" w:cs="Times New Roman"/>
          <w:color w:val="auto"/>
          <w:sz w:val="32"/>
          <w:szCs w:val="32"/>
        </w:rPr>
        <w:t>%。</w:t>
      </w:r>
    </w:p>
    <w:p w14:paraId="5FE6BC5B">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41006F91">
      <w:pPr>
        <w:pStyle w:val="15"/>
        <w:overflowPunct w:val="0"/>
        <w:autoSpaceDE/>
        <w:autoSpaceDN/>
        <w:spacing w:line="600" w:lineRule="exact"/>
        <w:ind w:firstLine="632" w:firstLineChars="200"/>
        <w:jc w:val="both"/>
        <w:rPr>
          <w:rFonts w:ascii="Times New Roman" w:hAnsi="Times New Roman" w:eastAsia="仿宋_GB2312" w:cs="Times New Roman"/>
          <w:color w:val="auto"/>
          <w:w w:val="99"/>
          <w:sz w:val="32"/>
          <w:szCs w:val="32"/>
        </w:rPr>
      </w:pPr>
      <w:r>
        <w:rPr>
          <w:rFonts w:ascii="Times New Roman" w:hAnsi="Times New Roman" w:eastAsia="仿宋_GB2312" w:cs="Times New Roman"/>
          <w:color w:val="auto"/>
          <w:w w:val="99"/>
          <w:sz w:val="32"/>
          <w:szCs w:val="32"/>
        </w:rPr>
        <w:t>截至2024年12月31日，单位共有车辆</w:t>
      </w:r>
      <w:r>
        <w:rPr>
          <w:rFonts w:hint="eastAsia" w:ascii="Times New Roman" w:hAnsi="Times New Roman" w:eastAsia="仿宋_GB2312" w:cs="Times New Roman"/>
          <w:color w:val="auto"/>
          <w:w w:val="99"/>
          <w:sz w:val="32"/>
          <w:szCs w:val="32"/>
          <w:lang w:val="en-US" w:eastAsia="zh-CN"/>
        </w:rPr>
        <w:t>0</w:t>
      </w:r>
      <w:r>
        <w:rPr>
          <w:rFonts w:ascii="Times New Roman" w:hAnsi="Times New Roman" w:eastAsia="仿宋_GB2312" w:cs="Times New Roman"/>
          <w:color w:val="auto"/>
          <w:w w:val="99"/>
          <w:sz w:val="32"/>
          <w:szCs w:val="32"/>
        </w:rPr>
        <w:t>辆，其中，副部（省）级及以上领导用车</w:t>
      </w:r>
      <w:r>
        <w:rPr>
          <w:rFonts w:hint="eastAsia" w:ascii="Times New Roman" w:hAnsi="Times New Roman" w:eastAsia="仿宋_GB2312" w:cs="Times New Roman"/>
          <w:color w:val="auto"/>
          <w:w w:val="99"/>
          <w:sz w:val="32"/>
          <w:szCs w:val="32"/>
          <w:lang w:val="en-US" w:eastAsia="zh-CN"/>
        </w:rPr>
        <w:t>0</w:t>
      </w:r>
      <w:r>
        <w:rPr>
          <w:rFonts w:ascii="Times New Roman" w:hAnsi="Times New Roman" w:eastAsia="仿宋_GB2312" w:cs="Times New Roman"/>
          <w:color w:val="auto"/>
          <w:w w:val="99"/>
          <w:sz w:val="32"/>
          <w:szCs w:val="32"/>
        </w:rPr>
        <w:t>辆、主要负责人用车</w:t>
      </w:r>
      <w:r>
        <w:rPr>
          <w:rFonts w:hint="eastAsia" w:ascii="Times New Roman" w:hAnsi="Times New Roman" w:eastAsia="仿宋_GB2312" w:cs="Times New Roman"/>
          <w:color w:val="auto"/>
          <w:w w:val="99"/>
          <w:sz w:val="32"/>
          <w:szCs w:val="32"/>
          <w:lang w:val="en-US" w:eastAsia="zh-CN"/>
        </w:rPr>
        <w:t>0</w:t>
      </w:r>
      <w:r>
        <w:rPr>
          <w:rFonts w:ascii="Times New Roman" w:hAnsi="Times New Roman" w:eastAsia="仿宋_GB2312" w:cs="Times New Roman"/>
          <w:color w:val="auto"/>
          <w:w w:val="99"/>
          <w:sz w:val="32"/>
          <w:szCs w:val="32"/>
        </w:rPr>
        <w:t>辆、机要通信用车</w:t>
      </w:r>
      <w:r>
        <w:rPr>
          <w:rFonts w:hint="eastAsia" w:ascii="Times New Roman" w:hAnsi="Times New Roman" w:eastAsia="仿宋_GB2312" w:cs="Times New Roman"/>
          <w:color w:val="auto"/>
          <w:w w:val="99"/>
          <w:sz w:val="32"/>
          <w:szCs w:val="32"/>
          <w:lang w:val="en-US" w:eastAsia="zh-CN"/>
        </w:rPr>
        <w:t>0</w:t>
      </w:r>
      <w:r>
        <w:rPr>
          <w:rFonts w:ascii="Times New Roman" w:hAnsi="Times New Roman" w:eastAsia="仿宋_GB2312" w:cs="Times New Roman"/>
          <w:color w:val="auto"/>
          <w:w w:val="99"/>
          <w:sz w:val="32"/>
          <w:szCs w:val="32"/>
        </w:rPr>
        <w:t>辆、应急保障用车</w:t>
      </w:r>
      <w:r>
        <w:rPr>
          <w:rFonts w:hint="eastAsia" w:ascii="Times New Roman" w:hAnsi="Times New Roman" w:eastAsia="仿宋_GB2312" w:cs="Times New Roman"/>
          <w:color w:val="auto"/>
          <w:w w:val="99"/>
          <w:sz w:val="32"/>
          <w:szCs w:val="32"/>
          <w:lang w:val="en-US" w:eastAsia="zh-CN"/>
        </w:rPr>
        <w:t>0</w:t>
      </w:r>
      <w:r>
        <w:rPr>
          <w:rFonts w:ascii="Times New Roman" w:hAnsi="Times New Roman" w:eastAsia="仿宋_GB2312" w:cs="Times New Roman"/>
          <w:color w:val="auto"/>
          <w:w w:val="99"/>
          <w:sz w:val="32"/>
          <w:szCs w:val="32"/>
        </w:rPr>
        <w:t>辆、执法执勤用车</w:t>
      </w:r>
      <w:r>
        <w:rPr>
          <w:rFonts w:hint="eastAsia" w:ascii="Times New Roman" w:hAnsi="Times New Roman" w:eastAsia="仿宋_GB2312" w:cs="Times New Roman"/>
          <w:color w:val="auto"/>
          <w:w w:val="99"/>
          <w:sz w:val="32"/>
          <w:szCs w:val="32"/>
          <w:lang w:val="en-US" w:eastAsia="zh-CN"/>
        </w:rPr>
        <w:t>0</w:t>
      </w:r>
      <w:r>
        <w:rPr>
          <w:rFonts w:ascii="Times New Roman" w:hAnsi="Times New Roman" w:eastAsia="仿宋_GB2312" w:cs="Times New Roman"/>
          <w:color w:val="auto"/>
          <w:w w:val="99"/>
          <w:sz w:val="32"/>
          <w:szCs w:val="32"/>
        </w:rPr>
        <w:t>辆、特种专业技术用车</w:t>
      </w:r>
      <w:r>
        <w:rPr>
          <w:rFonts w:hint="eastAsia" w:ascii="Times New Roman" w:hAnsi="Times New Roman" w:eastAsia="仿宋_GB2312" w:cs="Times New Roman"/>
          <w:color w:val="auto"/>
          <w:w w:val="99"/>
          <w:sz w:val="32"/>
          <w:szCs w:val="32"/>
          <w:lang w:val="en-US" w:eastAsia="zh-CN"/>
        </w:rPr>
        <w:t>0</w:t>
      </w:r>
      <w:r>
        <w:rPr>
          <w:rFonts w:ascii="Times New Roman" w:hAnsi="Times New Roman" w:eastAsia="仿宋_GB2312" w:cs="Times New Roman"/>
          <w:color w:val="auto"/>
          <w:w w:val="99"/>
          <w:sz w:val="32"/>
          <w:szCs w:val="32"/>
        </w:rPr>
        <w:t>辆、离退休干部服务用车</w:t>
      </w:r>
      <w:r>
        <w:rPr>
          <w:rFonts w:hint="eastAsia" w:ascii="Times New Roman" w:hAnsi="Times New Roman" w:eastAsia="仿宋_GB2312" w:cs="Times New Roman"/>
          <w:color w:val="auto"/>
          <w:w w:val="99"/>
          <w:sz w:val="32"/>
          <w:szCs w:val="32"/>
          <w:lang w:val="en-US" w:eastAsia="zh-CN"/>
        </w:rPr>
        <w:t>0</w:t>
      </w:r>
      <w:r>
        <w:rPr>
          <w:rFonts w:ascii="Times New Roman" w:hAnsi="Times New Roman" w:eastAsia="仿宋_GB2312" w:cs="Times New Roman"/>
          <w:color w:val="auto"/>
          <w:w w:val="99"/>
          <w:sz w:val="32"/>
          <w:szCs w:val="32"/>
        </w:rPr>
        <w:t>辆、其他用车</w:t>
      </w:r>
      <w:r>
        <w:rPr>
          <w:rFonts w:hint="eastAsia" w:ascii="Times New Roman" w:hAnsi="Times New Roman" w:eastAsia="仿宋_GB2312" w:cs="Times New Roman"/>
          <w:color w:val="auto"/>
          <w:w w:val="99"/>
          <w:sz w:val="32"/>
          <w:szCs w:val="32"/>
          <w:lang w:val="en-US" w:eastAsia="zh-CN"/>
        </w:rPr>
        <w:t>0</w:t>
      </w:r>
      <w:r>
        <w:rPr>
          <w:rFonts w:ascii="Times New Roman" w:hAnsi="Times New Roman" w:eastAsia="仿宋_GB2312" w:cs="Times New Roman"/>
          <w:color w:val="auto"/>
          <w:w w:val="99"/>
          <w:sz w:val="32"/>
          <w:szCs w:val="32"/>
        </w:rPr>
        <w:t>辆；单位价值</w:t>
      </w:r>
      <w:r>
        <w:rPr>
          <w:rFonts w:hint="eastAsia" w:ascii="Times New Roman" w:hAnsi="Times New Roman" w:eastAsia="仿宋_GB2312" w:cs="Times New Roman"/>
          <w:color w:val="auto"/>
          <w:w w:val="99"/>
          <w:sz w:val="32"/>
          <w:szCs w:val="32"/>
          <w:lang w:val="en-US" w:eastAsia="zh-CN"/>
        </w:rPr>
        <w:t>50</w:t>
      </w:r>
      <w:r>
        <w:rPr>
          <w:rFonts w:ascii="Times New Roman" w:hAnsi="Times New Roman" w:eastAsia="仿宋_GB2312" w:cs="Times New Roman"/>
          <w:color w:val="auto"/>
          <w:w w:val="99"/>
          <w:sz w:val="32"/>
          <w:szCs w:val="32"/>
        </w:rPr>
        <w:t>万元以上</w:t>
      </w:r>
      <w:r>
        <w:rPr>
          <w:rFonts w:hint="eastAsia" w:ascii="Times New Roman" w:hAnsi="Times New Roman" w:eastAsia="仿宋_GB2312" w:cs="Times New Roman"/>
          <w:color w:val="auto"/>
          <w:w w:val="99"/>
          <w:sz w:val="32"/>
          <w:szCs w:val="32"/>
          <w:lang w:val="en-US" w:eastAsia="zh-CN"/>
        </w:rPr>
        <w:t>通用</w:t>
      </w:r>
      <w:r>
        <w:rPr>
          <w:rFonts w:ascii="Times New Roman" w:hAnsi="Times New Roman" w:eastAsia="仿宋_GB2312" w:cs="Times New Roman"/>
          <w:color w:val="auto"/>
          <w:w w:val="99"/>
          <w:sz w:val="32"/>
          <w:szCs w:val="32"/>
        </w:rPr>
        <w:t>设备</w:t>
      </w:r>
      <w:r>
        <w:rPr>
          <w:rFonts w:hint="eastAsia" w:ascii="Times New Roman" w:hAnsi="Times New Roman" w:eastAsia="仿宋_GB2312" w:cs="Times New Roman"/>
          <w:color w:val="auto"/>
          <w:w w:val="99"/>
          <w:sz w:val="32"/>
          <w:szCs w:val="32"/>
          <w:lang w:val="en-US" w:eastAsia="zh-CN"/>
        </w:rPr>
        <w:t>3</w:t>
      </w:r>
      <w:r>
        <w:rPr>
          <w:rFonts w:ascii="Times New Roman" w:hAnsi="Times New Roman" w:eastAsia="仿宋_GB2312" w:cs="Times New Roman"/>
          <w:color w:val="auto"/>
          <w:w w:val="99"/>
          <w:sz w:val="32"/>
          <w:szCs w:val="32"/>
        </w:rPr>
        <w:t>台（套）。单位价值100万元以上</w:t>
      </w:r>
      <w:r>
        <w:rPr>
          <w:rFonts w:hint="eastAsia" w:ascii="Times New Roman" w:hAnsi="Times New Roman" w:eastAsia="仿宋_GB2312" w:cs="Times New Roman"/>
          <w:color w:val="auto"/>
          <w:w w:val="99"/>
          <w:sz w:val="32"/>
          <w:szCs w:val="32"/>
          <w:lang w:val="en-US" w:eastAsia="zh-CN"/>
        </w:rPr>
        <w:t>专用</w:t>
      </w:r>
      <w:r>
        <w:rPr>
          <w:rFonts w:ascii="Times New Roman" w:hAnsi="Times New Roman" w:eastAsia="仿宋_GB2312" w:cs="Times New Roman"/>
          <w:color w:val="auto"/>
          <w:w w:val="99"/>
          <w:sz w:val="32"/>
          <w:szCs w:val="32"/>
        </w:rPr>
        <w:t>设备</w:t>
      </w:r>
      <w:r>
        <w:rPr>
          <w:rFonts w:hint="eastAsia" w:ascii="Times New Roman" w:hAnsi="Times New Roman" w:eastAsia="仿宋_GB2312" w:cs="Times New Roman"/>
          <w:color w:val="auto"/>
          <w:w w:val="99"/>
          <w:sz w:val="32"/>
          <w:szCs w:val="32"/>
          <w:lang w:val="en-US" w:eastAsia="zh-CN"/>
        </w:rPr>
        <w:t>2</w:t>
      </w:r>
      <w:r>
        <w:rPr>
          <w:rFonts w:ascii="Times New Roman" w:hAnsi="Times New Roman" w:eastAsia="仿宋_GB2312" w:cs="Times New Roman"/>
          <w:color w:val="auto"/>
          <w:w w:val="99"/>
          <w:sz w:val="32"/>
          <w:szCs w:val="32"/>
        </w:rPr>
        <w:t>台（套）。</w:t>
      </w:r>
    </w:p>
    <w:p w14:paraId="2C55FB79">
      <w:pPr>
        <w:pStyle w:val="15"/>
        <w:overflowPunct w:val="0"/>
        <w:autoSpaceDE/>
        <w:autoSpaceDN/>
        <w:spacing w:line="600" w:lineRule="exact"/>
        <w:ind w:firstLine="632" w:firstLineChars="200"/>
        <w:jc w:val="both"/>
        <w:rPr>
          <w:rFonts w:ascii="Times New Roman" w:hAnsi="Times New Roman" w:cs="Times New Roman"/>
          <w:bCs/>
          <w:color w:val="auto"/>
          <w:w w:val="99"/>
          <w:sz w:val="32"/>
          <w:szCs w:val="32"/>
        </w:rPr>
      </w:pPr>
      <w:r>
        <w:rPr>
          <w:rFonts w:ascii="Times New Roman" w:hAnsi="Times New Roman" w:cs="Times New Roman"/>
          <w:bCs/>
          <w:color w:val="auto"/>
          <w:w w:val="99"/>
          <w:sz w:val="32"/>
          <w:szCs w:val="32"/>
        </w:rPr>
        <w:t>十三、关于</w:t>
      </w:r>
      <w:r>
        <w:rPr>
          <w:rFonts w:ascii="Times New Roman" w:hAnsi="Times New Roman" w:eastAsia="仿宋_GB2312" w:cs="Times New Roman"/>
          <w:color w:val="auto"/>
          <w:w w:val="99"/>
          <w:sz w:val="32"/>
          <w:szCs w:val="32"/>
        </w:rPr>
        <w:t>2024</w:t>
      </w:r>
      <w:r>
        <w:rPr>
          <w:rFonts w:ascii="Times New Roman" w:hAnsi="Times New Roman" w:cs="Times New Roman"/>
          <w:bCs/>
          <w:color w:val="auto"/>
          <w:w w:val="99"/>
          <w:sz w:val="32"/>
          <w:szCs w:val="32"/>
        </w:rPr>
        <w:t>年度预算绩效情况的说明</w:t>
      </w:r>
    </w:p>
    <w:p w14:paraId="3829CC67">
      <w:pPr>
        <w:overflowPunct w:val="0"/>
        <w:spacing w:line="600" w:lineRule="exact"/>
        <w:ind w:left="638" w:leftChars="304" w:firstLine="0" w:firstLineChars="0"/>
        <w:rPr>
          <w:rFonts w:ascii="Times New Roman" w:hAnsi="Times New Roman" w:eastAsia="仿宋_GB2312" w:cs="Times New Roman"/>
          <w:b/>
          <w:bCs/>
          <w:w w:val="99"/>
          <w:kern w:val="0"/>
          <w:sz w:val="32"/>
          <w:szCs w:val="32"/>
        </w:rPr>
      </w:pPr>
      <w:r>
        <w:rPr>
          <w:rFonts w:ascii="Times New Roman" w:hAnsi="Times New Roman" w:eastAsia="楷体_GB2312" w:cs="Times New Roman"/>
          <w:b/>
          <w:bCs/>
          <w:w w:val="99"/>
          <w:sz w:val="32"/>
          <w:szCs w:val="32"/>
        </w:rPr>
        <w:t>（一）绩效评价工作开展情况</w:t>
      </w:r>
    </w:p>
    <w:p w14:paraId="59705347">
      <w:pPr>
        <w:overflowPunct w:val="0"/>
        <w:spacing w:line="600" w:lineRule="exact"/>
        <w:ind w:firstLine="632" w:firstLineChars="200"/>
        <w:rPr>
          <w:rFonts w:hint="eastAsia" w:ascii="Times New Roman" w:hAnsi="Times New Roman" w:eastAsia="仿宋_GB2312" w:cs="Times New Roman"/>
          <w:w w:val="99"/>
          <w:kern w:val="0"/>
          <w:sz w:val="32"/>
          <w:szCs w:val="32"/>
          <w:lang w:val="en-US" w:eastAsia="zh-CN"/>
        </w:rPr>
      </w:pPr>
      <w:r>
        <w:rPr>
          <w:rFonts w:hint="eastAsia" w:ascii="Times New Roman" w:hAnsi="Times New Roman" w:eastAsia="仿宋_GB2312" w:cs="Times New Roman"/>
          <w:w w:val="99"/>
          <w:kern w:val="0"/>
          <w:sz w:val="32"/>
          <w:szCs w:val="32"/>
          <w:lang w:val="en-US" w:eastAsia="zh-CN"/>
        </w:rPr>
        <w:t>根据预算绩效管理要求，</w:t>
      </w:r>
      <w:r>
        <w:rPr>
          <w:rFonts w:ascii="Times New Roman" w:hAnsi="Times New Roman" w:eastAsia="仿宋_GB2312" w:cs="Times New Roman"/>
          <w:w w:val="99"/>
          <w:kern w:val="0"/>
          <w:sz w:val="32"/>
          <w:szCs w:val="32"/>
        </w:rPr>
        <w:t>组织对</w:t>
      </w:r>
      <w:r>
        <w:rPr>
          <w:rFonts w:hint="eastAsia" w:ascii="Times New Roman" w:hAnsi="Times New Roman" w:eastAsia="仿宋_GB2312" w:cs="Times New Roman"/>
          <w:w w:val="99"/>
          <w:kern w:val="0"/>
          <w:sz w:val="32"/>
          <w:szCs w:val="32"/>
          <w:lang w:val="en-US" w:eastAsia="zh-CN"/>
        </w:rPr>
        <w:t>怀化市生态环境局沅陵分局1个单位</w:t>
      </w:r>
      <w:r>
        <w:rPr>
          <w:rFonts w:ascii="Times New Roman" w:hAnsi="Times New Roman" w:eastAsia="仿宋_GB2312" w:cs="Times New Roman"/>
          <w:w w:val="99"/>
          <w:kern w:val="0"/>
          <w:sz w:val="32"/>
          <w:szCs w:val="32"/>
        </w:rPr>
        <w:t>开展绩效自评，涉及一般公共预算支出</w:t>
      </w:r>
      <w:r>
        <w:rPr>
          <w:rFonts w:hint="eastAsia" w:ascii="Times New Roman" w:hAnsi="Times New Roman" w:eastAsia="仿宋_GB2312" w:cs="Times New Roman"/>
          <w:w w:val="99"/>
          <w:kern w:val="0"/>
          <w:sz w:val="32"/>
          <w:szCs w:val="32"/>
          <w:lang w:val="en-US" w:eastAsia="zh-CN"/>
        </w:rPr>
        <w:t>总额680.21万元。从评价情况来看，财务管理工作做到了细、严、实。资金使用无截留、挪用、虚列支出等情况。</w:t>
      </w:r>
    </w:p>
    <w:p w14:paraId="0D199F2E">
      <w:pPr>
        <w:overflowPunct w:val="0"/>
        <w:spacing w:line="600" w:lineRule="exact"/>
        <w:ind w:firstLine="632" w:firstLineChars="200"/>
        <w:rPr>
          <w:rFonts w:hint="eastAsia" w:ascii="Times New Roman" w:hAnsi="Times New Roman" w:eastAsia="仿宋_GB2312" w:cs="Times New Roman"/>
          <w:w w:val="99"/>
          <w:kern w:val="0"/>
          <w:sz w:val="32"/>
          <w:szCs w:val="32"/>
          <w:highlight w:val="yellow"/>
          <w:lang w:val="en-US" w:eastAsia="zh-CN"/>
        </w:rPr>
      </w:pPr>
      <w:r>
        <w:rPr>
          <w:rFonts w:ascii="Times New Roman" w:hAnsi="Times New Roman" w:eastAsia="仿宋_GB2312" w:cs="Times New Roman"/>
          <w:w w:val="99"/>
          <w:kern w:val="0"/>
          <w:sz w:val="32"/>
          <w:szCs w:val="32"/>
          <w:highlight w:val="none"/>
        </w:rPr>
        <w:t>一般公共预算项目</w:t>
      </w:r>
      <w:r>
        <w:rPr>
          <w:rFonts w:hint="eastAsia" w:ascii="Times New Roman" w:hAnsi="Times New Roman" w:eastAsia="仿宋_GB2312" w:cs="Times New Roman"/>
          <w:w w:val="99"/>
          <w:kern w:val="0"/>
          <w:sz w:val="32"/>
          <w:szCs w:val="32"/>
          <w:highlight w:val="none"/>
          <w:lang w:val="en-US" w:eastAsia="zh-CN"/>
        </w:rPr>
        <w:t>680.21</w:t>
      </w:r>
      <w:r>
        <w:rPr>
          <w:rFonts w:ascii="Times New Roman" w:hAnsi="Times New Roman" w:eastAsia="仿宋_GB2312" w:cs="Times New Roman"/>
          <w:w w:val="99"/>
          <w:kern w:val="0"/>
          <w:sz w:val="32"/>
          <w:szCs w:val="32"/>
          <w:highlight w:val="none"/>
        </w:rPr>
        <w:t>万元，占一般公共预算支出总额的</w:t>
      </w:r>
      <w:r>
        <w:rPr>
          <w:rFonts w:hint="eastAsia" w:ascii="Times New Roman" w:hAnsi="Times New Roman" w:eastAsia="仿宋_GB2312" w:cs="Times New Roman"/>
          <w:w w:val="99"/>
          <w:kern w:val="0"/>
          <w:sz w:val="32"/>
          <w:szCs w:val="32"/>
          <w:highlight w:val="none"/>
          <w:lang w:val="en-US" w:eastAsia="zh-CN"/>
        </w:rPr>
        <w:t>100.00</w:t>
      </w:r>
      <w:r>
        <w:rPr>
          <w:rFonts w:ascii="Times New Roman" w:hAnsi="Times New Roman" w:eastAsia="仿宋_GB2312" w:cs="Times New Roman"/>
          <w:w w:val="99"/>
          <w:kern w:val="0"/>
          <w:sz w:val="32"/>
          <w:szCs w:val="32"/>
          <w:highlight w:val="none"/>
        </w:rPr>
        <w:t>%；政府性基金预算项目</w:t>
      </w:r>
      <w:r>
        <w:rPr>
          <w:rFonts w:hint="eastAsia" w:ascii="Times New Roman" w:hAnsi="Times New Roman" w:eastAsia="仿宋_GB2312" w:cs="Times New Roman"/>
          <w:w w:val="99"/>
          <w:kern w:val="0"/>
          <w:sz w:val="32"/>
          <w:szCs w:val="32"/>
          <w:highlight w:val="none"/>
          <w:lang w:val="en-US" w:eastAsia="zh-CN"/>
        </w:rPr>
        <w:t>0</w:t>
      </w:r>
      <w:r>
        <w:rPr>
          <w:rFonts w:ascii="Times New Roman" w:hAnsi="Times New Roman" w:eastAsia="仿宋_GB2312" w:cs="Times New Roman"/>
          <w:w w:val="99"/>
          <w:kern w:val="0"/>
          <w:sz w:val="32"/>
          <w:szCs w:val="32"/>
          <w:highlight w:val="none"/>
        </w:rPr>
        <w:t>个</w:t>
      </w:r>
      <w:r>
        <w:rPr>
          <w:rFonts w:hint="eastAsia" w:ascii="Times New Roman" w:hAnsi="Times New Roman" w:eastAsia="仿宋_GB2312" w:cs="Times New Roman"/>
          <w:w w:val="99"/>
          <w:kern w:val="0"/>
          <w:sz w:val="32"/>
          <w:szCs w:val="32"/>
          <w:highlight w:val="none"/>
          <w:lang w:val="en-US" w:eastAsia="zh-CN"/>
        </w:rPr>
        <w:t>0.00</w:t>
      </w:r>
      <w:r>
        <w:rPr>
          <w:rFonts w:ascii="Times New Roman" w:hAnsi="Times New Roman" w:eastAsia="仿宋_GB2312" w:cs="Times New Roman"/>
          <w:w w:val="99"/>
          <w:kern w:val="0"/>
          <w:sz w:val="32"/>
          <w:szCs w:val="32"/>
          <w:highlight w:val="none"/>
        </w:rPr>
        <w:t>万元，占政府性基金预算支出总额的</w:t>
      </w:r>
      <w:r>
        <w:rPr>
          <w:rFonts w:hint="eastAsia" w:ascii="Times New Roman" w:hAnsi="Times New Roman" w:eastAsia="仿宋_GB2312" w:cs="Times New Roman"/>
          <w:w w:val="99"/>
          <w:kern w:val="0"/>
          <w:sz w:val="32"/>
          <w:szCs w:val="32"/>
          <w:highlight w:val="none"/>
          <w:lang w:val="en-US" w:eastAsia="zh-CN"/>
        </w:rPr>
        <w:t>0.00</w:t>
      </w:r>
      <w:r>
        <w:rPr>
          <w:rFonts w:ascii="Times New Roman" w:hAnsi="Times New Roman" w:eastAsia="仿宋_GB2312" w:cs="Times New Roman"/>
          <w:w w:val="99"/>
          <w:kern w:val="0"/>
          <w:sz w:val="32"/>
          <w:szCs w:val="32"/>
          <w:highlight w:val="none"/>
        </w:rPr>
        <w:t>%；国有资本经营预算项目</w:t>
      </w:r>
      <w:r>
        <w:rPr>
          <w:rFonts w:hint="eastAsia" w:ascii="Times New Roman" w:hAnsi="Times New Roman" w:eastAsia="仿宋_GB2312" w:cs="Times New Roman"/>
          <w:w w:val="99"/>
          <w:kern w:val="0"/>
          <w:sz w:val="32"/>
          <w:szCs w:val="32"/>
          <w:highlight w:val="none"/>
          <w:lang w:val="en-US" w:eastAsia="zh-CN"/>
        </w:rPr>
        <w:t>0</w:t>
      </w:r>
      <w:r>
        <w:rPr>
          <w:rFonts w:ascii="Times New Roman" w:hAnsi="Times New Roman" w:eastAsia="仿宋_GB2312" w:cs="Times New Roman"/>
          <w:w w:val="99"/>
          <w:kern w:val="0"/>
          <w:sz w:val="32"/>
          <w:szCs w:val="32"/>
          <w:highlight w:val="none"/>
        </w:rPr>
        <w:t>个</w:t>
      </w:r>
      <w:r>
        <w:rPr>
          <w:rFonts w:hint="eastAsia" w:ascii="Times New Roman" w:hAnsi="Times New Roman" w:eastAsia="仿宋_GB2312" w:cs="Times New Roman"/>
          <w:w w:val="99"/>
          <w:kern w:val="0"/>
          <w:sz w:val="32"/>
          <w:szCs w:val="32"/>
          <w:highlight w:val="none"/>
          <w:lang w:val="en-US" w:eastAsia="zh-CN"/>
        </w:rPr>
        <w:t>0.00</w:t>
      </w:r>
      <w:r>
        <w:rPr>
          <w:rFonts w:ascii="Times New Roman" w:hAnsi="Times New Roman" w:eastAsia="仿宋_GB2312" w:cs="Times New Roman"/>
          <w:w w:val="99"/>
          <w:kern w:val="0"/>
          <w:sz w:val="32"/>
          <w:szCs w:val="32"/>
          <w:highlight w:val="none"/>
        </w:rPr>
        <w:t>万元，占国有资本经营预算支出总额的</w:t>
      </w:r>
      <w:r>
        <w:rPr>
          <w:rFonts w:hint="eastAsia" w:ascii="Times New Roman" w:hAnsi="Times New Roman" w:eastAsia="仿宋_GB2312" w:cs="Times New Roman"/>
          <w:w w:val="99"/>
          <w:kern w:val="0"/>
          <w:sz w:val="32"/>
          <w:szCs w:val="32"/>
          <w:highlight w:val="none"/>
          <w:lang w:val="en-US" w:eastAsia="zh-CN"/>
        </w:rPr>
        <w:t>0.00</w:t>
      </w:r>
      <w:r>
        <w:rPr>
          <w:rFonts w:ascii="Times New Roman" w:hAnsi="Times New Roman" w:eastAsia="仿宋_GB2312" w:cs="Times New Roman"/>
          <w:w w:val="99"/>
          <w:kern w:val="0"/>
          <w:sz w:val="32"/>
          <w:szCs w:val="32"/>
          <w:highlight w:val="none"/>
        </w:rPr>
        <w:t>%；社会保险基金预算项目</w:t>
      </w:r>
      <w:r>
        <w:rPr>
          <w:rFonts w:hint="eastAsia" w:ascii="Times New Roman" w:hAnsi="Times New Roman" w:eastAsia="仿宋_GB2312" w:cs="Times New Roman"/>
          <w:w w:val="99"/>
          <w:kern w:val="0"/>
          <w:sz w:val="32"/>
          <w:szCs w:val="32"/>
          <w:highlight w:val="none"/>
          <w:lang w:val="en-US" w:eastAsia="zh-CN"/>
        </w:rPr>
        <w:t>0</w:t>
      </w:r>
      <w:r>
        <w:rPr>
          <w:rFonts w:ascii="Times New Roman" w:hAnsi="Times New Roman" w:eastAsia="仿宋_GB2312" w:cs="Times New Roman"/>
          <w:w w:val="99"/>
          <w:kern w:val="0"/>
          <w:sz w:val="32"/>
          <w:szCs w:val="32"/>
          <w:highlight w:val="none"/>
        </w:rPr>
        <w:t>个</w:t>
      </w:r>
      <w:r>
        <w:rPr>
          <w:rFonts w:hint="eastAsia" w:ascii="Times New Roman" w:hAnsi="Times New Roman" w:eastAsia="仿宋_GB2312" w:cs="Times New Roman"/>
          <w:w w:val="99"/>
          <w:kern w:val="0"/>
          <w:sz w:val="32"/>
          <w:szCs w:val="32"/>
          <w:highlight w:val="none"/>
          <w:lang w:val="en-US" w:eastAsia="zh-CN"/>
        </w:rPr>
        <w:t>0.00</w:t>
      </w:r>
      <w:r>
        <w:rPr>
          <w:rFonts w:ascii="Times New Roman" w:hAnsi="Times New Roman" w:eastAsia="仿宋_GB2312" w:cs="Times New Roman"/>
          <w:w w:val="99"/>
          <w:kern w:val="0"/>
          <w:sz w:val="32"/>
          <w:szCs w:val="32"/>
          <w:highlight w:val="none"/>
        </w:rPr>
        <w:t>万元，占社会保险基金预算支出总额的</w:t>
      </w:r>
      <w:r>
        <w:rPr>
          <w:rFonts w:hint="eastAsia" w:ascii="Times New Roman" w:hAnsi="Times New Roman" w:eastAsia="仿宋_GB2312" w:cs="Times New Roman"/>
          <w:w w:val="99"/>
          <w:kern w:val="0"/>
          <w:sz w:val="32"/>
          <w:szCs w:val="32"/>
          <w:highlight w:val="none"/>
          <w:lang w:val="en-US" w:eastAsia="zh-CN"/>
        </w:rPr>
        <w:t>0.00</w:t>
      </w:r>
      <w:r>
        <w:rPr>
          <w:rFonts w:ascii="Times New Roman" w:hAnsi="Times New Roman" w:eastAsia="仿宋_GB2312" w:cs="Times New Roman"/>
          <w:w w:val="99"/>
          <w:kern w:val="0"/>
          <w:sz w:val="32"/>
          <w:szCs w:val="32"/>
          <w:highlight w:val="none"/>
        </w:rPr>
        <w:t>%。</w:t>
      </w:r>
    </w:p>
    <w:p w14:paraId="0A0BB4EE">
      <w:pPr>
        <w:numPr>
          <w:ilvl w:val="0"/>
          <w:numId w:val="0"/>
        </w:numPr>
        <w:overflowPunct w:val="0"/>
        <w:spacing w:line="600" w:lineRule="exact"/>
        <w:ind w:firstLine="632" w:firstLineChars="200"/>
        <w:rPr>
          <w:rFonts w:ascii="Times New Roman" w:hAnsi="Times New Roman" w:eastAsia="仿宋_GB2312" w:cs="Times New Roman"/>
          <w:w w:val="99"/>
          <w:sz w:val="32"/>
          <w:szCs w:val="32"/>
        </w:rPr>
      </w:pPr>
      <w:r>
        <w:rPr>
          <w:rFonts w:hint="eastAsia" w:ascii="Times New Roman" w:hAnsi="Times New Roman" w:eastAsia="楷体_GB2312" w:cs="Times New Roman"/>
          <w:b/>
          <w:bCs/>
          <w:w w:val="99"/>
          <w:sz w:val="32"/>
          <w:szCs w:val="32"/>
          <w:lang w:eastAsia="zh-CN"/>
        </w:rPr>
        <w:t>（</w:t>
      </w:r>
      <w:r>
        <w:rPr>
          <w:rFonts w:hint="eastAsia" w:ascii="Times New Roman" w:hAnsi="Times New Roman" w:eastAsia="楷体_GB2312" w:cs="Times New Roman"/>
          <w:b/>
          <w:bCs/>
          <w:w w:val="99"/>
          <w:sz w:val="32"/>
          <w:szCs w:val="32"/>
          <w:lang w:val="en-US" w:eastAsia="zh-CN"/>
        </w:rPr>
        <w:t>二</w:t>
      </w:r>
      <w:r>
        <w:rPr>
          <w:rFonts w:hint="eastAsia" w:ascii="Times New Roman" w:hAnsi="Times New Roman" w:eastAsia="楷体_GB2312" w:cs="Times New Roman"/>
          <w:b/>
          <w:bCs/>
          <w:w w:val="99"/>
          <w:sz w:val="32"/>
          <w:szCs w:val="32"/>
          <w:lang w:eastAsia="zh-CN"/>
        </w:rPr>
        <w:t>）</w:t>
      </w:r>
      <w:r>
        <w:rPr>
          <w:rFonts w:ascii="Times New Roman" w:hAnsi="Times New Roman" w:eastAsia="楷体_GB2312" w:cs="Times New Roman"/>
          <w:b/>
          <w:bCs/>
          <w:w w:val="99"/>
          <w:sz w:val="32"/>
          <w:szCs w:val="32"/>
        </w:rPr>
        <w:t>绩效评价结果</w:t>
      </w:r>
    </w:p>
    <w:p w14:paraId="72EAFE1D">
      <w:pPr>
        <w:numPr>
          <w:ilvl w:val="0"/>
          <w:numId w:val="0"/>
        </w:numPr>
        <w:overflowPunct w:val="0"/>
        <w:spacing w:line="600" w:lineRule="exact"/>
        <w:ind w:firstLine="632" w:firstLineChars="200"/>
        <w:rPr>
          <w:rFonts w:ascii="Times New Roman" w:hAnsi="Times New Roman" w:eastAsia="仿宋_GB2312" w:cs="Times New Roman"/>
          <w:w w:val="99"/>
          <w:sz w:val="32"/>
          <w:szCs w:val="32"/>
        </w:rPr>
      </w:pPr>
      <w:r>
        <w:rPr>
          <w:rFonts w:ascii="Times New Roman" w:hAnsi="Times New Roman" w:eastAsia="仿宋_GB2312" w:cs="Times New Roman"/>
          <w:w w:val="99"/>
          <w:kern w:val="0"/>
          <w:sz w:val="32"/>
          <w:szCs w:val="32"/>
        </w:rPr>
        <w:t>2024年度</w:t>
      </w:r>
      <w:r>
        <w:rPr>
          <w:rFonts w:hint="eastAsia" w:ascii="Times New Roman" w:hAnsi="Times New Roman" w:eastAsia="仿宋_GB2312" w:cs="Times New Roman"/>
          <w:w w:val="99"/>
          <w:kern w:val="0"/>
          <w:sz w:val="32"/>
          <w:szCs w:val="32"/>
          <w:lang w:val="en-US" w:eastAsia="zh-CN"/>
        </w:rPr>
        <w:t>怀化市生态环境局沅陵分局</w:t>
      </w:r>
      <w:r>
        <w:rPr>
          <w:rFonts w:ascii="Times New Roman" w:hAnsi="Times New Roman" w:eastAsia="仿宋_GB2312" w:cs="Times New Roman"/>
          <w:w w:val="99"/>
          <w:kern w:val="0"/>
          <w:sz w:val="32"/>
          <w:szCs w:val="32"/>
        </w:rPr>
        <w:t>整体支出</w:t>
      </w:r>
      <w:r>
        <w:rPr>
          <w:rFonts w:ascii="Times New Roman" w:hAnsi="Times New Roman" w:eastAsia="仿宋_GB2312" w:cs="Times New Roman"/>
          <w:w w:val="99"/>
          <w:sz w:val="32"/>
          <w:szCs w:val="32"/>
        </w:rPr>
        <w:t>全年预算数</w:t>
      </w:r>
      <w:r>
        <w:rPr>
          <w:rFonts w:hint="eastAsia" w:ascii="Times New Roman" w:hAnsi="Times New Roman" w:eastAsia="仿宋_GB2312" w:cs="Times New Roman"/>
          <w:w w:val="99"/>
          <w:kern w:val="0"/>
          <w:sz w:val="32"/>
          <w:szCs w:val="32"/>
          <w:lang w:val="en-US" w:eastAsia="zh-CN"/>
        </w:rPr>
        <w:t>680.21</w:t>
      </w:r>
      <w:r>
        <w:rPr>
          <w:rFonts w:ascii="Times New Roman" w:hAnsi="Times New Roman" w:eastAsia="仿宋_GB2312" w:cs="Times New Roman"/>
          <w:w w:val="99"/>
          <w:sz w:val="32"/>
          <w:szCs w:val="32"/>
        </w:rPr>
        <w:t>万元，执行数</w:t>
      </w:r>
      <w:r>
        <w:rPr>
          <w:rFonts w:hint="eastAsia" w:ascii="Times New Roman" w:hAnsi="Times New Roman" w:eastAsia="仿宋_GB2312" w:cs="Times New Roman"/>
          <w:w w:val="99"/>
          <w:kern w:val="0"/>
          <w:sz w:val="32"/>
          <w:szCs w:val="32"/>
          <w:lang w:val="en-US" w:eastAsia="zh-CN"/>
        </w:rPr>
        <w:t>680.21</w:t>
      </w:r>
      <w:r>
        <w:rPr>
          <w:rFonts w:ascii="Times New Roman" w:hAnsi="Times New Roman" w:eastAsia="仿宋_GB2312" w:cs="Times New Roman"/>
          <w:w w:val="99"/>
          <w:sz w:val="32"/>
          <w:szCs w:val="32"/>
        </w:rPr>
        <w:t>万元，完成预算的</w:t>
      </w:r>
      <w:r>
        <w:rPr>
          <w:rFonts w:hint="eastAsia" w:ascii="Times New Roman" w:hAnsi="Times New Roman" w:eastAsia="仿宋_GB2312" w:cs="Times New Roman"/>
          <w:w w:val="99"/>
          <w:sz w:val="32"/>
          <w:szCs w:val="32"/>
          <w:lang w:val="en-US" w:eastAsia="zh-CN"/>
        </w:rPr>
        <w:t>100.00</w:t>
      </w:r>
      <w:r>
        <w:rPr>
          <w:rFonts w:ascii="Times New Roman" w:hAnsi="Times New Roman" w:eastAsia="仿宋_GB2312" w:cs="Times New Roman"/>
          <w:w w:val="99"/>
          <w:sz w:val="32"/>
          <w:szCs w:val="32"/>
        </w:rPr>
        <w:t>%</w:t>
      </w:r>
      <w:r>
        <w:rPr>
          <w:rFonts w:ascii="Times New Roman" w:hAnsi="Times New Roman" w:eastAsia="仿宋_GB2312" w:cs="Times New Roman"/>
          <w:w w:val="99"/>
          <w:kern w:val="0"/>
          <w:sz w:val="32"/>
          <w:szCs w:val="32"/>
        </w:rPr>
        <w:t>，绩效自评得分</w:t>
      </w:r>
      <w:r>
        <w:rPr>
          <w:rFonts w:hint="eastAsia" w:ascii="Times New Roman" w:hAnsi="Times New Roman" w:eastAsia="仿宋_GB2312" w:cs="Times New Roman"/>
          <w:w w:val="99"/>
          <w:sz w:val="32"/>
          <w:szCs w:val="32"/>
          <w:lang w:val="en-US" w:eastAsia="zh-CN"/>
        </w:rPr>
        <w:t>99</w:t>
      </w:r>
      <w:r>
        <w:rPr>
          <w:rFonts w:ascii="Times New Roman" w:hAnsi="Times New Roman" w:eastAsia="仿宋_GB2312" w:cs="Times New Roman"/>
          <w:w w:val="99"/>
          <w:sz w:val="32"/>
          <w:szCs w:val="32"/>
        </w:rPr>
        <w:t>分。绩效目标完成情况：一是</w:t>
      </w:r>
      <w:r>
        <w:rPr>
          <w:rFonts w:hint="eastAsia" w:ascii="Times New Roman" w:hAnsi="Times New Roman" w:eastAsia="仿宋_GB2312" w:cs="Times New Roman"/>
          <w:w w:val="99"/>
          <w:sz w:val="32"/>
          <w:szCs w:val="32"/>
          <w:lang w:eastAsia="zh-CN"/>
        </w:rPr>
        <w:t>完成对本县内大气、水体、土壤、生物、噪声、辐射等各种环境要素的质量状况，按国家统一规定要求，进行经常性监测；</w:t>
      </w:r>
      <w:r>
        <w:rPr>
          <w:rFonts w:ascii="Times New Roman" w:hAnsi="Times New Roman" w:eastAsia="仿宋_GB2312" w:cs="Times New Roman"/>
          <w:w w:val="99"/>
          <w:sz w:val="32"/>
          <w:szCs w:val="32"/>
        </w:rPr>
        <w:t>二是</w:t>
      </w:r>
      <w:r>
        <w:rPr>
          <w:rFonts w:hint="eastAsia" w:ascii="Times New Roman" w:hAnsi="Times New Roman" w:eastAsia="仿宋_GB2312" w:cs="Times New Roman"/>
          <w:w w:val="99"/>
          <w:sz w:val="32"/>
          <w:szCs w:val="32"/>
          <w:lang w:eastAsia="zh-CN"/>
        </w:rPr>
        <w:t>分析、收集、贮存和整理环境监测数据资料，已定期向市环境保护局和国家环境监测总站、省环境监测中心站报送环境质量状况和污染源动态等监测数据</w:t>
      </w:r>
      <w:r>
        <w:rPr>
          <w:rFonts w:ascii="Times New Roman" w:hAnsi="Times New Roman" w:eastAsia="仿宋_GB2312" w:cs="Times New Roman"/>
          <w:w w:val="99"/>
          <w:sz w:val="32"/>
          <w:szCs w:val="32"/>
        </w:rPr>
        <w:t>。发现的主要问题及原因：一是</w:t>
      </w:r>
      <w:r>
        <w:rPr>
          <w:rFonts w:hint="eastAsia" w:ascii="Times New Roman" w:hAnsi="Times New Roman" w:eastAsia="仿宋_GB2312" w:cs="Times New Roman"/>
          <w:w w:val="99"/>
          <w:sz w:val="32"/>
          <w:szCs w:val="32"/>
          <w:lang w:val="en-US" w:eastAsia="zh-CN"/>
        </w:rPr>
        <w:t>因部门整体支出的资金安排和使用上具有不可预见性，在科学设置预算绩效指标上还需要进一步加强</w:t>
      </w:r>
      <w:r>
        <w:rPr>
          <w:rFonts w:ascii="Times New Roman" w:hAnsi="Times New Roman" w:eastAsia="仿宋_GB2312" w:cs="Times New Roman"/>
          <w:w w:val="99"/>
          <w:sz w:val="32"/>
          <w:szCs w:val="32"/>
        </w:rPr>
        <w:t>；二是</w:t>
      </w:r>
      <w:r>
        <w:rPr>
          <w:rFonts w:hint="eastAsia" w:ascii="Times New Roman" w:hAnsi="Times New Roman" w:eastAsia="仿宋_GB2312" w:cs="Times New Roman"/>
          <w:w w:val="99"/>
          <w:sz w:val="32"/>
          <w:szCs w:val="32"/>
          <w:lang w:val="en-US" w:eastAsia="zh-CN"/>
        </w:rPr>
        <w:t>由于行政经费少，年初编制的预算不够精确，编制范围不太全面，预算执行情况还有待进一步加强</w:t>
      </w:r>
      <w:r>
        <w:rPr>
          <w:rFonts w:ascii="Times New Roman" w:hAnsi="Times New Roman" w:eastAsia="仿宋_GB2312" w:cs="Times New Roman"/>
          <w:w w:val="99"/>
          <w:sz w:val="32"/>
          <w:szCs w:val="32"/>
        </w:rPr>
        <w:t>。下一步改进措施：一是</w:t>
      </w:r>
      <w:r>
        <w:rPr>
          <w:rFonts w:hint="eastAsia" w:ascii="Times New Roman" w:hAnsi="Times New Roman" w:eastAsia="仿宋_GB2312" w:cs="Times New Roman"/>
          <w:w w:val="99"/>
          <w:sz w:val="32"/>
          <w:szCs w:val="32"/>
          <w:lang w:val="en-US" w:eastAsia="zh-CN"/>
        </w:rPr>
        <w:t>加强政策学习，提高思想认识。认真学习《预算法》等相关法规、制度，提高单位领导全面预算管理的重视程度，增强财务人员的预算意识，坚持先有预算、后有支出，没有预算不得支出</w:t>
      </w:r>
      <w:r>
        <w:rPr>
          <w:rFonts w:ascii="Times New Roman" w:hAnsi="Times New Roman" w:eastAsia="仿宋_GB2312" w:cs="Times New Roman"/>
          <w:w w:val="99"/>
          <w:sz w:val="32"/>
          <w:szCs w:val="32"/>
        </w:rPr>
        <w:t>；二是</w:t>
      </w:r>
      <w:r>
        <w:rPr>
          <w:rFonts w:hint="eastAsia" w:ascii="Times New Roman" w:hAnsi="Times New Roman" w:eastAsia="仿宋_GB2312" w:cs="Times New Roman"/>
          <w:w w:val="99"/>
          <w:sz w:val="32"/>
          <w:szCs w:val="32"/>
          <w:lang w:val="en-US" w:eastAsia="zh-CN"/>
        </w:rPr>
        <w:t>规范账务处理，提高财务信息质量。严格按照《会计法》、《事业单位会计制度》、《事业单位财务规则》等规定执行财务核算，并结合实际情况，完整、准确地披露相关信息，尽可能地做到决算与预算相衔接</w:t>
      </w:r>
      <w:r>
        <w:rPr>
          <w:rFonts w:ascii="Times New Roman" w:hAnsi="Times New Roman" w:eastAsia="仿宋_GB2312" w:cs="Times New Roman"/>
          <w:w w:val="99"/>
          <w:sz w:val="32"/>
          <w:szCs w:val="32"/>
        </w:rPr>
        <w:t>。</w:t>
      </w:r>
    </w:p>
    <w:p w14:paraId="1658744E">
      <w:pPr>
        <w:pStyle w:val="15"/>
        <w:jc w:val="center"/>
        <w:rPr>
          <w:rFonts w:ascii="Times New Roman" w:hAnsi="Times New Roman" w:cs="Times New Roman"/>
          <w:w w:val="99"/>
          <w:sz w:val="72"/>
          <w:szCs w:val="72"/>
        </w:rPr>
      </w:pPr>
    </w:p>
    <w:p w14:paraId="6D3B38BF">
      <w:pPr>
        <w:pStyle w:val="15"/>
        <w:jc w:val="center"/>
        <w:rPr>
          <w:rFonts w:ascii="Times New Roman" w:hAnsi="Times New Roman" w:cs="Times New Roman"/>
          <w:w w:val="99"/>
          <w:sz w:val="72"/>
          <w:szCs w:val="72"/>
        </w:rPr>
      </w:pPr>
    </w:p>
    <w:p w14:paraId="01A2A9AE">
      <w:pPr>
        <w:pStyle w:val="15"/>
        <w:spacing w:line="360" w:lineRule="auto"/>
        <w:ind w:firstLine="1542" w:firstLineChars="300"/>
        <w:jc w:val="both"/>
        <w:rPr>
          <w:rFonts w:ascii="Times New Roman" w:hAnsi="Times New Roman" w:eastAsia="方正小标宋_GBK" w:cs="Times New Roman"/>
          <w:w w:val="99"/>
          <w:sz w:val="52"/>
          <w:szCs w:val="52"/>
        </w:rPr>
      </w:pPr>
    </w:p>
    <w:p w14:paraId="0531DF4C">
      <w:pPr>
        <w:pStyle w:val="15"/>
        <w:spacing w:line="360" w:lineRule="auto"/>
        <w:ind w:firstLine="1542" w:firstLineChars="300"/>
        <w:jc w:val="both"/>
        <w:rPr>
          <w:rFonts w:ascii="Times New Roman" w:hAnsi="Times New Roman" w:eastAsia="方正小标宋_GBK" w:cs="Times New Roman"/>
          <w:w w:val="99"/>
          <w:sz w:val="52"/>
          <w:szCs w:val="52"/>
        </w:rPr>
      </w:pPr>
    </w:p>
    <w:p w14:paraId="22730A2A">
      <w:pPr>
        <w:pStyle w:val="15"/>
        <w:spacing w:line="360" w:lineRule="auto"/>
        <w:ind w:firstLine="1542" w:firstLineChars="300"/>
        <w:jc w:val="both"/>
        <w:rPr>
          <w:rFonts w:ascii="Times New Roman" w:hAnsi="Times New Roman" w:eastAsia="方正小标宋_GBK" w:cs="Times New Roman"/>
          <w:w w:val="99"/>
          <w:sz w:val="52"/>
          <w:szCs w:val="52"/>
        </w:rPr>
      </w:pPr>
    </w:p>
    <w:p w14:paraId="5994345A">
      <w:pPr>
        <w:rPr>
          <w:rFonts w:ascii="Times New Roman" w:hAnsi="Times New Roman" w:eastAsia="方正小标宋_GBK" w:cs="Times New Roman"/>
          <w:w w:val="99"/>
          <w:sz w:val="52"/>
          <w:szCs w:val="52"/>
        </w:rPr>
      </w:pPr>
      <w:r>
        <w:rPr>
          <w:rFonts w:ascii="Times New Roman" w:hAnsi="Times New Roman" w:eastAsia="方正小标宋_GBK" w:cs="Times New Roman"/>
          <w:w w:val="99"/>
          <w:sz w:val="52"/>
          <w:szCs w:val="52"/>
        </w:rPr>
        <w:br w:type="page"/>
      </w:r>
    </w:p>
    <w:p w14:paraId="109D6F30">
      <w:pPr>
        <w:pStyle w:val="15"/>
        <w:keepNext w:val="0"/>
        <w:keepLines w:val="0"/>
        <w:pageBreakBefore w:val="0"/>
        <w:widowControl w:val="0"/>
        <w:kinsoku/>
        <w:wordWrap/>
        <w:overflowPunct/>
        <w:topLinePunct w:val="0"/>
        <w:autoSpaceDE w:val="0"/>
        <w:autoSpaceDN w:val="0"/>
        <w:bidi w:val="0"/>
        <w:adjustRightInd w:val="0"/>
        <w:snapToGrid/>
        <w:spacing w:line="580" w:lineRule="exact"/>
        <w:jc w:val="center"/>
        <w:textAlignment w:val="auto"/>
        <w:rPr>
          <w:rFonts w:ascii="Times New Roman" w:hAnsi="Times New Roman" w:eastAsia="方正小标宋_GBK" w:cs="Times New Roman"/>
          <w:w w:val="99"/>
          <w:sz w:val="52"/>
          <w:szCs w:val="52"/>
        </w:rPr>
      </w:pPr>
      <w:r>
        <w:rPr>
          <w:rFonts w:ascii="Times New Roman" w:hAnsi="Times New Roman" w:eastAsia="方正小标宋_GBK" w:cs="Times New Roman"/>
          <w:w w:val="99"/>
          <w:sz w:val="52"/>
          <w:szCs w:val="52"/>
        </w:rPr>
        <w:t>第四部分</w:t>
      </w:r>
      <w:r>
        <w:rPr>
          <w:rFonts w:hint="eastAsia" w:ascii="Times New Roman" w:hAnsi="Times New Roman" w:eastAsia="方正小标宋_GBK" w:cs="Times New Roman"/>
          <w:w w:val="99"/>
          <w:sz w:val="52"/>
          <w:szCs w:val="52"/>
          <w:lang w:val="en-US" w:eastAsia="zh-CN"/>
        </w:rPr>
        <w:t xml:space="preserve">     </w:t>
      </w:r>
      <w:r>
        <w:rPr>
          <w:rFonts w:ascii="Times New Roman" w:hAnsi="Times New Roman" w:eastAsia="方正小标宋_GBK" w:cs="Times New Roman"/>
          <w:w w:val="99"/>
          <w:sz w:val="52"/>
          <w:szCs w:val="52"/>
        </w:rPr>
        <w:t>名词解释</w:t>
      </w:r>
    </w:p>
    <w:p w14:paraId="6914E55C">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32" w:firstLineChars="200"/>
        <w:textAlignment w:val="auto"/>
        <w:rPr>
          <w:rFonts w:hint="eastAsia" w:ascii="Times New Roman" w:hAnsi="Times New Roman" w:eastAsia="仿宋_GB2312" w:cs="Times New Roman"/>
          <w:w w:val="99"/>
          <w:sz w:val="32"/>
          <w:szCs w:val="32"/>
        </w:rPr>
      </w:pPr>
    </w:p>
    <w:p w14:paraId="446569F4">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32" w:firstLineChars="200"/>
        <w:textAlignment w:val="auto"/>
        <w:rPr>
          <w:rFonts w:ascii="Times New Roman" w:hAnsi="Times New Roman" w:eastAsia="仿宋_GB2312" w:cs="Times New Roman"/>
          <w:w w:val="99"/>
          <w:sz w:val="32"/>
          <w:szCs w:val="32"/>
        </w:rPr>
      </w:pPr>
      <w:r>
        <w:rPr>
          <w:rFonts w:hint="eastAsia" w:ascii="Times New Roman" w:hAnsi="Times New Roman" w:eastAsia="仿宋_GB2312" w:cs="Times New Roman"/>
          <w:w w:val="99"/>
          <w:sz w:val="32"/>
          <w:szCs w:val="32"/>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 </w:t>
      </w:r>
    </w:p>
    <w:p w14:paraId="4448B16D">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32" w:firstLineChars="200"/>
        <w:textAlignment w:val="auto"/>
        <w:rPr>
          <w:rFonts w:hint="eastAsia" w:ascii="Times New Roman" w:hAnsi="Times New Roman" w:eastAsia="仿宋_GB2312" w:cs="Times New Roman"/>
          <w:w w:val="99"/>
          <w:sz w:val="32"/>
          <w:szCs w:val="32"/>
          <w:lang w:val="en-US" w:eastAsia="zh-CN"/>
        </w:rPr>
      </w:pPr>
      <w:r>
        <w:rPr>
          <w:rFonts w:hint="eastAsia" w:ascii="Times New Roman" w:hAnsi="Times New Roman" w:eastAsia="仿宋_GB2312" w:cs="Times New Roman"/>
          <w:w w:val="99"/>
          <w:sz w:val="32"/>
          <w:szCs w:val="32"/>
        </w:rPr>
        <w:t>2、“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226AC548">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32" w:firstLineChars="200"/>
        <w:textAlignment w:val="auto"/>
        <w:rPr>
          <w:rFonts w:ascii="Times New Roman" w:hAnsi="Times New Roman" w:eastAsia="仿宋_GB2312" w:cs="Times New Roman"/>
          <w:w w:val="99"/>
          <w:sz w:val="32"/>
          <w:szCs w:val="32"/>
        </w:rPr>
      </w:pPr>
      <w:r>
        <w:rPr>
          <w:rFonts w:hint="eastAsia" w:ascii="Times New Roman" w:hAnsi="Times New Roman" w:eastAsia="仿宋_GB2312" w:cs="Times New Roman"/>
          <w:w w:val="99"/>
          <w:sz w:val="32"/>
          <w:szCs w:val="32"/>
        </w:rPr>
        <w:t>3、财政拨款收入：指财政当年拨付的资金。 </w:t>
      </w:r>
    </w:p>
    <w:p w14:paraId="588BCFDA">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32" w:firstLineChars="200"/>
        <w:textAlignment w:val="auto"/>
        <w:rPr>
          <w:rFonts w:ascii="Times New Roman" w:hAnsi="Times New Roman" w:eastAsia="仿宋_GB2312" w:cs="Times New Roman"/>
          <w:w w:val="99"/>
          <w:sz w:val="32"/>
          <w:szCs w:val="32"/>
        </w:rPr>
      </w:pPr>
      <w:r>
        <w:rPr>
          <w:rFonts w:hint="eastAsia" w:ascii="Times New Roman" w:hAnsi="Times New Roman" w:eastAsia="仿宋_GB2312" w:cs="Times New Roman"/>
          <w:w w:val="99"/>
          <w:sz w:val="32"/>
          <w:szCs w:val="32"/>
        </w:rPr>
        <w:t>4、事业收入：指事业单位开展业务活动取得的收入。 </w:t>
      </w:r>
    </w:p>
    <w:p w14:paraId="1750B059">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32" w:firstLineChars="200"/>
        <w:textAlignment w:val="auto"/>
        <w:rPr>
          <w:rFonts w:ascii="Times New Roman" w:hAnsi="Times New Roman" w:eastAsia="仿宋_GB2312" w:cs="Times New Roman"/>
          <w:w w:val="99"/>
          <w:sz w:val="32"/>
          <w:szCs w:val="32"/>
        </w:rPr>
      </w:pPr>
      <w:r>
        <w:rPr>
          <w:rFonts w:hint="eastAsia" w:ascii="Times New Roman" w:hAnsi="Times New Roman" w:eastAsia="仿宋_GB2312" w:cs="Times New Roman"/>
          <w:w w:val="99"/>
          <w:sz w:val="32"/>
          <w:szCs w:val="32"/>
        </w:rPr>
        <w:t>5、事业单位经营收入：指事业单位在业务活动之外开展非 独立核算经营活动取得的收入。 </w:t>
      </w:r>
    </w:p>
    <w:p w14:paraId="76FAA8F3">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32" w:firstLineChars="200"/>
        <w:textAlignment w:val="auto"/>
        <w:rPr>
          <w:rFonts w:ascii="Times New Roman" w:hAnsi="Times New Roman" w:eastAsia="仿宋_GB2312" w:cs="Times New Roman"/>
          <w:w w:val="99"/>
          <w:sz w:val="32"/>
          <w:szCs w:val="32"/>
        </w:rPr>
      </w:pPr>
      <w:r>
        <w:rPr>
          <w:rFonts w:hint="eastAsia" w:ascii="Times New Roman" w:hAnsi="Times New Roman" w:eastAsia="仿宋_GB2312" w:cs="Times New Roman"/>
          <w:w w:val="99"/>
          <w:sz w:val="32"/>
          <w:szCs w:val="32"/>
        </w:rPr>
        <w:t>6、其他收入：指预算单位在“财政拨款收入”、“事业收入”、“事业单位经营收入”之外取得的收入。</w:t>
      </w:r>
    </w:p>
    <w:p w14:paraId="7E2348C6">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32" w:firstLineChars="200"/>
        <w:textAlignment w:val="auto"/>
        <w:rPr>
          <w:rFonts w:ascii="Times New Roman" w:hAnsi="Times New Roman" w:eastAsia="方正小标宋_GBK" w:cs="Times New Roman"/>
          <w:w w:val="99"/>
          <w:sz w:val="52"/>
          <w:szCs w:val="52"/>
        </w:rPr>
      </w:pPr>
      <w:r>
        <w:rPr>
          <w:rFonts w:hint="eastAsia" w:ascii="Times New Roman" w:hAnsi="Times New Roman" w:eastAsia="仿宋_GB2312" w:cs="Times New Roman"/>
          <w:w w:val="99"/>
          <w:sz w:val="32"/>
          <w:szCs w:val="32"/>
        </w:rPr>
        <w:t>（名词解释应包含本部门专有名词，如省财政厅应有对“财政事务”科目的解释）</w:t>
      </w:r>
    </w:p>
    <w:p w14:paraId="70419CC8">
      <w:pPr>
        <w:rPr>
          <w:rFonts w:hint="eastAsia" w:ascii="Times New Roman" w:hAnsi="Times New Roman" w:eastAsia="方正小标宋_GBK" w:cs="Times New Roman"/>
          <w:w w:val="99"/>
          <w:sz w:val="52"/>
          <w:szCs w:val="52"/>
          <w:lang w:val="en-US" w:eastAsia="zh-CN"/>
        </w:rPr>
      </w:pPr>
      <w:r>
        <w:rPr>
          <w:rFonts w:hint="eastAsia" w:ascii="Times New Roman" w:hAnsi="Times New Roman" w:eastAsia="方正小标宋_GBK" w:cs="Times New Roman"/>
          <w:w w:val="99"/>
          <w:sz w:val="52"/>
          <w:szCs w:val="52"/>
          <w:lang w:val="en-US" w:eastAsia="zh-CN"/>
        </w:rPr>
        <w:br w:type="page"/>
      </w:r>
    </w:p>
    <w:p w14:paraId="16EDCB4F">
      <w:pPr>
        <w:pStyle w:val="15"/>
        <w:keepNext w:val="0"/>
        <w:keepLines w:val="0"/>
        <w:pageBreakBefore w:val="0"/>
        <w:numPr>
          <w:ilvl w:val="0"/>
          <w:numId w:val="0"/>
        </w:numPr>
        <w:kinsoku/>
        <w:wordWrap/>
        <w:topLinePunct w:val="0"/>
        <w:bidi w:val="0"/>
        <w:snapToGrid/>
        <w:spacing w:line="600" w:lineRule="exact"/>
        <w:jc w:val="center"/>
        <w:rPr>
          <w:rFonts w:ascii="Times New Roman" w:hAnsi="Times New Roman" w:eastAsia="方正小标宋_GBK" w:cs="Times New Roman"/>
          <w:w w:val="99"/>
          <w:sz w:val="52"/>
          <w:szCs w:val="52"/>
        </w:rPr>
      </w:pPr>
      <w:r>
        <w:rPr>
          <w:rFonts w:hint="eastAsia" w:ascii="Times New Roman" w:hAnsi="Times New Roman" w:eastAsia="方正小标宋_GBK" w:cs="Times New Roman"/>
          <w:w w:val="99"/>
          <w:sz w:val="52"/>
          <w:szCs w:val="52"/>
          <w:lang w:val="en-US" w:eastAsia="zh-CN"/>
        </w:rPr>
        <w:t>第五部分    附件</w:t>
      </w:r>
    </w:p>
    <w:p w14:paraId="17FC7DE9">
      <w:pPr>
        <w:pStyle w:val="15"/>
        <w:keepNext w:val="0"/>
        <w:keepLines w:val="0"/>
        <w:pageBreakBefore w:val="0"/>
        <w:numPr>
          <w:ilvl w:val="0"/>
          <w:numId w:val="0"/>
        </w:numPr>
        <w:kinsoku/>
        <w:wordWrap/>
        <w:topLinePunct w:val="0"/>
        <w:bidi w:val="0"/>
        <w:snapToGrid/>
        <w:spacing w:line="600" w:lineRule="exact"/>
        <w:jc w:val="both"/>
        <w:rPr>
          <w:rFonts w:ascii="Times New Roman" w:hAnsi="Times New Roman" w:eastAsia="方正小标宋_GBK" w:cs="Times New Roman"/>
          <w:w w:val="99"/>
          <w:sz w:val="52"/>
          <w:szCs w:val="52"/>
        </w:rPr>
      </w:pPr>
    </w:p>
    <w:p w14:paraId="475E1F3C">
      <w:pPr>
        <w:pStyle w:val="15"/>
        <w:keepNext w:val="0"/>
        <w:keepLines w:val="0"/>
        <w:pageBreakBefore w:val="0"/>
        <w:kinsoku/>
        <w:wordWrap/>
        <w:topLinePunct w:val="0"/>
        <w:bidi w:val="0"/>
        <w:snapToGrid/>
        <w:spacing w:line="600" w:lineRule="exact"/>
        <w:ind w:firstLine="870" w:firstLineChars="200"/>
        <w:jc w:val="center"/>
        <w:rPr>
          <w:rFonts w:hint="eastAsia" w:ascii="黑体" w:hAnsi="黑体" w:eastAsia="黑体" w:cs="黑体"/>
          <w:w w:val="99"/>
          <w:sz w:val="44"/>
          <w:szCs w:val="44"/>
          <w:lang w:eastAsia="zh-CN"/>
        </w:rPr>
      </w:pPr>
      <w:r>
        <w:rPr>
          <w:rFonts w:hint="eastAsia" w:ascii="黑体" w:hAnsi="黑体" w:eastAsia="黑体" w:cs="黑体"/>
          <w:w w:val="99"/>
          <w:sz w:val="44"/>
          <w:szCs w:val="44"/>
          <w:lang w:eastAsia="zh-CN"/>
        </w:rPr>
        <w:t>2024年度怀化生态环境局沅陵分局</w:t>
      </w:r>
    </w:p>
    <w:p w14:paraId="3D5B62D9">
      <w:pPr>
        <w:pStyle w:val="15"/>
        <w:keepNext w:val="0"/>
        <w:keepLines w:val="0"/>
        <w:pageBreakBefore w:val="0"/>
        <w:kinsoku/>
        <w:wordWrap/>
        <w:topLinePunct w:val="0"/>
        <w:bidi w:val="0"/>
        <w:snapToGrid/>
        <w:spacing w:line="600" w:lineRule="exact"/>
        <w:ind w:firstLine="870" w:firstLineChars="200"/>
        <w:jc w:val="center"/>
        <w:rPr>
          <w:rFonts w:hint="eastAsia" w:ascii="黑体" w:hAnsi="黑体" w:eastAsia="黑体" w:cs="黑体"/>
          <w:w w:val="99"/>
          <w:sz w:val="44"/>
          <w:szCs w:val="44"/>
          <w:lang w:eastAsia="zh-CN"/>
        </w:rPr>
      </w:pPr>
      <w:r>
        <w:rPr>
          <w:rFonts w:hint="eastAsia" w:ascii="黑体" w:hAnsi="黑体" w:eastAsia="黑体" w:cs="黑体"/>
          <w:w w:val="99"/>
          <w:sz w:val="44"/>
          <w:szCs w:val="44"/>
          <w:lang w:eastAsia="zh-CN"/>
        </w:rPr>
        <w:t>整体支出绩效自评报告</w:t>
      </w:r>
    </w:p>
    <w:p w14:paraId="0E221DE6">
      <w:pPr>
        <w:pStyle w:val="15"/>
        <w:keepNext w:val="0"/>
        <w:keepLines w:val="0"/>
        <w:pageBreakBefore w:val="0"/>
        <w:kinsoku/>
        <w:wordWrap/>
        <w:topLinePunct w:val="0"/>
        <w:bidi w:val="0"/>
        <w:snapToGrid/>
        <w:spacing w:line="600" w:lineRule="exact"/>
        <w:ind w:firstLine="632" w:firstLineChars="200"/>
        <w:rPr>
          <w:rFonts w:hint="eastAsia" w:ascii="Times New Roman" w:hAnsi="Times New Roman" w:eastAsia="仿宋_GB2312" w:cs="Times New Roman"/>
          <w:w w:val="99"/>
          <w:sz w:val="32"/>
          <w:szCs w:val="32"/>
          <w:lang w:eastAsia="zh-CN"/>
        </w:rPr>
      </w:pPr>
    </w:p>
    <w:p w14:paraId="2D1CB4AA">
      <w:pPr>
        <w:pStyle w:val="15"/>
        <w:keepNext w:val="0"/>
        <w:keepLines w:val="0"/>
        <w:pageBreakBefore w:val="0"/>
        <w:kinsoku/>
        <w:wordWrap/>
        <w:topLinePunct w:val="0"/>
        <w:bidi w:val="0"/>
        <w:snapToGrid/>
        <w:spacing w:line="600" w:lineRule="exact"/>
        <w:ind w:firstLine="632" w:firstLineChars="200"/>
        <w:rPr>
          <w:rFonts w:hint="eastAsia" w:ascii="Times New Roman" w:hAnsi="Times New Roman" w:eastAsia="仿宋_GB2312" w:cs="Times New Roman"/>
          <w:w w:val="99"/>
          <w:sz w:val="32"/>
          <w:szCs w:val="32"/>
          <w:lang w:eastAsia="zh-CN"/>
        </w:rPr>
      </w:pPr>
      <w:r>
        <w:rPr>
          <w:rFonts w:hint="eastAsia" w:ascii="Times New Roman" w:hAnsi="Times New Roman" w:eastAsia="仿宋_GB2312" w:cs="Times New Roman"/>
          <w:w w:val="99"/>
          <w:sz w:val="32"/>
          <w:szCs w:val="32"/>
          <w:lang w:eastAsia="zh-CN"/>
        </w:rPr>
        <w:t>为切实做好2024年度部门整体支出绩效自我评价工作，深化绩效理念，提高财政资金使用效益，根据有关文件精神，结合单位实际，2024年度绩效自评结果报告如下：</w:t>
      </w:r>
    </w:p>
    <w:p w14:paraId="413B2CBC">
      <w:pPr>
        <w:keepNext w:val="0"/>
        <w:keepLines w:val="0"/>
        <w:pageBreakBefore w:val="0"/>
        <w:kinsoku/>
        <w:wordWrap/>
        <w:overflowPunct w:val="0"/>
        <w:topLinePunct w:val="0"/>
        <w:bidi w:val="0"/>
        <w:snapToGrid/>
        <w:spacing w:line="600" w:lineRule="exact"/>
        <w:ind w:left="638" w:leftChars="304" w:firstLine="0" w:firstLineChars="0"/>
        <w:rPr>
          <w:rFonts w:hint="eastAsia" w:ascii="Times New Roman" w:hAnsi="Times New Roman" w:eastAsia="楷体_GB2312" w:cs="Times New Roman"/>
          <w:b/>
          <w:bCs/>
          <w:w w:val="99"/>
          <w:sz w:val="32"/>
          <w:szCs w:val="32"/>
          <w:lang w:eastAsia="zh-CN"/>
        </w:rPr>
      </w:pPr>
      <w:r>
        <w:rPr>
          <w:rFonts w:hint="eastAsia" w:ascii="Times New Roman" w:hAnsi="Times New Roman" w:eastAsia="楷体_GB2312" w:cs="Times New Roman"/>
          <w:b/>
          <w:bCs/>
          <w:w w:val="99"/>
          <w:sz w:val="32"/>
          <w:szCs w:val="32"/>
          <w:lang w:eastAsia="zh-CN"/>
        </w:rPr>
        <w:t>一、部门概况</w:t>
      </w:r>
    </w:p>
    <w:p w14:paraId="37E8E1A2">
      <w:pPr>
        <w:keepNext w:val="0"/>
        <w:keepLines w:val="0"/>
        <w:pageBreakBefore w:val="0"/>
        <w:kinsoku/>
        <w:wordWrap/>
        <w:topLinePunct w:val="0"/>
        <w:bidi w:val="0"/>
        <w:snapToGrid/>
        <w:spacing w:line="600" w:lineRule="exact"/>
        <w:ind w:firstLine="600"/>
        <w:rPr>
          <w:rFonts w:ascii="仿宋" w:hAnsi="仿宋" w:eastAsia="仿宋"/>
          <w:b/>
          <w:bCs/>
          <w:w w:val="99"/>
          <w:sz w:val="30"/>
          <w:szCs w:val="30"/>
          <w:lang w:eastAsia="zh-CN"/>
        </w:rPr>
      </w:pPr>
      <w:r>
        <w:rPr>
          <w:rFonts w:hint="eastAsia" w:ascii="仿宋" w:hAnsi="仿宋" w:eastAsia="仿宋"/>
          <w:b/>
          <w:bCs/>
          <w:w w:val="99"/>
          <w:sz w:val="30"/>
          <w:szCs w:val="30"/>
          <w:lang w:eastAsia="zh-CN"/>
        </w:rPr>
        <w:t>（</w:t>
      </w:r>
      <w:r>
        <w:rPr>
          <w:rFonts w:hint="eastAsia" w:ascii="仿宋" w:hAnsi="仿宋" w:eastAsia="仿宋"/>
          <w:b/>
          <w:bCs/>
          <w:w w:val="99"/>
          <w:sz w:val="30"/>
          <w:szCs w:val="30"/>
          <w:lang w:val="en-US" w:eastAsia="zh-CN"/>
        </w:rPr>
        <w:t>一</w:t>
      </w:r>
      <w:r>
        <w:rPr>
          <w:rFonts w:hint="eastAsia" w:ascii="仿宋" w:hAnsi="仿宋" w:eastAsia="仿宋"/>
          <w:b/>
          <w:bCs/>
          <w:w w:val="99"/>
          <w:sz w:val="30"/>
          <w:szCs w:val="30"/>
          <w:lang w:eastAsia="zh-CN"/>
        </w:rPr>
        <w:t>）</w:t>
      </w:r>
      <w:r>
        <w:rPr>
          <w:rFonts w:hint="eastAsia" w:ascii="仿宋" w:hAnsi="仿宋" w:eastAsia="仿宋"/>
          <w:b/>
          <w:bCs/>
          <w:w w:val="99"/>
          <w:sz w:val="30"/>
          <w:szCs w:val="30"/>
        </w:rPr>
        <w:t>职能职责</w:t>
      </w:r>
    </w:p>
    <w:p w14:paraId="1ED995B5">
      <w:pPr>
        <w:pStyle w:val="15"/>
        <w:keepNext w:val="0"/>
        <w:keepLines w:val="0"/>
        <w:pageBreakBefore w:val="0"/>
        <w:kinsoku/>
        <w:wordWrap/>
        <w:topLinePunct w:val="0"/>
        <w:bidi w:val="0"/>
        <w:snapToGrid/>
        <w:spacing w:line="600" w:lineRule="exact"/>
        <w:ind w:firstLine="632" w:firstLineChars="200"/>
        <w:rPr>
          <w:rFonts w:hint="eastAsia" w:ascii="Times New Roman" w:hAnsi="Times New Roman" w:eastAsia="仿宋_GB2312" w:cs="Times New Roman"/>
          <w:w w:val="99"/>
          <w:sz w:val="32"/>
          <w:szCs w:val="32"/>
          <w:lang w:eastAsia="zh-CN"/>
        </w:rPr>
      </w:pPr>
      <w:r>
        <w:rPr>
          <w:rFonts w:hint="eastAsia" w:ascii="Times New Roman" w:hAnsi="Times New Roman" w:eastAsia="仿宋_GB2312" w:cs="Times New Roman"/>
          <w:w w:val="99"/>
          <w:sz w:val="32"/>
          <w:szCs w:val="32"/>
          <w:lang w:eastAsia="zh-CN"/>
        </w:rPr>
        <w:t>（</w:t>
      </w:r>
      <w:r>
        <w:rPr>
          <w:rFonts w:hint="eastAsia" w:ascii="Times New Roman" w:hAnsi="Times New Roman" w:eastAsia="仿宋_GB2312" w:cs="Times New Roman"/>
          <w:w w:val="99"/>
          <w:sz w:val="32"/>
          <w:szCs w:val="32"/>
          <w:lang w:val="en-US" w:eastAsia="zh-CN"/>
        </w:rPr>
        <w:t>1</w:t>
      </w:r>
      <w:r>
        <w:rPr>
          <w:rFonts w:hint="eastAsia" w:ascii="Times New Roman" w:hAnsi="Times New Roman" w:eastAsia="仿宋_GB2312" w:cs="Times New Roman"/>
          <w:w w:val="99"/>
          <w:sz w:val="32"/>
          <w:szCs w:val="32"/>
          <w:lang w:eastAsia="zh-CN"/>
        </w:rPr>
        <w:t>）</w:t>
      </w:r>
      <w:r>
        <w:rPr>
          <w:rFonts w:hint="eastAsia" w:ascii="Times New Roman" w:hAnsi="Times New Roman" w:eastAsia="仿宋_GB2312" w:cs="Times New Roman"/>
          <w:w w:val="99"/>
          <w:sz w:val="32"/>
          <w:szCs w:val="32"/>
        </w:rPr>
        <w:t>贯彻执行国家环境保护的方针、政策和法律、法规，拟订全县环境保护规章制度和环境保护技术政策并监督实施。组织编制全县环境功能区划，组织拟订地方环境保护标准，组织拟订并监督实施重点区域、流域污染防治规划和饮用水水源地环境保护规划，组织实施环境友好型社会建设目标，参与制定全县主体功能区规划；</w:t>
      </w:r>
    </w:p>
    <w:p w14:paraId="568B2667">
      <w:pPr>
        <w:pStyle w:val="15"/>
        <w:keepNext w:val="0"/>
        <w:keepLines w:val="0"/>
        <w:pageBreakBefore w:val="0"/>
        <w:kinsoku/>
        <w:wordWrap/>
        <w:topLinePunct w:val="0"/>
        <w:bidi w:val="0"/>
        <w:snapToGrid/>
        <w:spacing w:line="600" w:lineRule="exact"/>
        <w:ind w:firstLine="632" w:firstLineChars="200"/>
        <w:rPr>
          <w:rFonts w:hint="eastAsia" w:ascii="Times New Roman" w:hAnsi="Times New Roman" w:eastAsia="仿宋_GB2312" w:cs="Times New Roman"/>
          <w:w w:val="99"/>
          <w:sz w:val="32"/>
          <w:szCs w:val="32"/>
        </w:rPr>
      </w:pPr>
      <w:r>
        <w:rPr>
          <w:rFonts w:hint="eastAsia" w:ascii="Times New Roman" w:hAnsi="Times New Roman" w:eastAsia="仿宋_GB2312" w:cs="Times New Roman"/>
          <w:w w:val="99"/>
          <w:sz w:val="32"/>
          <w:szCs w:val="32"/>
          <w:lang w:eastAsia="zh-CN"/>
        </w:rPr>
        <w:t>（</w:t>
      </w:r>
      <w:r>
        <w:rPr>
          <w:rFonts w:hint="eastAsia" w:ascii="Times New Roman" w:hAnsi="Times New Roman" w:eastAsia="仿宋_GB2312" w:cs="Times New Roman"/>
          <w:w w:val="99"/>
          <w:sz w:val="32"/>
          <w:szCs w:val="32"/>
          <w:lang w:val="en-US" w:eastAsia="zh-CN"/>
        </w:rPr>
        <w:t>2</w:t>
      </w:r>
      <w:r>
        <w:rPr>
          <w:rFonts w:hint="eastAsia" w:ascii="Times New Roman" w:hAnsi="Times New Roman" w:eastAsia="仿宋_GB2312" w:cs="Times New Roman"/>
          <w:w w:val="99"/>
          <w:sz w:val="32"/>
          <w:szCs w:val="32"/>
          <w:lang w:eastAsia="zh-CN"/>
        </w:rPr>
        <w:t>）</w:t>
      </w:r>
      <w:r>
        <w:rPr>
          <w:rFonts w:hint="eastAsia" w:ascii="Times New Roman" w:hAnsi="Times New Roman" w:eastAsia="仿宋_GB2312" w:cs="Times New Roman"/>
          <w:w w:val="99"/>
          <w:sz w:val="32"/>
          <w:szCs w:val="32"/>
        </w:rPr>
        <w:t>负责土壤、地下水、固体废物、废弃危险化学品、重金属等污染防治以及核与辐射安全的监督管理，组织实施相关政策、规划、标准、技术规范。指导协调和监督生态保护修复工作。配合市局负责协调建立区域大气污染联防联控协作机制，负责环境空气质量达标工作，组织开展大气面源污染防治工作、大气污染物来源解析工作，参与指导农业面源大气污染防治工作。负责地表水生态环境监管工作，拟订并组织实施水污染防治、水功能区划、入河排污口设置管理有关的规划、计划、政策措施。负责拟订和监督实施重点流域、饮用水水源地生态环境规划，组织测算水环境容量，开展水环境承载力评估。</w:t>
      </w:r>
    </w:p>
    <w:p w14:paraId="6AD3349B">
      <w:pPr>
        <w:pStyle w:val="15"/>
        <w:keepNext w:val="0"/>
        <w:keepLines w:val="0"/>
        <w:pageBreakBefore w:val="0"/>
        <w:kinsoku/>
        <w:wordWrap/>
        <w:topLinePunct w:val="0"/>
        <w:bidi w:val="0"/>
        <w:snapToGrid/>
        <w:spacing w:line="600" w:lineRule="exact"/>
        <w:ind w:firstLine="632" w:firstLineChars="200"/>
        <w:rPr>
          <w:rFonts w:hint="eastAsia" w:ascii="Times New Roman" w:hAnsi="Times New Roman" w:eastAsia="仿宋_GB2312" w:cs="Times New Roman"/>
          <w:w w:val="99"/>
          <w:sz w:val="32"/>
          <w:szCs w:val="32"/>
        </w:rPr>
      </w:pPr>
      <w:r>
        <w:rPr>
          <w:rFonts w:hint="eastAsia" w:ascii="Times New Roman" w:hAnsi="Times New Roman" w:eastAsia="仿宋_GB2312" w:cs="Times New Roman"/>
          <w:w w:val="99"/>
          <w:sz w:val="32"/>
          <w:szCs w:val="32"/>
          <w:lang w:eastAsia="zh-CN"/>
        </w:rPr>
        <w:t>（</w:t>
      </w:r>
      <w:r>
        <w:rPr>
          <w:rFonts w:hint="eastAsia" w:ascii="Times New Roman" w:hAnsi="Times New Roman" w:eastAsia="仿宋_GB2312" w:cs="Times New Roman"/>
          <w:w w:val="99"/>
          <w:sz w:val="32"/>
          <w:szCs w:val="32"/>
          <w:lang w:val="en-US" w:eastAsia="zh-CN"/>
        </w:rPr>
        <w:t>3</w:t>
      </w:r>
      <w:r>
        <w:rPr>
          <w:rFonts w:hint="eastAsia" w:ascii="Times New Roman" w:hAnsi="Times New Roman" w:eastAsia="仿宋_GB2312" w:cs="Times New Roman"/>
          <w:w w:val="99"/>
          <w:sz w:val="32"/>
          <w:szCs w:val="32"/>
          <w:lang w:eastAsia="zh-CN"/>
        </w:rPr>
        <w:t>）</w:t>
      </w:r>
      <w:r>
        <w:rPr>
          <w:rFonts w:hint="eastAsia" w:ascii="Times New Roman" w:hAnsi="Times New Roman" w:eastAsia="仿宋_GB2312" w:cs="Times New Roman"/>
          <w:w w:val="99"/>
          <w:sz w:val="32"/>
          <w:szCs w:val="32"/>
        </w:rPr>
        <w:t>负责环境影响评价审批日常管理工作，按权限审批核与辐射以外建设项目环境影响评价文件。负责牵头组织编制和实施“三线一单”工作，拟定生态环境准入清单并组织实施，负责牵头组织实施全县固定污染源清理和排污许可证发放工作。负责排污许可证质量核查，执行报告审查指导工作。负责县级生态环境行政审批事项的集中办理，负责政务中心窗口工作、“放管服改革”、“商事制度改革”、“一件事一次办”改革工作。牵头组织开展营商环境“互联网+政务”相关工作。对接市生态环境事务中心除生态文明建设示范县创建、应急预案、“三同时”自主验收的核查核实以外的所有工作。</w:t>
      </w:r>
    </w:p>
    <w:p w14:paraId="60FF9AAD">
      <w:pPr>
        <w:pStyle w:val="15"/>
        <w:keepNext w:val="0"/>
        <w:keepLines w:val="0"/>
        <w:pageBreakBefore w:val="0"/>
        <w:kinsoku/>
        <w:wordWrap/>
        <w:topLinePunct w:val="0"/>
        <w:bidi w:val="0"/>
        <w:snapToGrid/>
        <w:spacing w:line="600" w:lineRule="exact"/>
        <w:ind w:firstLine="632" w:firstLineChars="200"/>
        <w:rPr>
          <w:rFonts w:hint="eastAsia" w:ascii="Times New Roman" w:hAnsi="Times New Roman" w:eastAsia="仿宋_GB2312" w:cs="Times New Roman"/>
          <w:w w:val="99"/>
          <w:sz w:val="32"/>
          <w:szCs w:val="32"/>
        </w:rPr>
      </w:pPr>
      <w:r>
        <w:rPr>
          <w:rFonts w:hint="eastAsia" w:ascii="Times New Roman" w:hAnsi="Times New Roman" w:eastAsia="仿宋_GB2312" w:cs="Times New Roman"/>
          <w:w w:val="99"/>
          <w:sz w:val="32"/>
          <w:szCs w:val="32"/>
          <w:lang w:eastAsia="zh-CN"/>
        </w:rPr>
        <w:t>（</w:t>
      </w:r>
      <w:r>
        <w:rPr>
          <w:rFonts w:hint="eastAsia" w:ascii="Times New Roman" w:hAnsi="Times New Roman" w:eastAsia="仿宋_GB2312" w:cs="Times New Roman"/>
          <w:w w:val="99"/>
          <w:sz w:val="32"/>
          <w:szCs w:val="32"/>
          <w:lang w:val="en-US" w:eastAsia="zh-CN"/>
        </w:rPr>
        <w:t>4</w:t>
      </w:r>
      <w:r>
        <w:rPr>
          <w:rFonts w:hint="eastAsia" w:ascii="Times New Roman" w:hAnsi="Times New Roman" w:eastAsia="仿宋_GB2312" w:cs="Times New Roman"/>
          <w:w w:val="99"/>
          <w:sz w:val="32"/>
          <w:szCs w:val="32"/>
          <w:lang w:eastAsia="zh-CN"/>
        </w:rPr>
        <w:t>）</w:t>
      </w:r>
      <w:r>
        <w:rPr>
          <w:rFonts w:hint="eastAsia" w:ascii="Times New Roman" w:hAnsi="Times New Roman" w:eastAsia="仿宋_GB2312" w:cs="Times New Roman"/>
          <w:w w:val="99"/>
          <w:sz w:val="32"/>
          <w:szCs w:val="32"/>
        </w:rPr>
        <w:t>负责监督生态环境保护“党政同责、一岗双责”、“管发展管环保、管行业管环保、管生产管环保”责任和要求落实情况，监督县直相关部门和各乡镇人民政府贯彻落实中央、省委省政府、市委市政府、县委县政府生态环境保护决策部署情况。负责组织协调配合中央、省、市生态环境保护督察工作，负责相关问题和任务分解、转办、交办、核查、核实工作，指导、督导相关整改、销号及信息公开等工作。负责县突出环境问题整改工作领导小组办公室、县生态环境保护委员会办公室交办的工作。建立生态环境保护督查督办工作机制，与县委县政府督查室建立协作联动机制。负责协调组织突出生态环境问题整改的督查交办工作，指导、督导相关单位开展问题整改和销号工作。</w:t>
      </w:r>
    </w:p>
    <w:p w14:paraId="5C45D972">
      <w:pPr>
        <w:pStyle w:val="15"/>
        <w:keepNext w:val="0"/>
        <w:keepLines w:val="0"/>
        <w:pageBreakBefore w:val="0"/>
        <w:kinsoku/>
        <w:wordWrap/>
        <w:topLinePunct w:val="0"/>
        <w:bidi w:val="0"/>
        <w:snapToGrid/>
        <w:spacing w:line="600" w:lineRule="exact"/>
        <w:ind w:firstLine="632" w:firstLineChars="200"/>
        <w:rPr>
          <w:rFonts w:hint="eastAsia" w:ascii="Times New Roman" w:hAnsi="Times New Roman" w:eastAsia="仿宋_GB2312" w:cs="Times New Roman"/>
          <w:w w:val="99"/>
          <w:sz w:val="32"/>
          <w:szCs w:val="32"/>
        </w:rPr>
      </w:pPr>
      <w:r>
        <w:rPr>
          <w:rFonts w:hint="eastAsia" w:ascii="Times New Roman" w:hAnsi="Times New Roman" w:eastAsia="仿宋_GB2312" w:cs="Times New Roman"/>
          <w:w w:val="99"/>
          <w:sz w:val="32"/>
          <w:szCs w:val="32"/>
          <w:lang w:eastAsia="zh-CN"/>
        </w:rPr>
        <w:t>（</w:t>
      </w:r>
      <w:r>
        <w:rPr>
          <w:rFonts w:hint="eastAsia" w:ascii="Times New Roman" w:hAnsi="Times New Roman" w:eastAsia="仿宋_GB2312" w:cs="Times New Roman"/>
          <w:w w:val="99"/>
          <w:sz w:val="32"/>
          <w:szCs w:val="32"/>
          <w:lang w:val="en-US" w:eastAsia="zh-CN"/>
        </w:rPr>
        <w:t>5</w:t>
      </w:r>
      <w:r>
        <w:rPr>
          <w:rFonts w:hint="eastAsia" w:ascii="Times New Roman" w:hAnsi="Times New Roman" w:eastAsia="仿宋_GB2312" w:cs="Times New Roman"/>
          <w:w w:val="99"/>
          <w:sz w:val="32"/>
          <w:szCs w:val="32"/>
          <w:lang w:eastAsia="zh-CN"/>
        </w:rPr>
        <w:t>）</w:t>
      </w:r>
      <w:r>
        <w:rPr>
          <w:rFonts w:hint="eastAsia" w:ascii="Times New Roman" w:hAnsi="Times New Roman" w:eastAsia="仿宋_GB2312" w:cs="Times New Roman"/>
          <w:w w:val="99"/>
          <w:sz w:val="32"/>
          <w:szCs w:val="32"/>
        </w:rPr>
        <w:t>负责组织宣传生态环境保护相关法律法规和知识。负责监督环境执法，配合市局组织协调行政复议、行政应诉、行政赔偿及生态环境违法案件的移送等工作。负责分局机关有关规范性文件的合法性审查和规范性文件清理工作。负责协调重要环境新闻采访报道，承担生态环境保护新闻审核和发布，协调指导生态环境舆情收集、研判、应对工作。</w:t>
      </w:r>
    </w:p>
    <w:p w14:paraId="2CC00F39">
      <w:pPr>
        <w:pStyle w:val="15"/>
        <w:keepNext w:val="0"/>
        <w:keepLines w:val="0"/>
        <w:pageBreakBefore w:val="0"/>
        <w:kinsoku/>
        <w:wordWrap/>
        <w:topLinePunct w:val="0"/>
        <w:bidi w:val="0"/>
        <w:snapToGrid/>
        <w:spacing w:line="600" w:lineRule="exact"/>
        <w:ind w:firstLine="632" w:firstLineChars="200"/>
        <w:rPr>
          <w:rFonts w:hint="eastAsia" w:ascii="Times New Roman" w:hAnsi="Times New Roman" w:eastAsia="仿宋_GB2312" w:cs="Times New Roman"/>
          <w:w w:val="99"/>
          <w:sz w:val="32"/>
          <w:szCs w:val="32"/>
        </w:rPr>
      </w:pPr>
      <w:r>
        <w:rPr>
          <w:rFonts w:hint="eastAsia" w:ascii="Times New Roman" w:hAnsi="Times New Roman" w:eastAsia="仿宋_GB2312" w:cs="Times New Roman"/>
          <w:w w:val="99"/>
          <w:sz w:val="32"/>
          <w:szCs w:val="32"/>
          <w:lang w:eastAsia="zh-CN"/>
        </w:rPr>
        <w:t>（</w:t>
      </w:r>
      <w:r>
        <w:rPr>
          <w:rFonts w:hint="eastAsia" w:ascii="Times New Roman" w:hAnsi="Times New Roman" w:eastAsia="仿宋_GB2312" w:cs="Times New Roman"/>
          <w:w w:val="99"/>
          <w:sz w:val="32"/>
          <w:szCs w:val="32"/>
          <w:lang w:val="en-US" w:eastAsia="zh-CN"/>
        </w:rPr>
        <w:t>6</w:t>
      </w:r>
      <w:r>
        <w:rPr>
          <w:rFonts w:hint="eastAsia" w:ascii="Times New Roman" w:hAnsi="Times New Roman" w:eastAsia="仿宋_GB2312" w:cs="Times New Roman"/>
          <w:w w:val="99"/>
          <w:sz w:val="32"/>
          <w:szCs w:val="32"/>
          <w:lang w:eastAsia="zh-CN"/>
        </w:rPr>
        <w:t>）</w:t>
      </w:r>
      <w:r>
        <w:rPr>
          <w:rFonts w:hint="eastAsia" w:ascii="Times New Roman" w:hAnsi="Times New Roman" w:eastAsia="仿宋_GB2312" w:cs="Times New Roman"/>
          <w:w w:val="99"/>
          <w:sz w:val="32"/>
          <w:szCs w:val="32"/>
        </w:rPr>
        <w:t>执行《环境监测工作条例》、《环境监测规范》和生态环境保护相关法律法规，负责辖区内环境常规监测任务，编制环境监测各类报告、环境质量季度报告、年度报告。开展全县生态环境质量监测工作。对生态环境各要素</w:t>
      </w:r>
      <w:r>
        <w:rPr>
          <w:rFonts w:hint="eastAsia" w:ascii="Times New Roman" w:hAnsi="Times New Roman" w:eastAsia="仿宋_GB2312" w:cs="Times New Roman"/>
          <w:w w:val="99"/>
          <w:sz w:val="32"/>
          <w:szCs w:val="32"/>
          <w:lang w:eastAsia="zh-CN"/>
        </w:rPr>
        <w:t>（</w:t>
      </w:r>
      <w:r>
        <w:rPr>
          <w:rFonts w:hint="eastAsia" w:ascii="Times New Roman" w:hAnsi="Times New Roman" w:eastAsia="仿宋_GB2312" w:cs="Times New Roman"/>
          <w:w w:val="99"/>
          <w:sz w:val="32"/>
          <w:szCs w:val="32"/>
        </w:rPr>
        <w:t>空气、水、声等</w:t>
      </w:r>
      <w:r>
        <w:rPr>
          <w:rFonts w:hint="eastAsia" w:ascii="Times New Roman" w:hAnsi="Times New Roman" w:eastAsia="仿宋_GB2312" w:cs="Times New Roman"/>
          <w:w w:val="99"/>
          <w:sz w:val="32"/>
          <w:szCs w:val="32"/>
          <w:lang w:eastAsia="zh-CN"/>
        </w:rPr>
        <w:t>）</w:t>
      </w:r>
      <w:r>
        <w:rPr>
          <w:rFonts w:hint="eastAsia" w:ascii="Times New Roman" w:hAnsi="Times New Roman" w:eastAsia="仿宋_GB2312" w:cs="Times New Roman"/>
          <w:w w:val="99"/>
          <w:sz w:val="32"/>
          <w:szCs w:val="32"/>
        </w:rPr>
        <w:t>进行监测，及时准确、科学系统地掌握和评价生态环境质量状况及发展趋。开展全县污染源监督性监测工作。对全县污染排放状况实施监测，及时准确地掌握污染源排放状况及变化趋势，为排污企业管理及排污税征收提供及时、准确的监测数据。承担应急监测任务，负责污染事件的调查监测。参与本辖区污染事故的调查，为仲裁环境污染纠纷提供监测数据。负责监督生态环境保护综合行政执法方面的政策、规划、法规、标准的执行，开展执法稽查工作。</w:t>
      </w:r>
    </w:p>
    <w:p w14:paraId="6DF9D304">
      <w:pPr>
        <w:pStyle w:val="15"/>
        <w:keepNext w:val="0"/>
        <w:keepLines w:val="0"/>
        <w:pageBreakBefore w:val="0"/>
        <w:kinsoku/>
        <w:wordWrap/>
        <w:topLinePunct w:val="0"/>
        <w:bidi w:val="0"/>
        <w:snapToGrid/>
        <w:spacing w:line="600" w:lineRule="exact"/>
        <w:ind w:firstLine="632" w:firstLineChars="200"/>
        <w:rPr>
          <w:rFonts w:hint="eastAsia" w:ascii="Times New Roman" w:hAnsi="Times New Roman" w:eastAsia="仿宋_GB2312" w:cs="Times New Roman"/>
          <w:w w:val="99"/>
          <w:sz w:val="32"/>
          <w:szCs w:val="32"/>
        </w:rPr>
      </w:pPr>
      <w:r>
        <w:rPr>
          <w:rFonts w:hint="eastAsia" w:ascii="Times New Roman" w:hAnsi="Times New Roman" w:eastAsia="仿宋_GB2312" w:cs="Times New Roman"/>
          <w:w w:val="99"/>
          <w:sz w:val="32"/>
          <w:szCs w:val="32"/>
          <w:lang w:eastAsia="zh-CN"/>
        </w:rPr>
        <w:t>（</w:t>
      </w:r>
      <w:r>
        <w:rPr>
          <w:rFonts w:hint="eastAsia" w:ascii="Times New Roman" w:hAnsi="Times New Roman" w:eastAsia="仿宋_GB2312" w:cs="Times New Roman"/>
          <w:w w:val="99"/>
          <w:sz w:val="32"/>
          <w:szCs w:val="32"/>
          <w:lang w:val="en-US" w:eastAsia="zh-CN"/>
        </w:rPr>
        <w:t>7</w:t>
      </w:r>
      <w:r>
        <w:rPr>
          <w:rFonts w:hint="eastAsia" w:ascii="Times New Roman" w:hAnsi="Times New Roman" w:eastAsia="仿宋_GB2312" w:cs="Times New Roman"/>
          <w:w w:val="99"/>
          <w:sz w:val="32"/>
          <w:szCs w:val="32"/>
          <w:lang w:eastAsia="zh-CN"/>
        </w:rPr>
        <w:t>）</w:t>
      </w:r>
      <w:r>
        <w:rPr>
          <w:rFonts w:hint="eastAsia" w:ascii="Times New Roman" w:hAnsi="Times New Roman" w:eastAsia="仿宋_GB2312" w:cs="Times New Roman"/>
          <w:w w:val="99"/>
          <w:sz w:val="32"/>
          <w:szCs w:val="32"/>
        </w:rPr>
        <w:t>负责生态环境县级执法事项和全县违法案件调查处理。受理生态环境保护举报（信访），负责信访维稳事件的现场调查处置工作，协调解决有关环境污染纠纷。负责牵头组织开展安全生产工作。负责粮食安全。负责生态环境突发事件和生态破坏事件的应急防范、预警管理、调查处理、环境突发事件应急预案审查和应急演练工作。负责组织开展全县生态环境保护专项执法检查活动，承担饮用水水源保护区、工业园区污水处理厂以及城市生活污水、农村生活污水、生活垃圾、建筑垃圾集中处理设施等方面的执法整治工作。</w:t>
      </w:r>
    </w:p>
    <w:p w14:paraId="6F8ECF48">
      <w:pPr>
        <w:pStyle w:val="15"/>
        <w:keepNext w:val="0"/>
        <w:keepLines w:val="0"/>
        <w:pageBreakBefore w:val="0"/>
        <w:kinsoku/>
        <w:wordWrap/>
        <w:topLinePunct w:val="0"/>
        <w:bidi w:val="0"/>
        <w:snapToGrid/>
        <w:spacing w:line="600" w:lineRule="exact"/>
        <w:ind w:firstLine="632" w:firstLineChars="200"/>
        <w:rPr>
          <w:rFonts w:hint="eastAsia" w:ascii="Times New Roman" w:hAnsi="Times New Roman" w:eastAsia="仿宋_GB2312" w:cs="Times New Roman"/>
          <w:b/>
          <w:bCs/>
          <w:w w:val="99"/>
          <w:sz w:val="32"/>
          <w:szCs w:val="32"/>
          <w:lang w:eastAsia="zh-CN"/>
        </w:rPr>
      </w:pPr>
      <w:r>
        <w:rPr>
          <w:rFonts w:hint="eastAsia" w:ascii="Times New Roman" w:hAnsi="Times New Roman" w:eastAsia="仿宋_GB2312" w:cs="Times New Roman"/>
          <w:b/>
          <w:bCs/>
          <w:w w:val="99"/>
          <w:sz w:val="32"/>
          <w:szCs w:val="32"/>
          <w:lang w:val="en-US" w:eastAsia="zh-CN"/>
        </w:rPr>
        <w:t>（二）</w:t>
      </w:r>
      <w:r>
        <w:rPr>
          <w:rFonts w:hint="eastAsia" w:ascii="Times New Roman" w:hAnsi="Times New Roman" w:eastAsia="仿宋_GB2312" w:cs="Times New Roman"/>
          <w:b/>
          <w:bCs/>
          <w:w w:val="99"/>
          <w:sz w:val="32"/>
          <w:szCs w:val="32"/>
          <w:lang w:eastAsia="zh-CN"/>
        </w:rPr>
        <w:t>机构设置</w:t>
      </w:r>
    </w:p>
    <w:p w14:paraId="1C5138F9">
      <w:pPr>
        <w:pStyle w:val="15"/>
        <w:keepNext w:val="0"/>
        <w:keepLines w:val="0"/>
        <w:pageBreakBefore w:val="0"/>
        <w:kinsoku/>
        <w:wordWrap/>
        <w:topLinePunct w:val="0"/>
        <w:bidi w:val="0"/>
        <w:snapToGrid/>
        <w:spacing w:line="600" w:lineRule="exact"/>
        <w:ind w:firstLine="632" w:firstLineChars="200"/>
        <w:rPr>
          <w:rFonts w:hint="eastAsia" w:ascii="Times New Roman" w:hAnsi="Times New Roman" w:eastAsia="仿宋_GB2312" w:cs="Times New Roman"/>
          <w:w w:val="99"/>
          <w:sz w:val="32"/>
          <w:szCs w:val="32"/>
          <w:lang w:eastAsia="zh-CN"/>
        </w:rPr>
      </w:pPr>
      <w:r>
        <w:rPr>
          <w:rFonts w:hint="eastAsia" w:ascii="Times New Roman" w:hAnsi="Times New Roman" w:eastAsia="仿宋_GB2312" w:cs="Times New Roman"/>
          <w:w w:val="99"/>
          <w:sz w:val="32"/>
          <w:szCs w:val="32"/>
        </w:rPr>
        <w:t>生态环境局沅陵分局作为怀化市生态环境局的二级预算单位内设机构：办公室、法治宣教股、污染防治股、行政审批股、环保督察协调股；及生态环境保护综合行政执法大队、怀化市沅陵环境监测站两个二级机构。单位核定总编制数为61人，其中：行政编制1</w:t>
      </w:r>
      <w:r>
        <w:rPr>
          <w:rFonts w:hint="eastAsia" w:ascii="Times New Roman" w:hAnsi="Times New Roman" w:eastAsia="仿宋_GB2312" w:cs="Times New Roman"/>
          <w:w w:val="99"/>
          <w:sz w:val="32"/>
          <w:szCs w:val="32"/>
          <w:lang w:eastAsia="zh-CN"/>
        </w:rPr>
        <w:t>1</w:t>
      </w:r>
      <w:r>
        <w:rPr>
          <w:rFonts w:hint="eastAsia" w:ascii="Times New Roman" w:hAnsi="Times New Roman" w:eastAsia="仿宋_GB2312" w:cs="Times New Roman"/>
          <w:w w:val="99"/>
          <w:sz w:val="32"/>
          <w:szCs w:val="32"/>
        </w:rPr>
        <w:t>人，实有人数1</w:t>
      </w:r>
      <w:r>
        <w:rPr>
          <w:rFonts w:hint="eastAsia" w:ascii="Times New Roman" w:hAnsi="Times New Roman" w:eastAsia="仿宋_GB2312" w:cs="Times New Roman"/>
          <w:w w:val="99"/>
          <w:sz w:val="32"/>
          <w:szCs w:val="32"/>
          <w:lang w:eastAsia="zh-CN"/>
        </w:rPr>
        <w:t>0</w:t>
      </w:r>
      <w:r>
        <w:rPr>
          <w:rFonts w:hint="eastAsia" w:ascii="Times New Roman" w:hAnsi="Times New Roman" w:eastAsia="仿宋_GB2312" w:cs="Times New Roman"/>
          <w:w w:val="99"/>
          <w:sz w:val="32"/>
          <w:szCs w:val="32"/>
        </w:rPr>
        <w:t>人；参公编制20人，实有人数14人；事业编制30人，实有</w:t>
      </w:r>
      <w:r>
        <w:rPr>
          <w:rFonts w:hint="eastAsia" w:ascii="Times New Roman" w:hAnsi="Times New Roman" w:eastAsia="仿宋_GB2312" w:cs="Times New Roman"/>
          <w:w w:val="99"/>
          <w:sz w:val="32"/>
          <w:szCs w:val="32"/>
          <w:lang w:eastAsia="zh-CN"/>
        </w:rPr>
        <w:t>29</w:t>
      </w:r>
      <w:r>
        <w:rPr>
          <w:rFonts w:hint="eastAsia" w:ascii="Times New Roman" w:hAnsi="Times New Roman" w:eastAsia="仿宋_GB2312" w:cs="Times New Roman"/>
          <w:w w:val="99"/>
          <w:sz w:val="32"/>
          <w:szCs w:val="32"/>
        </w:rPr>
        <w:t>人。</w:t>
      </w:r>
    </w:p>
    <w:p w14:paraId="50E7CE99">
      <w:pPr>
        <w:pStyle w:val="15"/>
        <w:keepNext w:val="0"/>
        <w:keepLines w:val="0"/>
        <w:pageBreakBefore w:val="0"/>
        <w:kinsoku/>
        <w:wordWrap/>
        <w:topLinePunct w:val="0"/>
        <w:bidi w:val="0"/>
        <w:snapToGrid/>
        <w:spacing w:line="600" w:lineRule="exact"/>
        <w:ind w:firstLine="632" w:firstLineChars="200"/>
        <w:rPr>
          <w:rFonts w:hint="eastAsia" w:ascii="Times New Roman" w:hAnsi="Times New Roman" w:eastAsia="仿宋_GB2312" w:cs="Times New Roman"/>
          <w:w w:val="99"/>
          <w:sz w:val="32"/>
          <w:szCs w:val="32"/>
        </w:rPr>
      </w:pPr>
      <w:r>
        <w:rPr>
          <w:rFonts w:hint="eastAsia" w:ascii="Times New Roman" w:hAnsi="Times New Roman" w:eastAsia="仿宋_GB2312" w:cs="Times New Roman"/>
          <w:w w:val="99"/>
          <w:sz w:val="32"/>
          <w:szCs w:val="32"/>
        </w:rPr>
        <w:t>202</w:t>
      </w:r>
      <w:r>
        <w:rPr>
          <w:rFonts w:hint="eastAsia" w:ascii="Times New Roman" w:hAnsi="Times New Roman" w:eastAsia="仿宋_GB2312" w:cs="Times New Roman"/>
          <w:w w:val="99"/>
          <w:sz w:val="32"/>
          <w:szCs w:val="32"/>
          <w:lang w:eastAsia="zh-CN"/>
        </w:rPr>
        <w:t>4</w:t>
      </w:r>
      <w:r>
        <w:rPr>
          <w:rFonts w:hint="eastAsia" w:ascii="Times New Roman" w:hAnsi="Times New Roman" w:eastAsia="仿宋_GB2312" w:cs="Times New Roman"/>
          <w:w w:val="99"/>
          <w:sz w:val="32"/>
          <w:szCs w:val="32"/>
        </w:rPr>
        <w:t>年度财政预算收入</w:t>
      </w:r>
      <w:r>
        <w:rPr>
          <w:rFonts w:hint="eastAsia" w:ascii="Times New Roman" w:hAnsi="Times New Roman" w:eastAsia="仿宋_GB2312" w:cs="Times New Roman"/>
          <w:w w:val="99"/>
          <w:sz w:val="32"/>
          <w:szCs w:val="32"/>
          <w:lang w:eastAsia="zh-CN"/>
        </w:rPr>
        <w:t>680.21</w:t>
      </w:r>
      <w:r>
        <w:rPr>
          <w:rFonts w:hint="eastAsia" w:ascii="Times New Roman" w:hAnsi="Times New Roman" w:eastAsia="仿宋_GB2312" w:cs="Times New Roman"/>
          <w:w w:val="99"/>
          <w:sz w:val="32"/>
          <w:szCs w:val="32"/>
        </w:rPr>
        <w:t>万元，支出</w:t>
      </w:r>
      <w:r>
        <w:rPr>
          <w:rFonts w:hint="eastAsia" w:ascii="Times New Roman" w:hAnsi="Times New Roman" w:eastAsia="仿宋_GB2312" w:cs="Times New Roman"/>
          <w:w w:val="99"/>
          <w:sz w:val="32"/>
          <w:szCs w:val="32"/>
          <w:lang w:eastAsia="zh-CN"/>
        </w:rPr>
        <w:t>680.21</w:t>
      </w:r>
      <w:r>
        <w:rPr>
          <w:rFonts w:hint="eastAsia" w:ascii="Times New Roman" w:hAnsi="Times New Roman" w:eastAsia="仿宋_GB2312" w:cs="Times New Roman"/>
          <w:w w:val="99"/>
          <w:sz w:val="32"/>
          <w:szCs w:val="32"/>
        </w:rPr>
        <w:t>万元，无结余。我局财务管理制度健全，执行制度严格合规，会计核算符合相关规定，资金专款专用，资金支付依据和开支标准合法合规，并建立了相关内部控制制度，对日常财务活动监督管理到位。</w:t>
      </w:r>
    </w:p>
    <w:p w14:paraId="5DC1026C">
      <w:pPr>
        <w:keepNext w:val="0"/>
        <w:keepLines w:val="0"/>
        <w:pageBreakBefore w:val="0"/>
        <w:kinsoku/>
        <w:wordWrap/>
        <w:overflowPunct w:val="0"/>
        <w:topLinePunct w:val="0"/>
        <w:bidi w:val="0"/>
        <w:snapToGrid/>
        <w:spacing w:line="600" w:lineRule="exact"/>
        <w:ind w:left="638" w:leftChars="304" w:firstLine="0" w:firstLineChars="0"/>
        <w:rPr>
          <w:rFonts w:ascii="Times New Roman" w:hAnsi="Times New Roman" w:eastAsia="楷体_GB2312" w:cs="Times New Roman"/>
          <w:b/>
          <w:bCs/>
          <w:w w:val="99"/>
          <w:sz w:val="32"/>
          <w:szCs w:val="32"/>
          <w:lang w:eastAsia="zh-CN"/>
        </w:rPr>
      </w:pPr>
      <w:r>
        <w:rPr>
          <w:rFonts w:hint="eastAsia" w:ascii="Times New Roman" w:hAnsi="Times New Roman" w:eastAsia="楷体_GB2312" w:cs="Times New Roman"/>
          <w:b/>
          <w:bCs/>
          <w:w w:val="99"/>
          <w:sz w:val="32"/>
          <w:szCs w:val="32"/>
          <w:lang w:eastAsia="zh-CN"/>
        </w:rPr>
        <w:t>二、一般公共预算支出情况</w:t>
      </w:r>
    </w:p>
    <w:p w14:paraId="75E2B9C4">
      <w:pPr>
        <w:pStyle w:val="15"/>
        <w:keepNext w:val="0"/>
        <w:keepLines w:val="0"/>
        <w:pageBreakBefore w:val="0"/>
        <w:kinsoku/>
        <w:wordWrap/>
        <w:topLinePunct w:val="0"/>
        <w:bidi w:val="0"/>
        <w:snapToGrid/>
        <w:spacing w:line="600" w:lineRule="exact"/>
        <w:ind w:firstLine="632" w:firstLineChars="200"/>
        <w:rPr>
          <w:rFonts w:hint="eastAsia" w:ascii="Times New Roman" w:hAnsi="Times New Roman" w:eastAsia="仿宋_GB2312" w:cs="Times New Roman"/>
          <w:b/>
          <w:bCs/>
          <w:w w:val="99"/>
          <w:sz w:val="32"/>
          <w:szCs w:val="32"/>
          <w:lang w:eastAsia="zh-CN"/>
        </w:rPr>
      </w:pPr>
      <w:r>
        <w:rPr>
          <w:rFonts w:hint="eastAsia" w:ascii="Times New Roman" w:hAnsi="Times New Roman" w:eastAsia="仿宋_GB2312" w:cs="Times New Roman"/>
          <w:b/>
          <w:bCs/>
          <w:w w:val="99"/>
          <w:sz w:val="32"/>
          <w:szCs w:val="32"/>
          <w:lang w:eastAsia="zh-CN"/>
        </w:rPr>
        <w:t>(一)基本支出</w:t>
      </w:r>
    </w:p>
    <w:p w14:paraId="29A8EF74">
      <w:pPr>
        <w:pStyle w:val="15"/>
        <w:keepNext w:val="0"/>
        <w:keepLines w:val="0"/>
        <w:pageBreakBefore w:val="0"/>
        <w:kinsoku/>
        <w:wordWrap/>
        <w:topLinePunct w:val="0"/>
        <w:bidi w:val="0"/>
        <w:snapToGrid/>
        <w:spacing w:line="600" w:lineRule="exact"/>
        <w:ind w:firstLine="632" w:firstLineChars="200"/>
        <w:rPr>
          <w:rFonts w:hint="eastAsia" w:ascii="Times New Roman" w:hAnsi="Times New Roman" w:eastAsia="仿宋_GB2312" w:cs="Times New Roman"/>
          <w:w w:val="99"/>
          <w:sz w:val="32"/>
          <w:szCs w:val="32"/>
        </w:rPr>
      </w:pPr>
      <w:r>
        <w:rPr>
          <w:rFonts w:hint="eastAsia" w:ascii="Times New Roman" w:hAnsi="Times New Roman" w:eastAsia="仿宋_GB2312" w:cs="Times New Roman"/>
          <w:w w:val="99"/>
          <w:sz w:val="32"/>
          <w:szCs w:val="32"/>
        </w:rPr>
        <w:t>202</w:t>
      </w:r>
      <w:r>
        <w:rPr>
          <w:rFonts w:hint="eastAsia" w:ascii="Times New Roman" w:hAnsi="Times New Roman" w:eastAsia="仿宋_GB2312" w:cs="Times New Roman"/>
          <w:w w:val="99"/>
          <w:sz w:val="32"/>
          <w:szCs w:val="32"/>
          <w:lang w:eastAsia="zh-CN"/>
        </w:rPr>
        <w:t>4</w:t>
      </w:r>
      <w:r>
        <w:rPr>
          <w:rFonts w:hint="eastAsia" w:ascii="Times New Roman" w:hAnsi="Times New Roman" w:eastAsia="仿宋_GB2312" w:cs="Times New Roman"/>
          <w:w w:val="99"/>
          <w:sz w:val="32"/>
          <w:szCs w:val="32"/>
        </w:rPr>
        <w:t>年我分局决算收入</w:t>
      </w:r>
      <w:r>
        <w:rPr>
          <w:rFonts w:hint="eastAsia" w:ascii="Times New Roman" w:hAnsi="Times New Roman" w:eastAsia="仿宋_GB2312" w:cs="Times New Roman"/>
          <w:w w:val="99"/>
          <w:sz w:val="32"/>
          <w:szCs w:val="32"/>
          <w:lang w:eastAsia="zh-CN"/>
        </w:rPr>
        <w:t>680.21</w:t>
      </w:r>
      <w:r>
        <w:rPr>
          <w:rFonts w:hint="eastAsia" w:ascii="Times New Roman" w:hAnsi="Times New Roman" w:eastAsia="仿宋_GB2312" w:cs="Times New Roman"/>
          <w:w w:val="99"/>
          <w:sz w:val="32"/>
          <w:szCs w:val="32"/>
        </w:rPr>
        <w:t>万元，全部为一般公共预算财政拨款收入，支出</w:t>
      </w:r>
      <w:r>
        <w:rPr>
          <w:rFonts w:hint="eastAsia" w:ascii="Times New Roman" w:hAnsi="Times New Roman" w:eastAsia="仿宋_GB2312" w:cs="Times New Roman"/>
          <w:w w:val="99"/>
          <w:sz w:val="32"/>
          <w:szCs w:val="32"/>
          <w:lang w:eastAsia="zh-CN"/>
        </w:rPr>
        <w:t>680.21</w:t>
      </w:r>
      <w:r>
        <w:rPr>
          <w:rFonts w:hint="eastAsia" w:ascii="Times New Roman" w:hAnsi="Times New Roman" w:eastAsia="仿宋_GB2312" w:cs="Times New Roman"/>
          <w:w w:val="99"/>
          <w:sz w:val="32"/>
          <w:szCs w:val="32"/>
        </w:rPr>
        <w:t>万元，基本支出</w:t>
      </w:r>
      <w:r>
        <w:rPr>
          <w:rFonts w:hint="eastAsia" w:ascii="Times New Roman" w:hAnsi="Times New Roman" w:eastAsia="仿宋_GB2312" w:cs="Times New Roman"/>
          <w:w w:val="99"/>
          <w:sz w:val="32"/>
          <w:szCs w:val="32"/>
          <w:lang w:eastAsia="zh-CN"/>
        </w:rPr>
        <w:t>680.21</w:t>
      </w:r>
      <w:r>
        <w:rPr>
          <w:rFonts w:hint="eastAsia" w:ascii="Times New Roman" w:hAnsi="Times New Roman" w:eastAsia="仿宋_GB2312" w:cs="Times New Roman"/>
          <w:w w:val="99"/>
          <w:sz w:val="32"/>
          <w:szCs w:val="32"/>
        </w:rPr>
        <w:t>万元，其中人员工资福利支出</w:t>
      </w:r>
      <w:r>
        <w:rPr>
          <w:rFonts w:hint="eastAsia" w:ascii="Times New Roman" w:hAnsi="Times New Roman" w:eastAsia="仿宋_GB2312" w:cs="Times New Roman"/>
          <w:w w:val="99"/>
          <w:sz w:val="32"/>
          <w:szCs w:val="32"/>
          <w:lang w:eastAsia="zh-CN"/>
        </w:rPr>
        <w:t>530.23</w:t>
      </w:r>
      <w:r>
        <w:rPr>
          <w:rFonts w:hint="eastAsia" w:ascii="Times New Roman" w:hAnsi="Times New Roman" w:eastAsia="仿宋_GB2312" w:cs="Times New Roman"/>
          <w:w w:val="99"/>
          <w:sz w:val="32"/>
          <w:szCs w:val="32"/>
        </w:rPr>
        <w:t>万元，商品和服务支出</w:t>
      </w:r>
      <w:r>
        <w:rPr>
          <w:rFonts w:hint="eastAsia" w:ascii="Times New Roman" w:hAnsi="Times New Roman" w:eastAsia="仿宋_GB2312" w:cs="Times New Roman"/>
          <w:w w:val="99"/>
          <w:sz w:val="32"/>
          <w:szCs w:val="32"/>
          <w:lang w:eastAsia="zh-CN"/>
        </w:rPr>
        <w:t>149.98</w:t>
      </w:r>
      <w:r>
        <w:rPr>
          <w:rFonts w:hint="eastAsia" w:ascii="Times New Roman" w:hAnsi="Times New Roman" w:eastAsia="仿宋_GB2312" w:cs="Times New Roman"/>
          <w:w w:val="99"/>
          <w:sz w:val="32"/>
          <w:szCs w:val="32"/>
        </w:rPr>
        <w:t>万元。“三公经费”</w:t>
      </w:r>
      <w:r>
        <w:rPr>
          <w:rFonts w:hint="eastAsia" w:ascii="Times New Roman" w:hAnsi="Times New Roman" w:eastAsia="仿宋_GB2312" w:cs="Times New Roman"/>
          <w:w w:val="99"/>
          <w:sz w:val="32"/>
          <w:szCs w:val="32"/>
          <w:lang w:eastAsia="zh-CN"/>
        </w:rPr>
        <w:t>3</w:t>
      </w:r>
      <w:r>
        <w:rPr>
          <w:rFonts w:hint="eastAsia" w:ascii="Times New Roman" w:hAnsi="Times New Roman" w:eastAsia="仿宋_GB2312" w:cs="Times New Roman"/>
          <w:w w:val="99"/>
          <w:sz w:val="32"/>
          <w:szCs w:val="32"/>
        </w:rPr>
        <w:t>万元，其中：公务接待费支出</w:t>
      </w:r>
      <w:r>
        <w:rPr>
          <w:rFonts w:hint="eastAsia" w:ascii="Times New Roman" w:hAnsi="Times New Roman" w:eastAsia="仿宋_GB2312" w:cs="Times New Roman"/>
          <w:w w:val="99"/>
          <w:sz w:val="32"/>
          <w:szCs w:val="32"/>
          <w:lang w:eastAsia="zh-CN"/>
        </w:rPr>
        <w:t>3</w:t>
      </w:r>
      <w:r>
        <w:rPr>
          <w:rFonts w:hint="eastAsia" w:ascii="Times New Roman" w:hAnsi="Times New Roman" w:eastAsia="仿宋_GB2312" w:cs="Times New Roman"/>
          <w:w w:val="99"/>
          <w:sz w:val="32"/>
          <w:szCs w:val="32"/>
        </w:rPr>
        <w:t>万元，公务用车运行维护费0万元，全年无因公出国(境)费用。项目支出0元。</w:t>
      </w:r>
    </w:p>
    <w:p w14:paraId="223EEB2E">
      <w:pPr>
        <w:pStyle w:val="15"/>
        <w:keepNext w:val="0"/>
        <w:keepLines w:val="0"/>
        <w:pageBreakBefore w:val="0"/>
        <w:kinsoku/>
        <w:wordWrap/>
        <w:topLinePunct w:val="0"/>
        <w:bidi w:val="0"/>
        <w:snapToGrid/>
        <w:spacing w:line="600" w:lineRule="exact"/>
        <w:ind w:firstLine="632" w:firstLineChars="200"/>
        <w:rPr>
          <w:rFonts w:hint="eastAsia" w:ascii="Times New Roman" w:hAnsi="Times New Roman" w:eastAsia="仿宋_GB2312" w:cs="Times New Roman"/>
          <w:w w:val="99"/>
          <w:sz w:val="32"/>
          <w:szCs w:val="32"/>
        </w:rPr>
      </w:pPr>
      <w:r>
        <w:rPr>
          <w:rFonts w:hint="eastAsia" w:ascii="Times New Roman" w:hAnsi="Times New Roman" w:eastAsia="仿宋_GB2312" w:cs="Times New Roman"/>
          <w:w w:val="99"/>
          <w:sz w:val="32"/>
          <w:szCs w:val="32"/>
        </w:rPr>
        <w:t>从整体上看，202</w:t>
      </w:r>
      <w:r>
        <w:rPr>
          <w:rFonts w:hint="eastAsia" w:ascii="Times New Roman" w:hAnsi="Times New Roman" w:eastAsia="仿宋_GB2312" w:cs="Times New Roman"/>
          <w:w w:val="99"/>
          <w:sz w:val="32"/>
          <w:szCs w:val="32"/>
          <w:lang w:eastAsia="zh-CN"/>
        </w:rPr>
        <w:t>4</w:t>
      </w:r>
      <w:r>
        <w:rPr>
          <w:rFonts w:hint="eastAsia" w:ascii="Times New Roman" w:hAnsi="Times New Roman" w:eastAsia="仿宋_GB2312" w:cs="Times New Roman"/>
          <w:w w:val="99"/>
          <w:sz w:val="32"/>
          <w:szCs w:val="32"/>
        </w:rPr>
        <w:t>年我局资金运行维护决策正确，资金管理规范，政策执行有力，有效发挥了财政资金的使用效率。人员经费支出、公共支出严格执行政府的各项制度；在保证各项任务顺利完成的同时，严格落实厉行节约的原则；三公经费的使用严格控制在预算申报的范围内。</w:t>
      </w:r>
    </w:p>
    <w:p w14:paraId="11E3B48B">
      <w:pPr>
        <w:keepNext w:val="0"/>
        <w:keepLines w:val="0"/>
        <w:pageBreakBefore w:val="0"/>
        <w:kinsoku/>
        <w:wordWrap/>
        <w:overflowPunct w:val="0"/>
        <w:topLinePunct w:val="0"/>
        <w:bidi w:val="0"/>
        <w:snapToGrid/>
        <w:spacing w:line="600" w:lineRule="exact"/>
        <w:ind w:left="638" w:leftChars="304" w:firstLine="0" w:firstLineChars="0"/>
        <w:rPr>
          <w:rFonts w:ascii="Times New Roman" w:hAnsi="Times New Roman" w:eastAsia="楷体_GB2312" w:cs="Times New Roman"/>
          <w:b/>
          <w:bCs/>
          <w:w w:val="99"/>
          <w:sz w:val="32"/>
          <w:szCs w:val="32"/>
          <w:lang w:eastAsia="zh-CN"/>
        </w:rPr>
      </w:pPr>
      <w:r>
        <w:rPr>
          <w:rFonts w:hint="eastAsia" w:ascii="Times New Roman" w:hAnsi="Times New Roman" w:eastAsia="楷体_GB2312" w:cs="Times New Roman"/>
          <w:b/>
          <w:bCs/>
          <w:w w:val="99"/>
          <w:sz w:val="32"/>
          <w:szCs w:val="32"/>
          <w:lang w:eastAsia="zh-CN"/>
        </w:rPr>
        <w:t>三、资产管理情况</w:t>
      </w:r>
    </w:p>
    <w:p w14:paraId="221B9837">
      <w:pPr>
        <w:pStyle w:val="15"/>
        <w:keepNext w:val="0"/>
        <w:keepLines w:val="0"/>
        <w:pageBreakBefore w:val="0"/>
        <w:kinsoku/>
        <w:wordWrap/>
        <w:topLinePunct w:val="0"/>
        <w:bidi w:val="0"/>
        <w:snapToGrid/>
        <w:spacing w:line="600" w:lineRule="exact"/>
        <w:ind w:firstLine="632" w:firstLineChars="200"/>
        <w:rPr>
          <w:rFonts w:hint="eastAsia" w:ascii="Times New Roman" w:hAnsi="Times New Roman" w:eastAsia="仿宋_GB2312" w:cs="Times New Roman"/>
          <w:w w:val="99"/>
          <w:sz w:val="32"/>
          <w:szCs w:val="32"/>
          <w:lang w:eastAsia="zh-CN"/>
        </w:rPr>
      </w:pPr>
      <w:r>
        <w:rPr>
          <w:rFonts w:hint="eastAsia" w:ascii="Times New Roman" w:hAnsi="Times New Roman" w:eastAsia="仿宋_GB2312" w:cs="Times New Roman"/>
          <w:w w:val="99"/>
          <w:sz w:val="32"/>
          <w:szCs w:val="32"/>
          <w:lang w:eastAsia="zh-CN"/>
        </w:rPr>
        <w:t>我分局结合《行政事业单位国有资产管理暂行办法》等相关文件，明确了工作职责与工作要求，力求做到规范管理、科学统筹，不断提高资产使用效率。在资产的日常管理方面，将单位国有资产层次化、集中化管理，优化国有资产的配置和分布，提升了国有资产的管理水平。</w:t>
      </w:r>
    </w:p>
    <w:p w14:paraId="0EA65FC0">
      <w:pPr>
        <w:pStyle w:val="15"/>
        <w:keepNext w:val="0"/>
        <w:keepLines w:val="0"/>
        <w:pageBreakBefore w:val="0"/>
        <w:kinsoku/>
        <w:wordWrap/>
        <w:topLinePunct w:val="0"/>
        <w:bidi w:val="0"/>
        <w:snapToGrid/>
        <w:spacing w:line="600" w:lineRule="exact"/>
        <w:ind w:firstLine="632" w:firstLineChars="200"/>
        <w:rPr>
          <w:rFonts w:hint="eastAsia" w:ascii="Times New Roman" w:hAnsi="Times New Roman" w:eastAsia="仿宋_GB2312" w:cs="Times New Roman"/>
          <w:w w:val="99"/>
          <w:sz w:val="32"/>
          <w:szCs w:val="32"/>
          <w:lang w:eastAsia="zh-CN"/>
        </w:rPr>
      </w:pPr>
      <w:r>
        <w:rPr>
          <w:rFonts w:hint="eastAsia" w:ascii="Times New Roman" w:hAnsi="Times New Roman" w:eastAsia="仿宋_GB2312" w:cs="Times New Roman"/>
          <w:w w:val="99"/>
          <w:sz w:val="32"/>
          <w:szCs w:val="32"/>
          <w:lang w:eastAsia="zh-CN"/>
        </w:rPr>
        <w:t>（一）新增资产及时入账，落实保管制度，责任到人。</w:t>
      </w:r>
    </w:p>
    <w:p w14:paraId="07C2703D">
      <w:pPr>
        <w:pStyle w:val="15"/>
        <w:keepNext w:val="0"/>
        <w:keepLines w:val="0"/>
        <w:pageBreakBefore w:val="0"/>
        <w:kinsoku/>
        <w:wordWrap/>
        <w:topLinePunct w:val="0"/>
        <w:bidi w:val="0"/>
        <w:snapToGrid/>
        <w:spacing w:line="600" w:lineRule="exact"/>
        <w:ind w:firstLine="632" w:firstLineChars="200"/>
        <w:rPr>
          <w:rFonts w:hint="eastAsia" w:ascii="Times New Roman" w:hAnsi="Times New Roman" w:eastAsia="仿宋_GB2312" w:cs="Times New Roman"/>
          <w:w w:val="99"/>
          <w:sz w:val="32"/>
          <w:szCs w:val="32"/>
          <w:lang w:eastAsia="zh-CN"/>
        </w:rPr>
      </w:pPr>
      <w:r>
        <w:rPr>
          <w:rFonts w:hint="eastAsia" w:ascii="Times New Roman" w:hAnsi="Times New Roman" w:eastAsia="仿宋_GB2312" w:cs="Times New Roman"/>
          <w:w w:val="99"/>
          <w:sz w:val="32"/>
          <w:szCs w:val="32"/>
          <w:lang w:eastAsia="zh-CN"/>
        </w:rPr>
        <w:t>（二）资产处置由办公室盘点提出资产盘亏、报废申请报告，并会同财务核查落实后，报财政部门审批，严格规范资产处置程序。</w:t>
      </w:r>
    </w:p>
    <w:p w14:paraId="5255D3B6">
      <w:pPr>
        <w:pStyle w:val="15"/>
        <w:keepNext w:val="0"/>
        <w:keepLines w:val="0"/>
        <w:pageBreakBefore w:val="0"/>
        <w:kinsoku/>
        <w:wordWrap/>
        <w:topLinePunct w:val="0"/>
        <w:bidi w:val="0"/>
        <w:snapToGrid/>
        <w:spacing w:line="600" w:lineRule="exact"/>
        <w:ind w:firstLine="632" w:firstLineChars="200"/>
        <w:rPr>
          <w:rFonts w:hint="eastAsia" w:ascii="Times New Roman" w:hAnsi="Times New Roman" w:eastAsia="仿宋_GB2312" w:cs="Times New Roman"/>
          <w:w w:val="99"/>
          <w:sz w:val="32"/>
          <w:szCs w:val="32"/>
          <w:lang w:eastAsia="zh-CN"/>
        </w:rPr>
      </w:pPr>
      <w:r>
        <w:rPr>
          <w:rFonts w:hint="eastAsia" w:ascii="Times New Roman" w:hAnsi="Times New Roman" w:eastAsia="仿宋_GB2312" w:cs="Times New Roman"/>
          <w:w w:val="99"/>
          <w:sz w:val="32"/>
          <w:szCs w:val="32"/>
          <w:lang w:eastAsia="zh-CN"/>
        </w:rPr>
        <w:t>（三）落实检查制度，对各股室资产的调配、使用、保管进行定期和不定期检查，特别是对携带、易丢失、已损坏资产的检查，通过检查未发现有出借、出租、私自带走单位资产的现象，各股室基本做到了账实相符、存放地点清楚，责任人明确。</w:t>
      </w:r>
    </w:p>
    <w:p w14:paraId="02133CDE">
      <w:pPr>
        <w:keepNext w:val="0"/>
        <w:keepLines w:val="0"/>
        <w:pageBreakBefore w:val="0"/>
        <w:kinsoku/>
        <w:wordWrap/>
        <w:overflowPunct w:val="0"/>
        <w:topLinePunct w:val="0"/>
        <w:bidi w:val="0"/>
        <w:snapToGrid/>
        <w:spacing w:line="600" w:lineRule="exact"/>
        <w:ind w:left="638" w:leftChars="304" w:firstLine="0" w:firstLineChars="0"/>
        <w:rPr>
          <w:rFonts w:hint="eastAsia" w:ascii="Times New Roman" w:hAnsi="Times New Roman" w:eastAsia="楷体_GB2312" w:cs="Times New Roman"/>
          <w:b/>
          <w:bCs/>
          <w:w w:val="99"/>
          <w:sz w:val="32"/>
          <w:szCs w:val="32"/>
          <w:lang w:eastAsia="zh-CN"/>
        </w:rPr>
      </w:pPr>
      <w:r>
        <w:rPr>
          <w:rFonts w:hint="eastAsia" w:ascii="Times New Roman" w:hAnsi="Times New Roman" w:eastAsia="楷体_GB2312" w:cs="Times New Roman"/>
          <w:b/>
          <w:bCs/>
          <w:w w:val="99"/>
          <w:sz w:val="32"/>
          <w:szCs w:val="32"/>
          <w:lang w:eastAsia="zh-CN"/>
        </w:rPr>
        <w:t>四、政府性基金预算支出情况</w:t>
      </w:r>
    </w:p>
    <w:p w14:paraId="39C59AFE">
      <w:pPr>
        <w:pStyle w:val="15"/>
        <w:keepNext w:val="0"/>
        <w:keepLines w:val="0"/>
        <w:pageBreakBefore w:val="0"/>
        <w:kinsoku/>
        <w:wordWrap/>
        <w:topLinePunct w:val="0"/>
        <w:bidi w:val="0"/>
        <w:snapToGrid/>
        <w:spacing w:line="600" w:lineRule="exact"/>
        <w:ind w:firstLine="632" w:firstLineChars="200"/>
        <w:rPr>
          <w:rFonts w:hint="eastAsia" w:ascii="Times New Roman" w:hAnsi="Times New Roman" w:eastAsia="仿宋_GB2312" w:cs="Times New Roman"/>
          <w:w w:val="99"/>
          <w:sz w:val="32"/>
          <w:szCs w:val="32"/>
          <w:lang w:eastAsia="zh-CN"/>
        </w:rPr>
      </w:pPr>
      <w:r>
        <w:rPr>
          <w:rFonts w:hint="eastAsia" w:ascii="Times New Roman" w:hAnsi="Times New Roman" w:eastAsia="仿宋_GB2312" w:cs="Times New Roman"/>
          <w:w w:val="99"/>
          <w:sz w:val="32"/>
          <w:szCs w:val="32"/>
          <w:lang w:eastAsia="zh-CN"/>
        </w:rPr>
        <w:t>无</w:t>
      </w:r>
    </w:p>
    <w:p w14:paraId="51A7E6FE">
      <w:pPr>
        <w:keepNext w:val="0"/>
        <w:keepLines w:val="0"/>
        <w:pageBreakBefore w:val="0"/>
        <w:kinsoku/>
        <w:wordWrap/>
        <w:overflowPunct w:val="0"/>
        <w:topLinePunct w:val="0"/>
        <w:bidi w:val="0"/>
        <w:snapToGrid/>
        <w:spacing w:line="600" w:lineRule="exact"/>
        <w:ind w:left="638" w:leftChars="304" w:firstLine="0" w:firstLineChars="0"/>
        <w:rPr>
          <w:rFonts w:hint="eastAsia" w:ascii="Times New Roman" w:hAnsi="Times New Roman" w:eastAsia="楷体_GB2312" w:cs="Times New Roman"/>
          <w:b/>
          <w:bCs/>
          <w:w w:val="99"/>
          <w:sz w:val="32"/>
          <w:szCs w:val="32"/>
          <w:lang w:eastAsia="zh-CN"/>
        </w:rPr>
      </w:pPr>
      <w:r>
        <w:rPr>
          <w:rFonts w:hint="eastAsia" w:ascii="Times New Roman" w:hAnsi="Times New Roman" w:eastAsia="楷体_GB2312" w:cs="Times New Roman"/>
          <w:b/>
          <w:bCs/>
          <w:w w:val="99"/>
          <w:sz w:val="32"/>
          <w:szCs w:val="32"/>
          <w:lang w:eastAsia="zh-CN"/>
        </w:rPr>
        <w:t>五、国有资本经营预算支出情况</w:t>
      </w:r>
    </w:p>
    <w:p w14:paraId="641263D2">
      <w:pPr>
        <w:pStyle w:val="15"/>
        <w:keepNext w:val="0"/>
        <w:keepLines w:val="0"/>
        <w:pageBreakBefore w:val="0"/>
        <w:kinsoku/>
        <w:wordWrap/>
        <w:topLinePunct w:val="0"/>
        <w:bidi w:val="0"/>
        <w:snapToGrid/>
        <w:spacing w:line="600" w:lineRule="exact"/>
        <w:ind w:firstLine="632" w:firstLineChars="200"/>
        <w:rPr>
          <w:rFonts w:hint="eastAsia" w:ascii="Times New Roman" w:hAnsi="Times New Roman" w:eastAsia="仿宋_GB2312" w:cs="Times New Roman"/>
          <w:w w:val="99"/>
          <w:sz w:val="32"/>
          <w:szCs w:val="32"/>
          <w:lang w:eastAsia="zh-CN"/>
        </w:rPr>
      </w:pPr>
      <w:r>
        <w:rPr>
          <w:rFonts w:hint="eastAsia" w:ascii="Times New Roman" w:hAnsi="Times New Roman" w:eastAsia="仿宋_GB2312" w:cs="Times New Roman"/>
          <w:w w:val="99"/>
          <w:sz w:val="32"/>
          <w:szCs w:val="32"/>
          <w:lang w:eastAsia="zh-CN"/>
        </w:rPr>
        <w:t>无</w:t>
      </w:r>
    </w:p>
    <w:p w14:paraId="5992E1EB">
      <w:pPr>
        <w:keepNext w:val="0"/>
        <w:keepLines w:val="0"/>
        <w:pageBreakBefore w:val="0"/>
        <w:kinsoku/>
        <w:wordWrap/>
        <w:overflowPunct w:val="0"/>
        <w:topLinePunct w:val="0"/>
        <w:bidi w:val="0"/>
        <w:snapToGrid/>
        <w:spacing w:line="600" w:lineRule="exact"/>
        <w:ind w:left="638" w:leftChars="304" w:firstLine="0" w:firstLineChars="0"/>
        <w:rPr>
          <w:rFonts w:hint="eastAsia" w:ascii="Times New Roman" w:hAnsi="Times New Roman" w:eastAsia="楷体_GB2312" w:cs="Times New Roman"/>
          <w:b/>
          <w:bCs/>
          <w:w w:val="99"/>
          <w:sz w:val="32"/>
          <w:szCs w:val="32"/>
          <w:lang w:eastAsia="zh-CN"/>
        </w:rPr>
      </w:pPr>
      <w:r>
        <w:rPr>
          <w:rFonts w:hint="eastAsia" w:ascii="Times New Roman" w:hAnsi="Times New Roman" w:eastAsia="楷体_GB2312" w:cs="Times New Roman"/>
          <w:b/>
          <w:bCs/>
          <w:w w:val="99"/>
          <w:sz w:val="32"/>
          <w:szCs w:val="32"/>
          <w:lang w:eastAsia="zh-CN"/>
        </w:rPr>
        <w:t>六、社会保险基金预算支出情况</w:t>
      </w:r>
    </w:p>
    <w:p w14:paraId="36459186">
      <w:pPr>
        <w:pStyle w:val="15"/>
        <w:keepNext w:val="0"/>
        <w:keepLines w:val="0"/>
        <w:pageBreakBefore w:val="0"/>
        <w:kinsoku/>
        <w:wordWrap/>
        <w:topLinePunct w:val="0"/>
        <w:bidi w:val="0"/>
        <w:snapToGrid/>
        <w:spacing w:line="600" w:lineRule="exact"/>
        <w:ind w:firstLine="632" w:firstLineChars="200"/>
        <w:rPr>
          <w:rFonts w:hint="eastAsia" w:ascii="Times New Roman" w:hAnsi="Times New Roman" w:eastAsia="仿宋_GB2312" w:cs="Times New Roman"/>
          <w:w w:val="99"/>
          <w:sz w:val="32"/>
          <w:szCs w:val="32"/>
          <w:lang w:eastAsia="zh-CN"/>
        </w:rPr>
      </w:pPr>
      <w:r>
        <w:rPr>
          <w:rFonts w:hint="eastAsia" w:ascii="Times New Roman" w:hAnsi="Times New Roman" w:eastAsia="仿宋_GB2312" w:cs="Times New Roman"/>
          <w:w w:val="99"/>
          <w:sz w:val="32"/>
          <w:szCs w:val="32"/>
          <w:lang w:eastAsia="zh-CN"/>
        </w:rPr>
        <w:t>无</w:t>
      </w:r>
    </w:p>
    <w:p w14:paraId="5C428728">
      <w:pPr>
        <w:keepNext w:val="0"/>
        <w:keepLines w:val="0"/>
        <w:pageBreakBefore w:val="0"/>
        <w:kinsoku/>
        <w:wordWrap/>
        <w:overflowPunct w:val="0"/>
        <w:topLinePunct w:val="0"/>
        <w:bidi w:val="0"/>
        <w:snapToGrid/>
        <w:spacing w:line="600" w:lineRule="exact"/>
        <w:ind w:left="638" w:leftChars="304" w:firstLine="0" w:firstLineChars="0"/>
        <w:rPr>
          <w:rFonts w:ascii="Times New Roman" w:hAnsi="Times New Roman" w:eastAsia="楷体_GB2312" w:cs="Times New Roman"/>
          <w:b/>
          <w:bCs/>
          <w:w w:val="99"/>
          <w:sz w:val="32"/>
          <w:szCs w:val="32"/>
          <w:lang w:eastAsia="zh-CN"/>
        </w:rPr>
      </w:pPr>
      <w:r>
        <w:rPr>
          <w:rFonts w:hint="eastAsia" w:ascii="Times New Roman" w:hAnsi="Times New Roman" w:eastAsia="楷体_GB2312" w:cs="Times New Roman"/>
          <w:b/>
          <w:bCs/>
          <w:w w:val="99"/>
          <w:sz w:val="32"/>
          <w:szCs w:val="32"/>
          <w:lang w:eastAsia="zh-CN"/>
        </w:rPr>
        <w:t>七、存在的问题及原因分析</w:t>
      </w:r>
    </w:p>
    <w:p w14:paraId="085D6F0D">
      <w:pPr>
        <w:pStyle w:val="15"/>
        <w:keepNext w:val="0"/>
        <w:keepLines w:val="0"/>
        <w:pageBreakBefore w:val="0"/>
        <w:kinsoku/>
        <w:wordWrap/>
        <w:topLinePunct w:val="0"/>
        <w:bidi w:val="0"/>
        <w:snapToGrid/>
        <w:spacing w:line="600" w:lineRule="exact"/>
        <w:ind w:firstLine="632" w:firstLineChars="200"/>
        <w:rPr>
          <w:rFonts w:hint="eastAsia" w:ascii="Times New Roman" w:hAnsi="Times New Roman" w:eastAsia="仿宋_GB2312" w:cs="Times New Roman"/>
          <w:w w:val="99"/>
          <w:sz w:val="32"/>
          <w:szCs w:val="32"/>
        </w:rPr>
      </w:pPr>
      <w:r>
        <w:rPr>
          <w:rFonts w:hint="eastAsia" w:ascii="Times New Roman" w:hAnsi="Times New Roman" w:eastAsia="仿宋_GB2312" w:cs="Times New Roman"/>
          <w:w w:val="99"/>
          <w:sz w:val="32"/>
          <w:szCs w:val="32"/>
        </w:rPr>
        <w:t>因部门整体支出的资金安排和使用上具有不可预见性，在科学设置预算绩效指标上还需进一步加强。由于行政经费少，年初编制的预算不够精确，编制范围不太全面，预算执行情况还有待进一步加强。</w:t>
      </w:r>
    </w:p>
    <w:p w14:paraId="03686FEA">
      <w:pPr>
        <w:keepNext w:val="0"/>
        <w:keepLines w:val="0"/>
        <w:pageBreakBefore w:val="0"/>
        <w:kinsoku/>
        <w:wordWrap/>
        <w:overflowPunct w:val="0"/>
        <w:topLinePunct w:val="0"/>
        <w:bidi w:val="0"/>
        <w:snapToGrid/>
        <w:spacing w:line="600" w:lineRule="exact"/>
        <w:ind w:left="638" w:leftChars="304" w:firstLine="0" w:firstLineChars="0"/>
        <w:rPr>
          <w:rFonts w:hint="eastAsia" w:ascii="Times New Roman" w:hAnsi="Times New Roman" w:eastAsia="楷体_GB2312" w:cs="Times New Roman"/>
          <w:b/>
          <w:bCs/>
          <w:w w:val="99"/>
          <w:sz w:val="32"/>
          <w:szCs w:val="32"/>
        </w:rPr>
      </w:pPr>
      <w:r>
        <w:rPr>
          <w:rFonts w:hint="eastAsia" w:ascii="Times New Roman" w:hAnsi="Times New Roman" w:eastAsia="楷体_GB2312" w:cs="Times New Roman"/>
          <w:b/>
          <w:bCs/>
          <w:w w:val="99"/>
          <w:sz w:val="32"/>
          <w:szCs w:val="32"/>
        </w:rPr>
        <w:t>五、改进措施和有关建议</w:t>
      </w:r>
    </w:p>
    <w:p w14:paraId="34D1A991">
      <w:pPr>
        <w:pStyle w:val="15"/>
        <w:keepNext w:val="0"/>
        <w:keepLines w:val="0"/>
        <w:pageBreakBefore w:val="0"/>
        <w:kinsoku/>
        <w:wordWrap/>
        <w:topLinePunct w:val="0"/>
        <w:bidi w:val="0"/>
        <w:snapToGrid/>
        <w:spacing w:line="600" w:lineRule="exact"/>
        <w:ind w:firstLine="632" w:firstLineChars="200"/>
        <w:rPr>
          <w:rFonts w:hint="eastAsia" w:ascii="Times New Roman" w:hAnsi="Times New Roman" w:eastAsia="仿宋_GB2312" w:cs="Times New Roman"/>
          <w:b/>
          <w:bCs/>
          <w:w w:val="99"/>
          <w:sz w:val="32"/>
          <w:szCs w:val="32"/>
        </w:rPr>
      </w:pPr>
      <w:r>
        <w:rPr>
          <w:rFonts w:hint="eastAsia" w:ascii="Times New Roman" w:hAnsi="Times New Roman" w:eastAsia="仿宋_GB2312" w:cs="Times New Roman"/>
          <w:b/>
          <w:bCs/>
          <w:w w:val="99"/>
          <w:sz w:val="32"/>
          <w:szCs w:val="32"/>
        </w:rPr>
        <w:t>（一）改进措施</w:t>
      </w:r>
    </w:p>
    <w:p w14:paraId="7C8ABD04">
      <w:pPr>
        <w:pStyle w:val="15"/>
        <w:keepNext w:val="0"/>
        <w:keepLines w:val="0"/>
        <w:pageBreakBefore w:val="0"/>
        <w:kinsoku/>
        <w:wordWrap/>
        <w:topLinePunct w:val="0"/>
        <w:bidi w:val="0"/>
        <w:snapToGrid/>
        <w:spacing w:line="600" w:lineRule="exact"/>
        <w:ind w:firstLine="632" w:firstLineChars="200"/>
        <w:rPr>
          <w:rFonts w:hint="eastAsia" w:ascii="Times New Roman" w:hAnsi="Times New Roman" w:eastAsia="仿宋_GB2312" w:cs="Times New Roman"/>
          <w:w w:val="99"/>
          <w:sz w:val="32"/>
          <w:szCs w:val="32"/>
        </w:rPr>
      </w:pPr>
      <w:r>
        <w:rPr>
          <w:rFonts w:hint="eastAsia" w:ascii="Times New Roman" w:hAnsi="Times New Roman" w:eastAsia="仿宋_GB2312" w:cs="Times New Roman"/>
          <w:w w:val="99"/>
          <w:sz w:val="32"/>
          <w:szCs w:val="32"/>
        </w:rPr>
        <w:t>1.加强政策学习，提高思想认识。认真学习相关法规、制度，提高单位领导对全面预算管理的重视程度，增强财务人员的预算意识，坚持先有预算、后有支出，没有预算不得支出。</w:t>
      </w:r>
    </w:p>
    <w:p w14:paraId="14076886">
      <w:pPr>
        <w:pStyle w:val="15"/>
        <w:keepNext w:val="0"/>
        <w:keepLines w:val="0"/>
        <w:pageBreakBefore w:val="0"/>
        <w:kinsoku/>
        <w:wordWrap/>
        <w:topLinePunct w:val="0"/>
        <w:bidi w:val="0"/>
        <w:snapToGrid/>
        <w:spacing w:line="600" w:lineRule="exact"/>
        <w:ind w:firstLine="632" w:firstLineChars="200"/>
        <w:rPr>
          <w:rFonts w:hint="eastAsia" w:ascii="Times New Roman" w:hAnsi="Times New Roman" w:eastAsia="仿宋_GB2312" w:cs="Times New Roman"/>
          <w:w w:val="99"/>
          <w:sz w:val="32"/>
          <w:szCs w:val="32"/>
        </w:rPr>
      </w:pPr>
      <w:r>
        <w:rPr>
          <w:rFonts w:hint="eastAsia" w:ascii="Times New Roman" w:hAnsi="Times New Roman" w:eastAsia="仿宋_GB2312" w:cs="Times New Roman"/>
          <w:w w:val="99"/>
          <w:sz w:val="32"/>
          <w:szCs w:val="32"/>
        </w:rPr>
        <w:t>2.规范账务处理，提高财务信息质量。严格按照《会计法》、《事业单位会计制度》、《事业单位财务规则》等规定执行财务核算，并结合实际情况，完整、准确地披露相关信息，尽可能地做到决算与预算相衔接。</w:t>
      </w:r>
    </w:p>
    <w:p w14:paraId="0A86150C">
      <w:pPr>
        <w:pStyle w:val="15"/>
        <w:keepNext w:val="0"/>
        <w:keepLines w:val="0"/>
        <w:pageBreakBefore w:val="0"/>
        <w:kinsoku/>
        <w:wordWrap/>
        <w:topLinePunct w:val="0"/>
        <w:bidi w:val="0"/>
        <w:snapToGrid/>
        <w:spacing w:line="600" w:lineRule="exact"/>
        <w:ind w:firstLine="632" w:firstLineChars="200"/>
        <w:rPr>
          <w:rFonts w:hint="eastAsia" w:ascii="Times New Roman" w:hAnsi="Times New Roman" w:eastAsia="仿宋_GB2312" w:cs="Times New Roman"/>
          <w:b/>
          <w:bCs/>
          <w:w w:val="99"/>
          <w:sz w:val="32"/>
          <w:szCs w:val="32"/>
        </w:rPr>
      </w:pPr>
      <w:r>
        <w:rPr>
          <w:rFonts w:hint="eastAsia" w:ascii="Times New Roman" w:hAnsi="Times New Roman" w:eastAsia="仿宋_GB2312" w:cs="Times New Roman"/>
          <w:b/>
          <w:bCs/>
          <w:w w:val="99"/>
          <w:sz w:val="32"/>
          <w:szCs w:val="32"/>
        </w:rPr>
        <w:t>（二）建议</w:t>
      </w:r>
    </w:p>
    <w:p w14:paraId="48D4D59C">
      <w:pPr>
        <w:pStyle w:val="15"/>
        <w:keepNext w:val="0"/>
        <w:keepLines w:val="0"/>
        <w:pageBreakBefore w:val="0"/>
        <w:kinsoku/>
        <w:wordWrap/>
        <w:topLinePunct w:val="0"/>
        <w:bidi w:val="0"/>
        <w:snapToGrid/>
        <w:spacing w:line="600" w:lineRule="exact"/>
        <w:ind w:firstLine="632" w:firstLineChars="200"/>
        <w:rPr>
          <w:rFonts w:hint="eastAsia" w:ascii="Times New Roman" w:hAnsi="Times New Roman" w:eastAsia="仿宋_GB2312" w:cs="Times New Roman"/>
          <w:w w:val="99"/>
          <w:sz w:val="32"/>
          <w:szCs w:val="32"/>
        </w:rPr>
      </w:pPr>
      <w:r>
        <w:rPr>
          <w:rFonts w:hint="eastAsia" w:ascii="Times New Roman" w:hAnsi="Times New Roman" w:eastAsia="仿宋_GB2312" w:cs="Times New Roman"/>
          <w:w w:val="99"/>
          <w:sz w:val="32"/>
          <w:szCs w:val="32"/>
        </w:rPr>
        <w:t>1.希望财政部门增加行政经费，以保障日常工作正常运行及目标任务的圆满完成。</w:t>
      </w:r>
    </w:p>
    <w:p w14:paraId="1B879037">
      <w:pPr>
        <w:pStyle w:val="15"/>
        <w:keepNext w:val="0"/>
        <w:keepLines w:val="0"/>
        <w:pageBreakBefore w:val="0"/>
        <w:kinsoku/>
        <w:wordWrap/>
        <w:topLinePunct w:val="0"/>
        <w:bidi w:val="0"/>
        <w:snapToGrid/>
        <w:spacing w:line="600" w:lineRule="exact"/>
        <w:ind w:firstLine="632" w:firstLineChars="200"/>
        <w:rPr>
          <w:rFonts w:hint="eastAsia" w:ascii="Times New Roman" w:hAnsi="Times New Roman" w:eastAsia="仿宋_GB2312" w:cs="Times New Roman"/>
          <w:w w:val="99"/>
          <w:sz w:val="32"/>
          <w:szCs w:val="32"/>
        </w:rPr>
      </w:pPr>
      <w:r>
        <w:rPr>
          <w:rFonts w:hint="eastAsia" w:ascii="Times New Roman" w:hAnsi="Times New Roman" w:eastAsia="仿宋_GB2312" w:cs="Times New Roman"/>
          <w:w w:val="99"/>
          <w:sz w:val="32"/>
          <w:szCs w:val="32"/>
        </w:rPr>
        <w:t>2.希望财政部门开展相关的业务工作培训，提高财务人员业务水平。</w:t>
      </w:r>
    </w:p>
    <w:p w14:paraId="04ACCE4E">
      <w:pPr>
        <w:rPr>
          <w:spacing w:val="28"/>
          <w:sz w:val="29"/>
          <w:szCs w:val="29"/>
        </w:rPr>
      </w:pPr>
      <w:r>
        <w:rPr>
          <w:spacing w:val="28"/>
          <w:sz w:val="29"/>
          <w:szCs w:val="29"/>
        </w:rPr>
        <w:br w:type="page"/>
      </w:r>
    </w:p>
    <w:p w14:paraId="523298F2">
      <w:pPr>
        <w:pStyle w:val="2"/>
        <w:keepNext w:val="0"/>
        <w:keepLines w:val="0"/>
        <w:pageBreakBefore w:val="0"/>
        <w:widowControl w:val="0"/>
        <w:kinsoku/>
        <w:wordWrap/>
        <w:overflowPunct/>
        <w:topLinePunct w:val="0"/>
        <w:autoSpaceDE/>
        <w:autoSpaceDN/>
        <w:bidi w:val="0"/>
        <w:adjustRightInd/>
        <w:snapToGrid/>
        <w:spacing w:before="94" w:line="360" w:lineRule="atLeast"/>
        <w:ind w:left="495"/>
        <w:textAlignment w:val="auto"/>
        <w:rPr>
          <w:sz w:val="29"/>
          <w:szCs w:val="29"/>
        </w:rPr>
      </w:pPr>
      <w:r>
        <w:rPr>
          <w:spacing w:val="28"/>
          <w:sz w:val="29"/>
          <w:szCs w:val="29"/>
        </w:rPr>
        <w:t>附件1</w:t>
      </w:r>
    </w:p>
    <w:p w14:paraId="07C8DF4E">
      <w:pPr>
        <w:keepNext w:val="0"/>
        <w:keepLines w:val="0"/>
        <w:pageBreakBefore w:val="0"/>
        <w:widowControl w:val="0"/>
        <w:kinsoku/>
        <w:wordWrap/>
        <w:overflowPunct/>
        <w:topLinePunct w:val="0"/>
        <w:autoSpaceDE/>
        <w:autoSpaceDN/>
        <w:bidi w:val="0"/>
        <w:adjustRightInd/>
        <w:snapToGrid/>
        <w:spacing w:before="127" w:line="360" w:lineRule="atLeast"/>
        <w:ind w:left="2100"/>
        <w:textAlignment w:val="auto"/>
      </w:pPr>
      <w:r>
        <w:rPr>
          <w:rFonts w:ascii="黑体" w:hAnsi="黑体" w:eastAsia="黑体" w:cs="黑体"/>
          <w:b/>
          <w:bCs/>
          <w:spacing w:val="-1"/>
          <w:sz w:val="36"/>
          <w:szCs w:val="36"/>
        </w:rPr>
        <w:t>部门整体支出绩效评价基础数据表</w:t>
      </w:r>
    </w:p>
    <w:tbl>
      <w:tblPr>
        <w:tblStyle w:val="22"/>
        <w:tblW w:w="94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31"/>
        <w:gridCol w:w="1045"/>
        <w:gridCol w:w="993"/>
        <w:gridCol w:w="907"/>
        <w:gridCol w:w="1185"/>
        <w:gridCol w:w="1129"/>
        <w:gridCol w:w="880"/>
      </w:tblGrid>
      <w:tr w14:paraId="11B9A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331" w:type="dxa"/>
            <w:vMerge w:val="restart"/>
            <w:tcBorders>
              <w:bottom w:val="nil"/>
            </w:tcBorders>
          </w:tcPr>
          <w:p w14:paraId="1C2955ED">
            <w:pPr>
              <w:spacing w:before="252" w:line="219" w:lineRule="auto"/>
              <w:ind w:left="815"/>
              <w:rPr>
                <w:rFonts w:ascii="宋体" w:hAnsi="宋体" w:eastAsia="宋体" w:cs="宋体"/>
                <w:snapToGrid w:val="0"/>
                <w:color w:val="000000"/>
              </w:rPr>
            </w:pPr>
            <w:r>
              <w:rPr>
                <w:rFonts w:ascii="宋体" w:hAnsi="宋体" w:eastAsia="宋体" w:cs="宋体"/>
                <w:snapToGrid w:val="0"/>
                <w:color w:val="000000"/>
                <w:spacing w:val="-1"/>
              </w:rPr>
              <w:t>财政供养人员情况</w:t>
            </w:r>
          </w:p>
        </w:tc>
        <w:tc>
          <w:tcPr>
            <w:tcW w:w="2038" w:type="dxa"/>
            <w:gridSpan w:val="2"/>
          </w:tcPr>
          <w:p w14:paraId="6DA9932B">
            <w:pPr>
              <w:spacing w:before="93" w:line="219" w:lineRule="auto"/>
              <w:ind w:left="694"/>
              <w:rPr>
                <w:rFonts w:ascii="宋体" w:hAnsi="宋体" w:eastAsia="宋体" w:cs="宋体"/>
                <w:snapToGrid w:val="0"/>
                <w:color w:val="000000"/>
              </w:rPr>
            </w:pPr>
            <w:r>
              <w:rPr>
                <w:rFonts w:ascii="宋体" w:hAnsi="宋体" w:eastAsia="宋体" w:cs="宋体"/>
                <w:snapToGrid w:val="0"/>
                <w:color w:val="000000"/>
                <w:spacing w:val="-3"/>
              </w:rPr>
              <w:t>编制数</w:t>
            </w:r>
          </w:p>
        </w:tc>
        <w:tc>
          <w:tcPr>
            <w:tcW w:w="2092" w:type="dxa"/>
            <w:gridSpan w:val="2"/>
          </w:tcPr>
          <w:p w14:paraId="3553B40A">
            <w:pPr>
              <w:spacing w:before="93" w:line="219" w:lineRule="auto"/>
              <w:ind w:left="176"/>
              <w:rPr>
                <w:rFonts w:ascii="宋体" w:hAnsi="宋体" w:eastAsia="宋体" w:cs="宋体"/>
                <w:snapToGrid w:val="0"/>
                <w:color w:val="000000"/>
              </w:rPr>
            </w:pPr>
            <w:r>
              <w:rPr>
                <w:rFonts w:ascii="宋体" w:hAnsi="宋体" w:eastAsia="宋体" w:cs="宋体"/>
                <w:snapToGrid w:val="0"/>
                <w:color w:val="000000"/>
                <w:spacing w:val="-1"/>
              </w:rPr>
              <w:t>2024年实际在职人数</w:t>
            </w:r>
          </w:p>
        </w:tc>
        <w:tc>
          <w:tcPr>
            <w:tcW w:w="2009" w:type="dxa"/>
            <w:gridSpan w:val="2"/>
          </w:tcPr>
          <w:p w14:paraId="3866AB13">
            <w:pPr>
              <w:spacing w:before="93" w:line="219" w:lineRule="auto"/>
              <w:ind w:left="608"/>
              <w:rPr>
                <w:rFonts w:ascii="宋体" w:hAnsi="宋体" w:eastAsia="宋体" w:cs="宋体"/>
                <w:snapToGrid w:val="0"/>
                <w:color w:val="000000"/>
              </w:rPr>
            </w:pPr>
            <w:r>
              <w:rPr>
                <w:rFonts w:ascii="宋体" w:hAnsi="宋体" w:eastAsia="宋体" w:cs="宋体"/>
                <w:snapToGrid w:val="0"/>
                <w:color w:val="000000"/>
                <w:spacing w:val="-2"/>
              </w:rPr>
              <w:t>控制率</w:t>
            </w:r>
          </w:p>
        </w:tc>
      </w:tr>
      <w:tr w14:paraId="12F54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3331" w:type="dxa"/>
            <w:vMerge w:val="continue"/>
            <w:tcBorders>
              <w:top w:val="nil"/>
            </w:tcBorders>
          </w:tcPr>
          <w:p w14:paraId="50D4671A">
            <w:pPr>
              <w:pStyle w:val="23"/>
              <w:rPr>
                <w:snapToGrid w:val="0"/>
                <w:color w:val="000000"/>
              </w:rPr>
            </w:pPr>
          </w:p>
        </w:tc>
        <w:tc>
          <w:tcPr>
            <w:tcW w:w="2038" w:type="dxa"/>
            <w:gridSpan w:val="2"/>
            <w:vAlign w:val="center"/>
          </w:tcPr>
          <w:p w14:paraId="6C4FD895">
            <w:pPr>
              <w:pStyle w:val="23"/>
              <w:jc w:val="center"/>
              <w:rPr>
                <w:rFonts w:eastAsia="宋体"/>
                <w:snapToGrid w:val="0"/>
                <w:color w:val="000000"/>
                <w:lang w:eastAsia="zh-CN"/>
              </w:rPr>
            </w:pPr>
            <w:r>
              <w:rPr>
                <w:rFonts w:hint="eastAsia" w:eastAsia="宋体"/>
                <w:snapToGrid w:val="0"/>
                <w:color w:val="000000"/>
                <w:lang w:eastAsia="zh-CN"/>
              </w:rPr>
              <w:t>61</w:t>
            </w:r>
          </w:p>
        </w:tc>
        <w:tc>
          <w:tcPr>
            <w:tcW w:w="2092" w:type="dxa"/>
            <w:gridSpan w:val="2"/>
            <w:vAlign w:val="center"/>
          </w:tcPr>
          <w:p w14:paraId="7AA5FFFE">
            <w:pPr>
              <w:pStyle w:val="23"/>
              <w:jc w:val="center"/>
              <w:rPr>
                <w:rFonts w:eastAsia="宋体"/>
                <w:snapToGrid w:val="0"/>
                <w:color w:val="000000"/>
                <w:lang w:eastAsia="zh-CN"/>
              </w:rPr>
            </w:pPr>
            <w:r>
              <w:rPr>
                <w:rFonts w:hint="eastAsia" w:eastAsia="宋体"/>
                <w:snapToGrid w:val="0"/>
                <w:color w:val="000000"/>
                <w:lang w:eastAsia="zh-CN"/>
              </w:rPr>
              <w:t>53</w:t>
            </w:r>
          </w:p>
        </w:tc>
        <w:tc>
          <w:tcPr>
            <w:tcW w:w="2009" w:type="dxa"/>
            <w:gridSpan w:val="2"/>
            <w:vAlign w:val="center"/>
          </w:tcPr>
          <w:p w14:paraId="05427E4D">
            <w:pPr>
              <w:pStyle w:val="23"/>
              <w:jc w:val="center"/>
              <w:rPr>
                <w:rFonts w:eastAsia="宋体"/>
                <w:snapToGrid w:val="0"/>
                <w:color w:val="000000"/>
                <w:lang w:eastAsia="zh-CN"/>
              </w:rPr>
            </w:pPr>
            <w:r>
              <w:rPr>
                <w:rFonts w:hint="eastAsia" w:eastAsia="宋体"/>
                <w:snapToGrid w:val="0"/>
                <w:color w:val="000000"/>
                <w:lang w:eastAsia="zh-CN"/>
              </w:rPr>
              <w:t>86.9%</w:t>
            </w:r>
          </w:p>
        </w:tc>
      </w:tr>
      <w:tr w14:paraId="5F43C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3331" w:type="dxa"/>
          </w:tcPr>
          <w:p w14:paraId="42D10F63">
            <w:pPr>
              <w:spacing w:before="99" w:line="220" w:lineRule="auto"/>
              <w:ind w:left="1025"/>
              <w:rPr>
                <w:rFonts w:ascii="宋体" w:hAnsi="宋体" w:eastAsia="宋体" w:cs="宋体"/>
                <w:snapToGrid w:val="0"/>
                <w:color w:val="000000"/>
              </w:rPr>
            </w:pPr>
            <w:r>
              <w:rPr>
                <w:rFonts w:ascii="宋体" w:hAnsi="宋体" w:eastAsia="宋体" w:cs="宋体"/>
                <w:snapToGrid w:val="0"/>
                <w:color w:val="000000"/>
                <w:spacing w:val="-2"/>
              </w:rPr>
              <w:t>经费控制情况</w:t>
            </w:r>
          </w:p>
        </w:tc>
        <w:tc>
          <w:tcPr>
            <w:tcW w:w="2038" w:type="dxa"/>
            <w:gridSpan w:val="2"/>
          </w:tcPr>
          <w:p w14:paraId="491A5F8B">
            <w:pPr>
              <w:spacing w:before="98" w:line="219" w:lineRule="auto"/>
              <w:ind w:left="384"/>
              <w:rPr>
                <w:rFonts w:ascii="宋体" w:hAnsi="宋体" w:eastAsia="宋体" w:cs="宋体"/>
                <w:snapToGrid w:val="0"/>
                <w:color w:val="000000"/>
              </w:rPr>
            </w:pPr>
            <w:r>
              <w:rPr>
                <w:rFonts w:ascii="宋体" w:hAnsi="宋体" w:eastAsia="宋体" w:cs="宋体"/>
                <w:snapToGrid w:val="0"/>
                <w:color w:val="000000"/>
                <w:spacing w:val="-2"/>
              </w:rPr>
              <w:t>2023年决算数</w:t>
            </w:r>
          </w:p>
        </w:tc>
        <w:tc>
          <w:tcPr>
            <w:tcW w:w="2092" w:type="dxa"/>
            <w:gridSpan w:val="2"/>
          </w:tcPr>
          <w:p w14:paraId="51A22626">
            <w:pPr>
              <w:spacing w:before="98" w:line="219" w:lineRule="auto"/>
              <w:ind w:left="486"/>
              <w:rPr>
                <w:rFonts w:ascii="宋体" w:hAnsi="宋体" w:eastAsia="宋体" w:cs="宋体"/>
                <w:snapToGrid w:val="0"/>
                <w:color w:val="000000"/>
              </w:rPr>
            </w:pPr>
            <w:r>
              <w:rPr>
                <w:rFonts w:ascii="宋体" w:hAnsi="宋体" w:eastAsia="宋体" w:cs="宋体"/>
                <w:snapToGrid w:val="0"/>
                <w:color w:val="000000"/>
                <w:spacing w:val="-2"/>
              </w:rPr>
              <w:t>2024年预算数</w:t>
            </w:r>
          </w:p>
        </w:tc>
        <w:tc>
          <w:tcPr>
            <w:tcW w:w="2009" w:type="dxa"/>
            <w:gridSpan w:val="2"/>
          </w:tcPr>
          <w:p w14:paraId="778865C3">
            <w:pPr>
              <w:spacing w:before="98" w:line="219" w:lineRule="auto"/>
              <w:ind w:left="288"/>
              <w:rPr>
                <w:rFonts w:ascii="宋体" w:hAnsi="宋体" w:eastAsia="宋体" w:cs="宋体"/>
                <w:snapToGrid w:val="0"/>
                <w:color w:val="000000"/>
              </w:rPr>
            </w:pPr>
            <w:r>
              <w:rPr>
                <w:rFonts w:ascii="宋体" w:hAnsi="宋体" w:eastAsia="宋体" w:cs="宋体"/>
                <w:snapToGrid w:val="0"/>
                <w:color w:val="000000"/>
                <w:spacing w:val="-2"/>
              </w:rPr>
              <w:t>2024年决算数</w:t>
            </w:r>
          </w:p>
        </w:tc>
      </w:tr>
      <w:tr w14:paraId="24B82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3331" w:type="dxa"/>
          </w:tcPr>
          <w:p w14:paraId="1DB3B6BA">
            <w:pPr>
              <w:spacing w:before="100" w:line="220" w:lineRule="auto"/>
              <w:ind w:left="85"/>
              <w:rPr>
                <w:rFonts w:ascii="宋体" w:hAnsi="宋体" w:eastAsia="宋体" w:cs="宋体"/>
                <w:snapToGrid w:val="0"/>
                <w:color w:val="000000"/>
              </w:rPr>
            </w:pPr>
            <w:r>
              <w:rPr>
                <w:rFonts w:ascii="宋体" w:hAnsi="宋体" w:eastAsia="宋体" w:cs="宋体"/>
                <w:snapToGrid w:val="0"/>
                <w:color w:val="000000"/>
                <w:spacing w:val="3"/>
              </w:rPr>
              <w:t>三公经费</w:t>
            </w:r>
          </w:p>
        </w:tc>
        <w:tc>
          <w:tcPr>
            <w:tcW w:w="2038" w:type="dxa"/>
            <w:gridSpan w:val="2"/>
            <w:vAlign w:val="center"/>
          </w:tcPr>
          <w:p w14:paraId="426F4B09">
            <w:pPr>
              <w:pStyle w:val="23"/>
              <w:jc w:val="center"/>
              <w:rPr>
                <w:rFonts w:eastAsia="宋体"/>
                <w:snapToGrid w:val="0"/>
                <w:color w:val="000000"/>
                <w:lang w:eastAsia="zh-CN"/>
              </w:rPr>
            </w:pPr>
            <w:r>
              <w:rPr>
                <w:rFonts w:hint="eastAsia" w:eastAsia="宋体"/>
                <w:snapToGrid w:val="0"/>
                <w:color w:val="000000"/>
                <w:lang w:eastAsia="zh-CN"/>
              </w:rPr>
              <w:t>4</w:t>
            </w:r>
          </w:p>
        </w:tc>
        <w:tc>
          <w:tcPr>
            <w:tcW w:w="2092" w:type="dxa"/>
            <w:gridSpan w:val="2"/>
            <w:vAlign w:val="center"/>
          </w:tcPr>
          <w:p w14:paraId="13F8B47A">
            <w:pPr>
              <w:pStyle w:val="23"/>
              <w:jc w:val="center"/>
              <w:rPr>
                <w:rFonts w:eastAsia="宋体"/>
                <w:snapToGrid w:val="0"/>
                <w:color w:val="000000"/>
                <w:lang w:eastAsia="zh-CN"/>
              </w:rPr>
            </w:pPr>
            <w:r>
              <w:rPr>
                <w:rFonts w:hint="eastAsia" w:eastAsia="宋体"/>
                <w:snapToGrid w:val="0"/>
                <w:color w:val="000000"/>
                <w:lang w:eastAsia="zh-CN"/>
              </w:rPr>
              <w:t>3</w:t>
            </w:r>
          </w:p>
        </w:tc>
        <w:tc>
          <w:tcPr>
            <w:tcW w:w="2009" w:type="dxa"/>
            <w:gridSpan w:val="2"/>
            <w:vAlign w:val="center"/>
          </w:tcPr>
          <w:p w14:paraId="35007EE9">
            <w:pPr>
              <w:pStyle w:val="23"/>
              <w:jc w:val="center"/>
              <w:rPr>
                <w:rFonts w:eastAsia="宋体"/>
                <w:snapToGrid w:val="0"/>
                <w:color w:val="000000"/>
                <w:lang w:eastAsia="zh-CN"/>
              </w:rPr>
            </w:pPr>
            <w:r>
              <w:rPr>
                <w:rFonts w:hint="eastAsia" w:eastAsia="宋体"/>
                <w:snapToGrid w:val="0"/>
                <w:color w:val="000000"/>
                <w:lang w:eastAsia="zh-CN"/>
              </w:rPr>
              <w:t>3</w:t>
            </w:r>
          </w:p>
        </w:tc>
      </w:tr>
      <w:tr w14:paraId="3A28A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331" w:type="dxa"/>
          </w:tcPr>
          <w:p w14:paraId="75B0ADCF">
            <w:pPr>
              <w:spacing w:before="90" w:line="219" w:lineRule="auto"/>
              <w:ind w:left="345"/>
              <w:rPr>
                <w:rFonts w:ascii="宋体" w:hAnsi="宋体" w:eastAsia="宋体" w:cs="宋体"/>
                <w:snapToGrid w:val="0"/>
                <w:color w:val="000000"/>
              </w:rPr>
            </w:pPr>
            <w:r>
              <w:rPr>
                <w:rFonts w:ascii="宋体" w:hAnsi="宋体" w:eastAsia="宋体" w:cs="宋体"/>
                <w:snapToGrid w:val="0"/>
                <w:color w:val="000000"/>
              </w:rPr>
              <w:t>1、公务用车购置和维护经费</w:t>
            </w:r>
          </w:p>
        </w:tc>
        <w:tc>
          <w:tcPr>
            <w:tcW w:w="2038" w:type="dxa"/>
            <w:gridSpan w:val="2"/>
            <w:vAlign w:val="center"/>
          </w:tcPr>
          <w:p w14:paraId="30C90BE7">
            <w:pPr>
              <w:pStyle w:val="23"/>
              <w:jc w:val="center"/>
              <w:rPr>
                <w:snapToGrid w:val="0"/>
                <w:color w:val="000000"/>
              </w:rPr>
            </w:pPr>
          </w:p>
        </w:tc>
        <w:tc>
          <w:tcPr>
            <w:tcW w:w="2092" w:type="dxa"/>
            <w:gridSpan w:val="2"/>
            <w:vAlign w:val="center"/>
          </w:tcPr>
          <w:p w14:paraId="11E97959">
            <w:pPr>
              <w:pStyle w:val="23"/>
              <w:jc w:val="center"/>
              <w:rPr>
                <w:snapToGrid w:val="0"/>
                <w:color w:val="000000"/>
              </w:rPr>
            </w:pPr>
          </w:p>
        </w:tc>
        <w:tc>
          <w:tcPr>
            <w:tcW w:w="2009" w:type="dxa"/>
            <w:gridSpan w:val="2"/>
            <w:vAlign w:val="center"/>
          </w:tcPr>
          <w:p w14:paraId="0EE6BE38">
            <w:pPr>
              <w:pStyle w:val="23"/>
              <w:jc w:val="center"/>
              <w:rPr>
                <w:snapToGrid w:val="0"/>
                <w:color w:val="000000"/>
              </w:rPr>
            </w:pPr>
          </w:p>
        </w:tc>
      </w:tr>
      <w:tr w14:paraId="37900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3331" w:type="dxa"/>
          </w:tcPr>
          <w:p w14:paraId="4F1E099D">
            <w:pPr>
              <w:spacing w:before="100" w:line="219" w:lineRule="auto"/>
              <w:ind w:left="924"/>
              <w:rPr>
                <w:rFonts w:ascii="宋体" w:hAnsi="宋体" w:eastAsia="宋体" w:cs="宋体"/>
                <w:snapToGrid w:val="0"/>
                <w:color w:val="000000"/>
              </w:rPr>
            </w:pPr>
            <w:r>
              <w:rPr>
                <w:rFonts w:ascii="宋体" w:hAnsi="宋体" w:eastAsia="宋体" w:cs="宋体"/>
                <w:snapToGrid w:val="0"/>
                <w:color w:val="000000"/>
                <w:spacing w:val="-2"/>
              </w:rPr>
              <w:t>其中：公车购置</w:t>
            </w:r>
          </w:p>
        </w:tc>
        <w:tc>
          <w:tcPr>
            <w:tcW w:w="2038" w:type="dxa"/>
            <w:gridSpan w:val="2"/>
            <w:vAlign w:val="center"/>
          </w:tcPr>
          <w:p w14:paraId="037C079A">
            <w:pPr>
              <w:pStyle w:val="23"/>
              <w:jc w:val="center"/>
              <w:rPr>
                <w:snapToGrid w:val="0"/>
                <w:color w:val="000000"/>
              </w:rPr>
            </w:pPr>
          </w:p>
        </w:tc>
        <w:tc>
          <w:tcPr>
            <w:tcW w:w="2092" w:type="dxa"/>
            <w:gridSpan w:val="2"/>
            <w:vAlign w:val="center"/>
          </w:tcPr>
          <w:p w14:paraId="480F598A">
            <w:pPr>
              <w:pStyle w:val="23"/>
              <w:jc w:val="center"/>
              <w:rPr>
                <w:snapToGrid w:val="0"/>
                <w:color w:val="000000"/>
              </w:rPr>
            </w:pPr>
          </w:p>
        </w:tc>
        <w:tc>
          <w:tcPr>
            <w:tcW w:w="2009" w:type="dxa"/>
            <w:gridSpan w:val="2"/>
            <w:vAlign w:val="center"/>
          </w:tcPr>
          <w:p w14:paraId="4B6CA673">
            <w:pPr>
              <w:pStyle w:val="23"/>
              <w:jc w:val="center"/>
              <w:rPr>
                <w:snapToGrid w:val="0"/>
                <w:color w:val="000000"/>
              </w:rPr>
            </w:pPr>
          </w:p>
        </w:tc>
      </w:tr>
      <w:tr w14:paraId="7C5A0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3331" w:type="dxa"/>
          </w:tcPr>
          <w:p w14:paraId="4D78250A">
            <w:pPr>
              <w:spacing w:before="100" w:line="219" w:lineRule="auto"/>
              <w:ind w:left="1025"/>
              <w:rPr>
                <w:rFonts w:ascii="宋体" w:hAnsi="宋体" w:eastAsia="宋体" w:cs="宋体"/>
                <w:snapToGrid w:val="0"/>
                <w:color w:val="000000"/>
              </w:rPr>
            </w:pPr>
            <w:r>
              <w:rPr>
                <w:rFonts w:ascii="宋体" w:hAnsi="宋体" w:eastAsia="宋体" w:cs="宋体"/>
                <w:snapToGrid w:val="0"/>
                <w:color w:val="000000"/>
                <w:spacing w:val="2"/>
              </w:rPr>
              <w:t>公车运行维护</w:t>
            </w:r>
          </w:p>
        </w:tc>
        <w:tc>
          <w:tcPr>
            <w:tcW w:w="2038" w:type="dxa"/>
            <w:gridSpan w:val="2"/>
            <w:vAlign w:val="center"/>
          </w:tcPr>
          <w:p w14:paraId="4776D685">
            <w:pPr>
              <w:pStyle w:val="23"/>
              <w:jc w:val="center"/>
              <w:rPr>
                <w:snapToGrid w:val="0"/>
                <w:color w:val="000000"/>
              </w:rPr>
            </w:pPr>
          </w:p>
        </w:tc>
        <w:tc>
          <w:tcPr>
            <w:tcW w:w="2092" w:type="dxa"/>
            <w:gridSpan w:val="2"/>
            <w:vAlign w:val="center"/>
          </w:tcPr>
          <w:p w14:paraId="52E08B22">
            <w:pPr>
              <w:pStyle w:val="23"/>
              <w:jc w:val="center"/>
              <w:rPr>
                <w:snapToGrid w:val="0"/>
                <w:color w:val="000000"/>
              </w:rPr>
            </w:pPr>
          </w:p>
        </w:tc>
        <w:tc>
          <w:tcPr>
            <w:tcW w:w="2009" w:type="dxa"/>
            <w:gridSpan w:val="2"/>
            <w:vAlign w:val="center"/>
          </w:tcPr>
          <w:p w14:paraId="3905A363">
            <w:pPr>
              <w:pStyle w:val="23"/>
              <w:jc w:val="center"/>
              <w:rPr>
                <w:snapToGrid w:val="0"/>
                <w:color w:val="000000"/>
              </w:rPr>
            </w:pPr>
          </w:p>
        </w:tc>
      </w:tr>
      <w:tr w14:paraId="54749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331" w:type="dxa"/>
          </w:tcPr>
          <w:p w14:paraId="417651B5">
            <w:pPr>
              <w:spacing w:before="92" w:line="220" w:lineRule="auto"/>
              <w:ind w:left="375"/>
              <w:rPr>
                <w:rFonts w:ascii="宋体" w:hAnsi="宋体" w:eastAsia="宋体" w:cs="宋体"/>
                <w:snapToGrid w:val="0"/>
                <w:color w:val="000000"/>
              </w:rPr>
            </w:pPr>
            <w:r>
              <w:rPr>
                <w:rFonts w:ascii="宋体" w:hAnsi="宋体" w:eastAsia="宋体" w:cs="宋体"/>
                <w:snapToGrid w:val="0"/>
                <w:color w:val="000000"/>
                <w:spacing w:val="-2"/>
              </w:rPr>
              <w:t>2、出国经费</w:t>
            </w:r>
          </w:p>
        </w:tc>
        <w:tc>
          <w:tcPr>
            <w:tcW w:w="2038" w:type="dxa"/>
            <w:gridSpan w:val="2"/>
            <w:vAlign w:val="center"/>
          </w:tcPr>
          <w:p w14:paraId="066D982B">
            <w:pPr>
              <w:pStyle w:val="23"/>
              <w:jc w:val="center"/>
              <w:rPr>
                <w:snapToGrid w:val="0"/>
                <w:color w:val="000000"/>
              </w:rPr>
            </w:pPr>
          </w:p>
        </w:tc>
        <w:tc>
          <w:tcPr>
            <w:tcW w:w="2092" w:type="dxa"/>
            <w:gridSpan w:val="2"/>
            <w:vAlign w:val="center"/>
          </w:tcPr>
          <w:p w14:paraId="3DD95FE7">
            <w:pPr>
              <w:pStyle w:val="23"/>
              <w:jc w:val="center"/>
              <w:rPr>
                <w:snapToGrid w:val="0"/>
                <w:color w:val="000000"/>
              </w:rPr>
            </w:pPr>
          </w:p>
        </w:tc>
        <w:tc>
          <w:tcPr>
            <w:tcW w:w="2009" w:type="dxa"/>
            <w:gridSpan w:val="2"/>
            <w:vAlign w:val="center"/>
          </w:tcPr>
          <w:p w14:paraId="0A89F054">
            <w:pPr>
              <w:pStyle w:val="23"/>
              <w:jc w:val="center"/>
              <w:rPr>
                <w:snapToGrid w:val="0"/>
                <w:color w:val="000000"/>
              </w:rPr>
            </w:pPr>
          </w:p>
        </w:tc>
      </w:tr>
      <w:tr w14:paraId="639FE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3331" w:type="dxa"/>
          </w:tcPr>
          <w:p w14:paraId="37F7F6B8">
            <w:pPr>
              <w:spacing w:before="101" w:line="219" w:lineRule="auto"/>
              <w:ind w:left="375"/>
              <w:rPr>
                <w:rFonts w:ascii="宋体" w:hAnsi="宋体" w:eastAsia="宋体" w:cs="宋体"/>
                <w:snapToGrid w:val="0"/>
                <w:color w:val="000000"/>
              </w:rPr>
            </w:pPr>
            <w:r>
              <w:rPr>
                <w:rFonts w:ascii="宋体" w:hAnsi="宋体" w:eastAsia="宋体" w:cs="宋体"/>
                <w:snapToGrid w:val="0"/>
                <w:color w:val="000000"/>
                <w:spacing w:val="-2"/>
              </w:rPr>
              <w:t>3、公务接待</w:t>
            </w:r>
          </w:p>
        </w:tc>
        <w:tc>
          <w:tcPr>
            <w:tcW w:w="2038" w:type="dxa"/>
            <w:gridSpan w:val="2"/>
            <w:vAlign w:val="center"/>
          </w:tcPr>
          <w:p w14:paraId="030DFBF5">
            <w:pPr>
              <w:pStyle w:val="23"/>
              <w:jc w:val="center"/>
              <w:rPr>
                <w:rFonts w:eastAsia="宋体"/>
                <w:snapToGrid w:val="0"/>
                <w:color w:val="000000"/>
                <w:lang w:eastAsia="zh-CN"/>
              </w:rPr>
            </w:pPr>
            <w:r>
              <w:rPr>
                <w:rFonts w:hint="eastAsia" w:eastAsia="宋体"/>
                <w:snapToGrid w:val="0"/>
                <w:color w:val="000000"/>
                <w:lang w:eastAsia="zh-CN"/>
              </w:rPr>
              <w:t>4</w:t>
            </w:r>
          </w:p>
        </w:tc>
        <w:tc>
          <w:tcPr>
            <w:tcW w:w="2092" w:type="dxa"/>
            <w:gridSpan w:val="2"/>
            <w:vAlign w:val="center"/>
          </w:tcPr>
          <w:p w14:paraId="78EE84A9">
            <w:pPr>
              <w:pStyle w:val="23"/>
              <w:jc w:val="center"/>
              <w:rPr>
                <w:rFonts w:eastAsia="宋体"/>
                <w:snapToGrid w:val="0"/>
                <w:color w:val="000000"/>
                <w:lang w:eastAsia="zh-CN"/>
              </w:rPr>
            </w:pPr>
            <w:r>
              <w:rPr>
                <w:rFonts w:hint="eastAsia" w:eastAsia="宋体"/>
                <w:snapToGrid w:val="0"/>
                <w:color w:val="000000"/>
                <w:lang w:eastAsia="zh-CN"/>
              </w:rPr>
              <w:t>3</w:t>
            </w:r>
          </w:p>
        </w:tc>
        <w:tc>
          <w:tcPr>
            <w:tcW w:w="2009" w:type="dxa"/>
            <w:gridSpan w:val="2"/>
            <w:vAlign w:val="center"/>
          </w:tcPr>
          <w:p w14:paraId="6AF91FCC">
            <w:pPr>
              <w:pStyle w:val="23"/>
              <w:jc w:val="center"/>
              <w:rPr>
                <w:rFonts w:eastAsia="宋体"/>
                <w:snapToGrid w:val="0"/>
                <w:color w:val="000000"/>
                <w:lang w:eastAsia="zh-CN"/>
              </w:rPr>
            </w:pPr>
            <w:r>
              <w:rPr>
                <w:rFonts w:hint="eastAsia" w:eastAsia="宋体"/>
                <w:snapToGrid w:val="0"/>
                <w:color w:val="000000"/>
                <w:lang w:eastAsia="zh-CN"/>
              </w:rPr>
              <w:t>3</w:t>
            </w:r>
          </w:p>
        </w:tc>
      </w:tr>
      <w:tr w14:paraId="544FB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3331" w:type="dxa"/>
          </w:tcPr>
          <w:p w14:paraId="77BC7ADE">
            <w:pPr>
              <w:spacing w:before="103" w:line="220" w:lineRule="auto"/>
              <w:ind w:left="95"/>
              <w:rPr>
                <w:rFonts w:ascii="宋体" w:hAnsi="宋体" w:eastAsia="宋体" w:cs="宋体"/>
                <w:snapToGrid w:val="0"/>
                <w:color w:val="000000"/>
              </w:rPr>
            </w:pPr>
            <w:r>
              <w:rPr>
                <w:rFonts w:ascii="宋体" w:hAnsi="宋体" w:eastAsia="宋体" w:cs="宋体"/>
                <w:snapToGrid w:val="0"/>
                <w:color w:val="000000"/>
                <w:spacing w:val="-1"/>
              </w:rPr>
              <w:t>项目支出：</w:t>
            </w:r>
          </w:p>
        </w:tc>
        <w:tc>
          <w:tcPr>
            <w:tcW w:w="2038" w:type="dxa"/>
            <w:gridSpan w:val="2"/>
            <w:vAlign w:val="center"/>
          </w:tcPr>
          <w:p w14:paraId="30E3D0B4">
            <w:pPr>
              <w:pStyle w:val="23"/>
              <w:jc w:val="center"/>
              <w:rPr>
                <w:snapToGrid w:val="0"/>
                <w:color w:val="000000"/>
              </w:rPr>
            </w:pPr>
          </w:p>
        </w:tc>
        <w:tc>
          <w:tcPr>
            <w:tcW w:w="2092" w:type="dxa"/>
            <w:gridSpan w:val="2"/>
            <w:vAlign w:val="center"/>
          </w:tcPr>
          <w:p w14:paraId="7AAF5BE0">
            <w:pPr>
              <w:pStyle w:val="23"/>
              <w:jc w:val="center"/>
              <w:rPr>
                <w:snapToGrid w:val="0"/>
                <w:color w:val="000000"/>
              </w:rPr>
            </w:pPr>
          </w:p>
        </w:tc>
        <w:tc>
          <w:tcPr>
            <w:tcW w:w="2009" w:type="dxa"/>
            <w:gridSpan w:val="2"/>
            <w:vAlign w:val="center"/>
          </w:tcPr>
          <w:p w14:paraId="62545D20">
            <w:pPr>
              <w:pStyle w:val="23"/>
              <w:jc w:val="center"/>
              <w:rPr>
                <w:snapToGrid w:val="0"/>
                <w:color w:val="000000"/>
              </w:rPr>
            </w:pPr>
          </w:p>
        </w:tc>
      </w:tr>
      <w:tr w14:paraId="62C1B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3331" w:type="dxa"/>
          </w:tcPr>
          <w:p w14:paraId="4B7B5B60">
            <w:pPr>
              <w:spacing w:before="103" w:line="219" w:lineRule="auto"/>
              <w:ind w:left="465"/>
              <w:rPr>
                <w:rFonts w:ascii="宋体" w:hAnsi="宋体" w:eastAsia="宋体" w:cs="宋体"/>
                <w:snapToGrid w:val="0"/>
                <w:color w:val="000000"/>
              </w:rPr>
            </w:pPr>
            <w:r>
              <w:rPr>
                <w:rFonts w:ascii="宋体" w:hAnsi="宋体" w:eastAsia="宋体" w:cs="宋体"/>
                <w:snapToGrid w:val="0"/>
                <w:color w:val="000000"/>
                <w:spacing w:val="1"/>
              </w:rPr>
              <w:t>1、业务工作经费</w:t>
            </w:r>
          </w:p>
        </w:tc>
        <w:tc>
          <w:tcPr>
            <w:tcW w:w="2038" w:type="dxa"/>
            <w:gridSpan w:val="2"/>
            <w:vAlign w:val="center"/>
          </w:tcPr>
          <w:p w14:paraId="6D0A608B">
            <w:pPr>
              <w:pStyle w:val="23"/>
              <w:jc w:val="center"/>
              <w:rPr>
                <w:snapToGrid w:val="0"/>
                <w:color w:val="000000"/>
              </w:rPr>
            </w:pPr>
          </w:p>
        </w:tc>
        <w:tc>
          <w:tcPr>
            <w:tcW w:w="2092" w:type="dxa"/>
            <w:gridSpan w:val="2"/>
            <w:vAlign w:val="center"/>
          </w:tcPr>
          <w:p w14:paraId="65B8015F">
            <w:pPr>
              <w:pStyle w:val="23"/>
              <w:jc w:val="center"/>
              <w:rPr>
                <w:snapToGrid w:val="0"/>
                <w:color w:val="000000"/>
              </w:rPr>
            </w:pPr>
          </w:p>
        </w:tc>
        <w:tc>
          <w:tcPr>
            <w:tcW w:w="2009" w:type="dxa"/>
            <w:gridSpan w:val="2"/>
            <w:vAlign w:val="center"/>
          </w:tcPr>
          <w:p w14:paraId="4744DA2D">
            <w:pPr>
              <w:pStyle w:val="23"/>
              <w:jc w:val="center"/>
              <w:rPr>
                <w:snapToGrid w:val="0"/>
                <w:color w:val="000000"/>
              </w:rPr>
            </w:pPr>
          </w:p>
        </w:tc>
      </w:tr>
      <w:tr w14:paraId="2D23B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331" w:type="dxa"/>
          </w:tcPr>
          <w:p w14:paraId="1143E60B">
            <w:pPr>
              <w:spacing w:before="95" w:line="220" w:lineRule="auto"/>
              <w:ind w:left="455"/>
              <w:rPr>
                <w:rFonts w:ascii="宋体" w:hAnsi="宋体" w:eastAsia="宋体" w:cs="宋体"/>
                <w:snapToGrid w:val="0"/>
                <w:color w:val="000000"/>
              </w:rPr>
            </w:pPr>
            <w:r>
              <w:rPr>
                <w:rFonts w:ascii="宋体" w:hAnsi="宋体" w:eastAsia="宋体" w:cs="宋体"/>
                <w:snapToGrid w:val="0"/>
                <w:color w:val="000000"/>
                <w:spacing w:val="-2"/>
              </w:rPr>
              <w:t>2、运行维护经费</w:t>
            </w:r>
          </w:p>
        </w:tc>
        <w:tc>
          <w:tcPr>
            <w:tcW w:w="2038" w:type="dxa"/>
            <w:gridSpan w:val="2"/>
            <w:vAlign w:val="center"/>
          </w:tcPr>
          <w:p w14:paraId="69537C78">
            <w:pPr>
              <w:pStyle w:val="23"/>
              <w:jc w:val="center"/>
              <w:rPr>
                <w:snapToGrid w:val="0"/>
                <w:color w:val="000000"/>
              </w:rPr>
            </w:pPr>
          </w:p>
        </w:tc>
        <w:tc>
          <w:tcPr>
            <w:tcW w:w="2092" w:type="dxa"/>
            <w:gridSpan w:val="2"/>
            <w:vAlign w:val="center"/>
          </w:tcPr>
          <w:p w14:paraId="0E57F14D">
            <w:pPr>
              <w:pStyle w:val="23"/>
              <w:jc w:val="center"/>
              <w:rPr>
                <w:snapToGrid w:val="0"/>
                <w:color w:val="000000"/>
              </w:rPr>
            </w:pPr>
          </w:p>
        </w:tc>
        <w:tc>
          <w:tcPr>
            <w:tcW w:w="2009" w:type="dxa"/>
            <w:gridSpan w:val="2"/>
            <w:vAlign w:val="center"/>
          </w:tcPr>
          <w:p w14:paraId="59500899">
            <w:pPr>
              <w:pStyle w:val="23"/>
              <w:jc w:val="center"/>
              <w:rPr>
                <w:snapToGrid w:val="0"/>
                <w:color w:val="000000"/>
              </w:rPr>
            </w:pPr>
          </w:p>
        </w:tc>
      </w:tr>
      <w:tr w14:paraId="3F947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3331" w:type="dxa"/>
          </w:tcPr>
          <w:p w14:paraId="5E9D2FBB">
            <w:pPr>
              <w:spacing w:before="73" w:line="219" w:lineRule="auto"/>
              <w:ind w:left="455"/>
              <w:rPr>
                <w:rFonts w:ascii="宋体" w:hAnsi="宋体" w:eastAsia="宋体" w:cs="宋体"/>
                <w:snapToGrid w:val="0"/>
                <w:color w:val="000000"/>
              </w:rPr>
            </w:pPr>
            <w:r>
              <w:rPr>
                <w:rFonts w:ascii="宋体" w:hAnsi="宋体" w:eastAsia="宋体" w:cs="宋体"/>
                <w:snapToGrid w:val="0"/>
                <w:color w:val="000000"/>
                <w:spacing w:val="-2"/>
              </w:rPr>
              <w:t>3、本级专项资金</w:t>
            </w:r>
          </w:p>
          <w:p w14:paraId="029F2C19">
            <w:pPr>
              <w:spacing w:before="62" w:line="206" w:lineRule="auto"/>
              <w:ind w:left="924"/>
              <w:rPr>
                <w:rFonts w:ascii="宋体" w:hAnsi="宋体" w:eastAsia="宋体" w:cs="宋体"/>
                <w:snapToGrid w:val="0"/>
                <w:color w:val="000000"/>
              </w:rPr>
            </w:pPr>
            <w:r>
              <w:rPr>
                <w:rFonts w:ascii="宋体" w:hAnsi="宋体" w:eastAsia="宋体" w:cs="宋体"/>
                <w:snapToGrid w:val="0"/>
                <w:color w:val="000000"/>
                <w:spacing w:val="5"/>
              </w:rPr>
              <w:t>(一个专项一行)</w:t>
            </w:r>
          </w:p>
        </w:tc>
        <w:tc>
          <w:tcPr>
            <w:tcW w:w="2038" w:type="dxa"/>
            <w:gridSpan w:val="2"/>
            <w:vAlign w:val="center"/>
          </w:tcPr>
          <w:p w14:paraId="17525963">
            <w:pPr>
              <w:pStyle w:val="23"/>
              <w:jc w:val="center"/>
              <w:rPr>
                <w:snapToGrid w:val="0"/>
                <w:color w:val="000000"/>
              </w:rPr>
            </w:pPr>
          </w:p>
        </w:tc>
        <w:tc>
          <w:tcPr>
            <w:tcW w:w="2092" w:type="dxa"/>
            <w:gridSpan w:val="2"/>
            <w:vAlign w:val="center"/>
          </w:tcPr>
          <w:p w14:paraId="240F72A9">
            <w:pPr>
              <w:pStyle w:val="23"/>
              <w:jc w:val="center"/>
              <w:rPr>
                <w:snapToGrid w:val="0"/>
                <w:color w:val="000000"/>
              </w:rPr>
            </w:pPr>
          </w:p>
        </w:tc>
        <w:tc>
          <w:tcPr>
            <w:tcW w:w="2009" w:type="dxa"/>
            <w:gridSpan w:val="2"/>
            <w:vAlign w:val="center"/>
          </w:tcPr>
          <w:p w14:paraId="06507E57">
            <w:pPr>
              <w:pStyle w:val="23"/>
              <w:jc w:val="center"/>
              <w:rPr>
                <w:snapToGrid w:val="0"/>
                <w:color w:val="000000"/>
              </w:rPr>
            </w:pPr>
          </w:p>
        </w:tc>
      </w:tr>
      <w:tr w14:paraId="3F20D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3331" w:type="dxa"/>
          </w:tcPr>
          <w:p w14:paraId="08BB1299">
            <w:pPr>
              <w:spacing w:before="105" w:line="219" w:lineRule="auto"/>
              <w:ind w:left="555"/>
              <w:rPr>
                <w:rFonts w:ascii="宋体" w:hAnsi="宋体" w:eastAsia="宋体" w:cs="宋体"/>
                <w:snapToGrid w:val="0"/>
                <w:color w:val="000000"/>
              </w:rPr>
            </w:pPr>
            <w:r>
              <w:rPr>
                <w:rFonts w:ascii="宋体" w:hAnsi="宋体" w:eastAsia="宋体" w:cs="宋体"/>
                <w:snapToGrid w:val="0"/>
                <w:color w:val="000000"/>
                <w:spacing w:val="-1"/>
              </w:rPr>
              <w:t>4、其他事业类发展资金</w:t>
            </w:r>
          </w:p>
        </w:tc>
        <w:tc>
          <w:tcPr>
            <w:tcW w:w="2038" w:type="dxa"/>
            <w:gridSpan w:val="2"/>
            <w:vAlign w:val="center"/>
          </w:tcPr>
          <w:p w14:paraId="1F098AB9">
            <w:pPr>
              <w:pStyle w:val="23"/>
              <w:jc w:val="center"/>
              <w:rPr>
                <w:snapToGrid w:val="0"/>
                <w:color w:val="000000"/>
              </w:rPr>
            </w:pPr>
          </w:p>
        </w:tc>
        <w:tc>
          <w:tcPr>
            <w:tcW w:w="2092" w:type="dxa"/>
            <w:gridSpan w:val="2"/>
            <w:vAlign w:val="center"/>
          </w:tcPr>
          <w:p w14:paraId="56E5119A">
            <w:pPr>
              <w:pStyle w:val="23"/>
              <w:jc w:val="center"/>
              <w:rPr>
                <w:snapToGrid w:val="0"/>
                <w:color w:val="000000"/>
              </w:rPr>
            </w:pPr>
          </w:p>
        </w:tc>
        <w:tc>
          <w:tcPr>
            <w:tcW w:w="2009" w:type="dxa"/>
            <w:gridSpan w:val="2"/>
            <w:vAlign w:val="center"/>
          </w:tcPr>
          <w:p w14:paraId="29A44AF7">
            <w:pPr>
              <w:pStyle w:val="23"/>
              <w:jc w:val="center"/>
              <w:rPr>
                <w:snapToGrid w:val="0"/>
                <w:color w:val="000000"/>
              </w:rPr>
            </w:pPr>
          </w:p>
        </w:tc>
      </w:tr>
      <w:tr w14:paraId="4D380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3331" w:type="dxa"/>
          </w:tcPr>
          <w:p w14:paraId="198B3C92">
            <w:pPr>
              <w:spacing w:before="78" w:line="195" w:lineRule="auto"/>
              <w:ind w:left="1445"/>
              <w:rPr>
                <w:rFonts w:ascii="宋体" w:hAnsi="宋体" w:eastAsia="宋体" w:cs="宋体"/>
                <w:snapToGrid w:val="0"/>
                <w:color w:val="000000"/>
              </w:rPr>
            </w:pPr>
            <w:r>
              <w:rPr>
                <w:rFonts w:ascii="宋体" w:hAnsi="宋体" w:eastAsia="宋体" w:cs="宋体"/>
                <w:snapToGrid w:val="0"/>
                <w:color w:val="000000"/>
                <w:spacing w:val="-6"/>
              </w:rPr>
              <w:t>……</w:t>
            </w:r>
          </w:p>
        </w:tc>
        <w:tc>
          <w:tcPr>
            <w:tcW w:w="2038" w:type="dxa"/>
            <w:gridSpan w:val="2"/>
            <w:vAlign w:val="center"/>
          </w:tcPr>
          <w:p w14:paraId="476077C8">
            <w:pPr>
              <w:pStyle w:val="23"/>
              <w:jc w:val="center"/>
              <w:rPr>
                <w:snapToGrid w:val="0"/>
                <w:color w:val="000000"/>
              </w:rPr>
            </w:pPr>
          </w:p>
        </w:tc>
        <w:tc>
          <w:tcPr>
            <w:tcW w:w="2092" w:type="dxa"/>
            <w:gridSpan w:val="2"/>
            <w:vAlign w:val="center"/>
          </w:tcPr>
          <w:p w14:paraId="365C6171">
            <w:pPr>
              <w:pStyle w:val="23"/>
              <w:jc w:val="center"/>
              <w:rPr>
                <w:snapToGrid w:val="0"/>
                <w:color w:val="000000"/>
              </w:rPr>
            </w:pPr>
          </w:p>
        </w:tc>
        <w:tc>
          <w:tcPr>
            <w:tcW w:w="2009" w:type="dxa"/>
            <w:gridSpan w:val="2"/>
            <w:vAlign w:val="center"/>
          </w:tcPr>
          <w:p w14:paraId="704F8840">
            <w:pPr>
              <w:pStyle w:val="23"/>
              <w:jc w:val="center"/>
              <w:rPr>
                <w:snapToGrid w:val="0"/>
                <w:color w:val="000000"/>
              </w:rPr>
            </w:pPr>
          </w:p>
        </w:tc>
      </w:tr>
      <w:tr w14:paraId="325F6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3331" w:type="dxa"/>
          </w:tcPr>
          <w:p w14:paraId="674506B3">
            <w:pPr>
              <w:spacing w:before="107" w:line="220" w:lineRule="auto"/>
              <w:ind w:left="85"/>
              <w:rPr>
                <w:rFonts w:ascii="宋体" w:hAnsi="宋体" w:eastAsia="宋体" w:cs="宋体"/>
                <w:snapToGrid w:val="0"/>
                <w:color w:val="000000"/>
              </w:rPr>
            </w:pPr>
            <w:r>
              <w:rPr>
                <w:rFonts w:ascii="宋体" w:hAnsi="宋体" w:eastAsia="宋体" w:cs="宋体"/>
                <w:snapToGrid w:val="0"/>
                <w:color w:val="000000"/>
                <w:spacing w:val="3"/>
              </w:rPr>
              <w:t>公用经费</w:t>
            </w:r>
          </w:p>
        </w:tc>
        <w:tc>
          <w:tcPr>
            <w:tcW w:w="2038" w:type="dxa"/>
            <w:gridSpan w:val="2"/>
            <w:vAlign w:val="center"/>
          </w:tcPr>
          <w:p w14:paraId="5394D246">
            <w:pPr>
              <w:pStyle w:val="23"/>
              <w:jc w:val="center"/>
              <w:rPr>
                <w:rFonts w:eastAsia="宋体"/>
                <w:snapToGrid w:val="0"/>
                <w:color w:val="000000"/>
                <w:lang w:eastAsia="zh-CN"/>
              </w:rPr>
            </w:pPr>
            <w:r>
              <w:rPr>
                <w:rFonts w:hint="eastAsia" w:eastAsia="宋体"/>
                <w:snapToGrid w:val="0"/>
                <w:color w:val="000000"/>
                <w:lang w:eastAsia="zh-CN"/>
              </w:rPr>
              <w:t>136.9</w:t>
            </w:r>
          </w:p>
        </w:tc>
        <w:tc>
          <w:tcPr>
            <w:tcW w:w="2092" w:type="dxa"/>
            <w:gridSpan w:val="2"/>
            <w:vAlign w:val="center"/>
          </w:tcPr>
          <w:p w14:paraId="6CB8A5F4">
            <w:pPr>
              <w:pStyle w:val="23"/>
              <w:jc w:val="center"/>
              <w:rPr>
                <w:rFonts w:eastAsia="宋体"/>
                <w:snapToGrid w:val="0"/>
                <w:color w:val="000000"/>
                <w:lang w:eastAsia="zh-CN"/>
              </w:rPr>
            </w:pPr>
            <w:r>
              <w:rPr>
                <w:rFonts w:hint="eastAsia" w:eastAsia="宋体"/>
                <w:snapToGrid w:val="0"/>
                <w:color w:val="000000"/>
                <w:lang w:eastAsia="zh-CN"/>
              </w:rPr>
              <w:t>82.4</w:t>
            </w:r>
          </w:p>
        </w:tc>
        <w:tc>
          <w:tcPr>
            <w:tcW w:w="2009" w:type="dxa"/>
            <w:gridSpan w:val="2"/>
            <w:vAlign w:val="center"/>
          </w:tcPr>
          <w:p w14:paraId="5C471A49">
            <w:pPr>
              <w:pStyle w:val="23"/>
              <w:jc w:val="center"/>
              <w:rPr>
                <w:rFonts w:eastAsia="宋体"/>
                <w:snapToGrid w:val="0"/>
                <w:color w:val="000000"/>
                <w:lang w:eastAsia="zh-CN"/>
              </w:rPr>
            </w:pPr>
            <w:r>
              <w:rPr>
                <w:rFonts w:hint="eastAsia" w:eastAsia="宋体"/>
                <w:snapToGrid w:val="0"/>
                <w:color w:val="000000"/>
                <w:lang w:eastAsia="zh-CN"/>
              </w:rPr>
              <w:t>149.98</w:t>
            </w:r>
          </w:p>
        </w:tc>
      </w:tr>
      <w:tr w14:paraId="6E041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3331" w:type="dxa"/>
          </w:tcPr>
          <w:p w14:paraId="0956CC9F">
            <w:pPr>
              <w:spacing w:before="106" w:line="219" w:lineRule="auto"/>
              <w:ind w:left="485"/>
              <w:rPr>
                <w:rFonts w:ascii="宋体" w:hAnsi="宋体" w:eastAsia="宋体" w:cs="宋体"/>
                <w:snapToGrid w:val="0"/>
                <w:color w:val="000000"/>
              </w:rPr>
            </w:pPr>
            <w:r>
              <w:rPr>
                <w:rFonts w:ascii="宋体" w:hAnsi="宋体" w:eastAsia="宋体" w:cs="宋体"/>
                <w:snapToGrid w:val="0"/>
                <w:color w:val="000000"/>
                <w:spacing w:val="2"/>
              </w:rPr>
              <w:t>其中：办公费</w:t>
            </w:r>
          </w:p>
        </w:tc>
        <w:tc>
          <w:tcPr>
            <w:tcW w:w="2038" w:type="dxa"/>
            <w:gridSpan w:val="2"/>
            <w:vAlign w:val="center"/>
          </w:tcPr>
          <w:p w14:paraId="5F76D1D3">
            <w:pPr>
              <w:pStyle w:val="23"/>
              <w:jc w:val="center"/>
              <w:rPr>
                <w:rFonts w:eastAsia="宋体"/>
                <w:snapToGrid w:val="0"/>
                <w:color w:val="000000"/>
                <w:lang w:eastAsia="zh-CN"/>
              </w:rPr>
            </w:pPr>
            <w:r>
              <w:rPr>
                <w:rFonts w:hint="eastAsia" w:eastAsia="宋体"/>
                <w:snapToGrid w:val="0"/>
                <w:color w:val="000000"/>
                <w:lang w:eastAsia="zh-CN"/>
              </w:rPr>
              <w:t>4.69</w:t>
            </w:r>
          </w:p>
        </w:tc>
        <w:tc>
          <w:tcPr>
            <w:tcW w:w="2092" w:type="dxa"/>
            <w:gridSpan w:val="2"/>
            <w:vAlign w:val="center"/>
          </w:tcPr>
          <w:p w14:paraId="4784E898">
            <w:pPr>
              <w:pStyle w:val="23"/>
              <w:jc w:val="center"/>
              <w:rPr>
                <w:snapToGrid w:val="0"/>
                <w:color w:val="000000"/>
              </w:rPr>
            </w:pPr>
          </w:p>
        </w:tc>
        <w:tc>
          <w:tcPr>
            <w:tcW w:w="2009" w:type="dxa"/>
            <w:gridSpan w:val="2"/>
            <w:vAlign w:val="center"/>
          </w:tcPr>
          <w:p w14:paraId="28DB5021">
            <w:pPr>
              <w:pStyle w:val="23"/>
              <w:jc w:val="center"/>
              <w:rPr>
                <w:rFonts w:eastAsia="宋体"/>
                <w:snapToGrid w:val="0"/>
                <w:color w:val="000000"/>
                <w:lang w:eastAsia="zh-CN"/>
              </w:rPr>
            </w:pPr>
            <w:r>
              <w:rPr>
                <w:rFonts w:hint="eastAsia" w:eastAsia="宋体"/>
                <w:snapToGrid w:val="0"/>
                <w:color w:val="000000"/>
                <w:lang w:eastAsia="zh-CN"/>
              </w:rPr>
              <w:t>5.04</w:t>
            </w:r>
          </w:p>
        </w:tc>
      </w:tr>
      <w:tr w14:paraId="63C6E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3331" w:type="dxa"/>
          </w:tcPr>
          <w:p w14:paraId="02C8690E">
            <w:pPr>
              <w:spacing w:before="96" w:line="219" w:lineRule="auto"/>
              <w:ind w:left="1095"/>
              <w:rPr>
                <w:rFonts w:ascii="宋体" w:hAnsi="宋体" w:eastAsia="宋体" w:cs="宋体"/>
                <w:snapToGrid w:val="0"/>
                <w:color w:val="000000"/>
              </w:rPr>
            </w:pPr>
            <w:r>
              <w:rPr>
                <w:rFonts w:ascii="宋体" w:hAnsi="宋体" w:eastAsia="宋体" w:cs="宋体"/>
                <w:snapToGrid w:val="0"/>
                <w:color w:val="000000"/>
                <w:spacing w:val="1"/>
              </w:rPr>
              <w:t>水费、电费、差旅费</w:t>
            </w:r>
          </w:p>
        </w:tc>
        <w:tc>
          <w:tcPr>
            <w:tcW w:w="2038" w:type="dxa"/>
            <w:gridSpan w:val="2"/>
            <w:vAlign w:val="center"/>
          </w:tcPr>
          <w:p w14:paraId="4A0518F5">
            <w:pPr>
              <w:pStyle w:val="23"/>
              <w:jc w:val="center"/>
              <w:rPr>
                <w:rFonts w:eastAsia="宋体"/>
                <w:snapToGrid w:val="0"/>
                <w:color w:val="000000"/>
                <w:lang w:eastAsia="zh-CN"/>
              </w:rPr>
            </w:pPr>
            <w:r>
              <w:rPr>
                <w:rFonts w:hint="eastAsia" w:eastAsia="宋体"/>
                <w:snapToGrid w:val="0"/>
                <w:color w:val="000000"/>
                <w:lang w:eastAsia="zh-CN"/>
              </w:rPr>
              <w:t>26.64</w:t>
            </w:r>
          </w:p>
        </w:tc>
        <w:tc>
          <w:tcPr>
            <w:tcW w:w="2092" w:type="dxa"/>
            <w:gridSpan w:val="2"/>
            <w:vAlign w:val="center"/>
          </w:tcPr>
          <w:p w14:paraId="67EF23C8">
            <w:pPr>
              <w:pStyle w:val="23"/>
              <w:jc w:val="center"/>
              <w:rPr>
                <w:rFonts w:eastAsia="宋体"/>
                <w:snapToGrid w:val="0"/>
                <w:color w:val="000000"/>
                <w:lang w:eastAsia="zh-CN"/>
              </w:rPr>
            </w:pPr>
            <w:r>
              <w:rPr>
                <w:rFonts w:hint="eastAsia" w:eastAsia="宋体"/>
                <w:snapToGrid w:val="0"/>
                <w:color w:val="000000"/>
                <w:lang w:eastAsia="zh-CN"/>
              </w:rPr>
              <w:t>37.4</w:t>
            </w:r>
          </w:p>
        </w:tc>
        <w:tc>
          <w:tcPr>
            <w:tcW w:w="2009" w:type="dxa"/>
            <w:gridSpan w:val="2"/>
            <w:vAlign w:val="center"/>
          </w:tcPr>
          <w:p w14:paraId="481E528F">
            <w:pPr>
              <w:pStyle w:val="23"/>
              <w:jc w:val="center"/>
              <w:rPr>
                <w:rFonts w:eastAsia="宋体"/>
                <w:snapToGrid w:val="0"/>
                <w:color w:val="000000"/>
                <w:lang w:eastAsia="zh-CN"/>
              </w:rPr>
            </w:pPr>
            <w:r>
              <w:rPr>
                <w:rFonts w:hint="eastAsia" w:eastAsia="宋体"/>
                <w:snapToGrid w:val="0"/>
                <w:color w:val="000000"/>
                <w:lang w:eastAsia="zh-CN"/>
              </w:rPr>
              <w:t>44.34</w:t>
            </w:r>
          </w:p>
        </w:tc>
      </w:tr>
      <w:tr w14:paraId="6AB59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31" w:type="dxa"/>
          </w:tcPr>
          <w:p w14:paraId="3EA99520">
            <w:pPr>
              <w:spacing w:before="76" w:line="219" w:lineRule="auto"/>
              <w:ind w:left="924"/>
              <w:rPr>
                <w:rFonts w:ascii="宋体" w:hAnsi="宋体" w:eastAsia="宋体" w:cs="宋体"/>
                <w:snapToGrid w:val="0"/>
                <w:color w:val="000000"/>
              </w:rPr>
            </w:pPr>
            <w:r>
              <w:rPr>
                <w:rFonts w:ascii="宋体" w:hAnsi="宋体" w:eastAsia="宋体" w:cs="宋体"/>
                <w:snapToGrid w:val="0"/>
                <w:color w:val="000000"/>
                <w:spacing w:val="1"/>
              </w:rPr>
              <w:t>会议费、培训费</w:t>
            </w:r>
          </w:p>
        </w:tc>
        <w:tc>
          <w:tcPr>
            <w:tcW w:w="2038" w:type="dxa"/>
            <w:gridSpan w:val="2"/>
            <w:vAlign w:val="center"/>
          </w:tcPr>
          <w:p w14:paraId="6BE41CF0">
            <w:pPr>
              <w:pStyle w:val="23"/>
              <w:jc w:val="center"/>
              <w:rPr>
                <w:rFonts w:eastAsia="宋体"/>
                <w:snapToGrid w:val="0"/>
                <w:color w:val="000000"/>
                <w:lang w:eastAsia="zh-CN"/>
              </w:rPr>
            </w:pPr>
            <w:r>
              <w:rPr>
                <w:rFonts w:hint="eastAsia" w:eastAsia="宋体"/>
                <w:snapToGrid w:val="0"/>
                <w:color w:val="000000"/>
                <w:lang w:eastAsia="zh-CN"/>
              </w:rPr>
              <w:t>2.82</w:t>
            </w:r>
          </w:p>
        </w:tc>
        <w:tc>
          <w:tcPr>
            <w:tcW w:w="2092" w:type="dxa"/>
            <w:gridSpan w:val="2"/>
            <w:vAlign w:val="center"/>
          </w:tcPr>
          <w:p w14:paraId="19E5304D">
            <w:pPr>
              <w:pStyle w:val="23"/>
              <w:jc w:val="center"/>
              <w:rPr>
                <w:snapToGrid w:val="0"/>
                <w:color w:val="000000"/>
              </w:rPr>
            </w:pPr>
          </w:p>
        </w:tc>
        <w:tc>
          <w:tcPr>
            <w:tcW w:w="2009" w:type="dxa"/>
            <w:gridSpan w:val="2"/>
            <w:vAlign w:val="center"/>
          </w:tcPr>
          <w:p w14:paraId="73166D6D">
            <w:pPr>
              <w:pStyle w:val="23"/>
              <w:jc w:val="center"/>
              <w:rPr>
                <w:rFonts w:eastAsia="宋体"/>
                <w:snapToGrid w:val="0"/>
                <w:color w:val="000000"/>
                <w:lang w:eastAsia="zh-CN"/>
              </w:rPr>
            </w:pPr>
            <w:r>
              <w:rPr>
                <w:rFonts w:hint="eastAsia" w:eastAsia="宋体"/>
                <w:snapToGrid w:val="0"/>
                <w:color w:val="000000"/>
                <w:lang w:eastAsia="zh-CN"/>
              </w:rPr>
              <w:t>0.88</w:t>
            </w:r>
          </w:p>
        </w:tc>
      </w:tr>
      <w:tr w14:paraId="0EC64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331" w:type="dxa"/>
          </w:tcPr>
          <w:p w14:paraId="56B44071">
            <w:pPr>
              <w:spacing w:before="96" w:line="219" w:lineRule="auto"/>
              <w:ind w:left="105"/>
              <w:rPr>
                <w:rFonts w:ascii="宋体" w:hAnsi="宋体" w:eastAsia="宋体" w:cs="宋体"/>
                <w:snapToGrid w:val="0"/>
                <w:color w:val="000000"/>
              </w:rPr>
            </w:pPr>
            <w:r>
              <w:rPr>
                <w:rFonts w:ascii="宋体" w:hAnsi="宋体" w:eastAsia="宋体" w:cs="宋体"/>
                <w:snapToGrid w:val="0"/>
                <w:color w:val="000000"/>
                <w:spacing w:val="-2"/>
              </w:rPr>
              <w:t>政府采购金额</w:t>
            </w:r>
          </w:p>
        </w:tc>
        <w:tc>
          <w:tcPr>
            <w:tcW w:w="2038" w:type="dxa"/>
            <w:gridSpan w:val="2"/>
          </w:tcPr>
          <w:p w14:paraId="60A52B99">
            <w:pPr>
              <w:spacing w:before="214" w:line="95" w:lineRule="exact"/>
              <w:ind w:left="944"/>
              <w:rPr>
                <w:rFonts w:ascii="宋体" w:hAnsi="宋体" w:eastAsia="宋体" w:cs="宋体"/>
                <w:snapToGrid w:val="0"/>
                <w:color w:val="000000"/>
                <w:sz w:val="14"/>
                <w:szCs w:val="14"/>
              </w:rPr>
            </w:pPr>
            <w:r>
              <w:rPr>
                <w:rFonts w:ascii="宋体" w:hAnsi="宋体" w:eastAsia="宋体" w:cs="宋体"/>
                <w:snapToGrid w:val="0"/>
                <w:color w:val="000000"/>
                <w:spacing w:val="-3"/>
                <w:w w:val="52"/>
                <w:position w:val="-2"/>
                <w:sz w:val="14"/>
                <w:szCs w:val="14"/>
              </w:rPr>
              <w:t>—</w:t>
            </w:r>
            <w:r>
              <w:rPr>
                <w:rFonts w:ascii="宋体" w:hAnsi="宋体" w:eastAsia="宋体" w:cs="宋体"/>
                <w:snapToGrid w:val="0"/>
                <w:color w:val="000000"/>
                <w:position w:val="-2"/>
                <w:sz w:val="14"/>
                <w:szCs w:val="14"/>
              </w:rPr>
              <w:t>—</w:t>
            </w:r>
          </w:p>
        </w:tc>
        <w:tc>
          <w:tcPr>
            <w:tcW w:w="2092" w:type="dxa"/>
            <w:gridSpan w:val="2"/>
          </w:tcPr>
          <w:p w14:paraId="7E655B76">
            <w:pPr>
              <w:pStyle w:val="23"/>
              <w:rPr>
                <w:snapToGrid w:val="0"/>
                <w:color w:val="000000"/>
              </w:rPr>
            </w:pPr>
          </w:p>
        </w:tc>
        <w:tc>
          <w:tcPr>
            <w:tcW w:w="2009" w:type="dxa"/>
            <w:gridSpan w:val="2"/>
          </w:tcPr>
          <w:p w14:paraId="53E3E926">
            <w:pPr>
              <w:pStyle w:val="23"/>
              <w:rPr>
                <w:snapToGrid w:val="0"/>
                <w:color w:val="000000"/>
              </w:rPr>
            </w:pPr>
          </w:p>
        </w:tc>
      </w:tr>
      <w:tr w14:paraId="6D47E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3331" w:type="dxa"/>
          </w:tcPr>
          <w:p w14:paraId="417C90EF">
            <w:pPr>
              <w:spacing w:before="106" w:line="219" w:lineRule="auto"/>
              <w:ind w:left="85"/>
              <w:rPr>
                <w:rFonts w:ascii="宋体" w:hAnsi="宋体" w:eastAsia="宋体" w:cs="宋体"/>
                <w:snapToGrid w:val="0"/>
                <w:color w:val="000000"/>
              </w:rPr>
            </w:pPr>
            <w:r>
              <w:rPr>
                <w:rFonts w:ascii="宋体" w:hAnsi="宋体" w:eastAsia="宋体" w:cs="宋体"/>
                <w:snapToGrid w:val="0"/>
                <w:color w:val="000000"/>
                <w:spacing w:val="1"/>
              </w:rPr>
              <w:t>部门基本支出预算调整</w:t>
            </w:r>
          </w:p>
        </w:tc>
        <w:tc>
          <w:tcPr>
            <w:tcW w:w="2038" w:type="dxa"/>
            <w:gridSpan w:val="2"/>
          </w:tcPr>
          <w:p w14:paraId="5F956F0D">
            <w:pPr>
              <w:spacing w:before="214" w:line="95" w:lineRule="exact"/>
              <w:ind w:left="944"/>
              <w:rPr>
                <w:rFonts w:ascii="宋体" w:hAnsi="宋体" w:eastAsia="宋体" w:cs="宋体"/>
                <w:snapToGrid w:val="0"/>
                <w:color w:val="000000"/>
                <w:sz w:val="14"/>
                <w:szCs w:val="14"/>
              </w:rPr>
            </w:pPr>
            <w:r>
              <w:rPr>
                <w:rFonts w:ascii="宋体" w:hAnsi="宋体" w:eastAsia="宋体" w:cs="宋体"/>
                <w:snapToGrid w:val="0"/>
                <w:color w:val="000000"/>
                <w:spacing w:val="-3"/>
                <w:w w:val="52"/>
                <w:position w:val="-2"/>
                <w:sz w:val="14"/>
                <w:szCs w:val="14"/>
              </w:rPr>
              <w:t>—</w:t>
            </w:r>
            <w:r>
              <w:rPr>
                <w:rFonts w:ascii="宋体" w:hAnsi="宋体" w:eastAsia="宋体" w:cs="宋体"/>
                <w:snapToGrid w:val="0"/>
                <w:color w:val="000000"/>
                <w:position w:val="-2"/>
                <w:sz w:val="14"/>
                <w:szCs w:val="14"/>
              </w:rPr>
              <w:t>—</w:t>
            </w:r>
          </w:p>
        </w:tc>
        <w:tc>
          <w:tcPr>
            <w:tcW w:w="2092" w:type="dxa"/>
            <w:gridSpan w:val="2"/>
          </w:tcPr>
          <w:p w14:paraId="04BFB525">
            <w:pPr>
              <w:pStyle w:val="23"/>
              <w:rPr>
                <w:snapToGrid w:val="0"/>
                <w:color w:val="000000"/>
              </w:rPr>
            </w:pPr>
          </w:p>
        </w:tc>
        <w:tc>
          <w:tcPr>
            <w:tcW w:w="2009" w:type="dxa"/>
            <w:gridSpan w:val="2"/>
          </w:tcPr>
          <w:p w14:paraId="05A7201D">
            <w:pPr>
              <w:pStyle w:val="23"/>
              <w:rPr>
                <w:snapToGrid w:val="0"/>
                <w:color w:val="000000"/>
              </w:rPr>
            </w:pPr>
          </w:p>
        </w:tc>
      </w:tr>
      <w:tr w14:paraId="5A42D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3331" w:type="dxa"/>
            <w:vMerge w:val="restart"/>
            <w:tcBorders>
              <w:bottom w:val="nil"/>
            </w:tcBorders>
          </w:tcPr>
          <w:p w14:paraId="05A08DD0">
            <w:pPr>
              <w:pStyle w:val="23"/>
              <w:spacing w:line="257" w:lineRule="auto"/>
              <w:rPr>
                <w:snapToGrid w:val="0"/>
                <w:color w:val="000000"/>
              </w:rPr>
            </w:pPr>
          </w:p>
          <w:p w14:paraId="259E7593">
            <w:pPr>
              <w:spacing w:before="69" w:line="219" w:lineRule="auto"/>
              <w:ind w:left="815"/>
              <w:rPr>
                <w:rFonts w:ascii="宋体" w:hAnsi="宋体" w:eastAsia="宋体" w:cs="宋体"/>
                <w:snapToGrid w:val="0"/>
                <w:color w:val="000000"/>
              </w:rPr>
            </w:pPr>
            <w:r>
              <w:rPr>
                <w:rFonts w:ascii="宋体" w:hAnsi="宋体" w:eastAsia="宋体" w:cs="宋体"/>
                <w:snapToGrid w:val="0"/>
                <w:color w:val="000000"/>
                <w:spacing w:val="-1"/>
              </w:rPr>
              <w:t>楼堂馆所控制情况</w:t>
            </w:r>
          </w:p>
          <w:p w14:paraId="16ACB105">
            <w:pPr>
              <w:spacing w:before="60" w:line="219" w:lineRule="auto"/>
              <w:ind w:left="815"/>
              <w:rPr>
                <w:rFonts w:ascii="宋体" w:hAnsi="宋体" w:eastAsia="宋体" w:cs="宋体"/>
                <w:snapToGrid w:val="0"/>
                <w:color w:val="000000"/>
              </w:rPr>
            </w:pPr>
            <w:r>
              <w:rPr>
                <w:rFonts w:ascii="宋体" w:hAnsi="宋体" w:eastAsia="宋体" w:cs="宋体"/>
                <w:snapToGrid w:val="0"/>
                <w:color w:val="000000"/>
                <w:spacing w:val="4"/>
              </w:rPr>
              <w:t>(2024年完工情况)</w:t>
            </w:r>
          </w:p>
        </w:tc>
        <w:tc>
          <w:tcPr>
            <w:tcW w:w="1045" w:type="dxa"/>
          </w:tcPr>
          <w:p w14:paraId="1DA6EC2D">
            <w:pPr>
              <w:spacing w:before="207" w:line="214" w:lineRule="auto"/>
              <w:ind w:left="164"/>
              <w:rPr>
                <w:rFonts w:ascii="宋体" w:hAnsi="宋体" w:eastAsia="宋体" w:cs="宋体"/>
                <w:snapToGrid w:val="0"/>
                <w:color w:val="000000"/>
              </w:rPr>
            </w:pPr>
            <w:r>
              <w:rPr>
                <w:rFonts w:ascii="宋体" w:hAnsi="宋体" w:eastAsia="宋体" w:cs="宋体"/>
                <w:snapToGrid w:val="0"/>
                <w:color w:val="000000"/>
                <w:spacing w:val="-2"/>
              </w:rPr>
              <w:t>批复规模</w:t>
            </w:r>
          </w:p>
          <w:p w14:paraId="432B6470">
            <w:pPr>
              <w:spacing w:line="222" w:lineRule="auto"/>
              <w:ind w:left="324"/>
              <w:rPr>
                <w:rFonts w:ascii="宋体" w:hAnsi="宋体" w:eastAsia="宋体" w:cs="宋体"/>
                <w:snapToGrid w:val="0"/>
                <w:color w:val="000000"/>
              </w:rPr>
            </w:pPr>
            <w:r>
              <w:rPr>
                <w:rFonts w:ascii="宋体" w:hAnsi="宋体" w:eastAsia="宋体" w:cs="宋体"/>
                <w:snapToGrid w:val="0"/>
                <w:color w:val="000000"/>
                <w:spacing w:val="-9"/>
              </w:rPr>
              <w:t>(m²)</w:t>
            </w:r>
          </w:p>
        </w:tc>
        <w:tc>
          <w:tcPr>
            <w:tcW w:w="993" w:type="dxa"/>
          </w:tcPr>
          <w:p w14:paraId="05CB4610">
            <w:pPr>
              <w:spacing w:before="207" w:line="215" w:lineRule="auto"/>
              <w:ind w:left="45" w:right="7" w:firstLine="59"/>
              <w:rPr>
                <w:rFonts w:ascii="宋体" w:hAnsi="宋体" w:eastAsia="宋体" w:cs="宋体"/>
                <w:snapToGrid w:val="0"/>
                <w:color w:val="000000"/>
              </w:rPr>
            </w:pPr>
            <w:r>
              <w:rPr>
                <w:rFonts w:ascii="宋体" w:hAnsi="宋体" w:eastAsia="宋体" w:cs="宋体"/>
                <w:snapToGrid w:val="0"/>
                <w:color w:val="000000"/>
                <w:spacing w:val="3"/>
              </w:rPr>
              <w:t>实际规</w:t>
            </w:r>
            <w:r>
              <w:rPr>
                <w:rFonts w:ascii="宋体" w:hAnsi="宋体" w:eastAsia="宋体" w:cs="宋体"/>
                <w:snapToGrid w:val="0"/>
                <w:color w:val="000000"/>
                <w:spacing w:val="31"/>
              </w:rPr>
              <w:t>模(m²)</w:t>
            </w:r>
          </w:p>
        </w:tc>
        <w:tc>
          <w:tcPr>
            <w:tcW w:w="907" w:type="dxa"/>
          </w:tcPr>
          <w:p w14:paraId="54531AD2">
            <w:pPr>
              <w:spacing w:before="197" w:line="219" w:lineRule="auto"/>
              <w:ind w:left="136"/>
              <w:rPr>
                <w:rFonts w:ascii="宋体" w:hAnsi="宋体" w:eastAsia="宋体" w:cs="宋体"/>
                <w:snapToGrid w:val="0"/>
                <w:color w:val="000000"/>
              </w:rPr>
            </w:pPr>
            <w:r>
              <w:rPr>
                <w:rFonts w:ascii="宋体" w:hAnsi="宋体" w:eastAsia="宋体" w:cs="宋体"/>
                <w:snapToGrid w:val="0"/>
                <w:color w:val="000000"/>
                <w:spacing w:val="4"/>
              </w:rPr>
              <w:t>规模控制</w:t>
            </w:r>
            <w:r>
              <w:rPr>
                <w:rFonts w:ascii="宋体" w:hAnsi="宋体" w:eastAsia="宋体" w:cs="宋体"/>
                <w:snapToGrid w:val="0"/>
                <w:color w:val="000000"/>
              </w:rPr>
              <w:t>率</w:t>
            </w:r>
          </w:p>
        </w:tc>
        <w:tc>
          <w:tcPr>
            <w:tcW w:w="1185" w:type="dxa"/>
          </w:tcPr>
          <w:p w14:paraId="12E023C6">
            <w:pPr>
              <w:spacing w:before="207" w:line="212" w:lineRule="auto"/>
              <w:ind w:left="137"/>
              <w:rPr>
                <w:rFonts w:ascii="宋体" w:hAnsi="宋体" w:eastAsia="宋体" w:cs="宋体"/>
                <w:snapToGrid w:val="0"/>
                <w:color w:val="000000"/>
              </w:rPr>
            </w:pPr>
            <w:r>
              <w:rPr>
                <w:rFonts w:ascii="宋体" w:hAnsi="宋体" w:eastAsia="宋体" w:cs="宋体"/>
                <w:snapToGrid w:val="0"/>
                <w:color w:val="000000"/>
                <w:spacing w:val="3"/>
              </w:rPr>
              <w:t>预算投资</w:t>
            </w:r>
          </w:p>
          <w:p w14:paraId="2026D08A">
            <w:pPr>
              <w:spacing w:line="220" w:lineRule="auto"/>
              <w:ind w:left="237"/>
              <w:rPr>
                <w:rFonts w:ascii="宋体" w:hAnsi="宋体" w:eastAsia="宋体" w:cs="宋体"/>
                <w:snapToGrid w:val="0"/>
                <w:color w:val="000000"/>
              </w:rPr>
            </w:pPr>
            <w:r>
              <w:rPr>
                <w:rFonts w:ascii="宋体" w:hAnsi="宋体" w:eastAsia="宋体" w:cs="宋体"/>
                <w:snapToGrid w:val="0"/>
                <w:color w:val="000000"/>
                <w:spacing w:val="11"/>
              </w:rPr>
              <w:t>(万元)</w:t>
            </w:r>
          </w:p>
        </w:tc>
        <w:tc>
          <w:tcPr>
            <w:tcW w:w="1129" w:type="dxa"/>
          </w:tcPr>
          <w:p w14:paraId="767DD7AF">
            <w:pPr>
              <w:spacing w:before="88" w:line="211" w:lineRule="auto"/>
              <w:ind w:left="168"/>
              <w:rPr>
                <w:rFonts w:ascii="宋体" w:hAnsi="宋体" w:eastAsia="宋体" w:cs="宋体"/>
                <w:snapToGrid w:val="0"/>
                <w:color w:val="000000"/>
              </w:rPr>
            </w:pPr>
            <w:r>
              <w:rPr>
                <w:rFonts w:ascii="宋体" w:hAnsi="宋体" w:eastAsia="宋体" w:cs="宋体"/>
                <w:snapToGrid w:val="0"/>
                <w:color w:val="000000"/>
                <w:spacing w:val="3"/>
              </w:rPr>
              <w:t>实际投</w:t>
            </w:r>
          </w:p>
          <w:p w14:paraId="56AE9064">
            <w:pPr>
              <w:spacing w:before="1" w:line="215" w:lineRule="auto"/>
              <w:ind w:left="327" w:right="207" w:hanging="109"/>
              <w:rPr>
                <w:rFonts w:ascii="宋体" w:hAnsi="宋体" w:eastAsia="宋体" w:cs="宋体"/>
                <w:snapToGrid w:val="0"/>
                <w:color w:val="000000"/>
              </w:rPr>
            </w:pPr>
            <w:r>
              <w:rPr>
                <w:rFonts w:ascii="宋体" w:hAnsi="宋体" w:eastAsia="宋体" w:cs="宋体"/>
                <w:snapToGrid w:val="0"/>
                <w:color w:val="000000"/>
                <w:spacing w:val="5"/>
              </w:rPr>
              <w:t>资(万</w:t>
            </w:r>
            <w:r>
              <w:rPr>
                <w:rFonts w:ascii="宋体" w:hAnsi="宋体" w:eastAsia="宋体" w:cs="宋体"/>
                <w:snapToGrid w:val="0"/>
                <w:color w:val="000000"/>
                <w:spacing w:val="-5"/>
              </w:rPr>
              <w:t>元)</w:t>
            </w:r>
          </w:p>
        </w:tc>
        <w:tc>
          <w:tcPr>
            <w:tcW w:w="880" w:type="dxa"/>
          </w:tcPr>
          <w:p w14:paraId="4939026F">
            <w:pPr>
              <w:spacing w:before="87" w:line="211" w:lineRule="auto"/>
              <w:ind w:left="119"/>
              <w:rPr>
                <w:rFonts w:ascii="宋体" w:hAnsi="宋体" w:eastAsia="宋体" w:cs="宋体"/>
                <w:snapToGrid w:val="0"/>
                <w:color w:val="000000"/>
              </w:rPr>
            </w:pPr>
            <w:r>
              <w:rPr>
                <w:rFonts w:ascii="宋体" w:hAnsi="宋体" w:eastAsia="宋体" w:cs="宋体"/>
                <w:snapToGrid w:val="0"/>
                <w:color w:val="000000"/>
                <w:spacing w:val="-3"/>
              </w:rPr>
              <w:t>投资概</w:t>
            </w:r>
          </w:p>
          <w:p w14:paraId="0FE33DB3">
            <w:pPr>
              <w:spacing w:before="1" w:line="210" w:lineRule="auto"/>
              <w:ind w:left="119"/>
              <w:rPr>
                <w:rFonts w:ascii="宋体" w:hAnsi="宋体" w:eastAsia="宋体" w:cs="宋体"/>
                <w:snapToGrid w:val="0"/>
                <w:color w:val="000000"/>
              </w:rPr>
            </w:pPr>
            <w:r>
              <w:rPr>
                <w:rFonts w:ascii="宋体" w:hAnsi="宋体" w:eastAsia="宋体" w:cs="宋体"/>
                <w:snapToGrid w:val="0"/>
                <w:color w:val="000000"/>
                <w:spacing w:val="6"/>
              </w:rPr>
              <w:t>算控制</w:t>
            </w:r>
          </w:p>
          <w:p w14:paraId="5D182FB3">
            <w:pPr>
              <w:spacing w:line="219" w:lineRule="auto"/>
              <w:ind w:left="328"/>
              <w:rPr>
                <w:rFonts w:ascii="宋体" w:hAnsi="宋体" w:eastAsia="宋体" w:cs="宋体"/>
                <w:snapToGrid w:val="0"/>
                <w:color w:val="000000"/>
              </w:rPr>
            </w:pPr>
            <w:r>
              <w:rPr>
                <w:rFonts w:ascii="宋体" w:hAnsi="宋体" w:eastAsia="宋体" w:cs="宋体"/>
                <w:snapToGrid w:val="0"/>
                <w:color w:val="000000"/>
              </w:rPr>
              <w:t>率</w:t>
            </w:r>
          </w:p>
        </w:tc>
      </w:tr>
      <w:tr w14:paraId="41C64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 w:hRule="atLeast"/>
        </w:trPr>
        <w:tc>
          <w:tcPr>
            <w:tcW w:w="3331" w:type="dxa"/>
            <w:vMerge w:val="continue"/>
            <w:tcBorders>
              <w:top w:val="nil"/>
            </w:tcBorders>
          </w:tcPr>
          <w:p w14:paraId="2BA6B319">
            <w:pPr>
              <w:pStyle w:val="23"/>
              <w:rPr>
                <w:snapToGrid w:val="0"/>
                <w:color w:val="000000"/>
              </w:rPr>
            </w:pPr>
          </w:p>
        </w:tc>
        <w:tc>
          <w:tcPr>
            <w:tcW w:w="1045" w:type="dxa"/>
          </w:tcPr>
          <w:p w14:paraId="17521105">
            <w:pPr>
              <w:pStyle w:val="23"/>
              <w:rPr>
                <w:snapToGrid w:val="0"/>
                <w:color w:val="000000"/>
              </w:rPr>
            </w:pPr>
          </w:p>
        </w:tc>
        <w:tc>
          <w:tcPr>
            <w:tcW w:w="993" w:type="dxa"/>
          </w:tcPr>
          <w:p w14:paraId="1ED838D7">
            <w:pPr>
              <w:pStyle w:val="23"/>
              <w:rPr>
                <w:snapToGrid w:val="0"/>
                <w:color w:val="000000"/>
              </w:rPr>
            </w:pPr>
          </w:p>
        </w:tc>
        <w:tc>
          <w:tcPr>
            <w:tcW w:w="907" w:type="dxa"/>
          </w:tcPr>
          <w:p w14:paraId="33858732">
            <w:pPr>
              <w:pStyle w:val="23"/>
              <w:rPr>
                <w:snapToGrid w:val="0"/>
                <w:color w:val="000000"/>
              </w:rPr>
            </w:pPr>
          </w:p>
        </w:tc>
        <w:tc>
          <w:tcPr>
            <w:tcW w:w="1185" w:type="dxa"/>
          </w:tcPr>
          <w:p w14:paraId="71B66494">
            <w:pPr>
              <w:pStyle w:val="23"/>
              <w:rPr>
                <w:snapToGrid w:val="0"/>
                <w:color w:val="000000"/>
              </w:rPr>
            </w:pPr>
          </w:p>
        </w:tc>
        <w:tc>
          <w:tcPr>
            <w:tcW w:w="1129" w:type="dxa"/>
          </w:tcPr>
          <w:p w14:paraId="1AC06963">
            <w:pPr>
              <w:pStyle w:val="23"/>
              <w:rPr>
                <w:snapToGrid w:val="0"/>
                <w:color w:val="000000"/>
              </w:rPr>
            </w:pPr>
          </w:p>
        </w:tc>
        <w:tc>
          <w:tcPr>
            <w:tcW w:w="880" w:type="dxa"/>
          </w:tcPr>
          <w:p w14:paraId="46CD5038">
            <w:pPr>
              <w:pStyle w:val="23"/>
              <w:rPr>
                <w:snapToGrid w:val="0"/>
                <w:color w:val="000000"/>
              </w:rPr>
            </w:pPr>
          </w:p>
        </w:tc>
      </w:tr>
      <w:tr w14:paraId="0FBD6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331" w:type="dxa"/>
          </w:tcPr>
          <w:p w14:paraId="062870CA">
            <w:pPr>
              <w:spacing w:before="128" w:line="219" w:lineRule="auto"/>
              <w:ind w:left="815"/>
              <w:rPr>
                <w:rFonts w:ascii="宋体" w:hAnsi="宋体" w:eastAsia="宋体" w:cs="宋体"/>
                <w:snapToGrid w:val="0"/>
                <w:color w:val="000000"/>
              </w:rPr>
            </w:pPr>
            <w:r>
              <w:rPr>
                <w:rFonts w:ascii="宋体" w:hAnsi="宋体" w:eastAsia="宋体" w:cs="宋体"/>
                <w:snapToGrid w:val="0"/>
                <w:color w:val="000000"/>
                <w:spacing w:val="1"/>
              </w:rPr>
              <w:t>厉行节约保障措施</w:t>
            </w:r>
          </w:p>
        </w:tc>
        <w:tc>
          <w:tcPr>
            <w:tcW w:w="6139" w:type="dxa"/>
            <w:gridSpan w:val="6"/>
          </w:tcPr>
          <w:p w14:paraId="405A02A3">
            <w:pPr>
              <w:pStyle w:val="23"/>
              <w:rPr>
                <w:snapToGrid w:val="0"/>
                <w:color w:val="000000"/>
              </w:rPr>
            </w:pPr>
          </w:p>
        </w:tc>
      </w:tr>
    </w:tbl>
    <w:p w14:paraId="6255C413">
      <w:pPr>
        <w:pStyle w:val="2"/>
        <w:keepNext w:val="0"/>
        <w:keepLines w:val="0"/>
        <w:pageBreakBefore w:val="0"/>
        <w:widowControl w:val="0"/>
        <w:kinsoku/>
        <w:wordWrap/>
        <w:overflowPunct/>
        <w:topLinePunct w:val="0"/>
        <w:autoSpaceDE/>
        <w:autoSpaceDN/>
        <w:bidi w:val="0"/>
        <w:adjustRightInd/>
        <w:snapToGrid/>
        <w:spacing w:before="13" w:line="300" w:lineRule="exact"/>
        <w:ind w:right="414"/>
        <w:textAlignment w:val="auto"/>
        <w:rPr>
          <w:rFonts w:ascii="宋体" w:hAnsi="宋体" w:eastAsia="宋体" w:cs="宋体"/>
          <w:sz w:val="21"/>
          <w:szCs w:val="21"/>
        </w:rPr>
      </w:pPr>
      <w:r>
        <w:rPr>
          <w:rFonts w:ascii="宋体" w:hAnsi="宋体" w:eastAsia="宋体" w:cs="宋体"/>
          <w:sz w:val="21"/>
          <w:szCs w:val="21"/>
        </w:rPr>
        <w:t>说明：“项目支出”需要填报基本支出以外的所有项目支出情况，“公用经费”填报基本支出中的一般商品和服务支出。</w:t>
      </w:r>
    </w:p>
    <w:p w14:paraId="0A5475BE">
      <w:pPr>
        <w:pStyle w:val="2"/>
        <w:keepNext w:val="0"/>
        <w:keepLines w:val="0"/>
        <w:pageBreakBefore w:val="0"/>
        <w:widowControl w:val="0"/>
        <w:kinsoku/>
        <w:wordWrap/>
        <w:overflowPunct/>
        <w:topLinePunct w:val="0"/>
        <w:autoSpaceDE/>
        <w:autoSpaceDN/>
        <w:bidi w:val="0"/>
        <w:adjustRightInd/>
        <w:snapToGrid/>
        <w:spacing w:before="13" w:line="300" w:lineRule="exact"/>
        <w:ind w:left="454" w:right="414" w:firstLine="408"/>
        <w:textAlignment w:val="auto"/>
        <w:rPr>
          <w:rFonts w:ascii="宋体" w:hAnsi="宋体" w:eastAsia="宋体" w:cs="宋体"/>
          <w:sz w:val="21"/>
          <w:szCs w:val="21"/>
          <w:lang w:eastAsia="zh-CN"/>
        </w:rPr>
      </w:pPr>
      <w:r>
        <w:rPr>
          <w:rFonts w:ascii="宋体" w:hAnsi="宋体" w:eastAsia="宋体" w:cs="宋体"/>
          <w:sz w:val="21"/>
          <w:szCs w:val="21"/>
        </w:rPr>
        <w:t>填表人：</w:t>
      </w:r>
      <w:r>
        <w:rPr>
          <w:rFonts w:hint="eastAsia" w:ascii="宋体" w:hAnsi="宋体" w:eastAsia="宋体" w:cs="宋体"/>
          <w:sz w:val="21"/>
          <w:szCs w:val="21"/>
          <w:lang w:eastAsia="zh-CN"/>
        </w:rPr>
        <w:t>谢姝</w:t>
      </w:r>
      <w:r>
        <w:rPr>
          <w:rFonts w:hint="eastAsia" w:ascii="宋体" w:hAnsi="宋体" w:eastAsia="宋体" w:cs="宋体"/>
          <w:sz w:val="21"/>
          <w:szCs w:val="21"/>
          <w:lang w:val="en-US" w:eastAsia="zh-CN"/>
        </w:rPr>
        <w:t xml:space="preserve">   </w:t>
      </w:r>
      <w:r>
        <w:rPr>
          <w:rFonts w:ascii="宋体" w:hAnsi="宋体" w:eastAsia="宋体" w:cs="宋体"/>
          <w:sz w:val="21"/>
          <w:szCs w:val="21"/>
        </w:rPr>
        <w:t>填报日期：</w:t>
      </w:r>
      <w:r>
        <w:rPr>
          <w:rFonts w:hint="eastAsia" w:ascii="宋体" w:hAnsi="宋体" w:eastAsia="宋体" w:cs="宋体"/>
          <w:sz w:val="21"/>
          <w:szCs w:val="21"/>
          <w:lang w:eastAsia="zh-CN"/>
        </w:rPr>
        <w:t>2025年6月10日</w:t>
      </w:r>
      <w:r>
        <w:rPr>
          <w:rFonts w:hint="eastAsia" w:ascii="宋体" w:hAnsi="宋体" w:eastAsia="宋体" w:cs="宋体"/>
          <w:sz w:val="21"/>
          <w:szCs w:val="21"/>
          <w:lang w:val="en-US" w:eastAsia="zh-CN"/>
        </w:rPr>
        <w:t xml:space="preserve">    </w:t>
      </w:r>
      <w:r>
        <w:rPr>
          <w:rFonts w:ascii="宋体" w:hAnsi="宋体" w:eastAsia="宋体" w:cs="宋体"/>
          <w:sz w:val="21"/>
          <w:szCs w:val="21"/>
        </w:rPr>
        <w:t>联系电话：</w:t>
      </w:r>
      <w:r>
        <w:rPr>
          <w:rFonts w:hint="eastAsia" w:ascii="宋体" w:hAnsi="宋体" w:eastAsia="宋体" w:cs="宋体"/>
          <w:sz w:val="21"/>
          <w:szCs w:val="21"/>
          <w:lang w:eastAsia="zh-CN"/>
        </w:rPr>
        <w:t>18674595931</w:t>
      </w:r>
    </w:p>
    <w:p w14:paraId="7BF06FD9">
      <w:pPr>
        <w:rPr>
          <w:spacing w:val="28"/>
          <w:sz w:val="29"/>
          <w:szCs w:val="29"/>
        </w:rPr>
      </w:pPr>
      <w:r>
        <w:rPr>
          <w:spacing w:val="28"/>
          <w:sz w:val="29"/>
          <w:szCs w:val="29"/>
        </w:rPr>
        <w:br w:type="page"/>
      </w:r>
    </w:p>
    <w:p w14:paraId="34C154CA">
      <w:pPr>
        <w:pStyle w:val="2"/>
        <w:keepNext w:val="0"/>
        <w:keepLines w:val="0"/>
        <w:pageBreakBefore w:val="0"/>
        <w:widowControl w:val="0"/>
        <w:kinsoku/>
        <w:wordWrap/>
        <w:overflowPunct/>
        <w:topLinePunct w:val="0"/>
        <w:autoSpaceDE/>
        <w:autoSpaceDN/>
        <w:bidi w:val="0"/>
        <w:adjustRightInd/>
        <w:snapToGrid/>
        <w:spacing w:before="94" w:line="400" w:lineRule="exact"/>
        <w:textAlignment w:val="auto"/>
        <w:rPr>
          <w:sz w:val="29"/>
          <w:szCs w:val="29"/>
          <w:lang w:eastAsia="zh-CN"/>
        </w:rPr>
      </w:pPr>
      <w:r>
        <w:rPr>
          <w:spacing w:val="28"/>
          <w:sz w:val="29"/>
          <w:szCs w:val="29"/>
        </w:rPr>
        <w:t>附件</w:t>
      </w:r>
      <w:r>
        <w:rPr>
          <w:rFonts w:hint="eastAsia"/>
          <w:spacing w:val="28"/>
          <w:sz w:val="29"/>
          <w:szCs w:val="29"/>
          <w:lang w:eastAsia="zh-CN"/>
        </w:rPr>
        <w:t>2</w:t>
      </w:r>
    </w:p>
    <w:p w14:paraId="417556B4">
      <w:pPr>
        <w:keepNext w:val="0"/>
        <w:keepLines w:val="0"/>
        <w:pageBreakBefore w:val="0"/>
        <w:widowControl w:val="0"/>
        <w:kinsoku/>
        <w:wordWrap/>
        <w:overflowPunct/>
        <w:topLinePunct w:val="0"/>
        <w:autoSpaceDE/>
        <w:autoSpaceDN/>
        <w:bidi w:val="0"/>
        <w:adjustRightInd/>
        <w:snapToGrid/>
        <w:spacing w:before="1" w:line="400" w:lineRule="exact"/>
        <w:ind w:left="2660"/>
        <w:textAlignment w:val="auto"/>
        <w:rPr>
          <w:rFonts w:ascii="宋体" w:hAnsi="宋体" w:eastAsia="宋体" w:cs="宋体"/>
          <w:sz w:val="38"/>
          <w:szCs w:val="38"/>
          <w:lang w:eastAsia="zh-CN"/>
        </w:rPr>
      </w:pPr>
      <w:r>
        <w:rPr>
          <w:rFonts w:ascii="宋体" w:hAnsi="宋体" w:eastAsia="宋体" w:cs="宋体"/>
          <w:b/>
          <w:bCs/>
          <w:spacing w:val="-4"/>
          <w:sz w:val="38"/>
          <w:szCs w:val="38"/>
        </w:rPr>
        <w:t>部门整体支出绩效自评表</w:t>
      </w:r>
    </w:p>
    <w:tbl>
      <w:tblPr>
        <w:tblStyle w:val="22"/>
        <w:tblW w:w="899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4"/>
        <w:gridCol w:w="1017"/>
        <w:gridCol w:w="1320"/>
        <w:gridCol w:w="999"/>
        <w:gridCol w:w="381"/>
        <w:gridCol w:w="897"/>
        <w:gridCol w:w="1129"/>
        <w:gridCol w:w="709"/>
        <w:gridCol w:w="672"/>
        <w:gridCol w:w="740"/>
      </w:tblGrid>
      <w:tr w14:paraId="37B7D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134" w:type="dxa"/>
            <w:vAlign w:val="center"/>
          </w:tcPr>
          <w:p w14:paraId="6A75D14A">
            <w:pPr>
              <w:keepNext w:val="0"/>
              <w:keepLines w:val="0"/>
              <w:pageBreakBefore w:val="0"/>
              <w:widowControl w:val="0"/>
              <w:kinsoku/>
              <w:wordWrap/>
              <w:overflowPunct/>
              <w:topLinePunct w:val="0"/>
              <w:autoSpaceDE/>
              <w:autoSpaceDN/>
              <w:bidi w:val="0"/>
              <w:adjustRightInd/>
              <w:snapToGrid/>
              <w:spacing w:before="13" w:line="160" w:lineRule="exact"/>
              <w:jc w:val="center"/>
              <w:textAlignment w:val="auto"/>
              <w:rPr>
                <w:rFonts w:cs="宋体" w:asciiTheme="minorEastAsia" w:hAnsiTheme="minorEastAsia" w:eastAsiaTheme="minorEastAsia"/>
                <w:snapToGrid w:val="0"/>
                <w:color w:val="000000"/>
                <w:w w:val="95"/>
                <w:sz w:val="15"/>
                <w:szCs w:val="15"/>
              </w:rPr>
            </w:pPr>
            <w:r>
              <w:rPr>
                <w:rFonts w:cs="宋体" w:asciiTheme="minorEastAsia" w:hAnsiTheme="minorEastAsia" w:eastAsiaTheme="minorEastAsia"/>
                <w:snapToGrid w:val="0"/>
                <w:color w:val="000000"/>
                <w:spacing w:val="5"/>
                <w:w w:val="95"/>
                <w:sz w:val="15"/>
                <w:szCs w:val="15"/>
              </w:rPr>
              <w:t>预算部门名称</w:t>
            </w:r>
          </w:p>
        </w:tc>
        <w:tc>
          <w:tcPr>
            <w:tcW w:w="7864" w:type="dxa"/>
            <w:gridSpan w:val="9"/>
            <w:vAlign w:val="center"/>
          </w:tcPr>
          <w:p w14:paraId="09F53724">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lang w:eastAsia="zh-CN"/>
              </w:rPr>
            </w:pPr>
            <w:r>
              <w:rPr>
                <w:rFonts w:hint="eastAsia" w:asciiTheme="minorEastAsia" w:hAnsiTheme="minorEastAsia" w:eastAsiaTheme="minorEastAsia"/>
                <w:snapToGrid w:val="0"/>
                <w:color w:val="000000"/>
                <w:w w:val="95"/>
                <w:sz w:val="15"/>
                <w:szCs w:val="15"/>
                <w:lang w:eastAsia="zh-CN"/>
              </w:rPr>
              <w:t>怀化市生态环境局沅陵分局</w:t>
            </w:r>
          </w:p>
        </w:tc>
      </w:tr>
      <w:tr w14:paraId="28B88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1134" w:type="dxa"/>
            <w:vMerge w:val="restart"/>
            <w:tcBorders>
              <w:bottom w:val="nil"/>
            </w:tcBorders>
            <w:vAlign w:val="center"/>
          </w:tcPr>
          <w:p w14:paraId="4D020FA6">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rPr>
            </w:pPr>
          </w:p>
          <w:p w14:paraId="3428F10C">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rPr>
            </w:pPr>
          </w:p>
          <w:p w14:paraId="6223CF7F">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rPr>
            </w:pPr>
          </w:p>
          <w:p w14:paraId="4AD6FD65">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rPr>
            </w:pPr>
          </w:p>
          <w:p w14:paraId="577B70ED">
            <w:pPr>
              <w:keepNext w:val="0"/>
              <w:keepLines w:val="0"/>
              <w:pageBreakBefore w:val="0"/>
              <w:widowControl w:val="0"/>
              <w:kinsoku/>
              <w:wordWrap/>
              <w:overflowPunct/>
              <w:topLinePunct w:val="0"/>
              <w:autoSpaceDE/>
              <w:autoSpaceDN/>
              <w:bidi w:val="0"/>
              <w:adjustRightInd/>
              <w:snapToGrid/>
              <w:spacing w:before="65" w:line="160" w:lineRule="exact"/>
              <w:ind w:left="285" w:right="245"/>
              <w:jc w:val="center"/>
              <w:textAlignment w:val="auto"/>
              <w:rPr>
                <w:rFonts w:cs="宋体" w:asciiTheme="minorEastAsia" w:hAnsiTheme="minorEastAsia" w:eastAsiaTheme="minorEastAsia"/>
                <w:snapToGrid w:val="0"/>
                <w:color w:val="000000"/>
                <w:w w:val="95"/>
                <w:sz w:val="15"/>
                <w:szCs w:val="15"/>
              </w:rPr>
            </w:pPr>
            <w:r>
              <w:rPr>
                <w:rFonts w:cs="宋体" w:asciiTheme="minorEastAsia" w:hAnsiTheme="minorEastAsia" w:eastAsiaTheme="minorEastAsia"/>
                <w:snapToGrid w:val="0"/>
                <w:color w:val="000000"/>
                <w:spacing w:val="-3"/>
                <w:w w:val="95"/>
                <w:sz w:val="15"/>
                <w:szCs w:val="15"/>
              </w:rPr>
              <w:t>年度预</w:t>
            </w:r>
            <w:r>
              <w:rPr>
                <w:rFonts w:cs="宋体" w:asciiTheme="minorEastAsia" w:hAnsiTheme="minorEastAsia" w:eastAsiaTheme="minorEastAsia"/>
                <w:snapToGrid w:val="0"/>
                <w:color w:val="000000"/>
                <w:spacing w:val="-4"/>
                <w:w w:val="95"/>
                <w:sz w:val="15"/>
                <w:szCs w:val="15"/>
              </w:rPr>
              <w:t>算申请</w:t>
            </w:r>
            <w:r>
              <w:rPr>
                <w:rFonts w:cs="宋体" w:asciiTheme="minorEastAsia" w:hAnsiTheme="minorEastAsia" w:eastAsiaTheme="minorEastAsia"/>
                <w:snapToGrid w:val="0"/>
                <w:color w:val="000000"/>
                <w:spacing w:val="10"/>
                <w:w w:val="95"/>
                <w:sz w:val="15"/>
                <w:szCs w:val="15"/>
              </w:rPr>
              <w:t>(万元)</w:t>
            </w:r>
          </w:p>
        </w:tc>
        <w:tc>
          <w:tcPr>
            <w:tcW w:w="2337" w:type="dxa"/>
            <w:gridSpan w:val="2"/>
            <w:vAlign w:val="center"/>
          </w:tcPr>
          <w:p w14:paraId="09B9BBEC">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rPr>
            </w:pPr>
          </w:p>
        </w:tc>
        <w:tc>
          <w:tcPr>
            <w:tcW w:w="999" w:type="dxa"/>
            <w:vAlign w:val="center"/>
          </w:tcPr>
          <w:p w14:paraId="03162311">
            <w:pPr>
              <w:keepNext w:val="0"/>
              <w:keepLines w:val="0"/>
              <w:pageBreakBefore w:val="0"/>
              <w:widowControl w:val="0"/>
              <w:kinsoku/>
              <w:wordWrap/>
              <w:overflowPunct/>
              <w:topLinePunct w:val="0"/>
              <w:autoSpaceDE/>
              <w:autoSpaceDN/>
              <w:bidi w:val="0"/>
              <w:adjustRightInd/>
              <w:snapToGrid/>
              <w:spacing w:before="119" w:line="160" w:lineRule="exact"/>
              <w:ind w:right="204"/>
              <w:jc w:val="center"/>
              <w:textAlignment w:val="auto"/>
              <w:rPr>
                <w:rFonts w:cs="宋体" w:asciiTheme="minorEastAsia" w:hAnsiTheme="minorEastAsia" w:eastAsiaTheme="minorEastAsia"/>
                <w:snapToGrid w:val="0"/>
                <w:color w:val="000000"/>
                <w:w w:val="95"/>
                <w:sz w:val="15"/>
                <w:szCs w:val="15"/>
              </w:rPr>
            </w:pPr>
            <w:r>
              <w:rPr>
                <w:rFonts w:cs="宋体" w:asciiTheme="minorEastAsia" w:hAnsiTheme="minorEastAsia" w:eastAsiaTheme="minorEastAsia"/>
                <w:snapToGrid w:val="0"/>
                <w:color w:val="000000"/>
                <w:spacing w:val="-5"/>
                <w:w w:val="95"/>
                <w:sz w:val="15"/>
                <w:szCs w:val="15"/>
              </w:rPr>
              <w:t>年初</w:t>
            </w:r>
            <w:r>
              <w:rPr>
                <w:rFonts w:cs="宋体" w:asciiTheme="minorEastAsia" w:hAnsiTheme="minorEastAsia" w:eastAsiaTheme="minorEastAsia"/>
                <w:snapToGrid w:val="0"/>
                <w:color w:val="000000"/>
                <w:spacing w:val="-4"/>
                <w:w w:val="95"/>
                <w:sz w:val="15"/>
                <w:szCs w:val="15"/>
              </w:rPr>
              <w:t>预算数</w:t>
            </w:r>
          </w:p>
        </w:tc>
        <w:tc>
          <w:tcPr>
            <w:tcW w:w="1278" w:type="dxa"/>
            <w:gridSpan w:val="2"/>
            <w:vAlign w:val="center"/>
          </w:tcPr>
          <w:p w14:paraId="487B7EF8">
            <w:pPr>
              <w:keepNext w:val="0"/>
              <w:keepLines w:val="0"/>
              <w:pageBreakBefore w:val="0"/>
              <w:widowControl w:val="0"/>
              <w:kinsoku/>
              <w:wordWrap/>
              <w:overflowPunct/>
              <w:topLinePunct w:val="0"/>
              <w:autoSpaceDE/>
              <w:autoSpaceDN/>
              <w:bidi w:val="0"/>
              <w:adjustRightInd/>
              <w:snapToGrid/>
              <w:spacing w:before="259" w:line="160" w:lineRule="exact"/>
              <w:jc w:val="center"/>
              <w:textAlignment w:val="auto"/>
              <w:rPr>
                <w:rFonts w:cs="宋体" w:asciiTheme="minorEastAsia" w:hAnsiTheme="minorEastAsia" w:eastAsiaTheme="minorEastAsia"/>
                <w:snapToGrid w:val="0"/>
                <w:color w:val="000000"/>
                <w:w w:val="95"/>
                <w:sz w:val="15"/>
                <w:szCs w:val="15"/>
              </w:rPr>
            </w:pPr>
            <w:r>
              <w:rPr>
                <w:rFonts w:cs="宋体" w:asciiTheme="minorEastAsia" w:hAnsiTheme="minorEastAsia" w:eastAsiaTheme="minorEastAsia"/>
                <w:snapToGrid w:val="0"/>
                <w:color w:val="000000"/>
                <w:spacing w:val="-2"/>
                <w:w w:val="95"/>
                <w:sz w:val="15"/>
                <w:szCs w:val="15"/>
              </w:rPr>
              <w:t>全年预算数</w:t>
            </w:r>
          </w:p>
        </w:tc>
        <w:tc>
          <w:tcPr>
            <w:tcW w:w="1129" w:type="dxa"/>
            <w:vAlign w:val="center"/>
          </w:tcPr>
          <w:p w14:paraId="23B77BE0">
            <w:pPr>
              <w:keepNext w:val="0"/>
              <w:keepLines w:val="0"/>
              <w:pageBreakBefore w:val="0"/>
              <w:widowControl w:val="0"/>
              <w:kinsoku/>
              <w:wordWrap/>
              <w:overflowPunct/>
              <w:topLinePunct w:val="0"/>
              <w:autoSpaceDE/>
              <w:autoSpaceDN/>
              <w:bidi w:val="0"/>
              <w:adjustRightInd/>
              <w:snapToGrid/>
              <w:spacing w:before="128" w:line="160" w:lineRule="exact"/>
              <w:ind w:right="269"/>
              <w:jc w:val="center"/>
              <w:textAlignment w:val="auto"/>
              <w:rPr>
                <w:rFonts w:cs="宋体" w:asciiTheme="minorEastAsia" w:hAnsiTheme="minorEastAsia" w:eastAsiaTheme="minorEastAsia"/>
                <w:snapToGrid w:val="0"/>
                <w:color w:val="000000"/>
                <w:w w:val="95"/>
                <w:sz w:val="15"/>
                <w:szCs w:val="15"/>
              </w:rPr>
            </w:pPr>
            <w:r>
              <w:rPr>
                <w:rFonts w:cs="宋体" w:asciiTheme="minorEastAsia" w:hAnsiTheme="minorEastAsia" w:eastAsiaTheme="minorEastAsia"/>
                <w:snapToGrid w:val="0"/>
                <w:color w:val="000000"/>
                <w:spacing w:val="-4"/>
                <w:w w:val="95"/>
                <w:sz w:val="15"/>
                <w:szCs w:val="15"/>
              </w:rPr>
              <w:t>全年</w:t>
            </w:r>
            <w:r>
              <w:rPr>
                <w:rFonts w:cs="宋体" w:asciiTheme="minorEastAsia" w:hAnsiTheme="minorEastAsia" w:eastAsiaTheme="minorEastAsia"/>
                <w:snapToGrid w:val="0"/>
                <w:color w:val="000000"/>
                <w:spacing w:val="-3"/>
                <w:w w:val="95"/>
                <w:sz w:val="15"/>
                <w:szCs w:val="15"/>
              </w:rPr>
              <w:t>执行数</w:t>
            </w:r>
          </w:p>
        </w:tc>
        <w:tc>
          <w:tcPr>
            <w:tcW w:w="709" w:type="dxa"/>
            <w:vAlign w:val="center"/>
          </w:tcPr>
          <w:p w14:paraId="58603C85">
            <w:pPr>
              <w:keepNext w:val="0"/>
              <w:keepLines w:val="0"/>
              <w:pageBreakBefore w:val="0"/>
              <w:widowControl w:val="0"/>
              <w:kinsoku/>
              <w:wordWrap/>
              <w:overflowPunct/>
              <w:topLinePunct w:val="0"/>
              <w:autoSpaceDE/>
              <w:autoSpaceDN/>
              <w:bidi w:val="0"/>
              <w:adjustRightInd/>
              <w:snapToGrid/>
              <w:spacing w:before="259" w:line="160" w:lineRule="exact"/>
              <w:jc w:val="center"/>
              <w:textAlignment w:val="auto"/>
              <w:rPr>
                <w:rFonts w:cs="宋体" w:asciiTheme="minorEastAsia" w:hAnsiTheme="minorEastAsia" w:eastAsiaTheme="minorEastAsia"/>
                <w:snapToGrid w:val="0"/>
                <w:color w:val="000000"/>
                <w:w w:val="95"/>
                <w:sz w:val="15"/>
                <w:szCs w:val="15"/>
              </w:rPr>
            </w:pPr>
            <w:r>
              <w:rPr>
                <w:rFonts w:cs="宋体" w:asciiTheme="minorEastAsia" w:hAnsiTheme="minorEastAsia" w:eastAsiaTheme="minorEastAsia"/>
                <w:snapToGrid w:val="0"/>
                <w:color w:val="000000"/>
                <w:spacing w:val="-3"/>
                <w:w w:val="95"/>
                <w:sz w:val="15"/>
                <w:szCs w:val="15"/>
              </w:rPr>
              <w:t>分值</w:t>
            </w:r>
          </w:p>
        </w:tc>
        <w:tc>
          <w:tcPr>
            <w:tcW w:w="672" w:type="dxa"/>
            <w:textDirection w:val="tbRlV"/>
            <w:vAlign w:val="center"/>
          </w:tcPr>
          <w:p w14:paraId="2F1A64D8">
            <w:pPr>
              <w:keepNext w:val="0"/>
              <w:keepLines w:val="0"/>
              <w:pageBreakBefore w:val="0"/>
              <w:widowControl w:val="0"/>
              <w:kinsoku/>
              <w:wordWrap/>
              <w:overflowPunct/>
              <w:topLinePunct w:val="0"/>
              <w:autoSpaceDE/>
              <w:autoSpaceDN/>
              <w:bidi w:val="0"/>
              <w:adjustRightInd/>
              <w:snapToGrid/>
              <w:spacing w:before="138" w:line="160" w:lineRule="exact"/>
              <w:ind w:right="138"/>
              <w:jc w:val="center"/>
              <w:textAlignment w:val="auto"/>
              <w:rPr>
                <w:rFonts w:cs="宋体" w:asciiTheme="minorEastAsia" w:hAnsiTheme="minorEastAsia" w:eastAsiaTheme="minorEastAsia"/>
                <w:snapToGrid w:val="0"/>
                <w:color w:val="000000"/>
                <w:w w:val="95"/>
                <w:sz w:val="15"/>
                <w:szCs w:val="15"/>
              </w:rPr>
            </w:pPr>
            <w:r>
              <w:rPr>
                <w:rFonts w:cs="宋体" w:asciiTheme="minorEastAsia" w:hAnsiTheme="minorEastAsia" w:eastAsiaTheme="minorEastAsia"/>
                <w:snapToGrid w:val="0"/>
                <w:color w:val="000000"/>
                <w:spacing w:val="-6"/>
                <w:w w:val="95"/>
                <w:sz w:val="15"/>
                <w:szCs w:val="15"/>
              </w:rPr>
              <w:t>执行率</w:t>
            </w:r>
          </w:p>
        </w:tc>
        <w:tc>
          <w:tcPr>
            <w:tcW w:w="740" w:type="dxa"/>
            <w:vAlign w:val="center"/>
          </w:tcPr>
          <w:p w14:paraId="5779FC28">
            <w:pPr>
              <w:keepNext w:val="0"/>
              <w:keepLines w:val="0"/>
              <w:pageBreakBefore w:val="0"/>
              <w:widowControl w:val="0"/>
              <w:kinsoku/>
              <w:wordWrap/>
              <w:overflowPunct/>
              <w:topLinePunct w:val="0"/>
              <w:autoSpaceDE/>
              <w:autoSpaceDN/>
              <w:bidi w:val="0"/>
              <w:adjustRightInd/>
              <w:snapToGrid/>
              <w:spacing w:before="259" w:line="160" w:lineRule="exact"/>
              <w:jc w:val="center"/>
              <w:textAlignment w:val="auto"/>
              <w:rPr>
                <w:rFonts w:cs="宋体" w:asciiTheme="minorEastAsia" w:hAnsiTheme="minorEastAsia" w:eastAsiaTheme="minorEastAsia"/>
                <w:snapToGrid w:val="0"/>
                <w:color w:val="000000"/>
                <w:w w:val="95"/>
                <w:sz w:val="15"/>
                <w:szCs w:val="15"/>
              </w:rPr>
            </w:pPr>
            <w:r>
              <w:rPr>
                <w:rFonts w:cs="宋体" w:asciiTheme="minorEastAsia" w:hAnsiTheme="minorEastAsia" w:eastAsiaTheme="minorEastAsia"/>
                <w:snapToGrid w:val="0"/>
                <w:color w:val="000000"/>
                <w:spacing w:val="-3"/>
                <w:w w:val="95"/>
                <w:sz w:val="15"/>
                <w:szCs w:val="15"/>
              </w:rPr>
              <w:t>得分</w:t>
            </w:r>
          </w:p>
        </w:tc>
      </w:tr>
      <w:tr w14:paraId="48F94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134" w:type="dxa"/>
            <w:vMerge w:val="continue"/>
            <w:tcBorders>
              <w:top w:val="nil"/>
              <w:bottom w:val="nil"/>
            </w:tcBorders>
            <w:vAlign w:val="center"/>
          </w:tcPr>
          <w:p w14:paraId="66899A7D">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rPr>
            </w:pPr>
          </w:p>
        </w:tc>
        <w:tc>
          <w:tcPr>
            <w:tcW w:w="2337" w:type="dxa"/>
            <w:gridSpan w:val="2"/>
            <w:vAlign w:val="center"/>
          </w:tcPr>
          <w:p w14:paraId="41FB0265">
            <w:pPr>
              <w:keepNext w:val="0"/>
              <w:keepLines w:val="0"/>
              <w:pageBreakBefore w:val="0"/>
              <w:widowControl w:val="0"/>
              <w:kinsoku/>
              <w:wordWrap/>
              <w:overflowPunct/>
              <w:topLinePunct w:val="0"/>
              <w:autoSpaceDE/>
              <w:autoSpaceDN/>
              <w:bidi w:val="0"/>
              <w:adjustRightInd/>
              <w:snapToGrid/>
              <w:spacing w:before="70" w:line="160" w:lineRule="exact"/>
              <w:ind w:left="561"/>
              <w:jc w:val="left"/>
              <w:textAlignment w:val="auto"/>
              <w:rPr>
                <w:rFonts w:cs="宋体" w:asciiTheme="minorEastAsia" w:hAnsiTheme="minorEastAsia" w:eastAsiaTheme="minorEastAsia"/>
                <w:snapToGrid w:val="0"/>
                <w:color w:val="000000"/>
                <w:w w:val="95"/>
                <w:sz w:val="15"/>
                <w:szCs w:val="15"/>
              </w:rPr>
            </w:pPr>
            <w:r>
              <w:rPr>
                <w:rFonts w:cs="宋体" w:asciiTheme="minorEastAsia" w:hAnsiTheme="minorEastAsia" w:eastAsiaTheme="minorEastAsia"/>
                <w:snapToGrid w:val="0"/>
                <w:color w:val="000000"/>
                <w:spacing w:val="-2"/>
                <w:w w:val="95"/>
                <w:sz w:val="15"/>
                <w:szCs w:val="15"/>
              </w:rPr>
              <w:t>年度资金总额</w:t>
            </w:r>
          </w:p>
        </w:tc>
        <w:tc>
          <w:tcPr>
            <w:tcW w:w="999" w:type="dxa"/>
            <w:vAlign w:val="center"/>
          </w:tcPr>
          <w:p w14:paraId="6482A57A">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lang w:eastAsia="zh-CN"/>
              </w:rPr>
            </w:pPr>
            <w:r>
              <w:rPr>
                <w:rFonts w:hint="eastAsia" w:asciiTheme="minorEastAsia" w:hAnsiTheme="minorEastAsia" w:eastAsiaTheme="minorEastAsia"/>
                <w:snapToGrid w:val="0"/>
                <w:color w:val="000000"/>
                <w:w w:val="95"/>
                <w:sz w:val="15"/>
                <w:szCs w:val="15"/>
                <w:lang w:eastAsia="zh-CN"/>
              </w:rPr>
              <w:t>680.21</w:t>
            </w:r>
          </w:p>
        </w:tc>
        <w:tc>
          <w:tcPr>
            <w:tcW w:w="1278" w:type="dxa"/>
            <w:gridSpan w:val="2"/>
            <w:vAlign w:val="center"/>
          </w:tcPr>
          <w:p w14:paraId="2D1F6DA2">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lang w:eastAsia="zh-CN"/>
              </w:rPr>
            </w:pPr>
            <w:r>
              <w:rPr>
                <w:rFonts w:hint="eastAsia" w:asciiTheme="minorEastAsia" w:hAnsiTheme="minorEastAsia" w:eastAsiaTheme="minorEastAsia"/>
                <w:snapToGrid w:val="0"/>
                <w:color w:val="000000"/>
                <w:w w:val="95"/>
                <w:sz w:val="15"/>
                <w:szCs w:val="15"/>
                <w:lang w:eastAsia="zh-CN"/>
              </w:rPr>
              <w:t>680.21</w:t>
            </w:r>
          </w:p>
        </w:tc>
        <w:tc>
          <w:tcPr>
            <w:tcW w:w="1129" w:type="dxa"/>
            <w:vAlign w:val="center"/>
          </w:tcPr>
          <w:p w14:paraId="447C71E6">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lang w:eastAsia="zh-CN"/>
              </w:rPr>
            </w:pPr>
            <w:r>
              <w:rPr>
                <w:rFonts w:hint="eastAsia" w:asciiTheme="minorEastAsia" w:hAnsiTheme="minorEastAsia" w:eastAsiaTheme="minorEastAsia"/>
                <w:snapToGrid w:val="0"/>
                <w:color w:val="000000"/>
                <w:w w:val="95"/>
                <w:sz w:val="15"/>
                <w:szCs w:val="15"/>
                <w:lang w:eastAsia="zh-CN"/>
              </w:rPr>
              <w:t>680.21</w:t>
            </w:r>
          </w:p>
        </w:tc>
        <w:tc>
          <w:tcPr>
            <w:tcW w:w="709" w:type="dxa"/>
            <w:vAlign w:val="center"/>
          </w:tcPr>
          <w:p w14:paraId="3455211B">
            <w:pPr>
              <w:keepNext w:val="0"/>
              <w:keepLines w:val="0"/>
              <w:pageBreakBefore w:val="0"/>
              <w:widowControl w:val="0"/>
              <w:kinsoku/>
              <w:wordWrap/>
              <w:overflowPunct/>
              <w:topLinePunct w:val="0"/>
              <w:autoSpaceDE/>
              <w:autoSpaceDN/>
              <w:bidi w:val="0"/>
              <w:adjustRightInd/>
              <w:snapToGrid/>
              <w:spacing w:before="90" w:line="160" w:lineRule="exact"/>
              <w:jc w:val="center"/>
              <w:textAlignment w:val="auto"/>
              <w:rPr>
                <w:rFonts w:cs="宋体" w:asciiTheme="minorEastAsia" w:hAnsiTheme="minorEastAsia" w:eastAsiaTheme="minorEastAsia"/>
                <w:snapToGrid w:val="0"/>
                <w:color w:val="000000"/>
                <w:w w:val="95"/>
                <w:sz w:val="15"/>
                <w:szCs w:val="15"/>
              </w:rPr>
            </w:pPr>
            <w:r>
              <w:rPr>
                <w:rFonts w:cs="宋体" w:asciiTheme="minorEastAsia" w:hAnsiTheme="minorEastAsia" w:eastAsiaTheme="minorEastAsia"/>
                <w:snapToGrid w:val="0"/>
                <w:color w:val="000000"/>
                <w:spacing w:val="-6"/>
                <w:w w:val="95"/>
                <w:sz w:val="15"/>
                <w:szCs w:val="15"/>
              </w:rPr>
              <w:t>10</w:t>
            </w:r>
          </w:p>
        </w:tc>
        <w:tc>
          <w:tcPr>
            <w:tcW w:w="672" w:type="dxa"/>
            <w:vAlign w:val="center"/>
          </w:tcPr>
          <w:p w14:paraId="219E4A28">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lang w:eastAsia="zh-CN"/>
              </w:rPr>
            </w:pPr>
            <w:r>
              <w:rPr>
                <w:rFonts w:hint="eastAsia" w:asciiTheme="minorEastAsia" w:hAnsiTheme="minorEastAsia" w:eastAsiaTheme="minorEastAsia"/>
                <w:snapToGrid w:val="0"/>
                <w:color w:val="000000"/>
                <w:w w:val="95"/>
                <w:sz w:val="15"/>
                <w:szCs w:val="15"/>
                <w:lang w:eastAsia="zh-CN"/>
              </w:rPr>
              <w:t>100%</w:t>
            </w:r>
          </w:p>
        </w:tc>
        <w:tc>
          <w:tcPr>
            <w:tcW w:w="740" w:type="dxa"/>
            <w:vAlign w:val="center"/>
          </w:tcPr>
          <w:p w14:paraId="2C2D117D">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lang w:eastAsia="zh-CN"/>
              </w:rPr>
            </w:pPr>
            <w:r>
              <w:rPr>
                <w:rFonts w:hint="eastAsia" w:asciiTheme="minorEastAsia" w:hAnsiTheme="minorEastAsia" w:eastAsiaTheme="minorEastAsia"/>
                <w:snapToGrid w:val="0"/>
                <w:color w:val="000000"/>
                <w:w w:val="95"/>
                <w:sz w:val="15"/>
                <w:szCs w:val="15"/>
                <w:lang w:eastAsia="zh-CN"/>
              </w:rPr>
              <w:t>10</w:t>
            </w:r>
          </w:p>
        </w:tc>
      </w:tr>
      <w:tr w14:paraId="33727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134" w:type="dxa"/>
            <w:vMerge w:val="continue"/>
            <w:tcBorders>
              <w:top w:val="nil"/>
              <w:bottom w:val="nil"/>
            </w:tcBorders>
            <w:vAlign w:val="center"/>
          </w:tcPr>
          <w:p w14:paraId="2E140120">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rPr>
            </w:pPr>
          </w:p>
        </w:tc>
        <w:tc>
          <w:tcPr>
            <w:tcW w:w="4614" w:type="dxa"/>
            <w:gridSpan w:val="5"/>
            <w:vAlign w:val="center"/>
          </w:tcPr>
          <w:p w14:paraId="2E7CC88B">
            <w:pPr>
              <w:keepNext w:val="0"/>
              <w:keepLines w:val="0"/>
              <w:pageBreakBefore w:val="0"/>
              <w:widowControl w:val="0"/>
              <w:kinsoku/>
              <w:wordWrap/>
              <w:overflowPunct/>
              <w:topLinePunct w:val="0"/>
              <w:autoSpaceDE/>
              <w:autoSpaceDN/>
              <w:bidi w:val="0"/>
              <w:adjustRightInd/>
              <w:snapToGrid/>
              <w:spacing w:before="71" w:line="160" w:lineRule="exact"/>
              <w:ind w:left="310"/>
              <w:jc w:val="left"/>
              <w:textAlignment w:val="auto"/>
              <w:rPr>
                <w:rFonts w:cs="宋体" w:asciiTheme="minorEastAsia" w:hAnsiTheme="minorEastAsia" w:eastAsiaTheme="minorEastAsia"/>
                <w:snapToGrid w:val="0"/>
                <w:color w:val="000000"/>
                <w:w w:val="95"/>
                <w:sz w:val="15"/>
                <w:szCs w:val="15"/>
              </w:rPr>
            </w:pPr>
            <w:r>
              <w:rPr>
                <w:rFonts w:cs="宋体" w:asciiTheme="minorEastAsia" w:hAnsiTheme="minorEastAsia" w:eastAsiaTheme="minorEastAsia"/>
                <w:snapToGrid w:val="0"/>
                <w:color w:val="000000"/>
                <w:spacing w:val="-1"/>
                <w:w w:val="95"/>
                <w:sz w:val="15"/>
                <w:szCs w:val="15"/>
              </w:rPr>
              <w:t>按收入性质分：</w:t>
            </w:r>
          </w:p>
        </w:tc>
        <w:tc>
          <w:tcPr>
            <w:tcW w:w="3250" w:type="dxa"/>
            <w:gridSpan w:val="4"/>
            <w:vAlign w:val="center"/>
          </w:tcPr>
          <w:p w14:paraId="112F0F9C">
            <w:pPr>
              <w:keepNext w:val="0"/>
              <w:keepLines w:val="0"/>
              <w:pageBreakBefore w:val="0"/>
              <w:widowControl w:val="0"/>
              <w:kinsoku/>
              <w:wordWrap/>
              <w:overflowPunct/>
              <w:topLinePunct w:val="0"/>
              <w:autoSpaceDE/>
              <w:autoSpaceDN/>
              <w:bidi w:val="0"/>
              <w:adjustRightInd/>
              <w:snapToGrid/>
              <w:spacing w:before="71" w:line="160" w:lineRule="exact"/>
              <w:ind w:left="127"/>
              <w:jc w:val="center"/>
              <w:textAlignment w:val="auto"/>
              <w:rPr>
                <w:rFonts w:cs="宋体" w:asciiTheme="minorEastAsia" w:hAnsiTheme="minorEastAsia" w:eastAsiaTheme="minorEastAsia"/>
                <w:snapToGrid w:val="0"/>
                <w:color w:val="000000"/>
                <w:w w:val="95"/>
                <w:sz w:val="15"/>
                <w:szCs w:val="15"/>
              </w:rPr>
            </w:pPr>
            <w:r>
              <w:rPr>
                <w:rFonts w:cs="宋体" w:asciiTheme="minorEastAsia" w:hAnsiTheme="minorEastAsia" w:eastAsiaTheme="minorEastAsia"/>
                <w:snapToGrid w:val="0"/>
                <w:color w:val="000000"/>
                <w:spacing w:val="-1"/>
                <w:w w:val="95"/>
                <w:sz w:val="15"/>
                <w:szCs w:val="15"/>
              </w:rPr>
              <w:t>按支出性质分：</w:t>
            </w:r>
          </w:p>
        </w:tc>
      </w:tr>
      <w:tr w14:paraId="78129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134" w:type="dxa"/>
            <w:vMerge w:val="continue"/>
            <w:tcBorders>
              <w:top w:val="nil"/>
              <w:bottom w:val="nil"/>
            </w:tcBorders>
            <w:vAlign w:val="center"/>
          </w:tcPr>
          <w:p w14:paraId="05603019">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rPr>
            </w:pPr>
          </w:p>
        </w:tc>
        <w:tc>
          <w:tcPr>
            <w:tcW w:w="4614" w:type="dxa"/>
            <w:gridSpan w:val="5"/>
            <w:vAlign w:val="center"/>
          </w:tcPr>
          <w:p w14:paraId="2E7B19F6">
            <w:pPr>
              <w:keepNext w:val="0"/>
              <w:keepLines w:val="0"/>
              <w:pageBreakBefore w:val="0"/>
              <w:widowControl w:val="0"/>
              <w:kinsoku/>
              <w:wordWrap/>
              <w:overflowPunct/>
              <w:topLinePunct w:val="0"/>
              <w:autoSpaceDE/>
              <w:autoSpaceDN/>
              <w:bidi w:val="0"/>
              <w:adjustRightInd/>
              <w:snapToGrid/>
              <w:spacing w:before="71" w:line="160" w:lineRule="exact"/>
              <w:ind w:left="310"/>
              <w:jc w:val="left"/>
              <w:textAlignment w:val="auto"/>
              <w:rPr>
                <w:rFonts w:cs="宋体" w:asciiTheme="minorEastAsia" w:hAnsiTheme="minorEastAsia" w:eastAsiaTheme="minorEastAsia"/>
                <w:snapToGrid w:val="0"/>
                <w:color w:val="000000"/>
                <w:w w:val="95"/>
                <w:sz w:val="15"/>
                <w:szCs w:val="15"/>
                <w:lang w:eastAsia="zh-CN"/>
              </w:rPr>
            </w:pPr>
            <w:r>
              <w:rPr>
                <w:rFonts w:cs="宋体" w:asciiTheme="minorEastAsia" w:hAnsiTheme="minorEastAsia" w:eastAsiaTheme="minorEastAsia"/>
                <w:snapToGrid w:val="0"/>
                <w:color w:val="000000"/>
                <w:spacing w:val="-3"/>
                <w:w w:val="95"/>
                <w:sz w:val="15"/>
                <w:szCs w:val="15"/>
              </w:rPr>
              <w:t>其中：一般公共预算：</w:t>
            </w:r>
            <w:r>
              <w:rPr>
                <w:rFonts w:hint="eastAsia" w:asciiTheme="minorEastAsia" w:hAnsiTheme="minorEastAsia" w:eastAsiaTheme="minorEastAsia"/>
                <w:snapToGrid w:val="0"/>
                <w:color w:val="000000"/>
                <w:w w:val="95"/>
                <w:sz w:val="15"/>
                <w:szCs w:val="15"/>
                <w:lang w:eastAsia="zh-CN"/>
              </w:rPr>
              <w:t>680.21</w:t>
            </w:r>
          </w:p>
        </w:tc>
        <w:tc>
          <w:tcPr>
            <w:tcW w:w="3250" w:type="dxa"/>
            <w:gridSpan w:val="4"/>
            <w:vAlign w:val="center"/>
          </w:tcPr>
          <w:p w14:paraId="203897B9">
            <w:pPr>
              <w:keepNext w:val="0"/>
              <w:keepLines w:val="0"/>
              <w:pageBreakBefore w:val="0"/>
              <w:widowControl w:val="0"/>
              <w:kinsoku/>
              <w:wordWrap/>
              <w:overflowPunct/>
              <w:topLinePunct w:val="0"/>
              <w:autoSpaceDE/>
              <w:autoSpaceDN/>
              <w:bidi w:val="0"/>
              <w:adjustRightInd/>
              <w:snapToGrid/>
              <w:spacing w:before="69" w:line="160" w:lineRule="exact"/>
              <w:ind w:left="127"/>
              <w:jc w:val="center"/>
              <w:textAlignment w:val="auto"/>
              <w:rPr>
                <w:rFonts w:cs="宋体" w:asciiTheme="minorEastAsia" w:hAnsiTheme="minorEastAsia" w:eastAsiaTheme="minorEastAsia"/>
                <w:snapToGrid w:val="0"/>
                <w:color w:val="000000"/>
                <w:w w:val="95"/>
                <w:sz w:val="15"/>
                <w:szCs w:val="15"/>
                <w:lang w:eastAsia="zh-CN"/>
              </w:rPr>
            </w:pPr>
            <w:r>
              <w:rPr>
                <w:rFonts w:cs="宋体" w:asciiTheme="minorEastAsia" w:hAnsiTheme="minorEastAsia" w:eastAsiaTheme="minorEastAsia"/>
                <w:snapToGrid w:val="0"/>
                <w:color w:val="000000"/>
                <w:w w:val="95"/>
                <w:sz w:val="15"/>
                <w:szCs w:val="15"/>
              </w:rPr>
              <w:t>其中：基本支出：</w:t>
            </w:r>
            <w:r>
              <w:rPr>
                <w:rFonts w:hint="eastAsia" w:asciiTheme="minorEastAsia" w:hAnsiTheme="minorEastAsia" w:eastAsiaTheme="minorEastAsia"/>
                <w:snapToGrid w:val="0"/>
                <w:color w:val="000000"/>
                <w:w w:val="95"/>
                <w:sz w:val="15"/>
                <w:szCs w:val="15"/>
                <w:lang w:eastAsia="zh-CN"/>
              </w:rPr>
              <w:t>680.21</w:t>
            </w:r>
          </w:p>
        </w:tc>
      </w:tr>
      <w:tr w14:paraId="2F4E4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1134" w:type="dxa"/>
            <w:vMerge w:val="continue"/>
            <w:tcBorders>
              <w:top w:val="nil"/>
              <w:bottom w:val="nil"/>
            </w:tcBorders>
            <w:vAlign w:val="center"/>
          </w:tcPr>
          <w:p w14:paraId="6C25C4BA">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rPr>
            </w:pPr>
          </w:p>
        </w:tc>
        <w:tc>
          <w:tcPr>
            <w:tcW w:w="4614" w:type="dxa"/>
            <w:gridSpan w:val="5"/>
            <w:vAlign w:val="center"/>
          </w:tcPr>
          <w:p w14:paraId="0BA2860F">
            <w:pPr>
              <w:keepNext w:val="0"/>
              <w:keepLines w:val="0"/>
              <w:pageBreakBefore w:val="0"/>
              <w:widowControl w:val="0"/>
              <w:kinsoku/>
              <w:wordWrap/>
              <w:overflowPunct/>
              <w:topLinePunct w:val="0"/>
              <w:autoSpaceDE/>
              <w:autoSpaceDN/>
              <w:bidi w:val="0"/>
              <w:adjustRightInd/>
              <w:snapToGrid/>
              <w:spacing w:before="81" w:line="160" w:lineRule="exact"/>
              <w:ind w:left="891"/>
              <w:jc w:val="left"/>
              <w:textAlignment w:val="auto"/>
              <w:rPr>
                <w:rFonts w:cs="宋体" w:asciiTheme="minorEastAsia" w:hAnsiTheme="minorEastAsia" w:eastAsiaTheme="minorEastAsia"/>
                <w:snapToGrid w:val="0"/>
                <w:color w:val="000000"/>
                <w:w w:val="95"/>
                <w:sz w:val="15"/>
                <w:szCs w:val="15"/>
              </w:rPr>
            </w:pPr>
            <w:r>
              <w:rPr>
                <w:rFonts w:cs="宋体" w:asciiTheme="minorEastAsia" w:hAnsiTheme="minorEastAsia" w:eastAsiaTheme="minorEastAsia"/>
                <w:snapToGrid w:val="0"/>
                <w:color w:val="000000"/>
                <w:w w:val="95"/>
                <w:sz w:val="15"/>
                <w:szCs w:val="15"/>
              </w:rPr>
              <w:t>政府性基金拨款：</w:t>
            </w:r>
          </w:p>
        </w:tc>
        <w:tc>
          <w:tcPr>
            <w:tcW w:w="3250" w:type="dxa"/>
            <w:gridSpan w:val="4"/>
            <w:vAlign w:val="center"/>
          </w:tcPr>
          <w:p w14:paraId="76A7A1E4">
            <w:pPr>
              <w:keepNext w:val="0"/>
              <w:keepLines w:val="0"/>
              <w:pageBreakBefore w:val="0"/>
              <w:widowControl w:val="0"/>
              <w:kinsoku/>
              <w:wordWrap/>
              <w:overflowPunct/>
              <w:topLinePunct w:val="0"/>
              <w:autoSpaceDE/>
              <w:autoSpaceDN/>
              <w:bidi w:val="0"/>
              <w:adjustRightInd/>
              <w:snapToGrid/>
              <w:spacing w:before="82" w:line="160" w:lineRule="exact"/>
              <w:ind w:left="717"/>
              <w:jc w:val="center"/>
              <w:textAlignment w:val="auto"/>
              <w:rPr>
                <w:rFonts w:cs="宋体" w:asciiTheme="minorEastAsia" w:hAnsiTheme="minorEastAsia" w:eastAsiaTheme="minorEastAsia"/>
                <w:snapToGrid w:val="0"/>
                <w:color w:val="000000"/>
                <w:w w:val="95"/>
                <w:sz w:val="15"/>
                <w:szCs w:val="15"/>
              </w:rPr>
            </w:pPr>
            <w:r>
              <w:rPr>
                <w:rFonts w:cs="宋体" w:asciiTheme="minorEastAsia" w:hAnsiTheme="minorEastAsia" w:eastAsiaTheme="minorEastAsia"/>
                <w:snapToGrid w:val="0"/>
                <w:color w:val="000000"/>
                <w:spacing w:val="-1"/>
                <w:w w:val="95"/>
                <w:sz w:val="15"/>
                <w:szCs w:val="15"/>
              </w:rPr>
              <w:t>项目支出：</w:t>
            </w:r>
          </w:p>
        </w:tc>
      </w:tr>
      <w:tr w14:paraId="7AEB7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134" w:type="dxa"/>
            <w:vMerge w:val="continue"/>
            <w:tcBorders>
              <w:top w:val="nil"/>
              <w:bottom w:val="nil"/>
            </w:tcBorders>
            <w:vAlign w:val="center"/>
          </w:tcPr>
          <w:p w14:paraId="547602F3">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rPr>
            </w:pPr>
          </w:p>
        </w:tc>
        <w:tc>
          <w:tcPr>
            <w:tcW w:w="4614" w:type="dxa"/>
            <w:gridSpan w:val="5"/>
            <w:vAlign w:val="center"/>
          </w:tcPr>
          <w:p w14:paraId="090C4751">
            <w:pPr>
              <w:keepNext w:val="0"/>
              <w:keepLines w:val="0"/>
              <w:pageBreakBefore w:val="0"/>
              <w:widowControl w:val="0"/>
              <w:kinsoku/>
              <w:wordWrap/>
              <w:overflowPunct/>
              <w:topLinePunct w:val="0"/>
              <w:autoSpaceDE/>
              <w:autoSpaceDN/>
              <w:bidi w:val="0"/>
              <w:adjustRightInd/>
              <w:snapToGrid/>
              <w:spacing w:before="73" w:line="160" w:lineRule="exact"/>
              <w:ind w:left="310"/>
              <w:jc w:val="left"/>
              <w:textAlignment w:val="auto"/>
              <w:rPr>
                <w:rFonts w:cs="宋体" w:asciiTheme="minorEastAsia" w:hAnsiTheme="minorEastAsia" w:eastAsiaTheme="minorEastAsia"/>
                <w:snapToGrid w:val="0"/>
                <w:color w:val="000000"/>
                <w:w w:val="95"/>
                <w:sz w:val="15"/>
                <w:szCs w:val="15"/>
              </w:rPr>
            </w:pPr>
            <w:r>
              <w:rPr>
                <w:rFonts w:cs="宋体" w:asciiTheme="minorEastAsia" w:hAnsiTheme="minorEastAsia" w:eastAsiaTheme="minorEastAsia"/>
                <w:snapToGrid w:val="0"/>
                <w:color w:val="000000"/>
                <w:spacing w:val="-1"/>
                <w:w w:val="95"/>
                <w:sz w:val="15"/>
                <w:szCs w:val="15"/>
              </w:rPr>
              <w:t>纳入专户管理的非税收入拨款：</w:t>
            </w:r>
          </w:p>
        </w:tc>
        <w:tc>
          <w:tcPr>
            <w:tcW w:w="3250" w:type="dxa"/>
            <w:gridSpan w:val="4"/>
            <w:vAlign w:val="center"/>
          </w:tcPr>
          <w:p w14:paraId="60FBA120">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rPr>
            </w:pPr>
          </w:p>
        </w:tc>
      </w:tr>
      <w:tr w14:paraId="67FF6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134" w:type="dxa"/>
            <w:vMerge w:val="continue"/>
            <w:tcBorders>
              <w:top w:val="nil"/>
            </w:tcBorders>
            <w:vAlign w:val="center"/>
          </w:tcPr>
          <w:p w14:paraId="21E044E9">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rPr>
            </w:pPr>
          </w:p>
        </w:tc>
        <w:tc>
          <w:tcPr>
            <w:tcW w:w="4614" w:type="dxa"/>
            <w:gridSpan w:val="5"/>
            <w:vAlign w:val="center"/>
          </w:tcPr>
          <w:p w14:paraId="18615E27">
            <w:pPr>
              <w:keepNext w:val="0"/>
              <w:keepLines w:val="0"/>
              <w:pageBreakBefore w:val="0"/>
              <w:widowControl w:val="0"/>
              <w:kinsoku/>
              <w:wordWrap/>
              <w:overflowPunct/>
              <w:topLinePunct w:val="0"/>
              <w:autoSpaceDE/>
              <w:autoSpaceDN/>
              <w:bidi w:val="0"/>
              <w:adjustRightInd/>
              <w:snapToGrid/>
              <w:spacing w:before="43" w:line="160" w:lineRule="exact"/>
              <w:ind w:left="1481"/>
              <w:jc w:val="left"/>
              <w:textAlignment w:val="auto"/>
              <w:rPr>
                <w:rFonts w:cs="宋体" w:asciiTheme="minorEastAsia" w:hAnsiTheme="minorEastAsia" w:eastAsiaTheme="minorEastAsia"/>
                <w:snapToGrid w:val="0"/>
                <w:color w:val="000000"/>
                <w:w w:val="95"/>
                <w:sz w:val="15"/>
                <w:szCs w:val="15"/>
              </w:rPr>
            </w:pPr>
            <w:r>
              <w:rPr>
                <w:rFonts w:cs="宋体" w:asciiTheme="minorEastAsia" w:hAnsiTheme="minorEastAsia" w:eastAsiaTheme="minorEastAsia"/>
                <w:snapToGrid w:val="0"/>
                <w:color w:val="000000"/>
                <w:spacing w:val="-1"/>
                <w:w w:val="95"/>
                <w:sz w:val="15"/>
                <w:szCs w:val="15"/>
              </w:rPr>
              <w:t>其他资金：</w:t>
            </w:r>
          </w:p>
        </w:tc>
        <w:tc>
          <w:tcPr>
            <w:tcW w:w="3250" w:type="dxa"/>
            <w:gridSpan w:val="4"/>
            <w:vAlign w:val="center"/>
          </w:tcPr>
          <w:p w14:paraId="4C896972">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rPr>
            </w:pPr>
          </w:p>
        </w:tc>
      </w:tr>
      <w:tr w14:paraId="5509D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134" w:type="dxa"/>
            <w:vMerge w:val="restart"/>
            <w:tcBorders>
              <w:bottom w:val="nil"/>
            </w:tcBorders>
            <w:vAlign w:val="center"/>
          </w:tcPr>
          <w:p w14:paraId="49564398">
            <w:pPr>
              <w:keepNext w:val="0"/>
              <w:keepLines w:val="0"/>
              <w:pageBreakBefore w:val="0"/>
              <w:widowControl w:val="0"/>
              <w:kinsoku/>
              <w:wordWrap/>
              <w:overflowPunct/>
              <w:topLinePunct w:val="0"/>
              <w:autoSpaceDE/>
              <w:autoSpaceDN/>
              <w:bidi w:val="0"/>
              <w:adjustRightInd/>
              <w:snapToGrid/>
              <w:spacing w:before="44" w:line="160" w:lineRule="exact"/>
              <w:ind w:right="197"/>
              <w:jc w:val="center"/>
              <w:textAlignment w:val="auto"/>
              <w:rPr>
                <w:rFonts w:cs="宋体" w:asciiTheme="minorEastAsia" w:hAnsiTheme="minorEastAsia" w:eastAsiaTheme="minorEastAsia"/>
                <w:snapToGrid w:val="0"/>
                <w:color w:val="000000"/>
                <w:w w:val="95"/>
                <w:sz w:val="15"/>
                <w:szCs w:val="15"/>
                <w:lang w:eastAsia="zh-CN"/>
              </w:rPr>
            </w:pPr>
            <w:r>
              <w:rPr>
                <w:rFonts w:hint="eastAsia" w:cs="宋体" w:asciiTheme="minorEastAsia" w:hAnsiTheme="minorEastAsia" w:eastAsiaTheme="minorEastAsia"/>
                <w:snapToGrid w:val="0"/>
                <w:color w:val="000000"/>
                <w:spacing w:val="-3"/>
                <w:w w:val="95"/>
                <w:sz w:val="15"/>
                <w:szCs w:val="15"/>
                <w:lang w:eastAsia="zh-CN"/>
              </w:rPr>
              <w:t>年度总体目标</w:t>
            </w:r>
          </w:p>
        </w:tc>
        <w:tc>
          <w:tcPr>
            <w:tcW w:w="4614" w:type="dxa"/>
            <w:gridSpan w:val="5"/>
            <w:vAlign w:val="center"/>
          </w:tcPr>
          <w:p w14:paraId="4726C0B6">
            <w:pPr>
              <w:keepNext w:val="0"/>
              <w:keepLines w:val="0"/>
              <w:pageBreakBefore w:val="0"/>
              <w:widowControl w:val="0"/>
              <w:kinsoku/>
              <w:wordWrap/>
              <w:overflowPunct/>
              <w:topLinePunct w:val="0"/>
              <w:autoSpaceDE/>
              <w:autoSpaceDN/>
              <w:bidi w:val="0"/>
              <w:adjustRightInd/>
              <w:snapToGrid/>
              <w:spacing w:before="25" w:line="160" w:lineRule="exact"/>
              <w:ind w:left="1860"/>
              <w:jc w:val="both"/>
              <w:textAlignment w:val="auto"/>
              <w:rPr>
                <w:rFonts w:cs="宋体" w:asciiTheme="minorEastAsia" w:hAnsiTheme="minorEastAsia" w:eastAsiaTheme="minorEastAsia"/>
                <w:snapToGrid w:val="0"/>
                <w:color w:val="000000"/>
                <w:w w:val="95"/>
                <w:sz w:val="15"/>
                <w:szCs w:val="15"/>
              </w:rPr>
            </w:pPr>
            <w:r>
              <w:rPr>
                <w:rFonts w:cs="宋体" w:asciiTheme="minorEastAsia" w:hAnsiTheme="minorEastAsia" w:eastAsiaTheme="minorEastAsia"/>
                <w:snapToGrid w:val="0"/>
                <w:color w:val="000000"/>
                <w:spacing w:val="-2"/>
                <w:w w:val="95"/>
                <w:sz w:val="15"/>
                <w:szCs w:val="15"/>
              </w:rPr>
              <w:t>预期目标</w:t>
            </w:r>
          </w:p>
        </w:tc>
        <w:tc>
          <w:tcPr>
            <w:tcW w:w="3250" w:type="dxa"/>
            <w:gridSpan w:val="4"/>
            <w:vAlign w:val="center"/>
          </w:tcPr>
          <w:p w14:paraId="756AD54D">
            <w:pPr>
              <w:keepNext w:val="0"/>
              <w:keepLines w:val="0"/>
              <w:pageBreakBefore w:val="0"/>
              <w:widowControl w:val="0"/>
              <w:kinsoku/>
              <w:wordWrap/>
              <w:overflowPunct/>
              <w:topLinePunct w:val="0"/>
              <w:autoSpaceDE/>
              <w:autoSpaceDN/>
              <w:bidi w:val="0"/>
              <w:adjustRightInd/>
              <w:snapToGrid/>
              <w:spacing w:before="24" w:line="160" w:lineRule="exact"/>
              <w:ind w:left="1156"/>
              <w:jc w:val="both"/>
              <w:textAlignment w:val="auto"/>
              <w:rPr>
                <w:rFonts w:cs="宋体" w:asciiTheme="minorEastAsia" w:hAnsiTheme="minorEastAsia" w:eastAsiaTheme="minorEastAsia"/>
                <w:snapToGrid w:val="0"/>
                <w:color w:val="000000"/>
                <w:w w:val="95"/>
                <w:sz w:val="15"/>
                <w:szCs w:val="15"/>
              </w:rPr>
            </w:pPr>
            <w:r>
              <w:rPr>
                <w:rFonts w:cs="宋体" w:asciiTheme="minorEastAsia" w:hAnsiTheme="minorEastAsia" w:eastAsiaTheme="minorEastAsia"/>
                <w:snapToGrid w:val="0"/>
                <w:color w:val="000000"/>
                <w:spacing w:val="1"/>
                <w:w w:val="95"/>
                <w:sz w:val="15"/>
                <w:szCs w:val="15"/>
              </w:rPr>
              <w:t>实际完成情况</w:t>
            </w:r>
          </w:p>
        </w:tc>
      </w:tr>
      <w:tr w14:paraId="11515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3" w:hRule="atLeast"/>
        </w:trPr>
        <w:tc>
          <w:tcPr>
            <w:tcW w:w="1134" w:type="dxa"/>
            <w:vMerge w:val="continue"/>
            <w:tcBorders>
              <w:top w:val="nil"/>
            </w:tcBorders>
            <w:vAlign w:val="center"/>
          </w:tcPr>
          <w:p w14:paraId="7BC2715C">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rPr>
            </w:pPr>
          </w:p>
        </w:tc>
        <w:tc>
          <w:tcPr>
            <w:tcW w:w="4614" w:type="dxa"/>
            <w:gridSpan w:val="5"/>
            <w:vAlign w:val="center"/>
          </w:tcPr>
          <w:p w14:paraId="35303F55">
            <w:pPr>
              <w:keepNext w:val="0"/>
              <w:keepLines w:val="0"/>
              <w:pageBreakBefore w:val="0"/>
              <w:widowControl w:val="0"/>
              <w:kinsoku/>
              <w:wordWrap/>
              <w:overflowPunct/>
              <w:topLinePunct w:val="0"/>
              <w:autoSpaceDE/>
              <w:autoSpaceDN/>
              <w:bidi w:val="0"/>
              <w:adjustRightInd/>
              <w:snapToGrid/>
              <w:spacing w:line="160" w:lineRule="exact"/>
              <w:ind w:firstLine="284" w:firstLineChars="200"/>
              <w:jc w:val="center"/>
              <w:textAlignment w:val="auto"/>
              <w:rPr>
                <w:rFonts w:cs="宋体" w:asciiTheme="minorEastAsia" w:hAnsiTheme="minorEastAsia" w:eastAsiaTheme="minorEastAsia"/>
                <w:snapToGrid w:val="0"/>
                <w:color w:val="000000"/>
                <w:w w:val="95"/>
                <w:kern w:val="2"/>
                <w:sz w:val="15"/>
                <w:szCs w:val="15"/>
                <w:lang w:eastAsia="zh-CN"/>
              </w:rPr>
            </w:pPr>
            <w:r>
              <w:rPr>
                <w:rFonts w:hint="eastAsia" w:cs="宋体" w:asciiTheme="minorEastAsia" w:hAnsiTheme="minorEastAsia" w:eastAsiaTheme="minorEastAsia"/>
                <w:snapToGrid w:val="0"/>
                <w:color w:val="000000"/>
                <w:w w:val="95"/>
                <w:sz w:val="15"/>
                <w:szCs w:val="15"/>
                <w:lang w:eastAsia="zh-CN"/>
              </w:rPr>
              <w:t>负责对本县内大气、水体、土壤、生物、噪声、辐射等各种环境要素的质量状况，按国家统一规定要求，进行经常性监测；分析、收集、贮存和整理环境监测数据资料，定期向市环境保护局和国家环境监测总站、省环境监测中心站报送环境质量状况和污染源动态等监测数据。</w:t>
            </w:r>
          </w:p>
          <w:p w14:paraId="2552A13B">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rPr>
            </w:pPr>
          </w:p>
        </w:tc>
        <w:tc>
          <w:tcPr>
            <w:tcW w:w="3250" w:type="dxa"/>
            <w:gridSpan w:val="4"/>
            <w:vAlign w:val="center"/>
          </w:tcPr>
          <w:p w14:paraId="04858E9D">
            <w:pPr>
              <w:keepNext w:val="0"/>
              <w:keepLines w:val="0"/>
              <w:pageBreakBefore w:val="0"/>
              <w:widowControl w:val="0"/>
              <w:kinsoku/>
              <w:wordWrap/>
              <w:overflowPunct/>
              <w:topLinePunct w:val="0"/>
              <w:autoSpaceDE/>
              <w:autoSpaceDN/>
              <w:bidi w:val="0"/>
              <w:adjustRightInd/>
              <w:snapToGrid/>
              <w:spacing w:line="160" w:lineRule="exact"/>
              <w:ind w:firstLine="284" w:firstLineChars="200"/>
              <w:jc w:val="left"/>
              <w:textAlignment w:val="auto"/>
              <w:rPr>
                <w:rFonts w:asciiTheme="minorEastAsia" w:hAnsiTheme="minorEastAsia" w:eastAsiaTheme="minorEastAsia"/>
                <w:snapToGrid w:val="0"/>
                <w:color w:val="000000"/>
                <w:w w:val="95"/>
                <w:sz w:val="15"/>
                <w:szCs w:val="15"/>
              </w:rPr>
            </w:pPr>
            <w:r>
              <w:rPr>
                <w:rFonts w:hint="eastAsia" w:cs="宋体" w:asciiTheme="minorEastAsia" w:hAnsiTheme="minorEastAsia" w:eastAsiaTheme="minorEastAsia"/>
                <w:snapToGrid w:val="0"/>
                <w:color w:val="000000"/>
                <w:w w:val="95"/>
                <w:sz w:val="15"/>
                <w:szCs w:val="15"/>
                <w:lang w:eastAsia="zh-CN"/>
              </w:rPr>
              <w:t>已完成对本县内大气、水体、土壤、生物、噪声、辐射等各种环境要素的质量状况，按国家统一规定要求，进行经常性监测；分析、收集、贮存和整理环境监测数据资料，已定期向市环境保护局和国家环境监测总站、省环境监测中心站报送环境质量状况和污染源动态等监测数据</w:t>
            </w:r>
          </w:p>
        </w:tc>
      </w:tr>
      <w:tr w14:paraId="2C941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1134" w:type="dxa"/>
            <w:vMerge w:val="restart"/>
            <w:tcBorders>
              <w:bottom w:val="nil"/>
            </w:tcBorders>
            <w:textDirection w:val="tbRlV"/>
            <w:vAlign w:val="center"/>
          </w:tcPr>
          <w:p w14:paraId="19101F8B">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rPr>
            </w:pPr>
          </w:p>
          <w:p w14:paraId="30DF4124">
            <w:pPr>
              <w:keepNext w:val="0"/>
              <w:keepLines w:val="0"/>
              <w:pageBreakBefore w:val="0"/>
              <w:widowControl w:val="0"/>
              <w:kinsoku/>
              <w:wordWrap/>
              <w:overflowPunct/>
              <w:topLinePunct w:val="0"/>
              <w:autoSpaceDE/>
              <w:autoSpaceDN/>
              <w:bidi w:val="0"/>
              <w:adjustRightInd/>
              <w:snapToGrid/>
              <w:spacing w:before="67" w:line="160" w:lineRule="exact"/>
              <w:ind w:left="2846"/>
              <w:jc w:val="center"/>
              <w:textAlignment w:val="auto"/>
              <w:rPr>
                <w:rFonts w:cs="宋体" w:asciiTheme="minorEastAsia" w:hAnsiTheme="minorEastAsia" w:eastAsiaTheme="minorEastAsia"/>
                <w:snapToGrid w:val="0"/>
                <w:color w:val="000000"/>
                <w:w w:val="95"/>
                <w:sz w:val="15"/>
                <w:szCs w:val="15"/>
              </w:rPr>
            </w:pPr>
            <w:r>
              <w:rPr>
                <w:rFonts w:cs="宋体" w:asciiTheme="minorEastAsia" w:hAnsiTheme="minorEastAsia" w:eastAsiaTheme="minorEastAsia"/>
                <w:snapToGrid w:val="0"/>
                <w:color w:val="000000"/>
                <w:w w:val="95"/>
                <w:sz w:val="15"/>
                <w:szCs w:val="15"/>
              </w:rPr>
              <w:t>绩效指标</w:t>
            </w:r>
          </w:p>
        </w:tc>
        <w:tc>
          <w:tcPr>
            <w:tcW w:w="1017" w:type="dxa"/>
            <w:vAlign w:val="center"/>
          </w:tcPr>
          <w:p w14:paraId="58786EE2">
            <w:pPr>
              <w:keepNext w:val="0"/>
              <w:keepLines w:val="0"/>
              <w:pageBreakBefore w:val="0"/>
              <w:widowControl w:val="0"/>
              <w:kinsoku/>
              <w:wordWrap/>
              <w:overflowPunct/>
              <w:topLinePunct w:val="0"/>
              <w:autoSpaceDE/>
              <w:autoSpaceDN/>
              <w:bidi w:val="0"/>
              <w:adjustRightInd/>
              <w:snapToGrid/>
              <w:spacing w:before="264" w:line="160" w:lineRule="exact"/>
              <w:ind w:left="170"/>
              <w:jc w:val="both"/>
              <w:textAlignment w:val="auto"/>
              <w:rPr>
                <w:rFonts w:cs="宋体" w:asciiTheme="minorEastAsia" w:hAnsiTheme="minorEastAsia" w:eastAsiaTheme="minorEastAsia"/>
                <w:snapToGrid w:val="0"/>
                <w:color w:val="000000"/>
                <w:w w:val="95"/>
                <w:sz w:val="15"/>
                <w:szCs w:val="15"/>
              </w:rPr>
            </w:pPr>
            <w:r>
              <w:rPr>
                <w:rFonts w:cs="宋体" w:asciiTheme="minorEastAsia" w:hAnsiTheme="minorEastAsia" w:eastAsiaTheme="minorEastAsia"/>
                <w:snapToGrid w:val="0"/>
                <w:color w:val="000000"/>
                <w:spacing w:val="-3"/>
                <w:w w:val="95"/>
                <w:sz w:val="15"/>
                <w:szCs w:val="15"/>
              </w:rPr>
              <w:t>一级指标</w:t>
            </w:r>
          </w:p>
        </w:tc>
        <w:tc>
          <w:tcPr>
            <w:tcW w:w="1320" w:type="dxa"/>
            <w:vAlign w:val="center"/>
          </w:tcPr>
          <w:p w14:paraId="1961D76A">
            <w:pPr>
              <w:keepNext w:val="0"/>
              <w:keepLines w:val="0"/>
              <w:pageBreakBefore w:val="0"/>
              <w:widowControl w:val="0"/>
              <w:kinsoku/>
              <w:wordWrap/>
              <w:overflowPunct/>
              <w:topLinePunct w:val="0"/>
              <w:autoSpaceDE/>
              <w:autoSpaceDN/>
              <w:bidi w:val="0"/>
              <w:adjustRightInd/>
              <w:snapToGrid/>
              <w:spacing w:before="264" w:line="160" w:lineRule="exact"/>
              <w:ind w:left="151"/>
              <w:jc w:val="center"/>
              <w:textAlignment w:val="auto"/>
              <w:rPr>
                <w:rFonts w:cs="宋体" w:asciiTheme="minorEastAsia" w:hAnsiTheme="minorEastAsia" w:eastAsiaTheme="minorEastAsia"/>
                <w:snapToGrid w:val="0"/>
                <w:color w:val="000000"/>
                <w:w w:val="95"/>
                <w:sz w:val="15"/>
                <w:szCs w:val="15"/>
              </w:rPr>
            </w:pPr>
            <w:r>
              <w:rPr>
                <w:rFonts w:cs="宋体" w:asciiTheme="minorEastAsia" w:hAnsiTheme="minorEastAsia" w:eastAsiaTheme="minorEastAsia"/>
                <w:snapToGrid w:val="0"/>
                <w:color w:val="000000"/>
                <w:spacing w:val="-3"/>
                <w:w w:val="95"/>
                <w:sz w:val="15"/>
                <w:szCs w:val="15"/>
              </w:rPr>
              <w:t>二级指标</w:t>
            </w:r>
          </w:p>
        </w:tc>
        <w:tc>
          <w:tcPr>
            <w:tcW w:w="1380" w:type="dxa"/>
            <w:gridSpan w:val="2"/>
            <w:vAlign w:val="center"/>
          </w:tcPr>
          <w:p w14:paraId="7268FB74">
            <w:pPr>
              <w:keepNext w:val="0"/>
              <w:keepLines w:val="0"/>
              <w:pageBreakBefore w:val="0"/>
              <w:widowControl w:val="0"/>
              <w:kinsoku/>
              <w:wordWrap/>
              <w:overflowPunct/>
              <w:topLinePunct w:val="0"/>
              <w:autoSpaceDE/>
              <w:autoSpaceDN/>
              <w:bidi w:val="0"/>
              <w:adjustRightInd/>
              <w:snapToGrid/>
              <w:spacing w:before="264" w:line="160" w:lineRule="exact"/>
              <w:ind w:left="93"/>
              <w:jc w:val="center"/>
              <w:textAlignment w:val="auto"/>
              <w:rPr>
                <w:rFonts w:cs="宋体" w:asciiTheme="minorEastAsia" w:hAnsiTheme="minorEastAsia" w:eastAsiaTheme="minorEastAsia"/>
                <w:snapToGrid w:val="0"/>
                <w:color w:val="000000"/>
                <w:w w:val="95"/>
                <w:sz w:val="15"/>
                <w:szCs w:val="15"/>
              </w:rPr>
            </w:pPr>
            <w:r>
              <w:rPr>
                <w:rFonts w:cs="宋体" w:asciiTheme="minorEastAsia" w:hAnsiTheme="minorEastAsia" w:eastAsiaTheme="minorEastAsia"/>
                <w:snapToGrid w:val="0"/>
                <w:color w:val="000000"/>
                <w:spacing w:val="-2"/>
                <w:w w:val="95"/>
                <w:sz w:val="15"/>
                <w:szCs w:val="15"/>
              </w:rPr>
              <w:t>三级指标</w:t>
            </w:r>
          </w:p>
        </w:tc>
        <w:tc>
          <w:tcPr>
            <w:tcW w:w="897" w:type="dxa"/>
            <w:vAlign w:val="center"/>
          </w:tcPr>
          <w:p w14:paraId="5861052B">
            <w:pPr>
              <w:keepNext w:val="0"/>
              <w:keepLines w:val="0"/>
              <w:pageBreakBefore w:val="0"/>
              <w:widowControl w:val="0"/>
              <w:kinsoku/>
              <w:wordWrap/>
              <w:overflowPunct/>
              <w:topLinePunct w:val="0"/>
              <w:autoSpaceDE/>
              <w:autoSpaceDN/>
              <w:bidi w:val="0"/>
              <w:adjustRightInd/>
              <w:snapToGrid/>
              <w:spacing w:before="143" w:line="160" w:lineRule="exact"/>
              <w:ind w:right="303"/>
              <w:jc w:val="center"/>
              <w:textAlignment w:val="auto"/>
              <w:rPr>
                <w:rFonts w:cs="宋体" w:asciiTheme="minorEastAsia" w:hAnsiTheme="minorEastAsia" w:eastAsiaTheme="minorEastAsia"/>
                <w:snapToGrid w:val="0"/>
                <w:color w:val="000000"/>
                <w:w w:val="95"/>
                <w:sz w:val="15"/>
                <w:szCs w:val="15"/>
              </w:rPr>
            </w:pPr>
            <w:r>
              <w:rPr>
                <w:rFonts w:cs="宋体" w:asciiTheme="minorEastAsia" w:hAnsiTheme="minorEastAsia" w:eastAsiaTheme="minorEastAsia"/>
                <w:snapToGrid w:val="0"/>
                <w:color w:val="000000"/>
                <w:spacing w:val="5"/>
                <w:w w:val="95"/>
                <w:sz w:val="15"/>
                <w:szCs w:val="15"/>
              </w:rPr>
              <w:t>年度</w:t>
            </w:r>
            <w:r>
              <w:rPr>
                <w:rFonts w:cs="宋体" w:asciiTheme="minorEastAsia" w:hAnsiTheme="minorEastAsia" w:eastAsiaTheme="minorEastAsia"/>
                <w:snapToGrid w:val="0"/>
                <w:color w:val="000000"/>
                <w:spacing w:val="-4"/>
                <w:w w:val="95"/>
                <w:sz w:val="15"/>
                <w:szCs w:val="15"/>
              </w:rPr>
              <w:t>指标值</w:t>
            </w:r>
          </w:p>
        </w:tc>
        <w:tc>
          <w:tcPr>
            <w:tcW w:w="1129" w:type="dxa"/>
            <w:vAlign w:val="center"/>
          </w:tcPr>
          <w:p w14:paraId="08D02612">
            <w:pPr>
              <w:keepNext w:val="0"/>
              <w:keepLines w:val="0"/>
              <w:pageBreakBefore w:val="0"/>
              <w:widowControl w:val="0"/>
              <w:kinsoku/>
              <w:wordWrap/>
              <w:overflowPunct/>
              <w:topLinePunct w:val="0"/>
              <w:autoSpaceDE/>
              <w:autoSpaceDN/>
              <w:bidi w:val="0"/>
              <w:adjustRightInd/>
              <w:snapToGrid/>
              <w:spacing w:before="134" w:line="160" w:lineRule="exact"/>
              <w:ind w:right="271"/>
              <w:jc w:val="center"/>
              <w:textAlignment w:val="auto"/>
              <w:rPr>
                <w:rFonts w:cs="宋体" w:asciiTheme="minorEastAsia" w:hAnsiTheme="minorEastAsia" w:eastAsiaTheme="minorEastAsia"/>
                <w:snapToGrid w:val="0"/>
                <w:color w:val="000000"/>
                <w:w w:val="95"/>
                <w:sz w:val="15"/>
                <w:szCs w:val="15"/>
              </w:rPr>
            </w:pPr>
            <w:r>
              <w:rPr>
                <w:rFonts w:cs="宋体" w:asciiTheme="minorEastAsia" w:hAnsiTheme="minorEastAsia" w:eastAsiaTheme="minorEastAsia"/>
                <w:snapToGrid w:val="0"/>
                <w:color w:val="000000"/>
                <w:spacing w:val="4"/>
                <w:w w:val="95"/>
                <w:sz w:val="15"/>
                <w:szCs w:val="15"/>
              </w:rPr>
              <w:t>实际</w:t>
            </w:r>
            <w:r>
              <w:rPr>
                <w:rFonts w:cs="宋体" w:asciiTheme="minorEastAsia" w:hAnsiTheme="minorEastAsia" w:eastAsiaTheme="minorEastAsia"/>
                <w:snapToGrid w:val="0"/>
                <w:color w:val="000000"/>
                <w:spacing w:val="-4"/>
                <w:w w:val="95"/>
                <w:sz w:val="15"/>
                <w:szCs w:val="15"/>
              </w:rPr>
              <w:t>完成值</w:t>
            </w:r>
          </w:p>
        </w:tc>
        <w:tc>
          <w:tcPr>
            <w:tcW w:w="709" w:type="dxa"/>
            <w:vAlign w:val="center"/>
          </w:tcPr>
          <w:p w14:paraId="2698420F">
            <w:pPr>
              <w:keepNext w:val="0"/>
              <w:keepLines w:val="0"/>
              <w:pageBreakBefore w:val="0"/>
              <w:widowControl w:val="0"/>
              <w:kinsoku/>
              <w:wordWrap/>
              <w:overflowPunct/>
              <w:topLinePunct w:val="0"/>
              <w:autoSpaceDE/>
              <w:autoSpaceDN/>
              <w:bidi w:val="0"/>
              <w:adjustRightInd/>
              <w:snapToGrid/>
              <w:spacing w:before="264" w:line="160" w:lineRule="exact"/>
              <w:ind w:left="147"/>
              <w:jc w:val="center"/>
              <w:textAlignment w:val="auto"/>
              <w:rPr>
                <w:rFonts w:cs="宋体" w:asciiTheme="minorEastAsia" w:hAnsiTheme="minorEastAsia" w:eastAsiaTheme="minorEastAsia"/>
                <w:snapToGrid w:val="0"/>
                <w:color w:val="000000"/>
                <w:w w:val="95"/>
                <w:sz w:val="15"/>
                <w:szCs w:val="15"/>
              </w:rPr>
            </w:pPr>
            <w:r>
              <w:rPr>
                <w:rFonts w:cs="宋体" w:asciiTheme="minorEastAsia" w:hAnsiTheme="minorEastAsia" w:eastAsiaTheme="minorEastAsia"/>
                <w:snapToGrid w:val="0"/>
                <w:color w:val="000000"/>
                <w:spacing w:val="-3"/>
                <w:w w:val="95"/>
                <w:sz w:val="15"/>
                <w:szCs w:val="15"/>
              </w:rPr>
              <w:t>分值</w:t>
            </w:r>
          </w:p>
        </w:tc>
        <w:tc>
          <w:tcPr>
            <w:tcW w:w="672" w:type="dxa"/>
            <w:textDirection w:val="tbRlV"/>
            <w:vAlign w:val="center"/>
          </w:tcPr>
          <w:p w14:paraId="30B77E19">
            <w:pPr>
              <w:keepNext w:val="0"/>
              <w:keepLines w:val="0"/>
              <w:pageBreakBefore w:val="0"/>
              <w:widowControl w:val="0"/>
              <w:kinsoku/>
              <w:wordWrap/>
              <w:overflowPunct/>
              <w:topLinePunct w:val="0"/>
              <w:autoSpaceDE/>
              <w:autoSpaceDN/>
              <w:bidi w:val="0"/>
              <w:adjustRightInd/>
              <w:snapToGrid/>
              <w:spacing w:before="117" w:line="160" w:lineRule="exact"/>
              <w:ind w:left="145"/>
              <w:jc w:val="center"/>
              <w:textAlignment w:val="auto"/>
              <w:rPr>
                <w:rFonts w:cs="宋体" w:asciiTheme="minorEastAsia" w:hAnsiTheme="minorEastAsia" w:eastAsiaTheme="minorEastAsia"/>
                <w:snapToGrid w:val="0"/>
                <w:color w:val="000000"/>
                <w:w w:val="95"/>
                <w:sz w:val="15"/>
                <w:szCs w:val="15"/>
              </w:rPr>
            </w:pPr>
            <w:r>
              <w:rPr>
                <w:rFonts w:cs="宋体" w:asciiTheme="minorEastAsia" w:hAnsiTheme="minorEastAsia" w:eastAsiaTheme="minorEastAsia"/>
                <w:snapToGrid w:val="0"/>
                <w:color w:val="000000"/>
                <w:w w:val="95"/>
                <w:sz w:val="15"/>
                <w:szCs w:val="15"/>
              </w:rPr>
              <w:t>得分</w:t>
            </w:r>
          </w:p>
        </w:tc>
        <w:tc>
          <w:tcPr>
            <w:tcW w:w="740" w:type="dxa"/>
            <w:vAlign w:val="center"/>
          </w:tcPr>
          <w:p w14:paraId="133E8AEC">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cs="宋体" w:asciiTheme="minorEastAsia" w:hAnsiTheme="minorEastAsia" w:eastAsiaTheme="minorEastAsia"/>
                <w:snapToGrid w:val="0"/>
                <w:color w:val="000000"/>
                <w:w w:val="95"/>
                <w:sz w:val="15"/>
                <w:szCs w:val="15"/>
                <w:lang w:eastAsia="zh-CN"/>
              </w:rPr>
            </w:pPr>
            <w:r>
              <w:rPr>
                <w:rFonts w:hint="eastAsia" w:cs="宋体" w:asciiTheme="minorEastAsia" w:hAnsiTheme="minorEastAsia" w:eastAsiaTheme="minorEastAsia"/>
                <w:snapToGrid w:val="0"/>
                <w:color w:val="000000"/>
                <w:w w:val="95"/>
                <w:sz w:val="15"/>
                <w:szCs w:val="15"/>
                <w:lang w:eastAsia="zh-CN"/>
              </w:rPr>
              <w:t>偏差原因分析及改进措施</w:t>
            </w:r>
          </w:p>
        </w:tc>
      </w:tr>
      <w:tr w14:paraId="380D6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134" w:type="dxa"/>
            <w:vMerge w:val="continue"/>
            <w:tcBorders>
              <w:top w:val="nil"/>
              <w:bottom w:val="nil"/>
            </w:tcBorders>
            <w:textDirection w:val="tbRlV"/>
            <w:vAlign w:val="center"/>
          </w:tcPr>
          <w:p w14:paraId="01B66409">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rPr>
            </w:pPr>
          </w:p>
        </w:tc>
        <w:tc>
          <w:tcPr>
            <w:tcW w:w="1017" w:type="dxa"/>
            <w:vMerge w:val="restart"/>
            <w:tcBorders>
              <w:bottom w:val="nil"/>
            </w:tcBorders>
            <w:vAlign w:val="center"/>
          </w:tcPr>
          <w:p w14:paraId="1E523C3D">
            <w:pPr>
              <w:pStyle w:val="23"/>
              <w:keepNext w:val="0"/>
              <w:keepLines w:val="0"/>
              <w:pageBreakBefore w:val="0"/>
              <w:widowControl w:val="0"/>
              <w:kinsoku/>
              <w:wordWrap/>
              <w:overflowPunct/>
              <w:topLinePunct w:val="0"/>
              <w:autoSpaceDE/>
              <w:autoSpaceDN/>
              <w:bidi w:val="0"/>
              <w:adjustRightInd/>
              <w:snapToGrid/>
              <w:spacing w:line="160" w:lineRule="exact"/>
              <w:jc w:val="both"/>
              <w:textAlignment w:val="auto"/>
              <w:rPr>
                <w:rFonts w:asciiTheme="minorEastAsia" w:hAnsiTheme="minorEastAsia" w:eastAsiaTheme="minorEastAsia"/>
                <w:snapToGrid w:val="0"/>
                <w:color w:val="000000"/>
                <w:w w:val="95"/>
                <w:sz w:val="15"/>
                <w:szCs w:val="15"/>
              </w:rPr>
            </w:pPr>
          </w:p>
          <w:p w14:paraId="5753A401">
            <w:pPr>
              <w:pStyle w:val="23"/>
              <w:keepNext w:val="0"/>
              <w:keepLines w:val="0"/>
              <w:pageBreakBefore w:val="0"/>
              <w:widowControl w:val="0"/>
              <w:kinsoku/>
              <w:wordWrap/>
              <w:overflowPunct/>
              <w:topLinePunct w:val="0"/>
              <w:autoSpaceDE/>
              <w:autoSpaceDN/>
              <w:bidi w:val="0"/>
              <w:adjustRightInd/>
              <w:snapToGrid/>
              <w:spacing w:line="160" w:lineRule="exact"/>
              <w:jc w:val="both"/>
              <w:textAlignment w:val="auto"/>
              <w:rPr>
                <w:rFonts w:asciiTheme="minorEastAsia" w:hAnsiTheme="minorEastAsia" w:eastAsiaTheme="minorEastAsia"/>
                <w:snapToGrid w:val="0"/>
                <w:color w:val="000000"/>
                <w:w w:val="95"/>
                <w:sz w:val="15"/>
                <w:szCs w:val="15"/>
              </w:rPr>
            </w:pPr>
          </w:p>
          <w:p w14:paraId="6004518E">
            <w:pPr>
              <w:keepNext w:val="0"/>
              <w:keepLines w:val="0"/>
              <w:pageBreakBefore w:val="0"/>
              <w:widowControl w:val="0"/>
              <w:kinsoku/>
              <w:wordWrap/>
              <w:overflowPunct/>
              <w:topLinePunct w:val="0"/>
              <w:autoSpaceDE/>
              <w:autoSpaceDN/>
              <w:bidi w:val="0"/>
              <w:adjustRightInd/>
              <w:snapToGrid/>
              <w:spacing w:before="65" w:line="160" w:lineRule="exact"/>
              <w:ind w:left="170"/>
              <w:jc w:val="both"/>
              <w:textAlignment w:val="auto"/>
              <w:rPr>
                <w:rFonts w:cs="宋体" w:asciiTheme="minorEastAsia" w:hAnsiTheme="minorEastAsia" w:eastAsiaTheme="minorEastAsia"/>
                <w:snapToGrid w:val="0"/>
                <w:color w:val="000000"/>
                <w:w w:val="95"/>
                <w:sz w:val="15"/>
                <w:szCs w:val="15"/>
              </w:rPr>
            </w:pPr>
            <w:r>
              <w:rPr>
                <w:rFonts w:cs="宋体" w:asciiTheme="minorEastAsia" w:hAnsiTheme="minorEastAsia" w:eastAsiaTheme="minorEastAsia"/>
                <w:snapToGrid w:val="0"/>
                <w:color w:val="000000"/>
                <w:spacing w:val="-2"/>
                <w:w w:val="95"/>
                <w:sz w:val="15"/>
                <w:szCs w:val="15"/>
              </w:rPr>
              <w:t>成本指标</w:t>
            </w:r>
          </w:p>
        </w:tc>
        <w:tc>
          <w:tcPr>
            <w:tcW w:w="1320" w:type="dxa"/>
            <w:tcBorders>
              <w:bottom w:val="nil"/>
            </w:tcBorders>
            <w:vAlign w:val="center"/>
          </w:tcPr>
          <w:p w14:paraId="41061D8A">
            <w:pPr>
              <w:keepNext w:val="0"/>
              <w:keepLines w:val="0"/>
              <w:pageBreakBefore w:val="0"/>
              <w:widowControl w:val="0"/>
              <w:kinsoku/>
              <w:wordWrap/>
              <w:overflowPunct/>
              <w:topLinePunct w:val="0"/>
              <w:autoSpaceDE/>
              <w:autoSpaceDN/>
              <w:bidi w:val="0"/>
              <w:adjustRightInd/>
              <w:snapToGrid/>
              <w:spacing w:before="34" w:line="160" w:lineRule="exact"/>
              <w:jc w:val="center"/>
              <w:textAlignment w:val="auto"/>
              <w:rPr>
                <w:rFonts w:cs="宋体" w:asciiTheme="minorEastAsia" w:hAnsiTheme="minorEastAsia" w:eastAsiaTheme="minorEastAsia"/>
                <w:snapToGrid w:val="0"/>
                <w:color w:val="000000"/>
                <w:w w:val="95"/>
                <w:sz w:val="15"/>
                <w:szCs w:val="15"/>
              </w:rPr>
            </w:pPr>
            <w:r>
              <w:rPr>
                <w:rFonts w:cs="宋体" w:asciiTheme="minorEastAsia" w:hAnsiTheme="minorEastAsia" w:eastAsiaTheme="minorEastAsia"/>
                <w:snapToGrid w:val="0"/>
                <w:color w:val="000000"/>
                <w:spacing w:val="-2"/>
                <w:w w:val="95"/>
                <w:sz w:val="15"/>
                <w:szCs w:val="15"/>
              </w:rPr>
              <w:t>经济成本</w:t>
            </w:r>
            <w:r>
              <w:rPr>
                <w:rFonts w:cs="宋体" w:asciiTheme="minorEastAsia" w:hAnsiTheme="minorEastAsia" w:eastAsiaTheme="minorEastAsia"/>
                <w:snapToGrid w:val="0"/>
                <w:color w:val="000000"/>
                <w:spacing w:val="-3"/>
                <w:w w:val="95"/>
                <w:sz w:val="15"/>
                <w:szCs w:val="15"/>
              </w:rPr>
              <w:t>指标</w:t>
            </w:r>
          </w:p>
        </w:tc>
        <w:tc>
          <w:tcPr>
            <w:tcW w:w="1380" w:type="dxa"/>
            <w:gridSpan w:val="2"/>
            <w:vAlign w:val="center"/>
          </w:tcPr>
          <w:p w14:paraId="0D25DE04">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lang w:eastAsia="zh-CN"/>
              </w:rPr>
            </w:pPr>
            <w:r>
              <w:rPr>
                <w:rFonts w:asciiTheme="minorEastAsia" w:hAnsiTheme="minorEastAsia" w:eastAsiaTheme="minorEastAsia"/>
                <w:snapToGrid w:val="0"/>
                <w:color w:val="000000"/>
                <w:w w:val="95"/>
                <w:sz w:val="15"/>
                <w:szCs w:val="15"/>
              </w:rPr>
              <w:t>部门整体支出成本</w:t>
            </w:r>
          </w:p>
        </w:tc>
        <w:tc>
          <w:tcPr>
            <w:tcW w:w="897" w:type="dxa"/>
            <w:vAlign w:val="center"/>
          </w:tcPr>
          <w:p w14:paraId="26B77E5F">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lang w:eastAsia="zh-CN"/>
              </w:rPr>
            </w:pPr>
            <w:r>
              <w:rPr>
                <w:rFonts w:hint="eastAsia" w:asciiTheme="minorEastAsia" w:hAnsiTheme="minorEastAsia" w:eastAsiaTheme="minorEastAsia"/>
                <w:snapToGrid w:val="0"/>
                <w:color w:val="000000"/>
                <w:w w:val="95"/>
                <w:sz w:val="15"/>
                <w:szCs w:val="15"/>
                <w:lang w:eastAsia="zh-CN"/>
              </w:rPr>
              <w:t>680.21</w:t>
            </w:r>
          </w:p>
        </w:tc>
        <w:tc>
          <w:tcPr>
            <w:tcW w:w="1129" w:type="dxa"/>
            <w:vAlign w:val="center"/>
          </w:tcPr>
          <w:p w14:paraId="1D0D01E3">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lang w:eastAsia="zh-CN"/>
              </w:rPr>
            </w:pPr>
            <w:r>
              <w:rPr>
                <w:rFonts w:hint="eastAsia" w:asciiTheme="minorEastAsia" w:hAnsiTheme="minorEastAsia" w:eastAsiaTheme="minorEastAsia"/>
                <w:snapToGrid w:val="0"/>
                <w:color w:val="000000"/>
                <w:w w:val="95"/>
                <w:sz w:val="15"/>
                <w:szCs w:val="15"/>
                <w:lang w:eastAsia="zh-CN"/>
              </w:rPr>
              <w:t>680.21</w:t>
            </w:r>
          </w:p>
        </w:tc>
        <w:tc>
          <w:tcPr>
            <w:tcW w:w="709" w:type="dxa"/>
            <w:vAlign w:val="center"/>
          </w:tcPr>
          <w:p w14:paraId="10CB050E">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lang w:eastAsia="zh-CN"/>
              </w:rPr>
            </w:pPr>
            <w:r>
              <w:rPr>
                <w:rFonts w:hint="eastAsia" w:asciiTheme="minorEastAsia" w:hAnsiTheme="minorEastAsia" w:eastAsiaTheme="minorEastAsia"/>
                <w:snapToGrid w:val="0"/>
                <w:color w:val="000000"/>
                <w:w w:val="95"/>
                <w:sz w:val="15"/>
                <w:szCs w:val="15"/>
                <w:lang w:eastAsia="zh-CN"/>
              </w:rPr>
              <w:t>5</w:t>
            </w:r>
          </w:p>
        </w:tc>
        <w:tc>
          <w:tcPr>
            <w:tcW w:w="672" w:type="dxa"/>
            <w:vAlign w:val="center"/>
          </w:tcPr>
          <w:p w14:paraId="0CEF4BAE">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lang w:eastAsia="zh-CN"/>
              </w:rPr>
            </w:pPr>
            <w:r>
              <w:rPr>
                <w:rFonts w:hint="eastAsia" w:asciiTheme="minorEastAsia" w:hAnsiTheme="minorEastAsia" w:eastAsiaTheme="minorEastAsia"/>
                <w:snapToGrid w:val="0"/>
                <w:color w:val="000000"/>
                <w:w w:val="95"/>
                <w:sz w:val="15"/>
                <w:szCs w:val="15"/>
                <w:lang w:eastAsia="zh-CN"/>
              </w:rPr>
              <w:t>5</w:t>
            </w:r>
          </w:p>
        </w:tc>
        <w:tc>
          <w:tcPr>
            <w:tcW w:w="740" w:type="dxa"/>
            <w:vAlign w:val="center"/>
          </w:tcPr>
          <w:p w14:paraId="196FFC25">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rPr>
            </w:pPr>
          </w:p>
        </w:tc>
      </w:tr>
      <w:tr w14:paraId="73908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134" w:type="dxa"/>
            <w:vMerge w:val="continue"/>
            <w:tcBorders>
              <w:top w:val="nil"/>
              <w:bottom w:val="nil"/>
            </w:tcBorders>
            <w:textDirection w:val="tbRlV"/>
            <w:vAlign w:val="center"/>
          </w:tcPr>
          <w:p w14:paraId="30D7C892">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rPr>
            </w:pPr>
          </w:p>
        </w:tc>
        <w:tc>
          <w:tcPr>
            <w:tcW w:w="1017" w:type="dxa"/>
            <w:vMerge w:val="continue"/>
            <w:tcBorders>
              <w:top w:val="nil"/>
              <w:bottom w:val="nil"/>
            </w:tcBorders>
            <w:vAlign w:val="center"/>
          </w:tcPr>
          <w:p w14:paraId="1D3093D3">
            <w:pPr>
              <w:pStyle w:val="23"/>
              <w:keepNext w:val="0"/>
              <w:keepLines w:val="0"/>
              <w:pageBreakBefore w:val="0"/>
              <w:widowControl w:val="0"/>
              <w:kinsoku/>
              <w:wordWrap/>
              <w:overflowPunct/>
              <w:topLinePunct w:val="0"/>
              <w:autoSpaceDE/>
              <w:autoSpaceDN/>
              <w:bidi w:val="0"/>
              <w:adjustRightInd/>
              <w:snapToGrid/>
              <w:spacing w:line="160" w:lineRule="exact"/>
              <w:jc w:val="both"/>
              <w:textAlignment w:val="auto"/>
              <w:rPr>
                <w:rFonts w:asciiTheme="minorEastAsia" w:hAnsiTheme="minorEastAsia" w:eastAsiaTheme="minorEastAsia"/>
                <w:snapToGrid w:val="0"/>
                <w:color w:val="000000"/>
                <w:w w:val="95"/>
                <w:sz w:val="15"/>
                <w:szCs w:val="15"/>
              </w:rPr>
            </w:pPr>
          </w:p>
        </w:tc>
        <w:tc>
          <w:tcPr>
            <w:tcW w:w="1320" w:type="dxa"/>
            <w:tcBorders>
              <w:bottom w:val="nil"/>
            </w:tcBorders>
            <w:vAlign w:val="center"/>
          </w:tcPr>
          <w:p w14:paraId="41EE9DC1">
            <w:pPr>
              <w:keepNext w:val="0"/>
              <w:keepLines w:val="0"/>
              <w:pageBreakBefore w:val="0"/>
              <w:widowControl w:val="0"/>
              <w:kinsoku/>
              <w:wordWrap/>
              <w:overflowPunct/>
              <w:topLinePunct w:val="0"/>
              <w:autoSpaceDE/>
              <w:autoSpaceDN/>
              <w:bidi w:val="0"/>
              <w:adjustRightInd/>
              <w:snapToGrid/>
              <w:spacing w:before="64" w:line="160" w:lineRule="exact"/>
              <w:jc w:val="center"/>
              <w:textAlignment w:val="auto"/>
              <w:rPr>
                <w:rFonts w:cs="宋体" w:asciiTheme="minorEastAsia" w:hAnsiTheme="minorEastAsia" w:eastAsiaTheme="minorEastAsia"/>
                <w:snapToGrid w:val="0"/>
                <w:color w:val="000000"/>
                <w:w w:val="95"/>
                <w:sz w:val="15"/>
                <w:szCs w:val="15"/>
              </w:rPr>
            </w:pPr>
            <w:r>
              <w:rPr>
                <w:rFonts w:cs="宋体" w:asciiTheme="minorEastAsia" w:hAnsiTheme="minorEastAsia" w:eastAsiaTheme="minorEastAsia"/>
                <w:snapToGrid w:val="0"/>
                <w:color w:val="000000"/>
                <w:spacing w:val="-2"/>
                <w:w w:val="95"/>
                <w:sz w:val="15"/>
                <w:szCs w:val="15"/>
              </w:rPr>
              <w:t>社会成本</w:t>
            </w:r>
            <w:r>
              <w:rPr>
                <w:rFonts w:cs="宋体" w:asciiTheme="minorEastAsia" w:hAnsiTheme="minorEastAsia" w:eastAsiaTheme="minorEastAsia"/>
                <w:snapToGrid w:val="0"/>
                <w:color w:val="000000"/>
                <w:spacing w:val="-3"/>
                <w:w w:val="95"/>
                <w:sz w:val="15"/>
                <w:szCs w:val="15"/>
              </w:rPr>
              <w:t>指标</w:t>
            </w:r>
          </w:p>
        </w:tc>
        <w:tc>
          <w:tcPr>
            <w:tcW w:w="1380" w:type="dxa"/>
            <w:gridSpan w:val="2"/>
            <w:vAlign w:val="center"/>
          </w:tcPr>
          <w:p w14:paraId="0172E53E">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lang w:eastAsia="zh-CN"/>
              </w:rPr>
            </w:pPr>
            <w:r>
              <w:rPr>
                <w:rFonts w:asciiTheme="minorEastAsia" w:hAnsiTheme="minorEastAsia" w:eastAsiaTheme="minorEastAsia"/>
                <w:snapToGrid w:val="0"/>
                <w:color w:val="000000"/>
                <w:w w:val="95"/>
                <w:sz w:val="15"/>
                <w:szCs w:val="15"/>
              </w:rPr>
              <w:t>社会成本节约率</w:t>
            </w:r>
          </w:p>
        </w:tc>
        <w:tc>
          <w:tcPr>
            <w:tcW w:w="897" w:type="dxa"/>
            <w:vAlign w:val="center"/>
          </w:tcPr>
          <w:p w14:paraId="1DB9AF3D">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lang w:eastAsia="zh-CN"/>
              </w:rPr>
            </w:pPr>
            <w:r>
              <w:rPr>
                <w:rFonts w:hint="eastAsia" w:asciiTheme="minorEastAsia" w:hAnsiTheme="minorEastAsia" w:eastAsiaTheme="minorEastAsia"/>
                <w:snapToGrid w:val="0"/>
                <w:color w:val="000000"/>
                <w:w w:val="95"/>
                <w:sz w:val="15"/>
                <w:szCs w:val="15"/>
                <w:lang w:eastAsia="zh-CN"/>
              </w:rPr>
              <w:t>0</w:t>
            </w:r>
          </w:p>
        </w:tc>
        <w:tc>
          <w:tcPr>
            <w:tcW w:w="1129" w:type="dxa"/>
            <w:vAlign w:val="center"/>
          </w:tcPr>
          <w:p w14:paraId="0A668E70">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lang w:eastAsia="zh-CN"/>
              </w:rPr>
            </w:pPr>
            <w:r>
              <w:rPr>
                <w:rFonts w:hint="eastAsia" w:asciiTheme="minorEastAsia" w:hAnsiTheme="minorEastAsia" w:eastAsiaTheme="minorEastAsia"/>
                <w:snapToGrid w:val="0"/>
                <w:color w:val="000000"/>
                <w:w w:val="95"/>
                <w:sz w:val="15"/>
                <w:szCs w:val="15"/>
                <w:lang w:eastAsia="zh-CN"/>
              </w:rPr>
              <w:t>0</w:t>
            </w:r>
          </w:p>
        </w:tc>
        <w:tc>
          <w:tcPr>
            <w:tcW w:w="709" w:type="dxa"/>
            <w:vAlign w:val="center"/>
          </w:tcPr>
          <w:p w14:paraId="73C0DE13">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lang w:eastAsia="zh-CN"/>
              </w:rPr>
            </w:pPr>
            <w:r>
              <w:rPr>
                <w:rFonts w:hint="eastAsia" w:asciiTheme="minorEastAsia" w:hAnsiTheme="minorEastAsia" w:eastAsiaTheme="minorEastAsia"/>
                <w:snapToGrid w:val="0"/>
                <w:color w:val="000000"/>
                <w:w w:val="95"/>
                <w:sz w:val="15"/>
                <w:szCs w:val="15"/>
                <w:lang w:eastAsia="zh-CN"/>
              </w:rPr>
              <w:t>5</w:t>
            </w:r>
          </w:p>
        </w:tc>
        <w:tc>
          <w:tcPr>
            <w:tcW w:w="672" w:type="dxa"/>
            <w:vAlign w:val="center"/>
          </w:tcPr>
          <w:p w14:paraId="49CAC8FE">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lang w:eastAsia="zh-CN"/>
              </w:rPr>
            </w:pPr>
            <w:r>
              <w:rPr>
                <w:rFonts w:hint="eastAsia" w:asciiTheme="minorEastAsia" w:hAnsiTheme="minorEastAsia" w:eastAsiaTheme="minorEastAsia"/>
                <w:snapToGrid w:val="0"/>
                <w:color w:val="000000"/>
                <w:w w:val="95"/>
                <w:sz w:val="15"/>
                <w:szCs w:val="15"/>
                <w:lang w:eastAsia="zh-CN"/>
              </w:rPr>
              <w:t>5</w:t>
            </w:r>
          </w:p>
        </w:tc>
        <w:tc>
          <w:tcPr>
            <w:tcW w:w="740" w:type="dxa"/>
            <w:vAlign w:val="center"/>
          </w:tcPr>
          <w:p w14:paraId="2A691367">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rPr>
            </w:pPr>
          </w:p>
        </w:tc>
      </w:tr>
      <w:tr w14:paraId="665E7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134" w:type="dxa"/>
            <w:vMerge w:val="continue"/>
            <w:tcBorders>
              <w:top w:val="nil"/>
              <w:bottom w:val="nil"/>
            </w:tcBorders>
            <w:textDirection w:val="tbRlV"/>
            <w:vAlign w:val="center"/>
          </w:tcPr>
          <w:p w14:paraId="2A616067">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rPr>
            </w:pPr>
          </w:p>
        </w:tc>
        <w:tc>
          <w:tcPr>
            <w:tcW w:w="1017" w:type="dxa"/>
            <w:vMerge w:val="continue"/>
            <w:tcBorders>
              <w:top w:val="nil"/>
              <w:bottom w:val="nil"/>
            </w:tcBorders>
            <w:vAlign w:val="center"/>
          </w:tcPr>
          <w:p w14:paraId="1F95C4FC">
            <w:pPr>
              <w:pStyle w:val="23"/>
              <w:keepNext w:val="0"/>
              <w:keepLines w:val="0"/>
              <w:pageBreakBefore w:val="0"/>
              <w:widowControl w:val="0"/>
              <w:kinsoku/>
              <w:wordWrap/>
              <w:overflowPunct/>
              <w:topLinePunct w:val="0"/>
              <w:autoSpaceDE/>
              <w:autoSpaceDN/>
              <w:bidi w:val="0"/>
              <w:adjustRightInd/>
              <w:snapToGrid/>
              <w:spacing w:line="160" w:lineRule="exact"/>
              <w:jc w:val="both"/>
              <w:textAlignment w:val="auto"/>
              <w:rPr>
                <w:rFonts w:asciiTheme="minorEastAsia" w:hAnsiTheme="minorEastAsia" w:eastAsiaTheme="minorEastAsia"/>
                <w:snapToGrid w:val="0"/>
                <w:color w:val="000000"/>
                <w:w w:val="95"/>
                <w:sz w:val="15"/>
                <w:szCs w:val="15"/>
              </w:rPr>
            </w:pPr>
          </w:p>
        </w:tc>
        <w:tc>
          <w:tcPr>
            <w:tcW w:w="1320" w:type="dxa"/>
            <w:tcBorders>
              <w:bottom w:val="nil"/>
            </w:tcBorders>
            <w:vAlign w:val="center"/>
          </w:tcPr>
          <w:p w14:paraId="41D45AC1">
            <w:pPr>
              <w:keepNext w:val="0"/>
              <w:keepLines w:val="0"/>
              <w:pageBreakBefore w:val="0"/>
              <w:widowControl w:val="0"/>
              <w:kinsoku/>
              <w:wordWrap/>
              <w:overflowPunct/>
              <w:topLinePunct w:val="0"/>
              <w:autoSpaceDE/>
              <w:autoSpaceDN/>
              <w:bidi w:val="0"/>
              <w:adjustRightInd/>
              <w:snapToGrid/>
              <w:spacing w:before="54" w:line="160" w:lineRule="exact"/>
              <w:jc w:val="center"/>
              <w:textAlignment w:val="auto"/>
              <w:rPr>
                <w:rFonts w:cs="宋体" w:asciiTheme="minorEastAsia" w:hAnsiTheme="minorEastAsia" w:eastAsiaTheme="minorEastAsia"/>
                <w:snapToGrid w:val="0"/>
                <w:color w:val="000000"/>
                <w:w w:val="95"/>
                <w:sz w:val="15"/>
                <w:szCs w:val="15"/>
              </w:rPr>
            </w:pPr>
            <w:r>
              <w:rPr>
                <w:rFonts w:cs="宋体" w:asciiTheme="minorEastAsia" w:hAnsiTheme="minorEastAsia" w:eastAsiaTheme="minorEastAsia"/>
                <w:snapToGrid w:val="0"/>
                <w:color w:val="000000"/>
                <w:spacing w:val="-2"/>
                <w:w w:val="95"/>
                <w:sz w:val="15"/>
                <w:szCs w:val="15"/>
              </w:rPr>
              <w:t>生态成本</w:t>
            </w:r>
            <w:r>
              <w:rPr>
                <w:rFonts w:cs="宋体" w:asciiTheme="minorEastAsia" w:hAnsiTheme="minorEastAsia" w:eastAsiaTheme="minorEastAsia"/>
                <w:snapToGrid w:val="0"/>
                <w:color w:val="000000"/>
                <w:spacing w:val="-3"/>
                <w:w w:val="95"/>
                <w:sz w:val="15"/>
                <w:szCs w:val="15"/>
              </w:rPr>
              <w:t>指标</w:t>
            </w:r>
          </w:p>
        </w:tc>
        <w:tc>
          <w:tcPr>
            <w:tcW w:w="1380" w:type="dxa"/>
            <w:gridSpan w:val="2"/>
            <w:vAlign w:val="center"/>
          </w:tcPr>
          <w:p w14:paraId="33FE18EA">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rPr>
            </w:pPr>
            <w:r>
              <w:rPr>
                <w:rFonts w:asciiTheme="minorEastAsia" w:hAnsiTheme="minorEastAsia" w:eastAsiaTheme="minorEastAsia"/>
                <w:snapToGrid w:val="0"/>
                <w:color w:val="000000"/>
                <w:w w:val="95"/>
                <w:sz w:val="15"/>
                <w:szCs w:val="15"/>
              </w:rPr>
              <w:t>生态环境成本节约率</w:t>
            </w:r>
          </w:p>
        </w:tc>
        <w:tc>
          <w:tcPr>
            <w:tcW w:w="897" w:type="dxa"/>
            <w:vAlign w:val="center"/>
          </w:tcPr>
          <w:p w14:paraId="07AD9122">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lang w:eastAsia="zh-CN"/>
              </w:rPr>
            </w:pPr>
            <w:r>
              <w:rPr>
                <w:rFonts w:hint="eastAsia" w:asciiTheme="minorEastAsia" w:hAnsiTheme="minorEastAsia" w:eastAsiaTheme="minorEastAsia"/>
                <w:snapToGrid w:val="0"/>
                <w:color w:val="000000"/>
                <w:w w:val="95"/>
                <w:sz w:val="15"/>
                <w:szCs w:val="15"/>
                <w:lang w:eastAsia="zh-CN"/>
              </w:rPr>
              <w:t>0</w:t>
            </w:r>
          </w:p>
        </w:tc>
        <w:tc>
          <w:tcPr>
            <w:tcW w:w="1129" w:type="dxa"/>
            <w:vAlign w:val="center"/>
          </w:tcPr>
          <w:p w14:paraId="53F12CFB">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lang w:eastAsia="zh-CN"/>
              </w:rPr>
            </w:pPr>
            <w:r>
              <w:rPr>
                <w:rFonts w:hint="eastAsia" w:asciiTheme="minorEastAsia" w:hAnsiTheme="minorEastAsia" w:eastAsiaTheme="minorEastAsia"/>
                <w:snapToGrid w:val="0"/>
                <w:color w:val="000000"/>
                <w:w w:val="95"/>
                <w:sz w:val="15"/>
                <w:szCs w:val="15"/>
                <w:lang w:eastAsia="zh-CN"/>
              </w:rPr>
              <w:t>0</w:t>
            </w:r>
          </w:p>
        </w:tc>
        <w:tc>
          <w:tcPr>
            <w:tcW w:w="709" w:type="dxa"/>
            <w:vAlign w:val="center"/>
          </w:tcPr>
          <w:p w14:paraId="43420184">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lang w:eastAsia="zh-CN"/>
              </w:rPr>
            </w:pPr>
            <w:r>
              <w:rPr>
                <w:rFonts w:hint="eastAsia" w:asciiTheme="minorEastAsia" w:hAnsiTheme="minorEastAsia" w:eastAsiaTheme="minorEastAsia"/>
                <w:snapToGrid w:val="0"/>
                <w:color w:val="000000"/>
                <w:w w:val="95"/>
                <w:sz w:val="15"/>
                <w:szCs w:val="15"/>
                <w:lang w:eastAsia="zh-CN"/>
              </w:rPr>
              <w:t>5</w:t>
            </w:r>
          </w:p>
        </w:tc>
        <w:tc>
          <w:tcPr>
            <w:tcW w:w="672" w:type="dxa"/>
            <w:vAlign w:val="center"/>
          </w:tcPr>
          <w:p w14:paraId="71F7807F">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lang w:eastAsia="zh-CN"/>
              </w:rPr>
            </w:pPr>
            <w:r>
              <w:rPr>
                <w:rFonts w:hint="eastAsia" w:asciiTheme="minorEastAsia" w:hAnsiTheme="minorEastAsia" w:eastAsiaTheme="minorEastAsia"/>
                <w:snapToGrid w:val="0"/>
                <w:color w:val="000000"/>
                <w:w w:val="95"/>
                <w:sz w:val="15"/>
                <w:szCs w:val="15"/>
                <w:lang w:eastAsia="zh-CN"/>
              </w:rPr>
              <w:t>5</w:t>
            </w:r>
          </w:p>
        </w:tc>
        <w:tc>
          <w:tcPr>
            <w:tcW w:w="740" w:type="dxa"/>
            <w:vAlign w:val="center"/>
          </w:tcPr>
          <w:p w14:paraId="4DCEA7A7">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rPr>
            </w:pPr>
          </w:p>
        </w:tc>
      </w:tr>
      <w:tr w14:paraId="78C37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134" w:type="dxa"/>
            <w:vMerge w:val="continue"/>
            <w:tcBorders>
              <w:top w:val="nil"/>
              <w:bottom w:val="nil"/>
            </w:tcBorders>
            <w:textDirection w:val="tbRlV"/>
            <w:vAlign w:val="center"/>
          </w:tcPr>
          <w:p w14:paraId="7EEE0E28">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rPr>
            </w:pPr>
          </w:p>
        </w:tc>
        <w:tc>
          <w:tcPr>
            <w:tcW w:w="1017" w:type="dxa"/>
            <w:vMerge w:val="restart"/>
            <w:tcBorders>
              <w:bottom w:val="nil"/>
            </w:tcBorders>
            <w:vAlign w:val="center"/>
          </w:tcPr>
          <w:p w14:paraId="2BED6992">
            <w:pPr>
              <w:pStyle w:val="23"/>
              <w:keepNext w:val="0"/>
              <w:keepLines w:val="0"/>
              <w:pageBreakBefore w:val="0"/>
              <w:widowControl w:val="0"/>
              <w:kinsoku/>
              <w:wordWrap/>
              <w:overflowPunct/>
              <w:topLinePunct w:val="0"/>
              <w:autoSpaceDE/>
              <w:autoSpaceDN/>
              <w:bidi w:val="0"/>
              <w:adjustRightInd/>
              <w:snapToGrid/>
              <w:spacing w:line="160" w:lineRule="exact"/>
              <w:jc w:val="both"/>
              <w:textAlignment w:val="auto"/>
              <w:rPr>
                <w:rFonts w:asciiTheme="minorEastAsia" w:hAnsiTheme="minorEastAsia" w:eastAsiaTheme="minorEastAsia"/>
                <w:snapToGrid w:val="0"/>
                <w:color w:val="000000"/>
                <w:w w:val="95"/>
                <w:sz w:val="15"/>
                <w:szCs w:val="15"/>
              </w:rPr>
            </w:pPr>
          </w:p>
          <w:p w14:paraId="6837A1B9">
            <w:pPr>
              <w:pStyle w:val="23"/>
              <w:keepNext w:val="0"/>
              <w:keepLines w:val="0"/>
              <w:pageBreakBefore w:val="0"/>
              <w:widowControl w:val="0"/>
              <w:kinsoku/>
              <w:wordWrap/>
              <w:overflowPunct/>
              <w:topLinePunct w:val="0"/>
              <w:autoSpaceDE/>
              <w:autoSpaceDN/>
              <w:bidi w:val="0"/>
              <w:adjustRightInd/>
              <w:snapToGrid/>
              <w:spacing w:line="160" w:lineRule="exact"/>
              <w:jc w:val="both"/>
              <w:textAlignment w:val="auto"/>
              <w:rPr>
                <w:rFonts w:asciiTheme="minorEastAsia" w:hAnsiTheme="minorEastAsia" w:eastAsiaTheme="minorEastAsia"/>
                <w:snapToGrid w:val="0"/>
                <w:color w:val="000000"/>
                <w:w w:val="95"/>
                <w:sz w:val="15"/>
                <w:szCs w:val="15"/>
              </w:rPr>
            </w:pPr>
          </w:p>
          <w:p w14:paraId="141F68C1">
            <w:pPr>
              <w:keepNext w:val="0"/>
              <w:keepLines w:val="0"/>
              <w:pageBreakBefore w:val="0"/>
              <w:widowControl w:val="0"/>
              <w:kinsoku/>
              <w:wordWrap/>
              <w:overflowPunct/>
              <w:topLinePunct w:val="0"/>
              <w:autoSpaceDE/>
              <w:autoSpaceDN/>
              <w:bidi w:val="0"/>
              <w:adjustRightInd/>
              <w:snapToGrid/>
              <w:spacing w:before="65" w:line="160" w:lineRule="exact"/>
              <w:ind w:left="170"/>
              <w:jc w:val="both"/>
              <w:textAlignment w:val="auto"/>
              <w:rPr>
                <w:rFonts w:cs="宋体" w:asciiTheme="minorEastAsia" w:hAnsiTheme="minorEastAsia" w:eastAsiaTheme="minorEastAsia"/>
                <w:snapToGrid w:val="0"/>
                <w:color w:val="000000"/>
                <w:w w:val="95"/>
                <w:sz w:val="15"/>
                <w:szCs w:val="15"/>
              </w:rPr>
            </w:pPr>
            <w:r>
              <w:rPr>
                <w:rFonts w:cs="宋体" w:asciiTheme="minorEastAsia" w:hAnsiTheme="minorEastAsia" w:eastAsiaTheme="minorEastAsia"/>
                <w:snapToGrid w:val="0"/>
                <w:color w:val="000000"/>
                <w:spacing w:val="-2"/>
                <w:w w:val="95"/>
                <w:sz w:val="15"/>
                <w:szCs w:val="15"/>
              </w:rPr>
              <w:t>产出指标</w:t>
            </w:r>
          </w:p>
        </w:tc>
        <w:tc>
          <w:tcPr>
            <w:tcW w:w="1320" w:type="dxa"/>
            <w:vMerge w:val="restart"/>
            <w:tcBorders>
              <w:bottom w:val="nil"/>
            </w:tcBorders>
            <w:vAlign w:val="center"/>
          </w:tcPr>
          <w:p w14:paraId="056344AF">
            <w:pPr>
              <w:keepNext w:val="0"/>
              <w:keepLines w:val="0"/>
              <w:pageBreakBefore w:val="0"/>
              <w:widowControl w:val="0"/>
              <w:kinsoku/>
              <w:wordWrap/>
              <w:overflowPunct/>
              <w:topLinePunct w:val="0"/>
              <w:autoSpaceDE/>
              <w:autoSpaceDN/>
              <w:bidi w:val="0"/>
              <w:adjustRightInd/>
              <w:snapToGrid/>
              <w:spacing w:before="25" w:line="160" w:lineRule="exact"/>
              <w:jc w:val="center"/>
              <w:textAlignment w:val="auto"/>
              <w:rPr>
                <w:rFonts w:cs="宋体" w:asciiTheme="minorEastAsia" w:hAnsiTheme="minorEastAsia" w:eastAsiaTheme="minorEastAsia"/>
                <w:snapToGrid w:val="0"/>
                <w:color w:val="000000"/>
                <w:w w:val="95"/>
                <w:sz w:val="15"/>
                <w:szCs w:val="15"/>
              </w:rPr>
            </w:pPr>
            <w:r>
              <w:rPr>
                <w:rFonts w:cs="宋体" w:asciiTheme="minorEastAsia" w:hAnsiTheme="minorEastAsia" w:eastAsiaTheme="minorEastAsia"/>
                <w:snapToGrid w:val="0"/>
                <w:color w:val="000000"/>
                <w:spacing w:val="-3"/>
                <w:w w:val="95"/>
                <w:sz w:val="15"/>
                <w:szCs w:val="15"/>
              </w:rPr>
              <w:t>数量指标</w:t>
            </w:r>
          </w:p>
        </w:tc>
        <w:tc>
          <w:tcPr>
            <w:tcW w:w="1380" w:type="dxa"/>
            <w:gridSpan w:val="2"/>
            <w:shd w:val="clear" w:color="auto" w:fill="auto"/>
            <w:vAlign w:val="center"/>
          </w:tcPr>
          <w:p w14:paraId="7AEA3C74">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cs="宋体" w:asciiTheme="minorEastAsia" w:hAnsiTheme="minorEastAsia" w:eastAsiaTheme="minorEastAsia"/>
                <w:snapToGrid w:val="0"/>
                <w:color w:val="000000"/>
                <w:w w:val="95"/>
                <w:sz w:val="15"/>
                <w:szCs w:val="15"/>
              </w:rPr>
            </w:pPr>
            <w:r>
              <w:rPr>
                <w:rFonts w:cs="宋体" w:asciiTheme="minorEastAsia" w:hAnsiTheme="minorEastAsia" w:eastAsiaTheme="minorEastAsia"/>
                <w:snapToGrid w:val="0"/>
                <w:color w:val="000000"/>
                <w:w w:val="95"/>
                <w:sz w:val="15"/>
                <w:szCs w:val="15"/>
                <w:lang w:eastAsia="zh-CN" w:bidi="ar"/>
              </w:rPr>
              <w:t>入河排污口的整治个数</w:t>
            </w:r>
          </w:p>
        </w:tc>
        <w:tc>
          <w:tcPr>
            <w:tcW w:w="897" w:type="dxa"/>
            <w:vAlign w:val="center"/>
          </w:tcPr>
          <w:p w14:paraId="7C437A17">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lang w:eastAsia="zh-CN"/>
              </w:rPr>
            </w:pPr>
            <w:r>
              <w:rPr>
                <w:rFonts w:hint="eastAsia" w:asciiTheme="minorEastAsia" w:hAnsiTheme="minorEastAsia" w:eastAsiaTheme="minorEastAsia"/>
                <w:snapToGrid w:val="0"/>
                <w:color w:val="000000"/>
                <w:w w:val="95"/>
                <w:sz w:val="15"/>
                <w:szCs w:val="15"/>
                <w:lang w:eastAsia="zh-CN"/>
              </w:rPr>
              <w:t>9</w:t>
            </w:r>
          </w:p>
        </w:tc>
        <w:tc>
          <w:tcPr>
            <w:tcW w:w="1129" w:type="dxa"/>
            <w:vAlign w:val="center"/>
          </w:tcPr>
          <w:p w14:paraId="271D1E5A">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lang w:eastAsia="zh-CN"/>
              </w:rPr>
            </w:pPr>
            <w:r>
              <w:rPr>
                <w:rFonts w:hint="eastAsia" w:asciiTheme="minorEastAsia" w:hAnsiTheme="minorEastAsia" w:eastAsiaTheme="minorEastAsia"/>
                <w:snapToGrid w:val="0"/>
                <w:color w:val="000000"/>
                <w:w w:val="95"/>
                <w:sz w:val="15"/>
                <w:szCs w:val="15"/>
                <w:lang w:eastAsia="zh-CN"/>
              </w:rPr>
              <w:t>9</w:t>
            </w:r>
          </w:p>
        </w:tc>
        <w:tc>
          <w:tcPr>
            <w:tcW w:w="709" w:type="dxa"/>
            <w:vAlign w:val="center"/>
          </w:tcPr>
          <w:p w14:paraId="122F040F">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lang w:eastAsia="zh-CN"/>
              </w:rPr>
            </w:pPr>
            <w:r>
              <w:rPr>
                <w:rFonts w:hint="eastAsia" w:asciiTheme="minorEastAsia" w:hAnsiTheme="minorEastAsia" w:eastAsiaTheme="minorEastAsia"/>
                <w:snapToGrid w:val="0"/>
                <w:color w:val="000000"/>
                <w:w w:val="95"/>
                <w:sz w:val="15"/>
                <w:szCs w:val="15"/>
                <w:lang w:eastAsia="zh-CN"/>
              </w:rPr>
              <w:t>5</w:t>
            </w:r>
          </w:p>
        </w:tc>
        <w:tc>
          <w:tcPr>
            <w:tcW w:w="672" w:type="dxa"/>
            <w:vAlign w:val="center"/>
          </w:tcPr>
          <w:p w14:paraId="41543145">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lang w:eastAsia="zh-CN"/>
              </w:rPr>
            </w:pPr>
            <w:r>
              <w:rPr>
                <w:rFonts w:hint="eastAsia" w:asciiTheme="minorEastAsia" w:hAnsiTheme="minorEastAsia" w:eastAsiaTheme="minorEastAsia"/>
                <w:snapToGrid w:val="0"/>
                <w:color w:val="000000"/>
                <w:w w:val="95"/>
                <w:sz w:val="15"/>
                <w:szCs w:val="15"/>
                <w:lang w:eastAsia="zh-CN"/>
              </w:rPr>
              <w:t>5</w:t>
            </w:r>
          </w:p>
        </w:tc>
        <w:tc>
          <w:tcPr>
            <w:tcW w:w="740" w:type="dxa"/>
            <w:vAlign w:val="center"/>
          </w:tcPr>
          <w:p w14:paraId="2630E9B4">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rPr>
            </w:pPr>
          </w:p>
        </w:tc>
      </w:tr>
      <w:tr w14:paraId="03063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134" w:type="dxa"/>
            <w:vMerge w:val="continue"/>
            <w:tcBorders>
              <w:top w:val="nil"/>
              <w:bottom w:val="nil"/>
            </w:tcBorders>
            <w:textDirection w:val="tbRlV"/>
            <w:vAlign w:val="center"/>
          </w:tcPr>
          <w:p w14:paraId="318CE9D3">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rPr>
            </w:pPr>
          </w:p>
        </w:tc>
        <w:tc>
          <w:tcPr>
            <w:tcW w:w="1017" w:type="dxa"/>
            <w:vMerge w:val="continue"/>
            <w:tcBorders>
              <w:top w:val="nil"/>
              <w:bottom w:val="nil"/>
            </w:tcBorders>
            <w:vAlign w:val="center"/>
          </w:tcPr>
          <w:p w14:paraId="7E8ECE0C">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rPr>
            </w:pPr>
          </w:p>
        </w:tc>
        <w:tc>
          <w:tcPr>
            <w:tcW w:w="1320" w:type="dxa"/>
            <w:vMerge w:val="continue"/>
            <w:tcBorders>
              <w:top w:val="nil"/>
            </w:tcBorders>
            <w:vAlign w:val="center"/>
          </w:tcPr>
          <w:p w14:paraId="4D553873">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rPr>
            </w:pPr>
          </w:p>
        </w:tc>
        <w:tc>
          <w:tcPr>
            <w:tcW w:w="1380" w:type="dxa"/>
            <w:gridSpan w:val="2"/>
            <w:shd w:val="clear" w:color="auto" w:fill="auto"/>
            <w:vAlign w:val="center"/>
          </w:tcPr>
          <w:p w14:paraId="44A1DEB3">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cs="宋体" w:asciiTheme="minorEastAsia" w:hAnsiTheme="minorEastAsia" w:eastAsiaTheme="minorEastAsia"/>
                <w:snapToGrid w:val="0"/>
                <w:color w:val="000000"/>
                <w:w w:val="95"/>
                <w:sz w:val="15"/>
                <w:szCs w:val="15"/>
              </w:rPr>
            </w:pPr>
            <w:r>
              <w:rPr>
                <w:rFonts w:cs="宋体" w:asciiTheme="minorEastAsia" w:hAnsiTheme="minorEastAsia" w:eastAsiaTheme="minorEastAsia"/>
                <w:snapToGrid w:val="0"/>
                <w:color w:val="000000"/>
                <w:w w:val="95"/>
                <w:sz w:val="15"/>
                <w:szCs w:val="15"/>
                <w:lang w:eastAsia="zh-CN" w:bidi="ar"/>
              </w:rPr>
              <w:t>开展宣传活动</w:t>
            </w:r>
          </w:p>
        </w:tc>
        <w:tc>
          <w:tcPr>
            <w:tcW w:w="897" w:type="dxa"/>
            <w:vAlign w:val="center"/>
          </w:tcPr>
          <w:p w14:paraId="53C1B759">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lang w:eastAsia="zh-CN"/>
              </w:rPr>
            </w:pPr>
            <w:r>
              <w:rPr>
                <w:rFonts w:hint="eastAsia" w:asciiTheme="minorEastAsia" w:hAnsiTheme="minorEastAsia" w:eastAsiaTheme="minorEastAsia"/>
                <w:snapToGrid w:val="0"/>
                <w:color w:val="000000"/>
                <w:w w:val="95"/>
                <w:sz w:val="15"/>
                <w:szCs w:val="15"/>
                <w:lang w:eastAsia="zh-CN"/>
              </w:rPr>
              <w:t>8</w:t>
            </w:r>
          </w:p>
        </w:tc>
        <w:tc>
          <w:tcPr>
            <w:tcW w:w="1129" w:type="dxa"/>
            <w:vAlign w:val="center"/>
          </w:tcPr>
          <w:p w14:paraId="5BB877F7">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lang w:eastAsia="zh-CN"/>
              </w:rPr>
            </w:pPr>
            <w:r>
              <w:rPr>
                <w:rFonts w:hint="eastAsia" w:asciiTheme="minorEastAsia" w:hAnsiTheme="minorEastAsia" w:eastAsiaTheme="minorEastAsia"/>
                <w:snapToGrid w:val="0"/>
                <w:color w:val="000000"/>
                <w:w w:val="95"/>
                <w:sz w:val="15"/>
                <w:szCs w:val="15"/>
                <w:lang w:eastAsia="zh-CN"/>
              </w:rPr>
              <w:t>8</w:t>
            </w:r>
          </w:p>
        </w:tc>
        <w:tc>
          <w:tcPr>
            <w:tcW w:w="709" w:type="dxa"/>
            <w:vAlign w:val="center"/>
          </w:tcPr>
          <w:p w14:paraId="31A32AD8">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lang w:eastAsia="zh-CN"/>
              </w:rPr>
            </w:pPr>
            <w:r>
              <w:rPr>
                <w:rFonts w:hint="eastAsia" w:asciiTheme="minorEastAsia" w:hAnsiTheme="minorEastAsia" w:eastAsiaTheme="minorEastAsia"/>
                <w:snapToGrid w:val="0"/>
                <w:color w:val="000000"/>
                <w:w w:val="95"/>
                <w:sz w:val="15"/>
                <w:szCs w:val="15"/>
                <w:lang w:eastAsia="zh-CN"/>
              </w:rPr>
              <w:t>5</w:t>
            </w:r>
          </w:p>
        </w:tc>
        <w:tc>
          <w:tcPr>
            <w:tcW w:w="672" w:type="dxa"/>
            <w:vAlign w:val="center"/>
          </w:tcPr>
          <w:p w14:paraId="1B7A9607">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lang w:eastAsia="zh-CN"/>
              </w:rPr>
            </w:pPr>
            <w:r>
              <w:rPr>
                <w:rFonts w:hint="eastAsia" w:asciiTheme="minorEastAsia" w:hAnsiTheme="minorEastAsia" w:eastAsiaTheme="minorEastAsia"/>
                <w:snapToGrid w:val="0"/>
                <w:color w:val="000000"/>
                <w:w w:val="95"/>
                <w:sz w:val="15"/>
                <w:szCs w:val="15"/>
                <w:lang w:eastAsia="zh-CN"/>
              </w:rPr>
              <w:t>5</w:t>
            </w:r>
          </w:p>
        </w:tc>
        <w:tc>
          <w:tcPr>
            <w:tcW w:w="740" w:type="dxa"/>
            <w:vAlign w:val="center"/>
          </w:tcPr>
          <w:p w14:paraId="1B732633">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rPr>
            </w:pPr>
          </w:p>
        </w:tc>
      </w:tr>
      <w:tr w14:paraId="26AF9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134" w:type="dxa"/>
            <w:vMerge w:val="continue"/>
            <w:tcBorders>
              <w:top w:val="nil"/>
              <w:bottom w:val="nil"/>
            </w:tcBorders>
            <w:textDirection w:val="tbRlV"/>
            <w:vAlign w:val="center"/>
          </w:tcPr>
          <w:p w14:paraId="6D3F536D">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rPr>
            </w:pPr>
          </w:p>
        </w:tc>
        <w:tc>
          <w:tcPr>
            <w:tcW w:w="1017" w:type="dxa"/>
            <w:vMerge w:val="continue"/>
            <w:tcBorders>
              <w:top w:val="nil"/>
              <w:bottom w:val="nil"/>
            </w:tcBorders>
            <w:vAlign w:val="center"/>
          </w:tcPr>
          <w:p w14:paraId="6D137CEB">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rPr>
            </w:pPr>
          </w:p>
        </w:tc>
        <w:tc>
          <w:tcPr>
            <w:tcW w:w="1320" w:type="dxa"/>
            <w:vMerge w:val="restart"/>
            <w:tcBorders>
              <w:bottom w:val="nil"/>
            </w:tcBorders>
            <w:vAlign w:val="center"/>
          </w:tcPr>
          <w:p w14:paraId="0DA097AB">
            <w:pPr>
              <w:keepNext w:val="0"/>
              <w:keepLines w:val="0"/>
              <w:pageBreakBefore w:val="0"/>
              <w:widowControl w:val="0"/>
              <w:kinsoku/>
              <w:wordWrap/>
              <w:overflowPunct/>
              <w:topLinePunct w:val="0"/>
              <w:autoSpaceDE/>
              <w:autoSpaceDN/>
              <w:bidi w:val="0"/>
              <w:adjustRightInd/>
              <w:snapToGrid/>
              <w:spacing w:before="46" w:line="160" w:lineRule="exact"/>
              <w:jc w:val="center"/>
              <w:textAlignment w:val="auto"/>
              <w:rPr>
                <w:rFonts w:cs="宋体" w:asciiTheme="minorEastAsia" w:hAnsiTheme="minorEastAsia" w:eastAsiaTheme="minorEastAsia"/>
                <w:snapToGrid w:val="0"/>
                <w:color w:val="000000"/>
                <w:w w:val="95"/>
                <w:sz w:val="15"/>
                <w:szCs w:val="15"/>
              </w:rPr>
            </w:pPr>
            <w:r>
              <w:rPr>
                <w:rFonts w:cs="宋体" w:asciiTheme="minorEastAsia" w:hAnsiTheme="minorEastAsia" w:eastAsiaTheme="minorEastAsia"/>
                <w:snapToGrid w:val="0"/>
                <w:color w:val="000000"/>
                <w:spacing w:val="-3"/>
                <w:w w:val="95"/>
                <w:sz w:val="15"/>
                <w:szCs w:val="15"/>
              </w:rPr>
              <w:t>质量指标</w:t>
            </w:r>
          </w:p>
        </w:tc>
        <w:tc>
          <w:tcPr>
            <w:tcW w:w="1380" w:type="dxa"/>
            <w:gridSpan w:val="2"/>
            <w:shd w:val="clear" w:color="auto" w:fill="auto"/>
            <w:vAlign w:val="center"/>
          </w:tcPr>
          <w:p w14:paraId="6CCD4FE9">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cs="宋体" w:asciiTheme="minorEastAsia" w:hAnsiTheme="minorEastAsia" w:eastAsiaTheme="minorEastAsia"/>
                <w:snapToGrid w:val="0"/>
                <w:color w:val="000000"/>
                <w:w w:val="95"/>
                <w:sz w:val="15"/>
                <w:szCs w:val="15"/>
              </w:rPr>
            </w:pPr>
            <w:r>
              <w:rPr>
                <w:rFonts w:cs="宋体" w:asciiTheme="minorEastAsia" w:hAnsiTheme="minorEastAsia" w:eastAsiaTheme="minorEastAsia"/>
                <w:snapToGrid w:val="0"/>
                <w:color w:val="000000"/>
                <w:w w:val="95"/>
                <w:sz w:val="15"/>
                <w:szCs w:val="15"/>
                <w:lang w:eastAsia="zh-CN" w:bidi="ar"/>
              </w:rPr>
              <w:t>空气质量优良率</w:t>
            </w:r>
          </w:p>
        </w:tc>
        <w:tc>
          <w:tcPr>
            <w:tcW w:w="897" w:type="dxa"/>
            <w:vAlign w:val="center"/>
          </w:tcPr>
          <w:p w14:paraId="100C6712">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lang w:eastAsia="zh-CN"/>
              </w:rPr>
            </w:pPr>
            <w:r>
              <w:rPr>
                <w:rFonts w:hint="eastAsia" w:asciiTheme="minorEastAsia" w:hAnsiTheme="minorEastAsia" w:eastAsiaTheme="minorEastAsia"/>
                <w:snapToGrid w:val="0"/>
                <w:color w:val="000000"/>
                <w:w w:val="95"/>
                <w:sz w:val="15"/>
                <w:szCs w:val="15"/>
                <w:lang w:eastAsia="zh-CN"/>
              </w:rPr>
              <w:t>98%</w:t>
            </w:r>
          </w:p>
        </w:tc>
        <w:tc>
          <w:tcPr>
            <w:tcW w:w="1129" w:type="dxa"/>
            <w:vAlign w:val="center"/>
          </w:tcPr>
          <w:p w14:paraId="4C433F73">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lang w:eastAsia="zh-CN"/>
              </w:rPr>
            </w:pPr>
            <w:r>
              <w:rPr>
                <w:rFonts w:hint="eastAsia" w:asciiTheme="minorEastAsia" w:hAnsiTheme="minorEastAsia" w:eastAsiaTheme="minorEastAsia"/>
                <w:snapToGrid w:val="0"/>
                <w:color w:val="000000"/>
                <w:w w:val="95"/>
                <w:sz w:val="15"/>
                <w:szCs w:val="15"/>
                <w:lang w:eastAsia="zh-CN"/>
              </w:rPr>
              <w:t>98%</w:t>
            </w:r>
          </w:p>
        </w:tc>
        <w:tc>
          <w:tcPr>
            <w:tcW w:w="709" w:type="dxa"/>
            <w:vAlign w:val="center"/>
          </w:tcPr>
          <w:p w14:paraId="411809CB">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lang w:eastAsia="zh-CN"/>
              </w:rPr>
            </w:pPr>
            <w:r>
              <w:rPr>
                <w:rFonts w:hint="eastAsia" w:asciiTheme="minorEastAsia" w:hAnsiTheme="minorEastAsia" w:eastAsiaTheme="minorEastAsia"/>
                <w:snapToGrid w:val="0"/>
                <w:color w:val="000000"/>
                <w:w w:val="95"/>
                <w:sz w:val="15"/>
                <w:szCs w:val="15"/>
                <w:lang w:eastAsia="zh-CN"/>
              </w:rPr>
              <w:t>5</w:t>
            </w:r>
          </w:p>
        </w:tc>
        <w:tc>
          <w:tcPr>
            <w:tcW w:w="672" w:type="dxa"/>
            <w:vAlign w:val="center"/>
          </w:tcPr>
          <w:p w14:paraId="4CEC136D">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lang w:eastAsia="zh-CN"/>
              </w:rPr>
            </w:pPr>
            <w:r>
              <w:rPr>
                <w:rFonts w:hint="eastAsia" w:asciiTheme="minorEastAsia" w:hAnsiTheme="minorEastAsia" w:eastAsiaTheme="minorEastAsia"/>
                <w:snapToGrid w:val="0"/>
                <w:color w:val="000000"/>
                <w:w w:val="95"/>
                <w:sz w:val="15"/>
                <w:szCs w:val="15"/>
                <w:lang w:eastAsia="zh-CN"/>
              </w:rPr>
              <w:t>5</w:t>
            </w:r>
          </w:p>
        </w:tc>
        <w:tc>
          <w:tcPr>
            <w:tcW w:w="740" w:type="dxa"/>
            <w:vAlign w:val="center"/>
          </w:tcPr>
          <w:p w14:paraId="52702C47">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rPr>
            </w:pPr>
          </w:p>
        </w:tc>
      </w:tr>
      <w:tr w14:paraId="26A32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134" w:type="dxa"/>
            <w:vMerge w:val="continue"/>
            <w:tcBorders>
              <w:top w:val="nil"/>
              <w:bottom w:val="nil"/>
            </w:tcBorders>
            <w:textDirection w:val="tbRlV"/>
            <w:vAlign w:val="center"/>
          </w:tcPr>
          <w:p w14:paraId="09FAA263">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rPr>
            </w:pPr>
          </w:p>
        </w:tc>
        <w:tc>
          <w:tcPr>
            <w:tcW w:w="1017" w:type="dxa"/>
            <w:vMerge w:val="continue"/>
            <w:tcBorders>
              <w:top w:val="nil"/>
              <w:bottom w:val="nil"/>
            </w:tcBorders>
            <w:vAlign w:val="center"/>
          </w:tcPr>
          <w:p w14:paraId="4F7A8D0D">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rPr>
            </w:pPr>
          </w:p>
        </w:tc>
        <w:tc>
          <w:tcPr>
            <w:tcW w:w="1320" w:type="dxa"/>
            <w:vMerge w:val="continue"/>
            <w:tcBorders>
              <w:top w:val="nil"/>
            </w:tcBorders>
            <w:vAlign w:val="center"/>
          </w:tcPr>
          <w:p w14:paraId="1F3D5A6D">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rPr>
            </w:pPr>
          </w:p>
        </w:tc>
        <w:tc>
          <w:tcPr>
            <w:tcW w:w="1380" w:type="dxa"/>
            <w:gridSpan w:val="2"/>
            <w:shd w:val="clear" w:color="auto" w:fill="auto"/>
            <w:vAlign w:val="center"/>
          </w:tcPr>
          <w:p w14:paraId="7D33D515">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cs="宋体" w:asciiTheme="minorEastAsia" w:hAnsiTheme="minorEastAsia" w:eastAsiaTheme="minorEastAsia"/>
                <w:snapToGrid w:val="0"/>
                <w:color w:val="000000"/>
                <w:w w:val="95"/>
                <w:sz w:val="15"/>
                <w:szCs w:val="15"/>
              </w:rPr>
            </w:pPr>
            <w:r>
              <w:rPr>
                <w:rFonts w:cs="宋体" w:asciiTheme="minorEastAsia" w:hAnsiTheme="minorEastAsia" w:eastAsiaTheme="minorEastAsia"/>
                <w:snapToGrid w:val="0"/>
                <w:color w:val="000000"/>
                <w:w w:val="95"/>
                <w:sz w:val="15"/>
                <w:szCs w:val="15"/>
                <w:lang w:eastAsia="zh-CN" w:bidi="ar"/>
              </w:rPr>
              <w:t>饮用水水源地水质达标率</w:t>
            </w:r>
          </w:p>
        </w:tc>
        <w:tc>
          <w:tcPr>
            <w:tcW w:w="897" w:type="dxa"/>
            <w:vAlign w:val="center"/>
          </w:tcPr>
          <w:p w14:paraId="7FEE3BB2">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lang w:eastAsia="zh-CN"/>
              </w:rPr>
            </w:pPr>
            <w:r>
              <w:rPr>
                <w:rFonts w:hint="eastAsia" w:asciiTheme="minorEastAsia" w:hAnsiTheme="minorEastAsia" w:eastAsiaTheme="minorEastAsia"/>
                <w:snapToGrid w:val="0"/>
                <w:color w:val="000000"/>
                <w:w w:val="95"/>
                <w:sz w:val="15"/>
                <w:szCs w:val="15"/>
                <w:lang w:eastAsia="zh-CN"/>
              </w:rPr>
              <w:t>100%</w:t>
            </w:r>
          </w:p>
        </w:tc>
        <w:tc>
          <w:tcPr>
            <w:tcW w:w="1129" w:type="dxa"/>
            <w:vAlign w:val="center"/>
          </w:tcPr>
          <w:p w14:paraId="595677D9">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lang w:eastAsia="zh-CN"/>
              </w:rPr>
            </w:pPr>
            <w:r>
              <w:rPr>
                <w:rFonts w:hint="eastAsia" w:asciiTheme="minorEastAsia" w:hAnsiTheme="minorEastAsia" w:eastAsiaTheme="minorEastAsia"/>
                <w:snapToGrid w:val="0"/>
                <w:color w:val="000000"/>
                <w:w w:val="95"/>
                <w:sz w:val="15"/>
                <w:szCs w:val="15"/>
                <w:lang w:eastAsia="zh-CN"/>
              </w:rPr>
              <w:t>100%</w:t>
            </w:r>
          </w:p>
        </w:tc>
        <w:tc>
          <w:tcPr>
            <w:tcW w:w="709" w:type="dxa"/>
            <w:vAlign w:val="center"/>
          </w:tcPr>
          <w:p w14:paraId="09D5F57A">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lang w:eastAsia="zh-CN"/>
              </w:rPr>
            </w:pPr>
            <w:r>
              <w:rPr>
                <w:rFonts w:hint="eastAsia" w:asciiTheme="minorEastAsia" w:hAnsiTheme="minorEastAsia" w:eastAsiaTheme="minorEastAsia"/>
                <w:snapToGrid w:val="0"/>
                <w:color w:val="000000"/>
                <w:w w:val="95"/>
                <w:sz w:val="15"/>
                <w:szCs w:val="15"/>
                <w:lang w:eastAsia="zh-CN"/>
              </w:rPr>
              <w:t>5</w:t>
            </w:r>
          </w:p>
        </w:tc>
        <w:tc>
          <w:tcPr>
            <w:tcW w:w="672" w:type="dxa"/>
            <w:vAlign w:val="center"/>
          </w:tcPr>
          <w:p w14:paraId="2D052B3B">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lang w:eastAsia="zh-CN"/>
              </w:rPr>
            </w:pPr>
            <w:r>
              <w:rPr>
                <w:rFonts w:hint="eastAsia" w:asciiTheme="minorEastAsia" w:hAnsiTheme="minorEastAsia" w:eastAsiaTheme="minorEastAsia"/>
                <w:snapToGrid w:val="0"/>
                <w:color w:val="000000"/>
                <w:w w:val="95"/>
                <w:sz w:val="15"/>
                <w:szCs w:val="15"/>
                <w:lang w:eastAsia="zh-CN"/>
              </w:rPr>
              <w:t>5</w:t>
            </w:r>
          </w:p>
        </w:tc>
        <w:tc>
          <w:tcPr>
            <w:tcW w:w="740" w:type="dxa"/>
            <w:vAlign w:val="center"/>
          </w:tcPr>
          <w:p w14:paraId="16D78451">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rPr>
            </w:pPr>
          </w:p>
        </w:tc>
      </w:tr>
      <w:tr w14:paraId="28B3D6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134" w:type="dxa"/>
            <w:vMerge w:val="continue"/>
            <w:tcBorders>
              <w:top w:val="nil"/>
              <w:bottom w:val="nil"/>
            </w:tcBorders>
            <w:textDirection w:val="tbRlV"/>
            <w:vAlign w:val="center"/>
          </w:tcPr>
          <w:p w14:paraId="6E93EBE2">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rPr>
            </w:pPr>
          </w:p>
        </w:tc>
        <w:tc>
          <w:tcPr>
            <w:tcW w:w="1017" w:type="dxa"/>
            <w:vMerge w:val="continue"/>
            <w:tcBorders>
              <w:top w:val="nil"/>
              <w:bottom w:val="nil"/>
            </w:tcBorders>
            <w:vAlign w:val="center"/>
          </w:tcPr>
          <w:p w14:paraId="5B79C423">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rPr>
            </w:pPr>
          </w:p>
        </w:tc>
        <w:tc>
          <w:tcPr>
            <w:tcW w:w="1320" w:type="dxa"/>
            <w:tcBorders>
              <w:bottom w:val="nil"/>
            </w:tcBorders>
            <w:vAlign w:val="center"/>
          </w:tcPr>
          <w:p w14:paraId="70C21233">
            <w:pPr>
              <w:keepNext w:val="0"/>
              <w:keepLines w:val="0"/>
              <w:pageBreakBefore w:val="0"/>
              <w:widowControl w:val="0"/>
              <w:kinsoku/>
              <w:wordWrap/>
              <w:overflowPunct/>
              <w:topLinePunct w:val="0"/>
              <w:autoSpaceDE/>
              <w:autoSpaceDN/>
              <w:bidi w:val="0"/>
              <w:adjustRightInd/>
              <w:snapToGrid/>
              <w:spacing w:before="35" w:line="160" w:lineRule="exact"/>
              <w:jc w:val="center"/>
              <w:textAlignment w:val="auto"/>
              <w:rPr>
                <w:rFonts w:cs="宋体" w:asciiTheme="minorEastAsia" w:hAnsiTheme="minorEastAsia" w:eastAsiaTheme="minorEastAsia"/>
                <w:snapToGrid w:val="0"/>
                <w:color w:val="000000"/>
                <w:w w:val="95"/>
                <w:sz w:val="15"/>
                <w:szCs w:val="15"/>
              </w:rPr>
            </w:pPr>
            <w:r>
              <w:rPr>
                <w:rFonts w:cs="宋体" w:asciiTheme="minorEastAsia" w:hAnsiTheme="minorEastAsia" w:eastAsiaTheme="minorEastAsia"/>
                <w:snapToGrid w:val="0"/>
                <w:color w:val="000000"/>
                <w:spacing w:val="4"/>
                <w:w w:val="95"/>
                <w:sz w:val="15"/>
                <w:szCs w:val="15"/>
              </w:rPr>
              <w:t>时效</w:t>
            </w:r>
            <w:r>
              <w:rPr>
                <w:rFonts w:cs="宋体" w:asciiTheme="minorEastAsia" w:hAnsiTheme="minorEastAsia" w:eastAsiaTheme="minorEastAsia"/>
                <w:snapToGrid w:val="0"/>
                <w:color w:val="000000"/>
                <w:spacing w:val="-3"/>
                <w:w w:val="95"/>
                <w:sz w:val="15"/>
                <w:szCs w:val="15"/>
              </w:rPr>
              <w:t>指标</w:t>
            </w:r>
          </w:p>
        </w:tc>
        <w:tc>
          <w:tcPr>
            <w:tcW w:w="1380" w:type="dxa"/>
            <w:gridSpan w:val="2"/>
            <w:vAlign w:val="center"/>
          </w:tcPr>
          <w:p w14:paraId="2BA1B893">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lang w:eastAsia="zh-CN"/>
              </w:rPr>
            </w:pPr>
            <w:r>
              <w:rPr>
                <w:rFonts w:hint="eastAsia" w:asciiTheme="minorEastAsia" w:hAnsiTheme="minorEastAsia" w:eastAsiaTheme="minorEastAsia"/>
                <w:snapToGrid w:val="0"/>
                <w:color w:val="000000"/>
                <w:w w:val="95"/>
                <w:sz w:val="15"/>
                <w:szCs w:val="15"/>
                <w:lang w:eastAsia="zh-CN"/>
              </w:rPr>
              <w:t>及时拨付资金</w:t>
            </w:r>
          </w:p>
        </w:tc>
        <w:tc>
          <w:tcPr>
            <w:tcW w:w="897" w:type="dxa"/>
            <w:vAlign w:val="center"/>
          </w:tcPr>
          <w:p w14:paraId="28E1FCFE">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lang w:eastAsia="zh-CN"/>
              </w:rPr>
            </w:pPr>
            <w:r>
              <w:rPr>
                <w:rFonts w:hint="eastAsia" w:asciiTheme="minorEastAsia" w:hAnsiTheme="minorEastAsia" w:eastAsiaTheme="minorEastAsia"/>
                <w:snapToGrid w:val="0"/>
                <w:color w:val="000000"/>
                <w:w w:val="95"/>
                <w:sz w:val="15"/>
                <w:szCs w:val="15"/>
                <w:lang w:eastAsia="zh-CN"/>
              </w:rPr>
              <w:t>2024年底前</w:t>
            </w:r>
          </w:p>
        </w:tc>
        <w:tc>
          <w:tcPr>
            <w:tcW w:w="1129" w:type="dxa"/>
            <w:vAlign w:val="center"/>
          </w:tcPr>
          <w:p w14:paraId="1ABB3170">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rPr>
            </w:pPr>
            <w:r>
              <w:rPr>
                <w:rFonts w:hint="eastAsia" w:asciiTheme="minorEastAsia" w:hAnsiTheme="minorEastAsia" w:eastAsiaTheme="minorEastAsia"/>
                <w:snapToGrid w:val="0"/>
                <w:color w:val="000000"/>
                <w:w w:val="95"/>
                <w:sz w:val="15"/>
                <w:szCs w:val="15"/>
                <w:lang w:eastAsia="zh-CN"/>
              </w:rPr>
              <w:t>2024年底前</w:t>
            </w:r>
          </w:p>
        </w:tc>
        <w:tc>
          <w:tcPr>
            <w:tcW w:w="709" w:type="dxa"/>
            <w:vAlign w:val="center"/>
          </w:tcPr>
          <w:p w14:paraId="654A18AB">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lang w:eastAsia="zh-CN"/>
              </w:rPr>
            </w:pPr>
            <w:r>
              <w:rPr>
                <w:rFonts w:hint="eastAsia" w:asciiTheme="minorEastAsia" w:hAnsiTheme="minorEastAsia" w:eastAsiaTheme="minorEastAsia"/>
                <w:snapToGrid w:val="0"/>
                <w:color w:val="000000"/>
                <w:w w:val="95"/>
                <w:sz w:val="15"/>
                <w:szCs w:val="15"/>
                <w:lang w:eastAsia="zh-CN"/>
              </w:rPr>
              <w:t>10</w:t>
            </w:r>
          </w:p>
        </w:tc>
        <w:tc>
          <w:tcPr>
            <w:tcW w:w="672" w:type="dxa"/>
            <w:vAlign w:val="center"/>
          </w:tcPr>
          <w:p w14:paraId="117B3D3D">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lang w:eastAsia="zh-CN"/>
              </w:rPr>
            </w:pPr>
            <w:r>
              <w:rPr>
                <w:rFonts w:hint="eastAsia" w:asciiTheme="minorEastAsia" w:hAnsiTheme="minorEastAsia" w:eastAsiaTheme="minorEastAsia"/>
                <w:snapToGrid w:val="0"/>
                <w:color w:val="000000"/>
                <w:w w:val="95"/>
                <w:sz w:val="15"/>
                <w:szCs w:val="15"/>
                <w:lang w:eastAsia="zh-CN"/>
              </w:rPr>
              <w:t>10</w:t>
            </w:r>
          </w:p>
        </w:tc>
        <w:tc>
          <w:tcPr>
            <w:tcW w:w="740" w:type="dxa"/>
            <w:vAlign w:val="center"/>
          </w:tcPr>
          <w:p w14:paraId="17857EDE">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rPr>
            </w:pPr>
          </w:p>
        </w:tc>
      </w:tr>
      <w:tr w14:paraId="7964E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134" w:type="dxa"/>
            <w:vMerge w:val="continue"/>
            <w:tcBorders>
              <w:top w:val="nil"/>
              <w:bottom w:val="nil"/>
            </w:tcBorders>
            <w:textDirection w:val="tbRlV"/>
            <w:vAlign w:val="center"/>
          </w:tcPr>
          <w:p w14:paraId="13F397A1">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rPr>
            </w:pPr>
          </w:p>
        </w:tc>
        <w:tc>
          <w:tcPr>
            <w:tcW w:w="1017" w:type="dxa"/>
            <w:vMerge w:val="restart"/>
            <w:tcBorders>
              <w:bottom w:val="nil"/>
            </w:tcBorders>
            <w:vAlign w:val="center"/>
          </w:tcPr>
          <w:p w14:paraId="490DF7AA">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rPr>
            </w:pPr>
          </w:p>
          <w:p w14:paraId="136A9346">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rPr>
            </w:pPr>
          </w:p>
          <w:p w14:paraId="68E0507D">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rPr>
            </w:pPr>
          </w:p>
          <w:p w14:paraId="525A2EBC">
            <w:pPr>
              <w:keepNext w:val="0"/>
              <w:keepLines w:val="0"/>
              <w:pageBreakBefore w:val="0"/>
              <w:widowControl w:val="0"/>
              <w:kinsoku/>
              <w:wordWrap/>
              <w:overflowPunct/>
              <w:topLinePunct w:val="0"/>
              <w:autoSpaceDE/>
              <w:autoSpaceDN/>
              <w:bidi w:val="0"/>
              <w:adjustRightInd/>
              <w:snapToGrid/>
              <w:spacing w:before="65" w:line="160" w:lineRule="exact"/>
              <w:jc w:val="center"/>
              <w:textAlignment w:val="auto"/>
              <w:rPr>
                <w:rFonts w:cs="宋体" w:asciiTheme="minorEastAsia" w:hAnsiTheme="minorEastAsia" w:eastAsiaTheme="minorEastAsia"/>
                <w:snapToGrid w:val="0"/>
                <w:color w:val="000000"/>
                <w:w w:val="95"/>
                <w:sz w:val="15"/>
                <w:szCs w:val="15"/>
              </w:rPr>
            </w:pPr>
            <w:r>
              <w:rPr>
                <w:rFonts w:cs="宋体" w:asciiTheme="minorEastAsia" w:hAnsiTheme="minorEastAsia" w:eastAsiaTheme="minorEastAsia"/>
                <w:snapToGrid w:val="0"/>
                <w:color w:val="000000"/>
                <w:spacing w:val="1"/>
                <w:w w:val="95"/>
                <w:sz w:val="15"/>
                <w:szCs w:val="15"/>
              </w:rPr>
              <w:t>效益指标</w:t>
            </w:r>
          </w:p>
        </w:tc>
        <w:tc>
          <w:tcPr>
            <w:tcW w:w="1320" w:type="dxa"/>
            <w:tcBorders>
              <w:bottom w:val="nil"/>
            </w:tcBorders>
            <w:vAlign w:val="center"/>
          </w:tcPr>
          <w:p w14:paraId="08F47AAB">
            <w:pPr>
              <w:keepNext w:val="0"/>
              <w:keepLines w:val="0"/>
              <w:pageBreakBefore w:val="0"/>
              <w:widowControl w:val="0"/>
              <w:kinsoku/>
              <w:wordWrap/>
              <w:overflowPunct/>
              <w:topLinePunct w:val="0"/>
              <w:autoSpaceDE/>
              <w:autoSpaceDN/>
              <w:bidi w:val="0"/>
              <w:adjustRightInd/>
              <w:snapToGrid/>
              <w:spacing w:before="45" w:line="160" w:lineRule="exact"/>
              <w:jc w:val="center"/>
              <w:textAlignment w:val="auto"/>
              <w:rPr>
                <w:rFonts w:cs="宋体" w:asciiTheme="minorEastAsia" w:hAnsiTheme="minorEastAsia" w:eastAsiaTheme="minorEastAsia"/>
                <w:snapToGrid w:val="0"/>
                <w:color w:val="000000"/>
                <w:w w:val="95"/>
                <w:sz w:val="15"/>
                <w:szCs w:val="15"/>
              </w:rPr>
            </w:pPr>
            <w:r>
              <w:rPr>
                <w:rFonts w:cs="宋体" w:asciiTheme="minorEastAsia" w:hAnsiTheme="minorEastAsia" w:eastAsiaTheme="minorEastAsia"/>
                <w:snapToGrid w:val="0"/>
                <w:color w:val="000000"/>
                <w:spacing w:val="-3"/>
                <w:w w:val="95"/>
                <w:sz w:val="15"/>
                <w:szCs w:val="15"/>
              </w:rPr>
              <w:t>经济效益指标</w:t>
            </w:r>
          </w:p>
        </w:tc>
        <w:tc>
          <w:tcPr>
            <w:tcW w:w="1380" w:type="dxa"/>
            <w:gridSpan w:val="2"/>
            <w:shd w:val="clear" w:color="auto" w:fill="auto"/>
            <w:vAlign w:val="center"/>
          </w:tcPr>
          <w:p w14:paraId="01987224">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cs="宋体" w:asciiTheme="minorEastAsia" w:hAnsiTheme="minorEastAsia" w:eastAsiaTheme="minorEastAsia"/>
                <w:snapToGrid w:val="0"/>
                <w:color w:val="000000"/>
                <w:w w:val="95"/>
                <w:sz w:val="15"/>
                <w:szCs w:val="15"/>
              </w:rPr>
            </w:pPr>
            <w:r>
              <w:rPr>
                <w:rFonts w:cs="宋体" w:asciiTheme="minorEastAsia" w:hAnsiTheme="minorEastAsia" w:eastAsiaTheme="minorEastAsia"/>
                <w:snapToGrid w:val="0"/>
                <w:color w:val="000000"/>
                <w:w w:val="95"/>
                <w:sz w:val="15"/>
                <w:szCs w:val="15"/>
                <w:lang w:eastAsia="zh-CN" w:bidi="ar"/>
              </w:rPr>
              <w:t>优化营商环境</w:t>
            </w:r>
          </w:p>
        </w:tc>
        <w:tc>
          <w:tcPr>
            <w:tcW w:w="897" w:type="dxa"/>
            <w:vAlign w:val="center"/>
          </w:tcPr>
          <w:p w14:paraId="7DE49C5D">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lang w:eastAsia="zh-CN"/>
              </w:rPr>
            </w:pPr>
            <w:r>
              <w:rPr>
                <w:rFonts w:hint="eastAsia" w:asciiTheme="minorEastAsia" w:hAnsiTheme="minorEastAsia" w:eastAsiaTheme="minorEastAsia"/>
                <w:snapToGrid w:val="0"/>
                <w:color w:val="000000"/>
                <w:w w:val="95"/>
                <w:sz w:val="15"/>
                <w:szCs w:val="15"/>
                <w:lang w:eastAsia="zh-CN"/>
              </w:rPr>
              <w:t>提升程度</w:t>
            </w:r>
          </w:p>
        </w:tc>
        <w:tc>
          <w:tcPr>
            <w:tcW w:w="1129" w:type="dxa"/>
            <w:shd w:val="clear" w:color="auto" w:fill="auto"/>
            <w:vAlign w:val="center"/>
          </w:tcPr>
          <w:p w14:paraId="449A2610">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cs="宋体" w:asciiTheme="minorEastAsia" w:hAnsiTheme="minorEastAsia" w:eastAsiaTheme="minorEastAsia"/>
                <w:snapToGrid w:val="0"/>
                <w:color w:val="000000"/>
                <w:w w:val="95"/>
                <w:sz w:val="15"/>
                <w:szCs w:val="15"/>
              </w:rPr>
            </w:pPr>
            <w:r>
              <w:rPr>
                <w:rFonts w:cs="宋体" w:asciiTheme="minorEastAsia" w:hAnsiTheme="minorEastAsia" w:eastAsiaTheme="minorEastAsia"/>
                <w:snapToGrid w:val="0"/>
                <w:color w:val="000000"/>
                <w:w w:val="95"/>
                <w:sz w:val="15"/>
                <w:szCs w:val="15"/>
                <w:lang w:eastAsia="zh-CN" w:bidi="ar"/>
              </w:rPr>
              <w:t>效果明显</w:t>
            </w:r>
          </w:p>
        </w:tc>
        <w:tc>
          <w:tcPr>
            <w:tcW w:w="709" w:type="dxa"/>
            <w:vAlign w:val="center"/>
          </w:tcPr>
          <w:p w14:paraId="7A4F8456">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lang w:eastAsia="zh-CN"/>
              </w:rPr>
            </w:pPr>
            <w:r>
              <w:rPr>
                <w:rFonts w:hint="eastAsia" w:asciiTheme="minorEastAsia" w:hAnsiTheme="minorEastAsia" w:eastAsiaTheme="minorEastAsia"/>
                <w:snapToGrid w:val="0"/>
                <w:color w:val="000000"/>
                <w:w w:val="95"/>
                <w:sz w:val="15"/>
                <w:szCs w:val="15"/>
                <w:lang w:eastAsia="zh-CN"/>
              </w:rPr>
              <w:t>10</w:t>
            </w:r>
          </w:p>
        </w:tc>
        <w:tc>
          <w:tcPr>
            <w:tcW w:w="672" w:type="dxa"/>
            <w:vAlign w:val="center"/>
          </w:tcPr>
          <w:p w14:paraId="23F2AAA8">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lang w:eastAsia="zh-CN"/>
              </w:rPr>
            </w:pPr>
            <w:r>
              <w:rPr>
                <w:rFonts w:hint="eastAsia" w:asciiTheme="minorEastAsia" w:hAnsiTheme="minorEastAsia" w:eastAsiaTheme="minorEastAsia"/>
                <w:snapToGrid w:val="0"/>
                <w:color w:val="000000"/>
                <w:w w:val="95"/>
                <w:sz w:val="15"/>
                <w:szCs w:val="15"/>
                <w:lang w:eastAsia="zh-CN"/>
              </w:rPr>
              <w:t>10</w:t>
            </w:r>
          </w:p>
        </w:tc>
        <w:tc>
          <w:tcPr>
            <w:tcW w:w="740" w:type="dxa"/>
            <w:vAlign w:val="center"/>
          </w:tcPr>
          <w:p w14:paraId="26E3AE0C">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rPr>
            </w:pPr>
          </w:p>
        </w:tc>
      </w:tr>
      <w:tr w14:paraId="3647F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134" w:type="dxa"/>
            <w:vMerge w:val="continue"/>
            <w:tcBorders>
              <w:top w:val="nil"/>
              <w:bottom w:val="nil"/>
            </w:tcBorders>
            <w:textDirection w:val="tbRlV"/>
            <w:vAlign w:val="center"/>
          </w:tcPr>
          <w:p w14:paraId="04081A0B">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rPr>
            </w:pPr>
          </w:p>
        </w:tc>
        <w:tc>
          <w:tcPr>
            <w:tcW w:w="1017" w:type="dxa"/>
            <w:vMerge w:val="continue"/>
            <w:tcBorders>
              <w:top w:val="nil"/>
              <w:bottom w:val="nil"/>
            </w:tcBorders>
            <w:vAlign w:val="center"/>
          </w:tcPr>
          <w:p w14:paraId="332A6E29">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rPr>
            </w:pPr>
          </w:p>
        </w:tc>
        <w:tc>
          <w:tcPr>
            <w:tcW w:w="1320" w:type="dxa"/>
            <w:tcBorders>
              <w:bottom w:val="nil"/>
            </w:tcBorders>
            <w:vAlign w:val="center"/>
          </w:tcPr>
          <w:p w14:paraId="1F0F9D63">
            <w:pPr>
              <w:keepNext w:val="0"/>
              <w:keepLines w:val="0"/>
              <w:pageBreakBefore w:val="0"/>
              <w:widowControl w:val="0"/>
              <w:kinsoku/>
              <w:wordWrap/>
              <w:overflowPunct/>
              <w:topLinePunct w:val="0"/>
              <w:autoSpaceDE/>
              <w:autoSpaceDN/>
              <w:bidi w:val="0"/>
              <w:adjustRightInd/>
              <w:snapToGrid/>
              <w:spacing w:before="24" w:line="160" w:lineRule="exact"/>
              <w:jc w:val="center"/>
              <w:textAlignment w:val="auto"/>
              <w:rPr>
                <w:rFonts w:cs="宋体" w:asciiTheme="minorEastAsia" w:hAnsiTheme="minorEastAsia" w:eastAsiaTheme="minorEastAsia"/>
                <w:snapToGrid w:val="0"/>
                <w:color w:val="000000"/>
                <w:w w:val="95"/>
                <w:sz w:val="15"/>
                <w:szCs w:val="15"/>
              </w:rPr>
            </w:pPr>
            <w:r>
              <w:rPr>
                <w:rFonts w:cs="宋体" w:asciiTheme="minorEastAsia" w:hAnsiTheme="minorEastAsia" w:eastAsiaTheme="minorEastAsia"/>
                <w:snapToGrid w:val="0"/>
                <w:color w:val="000000"/>
                <w:spacing w:val="-3"/>
                <w:w w:val="95"/>
                <w:sz w:val="15"/>
                <w:szCs w:val="15"/>
              </w:rPr>
              <w:t>社会效益指标</w:t>
            </w:r>
          </w:p>
        </w:tc>
        <w:tc>
          <w:tcPr>
            <w:tcW w:w="1380" w:type="dxa"/>
            <w:gridSpan w:val="2"/>
            <w:vAlign w:val="center"/>
          </w:tcPr>
          <w:p w14:paraId="63A33204">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lang w:eastAsia="zh-CN"/>
              </w:rPr>
            </w:pPr>
            <w:r>
              <w:rPr>
                <w:rFonts w:hint="eastAsia" w:asciiTheme="minorEastAsia" w:hAnsiTheme="minorEastAsia" w:eastAsiaTheme="minorEastAsia"/>
                <w:snapToGrid w:val="0"/>
                <w:color w:val="000000"/>
                <w:w w:val="95"/>
                <w:sz w:val="15"/>
                <w:szCs w:val="15"/>
                <w:lang w:eastAsia="zh-CN"/>
              </w:rPr>
              <w:t>民众对环保意思的提升</w:t>
            </w:r>
          </w:p>
        </w:tc>
        <w:tc>
          <w:tcPr>
            <w:tcW w:w="897" w:type="dxa"/>
            <w:vAlign w:val="center"/>
          </w:tcPr>
          <w:p w14:paraId="559BAD15">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lang w:eastAsia="zh-CN"/>
              </w:rPr>
            </w:pPr>
            <w:r>
              <w:rPr>
                <w:rFonts w:hint="eastAsia" w:asciiTheme="minorEastAsia" w:hAnsiTheme="minorEastAsia" w:eastAsiaTheme="minorEastAsia"/>
                <w:snapToGrid w:val="0"/>
                <w:color w:val="000000"/>
                <w:w w:val="95"/>
                <w:sz w:val="15"/>
                <w:szCs w:val="15"/>
                <w:lang w:eastAsia="zh-CN"/>
              </w:rPr>
              <w:t>提升程度</w:t>
            </w:r>
          </w:p>
        </w:tc>
        <w:tc>
          <w:tcPr>
            <w:tcW w:w="1129" w:type="dxa"/>
            <w:vAlign w:val="center"/>
          </w:tcPr>
          <w:p w14:paraId="48C18398">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lang w:eastAsia="zh-CN"/>
              </w:rPr>
            </w:pPr>
            <w:r>
              <w:rPr>
                <w:rFonts w:hint="eastAsia" w:asciiTheme="minorEastAsia" w:hAnsiTheme="minorEastAsia" w:eastAsiaTheme="minorEastAsia"/>
                <w:snapToGrid w:val="0"/>
                <w:color w:val="000000"/>
                <w:w w:val="95"/>
                <w:sz w:val="15"/>
                <w:szCs w:val="15"/>
                <w:lang w:eastAsia="zh-CN"/>
              </w:rPr>
              <w:t>较高的提升</w:t>
            </w:r>
          </w:p>
        </w:tc>
        <w:tc>
          <w:tcPr>
            <w:tcW w:w="709" w:type="dxa"/>
            <w:vAlign w:val="center"/>
          </w:tcPr>
          <w:p w14:paraId="0C39640B">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lang w:eastAsia="zh-CN"/>
              </w:rPr>
            </w:pPr>
            <w:r>
              <w:rPr>
                <w:rFonts w:hint="eastAsia" w:asciiTheme="minorEastAsia" w:hAnsiTheme="minorEastAsia" w:eastAsiaTheme="minorEastAsia"/>
                <w:snapToGrid w:val="0"/>
                <w:color w:val="000000"/>
                <w:w w:val="95"/>
                <w:sz w:val="15"/>
                <w:szCs w:val="15"/>
                <w:lang w:eastAsia="zh-CN"/>
              </w:rPr>
              <w:t>10</w:t>
            </w:r>
          </w:p>
        </w:tc>
        <w:tc>
          <w:tcPr>
            <w:tcW w:w="672" w:type="dxa"/>
            <w:vAlign w:val="center"/>
          </w:tcPr>
          <w:p w14:paraId="615BD468">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lang w:eastAsia="zh-CN"/>
              </w:rPr>
            </w:pPr>
            <w:r>
              <w:rPr>
                <w:rFonts w:hint="eastAsia" w:asciiTheme="minorEastAsia" w:hAnsiTheme="minorEastAsia" w:eastAsiaTheme="minorEastAsia"/>
                <w:snapToGrid w:val="0"/>
                <w:color w:val="000000"/>
                <w:w w:val="95"/>
                <w:sz w:val="15"/>
                <w:szCs w:val="15"/>
                <w:lang w:eastAsia="zh-CN"/>
              </w:rPr>
              <w:t>10</w:t>
            </w:r>
          </w:p>
        </w:tc>
        <w:tc>
          <w:tcPr>
            <w:tcW w:w="740" w:type="dxa"/>
            <w:vAlign w:val="center"/>
          </w:tcPr>
          <w:p w14:paraId="6BFF4EF8">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rPr>
            </w:pPr>
          </w:p>
        </w:tc>
      </w:tr>
      <w:tr w14:paraId="1C649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1134" w:type="dxa"/>
            <w:vMerge w:val="continue"/>
            <w:tcBorders>
              <w:top w:val="nil"/>
              <w:bottom w:val="nil"/>
            </w:tcBorders>
            <w:textDirection w:val="tbRlV"/>
            <w:vAlign w:val="center"/>
          </w:tcPr>
          <w:p w14:paraId="4931374F">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rPr>
            </w:pPr>
          </w:p>
        </w:tc>
        <w:tc>
          <w:tcPr>
            <w:tcW w:w="1017" w:type="dxa"/>
            <w:vMerge w:val="continue"/>
            <w:tcBorders>
              <w:top w:val="nil"/>
              <w:bottom w:val="nil"/>
            </w:tcBorders>
            <w:vAlign w:val="center"/>
          </w:tcPr>
          <w:p w14:paraId="4AC9051F">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rPr>
            </w:pPr>
          </w:p>
        </w:tc>
        <w:tc>
          <w:tcPr>
            <w:tcW w:w="1320" w:type="dxa"/>
            <w:tcBorders>
              <w:bottom w:val="nil"/>
            </w:tcBorders>
            <w:vAlign w:val="center"/>
          </w:tcPr>
          <w:p w14:paraId="16D0F748">
            <w:pPr>
              <w:keepNext w:val="0"/>
              <w:keepLines w:val="0"/>
              <w:pageBreakBefore w:val="0"/>
              <w:widowControl w:val="0"/>
              <w:kinsoku/>
              <w:wordWrap/>
              <w:overflowPunct/>
              <w:topLinePunct w:val="0"/>
              <w:autoSpaceDE/>
              <w:autoSpaceDN/>
              <w:bidi w:val="0"/>
              <w:adjustRightInd/>
              <w:snapToGrid/>
              <w:spacing w:before="36" w:line="160" w:lineRule="exact"/>
              <w:jc w:val="center"/>
              <w:textAlignment w:val="auto"/>
              <w:rPr>
                <w:rFonts w:cs="宋体" w:asciiTheme="minorEastAsia" w:hAnsiTheme="minorEastAsia" w:eastAsiaTheme="minorEastAsia"/>
                <w:snapToGrid w:val="0"/>
                <w:color w:val="000000"/>
                <w:w w:val="95"/>
                <w:sz w:val="15"/>
                <w:szCs w:val="15"/>
              </w:rPr>
            </w:pPr>
            <w:r>
              <w:rPr>
                <w:rFonts w:cs="宋体" w:asciiTheme="minorEastAsia" w:hAnsiTheme="minorEastAsia" w:eastAsiaTheme="minorEastAsia"/>
                <w:snapToGrid w:val="0"/>
                <w:color w:val="000000"/>
                <w:spacing w:val="-3"/>
                <w:w w:val="95"/>
                <w:sz w:val="15"/>
                <w:szCs w:val="15"/>
              </w:rPr>
              <w:t>生态效益指标</w:t>
            </w:r>
          </w:p>
        </w:tc>
        <w:tc>
          <w:tcPr>
            <w:tcW w:w="1380" w:type="dxa"/>
            <w:gridSpan w:val="2"/>
            <w:vAlign w:val="center"/>
          </w:tcPr>
          <w:p w14:paraId="2A1D516E">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lang w:eastAsia="zh-CN"/>
              </w:rPr>
            </w:pPr>
            <w:r>
              <w:rPr>
                <w:rFonts w:hint="eastAsia" w:asciiTheme="minorEastAsia" w:hAnsiTheme="minorEastAsia" w:eastAsiaTheme="minorEastAsia"/>
                <w:snapToGrid w:val="0"/>
                <w:color w:val="000000"/>
                <w:w w:val="95"/>
                <w:sz w:val="15"/>
                <w:szCs w:val="15"/>
                <w:lang w:eastAsia="zh-CN"/>
              </w:rPr>
              <w:t>大气、水、土等环境质量进一步改善和提升</w:t>
            </w:r>
          </w:p>
        </w:tc>
        <w:tc>
          <w:tcPr>
            <w:tcW w:w="897" w:type="dxa"/>
            <w:vAlign w:val="center"/>
          </w:tcPr>
          <w:p w14:paraId="52ACCE0F">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lang w:eastAsia="zh-CN"/>
              </w:rPr>
            </w:pPr>
            <w:r>
              <w:rPr>
                <w:rFonts w:hint="eastAsia" w:asciiTheme="minorEastAsia" w:hAnsiTheme="minorEastAsia" w:eastAsiaTheme="minorEastAsia"/>
                <w:snapToGrid w:val="0"/>
                <w:color w:val="000000"/>
                <w:w w:val="95"/>
                <w:sz w:val="15"/>
                <w:szCs w:val="15"/>
                <w:lang w:eastAsia="zh-CN"/>
              </w:rPr>
              <w:t>改善程度</w:t>
            </w:r>
          </w:p>
        </w:tc>
        <w:tc>
          <w:tcPr>
            <w:tcW w:w="1129" w:type="dxa"/>
            <w:vAlign w:val="center"/>
          </w:tcPr>
          <w:p w14:paraId="7DDD8FC8">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lang w:eastAsia="zh-CN"/>
              </w:rPr>
            </w:pPr>
            <w:r>
              <w:rPr>
                <w:rFonts w:hint="eastAsia" w:asciiTheme="minorEastAsia" w:hAnsiTheme="minorEastAsia" w:eastAsiaTheme="minorEastAsia"/>
                <w:snapToGrid w:val="0"/>
                <w:color w:val="000000"/>
                <w:w w:val="95"/>
                <w:sz w:val="15"/>
                <w:szCs w:val="15"/>
                <w:lang w:eastAsia="zh-CN"/>
              </w:rPr>
              <w:t>较好改善</w:t>
            </w:r>
          </w:p>
        </w:tc>
        <w:tc>
          <w:tcPr>
            <w:tcW w:w="709" w:type="dxa"/>
            <w:vAlign w:val="center"/>
          </w:tcPr>
          <w:p w14:paraId="2AE4A98C">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lang w:eastAsia="zh-CN"/>
              </w:rPr>
            </w:pPr>
            <w:r>
              <w:rPr>
                <w:rFonts w:hint="eastAsia" w:asciiTheme="minorEastAsia" w:hAnsiTheme="minorEastAsia" w:eastAsiaTheme="minorEastAsia"/>
                <w:snapToGrid w:val="0"/>
                <w:color w:val="000000"/>
                <w:w w:val="95"/>
                <w:sz w:val="15"/>
                <w:szCs w:val="15"/>
                <w:lang w:eastAsia="zh-CN"/>
              </w:rPr>
              <w:t>10</w:t>
            </w:r>
          </w:p>
        </w:tc>
        <w:tc>
          <w:tcPr>
            <w:tcW w:w="672" w:type="dxa"/>
            <w:vAlign w:val="center"/>
          </w:tcPr>
          <w:p w14:paraId="219AA4C1">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lang w:eastAsia="zh-CN"/>
              </w:rPr>
            </w:pPr>
            <w:r>
              <w:rPr>
                <w:rFonts w:hint="eastAsia" w:asciiTheme="minorEastAsia" w:hAnsiTheme="minorEastAsia" w:eastAsiaTheme="minorEastAsia"/>
                <w:snapToGrid w:val="0"/>
                <w:color w:val="000000"/>
                <w:w w:val="95"/>
                <w:sz w:val="15"/>
                <w:szCs w:val="15"/>
                <w:lang w:eastAsia="zh-CN"/>
              </w:rPr>
              <w:t>10</w:t>
            </w:r>
          </w:p>
        </w:tc>
        <w:tc>
          <w:tcPr>
            <w:tcW w:w="740" w:type="dxa"/>
            <w:vAlign w:val="center"/>
          </w:tcPr>
          <w:p w14:paraId="685A825B">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rPr>
            </w:pPr>
          </w:p>
        </w:tc>
      </w:tr>
      <w:tr w14:paraId="298CC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134" w:type="dxa"/>
            <w:vMerge w:val="continue"/>
            <w:tcBorders>
              <w:top w:val="nil"/>
              <w:bottom w:val="nil"/>
            </w:tcBorders>
            <w:textDirection w:val="tbRlV"/>
            <w:vAlign w:val="center"/>
          </w:tcPr>
          <w:p w14:paraId="16F41BE4">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rPr>
            </w:pPr>
          </w:p>
        </w:tc>
        <w:tc>
          <w:tcPr>
            <w:tcW w:w="1017" w:type="dxa"/>
            <w:vMerge w:val="continue"/>
            <w:tcBorders>
              <w:top w:val="nil"/>
              <w:bottom w:val="nil"/>
            </w:tcBorders>
            <w:vAlign w:val="center"/>
          </w:tcPr>
          <w:p w14:paraId="2BFEF1D0">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rPr>
            </w:pPr>
          </w:p>
        </w:tc>
        <w:tc>
          <w:tcPr>
            <w:tcW w:w="1320" w:type="dxa"/>
            <w:tcBorders>
              <w:bottom w:val="nil"/>
            </w:tcBorders>
            <w:vAlign w:val="center"/>
          </w:tcPr>
          <w:p w14:paraId="78E99570">
            <w:pPr>
              <w:keepNext w:val="0"/>
              <w:keepLines w:val="0"/>
              <w:pageBreakBefore w:val="0"/>
              <w:widowControl w:val="0"/>
              <w:kinsoku/>
              <w:wordWrap/>
              <w:overflowPunct/>
              <w:topLinePunct w:val="0"/>
              <w:autoSpaceDE/>
              <w:autoSpaceDN/>
              <w:bidi w:val="0"/>
              <w:adjustRightInd/>
              <w:snapToGrid/>
              <w:spacing w:before="36" w:line="160" w:lineRule="exact"/>
              <w:ind w:right="175"/>
              <w:jc w:val="center"/>
              <w:textAlignment w:val="auto"/>
              <w:rPr>
                <w:rFonts w:cs="宋体" w:asciiTheme="minorEastAsia" w:hAnsiTheme="minorEastAsia" w:eastAsiaTheme="minorEastAsia"/>
                <w:snapToGrid w:val="0"/>
                <w:color w:val="000000"/>
                <w:w w:val="95"/>
                <w:sz w:val="15"/>
                <w:szCs w:val="15"/>
              </w:rPr>
            </w:pPr>
            <w:r>
              <w:rPr>
                <w:rFonts w:cs="宋体" w:asciiTheme="minorEastAsia" w:hAnsiTheme="minorEastAsia" w:eastAsiaTheme="minorEastAsia"/>
                <w:snapToGrid w:val="0"/>
                <w:color w:val="000000"/>
                <w:spacing w:val="-3"/>
                <w:w w:val="95"/>
                <w:sz w:val="15"/>
                <w:szCs w:val="15"/>
              </w:rPr>
              <w:t>可持续影</w:t>
            </w:r>
            <w:r>
              <w:rPr>
                <w:rFonts w:cs="宋体" w:asciiTheme="minorEastAsia" w:hAnsiTheme="minorEastAsia" w:eastAsiaTheme="minorEastAsia"/>
                <w:snapToGrid w:val="0"/>
                <w:color w:val="000000"/>
                <w:spacing w:val="2"/>
                <w:w w:val="95"/>
                <w:sz w:val="15"/>
                <w:szCs w:val="15"/>
              </w:rPr>
              <w:t>响指标</w:t>
            </w:r>
          </w:p>
        </w:tc>
        <w:tc>
          <w:tcPr>
            <w:tcW w:w="1380" w:type="dxa"/>
            <w:gridSpan w:val="2"/>
            <w:vAlign w:val="center"/>
          </w:tcPr>
          <w:p w14:paraId="1A78C995">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lang w:eastAsia="zh-CN"/>
              </w:rPr>
            </w:pPr>
            <w:r>
              <w:rPr>
                <w:rFonts w:hint="eastAsia" w:asciiTheme="minorEastAsia" w:hAnsiTheme="minorEastAsia" w:eastAsiaTheme="minorEastAsia"/>
                <w:snapToGrid w:val="0"/>
                <w:color w:val="000000"/>
                <w:w w:val="95"/>
                <w:sz w:val="15"/>
                <w:szCs w:val="15"/>
                <w:lang w:eastAsia="zh-CN"/>
              </w:rPr>
              <w:t>对生态环境保护工作能力、水平提升的影响程度</w:t>
            </w:r>
          </w:p>
        </w:tc>
        <w:tc>
          <w:tcPr>
            <w:tcW w:w="897" w:type="dxa"/>
            <w:vAlign w:val="center"/>
          </w:tcPr>
          <w:p w14:paraId="40EDE8A2">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lang w:eastAsia="zh-CN"/>
              </w:rPr>
            </w:pPr>
            <w:r>
              <w:rPr>
                <w:rFonts w:hint="eastAsia" w:asciiTheme="minorEastAsia" w:hAnsiTheme="minorEastAsia" w:eastAsiaTheme="minorEastAsia"/>
                <w:snapToGrid w:val="0"/>
                <w:color w:val="000000"/>
                <w:w w:val="95"/>
                <w:sz w:val="15"/>
                <w:szCs w:val="15"/>
                <w:lang w:eastAsia="zh-CN"/>
              </w:rPr>
              <w:t>影响程度</w:t>
            </w:r>
          </w:p>
        </w:tc>
        <w:tc>
          <w:tcPr>
            <w:tcW w:w="1129" w:type="dxa"/>
            <w:vAlign w:val="center"/>
          </w:tcPr>
          <w:p w14:paraId="4B558F9B">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rPr>
            </w:pPr>
            <w:r>
              <w:rPr>
                <w:rFonts w:hint="eastAsia" w:asciiTheme="minorEastAsia" w:hAnsiTheme="minorEastAsia" w:eastAsiaTheme="minorEastAsia"/>
                <w:snapToGrid w:val="0"/>
                <w:color w:val="000000"/>
                <w:w w:val="95"/>
                <w:sz w:val="15"/>
                <w:szCs w:val="15"/>
                <w:lang w:eastAsia="zh-CN"/>
              </w:rPr>
              <w:t>影响程度较高</w:t>
            </w:r>
          </w:p>
        </w:tc>
        <w:tc>
          <w:tcPr>
            <w:tcW w:w="709" w:type="dxa"/>
            <w:vAlign w:val="center"/>
          </w:tcPr>
          <w:p w14:paraId="63028F90">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lang w:eastAsia="zh-CN"/>
              </w:rPr>
            </w:pPr>
            <w:r>
              <w:rPr>
                <w:rFonts w:hint="eastAsia" w:asciiTheme="minorEastAsia" w:hAnsiTheme="minorEastAsia" w:eastAsiaTheme="minorEastAsia"/>
                <w:snapToGrid w:val="0"/>
                <w:color w:val="000000"/>
                <w:w w:val="95"/>
                <w:sz w:val="15"/>
                <w:szCs w:val="15"/>
                <w:lang w:eastAsia="zh-CN"/>
              </w:rPr>
              <w:t>5</w:t>
            </w:r>
          </w:p>
        </w:tc>
        <w:tc>
          <w:tcPr>
            <w:tcW w:w="672" w:type="dxa"/>
            <w:vAlign w:val="center"/>
          </w:tcPr>
          <w:p w14:paraId="4F294BDB">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lang w:eastAsia="zh-CN"/>
              </w:rPr>
            </w:pPr>
            <w:r>
              <w:rPr>
                <w:rFonts w:hint="eastAsia" w:asciiTheme="minorEastAsia" w:hAnsiTheme="minorEastAsia" w:eastAsiaTheme="minorEastAsia"/>
                <w:snapToGrid w:val="0"/>
                <w:color w:val="000000"/>
                <w:w w:val="95"/>
                <w:sz w:val="15"/>
                <w:szCs w:val="15"/>
                <w:lang w:eastAsia="zh-CN"/>
              </w:rPr>
              <w:t>5</w:t>
            </w:r>
          </w:p>
        </w:tc>
        <w:tc>
          <w:tcPr>
            <w:tcW w:w="740" w:type="dxa"/>
            <w:vAlign w:val="center"/>
          </w:tcPr>
          <w:p w14:paraId="04402A10">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rPr>
            </w:pPr>
          </w:p>
        </w:tc>
      </w:tr>
      <w:tr w14:paraId="136C9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134" w:type="dxa"/>
            <w:vMerge w:val="continue"/>
            <w:tcBorders>
              <w:top w:val="nil"/>
              <w:bottom w:val="nil"/>
            </w:tcBorders>
            <w:textDirection w:val="tbRlV"/>
            <w:vAlign w:val="center"/>
          </w:tcPr>
          <w:p w14:paraId="0FB0964F">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rPr>
            </w:pPr>
          </w:p>
        </w:tc>
        <w:tc>
          <w:tcPr>
            <w:tcW w:w="1017" w:type="dxa"/>
            <w:tcBorders>
              <w:bottom w:val="nil"/>
            </w:tcBorders>
            <w:vAlign w:val="center"/>
          </w:tcPr>
          <w:p w14:paraId="66141279">
            <w:pPr>
              <w:keepNext w:val="0"/>
              <w:keepLines w:val="0"/>
              <w:pageBreakBefore w:val="0"/>
              <w:widowControl w:val="0"/>
              <w:kinsoku/>
              <w:wordWrap/>
              <w:overflowPunct/>
              <w:topLinePunct w:val="0"/>
              <w:autoSpaceDE/>
              <w:autoSpaceDN/>
              <w:bidi w:val="0"/>
              <w:adjustRightInd/>
              <w:snapToGrid/>
              <w:spacing w:before="26" w:line="160" w:lineRule="exact"/>
              <w:ind w:right="285"/>
              <w:jc w:val="center"/>
              <w:textAlignment w:val="auto"/>
              <w:rPr>
                <w:rFonts w:cs="宋体" w:asciiTheme="minorEastAsia" w:hAnsiTheme="minorEastAsia" w:eastAsiaTheme="minorEastAsia"/>
                <w:snapToGrid w:val="0"/>
                <w:color w:val="000000"/>
                <w:w w:val="95"/>
                <w:sz w:val="15"/>
                <w:szCs w:val="15"/>
              </w:rPr>
            </w:pPr>
            <w:r>
              <w:rPr>
                <w:rFonts w:cs="宋体" w:asciiTheme="minorEastAsia" w:hAnsiTheme="minorEastAsia" w:eastAsiaTheme="minorEastAsia"/>
                <w:snapToGrid w:val="0"/>
                <w:color w:val="000000"/>
                <w:spacing w:val="-3"/>
                <w:w w:val="95"/>
                <w:sz w:val="15"/>
                <w:szCs w:val="15"/>
              </w:rPr>
              <w:t>满意度指标</w:t>
            </w:r>
          </w:p>
        </w:tc>
        <w:tc>
          <w:tcPr>
            <w:tcW w:w="1320" w:type="dxa"/>
            <w:tcBorders>
              <w:bottom w:val="nil"/>
            </w:tcBorders>
            <w:vAlign w:val="center"/>
          </w:tcPr>
          <w:p w14:paraId="3D2C1A76">
            <w:pPr>
              <w:keepNext w:val="0"/>
              <w:keepLines w:val="0"/>
              <w:pageBreakBefore w:val="0"/>
              <w:widowControl w:val="0"/>
              <w:kinsoku/>
              <w:wordWrap/>
              <w:overflowPunct/>
              <w:topLinePunct w:val="0"/>
              <w:autoSpaceDE/>
              <w:autoSpaceDN/>
              <w:bidi w:val="0"/>
              <w:adjustRightInd/>
              <w:snapToGrid/>
              <w:spacing w:before="166" w:line="160" w:lineRule="exact"/>
              <w:ind w:left="150" w:right="73" w:hanging="99"/>
              <w:jc w:val="center"/>
              <w:textAlignment w:val="auto"/>
              <w:rPr>
                <w:rFonts w:cs="宋体" w:asciiTheme="minorEastAsia" w:hAnsiTheme="minorEastAsia" w:eastAsiaTheme="minorEastAsia"/>
                <w:snapToGrid w:val="0"/>
                <w:color w:val="000000"/>
                <w:w w:val="95"/>
                <w:sz w:val="15"/>
                <w:szCs w:val="15"/>
              </w:rPr>
            </w:pPr>
            <w:r>
              <w:rPr>
                <w:rFonts w:cs="宋体" w:asciiTheme="minorEastAsia" w:hAnsiTheme="minorEastAsia" w:eastAsiaTheme="minorEastAsia"/>
                <w:snapToGrid w:val="0"/>
                <w:color w:val="000000"/>
                <w:spacing w:val="-2"/>
                <w:w w:val="95"/>
                <w:sz w:val="15"/>
                <w:szCs w:val="15"/>
              </w:rPr>
              <w:t>服务对象满</w:t>
            </w:r>
            <w:r>
              <w:rPr>
                <w:rFonts w:cs="宋体" w:asciiTheme="minorEastAsia" w:hAnsiTheme="minorEastAsia" w:eastAsiaTheme="minorEastAsia"/>
                <w:snapToGrid w:val="0"/>
                <w:color w:val="000000"/>
                <w:spacing w:val="1"/>
                <w:w w:val="95"/>
                <w:sz w:val="15"/>
                <w:szCs w:val="15"/>
              </w:rPr>
              <w:t>意度指标</w:t>
            </w:r>
          </w:p>
        </w:tc>
        <w:tc>
          <w:tcPr>
            <w:tcW w:w="1380" w:type="dxa"/>
            <w:gridSpan w:val="2"/>
            <w:vAlign w:val="center"/>
          </w:tcPr>
          <w:p w14:paraId="4F0B535E">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lang w:eastAsia="zh-CN"/>
              </w:rPr>
            </w:pPr>
            <w:r>
              <w:rPr>
                <w:rFonts w:hint="eastAsia" w:asciiTheme="minorEastAsia" w:hAnsiTheme="minorEastAsia" w:eastAsiaTheme="minorEastAsia"/>
                <w:snapToGrid w:val="0"/>
                <w:color w:val="000000"/>
                <w:w w:val="95"/>
                <w:sz w:val="15"/>
                <w:szCs w:val="15"/>
                <w:lang w:eastAsia="zh-CN"/>
              </w:rPr>
              <w:t>公众对环境的满意度</w:t>
            </w:r>
          </w:p>
        </w:tc>
        <w:tc>
          <w:tcPr>
            <w:tcW w:w="897" w:type="dxa"/>
            <w:vAlign w:val="center"/>
          </w:tcPr>
          <w:p w14:paraId="75F15F55">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lang w:eastAsia="zh-CN"/>
              </w:rPr>
            </w:pPr>
            <w:r>
              <w:rPr>
                <w:rFonts w:hint="eastAsia" w:asciiTheme="minorEastAsia" w:hAnsiTheme="minorEastAsia" w:eastAsiaTheme="minorEastAsia"/>
                <w:snapToGrid w:val="0"/>
                <w:color w:val="000000"/>
                <w:w w:val="95"/>
                <w:sz w:val="15"/>
                <w:szCs w:val="15"/>
                <w:lang w:eastAsia="zh-CN"/>
              </w:rPr>
              <w:t>90%</w:t>
            </w:r>
          </w:p>
        </w:tc>
        <w:tc>
          <w:tcPr>
            <w:tcW w:w="1129" w:type="dxa"/>
            <w:vAlign w:val="center"/>
          </w:tcPr>
          <w:p w14:paraId="0331AFC5">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rPr>
            </w:pPr>
            <w:r>
              <w:rPr>
                <w:rFonts w:hint="eastAsia" w:asciiTheme="minorEastAsia" w:hAnsiTheme="minorEastAsia" w:eastAsiaTheme="minorEastAsia"/>
                <w:snapToGrid w:val="0"/>
                <w:color w:val="000000"/>
                <w:w w:val="95"/>
                <w:sz w:val="15"/>
                <w:szCs w:val="15"/>
                <w:lang w:eastAsia="zh-CN"/>
              </w:rPr>
              <w:t>90%</w:t>
            </w:r>
          </w:p>
        </w:tc>
        <w:tc>
          <w:tcPr>
            <w:tcW w:w="709" w:type="dxa"/>
            <w:vAlign w:val="center"/>
          </w:tcPr>
          <w:p w14:paraId="0D77D386">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lang w:eastAsia="zh-CN"/>
              </w:rPr>
            </w:pPr>
            <w:r>
              <w:rPr>
                <w:rFonts w:hint="eastAsia" w:asciiTheme="minorEastAsia" w:hAnsiTheme="minorEastAsia" w:eastAsiaTheme="minorEastAsia"/>
                <w:snapToGrid w:val="0"/>
                <w:color w:val="000000"/>
                <w:w w:val="95"/>
                <w:sz w:val="15"/>
                <w:szCs w:val="15"/>
                <w:lang w:eastAsia="zh-CN"/>
              </w:rPr>
              <w:t>10</w:t>
            </w:r>
          </w:p>
        </w:tc>
        <w:tc>
          <w:tcPr>
            <w:tcW w:w="672" w:type="dxa"/>
            <w:vAlign w:val="center"/>
          </w:tcPr>
          <w:p w14:paraId="24867CC4">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lang w:eastAsia="zh-CN"/>
              </w:rPr>
            </w:pPr>
            <w:r>
              <w:rPr>
                <w:rFonts w:hint="eastAsia" w:asciiTheme="minorEastAsia" w:hAnsiTheme="minorEastAsia" w:eastAsiaTheme="minorEastAsia"/>
                <w:snapToGrid w:val="0"/>
                <w:color w:val="000000"/>
                <w:w w:val="95"/>
                <w:sz w:val="15"/>
                <w:szCs w:val="15"/>
                <w:lang w:eastAsia="zh-CN"/>
              </w:rPr>
              <w:t>9</w:t>
            </w:r>
          </w:p>
        </w:tc>
        <w:tc>
          <w:tcPr>
            <w:tcW w:w="740" w:type="dxa"/>
            <w:vAlign w:val="center"/>
          </w:tcPr>
          <w:p w14:paraId="1A42371B">
            <w:pPr>
              <w:pStyle w:val="23"/>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asciiTheme="minorEastAsia" w:hAnsiTheme="minorEastAsia" w:eastAsiaTheme="minorEastAsia"/>
                <w:snapToGrid w:val="0"/>
                <w:color w:val="000000"/>
                <w:w w:val="95"/>
                <w:sz w:val="15"/>
                <w:szCs w:val="15"/>
                <w:lang w:eastAsia="zh-CN"/>
              </w:rPr>
            </w:pPr>
            <w:r>
              <w:rPr>
                <w:rFonts w:asciiTheme="minorEastAsia" w:hAnsiTheme="minorEastAsia" w:eastAsiaTheme="minorEastAsia"/>
                <w:snapToGrid w:val="0"/>
                <w:color w:val="000000"/>
                <w:w w:val="95"/>
                <w:sz w:val="15"/>
                <w:szCs w:val="15"/>
              </w:rPr>
              <w:t>加强工作力度，提高群总满意度</w:t>
            </w:r>
          </w:p>
        </w:tc>
      </w:tr>
      <w:tr w14:paraId="6E1F1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6877" w:type="dxa"/>
            <w:gridSpan w:val="7"/>
            <w:vAlign w:val="center"/>
          </w:tcPr>
          <w:p w14:paraId="7552DF72">
            <w:pPr>
              <w:keepNext w:val="0"/>
              <w:keepLines w:val="0"/>
              <w:pageBreakBefore w:val="0"/>
              <w:widowControl w:val="0"/>
              <w:kinsoku/>
              <w:wordWrap/>
              <w:overflowPunct/>
              <w:topLinePunct w:val="0"/>
              <w:autoSpaceDE/>
              <w:autoSpaceDN/>
              <w:bidi w:val="0"/>
              <w:adjustRightInd/>
              <w:snapToGrid/>
              <w:spacing w:before="78" w:line="20" w:lineRule="atLeast"/>
              <w:ind w:left="3245"/>
              <w:jc w:val="center"/>
              <w:textAlignment w:val="auto"/>
              <w:rPr>
                <w:rFonts w:cs="宋体" w:asciiTheme="minorEastAsia" w:hAnsiTheme="minorEastAsia"/>
                <w:snapToGrid w:val="0"/>
                <w:color w:val="000000"/>
                <w:sz w:val="15"/>
                <w:szCs w:val="15"/>
              </w:rPr>
            </w:pPr>
            <w:r>
              <w:rPr>
                <w:rFonts w:cs="宋体" w:asciiTheme="minorEastAsia" w:hAnsiTheme="minorEastAsia"/>
                <w:snapToGrid w:val="0"/>
                <w:color w:val="000000"/>
                <w:spacing w:val="4"/>
                <w:sz w:val="15"/>
                <w:szCs w:val="15"/>
              </w:rPr>
              <w:t>总分</w:t>
            </w:r>
          </w:p>
        </w:tc>
        <w:tc>
          <w:tcPr>
            <w:tcW w:w="709" w:type="dxa"/>
            <w:vAlign w:val="center"/>
          </w:tcPr>
          <w:p w14:paraId="58CB3836">
            <w:pPr>
              <w:keepNext w:val="0"/>
              <w:keepLines w:val="0"/>
              <w:pageBreakBefore w:val="0"/>
              <w:widowControl w:val="0"/>
              <w:kinsoku/>
              <w:wordWrap/>
              <w:overflowPunct/>
              <w:topLinePunct w:val="0"/>
              <w:autoSpaceDE/>
              <w:autoSpaceDN/>
              <w:bidi w:val="0"/>
              <w:adjustRightInd/>
              <w:snapToGrid/>
              <w:spacing w:before="98" w:line="20" w:lineRule="atLeast"/>
              <w:ind w:left="198"/>
              <w:jc w:val="center"/>
              <w:textAlignment w:val="auto"/>
              <w:rPr>
                <w:rFonts w:cs="宋体" w:asciiTheme="minorEastAsia" w:hAnsiTheme="minorEastAsia"/>
                <w:snapToGrid w:val="0"/>
                <w:color w:val="000000"/>
                <w:sz w:val="15"/>
                <w:szCs w:val="15"/>
              </w:rPr>
            </w:pPr>
            <w:r>
              <w:rPr>
                <w:rFonts w:cs="宋体" w:asciiTheme="minorEastAsia" w:hAnsiTheme="minorEastAsia"/>
                <w:snapToGrid w:val="0"/>
                <w:color w:val="000000"/>
                <w:spacing w:val="-6"/>
                <w:sz w:val="15"/>
                <w:szCs w:val="15"/>
              </w:rPr>
              <w:t>100</w:t>
            </w:r>
          </w:p>
        </w:tc>
        <w:tc>
          <w:tcPr>
            <w:tcW w:w="672" w:type="dxa"/>
            <w:vAlign w:val="center"/>
          </w:tcPr>
          <w:p w14:paraId="50DEC905">
            <w:pPr>
              <w:pStyle w:val="23"/>
              <w:keepNext w:val="0"/>
              <w:keepLines w:val="0"/>
              <w:pageBreakBefore w:val="0"/>
              <w:widowControl w:val="0"/>
              <w:kinsoku/>
              <w:wordWrap/>
              <w:overflowPunct/>
              <w:topLinePunct w:val="0"/>
              <w:autoSpaceDE/>
              <w:autoSpaceDN/>
              <w:bidi w:val="0"/>
              <w:adjustRightInd/>
              <w:snapToGrid/>
              <w:spacing w:line="20" w:lineRule="atLeast"/>
              <w:jc w:val="center"/>
              <w:textAlignment w:val="auto"/>
              <w:rPr>
                <w:rFonts w:asciiTheme="minorEastAsia" w:hAnsiTheme="minorEastAsia" w:eastAsiaTheme="minorEastAsia"/>
                <w:snapToGrid w:val="0"/>
                <w:color w:val="000000"/>
                <w:sz w:val="15"/>
                <w:szCs w:val="15"/>
                <w:lang w:eastAsia="zh-CN"/>
              </w:rPr>
            </w:pPr>
            <w:r>
              <w:rPr>
                <w:rFonts w:hint="eastAsia" w:asciiTheme="minorEastAsia" w:hAnsiTheme="minorEastAsia" w:eastAsiaTheme="minorEastAsia"/>
                <w:snapToGrid w:val="0"/>
                <w:color w:val="000000"/>
                <w:sz w:val="15"/>
                <w:szCs w:val="15"/>
                <w:lang w:eastAsia="zh-CN"/>
              </w:rPr>
              <w:t>99</w:t>
            </w:r>
          </w:p>
        </w:tc>
        <w:tc>
          <w:tcPr>
            <w:tcW w:w="740" w:type="dxa"/>
            <w:vAlign w:val="center"/>
          </w:tcPr>
          <w:p w14:paraId="31BCB981">
            <w:pPr>
              <w:pStyle w:val="23"/>
              <w:keepNext w:val="0"/>
              <w:keepLines w:val="0"/>
              <w:pageBreakBefore w:val="0"/>
              <w:widowControl w:val="0"/>
              <w:kinsoku/>
              <w:wordWrap/>
              <w:overflowPunct/>
              <w:topLinePunct w:val="0"/>
              <w:autoSpaceDE/>
              <w:autoSpaceDN/>
              <w:bidi w:val="0"/>
              <w:adjustRightInd/>
              <w:snapToGrid/>
              <w:spacing w:line="20" w:lineRule="atLeast"/>
              <w:jc w:val="center"/>
              <w:textAlignment w:val="auto"/>
              <w:rPr>
                <w:rFonts w:asciiTheme="minorEastAsia" w:hAnsiTheme="minorEastAsia" w:eastAsiaTheme="minorEastAsia"/>
                <w:snapToGrid w:val="0"/>
                <w:color w:val="000000"/>
                <w:sz w:val="15"/>
                <w:szCs w:val="15"/>
              </w:rPr>
            </w:pPr>
          </w:p>
        </w:tc>
      </w:tr>
    </w:tbl>
    <w:p w14:paraId="7D22F1F3">
      <w:pPr>
        <w:pStyle w:val="2"/>
        <w:spacing w:before="292" w:line="232" w:lineRule="auto"/>
        <w:ind w:left="424"/>
        <w:rPr>
          <w:rFonts w:asciiTheme="minorEastAsia" w:hAnsiTheme="minorEastAsia" w:eastAsiaTheme="minorEastAsia"/>
          <w:spacing w:val="3"/>
          <w:sz w:val="15"/>
          <w:szCs w:val="15"/>
          <w:lang w:eastAsia="zh-CN"/>
        </w:rPr>
      </w:pPr>
      <w:r>
        <w:rPr>
          <w:rFonts w:asciiTheme="minorEastAsia" w:hAnsiTheme="minorEastAsia" w:eastAsiaTheme="minorEastAsia"/>
          <w:spacing w:val="3"/>
          <w:sz w:val="15"/>
          <w:szCs w:val="15"/>
        </w:rPr>
        <w:t>填表人：</w:t>
      </w:r>
      <w:r>
        <w:rPr>
          <w:rFonts w:hint="eastAsia" w:asciiTheme="minorEastAsia" w:hAnsiTheme="minorEastAsia" w:eastAsiaTheme="minorEastAsia"/>
          <w:spacing w:val="3"/>
          <w:sz w:val="15"/>
          <w:szCs w:val="15"/>
          <w:lang w:eastAsia="zh-CN"/>
        </w:rPr>
        <w:t>谢姝</w:t>
      </w:r>
      <w:r>
        <w:rPr>
          <w:rFonts w:hint="eastAsia" w:asciiTheme="minorEastAsia" w:hAnsiTheme="minorEastAsia" w:eastAsiaTheme="minorEastAsia"/>
          <w:spacing w:val="3"/>
          <w:sz w:val="15"/>
          <w:szCs w:val="15"/>
          <w:lang w:val="en-US" w:eastAsia="zh-CN"/>
        </w:rPr>
        <w:t xml:space="preserve">           </w:t>
      </w:r>
      <w:r>
        <w:rPr>
          <w:rFonts w:asciiTheme="minorEastAsia" w:hAnsiTheme="minorEastAsia" w:eastAsiaTheme="minorEastAsia"/>
          <w:spacing w:val="3"/>
          <w:sz w:val="15"/>
          <w:szCs w:val="15"/>
        </w:rPr>
        <w:t>填报日期：</w:t>
      </w:r>
      <w:r>
        <w:rPr>
          <w:rFonts w:hint="eastAsia" w:asciiTheme="minorEastAsia" w:hAnsiTheme="minorEastAsia" w:eastAsiaTheme="minorEastAsia"/>
          <w:spacing w:val="3"/>
          <w:sz w:val="15"/>
          <w:szCs w:val="15"/>
          <w:lang w:eastAsia="zh-CN"/>
        </w:rPr>
        <w:t>2025年6月10日</w:t>
      </w:r>
      <w:r>
        <w:rPr>
          <w:rFonts w:hint="eastAsia" w:asciiTheme="minorEastAsia" w:hAnsiTheme="minorEastAsia" w:eastAsiaTheme="minorEastAsia"/>
          <w:spacing w:val="3"/>
          <w:sz w:val="15"/>
          <w:szCs w:val="15"/>
          <w:lang w:val="en-US" w:eastAsia="zh-CN"/>
        </w:rPr>
        <w:t xml:space="preserve">              </w:t>
      </w:r>
      <w:r>
        <w:rPr>
          <w:rFonts w:asciiTheme="minorEastAsia" w:hAnsiTheme="minorEastAsia" w:eastAsiaTheme="minorEastAsia"/>
          <w:spacing w:val="3"/>
          <w:sz w:val="15"/>
          <w:szCs w:val="15"/>
        </w:rPr>
        <w:t>联系电话：</w:t>
      </w:r>
      <w:r>
        <w:rPr>
          <w:rFonts w:hint="eastAsia" w:asciiTheme="minorEastAsia" w:hAnsiTheme="minorEastAsia" w:eastAsiaTheme="minorEastAsia"/>
          <w:spacing w:val="3"/>
          <w:sz w:val="15"/>
          <w:szCs w:val="15"/>
          <w:lang w:eastAsia="zh-CN"/>
        </w:rPr>
        <w:t>18674595931</w:t>
      </w:r>
    </w:p>
    <w:p w14:paraId="758E6E2D">
      <w:pPr>
        <w:pStyle w:val="2"/>
        <w:spacing w:before="292" w:line="232" w:lineRule="auto"/>
        <w:ind w:left="424"/>
        <w:rPr>
          <w:rFonts w:ascii="Times New Roman" w:hAnsi="Times New Roman" w:cs="Times New Roman"/>
          <w:color w:val="000000"/>
          <w:kern w:val="0"/>
          <w:sz w:val="32"/>
          <w:szCs w:val="32"/>
        </w:rPr>
      </w:pPr>
    </w:p>
    <w:sectPr>
      <w:pgSz w:w="11906" w:h="16838"/>
      <w:pgMar w:top="1701" w:right="1474" w:bottom="1757" w:left="158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747DE">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B2FEB">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AA63A">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E0C2F0">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FE0C2F0">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2195F"/>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73192A"/>
    <w:rsid w:val="05A61845"/>
    <w:rsid w:val="075C7F6D"/>
    <w:rsid w:val="0B6E5E32"/>
    <w:rsid w:val="0BE61950"/>
    <w:rsid w:val="0C2E00B0"/>
    <w:rsid w:val="0C4274CE"/>
    <w:rsid w:val="0EA06C8F"/>
    <w:rsid w:val="0F473D88"/>
    <w:rsid w:val="0F5D43A9"/>
    <w:rsid w:val="11151885"/>
    <w:rsid w:val="12117753"/>
    <w:rsid w:val="12E12E71"/>
    <w:rsid w:val="130621EB"/>
    <w:rsid w:val="14BF5434"/>
    <w:rsid w:val="1635775C"/>
    <w:rsid w:val="1D3348F5"/>
    <w:rsid w:val="1D5A0632"/>
    <w:rsid w:val="1D97DEFF"/>
    <w:rsid w:val="1DFF72E5"/>
    <w:rsid w:val="1EFC6F07"/>
    <w:rsid w:val="1F7A2683"/>
    <w:rsid w:val="204D78CF"/>
    <w:rsid w:val="22250CF5"/>
    <w:rsid w:val="24C518D9"/>
    <w:rsid w:val="25900E53"/>
    <w:rsid w:val="26077E09"/>
    <w:rsid w:val="284C65D8"/>
    <w:rsid w:val="28955D51"/>
    <w:rsid w:val="28B6130A"/>
    <w:rsid w:val="2A924D25"/>
    <w:rsid w:val="2AF17AC8"/>
    <w:rsid w:val="2B9B40AD"/>
    <w:rsid w:val="2ECE6548"/>
    <w:rsid w:val="2FDF85B8"/>
    <w:rsid w:val="2FFFEE04"/>
    <w:rsid w:val="30E93E34"/>
    <w:rsid w:val="34DF85B0"/>
    <w:rsid w:val="39A93E39"/>
    <w:rsid w:val="3B8F36BC"/>
    <w:rsid w:val="3C355E58"/>
    <w:rsid w:val="3E5959D1"/>
    <w:rsid w:val="3F8B005B"/>
    <w:rsid w:val="43622354"/>
    <w:rsid w:val="44204C51"/>
    <w:rsid w:val="491FF225"/>
    <w:rsid w:val="49E451FC"/>
    <w:rsid w:val="4FFD214C"/>
    <w:rsid w:val="50241A67"/>
    <w:rsid w:val="539B77E1"/>
    <w:rsid w:val="56C95A14"/>
    <w:rsid w:val="5777D4F5"/>
    <w:rsid w:val="59DD8326"/>
    <w:rsid w:val="5DEF592A"/>
    <w:rsid w:val="5F9C1CD9"/>
    <w:rsid w:val="5FC6BB1E"/>
    <w:rsid w:val="5FF720F1"/>
    <w:rsid w:val="61987A75"/>
    <w:rsid w:val="65D77F67"/>
    <w:rsid w:val="66A852F5"/>
    <w:rsid w:val="67FF5C0B"/>
    <w:rsid w:val="681279E4"/>
    <w:rsid w:val="68912470"/>
    <w:rsid w:val="68F84873"/>
    <w:rsid w:val="6AA302AD"/>
    <w:rsid w:val="6AD541DF"/>
    <w:rsid w:val="6CA53601"/>
    <w:rsid w:val="6EFC0924"/>
    <w:rsid w:val="6F6B5749"/>
    <w:rsid w:val="6FB74722"/>
    <w:rsid w:val="6FEF8B7E"/>
    <w:rsid w:val="70E76E21"/>
    <w:rsid w:val="71381023"/>
    <w:rsid w:val="71A6591B"/>
    <w:rsid w:val="737D59BA"/>
    <w:rsid w:val="77C37683"/>
    <w:rsid w:val="79D19834"/>
    <w:rsid w:val="79FF515B"/>
    <w:rsid w:val="7ADA0D70"/>
    <w:rsid w:val="7DA4350F"/>
    <w:rsid w:val="7E9E1962"/>
    <w:rsid w:val="7E9F11B4"/>
    <w:rsid w:val="7EC363D0"/>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r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7"/>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character" w:styleId="12">
    <w:name w:val="Strong"/>
    <w:qFormat/>
    <w:uiPriority w:val="0"/>
    <w:rPr>
      <w:b/>
      <w:bCs/>
    </w:rPr>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1"/>
    <w:link w:val="5"/>
    <w:semiHidden/>
    <w:qFormat/>
    <w:uiPriority w:val="99"/>
    <w:rPr>
      <w:sz w:val="18"/>
      <w:szCs w:val="18"/>
    </w:rPr>
  </w:style>
  <w:style w:type="character" w:customStyle="1" w:styleId="18">
    <w:name w:val="font01"/>
    <w:basedOn w:val="11"/>
    <w:qFormat/>
    <w:uiPriority w:val="0"/>
    <w:rPr>
      <w:rFonts w:hint="eastAsia" w:ascii="宋体" w:hAnsi="宋体" w:eastAsia="宋体" w:cs="宋体"/>
      <w:color w:val="000000"/>
      <w:sz w:val="22"/>
      <w:szCs w:val="22"/>
      <w:u w:val="none"/>
    </w:rPr>
  </w:style>
  <w:style w:type="character" w:customStyle="1" w:styleId="19">
    <w:name w:val="font21"/>
    <w:basedOn w:val="11"/>
    <w:qFormat/>
    <w:uiPriority w:val="0"/>
    <w:rPr>
      <w:rFonts w:hint="eastAsia" w:ascii="宋体" w:hAnsi="宋体" w:eastAsia="宋体" w:cs="宋体"/>
      <w:color w:val="000000"/>
      <w:sz w:val="24"/>
      <w:szCs w:val="24"/>
      <w:u w:val="none"/>
    </w:rPr>
  </w:style>
  <w:style w:type="character" w:customStyle="1" w:styleId="20">
    <w:name w:val="font11"/>
    <w:basedOn w:val="11"/>
    <w:qFormat/>
    <w:uiPriority w:val="0"/>
    <w:rPr>
      <w:rFonts w:hint="eastAsia" w:ascii="宋体" w:hAnsi="宋体" w:eastAsia="宋体" w:cs="宋体"/>
      <w:color w:val="000000"/>
      <w:sz w:val="24"/>
      <w:szCs w:val="24"/>
      <w:u w:val="none"/>
    </w:rPr>
  </w:style>
  <w:style w:type="paragraph" w:customStyle="1" w:styleId="21">
    <w:name w:val="style2 style2"/>
    <w:basedOn w:val="1"/>
    <w:qFormat/>
    <w:uiPriority w:val="0"/>
    <w:pPr>
      <w:widowControl/>
      <w:spacing w:before="100" w:beforeAutospacing="1" w:after="100" w:afterAutospacing="1"/>
      <w:jc w:val="left"/>
    </w:pPr>
    <w:rPr>
      <w:rFonts w:ascii="宋体" w:hAnsi="宋体" w:cs="宋体"/>
      <w:kern w:val="0"/>
      <w:sz w:val="24"/>
    </w:rPr>
  </w:style>
  <w:style w:type="table" w:customStyle="1" w:styleId="22">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23">
    <w:name w:val="Table Text"/>
    <w:basedOn w:val="1"/>
    <w:semiHidden/>
    <w:qFormat/>
    <w:uiPriority w:val="0"/>
    <w:rPr>
      <w:rFonts w:eastAsia="Aria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2429</Words>
  <Characters>2665</Characters>
  <Lines>69</Lines>
  <Paragraphs>19</Paragraphs>
  <TotalTime>14</TotalTime>
  <ScaleCrop>false</ScaleCrop>
  <LinksUpToDate>false</LinksUpToDate>
  <CharactersWithSpaces>2848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WPS_1687313046</cp:lastModifiedBy>
  <cp:lastPrinted>2025-09-24T03:37:00Z</cp:lastPrinted>
  <dcterms:modified xsi:type="dcterms:W3CDTF">2025-09-24T07:31:01Z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349E535DADA94D61AF8E5022C6F5ECC4_13</vt:lpwstr>
  </property>
  <property fmtid="{D5CDD505-2E9C-101B-9397-08002B2CF9AE}" pid="4" name="KSOTemplateDocerSaveRecord">
    <vt:lpwstr>eyJoZGlkIjoiYzQ0ZDM0MGFlNWM1ODQ4N2VhMWE3YTcxZDQzODgwNmIiLCJ1c2VySWQiOiIxNTA5NjA2NjEyIn0=</vt:lpwstr>
  </property>
</Properties>
</file>