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E9C0">
      <w:pPr>
        <w:pStyle w:val="14"/>
        <w:jc w:val="both"/>
        <w:rPr>
          <w:rFonts w:hAnsi="黑体"/>
          <w:sz w:val="36"/>
          <w:szCs w:val="36"/>
        </w:rPr>
      </w:pPr>
    </w:p>
    <w:p w14:paraId="7B192CD6">
      <w:pPr>
        <w:pStyle w:val="14"/>
        <w:jc w:val="center"/>
        <w:rPr>
          <w:rFonts w:ascii="Times New Roman" w:hAnsi="Times New Roman" w:cs="Times New Roman"/>
          <w:sz w:val="56"/>
          <w:szCs w:val="56"/>
        </w:rPr>
      </w:pPr>
    </w:p>
    <w:p w14:paraId="41868FAB">
      <w:pPr>
        <w:pStyle w:val="14"/>
        <w:jc w:val="center"/>
        <w:rPr>
          <w:rFonts w:ascii="Times New Roman" w:hAnsi="Times New Roman" w:cs="Times New Roman"/>
          <w:sz w:val="84"/>
          <w:szCs w:val="84"/>
        </w:rPr>
      </w:pPr>
    </w:p>
    <w:p w14:paraId="221CC470">
      <w:pPr>
        <w:pStyle w:val="14"/>
        <w:jc w:val="center"/>
        <w:rPr>
          <w:rFonts w:ascii="Times New Roman" w:hAnsi="Times New Roman" w:cs="Times New Roman"/>
          <w:sz w:val="84"/>
          <w:szCs w:val="84"/>
        </w:rPr>
      </w:pPr>
    </w:p>
    <w:p w14:paraId="64965C03">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565E4BB">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怀化市生态环境局中方分局</w:t>
      </w:r>
      <w:r>
        <w:rPr>
          <w:rFonts w:ascii="Times New Roman" w:hAnsi="Times New Roman" w:eastAsia="方正小标宋简体" w:cs="Times New Roman"/>
          <w:sz w:val="72"/>
          <w:szCs w:val="72"/>
        </w:rPr>
        <w:t>部门决算</w:t>
      </w:r>
    </w:p>
    <w:p w14:paraId="3B612C11">
      <w:pPr>
        <w:pStyle w:val="14"/>
        <w:jc w:val="center"/>
        <w:rPr>
          <w:rFonts w:ascii="Times New Roman" w:hAnsi="Times New Roman" w:cs="Times New Roman"/>
          <w:sz w:val="32"/>
          <w:szCs w:val="32"/>
        </w:rPr>
      </w:pPr>
    </w:p>
    <w:p w14:paraId="46756EA5">
      <w:pPr>
        <w:pStyle w:val="14"/>
        <w:jc w:val="center"/>
        <w:rPr>
          <w:rFonts w:ascii="Times New Roman" w:hAnsi="Times New Roman" w:cs="Times New Roman"/>
          <w:sz w:val="32"/>
          <w:szCs w:val="32"/>
        </w:rPr>
      </w:pPr>
    </w:p>
    <w:p w14:paraId="5E967450">
      <w:pPr>
        <w:pStyle w:val="14"/>
        <w:jc w:val="center"/>
        <w:rPr>
          <w:rFonts w:ascii="Times New Roman" w:hAnsi="Times New Roman" w:cs="Times New Roman"/>
          <w:sz w:val="32"/>
          <w:szCs w:val="32"/>
        </w:rPr>
      </w:pPr>
    </w:p>
    <w:p w14:paraId="67E4159D">
      <w:pPr>
        <w:pStyle w:val="14"/>
        <w:jc w:val="center"/>
        <w:rPr>
          <w:rFonts w:ascii="Times New Roman" w:hAnsi="Times New Roman" w:cs="Times New Roman"/>
          <w:sz w:val="32"/>
          <w:szCs w:val="32"/>
        </w:rPr>
      </w:pPr>
    </w:p>
    <w:p w14:paraId="7C29587E">
      <w:pPr>
        <w:pStyle w:val="14"/>
        <w:jc w:val="center"/>
        <w:rPr>
          <w:rFonts w:ascii="Times New Roman" w:hAnsi="Times New Roman" w:cs="Times New Roman"/>
          <w:sz w:val="32"/>
          <w:szCs w:val="32"/>
        </w:rPr>
      </w:pPr>
    </w:p>
    <w:p w14:paraId="4C290F81">
      <w:pPr>
        <w:pStyle w:val="14"/>
        <w:spacing w:line="540" w:lineRule="exact"/>
        <w:jc w:val="center"/>
        <w:rPr>
          <w:rFonts w:ascii="Times New Roman" w:hAnsi="Times New Roman" w:cs="Times New Roman"/>
          <w:sz w:val="56"/>
          <w:szCs w:val="56"/>
        </w:rPr>
      </w:pPr>
    </w:p>
    <w:p w14:paraId="695D6303">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BB114C1">
      <w:pPr>
        <w:pStyle w:val="14"/>
        <w:spacing w:line="600" w:lineRule="exact"/>
        <w:jc w:val="both"/>
        <w:rPr>
          <w:rFonts w:ascii="Times New Roman" w:hAnsi="Times New Roman" w:cs="Times New Roman"/>
          <w:b/>
          <w:sz w:val="36"/>
          <w:szCs w:val="28"/>
        </w:rPr>
      </w:pPr>
    </w:p>
    <w:p w14:paraId="0C05D6EF">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C537CBF">
      <w:pPr>
        <w:pStyle w:val="14"/>
        <w:spacing w:line="600" w:lineRule="exact"/>
        <w:jc w:val="center"/>
        <w:rPr>
          <w:rFonts w:ascii="Times New Roman" w:hAnsi="Times New Roman" w:cs="Times New Roman"/>
          <w:b/>
          <w:sz w:val="36"/>
          <w:szCs w:val="28"/>
        </w:rPr>
      </w:pPr>
    </w:p>
    <w:p w14:paraId="09368AF5">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部门（单位）概况</w:t>
      </w:r>
    </w:p>
    <w:p w14:paraId="46FDD6E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5FE07A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3E422A0">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A83393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8A98BE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8110FA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C2DE9E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DD5243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F9923A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CC0CB3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925405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2F837A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2037B29">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ECB385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314DA1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B0FC08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1B83C7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6B2FF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6A4DBC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49BF3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3ED65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1FB2A6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0A950E1">
      <w:pPr>
        <w:autoSpaceDE w:val="0"/>
        <w:autoSpaceDN w:val="0"/>
        <w:adjustRightInd w:val="0"/>
        <w:spacing w:line="600" w:lineRule="exact"/>
        <w:jc w:val="left"/>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九、</w:t>
      </w:r>
      <w:r>
        <w:rPr>
          <w:rFonts w:ascii="Times New Roman" w:hAnsi="Times New Roman" w:eastAsia="仿宋_GB2312" w:cs="Times New Roman"/>
          <w:sz w:val="32"/>
          <w:szCs w:val="32"/>
        </w:rPr>
        <w:t>国有资本经营预算财政拨款支出</w:t>
      </w:r>
      <w:r>
        <w:rPr>
          <w:rFonts w:hint="eastAsia" w:ascii="Times New Roman" w:hAnsi="Times New Roman" w:eastAsia="仿宋_GB2312" w:cs="Times New Roman"/>
          <w:sz w:val="32"/>
          <w:szCs w:val="32"/>
          <w:lang w:val="en-US" w:eastAsia="zh-CN"/>
        </w:rPr>
        <w:t>决算</w:t>
      </w:r>
      <w:r>
        <w:rPr>
          <w:rFonts w:hint="eastAsia" w:ascii="Times New Roman" w:hAnsi="Times New Roman" w:eastAsia="仿宋_GB2312" w:cs="Times New Roman"/>
          <w:color w:val="000000"/>
          <w:kern w:val="0"/>
          <w:sz w:val="32"/>
          <w:szCs w:val="32"/>
          <w:lang w:val="en-US" w:eastAsia="zh-CN"/>
        </w:rPr>
        <w:t>情况说明</w:t>
      </w:r>
    </w:p>
    <w:p w14:paraId="32E2AAB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14:paraId="260F94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7FB305D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十二、</w:t>
      </w:r>
      <w:r>
        <w:rPr>
          <w:rFonts w:ascii="Times New Roman" w:hAnsi="Times New Roman" w:eastAsia="仿宋_GB2312" w:cs="Times New Roman"/>
          <w:color w:val="000000"/>
          <w:kern w:val="0"/>
          <w:sz w:val="32"/>
          <w:szCs w:val="32"/>
        </w:rPr>
        <w:t>关于政府采购支出说明</w:t>
      </w:r>
    </w:p>
    <w:p w14:paraId="3026AC2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14:paraId="48017FAA">
      <w:pPr>
        <w:pStyle w:val="14"/>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十四、</w:t>
      </w:r>
      <w:r>
        <w:rPr>
          <w:rFonts w:ascii="Times New Roman" w:hAnsi="Times New Roman" w:eastAsia="仿宋_GB2312" w:cs="Times New Roman"/>
          <w:sz w:val="32"/>
          <w:szCs w:val="32"/>
        </w:rPr>
        <w:t>关于2024年度预算绩效管理情况的说明</w:t>
      </w:r>
    </w:p>
    <w:p w14:paraId="531E631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2AE1D6C">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60358AE">
      <w:pPr>
        <w:pStyle w:val="14"/>
        <w:spacing w:line="600" w:lineRule="exact"/>
        <w:rPr>
          <w:rFonts w:ascii="Times New Roman" w:hAnsi="Times New Roman" w:cs="Times New Roman"/>
          <w:bCs/>
          <w:sz w:val="28"/>
          <w:szCs w:val="28"/>
        </w:rPr>
      </w:pPr>
    </w:p>
    <w:p w14:paraId="347FA0B9">
      <w:pPr>
        <w:jc w:val="center"/>
        <w:rPr>
          <w:rFonts w:ascii="Times New Roman" w:hAnsi="Times New Roman" w:cs="Times New Roman"/>
          <w:sz w:val="72"/>
          <w:szCs w:val="72"/>
        </w:rPr>
      </w:pPr>
    </w:p>
    <w:p w14:paraId="70F8DD9E">
      <w:pPr>
        <w:jc w:val="center"/>
        <w:rPr>
          <w:rFonts w:ascii="Times New Roman" w:hAnsi="Times New Roman" w:cs="Times New Roman"/>
          <w:sz w:val="72"/>
          <w:szCs w:val="72"/>
        </w:rPr>
      </w:pPr>
    </w:p>
    <w:p w14:paraId="48B6D330">
      <w:pPr>
        <w:jc w:val="center"/>
        <w:rPr>
          <w:rFonts w:ascii="Times New Roman" w:hAnsi="Times New Roman" w:cs="Times New Roman"/>
          <w:sz w:val="72"/>
          <w:szCs w:val="72"/>
        </w:rPr>
      </w:pPr>
    </w:p>
    <w:p w14:paraId="50F8CD32">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6943366F">
      <w:pPr>
        <w:rPr>
          <w:rFonts w:ascii="Times New Roman" w:hAnsi="Times New Roman" w:eastAsia="方正小标宋_GBK" w:cs="Times New Roman"/>
          <w:sz w:val="72"/>
          <w:szCs w:val="72"/>
        </w:rPr>
      </w:pPr>
    </w:p>
    <w:p w14:paraId="55678E4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24AE665">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w:t>
      </w:r>
      <w:r>
        <w:rPr>
          <w:rFonts w:hint="eastAsia" w:ascii="Times New Roman" w:hAnsi="Times New Roman" w:eastAsia="方正小标宋_GBK" w:cs="Times New Roman"/>
          <w:sz w:val="52"/>
          <w:szCs w:val="52"/>
        </w:rPr>
        <w:t>生态环境局</w:t>
      </w:r>
      <w:r>
        <w:rPr>
          <w:rFonts w:hint="eastAsia" w:ascii="Times New Roman" w:hAnsi="Times New Roman" w:eastAsia="方正小标宋_GBK" w:cs="Times New Roman"/>
          <w:sz w:val="52"/>
          <w:szCs w:val="52"/>
          <w:lang w:eastAsia="zh-CN"/>
        </w:rPr>
        <w:t>中方分局</w:t>
      </w:r>
      <w:r>
        <w:rPr>
          <w:rFonts w:ascii="Times New Roman" w:hAnsi="Times New Roman" w:eastAsia="方正小标宋_GBK" w:cs="Times New Roman"/>
          <w:sz w:val="52"/>
          <w:szCs w:val="52"/>
        </w:rPr>
        <w:t>部门（单位）概况</w:t>
      </w:r>
    </w:p>
    <w:p w14:paraId="3F2630BC">
      <w:pPr>
        <w:pStyle w:val="4"/>
        <w:ind w:left="0" w:leftChars="0" w:firstLine="0" w:firstLineChars="0"/>
        <w:rPr>
          <w:rFonts w:ascii="Times New Roman" w:hAnsi="Times New Roman" w:cs="Times New Roman"/>
        </w:rPr>
      </w:pPr>
    </w:p>
    <w:p w14:paraId="04CD342D">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E9F17D6">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贯彻执行国家生态环境基本制度。会同同级有关部门拟订生态环境保护规划、规范、制度，经批准后组织实施</w:t>
      </w:r>
      <w:r>
        <w:rPr>
          <w:rFonts w:hint="eastAsia" w:ascii="仿宋" w:hAnsi="仿宋" w:eastAsia="仿宋" w:cs="仿宋"/>
          <w:sz w:val="32"/>
          <w:szCs w:val="32"/>
          <w:lang w:eastAsia="zh-CN"/>
        </w:rPr>
        <w:t>；</w:t>
      </w:r>
      <w:r>
        <w:rPr>
          <w:rFonts w:hint="eastAsia" w:ascii="仿宋" w:hAnsi="仿宋" w:eastAsia="仿宋" w:cs="仿宋"/>
          <w:sz w:val="32"/>
          <w:szCs w:val="32"/>
        </w:rPr>
        <w:t>会同同级有关部门编制并监督实施重点区域、流域、饮用水水源地生态环境规划和水功能区划。</w:t>
      </w:r>
    </w:p>
    <w:p w14:paraId="365B3A73">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负责统筹协调和监督管理生态环境保护工作。组织协调环境污染事故和生态破坏事件的调查处理，指导协调突发生态环境事件的应急、预警工作，参与实施生态环境损害赔偿制度。</w:t>
      </w:r>
    </w:p>
    <w:p w14:paraId="4790DDE7">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3DBE444E">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环境污染防治的监督管理。组织拟订本辖区大气、水、土壤、噪声、光、恶臭、固体废物、废弃化学品、危险废物、机动车等的污染防治管理制度并监督实施；会同有关部门监督管理饮用水水源地生态环境保护工作</w:t>
      </w:r>
      <w:r>
        <w:rPr>
          <w:rFonts w:hint="eastAsia" w:ascii="仿宋" w:hAnsi="仿宋" w:eastAsia="仿宋" w:cs="仿宋"/>
          <w:sz w:val="32"/>
          <w:szCs w:val="32"/>
          <w:lang w:eastAsia="zh-CN"/>
        </w:rPr>
        <w:t>；</w:t>
      </w:r>
      <w:r>
        <w:rPr>
          <w:rFonts w:hint="eastAsia" w:ascii="仿宋" w:hAnsi="仿宋" w:eastAsia="仿宋" w:cs="仿宋"/>
          <w:sz w:val="32"/>
          <w:szCs w:val="32"/>
        </w:rPr>
        <w:t>指导城乡生态环境综合整治工作，监督农业面源污染治理工作</w:t>
      </w:r>
      <w:r>
        <w:rPr>
          <w:rFonts w:hint="eastAsia" w:ascii="仿宋" w:hAnsi="仿宋" w:eastAsia="仿宋" w:cs="仿宋"/>
          <w:sz w:val="32"/>
          <w:szCs w:val="32"/>
          <w:lang w:eastAsia="zh-CN"/>
        </w:rPr>
        <w:t>；</w:t>
      </w:r>
      <w:r>
        <w:rPr>
          <w:rFonts w:hint="eastAsia" w:ascii="仿宋" w:hAnsi="仿宋" w:eastAsia="仿宋" w:cs="仿宋"/>
          <w:sz w:val="32"/>
          <w:szCs w:val="32"/>
        </w:rPr>
        <w:t>监督指导区域大气环境保护工作，组织实施区域大气污染联防联控协作机制。</w:t>
      </w:r>
    </w:p>
    <w:p w14:paraId="1792AD0A">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指导协调和监督生态保护修复工作。监督管理对生态环境有影响的自然资源开发利用活动、重要生态环境建设和生态破坏恢复工作</w:t>
      </w:r>
      <w:r>
        <w:rPr>
          <w:rFonts w:hint="eastAsia" w:ascii="仿宋" w:hAnsi="仿宋" w:eastAsia="仿宋" w:cs="仿宋"/>
          <w:sz w:val="32"/>
          <w:szCs w:val="32"/>
          <w:lang w:eastAsia="zh-CN"/>
        </w:rPr>
        <w:t>；</w:t>
      </w:r>
      <w:r>
        <w:rPr>
          <w:rFonts w:hint="eastAsia" w:ascii="仿宋" w:hAnsi="仿宋" w:eastAsia="仿宋" w:cs="仿宋"/>
          <w:sz w:val="32"/>
          <w:szCs w:val="32"/>
        </w:rPr>
        <w:t>指导协调和监督各类自然保护地的生态环境保护工作</w:t>
      </w:r>
      <w:r>
        <w:rPr>
          <w:rFonts w:hint="eastAsia" w:ascii="仿宋" w:hAnsi="仿宋" w:eastAsia="仿宋" w:cs="仿宋"/>
          <w:sz w:val="32"/>
          <w:szCs w:val="32"/>
          <w:lang w:eastAsia="zh-CN"/>
        </w:rPr>
        <w:t>；</w:t>
      </w:r>
      <w:r>
        <w:rPr>
          <w:rFonts w:hint="eastAsia" w:ascii="仿宋" w:hAnsi="仿宋" w:eastAsia="仿宋" w:cs="仿宋"/>
          <w:sz w:val="32"/>
          <w:szCs w:val="32"/>
        </w:rPr>
        <w:t>监督野生动植物保护、湿地生态环境保护等工作</w:t>
      </w:r>
      <w:r>
        <w:rPr>
          <w:rFonts w:hint="eastAsia" w:ascii="仿宋" w:hAnsi="仿宋" w:eastAsia="仿宋" w:cs="仿宋"/>
          <w:sz w:val="32"/>
          <w:szCs w:val="32"/>
          <w:lang w:eastAsia="zh-CN"/>
        </w:rPr>
        <w:t>；</w:t>
      </w:r>
      <w:r>
        <w:rPr>
          <w:rFonts w:hint="eastAsia" w:ascii="仿宋" w:hAnsi="仿宋" w:eastAsia="仿宋" w:cs="仿宋"/>
          <w:sz w:val="32"/>
          <w:szCs w:val="32"/>
        </w:rPr>
        <w:t>指导协调和监督农村生态环境保护，监督生物技术环境安全，参与生物多样性保护工作，参与生态保护补偿工作。</w:t>
      </w:r>
    </w:p>
    <w:p w14:paraId="6382EC2E">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负责核与辐射安全的监督管理。牵头核安全工作协调机制有关工作，参与核事故应急处理，负责辐射环境事故应急处理</w:t>
      </w:r>
      <w:r>
        <w:rPr>
          <w:rFonts w:hint="eastAsia" w:ascii="仿宋" w:hAnsi="仿宋" w:eastAsia="仿宋" w:cs="仿宋"/>
          <w:sz w:val="32"/>
          <w:szCs w:val="32"/>
          <w:lang w:eastAsia="zh-CN"/>
        </w:rPr>
        <w:t>；</w:t>
      </w:r>
      <w:r>
        <w:rPr>
          <w:rFonts w:hint="eastAsia" w:ascii="仿宋" w:hAnsi="仿宋" w:eastAsia="仿宋" w:cs="仿宋"/>
          <w:sz w:val="32"/>
          <w:szCs w:val="32"/>
        </w:rPr>
        <w:t>监督管理核设施和放射源安全，监督管理核设施、核技术应用、电磁辐射、伴有放射性矿产资源开发利用活动中的污染防治</w:t>
      </w:r>
      <w:r>
        <w:rPr>
          <w:rFonts w:hint="eastAsia" w:ascii="仿宋" w:hAnsi="仿宋" w:eastAsia="仿宋" w:cs="仿宋"/>
          <w:sz w:val="32"/>
          <w:szCs w:val="32"/>
          <w:lang w:eastAsia="zh-CN"/>
        </w:rPr>
        <w:t>；</w:t>
      </w:r>
      <w:r>
        <w:rPr>
          <w:rFonts w:hint="eastAsia" w:ascii="仿宋" w:hAnsi="仿宋" w:eastAsia="仿宋" w:cs="仿宋"/>
          <w:sz w:val="32"/>
          <w:szCs w:val="32"/>
        </w:rPr>
        <w:t>对核材料管制和民用核安全设备的设计、制造、安装及无损检验活动实施监督管理。</w:t>
      </w:r>
    </w:p>
    <w:p w14:paraId="467F002C">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负责生态环境准入的监督管理。组织实施生态环境准入清单</w:t>
      </w:r>
      <w:r>
        <w:rPr>
          <w:rFonts w:hint="eastAsia" w:ascii="仿宋" w:hAnsi="仿宋" w:eastAsia="仿宋" w:cs="仿宋"/>
          <w:sz w:val="32"/>
          <w:szCs w:val="32"/>
          <w:lang w:eastAsia="zh-CN"/>
        </w:rPr>
        <w:t>；</w:t>
      </w:r>
      <w:r>
        <w:rPr>
          <w:rFonts w:hint="eastAsia" w:ascii="仿宋" w:hAnsi="仿宋" w:eastAsia="仿宋" w:cs="仿宋"/>
          <w:sz w:val="32"/>
          <w:szCs w:val="32"/>
        </w:rPr>
        <w:t>按规定审批或审查开发建设区域、规划、项目环境影响评价文件。</w:t>
      </w:r>
    </w:p>
    <w:p w14:paraId="165232AF">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负责生态环境监测工作。组织实施生态环境执法监测、应急监测、环境质量监测、污染源监测。</w:t>
      </w:r>
    </w:p>
    <w:p w14:paraId="4F472D06">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协调配合做好中央和省生态环境保护督察相关工作。指导、协调、督促生态环境保护督察反馈问题整改工作</w:t>
      </w:r>
      <w:r>
        <w:rPr>
          <w:rFonts w:hint="eastAsia" w:ascii="仿宋" w:hAnsi="仿宋" w:eastAsia="仿宋" w:cs="仿宋"/>
          <w:sz w:val="32"/>
          <w:szCs w:val="32"/>
          <w:lang w:eastAsia="zh-CN"/>
        </w:rPr>
        <w:t>；</w:t>
      </w:r>
      <w:r>
        <w:rPr>
          <w:rFonts w:hint="eastAsia" w:ascii="仿宋" w:hAnsi="仿宋" w:eastAsia="仿宋" w:cs="仿宋"/>
          <w:sz w:val="32"/>
          <w:szCs w:val="32"/>
        </w:rPr>
        <w:t>对同级有关部门</w:t>
      </w:r>
      <w:r>
        <w:rPr>
          <w:rFonts w:hint="eastAsia" w:ascii="仿宋" w:hAnsi="仿宋" w:eastAsia="仿宋" w:cs="仿宋"/>
          <w:sz w:val="32"/>
          <w:szCs w:val="32"/>
          <w:lang w:eastAsia="zh-CN"/>
        </w:rPr>
        <w:t>（</w:t>
      </w:r>
      <w:r>
        <w:rPr>
          <w:rFonts w:hint="eastAsia" w:ascii="仿宋" w:hAnsi="仿宋" w:eastAsia="仿宋" w:cs="仿宋"/>
          <w:sz w:val="32"/>
          <w:szCs w:val="32"/>
        </w:rPr>
        <w:t>单位</w:t>
      </w:r>
      <w:r>
        <w:rPr>
          <w:rFonts w:hint="eastAsia" w:ascii="仿宋" w:hAnsi="仿宋" w:eastAsia="仿宋" w:cs="仿宋"/>
          <w:sz w:val="32"/>
          <w:szCs w:val="32"/>
          <w:lang w:eastAsia="zh-CN"/>
        </w:rPr>
        <w:t>）</w:t>
      </w:r>
      <w:r>
        <w:rPr>
          <w:rFonts w:hint="eastAsia" w:ascii="仿宋" w:hAnsi="仿宋" w:eastAsia="仿宋" w:cs="仿宋"/>
          <w:sz w:val="32"/>
          <w:szCs w:val="32"/>
        </w:rPr>
        <w:t>贯彻落实生态环境保护决策部署情况、对生态环境保护督察反馈问题整改情况、对“党政同责”“一岗双责”落实情况进行督查督办，对贯彻落实不到位、整改不力的提请问责。</w:t>
      </w:r>
    </w:p>
    <w:p w14:paraId="0CC70AF7">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统一负责生态环境保护综合行政执法。组织开展生态环境保护执法检查活动，查处生态环境违法问题。</w:t>
      </w:r>
    </w:p>
    <w:p w14:paraId="1FED0145">
      <w:pPr>
        <w:numPr>
          <w:ilvl w:val="0"/>
          <w:numId w:val="1"/>
        </w:numPr>
        <w:ind w:left="0" w:leftChars="0" w:firstLine="640" w:firstLineChars="200"/>
        <w:rPr>
          <w:rFonts w:ascii="Times New Roman" w:hAnsi="Times New Roman" w:eastAsia="仿宋_GB2312" w:cs="Times New Roman"/>
          <w:sz w:val="32"/>
          <w:szCs w:val="32"/>
        </w:rPr>
      </w:pPr>
      <w:r>
        <w:rPr>
          <w:rFonts w:hint="eastAsia" w:ascii="仿宋" w:hAnsi="仿宋" w:eastAsia="仿宋" w:cs="仿宋"/>
          <w:sz w:val="32"/>
          <w:szCs w:val="32"/>
        </w:rPr>
        <w:t>组织指导和协调生态环境宣传教育工作。推动社会组织和公众参与生态环境保护;开展生态环境科技工作，组织生态环境重大科学研究和技术工程示范。</w:t>
      </w:r>
    </w:p>
    <w:p w14:paraId="211746E9">
      <w:pPr>
        <w:numPr>
          <w:ilvl w:val="0"/>
          <w:numId w:val="1"/>
        </w:numPr>
        <w:ind w:left="0" w:leftChars="0" w:firstLine="640" w:firstLineChars="200"/>
        <w:rPr>
          <w:rFonts w:ascii="Times New Roman" w:hAnsi="Times New Roman" w:eastAsia="仿宋_GB2312" w:cs="Times New Roman"/>
          <w:sz w:val="32"/>
          <w:szCs w:val="32"/>
        </w:rPr>
      </w:pPr>
      <w:r>
        <w:rPr>
          <w:rFonts w:hint="eastAsia" w:ascii="仿宋" w:hAnsi="仿宋" w:eastAsia="仿宋" w:cs="仿宋"/>
          <w:sz w:val="32"/>
          <w:szCs w:val="32"/>
        </w:rPr>
        <w:t>完成市生态环境局和县市区委、政府交办的其他工作。</w:t>
      </w:r>
    </w:p>
    <w:p w14:paraId="61967510">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1DB6E7A">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677ABD13">
      <w:pPr>
        <w:widowControl/>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怀化市</w:t>
      </w:r>
      <w:r>
        <w:rPr>
          <w:rFonts w:hint="eastAsia" w:ascii="仿宋" w:hAnsi="仿宋" w:eastAsia="仿宋" w:cs="仿宋"/>
          <w:sz w:val="32"/>
          <w:szCs w:val="32"/>
        </w:rPr>
        <w:t>生态环境局</w:t>
      </w:r>
      <w:r>
        <w:rPr>
          <w:rFonts w:hint="eastAsia" w:ascii="仿宋" w:hAnsi="仿宋" w:eastAsia="仿宋" w:cs="仿宋"/>
          <w:sz w:val="32"/>
          <w:szCs w:val="32"/>
          <w:lang w:eastAsia="zh-CN"/>
        </w:rPr>
        <w:t>中方分局</w:t>
      </w:r>
      <w:r>
        <w:rPr>
          <w:rFonts w:hint="eastAsia" w:ascii="仿宋" w:hAnsi="仿宋" w:eastAsia="仿宋" w:cs="仿宋"/>
          <w:bCs/>
          <w:kern w:val="0"/>
          <w:sz w:val="32"/>
          <w:szCs w:val="32"/>
        </w:rPr>
        <w:t>内设机构包括：</w:t>
      </w:r>
      <w:r>
        <w:rPr>
          <w:rFonts w:hint="eastAsia" w:ascii="仿宋" w:hAnsi="仿宋" w:eastAsia="仿宋" w:cs="仿宋"/>
          <w:sz w:val="32"/>
          <w:szCs w:val="32"/>
          <w:lang w:eastAsia="zh-CN"/>
        </w:rPr>
        <w:t>办公室、</w:t>
      </w:r>
      <w:r>
        <w:rPr>
          <w:rFonts w:hint="eastAsia" w:ascii="仿宋" w:hAnsi="仿宋" w:eastAsia="仿宋" w:cs="仿宋"/>
          <w:sz w:val="32"/>
          <w:szCs w:val="32"/>
          <w:lang w:val="en-US" w:eastAsia="zh-CN"/>
        </w:rPr>
        <w:t>环保督察协调股、行政审批股（</w:t>
      </w:r>
      <w:r>
        <w:rPr>
          <w:rFonts w:hint="eastAsia" w:ascii="仿宋" w:hAnsi="仿宋" w:eastAsia="仿宋" w:cs="仿宋"/>
          <w:sz w:val="32"/>
          <w:szCs w:val="32"/>
          <w:lang w:eastAsia="zh-CN"/>
        </w:rPr>
        <w:t>法制股）、污染管理股。</w:t>
      </w:r>
    </w:p>
    <w:p w14:paraId="0C3BC484">
      <w:pPr>
        <w:widowControl/>
        <w:numPr>
          <w:ilvl w:val="0"/>
          <w:numId w:val="2"/>
        </w:numPr>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决算单位构成。</w:t>
      </w:r>
    </w:p>
    <w:p w14:paraId="17454C08">
      <w:pPr>
        <w:widowControl/>
        <w:numPr>
          <w:ilvl w:val="0"/>
          <w:numId w:val="0"/>
        </w:numPr>
        <w:spacing w:line="600" w:lineRule="exact"/>
        <w:ind w:firstLine="640" w:firstLineChars="200"/>
        <w:rPr>
          <w:rFonts w:hint="eastAsia" w:ascii="仿宋" w:hAnsi="仿宋" w:eastAsia="仿宋" w:cs="仿宋"/>
          <w:bCs/>
          <w:kern w:val="0"/>
          <w:sz w:val="32"/>
          <w:szCs w:val="32"/>
          <w:lang w:eastAsia="zh-CN"/>
        </w:rPr>
      </w:pPr>
      <w:r>
        <w:rPr>
          <w:rFonts w:hint="eastAsia" w:ascii="仿宋" w:hAnsi="仿宋" w:eastAsia="仿宋" w:cs="仿宋"/>
          <w:sz w:val="32"/>
          <w:szCs w:val="32"/>
          <w:lang w:eastAsia="zh-CN"/>
        </w:rPr>
        <w:t>怀化市</w:t>
      </w:r>
      <w:r>
        <w:rPr>
          <w:rFonts w:hint="eastAsia" w:ascii="仿宋" w:hAnsi="仿宋" w:eastAsia="仿宋" w:cs="仿宋"/>
          <w:sz w:val="32"/>
          <w:szCs w:val="32"/>
        </w:rPr>
        <w:t>生态环境局</w:t>
      </w:r>
      <w:r>
        <w:rPr>
          <w:rFonts w:hint="eastAsia" w:ascii="仿宋" w:hAnsi="仿宋" w:eastAsia="仿宋" w:cs="仿宋"/>
          <w:sz w:val="32"/>
          <w:szCs w:val="32"/>
          <w:lang w:eastAsia="zh-CN"/>
        </w:rPr>
        <w:t>中方分局</w:t>
      </w:r>
      <w:r>
        <w:rPr>
          <w:rFonts w:hint="eastAsia" w:ascii="仿宋" w:hAnsi="仿宋" w:eastAsia="仿宋" w:cs="仿宋"/>
          <w:bCs/>
          <w:kern w:val="0"/>
          <w:sz w:val="32"/>
          <w:szCs w:val="32"/>
        </w:rPr>
        <w:t>2024年部门决算汇总公开单位构成包括：</w:t>
      </w:r>
      <w:r>
        <w:rPr>
          <w:rFonts w:hint="eastAsia" w:ascii="仿宋" w:hAnsi="仿宋" w:eastAsia="仿宋" w:cs="仿宋"/>
          <w:sz w:val="32"/>
          <w:szCs w:val="32"/>
          <w:lang w:eastAsia="zh-CN"/>
        </w:rPr>
        <w:t>怀化市</w:t>
      </w:r>
      <w:r>
        <w:rPr>
          <w:rFonts w:hint="eastAsia" w:ascii="仿宋" w:hAnsi="仿宋" w:eastAsia="仿宋" w:cs="仿宋"/>
          <w:sz w:val="32"/>
          <w:szCs w:val="32"/>
        </w:rPr>
        <w:t>生态环境局</w:t>
      </w:r>
      <w:r>
        <w:rPr>
          <w:rFonts w:hint="eastAsia" w:ascii="仿宋" w:hAnsi="仿宋" w:eastAsia="仿宋" w:cs="仿宋"/>
          <w:sz w:val="32"/>
          <w:szCs w:val="32"/>
          <w:lang w:eastAsia="zh-CN"/>
        </w:rPr>
        <w:t>中方分局</w:t>
      </w:r>
      <w:r>
        <w:rPr>
          <w:rFonts w:hint="eastAsia" w:ascii="仿宋" w:hAnsi="仿宋" w:eastAsia="仿宋" w:cs="仿宋"/>
          <w:bCs/>
          <w:kern w:val="0"/>
          <w:sz w:val="32"/>
          <w:szCs w:val="32"/>
        </w:rPr>
        <w:t>本级</w:t>
      </w:r>
      <w:r>
        <w:rPr>
          <w:rFonts w:hint="eastAsia" w:ascii="仿宋" w:hAnsi="仿宋" w:eastAsia="仿宋" w:cs="仿宋"/>
          <w:bCs/>
          <w:kern w:val="0"/>
          <w:sz w:val="32"/>
          <w:szCs w:val="32"/>
          <w:lang w:eastAsia="zh-CN"/>
        </w:rPr>
        <w:t>。</w:t>
      </w:r>
    </w:p>
    <w:p w14:paraId="17958CE5">
      <w:pPr>
        <w:jc w:val="center"/>
        <w:rPr>
          <w:rFonts w:ascii="Times New Roman" w:hAnsi="Times New Roman" w:eastAsia="黑体" w:cs="Times New Roman"/>
          <w:sz w:val="28"/>
          <w:szCs w:val="28"/>
        </w:rPr>
      </w:pPr>
    </w:p>
    <w:p w14:paraId="0F99396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EFB8CC2">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91D1E5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E9FA19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C645A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怀化市生态环境局中方分局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1"/>
        <w:gridCol w:w="850"/>
        <w:gridCol w:w="1292"/>
        <w:gridCol w:w="4851"/>
        <w:gridCol w:w="850"/>
        <w:gridCol w:w="1292"/>
      </w:tblGrid>
      <w:tr w14:paraId="2F2D4DD7">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A27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3F5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9331C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04B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543E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804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4C9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614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ECF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EFAB75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6B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6D4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472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96A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3B4E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B01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6BA698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70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C15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E6D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333.74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0B7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A53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6F17">
            <w:pPr>
              <w:jc w:val="right"/>
              <w:rPr>
                <w:rFonts w:ascii="Times New Roman" w:hAnsi="Times New Roman" w:eastAsia="仿宋_GB2312" w:cs="Times New Roman"/>
                <w:color w:val="000000"/>
                <w:sz w:val="22"/>
              </w:rPr>
            </w:pPr>
          </w:p>
        </w:tc>
      </w:tr>
      <w:tr w14:paraId="408EDE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9039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3D8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AF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C83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ACE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0641">
            <w:pPr>
              <w:jc w:val="right"/>
              <w:rPr>
                <w:rFonts w:ascii="Times New Roman" w:hAnsi="Times New Roman" w:eastAsia="仿宋_GB2312" w:cs="Times New Roman"/>
                <w:color w:val="000000"/>
                <w:sz w:val="22"/>
              </w:rPr>
            </w:pPr>
          </w:p>
        </w:tc>
      </w:tr>
      <w:tr w14:paraId="5A2A6EE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D97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FD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851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48B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C8A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CCD4">
            <w:pPr>
              <w:jc w:val="right"/>
              <w:rPr>
                <w:rFonts w:ascii="Times New Roman" w:hAnsi="Times New Roman" w:eastAsia="仿宋_GB2312" w:cs="Times New Roman"/>
                <w:color w:val="000000"/>
                <w:sz w:val="22"/>
              </w:rPr>
            </w:pPr>
          </w:p>
        </w:tc>
      </w:tr>
      <w:tr w14:paraId="5B3935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E8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BB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550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AB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EB0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6809">
            <w:pPr>
              <w:jc w:val="right"/>
              <w:rPr>
                <w:rFonts w:ascii="Times New Roman" w:hAnsi="Times New Roman" w:eastAsia="仿宋_GB2312" w:cs="Times New Roman"/>
                <w:color w:val="000000"/>
                <w:sz w:val="22"/>
              </w:rPr>
            </w:pPr>
          </w:p>
        </w:tc>
      </w:tr>
      <w:tr w14:paraId="2B5FCD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70BD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8A0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FE7A">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2EF0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D73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12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43.27</w:t>
            </w:r>
          </w:p>
        </w:tc>
      </w:tr>
      <w:tr w14:paraId="599936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DACD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464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FB2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AF7E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E04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C81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16.11</w:t>
            </w:r>
          </w:p>
        </w:tc>
      </w:tr>
      <w:tr w14:paraId="42512C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7A0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D56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AE7A">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E08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B06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257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1556.28</w:t>
            </w:r>
          </w:p>
        </w:tc>
      </w:tr>
      <w:tr w14:paraId="7FC71F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FC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58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BCB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1281.91</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B2AE">
            <w:pPr>
              <w:keepNext w:val="0"/>
              <w:keepLines w:val="0"/>
              <w:widowControl/>
              <w:suppressLineNumbers w:val="0"/>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EE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F29B">
            <w:pPr>
              <w:jc w:val="right"/>
              <w:rPr>
                <w:rFonts w:ascii="Times New Roman" w:hAnsi="Times New Roman" w:eastAsia="仿宋_GB2312" w:cs="Times New Roman"/>
                <w:color w:val="000000"/>
                <w:sz w:val="22"/>
              </w:rPr>
            </w:pPr>
          </w:p>
        </w:tc>
      </w:tr>
      <w:tr w14:paraId="5D7C00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10E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130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89D6">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87A0">
            <w:pPr>
              <w:keepNext w:val="0"/>
              <w:keepLines w:val="0"/>
              <w:widowControl/>
              <w:suppressLineNumbers w:val="0"/>
              <w:jc w:val="left"/>
              <w:textAlignment w:val="center"/>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F94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81BF">
            <w:pPr>
              <w:jc w:val="right"/>
              <w:rPr>
                <w:rFonts w:ascii="Times New Roman" w:hAnsi="Times New Roman" w:eastAsia="仿宋_GB2312" w:cs="Times New Roman"/>
                <w:b/>
                <w:color w:val="000000"/>
                <w:sz w:val="22"/>
              </w:rPr>
            </w:pPr>
          </w:p>
        </w:tc>
      </w:tr>
      <w:tr w14:paraId="61710A1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702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54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517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1615.65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2F2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10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C85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1615.65</w:t>
            </w:r>
          </w:p>
        </w:tc>
      </w:tr>
      <w:tr w14:paraId="14D725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BC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026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160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45E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80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D7D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6EFFBA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CF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7A8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92A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03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0FA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755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41533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ACD7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188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F3E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1615.65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42B1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7E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4854">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1615.65</w:t>
            </w:r>
          </w:p>
        </w:tc>
      </w:tr>
    </w:tbl>
    <w:p w14:paraId="1C613B93">
      <w:pPr>
        <w:widowControl/>
        <w:jc w:val="left"/>
        <w:textAlignment w:val="center"/>
        <w:rPr>
          <w:rFonts w:ascii="Times New Roman" w:hAnsi="Times New Roman" w:eastAsia="宋体" w:cs="Times New Roman"/>
          <w:color w:val="000000"/>
          <w:kern w:val="0"/>
          <w:sz w:val="24"/>
          <w:szCs w:val="24"/>
          <w:lang w:bidi="ar"/>
        </w:rPr>
      </w:pPr>
    </w:p>
    <w:p w14:paraId="5F5975B8">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1325C5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16EA8A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43A6EF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204230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怀化市生态环境局中方分局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0F90C62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ADF50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5811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30FD5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F56E1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EFC2F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869B5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B8A34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E71CA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88E2C2D">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D458B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EA71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601AB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B10854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BB0F5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E5330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485F9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16EC5E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9764E90">
            <w:pPr>
              <w:rPr>
                <w:rFonts w:ascii="Times New Roman" w:hAnsi="Times New Roman" w:eastAsia="仿宋_GB2312" w:cs="Times New Roman"/>
                <w:sz w:val="24"/>
                <w:szCs w:val="24"/>
              </w:rPr>
            </w:pPr>
          </w:p>
        </w:tc>
      </w:tr>
      <w:tr w14:paraId="1FBFB9A0">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C90AA12">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663224D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09A3C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0881E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21F4E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7269E9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DEB4A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86810E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24D66F4">
            <w:pPr>
              <w:rPr>
                <w:rFonts w:ascii="Times New Roman" w:hAnsi="Times New Roman" w:eastAsia="仿宋_GB2312" w:cs="Times New Roman"/>
                <w:sz w:val="24"/>
                <w:szCs w:val="24"/>
              </w:rPr>
            </w:pPr>
          </w:p>
        </w:tc>
      </w:tr>
      <w:tr w14:paraId="7F3AF58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2C06C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693EA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933A4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3B110">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A6BD2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B241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E1D70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4A17E">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E60CFC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6C0F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4870F">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b/>
                <w:bCs/>
                <w:i w:val="0"/>
                <w:iCs w:val="0"/>
                <w:color w:val="000000"/>
                <w:kern w:val="0"/>
                <w:sz w:val="15"/>
                <w:szCs w:val="15"/>
                <w:u w:val="none"/>
                <w:lang w:val="en-US" w:eastAsia="zh-CN" w:bidi="ar"/>
              </w:rPr>
              <w:t>1,615.65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57D43">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b/>
                <w:bCs/>
                <w:i w:val="0"/>
                <w:iCs w:val="0"/>
                <w:color w:val="000000"/>
                <w:kern w:val="0"/>
                <w:sz w:val="15"/>
                <w:szCs w:val="15"/>
                <w:u w:val="none"/>
                <w:lang w:val="en-US" w:eastAsia="zh-CN" w:bidi="ar"/>
              </w:rPr>
              <w:t>333.74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58913">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75EBE">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63654">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8EA5F">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82C47">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b/>
                <w:bCs/>
                <w:i w:val="0"/>
                <w:iCs w:val="0"/>
                <w:color w:val="000000"/>
                <w:kern w:val="0"/>
                <w:sz w:val="15"/>
                <w:szCs w:val="15"/>
                <w:u w:val="none"/>
                <w:lang w:val="en-US" w:eastAsia="zh-CN" w:bidi="ar"/>
              </w:rPr>
              <w:t>1,281.91</w:t>
            </w:r>
          </w:p>
        </w:tc>
      </w:tr>
      <w:tr w14:paraId="7E47EC9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BA979">
            <w:pPr>
              <w:keepNext w:val="0"/>
              <w:keepLines w:val="0"/>
              <w:widowControl/>
              <w:suppressLineNumbers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97B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0E5DB">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30.32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637DB">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30.32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D52AD">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66FFC">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FB35D">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E8863">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2828E">
            <w:pPr>
              <w:jc w:val="right"/>
              <w:rPr>
                <w:rFonts w:ascii="Times New Roman" w:hAnsi="Times New Roman" w:eastAsia="仿宋_GB2312" w:cs="Times New Roman"/>
                <w:sz w:val="15"/>
                <w:szCs w:val="15"/>
              </w:rPr>
            </w:pPr>
          </w:p>
        </w:tc>
      </w:tr>
      <w:tr w14:paraId="50B1324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41124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2080506</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D86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机关事业单位职业年金缴费支出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3A567">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12.95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8F8A6">
            <w:pPr>
              <w:jc w:val="right"/>
              <w:rPr>
                <w:rFonts w:ascii="Times New Roman" w:hAnsi="Times New Roman" w:eastAsia="仿宋_GB2312" w:cs="Times New Roman"/>
                <w:sz w:val="15"/>
                <w:szCs w:val="15"/>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E44F0">
            <w:pPr>
              <w:jc w:val="right"/>
              <w:rPr>
                <w:rFonts w:ascii="Times New Roman" w:hAnsi="Times New Roman" w:eastAsia="仿宋_GB2312" w:cs="Times New Roman"/>
                <w:sz w:val="15"/>
                <w:szCs w:val="15"/>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26C00">
            <w:pPr>
              <w:jc w:val="right"/>
              <w:rPr>
                <w:rFonts w:ascii="Times New Roman" w:hAnsi="Times New Roman" w:eastAsia="仿宋_GB2312" w:cs="Times New Roman"/>
                <w:sz w:val="15"/>
                <w:szCs w:val="15"/>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857C1">
            <w:pPr>
              <w:jc w:val="right"/>
              <w:rPr>
                <w:rFonts w:ascii="Times New Roman" w:hAnsi="Times New Roman" w:eastAsia="仿宋_GB2312" w:cs="Times New Roman"/>
                <w:sz w:val="15"/>
                <w:szCs w:val="15"/>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D975A">
            <w:pPr>
              <w:jc w:val="right"/>
              <w:rPr>
                <w:rFonts w:ascii="Times New Roman" w:hAnsi="Times New Roman" w:eastAsia="仿宋_GB2312" w:cs="Times New Roman"/>
                <w:sz w:val="15"/>
                <w:szCs w:val="15"/>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234A3">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12.95</w:t>
            </w:r>
          </w:p>
        </w:tc>
      </w:tr>
      <w:tr w14:paraId="429152E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0642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2101101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47594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457CB">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16.11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11BC9">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16.11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5CEC0">
            <w:pPr>
              <w:jc w:val="right"/>
              <w:rPr>
                <w:rFonts w:ascii="Times New Roman" w:hAnsi="Times New Roman" w:eastAsia="仿宋_GB2312" w:cs="Times New Roman"/>
                <w:sz w:val="15"/>
                <w:szCs w:val="15"/>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2492F">
            <w:pPr>
              <w:jc w:val="right"/>
              <w:rPr>
                <w:rFonts w:ascii="Times New Roman" w:hAnsi="Times New Roman" w:eastAsia="仿宋_GB2312" w:cs="Times New Roman"/>
                <w:sz w:val="15"/>
                <w:szCs w:val="15"/>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92995">
            <w:pPr>
              <w:jc w:val="right"/>
              <w:rPr>
                <w:rFonts w:ascii="Times New Roman" w:hAnsi="Times New Roman" w:eastAsia="仿宋_GB2312" w:cs="Times New Roman"/>
                <w:sz w:val="15"/>
                <w:szCs w:val="15"/>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B46AF">
            <w:pPr>
              <w:jc w:val="right"/>
              <w:rPr>
                <w:rFonts w:ascii="Times New Roman" w:hAnsi="Times New Roman" w:eastAsia="仿宋_GB2312" w:cs="Times New Roman"/>
                <w:sz w:val="15"/>
                <w:szCs w:val="15"/>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D307A">
            <w:pPr>
              <w:jc w:val="right"/>
              <w:rPr>
                <w:rFonts w:ascii="Times New Roman" w:hAnsi="Times New Roman" w:eastAsia="仿宋_GB2312" w:cs="Times New Roman"/>
                <w:sz w:val="15"/>
                <w:szCs w:val="15"/>
              </w:rPr>
            </w:pPr>
          </w:p>
        </w:tc>
      </w:tr>
      <w:tr w14:paraId="7695085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5F024">
            <w:pPr>
              <w:keepNext w:val="0"/>
              <w:keepLines w:val="0"/>
              <w:widowControl/>
              <w:suppressLineNumbers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2110101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A7329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5B46A">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405.42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FE68C">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287.32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E6F6B">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6856F">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F4E7C">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71595">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BA0F">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118.11</w:t>
            </w:r>
          </w:p>
        </w:tc>
      </w:tr>
      <w:tr w14:paraId="0221044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DD8458">
            <w:pPr>
              <w:keepNext w:val="0"/>
              <w:keepLines w:val="0"/>
              <w:widowControl/>
              <w:suppressLineNumbers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2110301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8BB4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大气</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32437">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100.00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679C2">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B2325">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2C1D2">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293EF">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EFE61">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403D0">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100.00</w:t>
            </w:r>
          </w:p>
        </w:tc>
      </w:tr>
      <w:tr w14:paraId="0828BC1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026FC7">
            <w:pPr>
              <w:keepNext w:val="0"/>
              <w:keepLines w:val="0"/>
              <w:widowControl/>
              <w:suppressLineNumbers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2110302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65E72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水体</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18C23">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907.20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17107">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7622D">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3E55D">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8552A">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C0489">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38C59">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907.20</w:t>
            </w:r>
          </w:p>
        </w:tc>
      </w:tr>
      <w:tr w14:paraId="50037C8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45C5C">
            <w:pPr>
              <w:keepNext w:val="0"/>
              <w:keepLines w:val="0"/>
              <w:widowControl/>
              <w:suppressLineNumbers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2110399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D4B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sz w:val="16"/>
                <w:szCs w:val="16"/>
              </w:rPr>
            </w:pPr>
            <w:r>
              <w:rPr>
                <w:rFonts w:hint="eastAsia" w:ascii="宋体" w:hAnsi="宋体" w:eastAsia="宋体" w:cs="宋体"/>
                <w:i w:val="0"/>
                <w:iCs w:val="0"/>
                <w:color w:val="000000"/>
                <w:kern w:val="0"/>
                <w:sz w:val="15"/>
                <w:szCs w:val="15"/>
                <w:u w:val="none"/>
                <w:lang w:val="en-US" w:eastAsia="zh-CN" w:bidi="ar"/>
              </w:rPr>
              <w:t>其他污染防治支出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95C3E">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29.00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9F326">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9EB36">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A5FFA">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8F5EC">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426C9">
            <w:pPr>
              <w:jc w:val="right"/>
              <w:rPr>
                <w:rFonts w:ascii="Times New Roman" w:hAnsi="Times New Roman" w:eastAsia="仿宋_GB2312" w:cs="Times New Roman"/>
                <w:sz w:val="15"/>
                <w:szCs w:val="15"/>
              </w:rPr>
            </w:pPr>
            <w:r>
              <w:rPr>
                <w:rFonts w:ascii="Times New Roman" w:hAnsi="Times New Roman" w:eastAsia="仿宋_GB2312" w:cs="Times New Roman"/>
                <w:sz w:val="15"/>
                <w:szCs w:val="15"/>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DBA4B">
            <w:pPr>
              <w:keepNext w:val="0"/>
              <w:keepLines w:val="0"/>
              <w:widowControl/>
              <w:suppressLineNumbers w:val="0"/>
              <w:jc w:val="right"/>
              <w:textAlignment w:val="center"/>
              <w:rPr>
                <w:rFonts w:ascii="Times New Roman" w:hAnsi="Times New Roman" w:eastAsia="仿宋_GB2312" w:cs="Times New Roman"/>
                <w:sz w:val="15"/>
                <w:szCs w:val="15"/>
              </w:rPr>
            </w:pPr>
            <w:r>
              <w:rPr>
                <w:rFonts w:hint="eastAsia" w:ascii="宋体" w:hAnsi="宋体" w:eastAsia="宋体" w:cs="宋体"/>
                <w:i w:val="0"/>
                <w:iCs w:val="0"/>
                <w:color w:val="000000"/>
                <w:kern w:val="0"/>
                <w:sz w:val="15"/>
                <w:szCs w:val="15"/>
                <w:u w:val="none"/>
                <w:lang w:val="en-US" w:eastAsia="zh-CN" w:bidi="ar"/>
              </w:rPr>
              <w:t>29.00</w:t>
            </w:r>
          </w:p>
        </w:tc>
      </w:tr>
    </w:tbl>
    <w:p w14:paraId="6AC89EAF">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4442D1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933134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B270AC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00BA9D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怀化市生态环境局中方分局</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2160"/>
        <w:gridCol w:w="1782"/>
        <w:gridCol w:w="1694"/>
        <w:gridCol w:w="1334"/>
        <w:gridCol w:w="1334"/>
        <w:gridCol w:w="1877"/>
        <w:gridCol w:w="1334"/>
        <w:gridCol w:w="2696"/>
      </w:tblGrid>
      <w:tr w14:paraId="424D3A75">
        <w:tblPrEx>
          <w:tblCellMar>
            <w:top w:w="0" w:type="dxa"/>
            <w:left w:w="108" w:type="dxa"/>
            <w:bottom w:w="0" w:type="dxa"/>
            <w:right w:w="108" w:type="dxa"/>
          </w:tblCellMar>
        </w:tblPrEx>
        <w:trPr>
          <w:trHeight w:val="468" w:hRule="atLeast"/>
          <w:jc w:val="center"/>
        </w:trPr>
        <w:tc>
          <w:tcPr>
            <w:tcW w:w="138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5A7FAD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8A0C5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77156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DD9D4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96422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7A5D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795A3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DA407AF">
        <w:tblPrEx>
          <w:tblCellMar>
            <w:top w:w="0" w:type="dxa"/>
            <w:left w:w="108" w:type="dxa"/>
            <w:bottom w:w="0" w:type="dxa"/>
            <w:right w:w="108" w:type="dxa"/>
          </w:tblCellMar>
        </w:tblPrEx>
        <w:trPr>
          <w:trHeight w:val="312" w:hRule="exact"/>
          <w:jc w:val="center"/>
        </w:trPr>
        <w:tc>
          <w:tcPr>
            <w:tcW w:w="7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3C372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626" w:type="pct"/>
            <w:vMerge w:val="restart"/>
            <w:tcBorders>
              <w:top w:val="nil"/>
              <w:left w:val="single" w:color="auto" w:sz="4" w:space="0"/>
              <w:bottom w:val="single" w:color="auto" w:sz="4" w:space="0"/>
              <w:right w:val="single" w:color="auto" w:sz="4" w:space="0"/>
            </w:tcBorders>
            <w:shd w:val="clear" w:color="000000" w:fill="FFFFFF"/>
            <w:vAlign w:val="center"/>
          </w:tcPr>
          <w:p w14:paraId="0D838DE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6" w:type="pct"/>
            <w:vMerge w:val="continue"/>
            <w:tcBorders>
              <w:top w:val="single" w:color="auto" w:sz="4" w:space="0"/>
              <w:left w:val="single" w:color="auto" w:sz="4" w:space="0"/>
              <w:bottom w:val="single" w:color="auto" w:sz="4" w:space="0"/>
              <w:right w:val="single" w:color="auto" w:sz="4" w:space="0"/>
            </w:tcBorders>
            <w:vAlign w:val="center"/>
          </w:tcPr>
          <w:p w14:paraId="3D284DD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84D8E13">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E15ADCD">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640968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BD1633A">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9DE15F0">
            <w:pPr>
              <w:widowControl/>
              <w:jc w:val="left"/>
              <w:rPr>
                <w:rFonts w:ascii="Times New Roman" w:hAnsi="Times New Roman" w:eastAsia="仿宋_GB2312" w:cs="Times New Roman"/>
                <w:b/>
                <w:bCs/>
                <w:kern w:val="0"/>
                <w:sz w:val="24"/>
                <w:szCs w:val="24"/>
              </w:rPr>
            </w:pPr>
          </w:p>
        </w:tc>
      </w:tr>
      <w:tr w14:paraId="1E7C3785">
        <w:tblPrEx>
          <w:tblCellMar>
            <w:top w:w="0" w:type="dxa"/>
            <w:left w:w="108" w:type="dxa"/>
            <w:bottom w:w="0" w:type="dxa"/>
            <w:right w:w="108" w:type="dxa"/>
          </w:tblCellMar>
        </w:tblPrEx>
        <w:trPr>
          <w:trHeight w:val="318" w:hRule="atLeast"/>
          <w:jc w:val="center"/>
        </w:trPr>
        <w:tc>
          <w:tcPr>
            <w:tcW w:w="759" w:type="pct"/>
            <w:vMerge w:val="continue"/>
            <w:tcBorders>
              <w:top w:val="single" w:color="auto" w:sz="4" w:space="0"/>
              <w:left w:val="single" w:color="auto" w:sz="4" w:space="0"/>
              <w:bottom w:val="single" w:color="auto" w:sz="4" w:space="0"/>
              <w:right w:val="single" w:color="auto" w:sz="4" w:space="0"/>
            </w:tcBorders>
            <w:vAlign w:val="center"/>
          </w:tcPr>
          <w:p w14:paraId="0DB71419">
            <w:pPr>
              <w:widowControl/>
              <w:jc w:val="left"/>
              <w:rPr>
                <w:rFonts w:ascii="Times New Roman" w:hAnsi="Times New Roman" w:eastAsia="仿宋_GB2312" w:cs="Times New Roman"/>
                <w:kern w:val="0"/>
                <w:sz w:val="24"/>
                <w:szCs w:val="24"/>
              </w:rPr>
            </w:pPr>
          </w:p>
        </w:tc>
        <w:tc>
          <w:tcPr>
            <w:tcW w:w="626" w:type="pct"/>
            <w:vMerge w:val="continue"/>
            <w:tcBorders>
              <w:top w:val="nil"/>
              <w:left w:val="single" w:color="auto" w:sz="4" w:space="0"/>
              <w:bottom w:val="single" w:color="auto" w:sz="4" w:space="0"/>
              <w:right w:val="single" w:color="auto" w:sz="4" w:space="0"/>
            </w:tcBorders>
            <w:vAlign w:val="center"/>
          </w:tcPr>
          <w:p w14:paraId="3A7BDCFF">
            <w:pPr>
              <w:widowControl/>
              <w:jc w:val="left"/>
              <w:rPr>
                <w:rFonts w:ascii="Times New Roman" w:hAnsi="Times New Roman" w:eastAsia="仿宋_GB2312" w:cs="Times New Roman"/>
                <w:kern w:val="0"/>
                <w:sz w:val="24"/>
                <w:szCs w:val="24"/>
              </w:rPr>
            </w:pPr>
          </w:p>
        </w:tc>
        <w:tc>
          <w:tcPr>
            <w:tcW w:w="596" w:type="pct"/>
            <w:vMerge w:val="continue"/>
            <w:tcBorders>
              <w:top w:val="single" w:color="auto" w:sz="4" w:space="0"/>
              <w:left w:val="single" w:color="auto" w:sz="4" w:space="0"/>
              <w:bottom w:val="single" w:color="auto" w:sz="4" w:space="0"/>
              <w:right w:val="single" w:color="auto" w:sz="4" w:space="0"/>
            </w:tcBorders>
            <w:vAlign w:val="center"/>
          </w:tcPr>
          <w:p w14:paraId="485AA034">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4C32E8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5138DFD">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AACD102">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B33BCD1">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1835C95">
            <w:pPr>
              <w:widowControl/>
              <w:jc w:val="left"/>
              <w:rPr>
                <w:rFonts w:ascii="Times New Roman" w:hAnsi="Times New Roman" w:eastAsia="仿宋_GB2312" w:cs="Times New Roman"/>
                <w:kern w:val="0"/>
                <w:sz w:val="24"/>
                <w:szCs w:val="24"/>
              </w:rPr>
            </w:pPr>
          </w:p>
        </w:tc>
      </w:tr>
      <w:tr w14:paraId="3CF036D7">
        <w:tblPrEx>
          <w:tblCellMar>
            <w:top w:w="0" w:type="dxa"/>
            <w:left w:w="108" w:type="dxa"/>
            <w:bottom w:w="0" w:type="dxa"/>
            <w:right w:w="108" w:type="dxa"/>
          </w:tblCellMar>
        </w:tblPrEx>
        <w:trPr>
          <w:trHeight w:val="579" w:hRule="atLeast"/>
          <w:jc w:val="center"/>
        </w:trPr>
        <w:tc>
          <w:tcPr>
            <w:tcW w:w="138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7113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6" w:type="pct"/>
            <w:tcBorders>
              <w:top w:val="nil"/>
              <w:left w:val="nil"/>
              <w:bottom w:val="single" w:color="auto" w:sz="4" w:space="0"/>
              <w:right w:val="single" w:color="auto" w:sz="4" w:space="0"/>
            </w:tcBorders>
            <w:shd w:val="clear" w:color="000000" w:fill="FFFFFF"/>
            <w:noWrap/>
            <w:vAlign w:val="center"/>
          </w:tcPr>
          <w:p w14:paraId="671FB1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7D236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2F484E0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2CC88F0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F8223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24E5FE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F7539BD">
        <w:trPr>
          <w:trHeight w:val="579" w:hRule="atLeast"/>
          <w:jc w:val="center"/>
        </w:trPr>
        <w:tc>
          <w:tcPr>
            <w:tcW w:w="138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C14B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96" w:type="pct"/>
            <w:tcBorders>
              <w:top w:val="nil"/>
              <w:left w:val="nil"/>
              <w:bottom w:val="single" w:color="auto" w:sz="4" w:space="0"/>
              <w:right w:val="single" w:color="auto" w:sz="4" w:space="0"/>
            </w:tcBorders>
            <w:shd w:val="clear" w:color="auto" w:fill="auto"/>
            <w:noWrap/>
            <w:vAlign w:val="center"/>
          </w:tcPr>
          <w:p w14:paraId="7651DF7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b/>
                <w:bCs/>
                <w:i w:val="0"/>
                <w:iCs w:val="0"/>
                <w:color w:val="000000"/>
                <w:kern w:val="0"/>
                <w:sz w:val="18"/>
                <w:szCs w:val="18"/>
                <w:u w:val="none"/>
                <w:lang w:val="en-US" w:eastAsia="zh-CN" w:bidi="ar"/>
              </w:rPr>
              <w:t>1,615.65</w:t>
            </w:r>
          </w:p>
        </w:tc>
        <w:tc>
          <w:tcPr>
            <w:tcW w:w="469" w:type="pct"/>
            <w:tcBorders>
              <w:top w:val="nil"/>
              <w:left w:val="nil"/>
              <w:bottom w:val="single" w:color="auto" w:sz="4" w:space="0"/>
              <w:right w:val="single" w:color="auto" w:sz="4" w:space="0"/>
            </w:tcBorders>
            <w:shd w:val="clear" w:color="auto" w:fill="auto"/>
            <w:noWrap/>
            <w:vAlign w:val="center"/>
          </w:tcPr>
          <w:p w14:paraId="76D7A897">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b/>
                <w:bCs/>
                <w:i w:val="0"/>
                <w:iCs w:val="0"/>
                <w:color w:val="000000"/>
                <w:kern w:val="0"/>
                <w:sz w:val="18"/>
                <w:szCs w:val="18"/>
                <w:u w:val="none"/>
                <w:lang w:val="en-US" w:eastAsia="zh-CN" w:bidi="ar"/>
              </w:rPr>
              <w:t>464.80</w:t>
            </w:r>
          </w:p>
        </w:tc>
        <w:tc>
          <w:tcPr>
            <w:tcW w:w="469" w:type="pct"/>
            <w:tcBorders>
              <w:top w:val="nil"/>
              <w:left w:val="nil"/>
              <w:bottom w:val="single" w:color="auto" w:sz="4" w:space="0"/>
              <w:right w:val="single" w:color="auto" w:sz="4" w:space="0"/>
            </w:tcBorders>
            <w:shd w:val="clear" w:color="auto" w:fill="auto"/>
            <w:noWrap/>
            <w:vAlign w:val="center"/>
          </w:tcPr>
          <w:p w14:paraId="5D80C2A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b/>
                <w:bCs/>
                <w:i w:val="0"/>
                <w:iCs w:val="0"/>
                <w:color w:val="000000"/>
                <w:kern w:val="0"/>
                <w:sz w:val="18"/>
                <w:szCs w:val="18"/>
                <w:u w:val="none"/>
                <w:lang w:val="en-US" w:eastAsia="zh-CN" w:bidi="ar"/>
              </w:rPr>
              <w:t>1,150.86</w:t>
            </w:r>
          </w:p>
        </w:tc>
        <w:tc>
          <w:tcPr>
            <w:tcW w:w="660" w:type="pct"/>
            <w:tcBorders>
              <w:top w:val="nil"/>
              <w:left w:val="nil"/>
              <w:bottom w:val="single" w:color="auto" w:sz="4" w:space="0"/>
              <w:right w:val="single" w:color="auto" w:sz="4" w:space="0"/>
            </w:tcBorders>
            <w:shd w:val="clear" w:color="auto" w:fill="auto"/>
            <w:noWrap/>
            <w:vAlign w:val="center"/>
          </w:tcPr>
          <w:p w14:paraId="4E635F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4D892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A8C6F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38432D">
        <w:tblPrEx>
          <w:tblCellMar>
            <w:top w:w="0" w:type="dxa"/>
            <w:left w:w="108" w:type="dxa"/>
            <w:bottom w:w="0" w:type="dxa"/>
            <w:right w:w="108" w:type="dxa"/>
          </w:tblCellMar>
        </w:tblPrEx>
        <w:trPr>
          <w:trHeight w:val="579"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718116">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626" w:type="pct"/>
            <w:tcBorders>
              <w:top w:val="nil"/>
              <w:left w:val="nil"/>
              <w:bottom w:val="single" w:color="auto" w:sz="4" w:space="0"/>
              <w:right w:val="single" w:color="auto" w:sz="4" w:space="0"/>
            </w:tcBorders>
            <w:shd w:val="clear" w:color="000000" w:fill="FFFFFF"/>
            <w:noWrap/>
            <w:vAlign w:val="center"/>
          </w:tcPr>
          <w:p w14:paraId="7646A0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596" w:type="pct"/>
            <w:tcBorders>
              <w:top w:val="nil"/>
              <w:left w:val="nil"/>
              <w:bottom w:val="single" w:color="auto" w:sz="4" w:space="0"/>
              <w:right w:val="single" w:color="auto" w:sz="4" w:space="0"/>
            </w:tcBorders>
            <w:shd w:val="clear" w:color="auto" w:fill="auto"/>
            <w:noWrap/>
            <w:vAlign w:val="center"/>
          </w:tcPr>
          <w:p w14:paraId="2FFF7C37">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30.32</w:t>
            </w:r>
          </w:p>
        </w:tc>
        <w:tc>
          <w:tcPr>
            <w:tcW w:w="469" w:type="pct"/>
            <w:tcBorders>
              <w:top w:val="nil"/>
              <w:left w:val="nil"/>
              <w:bottom w:val="single" w:color="auto" w:sz="4" w:space="0"/>
              <w:right w:val="single" w:color="auto" w:sz="4" w:space="0"/>
            </w:tcBorders>
            <w:shd w:val="clear" w:color="auto" w:fill="auto"/>
            <w:noWrap/>
            <w:vAlign w:val="center"/>
          </w:tcPr>
          <w:p w14:paraId="28294B17">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30.32</w:t>
            </w:r>
          </w:p>
        </w:tc>
        <w:tc>
          <w:tcPr>
            <w:tcW w:w="469" w:type="pct"/>
            <w:tcBorders>
              <w:top w:val="nil"/>
              <w:left w:val="nil"/>
              <w:bottom w:val="single" w:color="auto" w:sz="4" w:space="0"/>
              <w:right w:val="single" w:color="auto" w:sz="4" w:space="0"/>
            </w:tcBorders>
            <w:shd w:val="clear" w:color="auto" w:fill="auto"/>
            <w:noWrap/>
            <w:vAlign w:val="center"/>
          </w:tcPr>
          <w:p w14:paraId="09F91B97">
            <w:pPr>
              <w:jc w:val="right"/>
              <w:rPr>
                <w:rFonts w:ascii="Times New Roman" w:hAnsi="Times New Roman" w:eastAsia="仿宋_GB2312" w:cs="Times New Roman"/>
                <w:kern w:val="0"/>
                <w:sz w:val="18"/>
                <w:szCs w:val="18"/>
              </w:rPr>
            </w:pPr>
          </w:p>
        </w:tc>
        <w:tc>
          <w:tcPr>
            <w:tcW w:w="660" w:type="pct"/>
            <w:tcBorders>
              <w:top w:val="nil"/>
              <w:left w:val="nil"/>
              <w:bottom w:val="single" w:color="auto" w:sz="4" w:space="0"/>
              <w:right w:val="single" w:color="auto" w:sz="4" w:space="0"/>
            </w:tcBorders>
            <w:shd w:val="clear" w:color="auto" w:fill="auto"/>
            <w:noWrap/>
            <w:vAlign w:val="center"/>
          </w:tcPr>
          <w:p w14:paraId="3A063AB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0C5F53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5D738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843108">
        <w:tblPrEx>
          <w:tblCellMar>
            <w:top w:w="0" w:type="dxa"/>
            <w:left w:w="108" w:type="dxa"/>
            <w:bottom w:w="0" w:type="dxa"/>
            <w:right w:w="108" w:type="dxa"/>
          </w:tblCellMar>
        </w:tblPrEx>
        <w:trPr>
          <w:trHeight w:val="579"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2E782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2080506</w:t>
            </w:r>
          </w:p>
        </w:tc>
        <w:tc>
          <w:tcPr>
            <w:tcW w:w="626" w:type="pct"/>
            <w:tcBorders>
              <w:top w:val="nil"/>
              <w:left w:val="nil"/>
              <w:bottom w:val="single" w:color="auto" w:sz="4" w:space="0"/>
              <w:right w:val="single" w:color="auto" w:sz="4" w:space="0"/>
            </w:tcBorders>
            <w:shd w:val="clear" w:color="000000" w:fill="FFFFFF"/>
            <w:noWrap/>
            <w:vAlign w:val="center"/>
          </w:tcPr>
          <w:p w14:paraId="7A198CC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596" w:type="pct"/>
            <w:tcBorders>
              <w:top w:val="nil"/>
              <w:left w:val="nil"/>
              <w:bottom w:val="single" w:color="auto" w:sz="4" w:space="0"/>
              <w:right w:val="single" w:color="auto" w:sz="4" w:space="0"/>
            </w:tcBorders>
            <w:shd w:val="clear" w:color="auto" w:fill="auto"/>
            <w:noWrap/>
            <w:vAlign w:val="center"/>
          </w:tcPr>
          <w:p w14:paraId="0485294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12.95</w:t>
            </w:r>
          </w:p>
        </w:tc>
        <w:tc>
          <w:tcPr>
            <w:tcW w:w="469" w:type="pct"/>
            <w:tcBorders>
              <w:top w:val="nil"/>
              <w:left w:val="nil"/>
              <w:bottom w:val="single" w:color="auto" w:sz="4" w:space="0"/>
              <w:right w:val="single" w:color="auto" w:sz="4" w:space="0"/>
            </w:tcBorders>
            <w:shd w:val="clear" w:color="auto" w:fill="auto"/>
            <w:noWrap/>
            <w:vAlign w:val="center"/>
          </w:tcPr>
          <w:p w14:paraId="261C485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12.95</w:t>
            </w:r>
          </w:p>
        </w:tc>
        <w:tc>
          <w:tcPr>
            <w:tcW w:w="469" w:type="pct"/>
            <w:tcBorders>
              <w:top w:val="nil"/>
              <w:left w:val="nil"/>
              <w:bottom w:val="single" w:color="auto" w:sz="4" w:space="0"/>
              <w:right w:val="single" w:color="auto" w:sz="4" w:space="0"/>
            </w:tcBorders>
            <w:shd w:val="clear" w:color="auto" w:fill="auto"/>
            <w:noWrap/>
            <w:vAlign w:val="center"/>
          </w:tcPr>
          <w:p w14:paraId="15D6C06E">
            <w:pPr>
              <w:jc w:val="right"/>
              <w:rPr>
                <w:rFonts w:ascii="Times New Roman" w:hAnsi="Times New Roman" w:eastAsia="仿宋_GB2312" w:cs="Times New Roman"/>
                <w:kern w:val="0"/>
                <w:sz w:val="18"/>
                <w:szCs w:val="18"/>
              </w:rPr>
            </w:pPr>
          </w:p>
        </w:tc>
        <w:tc>
          <w:tcPr>
            <w:tcW w:w="660" w:type="pct"/>
            <w:tcBorders>
              <w:top w:val="nil"/>
              <w:left w:val="nil"/>
              <w:bottom w:val="single" w:color="auto" w:sz="4" w:space="0"/>
              <w:right w:val="single" w:color="auto" w:sz="4" w:space="0"/>
            </w:tcBorders>
            <w:shd w:val="clear" w:color="auto" w:fill="auto"/>
            <w:noWrap/>
            <w:vAlign w:val="center"/>
          </w:tcPr>
          <w:p w14:paraId="5A6332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11AF8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5AF8C0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734CB7A">
        <w:tblPrEx>
          <w:tblCellMar>
            <w:top w:w="0" w:type="dxa"/>
            <w:left w:w="108" w:type="dxa"/>
            <w:bottom w:w="0" w:type="dxa"/>
            <w:right w:w="108" w:type="dxa"/>
          </w:tblCellMar>
        </w:tblPrEx>
        <w:trPr>
          <w:trHeight w:val="579"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E3FFC9">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2101101</w:t>
            </w:r>
          </w:p>
        </w:tc>
        <w:tc>
          <w:tcPr>
            <w:tcW w:w="626" w:type="pct"/>
            <w:tcBorders>
              <w:top w:val="nil"/>
              <w:left w:val="nil"/>
              <w:bottom w:val="single" w:color="auto" w:sz="4" w:space="0"/>
              <w:right w:val="single" w:color="auto" w:sz="4" w:space="0"/>
            </w:tcBorders>
            <w:shd w:val="clear" w:color="000000" w:fill="FFFFFF"/>
            <w:noWrap/>
            <w:vAlign w:val="center"/>
          </w:tcPr>
          <w:p w14:paraId="4F9E859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行政单位医疗</w:t>
            </w:r>
          </w:p>
        </w:tc>
        <w:tc>
          <w:tcPr>
            <w:tcW w:w="596" w:type="pct"/>
            <w:tcBorders>
              <w:top w:val="nil"/>
              <w:left w:val="nil"/>
              <w:bottom w:val="single" w:color="auto" w:sz="4" w:space="0"/>
              <w:right w:val="single" w:color="auto" w:sz="4" w:space="0"/>
            </w:tcBorders>
            <w:shd w:val="clear" w:color="auto" w:fill="auto"/>
            <w:noWrap/>
            <w:vAlign w:val="center"/>
          </w:tcPr>
          <w:p w14:paraId="08C354D0">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16.11</w:t>
            </w:r>
          </w:p>
        </w:tc>
        <w:tc>
          <w:tcPr>
            <w:tcW w:w="469" w:type="pct"/>
            <w:tcBorders>
              <w:top w:val="nil"/>
              <w:left w:val="nil"/>
              <w:bottom w:val="single" w:color="auto" w:sz="4" w:space="0"/>
              <w:right w:val="single" w:color="auto" w:sz="4" w:space="0"/>
            </w:tcBorders>
            <w:shd w:val="clear" w:color="auto" w:fill="auto"/>
            <w:noWrap/>
            <w:vAlign w:val="center"/>
          </w:tcPr>
          <w:p w14:paraId="5281D0C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16.11</w:t>
            </w:r>
          </w:p>
        </w:tc>
        <w:tc>
          <w:tcPr>
            <w:tcW w:w="469" w:type="pct"/>
            <w:tcBorders>
              <w:top w:val="nil"/>
              <w:left w:val="nil"/>
              <w:bottom w:val="single" w:color="auto" w:sz="4" w:space="0"/>
              <w:right w:val="single" w:color="auto" w:sz="4" w:space="0"/>
            </w:tcBorders>
            <w:shd w:val="clear" w:color="auto" w:fill="auto"/>
            <w:noWrap/>
            <w:vAlign w:val="center"/>
          </w:tcPr>
          <w:p w14:paraId="42AD20D2">
            <w:pPr>
              <w:jc w:val="right"/>
              <w:rPr>
                <w:rFonts w:ascii="Times New Roman" w:hAnsi="Times New Roman" w:eastAsia="仿宋_GB2312" w:cs="Times New Roman"/>
                <w:kern w:val="0"/>
                <w:sz w:val="18"/>
                <w:szCs w:val="18"/>
              </w:rPr>
            </w:pPr>
          </w:p>
        </w:tc>
        <w:tc>
          <w:tcPr>
            <w:tcW w:w="660" w:type="pct"/>
            <w:tcBorders>
              <w:top w:val="nil"/>
              <w:left w:val="nil"/>
              <w:bottom w:val="single" w:color="auto" w:sz="4" w:space="0"/>
              <w:right w:val="single" w:color="auto" w:sz="4" w:space="0"/>
            </w:tcBorders>
            <w:shd w:val="clear" w:color="auto" w:fill="auto"/>
            <w:noWrap/>
            <w:vAlign w:val="center"/>
          </w:tcPr>
          <w:p w14:paraId="2E29C4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26690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D584C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E3B19F5">
        <w:tblPrEx>
          <w:tblCellMar>
            <w:top w:w="0" w:type="dxa"/>
            <w:left w:w="108" w:type="dxa"/>
            <w:bottom w:w="0" w:type="dxa"/>
            <w:right w:w="108" w:type="dxa"/>
          </w:tblCellMar>
        </w:tblPrEx>
        <w:trPr>
          <w:trHeight w:val="579"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91D7E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2110101</w:t>
            </w:r>
          </w:p>
        </w:tc>
        <w:tc>
          <w:tcPr>
            <w:tcW w:w="626" w:type="pct"/>
            <w:tcBorders>
              <w:top w:val="nil"/>
              <w:left w:val="nil"/>
              <w:bottom w:val="single" w:color="auto" w:sz="4" w:space="0"/>
              <w:right w:val="single" w:color="auto" w:sz="4" w:space="0"/>
            </w:tcBorders>
            <w:shd w:val="clear" w:color="000000" w:fill="FFFFFF"/>
            <w:noWrap/>
            <w:vAlign w:val="center"/>
          </w:tcPr>
          <w:p w14:paraId="659D812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596" w:type="pct"/>
            <w:tcBorders>
              <w:top w:val="nil"/>
              <w:left w:val="nil"/>
              <w:bottom w:val="single" w:color="auto" w:sz="4" w:space="0"/>
              <w:right w:val="single" w:color="auto" w:sz="4" w:space="0"/>
            </w:tcBorders>
            <w:shd w:val="clear" w:color="auto" w:fill="auto"/>
            <w:noWrap/>
            <w:vAlign w:val="center"/>
          </w:tcPr>
          <w:p w14:paraId="01CE38EC">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405.42</w:t>
            </w:r>
          </w:p>
        </w:tc>
        <w:tc>
          <w:tcPr>
            <w:tcW w:w="469" w:type="pct"/>
            <w:tcBorders>
              <w:top w:val="nil"/>
              <w:left w:val="nil"/>
              <w:bottom w:val="single" w:color="auto" w:sz="4" w:space="0"/>
              <w:right w:val="single" w:color="auto" w:sz="4" w:space="0"/>
            </w:tcBorders>
            <w:shd w:val="clear" w:color="auto" w:fill="auto"/>
            <w:noWrap/>
            <w:vAlign w:val="center"/>
          </w:tcPr>
          <w:p w14:paraId="5A56C8E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405.42</w:t>
            </w:r>
          </w:p>
        </w:tc>
        <w:tc>
          <w:tcPr>
            <w:tcW w:w="469" w:type="pct"/>
            <w:tcBorders>
              <w:top w:val="nil"/>
              <w:left w:val="nil"/>
              <w:bottom w:val="single" w:color="auto" w:sz="4" w:space="0"/>
              <w:right w:val="single" w:color="auto" w:sz="4" w:space="0"/>
            </w:tcBorders>
            <w:shd w:val="clear" w:color="auto" w:fill="auto"/>
            <w:noWrap/>
            <w:vAlign w:val="center"/>
          </w:tcPr>
          <w:p w14:paraId="4B44A395">
            <w:pPr>
              <w:jc w:val="right"/>
              <w:rPr>
                <w:rFonts w:ascii="Times New Roman" w:hAnsi="Times New Roman" w:eastAsia="仿宋_GB2312" w:cs="Times New Roman"/>
                <w:kern w:val="0"/>
                <w:sz w:val="18"/>
                <w:szCs w:val="18"/>
              </w:rPr>
            </w:pPr>
          </w:p>
        </w:tc>
        <w:tc>
          <w:tcPr>
            <w:tcW w:w="660" w:type="pct"/>
            <w:tcBorders>
              <w:top w:val="nil"/>
              <w:left w:val="nil"/>
              <w:bottom w:val="single" w:color="auto" w:sz="4" w:space="0"/>
              <w:right w:val="single" w:color="auto" w:sz="4" w:space="0"/>
            </w:tcBorders>
            <w:shd w:val="clear" w:color="auto" w:fill="auto"/>
            <w:noWrap/>
            <w:vAlign w:val="center"/>
          </w:tcPr>
          <w:p w14:paraId="10478B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A68EE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3CEF0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0C0F211">
        <w:tblPrEx>
          <w:tblCellMar>
            <w:top w:w="0" w:type="dxa"/>
            <w:left w:w="108" w:type="dxa"/>
            <w:bottom w:w="0" w:type="dxa"/>
            <w:right w:w="108" w:type="dxa"/>
          </w:tblCellMar>
        </w:tblPrEx>
        <w:trPr>
          <w:trHeight w:val="579"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486869">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2110301</w:t>
            </w:r>
          </w:p>
        </w:tc>
        <w:tc>
          <w:tcPr>
            <w:tcW w:w="626" w:type="pct"/>
            <w:tcBorders>
              <w:top w:val="nil"/>
              <w:left w:val="nil"/>
              <w:bottom w:val="single" w:color="auto" w:sz="4" w:space="0"/>
              <w:right w:val="single" w:color="auto" w:sz="4" w:space="0"/>
            </w:tcBorders>
            <w:shd w:val="clear" w:color="000000" w:fill="FFFFFF"/>
            <w:noWrap/>
            <w:vAlign w:val="center"/>
          </w:tcPr>
          <w:p w14:paraId="66838C3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大气</w:t>
            </w:r>
          </w:p>
        </w:tc>
        <w:tc>
          <w:tcPr>
            <w:tcW w:w="596" w:type="pct"/>
            <w:tcBorders>
              <w:top w:val="nil"/>
              <w:left w:val="nil"/>
              <w:bottom w:val="single" w:color="auto" w:sz="4" w:space="0"/>
              <w:right w:val="single" w:color="auto" w:sz="4" w:space="0"/>
            </w:tcBorders>
            <w:shd w:val="clear" w:color="auto" w:fill="auto"/>
            <w:noWrap/>
            <w:vAlign w:val="center"/>
          </w:tcPr>
          <w:p w14:paraId="7E5AF01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100.00</w:t>
            </w:r>
          </w:p>
        </w:tc>
        <w:tc>
          <w:tcPr>
            <w:tcW w:w="469" w:type="pct"/>
            <w:tcBorders>
              <w:top w:val="nil"/>
              <w:left w:val="nil"/>
              <w:bottom w:val="single" w:color="auto" w:sz="4" w:space="0"/>
              <w:right w:val="single" w:color="auto" w:sz="4" w:space="0"/>
            </w:tcBorders>
            <w:shd w:val="clear" w:color="auto" w:fill="auto"/>
            <w:noWrap/>
            <w:vAlign w:val="center"/>
          </w:tcPr>
          <w:p w14:paraId="3BAE64BD">
            <w:pPr>
              <w:jc w:val="right"/>
              <w:rPr>
                <w:rFonts w:ascii="Times New Roman" w:hAnsi="Times New Roman" w:eastAsia="仿宋_GB2312" w:cs="Times New Roman"/>
                <w:kern w:val="0"/>
                <w:sz w:val="18"/>
                <w:szCs w:val="18"/>
              </w:rPr>
            </w:pPr>
          </w:p>
        </w:tc>
        <w:tc>
          <w:tcPr>
            <w:tcW w:w="469" w:type="pct"/>
            <w:tcBorders>
              <w:top w:val="nil"/>
              <w:left w:val="nil"/>
              <w:bottom w:val="single" w:color="auto" w:sz="4" w:space="0"/>
              <w:right w:val="single" w:color="auto" w:sz="4" w:space="0"/>
            </w:tcBorders>
            <w:shd w:val="clear" w:color="auto" w:fill="auto"/>
            <w:noWrap/>
            <w:vAlign w:val="center"/>
          </w:tcPr>
          <w:p w14:paraId="1EB9E3D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100.00</w:t>
            </w:r>
          </w:p>
        </w:tc>
        <w:tc>
          <w:tcPr>
            <w:tcW w:w="660" w:type="pct"/>
            <w:tcBorders>
              <w:top w:val="nil"/>
              <w:left w:val="nil"/>
              <w:bottom w:val="single" w:color="auto" w:sz="4" w:space="0"/>
              <w:right w:val="single" w:color="auto" w:sz="4" w:space="0"/>
            </w:tcBorders>
            <w:shd w:val="clear" w:color="auto" w:fill="auto"/>
            <w:noWrap/>
            <w:vAlign w:val="center"/>
          </w:tcPr>
          <w:p w14:paraId="1F1269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880AC1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F828D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5E5055">
        <w:tblPrEx>
          <w:tblCellMar>
            <w:top w:w="0" w:type="dxa"/>
            <w:left w:w="108" w:type="dxa"/>
            <w:bottom w:w="0" w:type="dxa"/>
            <w:right w:w="108" w:type="dxa"/>
          </w:tblCellMar>
        </w:tblPrEx>
        <w:trPr>
          <w:trHeight w:val="579"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40D173">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2110302</w:t>
            </w:r>
          </w:p>
        </w:tc>
        <w:tc>
          <w:tcPr>
            <w:tcW w:w="626" w:type="pct"/>
            <w:tcBorders>
              <w:top w:val="nil"/>
              <w:left w:val="nil"/>
              <w:bottom w:val="single" w:color="auto" w:sz="4" w:space="0"/>
              <w:right w:val="single" w:color="auto" w:sz="4" w:space="0"/>
            </w:tcBorders>
            <w:shd w:val="clear" w:color="000000" w:fill="FFFFFF"/>
            <w:noWrap/>
            <w:vAlign w:val="center"/>
          </w:tcPr>
          <w:p w14:paraId="45E46B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水体</w:t>
            </w:r>
          </w:p>
        </w:tc>
        <w:tc>
          <w:tcPr>
            <w:tcW w:w="596" w:type="pct"/>
            <w:tcBorders>
              <w:top w:val="nil"/>
              <w:left w:val="nil"/>
              <w:bottom w:val="single" w:color="auto" w:sz="4" w:space="0"/>
              <w:right w:val="single" w:color="auto" w:sz="4" w:space="0"/>
            </w:tcBorders>
            <w:shd w:val="clear" w:color="auto" w:fill="auto"/>
            <w:noWrap/>
            <w:vAlign w:val="center"/>
          </w:tcPr>
          <w:p w14:paraId="594C21B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907.20</w:t>
            </w:r>
          </w:p>
        </w:tc>
        <w:tc>
          <w:tcPr>
            <w:tcW w:w="469" w:type="pct"/>
            <w:tcBorders>
              <w:top w:val="nil"/>
              <w:left w:val="nil"/>
              <w:bottom w:val="single" w:color="auto" w:sz="4" w:space="0"/>
              <w:right w:val="single" w:color="auto" w:sz="4" w:space="0"/>
            </w:tcBorders>
            <w:shd w:val="clear" w:color="auto" w:fill="auto"/>
            <w:noWrap/>
            <w:vAlign w:val="center"/>
          </w:tcPr>
          <w:p w14:paraId="2F1C84DC">
            <w:pPr>
              <w:jc w:val="right"/>
              <w:rPr>
                <w:rFonts w:ascii="Times New Roman" w:hAnsi="Times New Roman" w:eastAsia="仿宋_GB2312" w:cs="Times New Roman"/>
                <w:kern w:val="0"/>
                <w:sz w:val="18"/>
                <w:szCs w:val="18"/>
              </w:rPr>
            </w:pPr>
          </w:p>
        </w:tc>
        <w:tc>
          <w:tcPr>
            <w:tcW w:w="469" w:type="pct"/>
            <w:tcBorders>
              <w:top w:val="nil"/>
              <w:left w:val="nil"/>
              <w:bottom w:val="single" w:color="auto" w:sz="4" w:space="0"/>
              <w:right w:val="single" w:color="auto" w:sz="4" w:space="0"/>
            </w:tcBorders>
            <w:shd w:val="clear" w:color="auto" w:fill="auto"/>
            <w:noWrap/>
            <w:vAlign w:val="center"/>
          </w:tcPr>
          <w:p w14:paraId="7B54A08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907.20</w:t>
            </w:r>
          </w:p>
        </w:tc>
        <w:tc>
          <w:tcPr>
            <w:tcW w:w="660" w:type="pct"/>
            <w:tcBorders>
              <w:top w:val="nil"/>
              <w:left w:val="nil"/>
              <w:bottom w:val="single" w:color="auto" w:sz="4" w:space="0"/>
              <w:right w:val="single" w:color="auto" w:sz="4" w:space="0"/>
            </w:tcBorders>
            <w:shd w:val="clear" w:color="auto" w:fill="auto"/>
            <w:noWrap/>
            <w:vAlign w:val="center"/>
          </w:tcPr>
          <w:p w14:paraId="43C7906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FC95FDA">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BD63373">
            <w:pPr>
              <w:widowControl/>
              <w:jc w:val="right"/>
              <w:rPr>
                <w:rFonts w:ascii="Times New Roman" w:hAnsi="Times New Roman" w:eastAsia="仿宋_GB2312" w:cs="Times New Roman"/>
                <w:kern w:val="0"/>
                <w:sz w:val="24"/>
                <w:szCs w:val="24"/>
              </w:rPr>
            </w:pPr>
          </w:p>
        </w:tc>
      </w:tr>
      <w:tr w14:paraId="6F57D9AF">
        <w:tblPrEx>
          <w:tblCellMar>
            <w:top w:w="0" w:type="dxa"/>
            <w:left w:w="108" w:type="dxa"/>
            <w:bottom w:w="0" w:type="dxa"/>
            <w:right w:w="108" w:type="dxa"/>
          </w:tblCellMar>
        </w:tblPrEx>
        <w:trPr>
          <w:trHeight w:val="579"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A7B2E8">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2110399</w:t>
            </w:r>
          </w:p>
        </w:tc>
        <w:tc>
          <w:tcPr>
            <w:tcW w:w="626" w:type="pct"/>
            <w:tcBorders>
              <w:top w:val="nil"/>
              <w:left w:val="nil"/>
              <w:bottom w:val="single" w:color="auto" w:sz="4" w:space="0"/>
              <w:right w:val="single" w:color="auto" w:sz="4" w:space="0"/>
            </w:tcBorders>
            <w:shd w:val="clear" w:color="000000" w:fill="FFFFFF"/>
            <w:noWrap/>
            <w:vAlign w:val="center"/>
          </w:tcPr>
          <w:p w14:paraId="07AED4E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其他污染防治支出</w:t>
            </w:r>
          </w:p>
        </w:tc>
        <w:tc>
          <w:tcPr>
            <w:tcW w:w="596" w:type="pct"/>
            <w:tcBorders>
              <w:top w:val="nil"/>
              <w:left w:val="nil"/>
              <w:bottom w:val="single" w:color="auto" w:sz="4" w:space="0"/>
              <w:right w:val="single" w:color="auto" w:sz="4" w:space="0"/>
            </w:tcBorders>
            <w:shd w:val="clear" w:color="auto" w:fill="auto"/>
            <w:noWrap/>
            <w:vAlign w:val="center"/>
          </w:tcPr>
          <w:p w14:paraId="31B93C38">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29.00</w:t>
            </w:r>
          </w:p>
        </w:tc>
        <w:tc>
          <w:tcPr>
            <w:tcW w:w="469" w:type="pct"/>
            <w:tcBorders>
              <w:top w:val="nil"/>
              <w:left w:val="nil"/>
              <w:bottom w:val="single" w:color="auto" w:sz="4" w:space="0"/>
              <w:right w:val="single" w:color="auto" w:sz="4" w:space="0"/>
            </w:tcBorders>
            <w:shd w:val="clear" w:color="auto" w:fill="auto"/>
            <w:noWrap/>
            <w:vAlign w:val="center"/>
          </w:tcPr>
          <w:p w14:paraId="3C0B4DBF">
            <w:pPr>
              <w:jc w:val="right"/>
              <w:rPr>
                <w:rFonts w:ascii="Times New Roman" w:hAnsi="Times New Roman" w:eastAsia="仿宋_GB2312" w:cs="Times New Roman"/>
                <w:kern w:val="0"/>
                <w:sz w:val="18"/>
                <w:szCs w:val="18"/>
              </w:rPr>
            </w:pPr>
          </w:p>
        </w:tc>
        <w:tc>
          <w:tcPr>
            <w:tcW w:w="469" w:type="pct"/>
            <w:tcBorders>
              <w:top w:val="nil"/>
              <w:left w:val="nil"/>
              <w:bottom w:val="single" w:color="auto" w:sz="4" w:space="0"/>
              <w:right w:val="single" w:color="auto" w:sz="4" w:space="0"/>
            </w:tcBorders>
            <w:shd w:val="clear" w:color="auto" w:fill="auto"/>
            <w:noWrap/>
            <w:vAlign w:val="center"/>
          </w:tcPr>
          <w:p w14:paraId="355AFEB6">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29.00</w:t>
            </w:r>
          </w:p>
        </w:tc>
        <w:tc>
          <w:tcPr>
            <w:tcW w:w="660" w:type="pct"/>
            <w:tcBorders>
              <w:top w:val="nil"/>
              <w:left w:val="nil"/>
              <w:bottom w:val="single" w:color="auto" w:sz="4" w:space="0"/>
              <w:right w:val="single" w:color="auto" w:sz="4" w:space="0"/>
            </w:tcBorders>
            <w:shd w:val="clear" w:color="auto" w:fill="auto"/>
            <w:noWrap/>
            <w:vAlign w:val="center"/>
          </w:tcPr>
          <w:p w14:paraId="2411019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177CFB8">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54C0494">
            <w:pPr>
              <w:widowControl/>
              <w:jc w:val="right"/>
              <w:rPr>
                <w:rFonts w:ascii="Times New Roman" w:hAnsi="Times New Roman" w:eastAsia="仿宋_GB2312" w:cs="Times New Roman"/>
                <w:kern w:val="0"/>
                <w:sz w:val="24"/>
                <w:szCs w:val="24"/>
              </w:rPr>
            </w:pPr>
          </w:p>
        </w:tc>
      </w:tr>
      <w:tr w14:paraId="121190E6">
        <w:tblPrEx>
          <w:tblCellMar>
            <w:top w:w="0" w:type="dxa"/>
            <w:left w:w="108" w:type="dxa"/>
            <w:bottom w:w="0" w:type="dxa"/>
            <w:right w:w="108" w:type="dxa"/>
          </w:tblCellMar>
        </w:tblPrEx>
        <w:trPr>
          <w:trHeight w:val="579"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0E24E9">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2110401</w:t>
            </w:r>
          </w:p>
        </w:tc>
        <w:tc>
          <w:tcPr>
            <w:tcW w:w="626" w:type="pct"/>
            <w:tcBorders>
              <w:top w:val="nil"/>
              <w:left w:val="nil"/>
              <w:bottom w:val="single" w:color="auto" w:sz="4" w:space="0"/>
              <w:right w:val="single" w:color="auto" w:sz="4" w:space="0"/>
            </w:tcBorders>
            <w:shd w:val="clear" w:color="000000" w:fill="FFFFFF"/>
            <w:noWrap/>
            <w:vAlign w:val="center"/>
          </w:tcPr>
          <w:p w14:paraId="1A3CF7C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生态保护</w:t>
            </w:r>
          </w:p>
        </w:tc>
        <w:tc>
          <w:tcPr>
            <w:tcW w:w="596" w:type="pct"/>
            <w:tcBorders>
              <w:top w:val="nil"/>
              <w:left w:val="nil"/>
              <w:bottom w:val="single" w:color="auto" w:sz="4" w:space="0"/>
              <w:right w:val="single" w:color="auto" w:sz="4" w:space="0"/>
            </w:tcBorders>
            <w:shd w:val="clear" w:color="auto" w:fill="auto"/>
            <w:noWrap/>
            <w:vAlign w:val="center"/>
          </w:tcPr>
          <w:p w14:paraId="10F125C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30.00</w:t>
            </w:r>
          </w:p>
        </w:tc>
        <w:tc>
          <w:tcPr>
            <w:tcW w:w="469" w:type="pct"/>
            <w:tcBorders>
              <w:top w:val="nil"/>
              <w:left w:val="nil"/>
              <w:bottom w:val="single" w:color="auto" w:sz="4" w:space="0"/>
              <w:right w:val="single" w:color="auto" w:sz="4" w:space="0"/>
            </w:tcBorders>
            <w:shd w:val="clear" w:color="auto" w:fill="auto"/>
            <w:noWrap/>
            <w:vAlign w:val="center"/>
          </w:tcPr>
          <w:p w14:paraId="3164F8B7">
            <w:pPr>
              <w:jc w:val="right"/>
              <w:rPr>
                <w:rFonts w:ascii="Times New Roman" w:hAnsi="Times New Roman" w:eastAsia="仿宋_GB2312" w:cs="Times New Roman"/>
                <w:kern w:val="0"/>
                <w:sz w:val="18"/>
                <w:szCs w:val="18"/>
              </w:rPr>
            </w:pPr>
          </w:p>
        </w:tc>
        <w:tc>
          <w:tcPr>
            <w:tcW w:w="469" w:type="pct"/>
            <w:tcBorders>
              <w:top w:val="nil"/>
              <w:left w:val="nil"/>
              <w:bottom w:val="single" w:color="auto" w:sz="4" w:space="0"/>
              <w:right w:val="single" w:color="auto" w:sz="4" w:space="0"/>
            </w:tcBorders>
            <w:shd w:val="clear" w:color="auto" w:fill="auto"/>
            <w:noWrap/>
            <w:vAlign w:val="center"/>
          </w:tcPr>
          <w:p w14:paraId="1C88A64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30.00</w:t>
            </w:r>
          </w:p>
        </w:tc>
        <w:tc>
          <w:tcPr>
            <w:tcW w:w="660" w:type="pct"/>
            <w:tcBorders>
              <w:top w:val="nil"/>
              <w:left w:val="nil"/>
              <w:bottom w:val="single" w:color="auto" w:sz="4" w:space="0"/>
              <w:right w:val="single" w:color="auto" w:sz="4" w:space="0"/>
            </w:tcBorders>
            <w:shd w:val="clear" w:color="auto" w:fill="auto"/>
            <w:noWrap/>
            <w:vAlign w:val="center"/>
          </w:tcPr>
          <w:p w14:paraId="1843E54A">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575A647">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BF08957">
            <w:pPr>
              <w:widowControl/>
              <w:jc w:val="right"/>
              <w:rPr>
                <w:rFonts w:ascii="Times New Roman" w:hAnsi="Times New Roman" w:eastAsia="仿宋_GB2312" w:cs="Times New Roman"/>
                <w:kern w:val="0"/>
                <w:sz w:val="24"/>
                <w:szCs w:val="24"/>
              </w:rPr>
            </w:pPr>
          </w:p>
        </w:tc>
      </w:tr>
      <w:tr w14:paraId="15628EF8">
        <w:tblPrEx>
          <w:tblCellMar>
            <w:top w:w="0" w:type="dxa"/>
            <w:left w:w="108" w:type="dxa"/>
            <w:bottom w:w="0" w:type="dxa"/>
            <w:right w:w="108" w:type="dxa"/>
          </w:tblCellMar>
        </w:tblPrEx>
        <w:trPr>
          <w:trHeight w:val="608" w:hRule="atLeast"/>
          <w:jc w:val="center"/>
        </w:trPr>
        <w:tc>
          <w:tcPr>
            <w:tcW w:w="75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88337A">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2110402</w:t>
            </w:r>
          </w:p>
        </w:tc>
        <w:tc>
          <w:tcPr>
            <w:tcW w:w="626" w:type="pct"/>
            <w:tcBorders>
              <w:top w:val="nil"/>
              <w:left w:val="nil"/>
              <w:bottom w:val="single" w:color="auto" w:sz="4" w:space="0"/>
              <w:right w:val="single" w:color="auto" w:sz="4" w:space="0"/>
            </w:tcBorders>
            <w:shd w:val="clear" w:color="000000" w:fill="FFFFFF"/>
            <w:noWrap/>
            <w:vAlign w:val="center"/>
          </w:tcPr>
          <w:p w14:paraId="19709CE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农村环境保护</w:t>
            </w:r>
          </w:p>
        </w:tc>
        <w:tc>
          <w:tcPr>
            <w:tcW w:w="596" w:type="pct"/>
            <w:tcBorders>
              <w:top w:val="nil"/>
              <w:left w:val="nil"/>
              <w:bottom w:val="single" w:color="auto" w:sz="4" w:space="0"/>
              <w:right w:val="single" w:color="auto" w:sz="4" w:space="0"/>
            </w:tcBorders>
            <w:shd w:val="clear" w:color="auto" w:fill="auto"/>
            <w:noWrap/>
            <w:vAlign w:val="center"/>
          </w:tcPr>
          <w:p w14:paraId="744BAE1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84.66</w:t>
            </w:r>
          </w:p>
        </w:tc>
        <w:tc>
          <w:tcPr>
            <w:tcW w:w="469" w:type="pct"/>
            <w:tcBorders>
              <w:top w:val="nil"/>
              <w:left w:val="nil"/>
              <w:bottom w:val="single" w:color="auto" w:sz="4" w:space="0"/>
              <w:right w:val="single" w:color="auto" w:sz="4" w:space="0"/>
            </w:tcBorders>
            <w:shd w:val="clear" w:color="auto" w:fill="auto"/>
            <w:noWrap/>
            <w:vAlign w:val="center"/>
          </w:tcPr>
          <w:p w14:paraId="78B2218E">
            <w:pPr>
              <w:jc w:val="right"/>
              <w:rPr>
                <w:rFonts w:ascii="Times New Roman" w:hAnsi="Times New Roman" w:eastAsia="仿宋_GB2312" w:cs="Times New Roman"/>
                <w:kern w:val="0"/>
                <w:sz w:val="18"/>
                <w:szCs w:val="18"/>
              </w:rPr>
            </w:pPr>
          </w:p>
        </w:tc>
        <w:tc>
          <w:tcPr>
            <w:tcW w:w="469" w:type="pct"/>
            <w:tcBorders>
              <w:top w:val="nil"/>
              <w:left w:val="nil"/>
              <w:bottom w:val="single" w:color="auto" w:sz="4" w:space="0"/>
              <w:right w:val="single" w:color="auto" w:sz="4" w:space="0"/>
            </w:tcBorders>
            <w:shd w:val="clear" w:color="auto" w:fill="auto"/>
            <w:noWrap/>
            <w:vAlign w:val="center"/>
          </w:tcPr>
          <w:p w14:paraId="5EA1895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84.66</w:t>
            </w:r>
          </w:p>
        </w:tc>
        <w:tc>
          <w:tcPr>
            <w:tcW w:w="660" w:type="pct"/>
            <w:tcBorders>
              <w:top w:val="nil"/>
              <w:left w:val="nil"/>
              <w:bottom w:val="single" w:color="auto" w:sz="4" w:space="0"/>
              <w:right w:val="single" w:color="auto" w:sz="4" w:space="0"/>
            </w:tcBorders>
            <w:shd w:val="clear" w:color="auto" w:fill="auto"/>
            <w:noWrap/>
            <w:vAlign w:val="center"/>
          </w:tcPr>
          <w:p w14:paraId="1AEDA1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6AC90C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C593C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39F1C4B5">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p>
    <w:p w14:paraId="3ADF9F3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9EF2C0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515F0D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怀化市生态环境局中方分局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2636"/>
        <w:gridCol w:w="616"/>
        <w:gridCol w:w="876"/>
        <w:gridCol w:w="1641"/>
        <w:gridCol w:w="1687"/>
        <w:gridCol w:w="1811"/>
      </w:tblGrid>
      <w:tr w14:paraId="1034DF96">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0F1B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62977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932A93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8A24C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112353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4A827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E3EB9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6672C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956B1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AFA96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B08AF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9787F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5B8FC5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A11C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D6287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0361E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6DFB8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BFCBB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4233C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C71C5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6FEBE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E8939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767441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504C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97FD1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DA5C57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333.74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55AC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3A6AF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F580E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66CA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E78E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81DC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7D89D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CDEA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842CB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66DC9E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7E8E2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B8F99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9CFBB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62C1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03A4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D18A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EBCFF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9F93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55344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188E65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A267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260F9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39FEF8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D3F9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5281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5D40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0D119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E44EC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FA6C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51E853F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5C99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7CD635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53E7A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4662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B1E3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4BCCE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8CCDD0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5530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E108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2AEDA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3FC0F70">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B179D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noWrap/>
            <w:vAlign w:val="center"/>
          </w:tcPr>
          <w:p w14:paraId="541E8F5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30.32</w:t>
            </w:r>
          </w:p>
        </w:tc>
        <w:tc>
          <w:tcPr>
            <w:tcW w:w="1641" w:type="dxa"/>
            <w:tcBorders>
              <w:top w:val="nil"/>
              <w:left w:val="nil"/>
              <w:bottom w:val="single" w:color="auto" w:sz="4" w:space="0"/>
              <w:right w:val="single" w:color="auto" w:sz="4" w:space="0"/>
            </w:tcBorders>
            <w:shd w:val="clear" w:color="auto" w:fill="auto"/>
            <w:noWrap/>
            <w:vAlign w:val="center"/>
          </w:tcPr>
          <w:p w14:paraId="43148B8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30.32</w:t>
            </w:r>
          </w:p>
        </w:tc>
        <w:tc>
          <w:tcPr>
            <w:tcW w:w="0" w:type="auto"/>
            <w:tcBorders>
              <w:top w:val="nil"/>
              <w:left w:val="nil"/>
              <w:bottom w:val="single" w:color="auto" w:sz="4" w:space="0"/>
              <w:right w:val="single" w:color="auto" w:sz="4" w:space="0"/>
            </w:tcBorders>
            <w:shd w:val="clear" w:color="auto" w:fill="auto"/>
            <w:noWrap/>
            <w:vAlign w:val="center"/>
          </w:tcPr>
          <w:p w14:paraId="702F64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E46B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9D62E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85AAD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7631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C81C7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AC6B0B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62341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noWrap/>
            <w:vAlign w:val="center"/>
          </w:tcPr>
          <w:p w14:paraId="6A72A69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16.11</w:t>
            </w:r>
          </w:p>
        </w:tc>
        <w:tc>
          <w:tcPr>
            <w:tcW w:w="1641" w:type="dxa"/>
            <w:tcBorders>
              <w:top w:val="nil"/>
              <w:left w:val="nil"/>
              <w:bottom w:val="single" w:color="auto" w:sz="4" w:space="0"/>
              <w:right w:val="single" w:color="auto" w:sz="4" w:space="0"/>
            </w:tcBorders>
            <w:shd w:val="clear" w:color="auto" w:fill="auto"/>
            <w:noWrap/>
            <w:vAlign w:val="center"/>
          </w:tcPr>
          <w:p w14:paraId="3A467DC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16.11</w:t>
            </w:r>
          </w:p>
        </w:tc>
        <w:tc>
          <w:tcPr>
            <w:tcW w:w="0" w:type="auto"/>
            <w:tcBorders>
              <w:top w:val="nil"/>
              <w:left w:val="nil"/>
              <w:bottom w:val="single" w:color="auto" w:sz="4" w:space="0"/>
              <w:right w:val="single" w:color="auto" w:sz="4" w:space="0"/>
            </w:tcBorders>
            <w:shd w:val="clear" w:color="auto" w:fill="auto"/>
            <w:noWrap/>
            <w:vAlign w:val="center"/>
          </w:tcPr>
          <w:p w14:paraId="4E2EAF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0E3B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8C0FDE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2B16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1BE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E1DE05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B9C56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23CC4C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noWrap/>
            <w:vAlign w:val="center"/>
          </w:tcPr>
          <w:p w14:paraId="6CF9B6D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287.32</w:t>
            </w:r>
          </w:p>
        </w:tc>
        <w:tc>
          <w:tcPr>
            <w:tcW w:w="1641" w:type="dxa"/>
            <w:tcBorders>
              <w:top w:val="nil"/>
              <w:left w:val="nil"/>
              <w:bottom w:val="single" w:color="auto" w:sz="4" w:space="0"/>
              <w:right w:val="single" w:color="auto" w:sz="4" w:space="0"/>
            </w:tcBorders>
            <w:shd w:val="clear" w:color="auto" w:fill="auto"/>
            <w:noWrap/>
            <w:vAlign w:val="center"/>
          </w:tcPr>
          <w:p w14:paraId="38A2122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287.32</w:t>
            </w:r>
          </w:p>
        </w:tc>
        <w:tc>
          <w:tcPr>
            <w:tcW w:w="0" w:type="auto"/>
            <w:tcBorders>
              <w:top w:val="nil"/>
              <w:left w:val="nil"/>
              <w:bottom w:val="single" w:color="auto" w:sz="4" w:space="0"/>
              <w:right w:val="single" w:color="auto" w:sz="4" w:space="0"/>
            </w:tcBorders>
            <w:shd w:val="clear" w:color="auto" w:fill="auto"/>
            <w:noWrap/>
            <w:vAlign w:val="center"/>
          </w:tcPr>
          <w:p w14:paraId="075759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E54A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858B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206F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B87D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08B6F3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B7FB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721F2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A19C5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CF7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21EE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FC0C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E957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CA4AD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AADA1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66AA55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333.74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2A3CD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4094F8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A6A5F6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333.74</w:t>
            </w:r>
          </w:p>
        </w:tc>
        <w:tc>
          <w:tcPr>
            <w:tcW w:w="0" w:type="auto"/>
            <w:tcBorders>
              <w:top w:val="nil"/>
              <w:left w:val="nil"/>
              <w:bottom w:val="single" w:color="auto" w:sz="4" w:space="0"/>
              <w:right w:val="single" w:color="auto" w:sz="4" w:space="0"/>
            </w:tcBorders>
            <w:shd w:val="clear" w:color="auto" w:fill="auto"/>
            <w:noWrap/>
            <w:vAlign w:val="center"/>
          </w:tcPr>
          <w:p w14:paraId="3689404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333.74</w:t>
            </w:r>
          </w:p>
        </w:tc>
        <w:tc>
          <w:tcPr>
            <w:tcW w:w="0" w:type="auto"/>
            <w:tcBorders>
              <w:top w:val="nil"/>
              <w:left w:val="nil"/>
              <w:bottom w:val="single" w:color="auto" w:sz="4" w:space="0"/>
              <w:right w:val="single" w:color="auto" w:sz="4" w:space="0"/>
            </w:tcBorders>
            <w:shd w:val="clear" w:color="auto" w:fill="auto"/>
            <w:noWrap/>
            <w:vAlign w:val="center"/>
          </w:tcPr>
          <w:p w14:paraId="064359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D5176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806C0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E881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07BCB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6A8AB4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5542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59D33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D3334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67DA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B094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3B09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2F43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E776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48573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24A1DDA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B091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6516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34E04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E180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49DA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74F3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95D1D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2B8D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A770A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13757B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1D6E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CC99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0504C8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0CB0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76C7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9035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7CE74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7B8F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BA8ED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B8CA1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60BF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C28C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0F7B3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9D88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31EC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169B7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861CD5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84B32A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6C2CB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F5FDBA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333.74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96C007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5CF77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AF166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1B59D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333.74</w:t>
            </w:r>
          </w:p>
        </w:tc>
        <w:tc>
          <w:tcPr>
            <w:tcW w:w="0" w:type="auto"/>
            <w:tcBorders>
              <w:top w:val="nil"/>
              <w:left w:val="nil"/>
              <w:bottom w:val="single" w:color="auto" w:sz="4" w:space="0"/>
              <w:right w:val="single" w:color="auto" w:sz="4" w:space="0"/>
            </w:tcBorders>
            <w:shd w:val="clear" w:color="auto" w:fill="auto"/>
            <w:noWrap/>
            <w:vAlign w:val="center"/>
          </w:tcPr>
          <w:p w14:paraId="79D76D9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96E5E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6B7ECF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17672AB">
      <w:pPr>
        <w:widowControl/>
        <w:jc w:val="center"/>
        <w:rPr>
          <w:rFonts w:ascii="Times New Roman" w:hAnsi="Times New Roman" w:eastAsia="方正小标宋_GBK" w:cs="Times New Roman"/>
          <w:kern w:val="0"/>
          <w:sz w:val="36"/>
          <w:szCs w:val="36"/>
        </w:rPr>
      </w:pPr>
    </w:p>
    <w:p w14:paraId="3B6A901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207011A">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怀化市生态环境局中方分局</w:t>
      </w:r>
      <w:r>
        <w:rPr>
          <w:rFonts w:ascii="Times New Roman" w:hAnsi="Times New Roman" w:eastAsia="仿宋_GB2312" w:cs="Times New Roman"/>
          <w:color w:val="000000"/>
          <w:kern w:val="0"/>
          <w:szCs w:val="21"/>
        </w:rPr>
        <w:t xml:space="preserve">                                                                           公开05表</w:t>
      </w:r>
    </w:p>
    <w:p w14:paraId="1B2C62D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789"/>
        <w:gridCol w:w="2738"/>
        <w:gridCol w:w="3492"/>
        <w:gridCol w:w="3000"/>
      </w:tblGrid>
      <w:tr w14:paraId="5FA82BD2">
        <w:tblPrEx>
          <w:tblCellMar>
            <w:top w:w="0" w:type="dxa"/>
            <w:left w:w="108" w:type="dxa"/>
            <w:bottom w:w="0" w:type="dxa"/>
            <w:right w:w="108" w:type="dxa"/>
          </w:tblCellMar>
        </w:tblPrEx>
        <w:trPr>
          <w:trHeight w:val="545" w:hRule="atLeast"/>
          <w:jc w:val="center"/>
        </w:trPr>
        <w:tc>
          <w:tcPr>
            <w:tcW w:w="498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D2571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30" w:type="dxa"/>
            <w:gridSpan w:val="3"/>
            <w:tcBorders>
              <w:top w:val="single" w:color="auto" w:sz="8" w:space="0"/>
              <w:left w:val="nil"/>
              <w:bottom w:val="single" w:color="auto" w:sz="4" w:space="0"/>
              <w:right w:val="single" w:color="000000" w:sz="8" w:space="0"/>
            </w:tcBorders>
            <w:shd w:val="clear" w:color="auto" w:fill="auto"/>
            <w:vAlign w:val="center"/>
          </w:tcPr>
          <w:p w14:paraId="6A013E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F9792B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94E53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89" w:type="dxa"/>
            <w:vMerge w:val="restart"/>
            <w:tcBorders>
              <w:top w:val="nil"/>
              <w:left w:val="single" w:color="auto" w:sz="4" w:space="0"/>
              <w:bottom w:val="single" w:color="auto" w:sz="4" w:space="0"/>
              <w:right w:val="single" w:color="auto" w:sz="4" w:space="0"/>
            </w:tcBorders>
            <w:shd w:val="clear" w:color="auto" w:fill="auto"/>
            <w:vAlign w:val="center"/>
          </w:tcPr>
          <w:p w14:paraId="23279E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38" w:type="dxa"/>
            <w:vMerge w:val="restart"/>
            <w:tcBorders>
              <w:top w:val="nil"/>
              <w:left w:val="single" w:color="auto" w:sz="4" w:space="0"/>
              <w:bottom w:val="single" w:color="000000" w:sz="4" w:space="0"/>
              <w:right w:val="single" w:color="auto" w:sz="4" w:space="0"/>
            </w:tcBorders>
            <w:shd w:val="clear" w:color="auto" w:fill="auto"/>
            <w:vAlign w:val="center"/>
          </w:tcPr>
          <w:p w14:paraId="0C3B1E8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159A1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D40FB2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37D03F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0B0960D">
            <w:pPr>
              <w:widowControl/>
              <w:jc w:val="left"/>
              <w:rPr>
                <w:rFonts w:ascii="Times New Roman" w:hAnsi="Times New Roman" w:eastAsia="仿宋_GB2312" w:cs="Times New Roman"/>
                <w:kern w:val="0"/>
                <w:szCs w:val="21"/>
              </w:rPr>
            </w:pPr>
          </w:p>
        </w:tc>
        <w:tc>
          <w:tcPr>
            <w:tcW w:w="3789" w:type="dxa"/>
            <w:vMerge w:val="continue"/>
            <w:tcBorders>
              <w:top w:val="nil"/>
              <w:left w:val="single" w:color="auto" w:sz="4" w:space="0"/>
              <w:bottom w:val="single" w:color="auto" w:sz="4" w:space="0"/>
              <w:right w:val="single" w:color="auto" w:sz="4" w:space="0"/>
            </w:tcBorders>
            <w:vAlign w:val="center"/>
          </w:tcPr>
          <w:p w14:paraId="0F00CFE7">
            <w:pPr>
              <w:widowControl/>
              <w:jc w:val="left"/>
              <w:rPr>
                <w:rFonts w:ascii="Times New Roman" w:hAnsi="Times New Roman" w:eastAsia="仿宋_GB2312" w:cs="Times New Roman"/>
                <w:kern w:val="0"/>
                <w:szCs w:val="21"/>
              </w:rPr>
            </w:pPr>
          </w:p>
        </w:tc>
        <w:tc>
          <w:tcPr>
            <w:tcW w:w="2738" w:type="dxa"/>
            <w:vMerge w:val="continue"/>
            <w:tcBorders>
              <w:top w:val="nil"/>
              <w:left w:val="single" w:color="auto" w:sz="4" w:space="0"/>
              <w:bottom w:val="single" w:color="000000" w:sz="4" w:space="0"/>
              <w:right w:val="single" w:color="auto" w:sz="4" w:space="0"/>
            </w:tcBorders>
            <w:vAlign w:val="center"/>
          </w:tcPr>
          <w:p w14:paraId="0E76D73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148C73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2840CA2">
            <w:pPr>
              <w:widowControl/>
              <w:jc w:val="left"/>
              <w:rPr>
                <w:rFonts w:ascii="Times New Roman" w:hAnsi="Times New Roman" w:eastAsia="仿宋_GB2312" w:cs="Times New Roman"/>
                <w:kern w:val="0"/>
                <w:szCs w:val="21"/>
              </w:rPr>
            </w:pPr>
          </w:p>
        </w:tc>
      </w:tr>
      <w:tr w14:paraId="6CEBFDA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592BBB3">
            <w:pPr>
              <w:widowControl/>
              <w:jc w:val="left"/>
              <w:rPr>
                <w:rFonts w:ascii="Times New Roman" w:hAnsi="Times New Roman" w:eastAsia="仿宋_GB2312" w:cs="Times New Roman"/>
                <w:kern w:val="0"/>
                <w:szCs w:val="21"/>
              </w:rPr>
            </w:pPr>
          </w:p>
        </w:tc>
        <w:tc>
          <w:tcPr>
            <w:tcW w:w="3789" w:type="dxa"/>
            <w:vMerge w:val="continue"/>
            <w:tcBorders>
              <w:top w:val="nil"/>
              <w:left w:val="single" w:color="auto" w:sz="4" w:space="0"/>
              <w:bottom w:val="single" w:color="auto" w:sz="4" w:space="0"/>
              <w:right w:val="single" w:color="auto" w:sz="4" w:space="0"/>
            </w:tcBorders>
            <w:vAlign w:val="center"/>
          </w:tcPr>
          <w:p w14:paraId="4F2238FC">
            <w:pPr>
              <w:widowControl/>
              <w:jc w:val="left"/>
              <w:rPr>
                <w:rFonts w:ascii="Times New Roman" w:hAnsi="Times New Roman" w:eastAsia="仿宋_GB2312" w:cs="Times New Roman"/>
                <w:kern w:val="0"/>
                <w:szCs w:val="21"/>
              </w:rPr>
            </w:pPr>
          </w:p>
        </w:tc>
        <w:tc>
          <w:tcPr>
            <w:tcW w:w="2738" w:type="dxa"/>
            <w:vMerge w:val="continue"/>
            <w:tcBorders>
              <w:top w:val="nil"/>
              <w:left w:val="single" w:color="auto" w:sz="4" w:space="0"/>
              <w:bottom w:val="single" w:color="000000" w:sz="4" w:space="0"/>
              <w:right w:val="single" w:color="auto" w:sz="4" w:space="0"/>
            </w:tcBorders>
            <w:vAlign w:val="center"/>
          </w:tcPr>
          <w:p w14:paraId="0697DFB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E852F8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661A276">
            <w:pPr>
              <w:widowControl/>
              <w:jc w:val="left"/>
              <w:rPr>
                <w:rFonts w:ascii="Times New Roman" w:hAnsi="Times New Roman" w:eastAsia="仿宋_GB2312" w:cs="Times New Roman"/>
                <w:kern w:val="0"/>
                <w:szCs w:val="21"/>
              </w:rPr>
            </w:pPr>
          </w:p>
        </w:tc>
      </w:tr>
      <w:tr w14:paraId="6E6F5A9F">
        <w:tblPrEx>
          <w:tblCellMar>
            <w:top w:w="0" w:type="dxa"/>
            <w:left w:w="108" w:type="dxa"/>
            <w:bottom w:w="0" w:type="dxa"/>
            <w:right w:w="108" w:type="dxa"/>
          </w:tblCellMar>
        </w:tblPrEx>
        <w:trPr>
          <w:trHeight w:val="450" w:hRule="atLeast"/>
          <w:jc w:val="center"/>
        </w:trPr>
        <w:tc>
          <w:tcPr>
            <w:tcW w:w="498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BD3B7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38" w:type="dxa"/>
            <w:tcBorders>
              <w:top w:val="nil"/>
              <w:left w:val="nil"/>
              <w:bottom w:val="single" w:color="auto" w:sz="4" w:space="0"/>
              <w:right w:val="single" w:color="auto" w:sz="4" w:space="0"/>
            </w:tcBorders>
            <w:shd w:val="clear" w:color="auto" w:fill="auto"/>
            <w:vAlign w:val="center"/>
          </w:tcPr>
          <w:p w14:paraId="62CA32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C1AD9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DF6FE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6F2E64D">
        <w:tblPrEx>
          <w:tblCellMar>
            <w:top w:w="0" w:type="dxa"/>
            <w:left w:w="108" w:type="dxa"/>
            <w:bottom w:w="0" w:type="dxa"/>
            <w:right w:w="108" w:type="dxa"/>
          </w:tblCellMar>
        </w:tblPrEx>
        <w:trPr>
          <w:trHeight w:val="450" w:hRule="atLeast"/>
          <w:jc w:val="center"/>
        </w:trPr>
        <w:tc>
          <w:tcPr>
            <w:tcW w:w="498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5274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38" w:type="dxa"/>
            <w:tcBorders>
              <w:top w:val="nil"/>
              <w:left w:val="nil"/>
              <w:bottom w:val="single" w:color="auto" w:sz="4" w:space="0"/>
              <w:right w:val="single" w:color="auto" w:sz="4" w:space="0"/>
            </w:tcBorders>
            <w:shd w:val="clear" w:color="auto" w:fill="auto"/>
            <w:vAlign w:val="center"/>
          </w:tcPr>
          <w:p w14:paraId="71F433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333.74</w:t>
            </w:r>
          </w:p>
        </w:tc>
        <w:tc>
          <w:tcPr>
            <w:tcW w:w="3492" w:type="dxa"/>
            <w:tcBorders>
              <w:top w:val="nil"/>
              <w:left w:val="nil"/>
              <w:bottom w:val="single" w:color="auto" w:sz="4" w:space="0"/>
              <w:right w:val="single" w:color="auto" w:sz="4" w:space="0"/>
            </w:tcBorders>
            <w:shd w:val="clear" w:color="auto" w:fill="auto"/>
            <w:vAlign w:val="center"/>
          </w:tcPr>
          <w:p w14:paraId="53AC46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333.74</w:t>
            </w:r>
          </w:p>
        </w:tc>
        <w:tc>
          <w:tcPr>
            <w:tcW w:w="3000" w:type="dxa"/>
            <w:tcBorders>
              <w:top w:val="nil"/>
              <w:left w:val="nil"/>
              <w:bottom w:val="single" w:color="auto" w:sz="4" w:space="0"/>
              <w:right w:val="single" w:color="auto" w:sz="8" w:space="0"/>
            </w:tcBorders>
            <w:shd w:val="clear" w:color="auto" w:fill="auto"/>
            <w:vAlign w:val="center"/>
          </w:tcPr>
          <w:p w14:paraId="5A6469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340C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8EF1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789" w:type="dxa"/>
            <w:tcBorders>
              <w:top w:val="nil"/>
              <w:left w:val="nil"/>
              <w:bottom w:val="single" w:color="auto" w:sz="4" w:space="0"/>
              <w:right w:val="single" w:color="auto" w:sz="4" w:space="0"/>
            </w:tcBorders>
            <w:shd w:val="clear" w:color="auto" w:fill="auto"/>
            <w:vAlign w:val="center"/>
          </w:tcPr>
          <w:p w14:paraId="6310DF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38" w:type="dxa"/>
            <w:tcBorders>
              <w:top w:val="nil"/>
              <w:left w:val="nil"/>
              <w:bottom w:val="single" w:color="auto" w:sz="4" w:space="0"/>
              <w:right w:val="single" w:color="auto" w:sz="4" w:space="0"/>
            </w:tcBorders>
            <w:shd w:val="clear" w:color="auto" w:fill="auto"/>
            <w:vAlign w:val="center"/>
          </w:tcPr>
          <w:p w14:paraId="27A896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30.32</w:t>
            </w:r>
          </w:p>
        </w:tc>
        <w:tc>
          <w:tcPr>
            <w:tcW w:w="3492" w:type="dxa"/>
            <w:tcBorders>
              <w:top w:val="nil"/>
              <w:left w:val="nil"/>
              <w:bottom w:val="single" w:color="auto" w:sz="4" w:space="0"/>
              <w:right w:val="single" w:color="auto" w:sz="4" w:space="0"/>
            </w:tcBorders>
            <w:shd w:val="clear" w:color="auto" w:fill="auto"/>
            <w:vAlign w:val="center"/>
          </w:tcPr>
          <w:p w14:paraId="7CAC78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30.32</w:t>
            </w:r>
          </w:p>
        </w:tc>
        <w:tc>
          <w:tcPr>
            <w:tcW w:w="3000" w:type="dxa"/>
            <w:tcBorders>
              <w:top w:val="nil"/>
              <w:left w:val="nil"/>
              <w:bottom w:val="single" w:color="auto" w:sz="4" w:space="0"/>
              <w:right w:val="single" w:color="auto" w:sz="8" w:space="0"/>
            </w:tcBorders>
            <w:shd w:val="clear" w:color="auto" w:fill="auto"/>
            <w:vAlign w:val="center"/>
          </w:tcPr>
          <w:p w14:paraId="64FDF9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E165C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1F53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789" w:type="dxa"/>
            <w:tcBorders>
              <w:top w:val="nil"/>
              <w:left w:val="nil"/>
              <w:bottom w:val="single" w:color="auto" w:sz="4" w:space="0"/>
              <w:right w:val="single" w:color="auto" w:sz="4" w:space="0"/>
            </w:tcBorders>
            <w:shd w:val="clear" w:color="auto" w:fill="auto"/>
            <w:vAlign w:val="center"/>
          </w:tcPr>
          <w:p w14:paraId="3253CD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738" w:type="dxa"/>
            <w:tcBorders>
              <w:top w:val="nil"/>
              <w:left w:val="nil"/>
              <w:bottom w:val="single" w:color="auto" w:sz="4" w:space="0"/>
              <w:right w:val="single" w:color="auto" w:sz="4" w:space="0"/>
            </w:tcBorders>
            <w:shd w:val="clear" w:color="auto" w:fill="auto"/>
            <w:vAlign w:val="center"/>
          </w:tcPr>
          <w:p w14:paraId="2D1D8E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16.11</w:t>
            </w:r>
          </w:p>
        </w:tc>
        <w:tc>
          <w:tcPr>
            <w:tcW w:w="3492" w:type="dxa"/>
            <w:tcBorders>
              <w:top w:val="nil"/>
              <w:left w:val="nil"/>
              <w:bottom w:val="single" w:color="auto" w:sz="4" w:space="0"/>
              <w:right w:val="single" w:color="auto" w:sz="4" w:space="0"/>
            </w:tcBorders>
            <w:shd w:val="clear" w:color="auto" w:fill="auto"/>
            <w:vAlign w:val="center"/>
          </w:tcPr>
          <w:p w14:paraId="352EF7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16.11</w:t>
            </w:r>
          </w:p>
        </w:tc>
        <w:tc>
          <w:tcPr>
            <w:tcW w:w="3000" w:type="dxa"/>
            <w:tcBorders>
              <w:top w:val="nil"/>
              <w:left w:val="nil"/>
              <w:bottom w:val="single" w:color="auto" w:sz="4" w:space="0"/>
              <w:right w:val="single" w:color="auto" w:sz="8" w:space="0"/>
            </w:tcBorders>
            <w:shd w:val="clear" w:color="auto" w:fill="auto"/>
            <w:vAlign w:val="center"/>
          </w:tcPr>
          <w:p w14:paraId="1A06EA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1A2B3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5877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2110101</w:t>
            </w:r>
          </w:p>
        </w:tc>
        <w:tc>
          <w:tcPr>
            <w:tcW w:w="3789" w:type="dxa"/>
            <w:tcBorders>
              <w:top w:val="nil"/>
              <w:left w:val="nil"/>
              <w:bottom w:val="single" w:color="auto" w:sz="4" w:space="0"/>
              <w:right w:val="single" w:color="auto" w:sz="4" w:space="0"/>
            </w:tcBorders>
            <w:shd w:val="clear" w:color="auto" w:fill="auto"/>
            <w:vAlign w:val="center"/>
          </w:tcPr>
          <w:p w14:paraId="126E1E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738" w:type="dxa"/>
            <w:tcBorders>
              <w:top w:val="nil"/>
              <w:left w:val="nil"/>
              <w:bottom w:val="single" w:color="auto" w:sz="4" w:space="0"/>
              <w:right w:val="single" w:color="auto" w:sz="4" w:space="0"/>
            </w:tcBorders>
            <w:shd w:val="clear" w:color="auto" w:fill="auto"/>
            <w:vAlign w:val="center"/>
          </w:tcPr>
          <w:p w14:paraId="48067B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287.32</w:t>
            </w:r>
          </w:p>
        </w:tc>
        <w:tc>
          <w:tcPr>
            <w:tcW w:w="3492" w:type="dxa"/>
            <w:tcBorders>
              <w:top w:val="nil"/>
              <w:left w:val="nil"/>
              <w:bottom w:val="single" w:color="auto" w:sz="4" w:space="0"/>
              <w:right w:val="single" w:color="auto" w:sz="4" w:space="0"/>
            </w:tcBorders>
            <w:shd w:val="clear" w:color="auto" w:fill="auto"/>
            <w:vAlign w:val="center"/>
          </w:tcPr>
          <w:p w14:paraId="5FFE43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287.32</w:t>
            </w:r>
          </w:p>
        </w:tc>
        <w:tc>
          <w:tcPr>
            <w:tcW w:w="3000" w:type="dxa"/>
            <w:tcBorders>
              <w:top w:val="nil"/>
              <w:left w:val="nil"/>
              <w:bottom w:val="single" w:color="auto" w:sz="4" w:space="0"/>
              <w:right w:val="single" w:color="auto" w:sz="8" w:space="0"/>
            </w:tcBorders>
            <w:shd w:val="clear" w:color="auto" w:fill="auto"/>
            <w:vAlign w:val="center"/>
          </w:tcPr>
          <w:p w14:paraId="37826A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1B9F2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3A64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89" w:type="dxa"/>
            <w:tcBorders>
              <w:top w:val="nil"/>
              <w:left w:val="nil"/>
              <w:bottom w:val="single" w:color="auto" w:sz="4" w:space="0"/>
              <w:right w:val="single" w:color="auto" w:sz="4" w:space="0"/>
            </w:tcBorders>
            <w:shd w:val="clear" w:color="auto" w:fill="auto"/>
            <w:vAlign w:val="center"/>
          </w:tcPr>
          <w:p w14:paraId="1D49A5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38" w:type="dxa"/>
            <w:tcBorders>
              <w:top w:val="nil"/>
              <w:left w:val="nil"/>
              <w:bottom w:val="single" w:color="auto" w:sz="4" w:space="0"/>
              <w:right w:val="single" w:color="auto" w:sz="4" w:space="0"/>
            </w:tcBorders>
            <w:shd w:val="clear" w:color="auto" w:fill="auto"/>
            <w:vAlign w:val="center"/>
          </w:tcPr>
          <w:p w14:paraId="2E783F8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79A43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A36F91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981ED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0CE7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89" w:type="dxa"/>
            <w:tcBorders>
              <w:top w:val="nil"/>
              <w:left w:val="nil"/>
              <w:bottom w:val="single" w:color="auto" w:sz="4" w:space="0"/>
              <w:right w:val="single" w:color="auto" w:sz="4" w:space="0"/>
            </w:tcBorders>
            <w:shd w:val="clear" w:color="auto" w:fill="auto"/>
            <w:vAlign w:val="center"/>
          </w:tcPr>
          <w:p w14:paraId="15DBA1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38" w:type="dxa"/>
            <w:tcBorders>
              <w:top w:val="nil"/>
              <w:left w:val="nil"/>
              <w:bottom w:val="single" w:color="auto" w:sz="4" w:space="0"/>
              <w:right w:val="single" w:color="auto" w:sz="4" w:space="0"/>
            </w:tcBorders>
            <w:shd w:val="clear" w:color="auto" w:fill="auto"/>
            <w:vAlign w:val="center"/>
          </w:tcPr>
          <w:p w14:paraId="6876139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7498BE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0B6DB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EC27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AAA46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89" w:type="dxa"/>
            <w:tcBorders>
              <w:top w:val="nil"/>
              <w:left w:val="nil"/>
              <w:bottom w:val="single" w:color="auto" w:sz="8" w:space="0"/>
              <w:right w:val="single" w:color="auto" w:sz="4" w:space="0"/>
            </w:tcBorders>
            <w:shd w:val="clear" w:color="auto" w:fill="auto"/>
            <w:vAlign w:val="center"/>
          </w:tcPr>
          <w:p w14:paraId="4BF869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38" w:type="dxa"/>
            <w:tcBorders>
              <w:top w:val="nil"/>
              <w:left w:val="nil"/>
              <w:bottom w:val="single" w:color="auto" w:sz="8" w:space="0"/>
              <w:right w:val="single" w:color="auto" w:sz="4" w:space="0"/>
            </w:tcBorders>
            <w:shd w:val="clear" w:color="auto" w:fill="auto"/>
            <w:vAlign w:val="center"/>
          </w:tcPr>
          <w:p w14:paraId="1173B7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43CC7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26D872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088CA4C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A3AFFFB">
      <w:pPr>
        <w:widowControl/>
        <w:jc w:val="left"/>
        <w:rPr>
          <w:rFonts w:ascii="Times New Roman" w:hAnsi="Times New Roman" w:eastAsia="仿宋_GB2312" w:cs="Times New Roman"/>
          <w:bCs/>
          <w:kern w:val="0"/>
          <w:szCs w:val="21"/>
        </w:rPr>
      </w:pPr>
    </w:p>
    <w:p w14:paraId="6AD596F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0A2BFAD">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EC2D7AF">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怀化市生态环境局中方分局</w:t>
      </w:r>
      <w:r>
        <w:rPr>
          <w:rFonts w:ascii="Times New Roman" w:hAnsi="Times New Roman" w:eastAsia="仿宋_GB2312" w:cs="Times New Roman"/>
          <w:color w:val="000000"/>
          <w:kern w:val="0"/>
          <w:szCs w:val="21"/>
        </w:rPr>
        <w:t xml:space="preserve">                                                                                                     公开06表</w:t>
      </w:r>
    </w:p>
    <w:p w14:paraId="6F3E048E">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131664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024031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0208B8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DD222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12B9A6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BFE0D1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C9CEF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656593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F3A328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2B2953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5EDD9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71BE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B2B6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F068A37">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272.41</w:t>
            </w:r>
          </w:p>
        </w:tc>
        <w:tc>
          <w:tcPr>
            <w:tcW w:w="1116" w:type="dxa"/>
            <w:tcBorders>
              <w:top w:val="nil"/>
              <w:left w:val="nil"/>
              <w:bottom w:val="single" w:color="auto" w:sz="4" w:space="0"/>
              <w:right w:val="single" w:color="auto" w:sz="4" w:space="0"/>
            </w:tcBorders>
            <w:shd w:val="clear" w:color="auto" w:fill="auto"/>
            <w:noWrap/>
            <w:vAlign w:val="center"/>
          </w:tcPr>
          <w:p w14:paraId="39486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740E2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A703A7D">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61.33</w:t>
            </w:r>
          </w:p>
        </w:tc>
        <w:tc>
          <w:tcPr>
            <w:tcW w:w="1217" w:type="dxa"/>
            <w:tcBorders>
              <w:top w:val="nil"/>
              <w:left w:val="nil"/>
              <w:bottom w:val="single" w:color="auto" w:sz="4" w:space="0"/>
              <w:right w:val="single" w:color="auto" w:sz="4" w:space="0"/>
            </w:tcBorders>
            <w:shd w:val="clear" w:color="auto" w:fill="auto"/>
            <w:noWrap/>
            <w:vAlign w:val="center"/>
          </w:tcPr>
          <w:p w14:paraId="70420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B56D5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E5FE1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F9EE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F4A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F85F5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9F0FDCB">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118.87</w:t>
            </w:r>
          </w:p>
        </w:tc>
        <w:tc>
          <w:tcPr>
            <w:tcW w:w="1116" w:type="dxa"/>
            <w:tcBorders>
              <w:top w:val="nil"/>
              <w:left w:val="nil"/>
              <w:bottom w:val="single" w:color="auto" w:sz="4" w:space="0"/>
              <w:right w:val="single" w:color="auto" w:sz="4" w:space="0"/>
            </w:tcBorders>
            <w:shd w:val="clear" w:color="auto" w:fill="auto"/>
            <w:noWrap/>
            <w:vAlign w:val="center"/>
          </w:tcPr>
          <w:p w14:paraId="2CEC0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03BF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751A1CD">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2.15</w:t>
            </w:r>
          </w:p>
        </w:tc>
        <w:tc>
          <w:tcPr>
            <w:tcW w:w="1217" w:type="dxa"/>
            <w:tcBorders>
              <w:top w:val="nil"/>
              <w:left w:val="nil"/>
              <w:bottom w:val="single" w:color="auto" w:sz="4" w:space="0"/>
              <w:right w:val="single" w:color="auto" w:sz="4" w:space="0"/>
            </w:tcBorders>
            <w:shd w:val="clear" w:color="auto" w:fill="auto"/>
            <w:noWrap/>
            <w:vAlign w:val="center"/>
          </w:tcPr>
          <w:p w14:paraId="485666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F61B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D74E6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6AAB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932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0A0C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F418308">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51.21</w:t>
            </w:r>
          </w:p>
        </w:tc>
        <w:tc>
          <w:tcPr>
            <w:tcW w:w="1116" w:type="dxa"/>
            <w:tcBorders>
              <w:top w:val="nil"/>
              <w:left w:val="nil"/>
              <w:bottom w:val="single" w:color="auto" w:sz="4" w:space="0"/>
              <w:right w:val="single" w:color="auto" w:sz="4" w:space="0"/>
            </w:tcBorders>
            <w:shd w:val="clear" w:color="auto" w:fill="auto"/>
            <w:noWrap/>
            <w:vAlign w:val="center"/>
          </w:tcPr>
          <w:p w14:paraId="39EC64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75C6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4AD6150">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76BC7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F28C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9AC2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9F23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715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AC366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3BA8E28">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6.41</w:t>
            </w:r>
          </w:p>
        </w:tc>
        <w:tc>
          <w:tcPr>
            <w:tcW w:w="1116" w:type="dxa"/>
            <w:tcBorders>
              <w:top w:val="nil"/>
              <w:left w:val="nil"/>
              <w:bottom w:val="single" w:color="auto" w:sz="4" w:space="0"/>
              <w:right w:val="single" w:color="auto" w:sz="4" w:space="0"/>
            </w:tcBorders>
            <w:shd w:val="clear" w:color="auto" w:fill="auto"/>
            <w:noWrap/>
            <w:vAlign w:val="center"/>
          </w:tcPr>
          <w:p w14:paraId="444ACF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B26C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D862611">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34DEEC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9D46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B0B4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B05E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775B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67EC1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7C9F414">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6.00</w:t>
            </w:r>
          </w:p>
        </w:tc>
        <w:tc>
          <w:tcPr>
            <w:tcW w:w="1116" w:type="dxa"/>
            <w:tcBorders>
              <w:top w:val="nil"/>
              <w:left w:val="nil"/>
              <w:bottom w:val="single" w:color="auto" w:sz="4" w:space="0"/>
              <w:right w:val="single" w:color="auto" w:sz="4" w:space="0"/>
            </w:tcBorders>
            <w:shd w:val="clear" w:color="auto" w:fill="auto"/>
            <w:noWrap/>
            <w:vAlign w:val="center"/>
          </w:tcPr>
          <w:p w14:paraId="6E6E8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C6CA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9FE548E">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662C0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D6D7B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DBE1B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397B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E47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78850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14D4D26">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20.77</w:t>
            </w:r>
          </w:p>
        </w:tc>
        <w:tc>
          <w:tcPr>
            <w:tcW w:w="1116" w:type="dxa"/>
            <w:tcBorders>
              <w:top w:val="nil"/>
              <w:left w:val="nil"/>
              <w:bottom w:val="single" w:color="auto" w:sz="4" w:space="0"/>
              <w:right w:val="single" w:color="auto" w:sz="4" w:space="0"/>
            </w:tcBorders>
            <w:shd w:val="clear" w:color="auto" w:fill="auto"/>
            <w:noWrap/>
            <w:vAlign w:val="center"/>
          </w:tcPr>
          <w:p w14:paraId="3EEAA9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9E6BD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BCCC314">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0.57</w:t>
            </w:r>
          </w:p>
        </w:tc>
        <w:tc>
          <w:tcPr>
            <w:tcW w:w="1217" w:type="dxa"/>
            <w:tcBorders>
              <w:top w:val="nil"/>
              <w:left w:val="nil"/>
              <w:bottom w:val="single" w:color="auto" w:sz="4" w:space="0"/>
              <w:right w:val="single" w:color="auto" w:sz="4" w:space="0"/>
            </w:tcBorders>
            <w:shd w:val="clear" w:color="auto" w:fill="auto"/>
            <w:noWrap/>
            <w:vAlign w:val="center"/>
          </w:tcPr>
          <w:p w14:paraId="2BE2B9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0C6DB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1F83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9A84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AA34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298BE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BFF38B6">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30.32</w:t>
            </w:r>
          </w:p>
        </w:tc>
        <w:tc>
          <w:tcPr>
            <w:tcW w:w="1116" w:type="dxa"/>
            <w:tcBorders>
              <w:top w:val="nil"/>
              <w:left w:val="nil"/>
              <w:bottom w:val="single" w:color="auto" w:sz="4" w:space="0"/>
              <w:right w:val="single" w:color="auto" w:sz="4" w:space="0"/>
            </w:tcBorders>
            <w:shd w:val="clear" w:color="auto" w:fill="auto"/>
            <w:noWrap/>
            <w:vAlign w:val="center"/>
          </w:tcPr>
          <w:p w14:paraId="3A95FC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0739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6FADCB9">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3.09</w:t>
            </w:r>
          </w:p>
        </w:tc>
        <w:tc>
          <w:tcPr>
            <w:tcW w:w="1217" w:type="dxa"/>
            <w:tcBorders>
              <w:top w:val="nil"/>
              <w:left w:val="nil"/>
              <w:bottom w:val="single" w:color="auto" w:sz="4" w:space="0"/>
              <w:right w:val="single" w:color="auto" w:sz="4" w:space="0"/>
            </w:tcBorders>
            <w:shd w:val="clear" w:color="auto" w:fill="auto"/>
            <w:noWrap/>
            <w:vAlign w:val="center"/>
          </w:tcPr>
          <w:p w14:paraId="77707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995D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0C02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E15A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13F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2537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4B969A1">
            <w:pPr>
              <w:jc w:val="right"/>
              <w:rPr>
                <w:rFonts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20526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C952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E01CB83">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3.72</w:t>
            </w:r>
          </w:p>
        </w:tc>
        <w:tc>
          <w:tcPr>
            <w:tcW w:w="1217" w:type="dxa"/>
            <w:tcBorders>
              <w:top w:val="nil"/>
              <w:left w:val="nil"/>
              <w:bottom w:val="single" w:color="auto" w:sz="4" w:space="0"/>
              <w:right w:val="single" w:color="auto" w:sz="4" w:space="0"/>
            </w:tcBorders>
            <w:shd w:val="clear" w:color="auto" w:fill="auto"/>
            <w:noWrap/>
            <w:vAlign w:val="center"/>
          </w:tcPr>
          <w:p w14:paraId="64652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F69CC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07C5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89E9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049C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60C68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0285DE1">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16.11</w:t>
            </w:r>
          </w:p>
        </w:tc>
        <w:tc>
          <w:tcPr>
            <w:tcW w:w="1116" w:type="dxa"/>
            <w:tcBorders>
              <w:top w:val="nil"/>
              <w:left w:val="nil"/>
              <w:bottom w:val="single" w:color="auto" w:sz="4" w:space="0"/>
              <w:right w:val="single" w:color="auto" w:sz="4" w:space="0"/>
            </w:tcBorders>
            <w:shd w:val="clear" w:color="auto" w:fill="auto"/>
            <w:noWrap/>
            <w:vAlign w:val="center"/>
          </w:tcPr>
          <w:p w14:paraId="55BA1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A7B2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6EFAF08">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5E8FAB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02BD4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A0E25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3B0C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36C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03540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383EE0E3">
            <w:pPr>
              <w:jc w:val="right"/>
              <w:rPr>
                <w:rFonts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3E16E2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2F76B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A7AD8FF">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2.76</w:t>
            </w:r>
          </w:p>
        </w:tc>
        <w:tc>
          <w:tcPr>
            <w:tcW w:w="1217" w:type="dxa"/>
            <w:tcBorders>
              <w:top w:val="nil"/>
              <w:left w:val="nil"/>
              <w:bottom w:val="single" w:color="auto" w:sz="4" w:space="0"/>
              <w:right w:val="single" w:color="auto" w:sz="4" w:space="0"/>
            </w:tcBorders>
            <w:shd w:val="clear" w:color="auto" w:fill="auto"/>
            <w:noWrap/>
            <w:vAlign w:val="center"/>
          </w:tcPr>
          <w:p w14:paraId="33DCB2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C6AF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DEFD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463B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C375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7DAB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62F8792">
            <w:pPr>
              <w:jc w:val="right"/>
              <w:rPr>
                <w:rFonts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52BE5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2EFAE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E3304BA">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217" w:type="dxa"/>
            <w:tcBorders>
              <w:top w:val="nil"/>
              <w:left w:val="nil"/>
              <w:bottom w:val="single" w:color="auto" w:sz="4" w:space="0"/>
              <w:right w:val="single" w:color="auto" w:sz="4" w:space="0"/>
            </w:tcBorders>
            <w:shd w:val="clear" w:color="auto" w:fill="auto"/>
            <w:noWrap/>
            <w:vAlign w:val="center"/>
          </w:tcPr>
          <w:p w14:paraId="50EBC9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DAC9A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92040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3CEC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83F7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DD3C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DF9DD64">
            <w:pPr>
              <w:keepNext w:val="0"/>
              <w:keepLines w:val="0"/>
              <w:widowControl/>
              <w:suppressLineNumbers w:val="0"/>
              <w:jc w:val="right"/>
              <w:textAlignment w:val="center"/>
              <w:rPr>
                <w:rFonts w:ascii="Times New Roman" w:hAnsi="Times New Roman" w:eastAsia="仿宋_GB2312"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22.74</w:t>
            </w:r>
          </w:p>
        </w:tc>
        <w:tc>
          <w:tcPr>
            <w:tcW w:w="1116" w:type="dxa"/>
            <w:tcBorders>
              <w:top w:val="nil"/>
              <w:left w:val="nil"/>
              <w:bottom w:val="single" w:color="auto" w:sz="4" w:space="0"/>
              <w:right w:val="single" w:color="auto" w:sz="4" w:space="0"/>
            </w:tcBorders>
            <w:shd w:val="clear" w:color="auto" w:fill="auto"/>
            <w:noWrap/>
            <w:vAlign w:val="center"/>
          </w:tcPr>
          <w:p w14:paraId="4F278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0113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E21FE62">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6CDA1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FF89B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0B399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CCBC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4016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5D43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49A537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4FB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6030B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A47DC24">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0.45</w:t>
            </w:r>
          </w:p>
        </w:tc>
        <w:tc>
          <w:tcPr>
            <w:tcW w:w="1217" w:type="dxa"/>
            <w:tcBorders>
              <w:top w:val="nil"/>
              <w:left w:val="nil"/>
              <w:bottom w:val="single" w:color="auto" w:sz="4" w:space="0"/>
              <w:right w:val="single" w:color="auto" w:sz="4" w:space="0"/>
            </w:tcBorders>
            <w:shd w:val="clear" w:color="auto" w:fill="auto"/>
            <w:noWrap/>
            <w:vAlign w:val="center"/>
          </w:tcPr>
          <w:p w14:paraId="219A2D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5A379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0B516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038B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AFCC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69E7E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8974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B29B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84C9D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E4A3BF0">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245532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99B17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2AF5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8F71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FDF3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9082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866A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C08B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6DC9D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5C56F26">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4EBBEA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3A01A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F239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06D1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BAB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2CD2C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385DA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BBBE8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F4730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B4B550F">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0.08</w:t>
            </w:r>
          </w:p>
        </w:tc>
        <w:tc>
          <w:tcPr>
            <w:tcW w:w="1217" w:type="dxa"/>
            <w:tcBorders>
              <w:top w:val="nil"/>
              <w:left w:val="nil"/>
              <w:bottom w:val="single" w:color="auto" w:sz="4" w:space="0"/>
              <w:right w:val="single" w:color="auto" w:sz="4" w:space="0"/>
            </w:tcBorders>
            <w:shd w:val="clear" w:color="auto" w:fill="auto"/>
            <w:noWrap/>
            <w:vAlign w:val="center"/>
          </w:tcPr>
          <w:p w14:paraId="15C81F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8BC7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88BE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063C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FE83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7642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9550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51D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47EF6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E9E6DD0">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1217" w:type="dxa"/>
            <w:tcBorders>
              <w:top w:val="nil"/>
              <w:left w:val="nil"/>
              <w:bottom w:val="single" w:color="auto" w:sz="4" w:space="0"/>
              <w:right w:val="single" w:color="auto" w:sz="4" w:space="0"/>
            </w:tcBorders>
            <w:shd w:val="clear" w:color="auto" w:fill="auto"/>
            <w:noWrap/>
            <w:vAlign w:val="center"/>
          </w:tcPr>
          <w:p w14:paraId="5D4325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C90B5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7BE71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9B53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9010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6A26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11D27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3A1B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F9FC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914CE60">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191F5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269BB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7DDB3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B80F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00F4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5D622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791C6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5CF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84BA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73FD2F3">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4DD1C3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D7D0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E06DF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28B0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4BC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8CAD0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A70C4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720C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CE51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31F882D">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336489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7E1DB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B9EE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AB41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BDD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0402A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B41F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CCEF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74C3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C83E427">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4.66</w:t>
            </w:r>
          </w:p>
        </w:tc>
        <w:tc>
          <w:tcPr>
            <w:tcW w:w="1217" w:type="dxa"/>
            <w:tcBorders>
              <w:top w:val="nil"/>
              <w:left w:val="nil"/>
              <w:bottom w:val="single" w:color="auto" w:sz="4" w:space="0"/>
              <w:right w:val="single" w:color="auto" w:sz="4" w:space="0"/>
            </w:tcBorders>
            <w:shd w:val="clear" w:color="auto" w:fill="auto"/>
            <w:noWrap/>
            <w:vAlign w:val="center"/>
          </w:tcPr>
          <w:p w14:paraId="05C622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414C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8A30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B9EB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E274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73AC0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1DF485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EBDA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D5D4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59A219B">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13.93</w:t>
            </w:r>
          </w:p>
        </w:tc>
        <w:tc>
          <w:tcPr>
            <w:tcW w:w="1217" w:type="dxa"/>
            <w:tcBorders>
              <w:top w:val="nil"/>
              <w:left w:val="nil"/>
              <w:bottom w:val="single" w:color="auto" w:sz="4" w:space="0"/>
              <w:right w:val="single" w:color="auto" w:sz="4" w:space="0"/>
            </w:tcBorders>
            <w:shd w:val="clear" w:color="auto" w:fill="auto"/>
            <w:noWrap/>
            <w:vAlign w:val="center"/>
          </w:tcPr>
          <w:p w14:paraId="083A7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9FE36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1DA87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FCCA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F910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37A3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2D85D4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144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837D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D69AAF1">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13.27</w:t>
            </w:r>
          </w:p>
        </w:tc>
        <w:tc>
          <w:tcPr>
            <w:tcW w:w="1217" w:type="dxa"/>
            <w:tcBorders>
              <w:top w:val="nil"/>
              <w:left w:val="nil"/>
              <w:bottom w:val="single" w:color="auto" w:sz="4" w:space="0"/>
              <w:right w:val="single" w:color="auto" w:sz="4" w:space="0"/>
            </w:tcBorders>
            <w:shd w:val="clear" w:color="auto" w:fill="auto"/>
            <w:noWrap/>
            <w:vAlign w:val="center"/>
          </w:tcPr>
          <w:p w14:paraId="43A1B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F0A0F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A9702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66A5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A80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8019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39A0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A3B2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7E5EE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E2BE0C2">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1217" w:type="dxa"/>
            <w:tcBorders>
              <w:top w:val="nil"/>
              <w:left w:val="nil"/>
              <w:bottom w:val="single" w:color="auto" w:sz="4" w:space="0"/>
              <w:right w:val="single" w:color="auto" w:sz="4" w:space="0"/>
            </w:tcBorders>
            <w:shd w:val="clear" w:color="auto" w:fill="auto"/>
            <w:noWrap/>
            <w:vAlign w:val="center"/>
          </w:tcPr>
          <w:p w14:paraId="465F4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9FCCF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0D49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EAC029C">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1D5E4A3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B9E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FA0CA8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3EC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33264C1">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9F5C27E">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2BF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306A90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4A5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2E787CF">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05B4A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73A2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A03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8600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D383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0711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15E48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5691FB8">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2.45</w:t>
            </w:r>
          </w:p>
        </w:tc>
        <w:tc>
          <w:tcPr>
            <w:tcW w:w="1217" w:type="dxa"/>
            <w:tcBorders>
              <w:top w:val="nil"/>
              <w:left w:val="nil"/>
              <w:bottom w:val="single" w:color="auto" w:sz="4" w:space="0"/>
              <w:right w:val="single" w:color="auto" w:sz="4" w:space="0"/>
            </w:tcBorders>
            <w:shd w:val="clear" w:color="auto" w:fill="auto"/>
            <w:noWrap/>
            <w:vAlign w:val="center"/>
          </w:tcPr>
          <w:p w14:paraId="269AA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7CB6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3D64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94EE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D59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9BDAB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30F67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A4B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BCC2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4CC2621">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0.34</w:t>
            </w:r>
          </w:p>
        </w:tc>
        <w:tc>
          <w:tcPr>
            <w:tcW w:w="1217" w:type="dxa"/>
            <w:tcBorders>
              <w:top w:val="nil"/>
              <w:left w:val="nil"/>
              <w:bottom w:val="single" w:color="auto" w:sz="4" w:space="0"/>
              <w:right w:val="single" w:color="auto" w:sz="4" w:space="0"/>
            </w:tcBorders>
            <w:shd w:val="clear" w:color="auto" w:fill="auto"/>
            <w:noWrap/>
            <w:vAlign w:val="center"/>
          </w:tcPr>
          <w:p w14:paraId="24704E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28ED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9D558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AFFF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22F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80529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4977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2203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175A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78742D2">
            <w:pPr>
              <w:jc w:val="right"/>
              <w:rPr>
                <w:rFonts w:ascii="Times New Roman" w:hAnsi="Times New Roman" w:eastAsia="仿宋_GB2312" w:cs="Times New Roman"/>
                <w:color w:val="000000"/>
                <w:kern w:val="0"/>
                <w:sz w:val="20"/>
                <w:szCs w:val="20"/>
              </w:rPr>
            </w:pPr>
          </w:p>
        </w:tc>
        <w:tc>
          <w:tcPr>
            <w:tcW w:w="1217" w:type="dxa"/>
            <w:tcBorders>
              <w:top w:val="nil"/>
              <w:left w:val="nil"/>
              <w:bottom w:val="single" w:color="auto" w:sz="4" w:space="0"/>
              <w:right w:val="single" w:color="auto" w:sz="4" w:space="0"/>
            </w:tcBorders>
            <w:shd w:val="clear" w:color="auto" w:fill="auto"/>
            <w:noWrap/>
            <w:vAlign w:val="center"/>
          </w:tcPr>
          <w:p w14:paraId="512E56C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A8A5A7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6E3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C7E0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14C3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2FCE9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97BE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8A9A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BA85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AC1C127">
            <w:pPr>
              <w:keepNext w:val="0"/>
              <w:keepLines w:val="0"/>
              <w:widowControl/>
              <w:suppressLineNumbers w:val="0"/>
              <w:jc w:val="right"/>
              <w:textAlignment w:val="center"/>
              <w:rPr>
                <w:rFonts w:ascii="Times New Roman" w:hAnsi="Times New Roman" w:eastAsia="仿宋_GB2312"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w:t>
            </w:r>
          </w:p>
        </w:tc>
        <w:tc>
          <w:tcPr>
            <w:tcW w:w="1217" w:type="dxa"/>
            <w:tcBorders>
              <w:top w:val="nil"/>
              <w:left w:val="nil"/>
              <w:bottom w:val="single" w:color="auto" w:sz="4" w:space="0"/>
              <w:right w:val="single" w:color="auto" w:sz="4" w:space="0"/>
            </w:tcBorders>
            <w:shd w:val="clear" w:color="auto" w:fill="auto"/>
            <w:noWrap/>
            <w:vAlign w:val="center"/>
          </w:tcPr>
          <w:p w14:paraId="7DDC08B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4CD3A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09005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44F795">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6DDAA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D05FB6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 w:val="20"/>
                <w:szCs w:val="18"/>
                <w:lang w:val="en-US" w:eastAsia="zh-CN"/>
              </w:rPr>
              <w:t>272.41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D3656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FDF1730">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 w:val="20"/>
                <w:szCs w:val="16"/>
                <w:lang w:val="en-US" w:eastAsia="zh-CN"/>
              </w:rPr>
              <w:t>61.33</w:t>
            </w:r>
          </w:p>
        </w:tc>
      </w:tr>
    </w:tbl>
    <w:p w14:paraId="38743C6C">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02B7B3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2B5677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9AAA46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3C61BD3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怀化市生态环境局中方分局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B2D6748">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A5A2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4A3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FED0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F8CB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95E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54879D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EEB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D24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230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616B">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DBA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ED0D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F5F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F8C7">
            <w:pPr>
              <w:widowControl/>
              <w:jc w:val="center"/>
              <w:rPr>
                <w:rFonts w:ascii="Times New Roman" w:hAnsi="Times New Roman" w:eastAsia="仿宋_GB2312" w:cs="Times New Roman"/>
                <w:color w:val="000000"/>
                <w:sz w:val="24"/>
                <w:szCs w:val="24"/>
              </w:rPr>
            </w:pPr>
          </w:p>
        </w:tc>
      </w:tr>
      <w:tr w14:paraId="487A69A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CCD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3D7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2BA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80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2AB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072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66F0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2AFAC">
            <w:pPr>
              <w:jc w:val="center"/>
              <w:rPr>
                <w:rFonts w:ascii="Times New Roman" w:hAnsi="Times New Roman" w:eastAsia="仿宋_GB2312" w:cs="Times New Roman"/>
                <w:color w:val="000000"/>
                <w:sz w:val="24"/>
                <w:szCs w:val="24"/>
              </w:rPr>
            </w:pPr>
          </w:p>
        </w:tc>
      </w:tr>
      <w:tr w14:paraId="6CBE397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1BB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ABC4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0DE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21E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3C8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EDE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E33D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128A">
            <w:pPr>
              <w:jc w:val="center"/>
              <w:rPr>
                <w:rFonts w:ascii="Times New Roman" w:hAnsi="Times New Roman" w:eastAsia="仿宋_GB2312" w:cs="Times New Roman"/>
                <w:color w:val="000000"/>
                <w:sz w:val="24"/>
                <w:szCs w:val="24"/>
              </w:rPr>
            </w:pPr>
          </w:p>
        </w:tc>
      </w:tr>
      <w:tr w14:paraId="3DD9CE2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6A3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AB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36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88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8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FB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DA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589B30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0B6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09E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570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D894">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3CCD">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1AA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30A1">
            <w:pPr>
              <w:jc w:val="center"/>
              <w:rPr>
                <w:rFonts w:ascii="Times New Roman" w:hAnsi="Times New Roman" w:eastAsia="仿宋_GB2312" w:cs="Times New Roman"/>
                <w:color w:val="000000"/>
                <w:sz w:val="24"/>
                <w:szCs w:val="24"/>
              </w:rPr>
            </w:pPr>
          </w:p>
        </w:tc>
      </w:tr>
      <w:tr w14:paraId="2B0FB19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A56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6F5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123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ED0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E42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8A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613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121">
            <w:pPr>
              <w:rPr>
                <w:rFonts w:ascii="Times New Roman" w:hAnsi="Times New Roman" w:eastAsia="仿宋_GB2312" w:cs="Times New Roman"/>
                <w:color w:val="000000"/>
                <w:sz w:val="24"/>
                <w:szCs w:val="24"/>
              </w:rPr>
            </w:pPr>
          </w:p>
        </w:tc>
      </w:tr>
      <w:tr w14:paraId="2772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38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2C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D9B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D86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49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5BA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B1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AC5F">
            <w:pPr>
              <w:rPr>
                <w:rFonts w:ascii="Times New Roman" w:hAnsi="Times New Roman" w:eastAsia="仿宋_GB2312" w:cs="Times New Roman"/>
                <w:color w:val="000000"/>
                <w:sz w:val="24"/>
                <w:szCs w:val="24"/>
              </w:rPr>
            </w:pPr>
          </w:p>
        </w:tc>
      </w:tr>
      <w:tr w14:paraId="2C3FF1B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EE1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978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EBA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15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5C2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C1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81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DEC">
            <w:pPr>
              <w:rPr>
                <w:rFonts w:ascii="Times New Roman" w:hAnsi="Times New Roman" w:eastAsia="仿宋_GB2312" w:cs="Times New Roman"/>
                <w:color w:val="000000"/>
                <w:sz w:val="24"/>
                <w:szCs w:val="24"/>
              </w:rPr>
            </w:pPr>
          </w:p>
        </w:tc>
      </w:tr>
      <w:tr w14:paraId="63F1E30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BC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5E3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593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7EA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2FD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7AA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FAD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9DF">
            <w:pPr>
              <w:rPr>
                <w:rFonts w:ascii="Times New Roman" w:hAnsi="Times New Roman" w:eastAsia="仿宋_GB2312" w:cs="Times New Roman"/>
                <w:color w:val="000000"/>
                <w:sz w:val="24"/>
                <w:szCs w:val="24"/>
              </w:rPr>
            </w:pPr>
          </w:p>
        </w:tc>
      </w:tr>
      <w:tr w14:paraId="7229EB1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DB0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C7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42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28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5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4C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9E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A20">
            <w:pPr>
              <w:rPr>
                <w:rFonts w:ascii="Times New Roman" w:hAnsi="Times New Roman" w:eastAsia="仿宋_GB2312" w:cs="Times New Roman"/>
                <w:color w:val="000000"/>
                <w:sz w:val="24"/>
                <w:szCs w:val="24"/>
              </w:rPr>
            </w:pPr>
          </w:p>
        </w:tc>
      </w:tr>
      <w:tr w14:paraId="06523D6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22B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17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860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918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A7A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91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363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71BC">
            <w:pPr>
              <w:rPr>
                <w:rFonts w:ascii="Times New Roman" w:hAnsi="Times New Roman" w:eastAsia="仿宋_GB2312" w:cs="Times New Roman"/>
                <w:color w:val="000000"/>
                <w:sz w:val="24"/>
                <w:szCs w:val="24"/>
              </w:rPr>
            </w:pPr>
          </w:p>
        </w:tc>
      </w:tr>
    </w:tbl>
    <w:p w14:paraId="5F408DF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6B87328">
      <w:pPr>
        <w:widowControl/>
        <w:jc w:val="left"/>
        <w:textAlignment w:val="center"/>
        <w:rPr>
          <w:rFonts w:ascii="Times New Roman" w:hAnsi="Times New Roman" w:eastAsia="仿宋_GB2312" w:cs="Times New Roman"/>
          <w:color w:val="000000"/>
          <w:kern w:val="0"/>
          <w:sz w:val="24"/>
          <w:szCs w:val="24"/>
          <w:lang w:bidi="ar"/>
        </w:rPr>
      </w:pPr>
    </w:p>
    <w:p w14:paraId="120D7D1E">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3741D6F8">
      <w:pPr>
        <w:widowControl/>
        <w:jc w:val="center"/>
        <w:rPr>
          <w:rFonts w:ascii="Times New Roman" w:hAnsi="Times New Roman" w:eastAsia="方正小标宋_GBK" w:cs="Times New Roman"/>
          <w:color w:val="000000"/>
          <w:kern w:val="0"/>
          <w:sz w:val="36"/>
          <w:szCs w:val="36"/>
        </w:rPr>
      </w:pPr>
    </w:p>
    <w:p w14:paraId="6D4E8633">
      <w:pPr>
        <w:widowControl/>
        <w:spacing w:line="400" w:lineRule="exact"/>
        <w:textAlignment w:val="center"/>
        <w:rPr>
          <w:rFonts w:ascii="Times New Roman" w:hAnsi="Times New Roman" w:eastAsia="黑体" w:cs="Times New Roman"/>
          <w:color w:val="000000"/>
          <w:kern w:val="0"/>
          <w:sz w:val="36"/>
          <w:szCs w:val="36"/>
          <w:lang w:bidi="ar"/>
        </w:rPr>
      </w:pPr>
    </w:p>
    <w:p w14:paraId="2EC2DAE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23C2DD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4FDD3B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怀化市生态环境局中方分局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0D2FA61">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7FD8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47D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6D8DDA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8E4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BC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3A7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E5D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170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39F9C1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78F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94E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2F1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605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EDE5">
            <w:pPr>
              <w:jc w:val="center"/>
              <w:rPr>
                <w:rFonts w:ascii="Times New Roman" w:hAnsi="Times New Roman" w:eastAsia="仿宋_GB2312" w:cs="Times New Roman"/>
                <w:color w:val="000000"/>
                <w:sz w:val="24"/>
                <w:szCs w:val="24"/>
              </w:rPr>
            </w:pPr>
          </w:p>
        </w:tc>
      </w:tr>
      <w:tr w14:paraId="4EB92592">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DB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38F7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EA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6C4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978B4">
            <w:pPr>
              <w:jc w:val="center"/>
              <w:rPr>
                <w:rFonts w:ascii="Times New Roman" w:hAnsi="Times New Roman" w:eastAsia="仿宋_GB2312" w:cs="Times New Roman"/>
                <w:color w:val="000000"/>
                <w:sz w:val="24"/>
                <w:szCs w:val="24"/>
              </w:rPr>
            </w:pPr>
          </w:p>
        </w:tc>
      </w:tr>
      <w:tr w14:paraId="57E2A87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C2C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61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DC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18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819793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F63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A8C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EAF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BD32">
            <w:pPr>
              <w:jc w:val="center"/>
              <w:rPr>
                <w:rFonts w:ascii="Times New Roman" w:hAnsi="Times New Roman" w:eastAsia="仿宋_GB2312" w:cs="Times New Roman"/>
                <w:color w:val="000000"/>
                <w:sz w:val="24"/>
                <w:szCs w:val="24"/>
              </w:rPr>
            </w:pPr>
          </w:p>
        </w:tc>
      </w:tr>
      <w:tr w14:paraId="42E8625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A2E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745E">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F59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22F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2D35">
            <w:pPr>
              <w:rPr>
                <w:rFonts w:ascii="Times New Roman" w:hAnsi="Times New Roman" w:eastAsia="仿宋_GB2312" w:cs="Times New Roman"/>
                <w:color w:val="000000"/>
                <w:sz w:val="24"/>
                <w:szCs w:val="24"/>
              </w:rPr>
            </w:pPr>
          </w:p>
        </w:tc>
      </w:tr>
      <w:tr w14:paraId="6C69DFA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E87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459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68F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4A0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A7E7">
            <w:pPr>
              <w:rPr>
                <w:rFonts w:ascii="Times New Roman" w:hAnsi="Times New Roman" w:eastAsia="仿宋_GB2312" w:cs="Times New Roman"/>
                <w:color w:val="000000"/>
                <w:sz w:val="24"/>
                <w:szCs w:val="24"/>
              </w:rPr>
            </w:pPr>
          </w:p>
        </w:tc>
      </w:tr>
      <w:tr w14:paraId="4AB858A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FBA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418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9A6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AB8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2548">
            <w:pPr>
              <w:rPr>
                <w:rFonts w:ascii="Times New Roman" w:hAnsi="Times New Roman" w:eastAsia="宋体" w:cs="Times New Roman"/>
                <w:color w:val="000000"/>
                <w:sz w:val="24"/>
                <w:szCs w:val="24"/>
              </w:rPr>
            </w:pPr>
          </w:p>
        </w:tc>
      </w:tr>
      <w:tr w14:paraId="32FE7D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3AF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9D9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F9D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353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3F5F">
            <w:pPr>
              <w:rPr>
                <w:rFonts w:ascii="Times New Roman" w:hAnsi="Times New Roman" w:eastAsia="宋体" w:cs="Times New Roman"/>
                <w:color w:val="000000"/>
                <w:sz w:val="24"/>
                <w:szCs w:val="24"/>
              </w:rPr>
            </w:pPr>
          </w:p>
        </w:tc>
      </w:tr>
      <w:tr w14:paraId="7970BD5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A98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313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DDC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714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17B2">
            <w:pPr>
              <w:rPr>
                <w:rFonts w:ascii="Times New Roman" w:hAnsi="Times New Roman" w:eastAsia="宋体" w:cs="Times New Roman"/>
                <w:color w:val="000000"/>
                <w:sz w:val="24"/>
                <w:szCs w:val="24"/>
              </w:rPr>
            </w:pPr>
          </w:p>
        </w:tc>
      </w:tr>
      <w:tr w14:paraId="4CC5296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55A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FAF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5E0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F06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EEA4">
            <w:pPr>
              <w:rPr>
                <w:rFonts w:ascii="Times New Roman" w:hAnsi="Times New Roman" w:eastAsia="宋体" w:cs="Times New Roman"/>
                <w:color w:val="000000"/>
                <w:sz w:val="24"/>
                <w:szCs w:val="24"/>
              </w:rPr>
            </w:pPr>
          </w:p>
        </w:tc>
      </w:tr>
    </w:tbl>
    <w:p w14:paraId="1613BE4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2AB4020">
      <w:pPr>
        <w:widowControl/>
        <w:jc w:val="left"/>
        <w:textAlignment w:val="center"/>
        <w:rPr>
          <w:rFonts w:ascii="Times New Roman" w:hAnsi="Times New Roman" w:eastAsia="宋体" w:cs="Times New Roman"/>
          <w:color w:val="000000"/>
          <w:kern w:val="0"/>
          <w:sz w:val="24"/>
          <w:szCs w:val="24"/>
          <w:lang w:bidi="ar"/>
        </w:rPr>
      </w:pPr>
    </w:p>
    <w:p w14:paraId="68356FB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D634493">
      <w:pPr>
        <w:widowControl/>
        <w:jc w:val="center"/>
        <w:rPr>
          <w:rFonts w:ascii="Times New Roman" w:hAnsi="Times New Roman" w:eastAsia="方正小标宋_GBK" w:cs="Times New Roman"/>
          <w:color w:val="000000"/>
          <w:kern w:val="0"/>
          <w:sz w:val="36"/>
          <w:szCs w:val="36"/>
        </w:rPr>
      </w:pPr>
    </w:p>
    <w:p w14:paraId="6E403806">
      <w:pPr>
        <w:pStyle w:val="8"/>
        <w:spacing w:line="400" w:lineRule="exact"/>
        <w:rPr>
          <w:rFonts w:ascii="Times New Roman" w:hAnsi="Times New Roman" w:eastAsia="华文中宋" w:cs="Times New Roman"/>
          <w:color w:val="000000"/>
          <w:kern w:val="0"/>
          <w:sz w:val="32"/>
          <w:szCs w:val="32"/>
          <w:lang w:bidi="ar"/>
        </w:rPr>
      </w:pPr>
    </w:p>
    <w:p w14:paraId="6E51B4D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9C1FD8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01ACED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怀化市生态环境局中方分局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0193C4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C8C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D342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ED535B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58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370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23A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CFB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9D6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C6B3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AAE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74B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D4EB8B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CC3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D4A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7B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E7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EF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063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C22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B8E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A53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2E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04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D9E0">
            <w:pPr>
              <w:jc w:val="center"/>
              <w:rPr>
                <w:rFonts w:ascii="Times New Roman" w:hAnsi="Times New Roman" w:eastAsia="仿宋_GB2312" w:cs="Times New Roman"/>
                <w:color w:val="000000"/>
                <w:sz w:val="22"/>
              </w:rPr>
            </w:pPr>
          </w:p>
        </w:tc>
      </w:tr>
      <w:tr w14:paraId="7EDD1FD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0E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86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69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18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16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DC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77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78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6B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CC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E7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7C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FC796EB">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841">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C53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668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2.45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21F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F07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2.45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454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3C4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4.05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1CF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C43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2.45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879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C60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2.45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B4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1.60</w:t>
            </w:r>
          </w:p>
        </w:tc>
      </w:tr>
    </w:tbl>
    <w:p w14:paraId="0C0C1D6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7443551">
      <w:pPr>
        <w:autoSpaceDE w:val="0"/>
        <w:autoSpaceDN w:val="0"/>
        <w:adjustRightInd w:val="0"/>
        <w:ind w:left="315" w:leftChars="150"/>
        <w:jc w:val="left"/>
        <w:rPr>
          <w:rFonts w:ascii="Times New Roman" w:hAnsi="Times New Roman" w:eastAsia="宋体" w:cs="Times New Roman"/>
          <w:kern w:val="0"/>
          <w:sz w:val="24"/>
          <w:szCs w:val="24"/>
        </w:rPr>
      </w:pPr>
    </w:p>
    <w:p w14:paraId="40663004">
      <w:pPr>
        <w:autoSpaceDE w:val="0"/>
        <w:autoSpaceDN w:val="0"/>
        <w:adjustRightInd w:val="0"/>
        <w:ind w:left="315" w:leftChars="150"/>
        <w:jc w:val="left"/>
        <w:rPr>
          <w:rFonts w:ascii="Times New Roman" w:hAnsi="Times New Roman" w:eastAsia="宋体" w:cs="Times New Roman"/>
          <w:kern w:val="0"/>
          <w:sz w:val="24"/>
          <w:szCs w:val="24"/>
        </w:rPr>
      </w:pPr>
    </w:p>
    <w:p w14:paraId="4529FEB9">
      <w:pPr>
        <w:autoSpaceDE w:val="0"/>
        <w:autoSpaceDN w:val="0"/>
        <w:adjustRightInd w:val="0"/>
        <w:ind w:left="315" w:leftChars="150"/>
        <w:jc w:val="left"/>
        <w:rPr>
          <w:rFonts w:ascii="Times New Roman" w:hAnsi="Times New Roman" w:eastAsia="宋体" w:cs="Times New Roman"/>
          <w:kern w:val="0"/>
          <w:sz w:val="24"/>
          <w:szCs w:val="24"/>
        </w:rPr>
      </w:pPr>
    </w:p>
    <w:p w14:paraId="1A9E2896">
      <w:pPr>
        <w:autoSpaceDE w:val="0"/>
        <w:autoSpaceDN w:val="0"/>
        <w:adjustRightInd w:val="0"/>
        <w:ind w:left="315" w:leftChars="150"/>
        <w:jc w:val="left"/>
        <w:rPr>
          <w:rFonts w:ascii="Times New Roman" w:hAnsi="Times New Roman" w:eastAsia="宋体" w:cs="Times New Roman"/>
          <w:kern w:val="0"/>
          <w:sz w:val="24"/>
          <w:szCs w:val="24"/>
        </w:rPr>
      </w:pPr>
    </w:p>
    <w:p w14:paraId="5E9774DF">
      <w:pPr>
        <w:autoSpaceDE w:val="0"/>
        <w:autoSpaceDN w:val="0"/>
        <w:adjustRightInd w:val="0"/>
        <w:ind w:left="315" w:leftChars="150"/>
        <w:jc w:val="left"/>
        <w:rPr>
          <w:rFonts w:ascii="Times New Roman" w:hAnsi="Times New Roman" w:eastAsia="宋体" w:cs="Times New Roman"/>
          <w:kern w:val="0"/>
          <w:sz w:val="24"/>
          <w:szCs w:val="24"/>
        </w:rPr>
      </w:pPr>
    </w:p>
    <w:p w14:paraId="1EED0E0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63086FE">
      <w:pPr>
        <w:pStyle w:val="14"/>
        <w:rPr>
          <w:rFonts w:ascii="Times New Roman" w:hAnsi="Times New Roman" w:cs="Times New Roman"/>
          <w:sz w:val="72"/>
          <w:szCs w:val="72"/>
        </w:rPr>
      </w:pPr>
    </w:p>
    <w:p w14:paraId="56402FC2">
      <w:pPr>
        <w:pStyle w:val="14"/>
        <w:rPr>
          <w:rFonts w:ascii="Times New Roman" w:hAnsi="Times New Roman" w:cs="Times New Roman"/>
          <w:sz w:val="72"/>
          <w:szCs w:val="72"/>
        </w:rPr>
      </w:pPr>
    </w:p>
    <w:p w14:paraId="2A6A2AFB">
      <w:pPr>
        <w:pStyle w:val="14"/>
        <w:rPr>
          <w:rFonts w:ascii="Times New Roman" w:hAnsi="Times New Roman" w:cs="Times New Roman"/>
          <w:sz w:val="72"/>
          <w:szCs w:val="72"/>
        </w:rPr>
      </w:pPr>
    </w:p>
    <w:p w14:paraId="65F02AA9">
      <w:pPr>
        <w:pStyle w:val="14"/>
        <w:jc w:val="center"/>
        <w:rPr>
          <w:rFonts w:ascii="Times New Roman" w:hAnsi="Times New Roman" w:cs="Times New Roman"/>
          <w:sz w:val="72"/>
          <w:szCs w:val="72"/>
        </w:rPr>
      </w:pPr>
    </w:p>
    <w:p w14:paraId="12AFCAD8">
      <w:pPr>
        <w:pStyle w:val="14"/>
        <w:jc w:val="center"/>
        <w:rPr>
          <w:rFonts w:ascii="Times New Roman" w:hAnsi="Times New Roman" w:eastAsia="方正小标宋_GBK" w:cs="Times New Roman"/>
          <w:sz w:val="72"/>
          <w:szCs w:val="72"/>
        </w:rPr>
      </w:pPr>
    </w:p>
    <w:p w14:paraId="3748144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8DB327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7FA6ED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06169F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C9B78F8">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2024年度收、支总计1615.65万元。与上年相比，增加</w:t>
      </w:r>
      <w:r>
        <w:rPr>
          <w:rFonts w:hint="eastAsia" w:ascii="仿宋" w:hAnsi="仿宋" w:eastAsia="仿宋" w:cs="仿宋"/>
          <w:sz w:val="32"/>
          <w:szCs w:val="32"/>
          <w:lang w:val="en-US" w:eastAsia="zh-CN"/>
        </w:rPr>
        <w:t>195.01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13.73</w:t>
      </w:r>
      <w:r>
        <w:rPr>
          <w:rFonts w:hint="eastAsia" w:ascii="仿宋" w:hAnsi="仿宋" w:eastAsia="仿宋" w:cs="仿宋"/>
          <w:sz w:val="32"/>
          <w:szCs w:val="32"/>
        </w:rPr>
        <w:t>%，主要是因为</w:t>
      </w:r>
      <w:r>
        <w:rPr>
          <w:rFonts w:hint="eastAsia" w:ascii="仿宋" w:hAnsi="仿宋" w:eastAsia="仿宋" w:cs="仿宋"/>
          <w:b w:val="0"/>
          <w:bCs w:val="0"/>
          <w:color w:val="auto"/>
          <w:sz w:val="32"/>
          <w:szCs w:val="32"/>
          <w:lang w:val="en-US" w:eastAsia="zh-CN"/>
        </w:rPr>
        <w:t>2024年因单位上划后市财政仅负责单位人员经费以及公用经费支出。污染防治和生态保护等项目支出以及公用经费不足部分由中方县财政承担，2024年中方县加大对环保整治资金投入，用于污染防治和农村环境整治等项目的预算收入和支出增加。</w:t>
      </w:r>
    </w:p>
    <w:p w14:paraId="092FF48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6BBD3B5">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2024年度收入合计</w:t>
      </w:r>
      <w:r>
        <w:rPr>
          <w:rFonts w:hint="eastAsia" w:ascii="仿宋" w:hAnsi="仿宋" w:eastAsia="仿宋" w:cs="仿宋"/>
          <w:sz w:val="32"/>
          <w:szCs w:val="32"/>
          <w:lang w:val="en-US" w:eastAsia="zh-CN"/>
        </w:rPr>
        <w:t>1615.65</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333.74</w:t>
      </w:r>
      <w:r>
        <w:rPr>
          <w:rFonts w:hint="eastAsia" w:ascii="仿宋" w:hAnsi="仿宋" w:eastAsia="仿宋" w:cs="仿宋"/>
          <w:sz w:val="32"/>
          <w:szCs w:val="32"/>
        </w:rPr>
        <w:t>万元，占</w:t>
      </w:r>
      <w:r>
        <w:rPr>
          <w:rFonts w:hint="eastAsia" w:ascii="仿宋" w:hAnsi="仿宋" w:eastAsia="仿宋" w:cs="仿宋"/>
          <w:sz w:val="32"/>
          <w:szCs w:val="32"/>
          <w:lang w:val="en-US" w:eastAsia="zh-CN"/>
        </w:rPr>
        <w:t>20.66</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1281.91</w:t>
      </w:r>
      <w:r>
        <w:rPr>
          <w:rFonts w:hint="eastAsia" w:ascii="仿宋" w:hAnsi="仿宋" w:eastAsia="仿宋" w:cs="仿宋"/>
          <w:sz w:val="32"/>
          <w:szCs w:val="32"/>
        </w:rPr>
        <w:t>万元，占</w:t>
      </w:r>
      <w:r>
        <w:rPr>
          <w:rFonts w:hint="eastAsia" w:ascii="仿宋" w:hAnsi="仿宋" w:eastAsia="仿宋" w:cs="仿宋"/>
          <w:sz w:val="32"/>
          <w:szCs w:val="32"/>
          <w:lang w:val="en-US" w:eastAsia="zh-CN"/>
        </w:rPr>
        <w:t>79.34</w:t>
      </w:r>
      <w:r>
        <w:rPr>
          <w:rFonts w:hint="eastAsia" w:ascii="仿宋" w:hAnsi="仿宋" w:eastAsia="仿宋" w:cs="仿宋"/>
          <w:sz w:val="32"/>
          <w:szCs w:val="32"/>
        </w:rPr>
        <w:t>%。</w:t>
      </w:r>
    </w:p>
    <w:p w14:paraId="4CE7806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0AB632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仿宋" w:hAnsi="仿宋" w:eastAsia="仿宋" w:cs="仿宋"/>
          <w:sz w:val="32"/>
          <w:szCs w:val="32"/>
        </w:rPr>
        <w:t>2024年度支出合计</w:t>
      </w:r>
      <w:r>
        <w:rPr>
          <w:rFonts w:hint="eastAsia" w:ascii="仿宋" w:hAnsi="仿宋" w:eastAsia="仿宋" w:cs="仿宋"/>
          <w:sz w:val="32"/>
          <w:szCs w:val="32"/>
          <w:lang w:val="en-US" w:eastAsia="zh-CN"/>
        </w:rPr>
        <w:t>1615.65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464.8</w:t>
      </w:r>
      <w:r>
        <w:rPr>
          <w:rFonts w:hint="eastAsia" w:ascii="仿宋" w:hAnsi="仿宋" w:eastAsia="仿宋" w:cs="仿宋"/>
          <w:sz w:val="32"/>
          <w:szCs w:val="32"/>
        </w:rPr>
        <w:t>万元，占</w:t>
      </w:r>
      <w:r>
        <w:rPr>
          <w:rFonts w:hint="eastAsia" w:ascii="仿宋" w:hAnsi="仿宋" w:eastAsia="仿宋" w:cs="仿宋"/>
          <w:sz w:val="32"/>
          <w:szCs w:val="32"/>
          <w:lang w:val="en-US" w:eastAsia="zh-CN"/>
        </w:rPr>
        <w:t>28.77</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1150.86</w:t>
      </w:r>
      <w:r>
        <w:rPr>
          <w:rFonts w:hint="eastAsia" w:ascii="仿宋" w:hAnsi="仿宋" w:eastAsia="仿宋" w:cs="仿宋"/>
          <w:sz w:val="32"/>
          <w:szCs w:val="32"/>
        </w:rPr>
        <w:t>万元，占</w:t>
      </w:r>
      <w:r>
        <w:rPr>
          <w:rFonts w:hint="eastAsia" w:ascii="仿宋" w:hAnsi="仿宋" w:eastAsia="仿宋" w:cs="仿宋"/>
          <w:sz w:val="32"/>
          <w:szCs w:val="32"/>
          <w:lang w:val="en-US" w:eastAsia="zh-CN"/>
        </w:rPr>
        <w:t>71.23</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0B41BB5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D15E3EE">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2024年度财政拨款收、支总计</w:t>
      </w:r>
      <w:r>
        <w:rPr>
          <w:rFonts w:hint="eastAsia" w:ascii="仿宋" w:hAnsi="仿宋" w:eastAsia="仿宋" w:cs="仿宋"/>
          <w:color w:val="auto"/>
          <w:sz w:val="32"/>
          <w:szCs w:val="32"/>
          <w:highlight w:val="none"/>
          <w:lang w:val="en-US" w:eastAsia="zh-CN"/>
        </w:rPr>
        <w:t>333.74</w:t>
      </w:r>
      <w:r>
        <w:rPr>
          <w:rFonts w:hint="eastAsia" w:ascii="仿宋" w:hAnsi="仿宋" w:eastAsia="仿宋" w:cs="仿宋"/>
          <w:sz w:val="32"/>
          <w:szCs w:val="32"/>
        </w:rPr>
        <w:t>万元，与上年相比，</w:t>
      </w:r>
      <w:r>
        <w:rPr>
          <w:rFonts w:hint="eastAsia" w:ascii="仿宋" w:hAnsi="仿宋" w:eastAsia="仿宋" w:cs="仿宋"/>
          <w:color w:val="auto"/>
          <w:sz w:val="32"/>
          <w:szCs w:val="32"/>
          <w:highlight w:val="none"/>
          <w:lang w:val="en-US" w:eastAsia="zh-CN"/>
        </w:rPr>
        <w:t>减少51.07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color w:val="auto"/>
          <w:sz w:val="32"/>
          <w:szCs w:val="32"/>
          <w:highlight w:val="none"/>
          <w:lang w:val="en-US" w:eastAsia="zh-CN"/>
        </w:rPr>
        <w:t>减少13.27%，主要是</w:t>
      </w:r>
      <w:r>
        <w:rPr>
          <w:rFonts w:hint="eastAsia" w:ascii="仿宋" w:hAnsi="仿宋" w:eastAsia="仿宋" w:cs="仿宋"/>
          <w:color w:val="auto"/>
          <w:sz w:val="32"/>
          <w:szCs w:val="32"/>
          <w:lang w:val="en-US" w:eastAsia="zh-CN"/>
        </w:rPr>
        <w:t>2024年单位人员调整，人数减少，市财政下达财政拨款收入比上年减少。</w:t>
      </w:r>
    </w:p>
    <w:p w14:paraId="49FAF44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91DBA0C">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D0F07A4">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rPr>
        <w:t>2024年度财政拨款支出</w:t>
      </w:r>
      <w:r>
        <w:rPr>
          <w:rFonts w:hint="eastAsia" w:ascii="仿宋" w:hAnsi="仿宋" w:eastAsia="仿宋" w:cs="仿宋"/>
          <w:sz w:val="32"/>
          <w:szCs w:val="32"/>
          <w:lang w:val="en-US" w:eastAsia="zh-CN"/>
        </w:rPr>
        <w:t>333.74</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20.66</w:t>
      </w:r>
      <w:r>
        <w:rPr>
          <w:rFonts w:hint="eastAsia" w:ascii="仿宋" w:hAnsi="仿宋" w:eastAsia="仿宋" w:cs="仿宋"/>
          <w:sz w:val="32"/>
          <w:szCs w:val="32"/>
        </w:rPr>
        <w:t>%，与上年相比，财政拨款支出</w:t>
      </w:r>
      <w:r>
        <w:rPr>
          <w:rFonts w:hint="eastAsia" w:ascii="仿宋" w:hAnsi="仿宋" w:eastAsia="仿宋" w:cs="仿宋"/>
          <w:color w:val="auto"/>
          <w:sz w:val="32"/>
          <w:szCs w:val="32"/>
          <w:highlight w:val="none"/>
          <w:lang w:val="en-US" w:eastAsia="zh-CN"/>
        </w:rPr>
        <w:t>减少51.07万元，减少13.27%，主要是</w:t>
      </w:r>
      <w:r>
        <w:rPr>
          <w:rFonts w:hint="eastAsia" w:ascii="仿宋" w:hAnsi="仿宋" w:eastAsia="仿宋" w:cs="仿宋"/>
          <w:color w:val="auto"/>
          <w:sz w:val="32"/>
          <w:szCs w:val="32"/>
          <w:lang w:val="en-US" w:eastAsia="zh-CN"/>
        </w:rPr>
        <w:t>2024年单位人员调整，人数减少，市财政下达财政拨款收入比上年减少。</w:t>
      </w:r>
    </w:p>
    <w:p w14:paraId="0CC8D9F2">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922DE7E">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2024年度财政拨款支出</w:t>
      </w:r>
      <w:r>
        <w:rPr>
          <w:rFonts w:hint="eastAsia" w:ascii="仿宋" w:hAnsi="仿宋" w:eastAsia="仿宋" w:cs="仿宋"/>
          <w:sz w:val="32"/>
          <w:szCs w:val="32"/>
          <w:lang w:val="en-US" w:eastAsia="zh-CN"/>
        </w:rPr>
        <w:t>333.74</w:t>
      </w:r>
      <w:r>
        <w:rPr>
          <w:rFonts w:hint="eastAsia" w:ascii="仿宋" w:hAnsi="仿宋" w:eastAsia="仿宋" w:cs="仿宋"/>
          <w:sz w:val="32"/>
          <w:szCs w:val="32"/>
        </w:rPr>
        <w:t>万元，主要用于以下方面：社会保障和就业支出（类）支出</w:t>
      </w:r>
      <w:r>
        <w:rPr>
          <w:rFonts w:hint="eastAsia" w:ascii="仿宋" w:hAnsi="仿宋" w:eastAsia="仿宋" w:cs="仿宋"/>
          <w:sz w:val="32"/>
          <w:szCs w:val="32"/>
          <w:lang w:val="en-US" w:eastAsia="zh-CN"/>
        </w:rPr>
        <w:t>30.32</w:t>
      </w:r>
      <w:r>
        <w:rPr>
          <w:rFonts w:hint="eastAsia" w:ascii="仿宋" w:hAnsi="仿宋" w:eastAsia="仿宋" w:cs="仿宋"/>
          <w:sz w:val="32"/>
          <w:szCs w:val="32"/>
        </w:rPr>
        <w:t>万元，占</w:t>
      </w:r>
      <w:r>
        <w:rPr>
          <w:rFonts w:hint="eastAsia" w:ascii="仿宋" w:hAnsi="仿宋" w:eastAsia="仿宋" w:cs="仿宋"/>
          <w:sz w:val="32"/>
          <w:szCs w:val="32"/>
          <w:lang w:val="en-US" w:eastAsia="zh-CN"/>
        </w:rPr>
        <w:t>9.08</w:t>
      </w:r>
      <w:r>
        <w:rPr>
          <w:rFonts w:hint="eastAsia" w:ascii="仿宋" w:hAnsi="仿宋" w:eastAsia="仿宋" w:cs="仿宋"/>
          <w:sz w:val="32"/>
          <w:szCs w:val="32"/>
        </w:rPr>
        <w:t>%；卫生健康支出（类）支出</w:t>
      </w:r>
      <w:r>
        <w:rPr>
          <w:rFonts w:hint="eastAsia" w:ascii="仿宋" w:hAnsi="仿宋" w:eastAsia="仿宋" w:cs="仿宋"/>
          <w:sz w:val="32"/>
          <w:szCs w:val="32"/>
          <w:lang w:val="en-US" w:eastAsia="zh-CN"/>
        </w:rPr>
        <w:t>16.11</w:t>
      </w:r>
      <w:r>
        <w:rPr>
          <w:rFonts w:hint="eastAsia" w:ascii="仿宋" w:hAnsi="仿宋" w:eastAsia="仿宋" w:cs="仿宋"/>
          <w:sz w:val="32"/>
          <w:szCs w:val="32"/>
        </w:rPr>
        <w:t>万元，占</w:t>
      </w:r>
      <w:r>
        <w:rPr>
          <w:rFonts w:hint="eastAsia" w:ascii="仿宋" w:hAnsi="仿宋" w:eastAsia="仿宋" w:cs="仿宋"/>
          <w:sz w:val="32"/>
          <w:szCs w:val="32"/>
          <w:lang w:val="en-US" w:eastAsia="zh-CN"/>
        </w:rPr>
        <w:t>4.83</w:t>
      </w:r>
      <w:r>
        <w:rPr>
          <w:rFonts w:hint="eastAsia" w:ascii="仿宋" w:hAnsi="仿宋" w:eastAsia="仿宋" w:cs="仿宋"/>
          <w:sz w:val="32"/>
          <w:szCs w:val="32"/>
        </w:rPr>
        <w:t>%；节能环保支出（类）支出287.32万元，占</w:t>
      </w:r>
      <w:r>
        <w:rPr>
          <w:rFonts w:hint="eastAsia" w:ascii="仿宋" w:hAnsi="仿宋" w:eastAsia="仿宋" w:cs="仿宋"/>
          <w:sz w:val="32"/>
          <w:szCs w:val="32"/>
          <w:lang w:val="en-US" w:eastAsia="zh-CN"/>
        </w:rPr>
        <w:t>86.09</w:t>
      </w:r>
      <w:r>
        <w:rPr>
          <w:rFonts w:hint="eastAsia" w:ascii="仿宋" w:hAnsi="仿宋" w:eastAsia="仿宋" w:cs="仿宋"/>
          <w:sz w:val="32"/>
          <w:szCs w:val="32"/>
        </w:rPr>
        <w:t>%。</w:t>
      </w:r>
    </w:p>
    <w:p w14:paraId="7DFEF5DD">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352CBCD">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2024年度财政拨款支出年初预算数为</w:t>
      </w:r>
      <w:r>
        <w:rPr>
          <w:rFonts w:hint="eastAsia" w:ascii="仿宋" w:hAnsi="仿宋" w:eastAsia="仿宋" w:cs="仿宋"/>
          <w:sz w:val="32"/>
          <w:szCs w:val="32"/>
          <w:lang w:val="en-US" w:eastAsia="zh-CN"/>
        </w:rPr>
        <w:t>341.81</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333.74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97.64</w:t>
      </w:r>
      <w:r>
        <w:rPr>
          <w:rFonts w:hint="eastAsia" w:ascii="仿宋" w:hAnsi="仿宋" w:eastAsia="仿宋" w:cs="仿宋"/>
          <w:sz w:val="32"/>
          <w:szCs w:val="32"/>
        </w:rPr>
        <w:t>%，其中：</w:t>
      </w:r>
    </w:p>
    <w:p w14:paraId="7B42FDDA">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1、社会保障和就业支出（类）行政事业单位养老支出（款）机关事业单位基本养老保险缴费支出（项）。</w:t>
      </w:r>
    </w:p>
    <w:p w14:paraId="2C80AD4D">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30.32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30.32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年初预算数</w:t>
      </w:r>
      <w:r>
        <w:rPr>
          <w:rFonts w:hint="eastAsia" w:ascii="仿宋" w:hAnsi="仿宋" w:eastAsia="仿宋" w:cs="仿宋"/>
          <w:sz w:val="32"/>
          <w:szCs w:val="32"/>
          <w:lang w:val="en-US" w:eastAsia="zh-CN"/>
        </w:rPr>
        <w:t>一致。</w:t>
      </w:r>
    </w:p>
    <w:p w14:paraId="06112EF3">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2、卫生健康支出（类）行政事业单位医疗（款）行政单位医疗（项）。</w:t>
      </w:r>
    </w:p>
    <w:p w14:paraId="57E6EB52">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16.11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16.11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年初预算数</w:t>
      </w:r>
      <w:r>
        <w:rPr>
          <w:rFonts w:hint="eastAsia" w:ascii="仿宋" w:hAnsi="仿宋" w:eastAsia="仿宋" w:cs="仿宋"/>
          <w:sz w:val="32"/>
          <w:szCs w:val="32"/>
          <w:lang w:val="en-US" w:eastAsia="zh-CN"/>
        </w:rPr>
        <w:t>一致</w:t>
      </w:r>
      <w:r>
        <w:rPr>
          <w:rFonts w:hint="eastAsia" w:ascii="仿宋" w:hAnsi="仿宋" w:eastAsia="仿宋" w:cs="仿宋"/>
          <w:sz w:val="32"/>
          <w:szCs w:val="32"/>
        </w:rPr>
        <w:t>。</w:t>
      </w:r>
    </w:p>
    <w:p w14:paraId="7BF9EF59">
      <w:pPr>
        <w:pStyle w:val="14"/>
        <w:numPr>
          <w:ilvl w:val="0"/>
          <w:numId w:val="3"/>
        </w:numPr>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节能环保支出（类）环境保护管理事务（款）行政运行（项）。</w:t>
      </w:r>
    </w:p>
    <w:p w14:paraId="51384CEC">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295.38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287.32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97.27</w:t>
      </w:r>
      <w:r>
        <w:rPr>
          <w:rFonts w:hint="eastAsia" w:ascii="仿宋" w:hAnsi="仿宋" w:eastAsia="仿宋" w:cs="仿宋"/>
          <w:sz w:val="32"/>
          <w:szCs w:val="32"/>
        </w:rPr>
        <w:t>%，决算数</w:t>
      </w:r>
      <w:r>
        <w:rPr>
          <w:rFonts w:hint="eastAsia" w:ascii="仿宋" w:hAnsi="仿宋" w:eastAsia="仿宋" w:cs="仿宋"/>
          <w:sz w:val="32"/>
          <w:szCs w:val="32"/>
          <w:lang w:val="en-US" w:eastAsia="zh-CN"/>
        </w:rPr>
        <w:t>小于</w:t>
      </w:r>
      <w:r>
        <w:rPr>
          <w:rFonts w:hint="eastAsia" w:ascii="仿宋" w:hAnsi="仿宋" w:eastAsia="仿宋" w:cs="仿宋"/>
          <w:sz w:val="32"/>
          <w:szCs w:val="32"/>
        </w:rPr>
        <w:t>年初预算数</w:t>
      </w:r>
      <w:r>
        <w:rPr>
          <w:rFonts w:hint="eastAsia" w:ascii="仿宋" w:hAnsi="仿宋" w:eastAsia="仿宋" w:cs="仿宋"/>
          <w:sz w:val="32"/>
          <w:szCs w:val="32"/>
          <w:lang w:val="en-US" w:eastAsia="zh-CN"/>
        </w:rPr>
        <w:t>，主要的原因单位加强经费支出管理，严格控制一般性支出，2024年</w:t>
      </w:r>
      <w:r>
        <w:rPr>
          <w:rFonts w:hint="eastAsia" w:ascii="仿宋" w:hAnsi="仿宋" w:eastAsia="仿宋" w:cs="仿宋"/>
          <w:sz w:val="32"/>
          <w:szCs w:val="32"/>
        </w:rPr>
        <w:t>行政运行</w:t>
      </w:r>
      <w:r>
        <w:rPr>
          <w:rFonts w:hint="eastAsia" w:ascii="仿宋" w:hAnsi="仿宋" w:eastAsia="仿宋" w:cs="仿宋"/>
          <w:sz w:val="32"/>
          <w:szCs w:val="32"/>
          <w:lang w:val="en-US" w:eastAsia="zh-CN"/>
        </w:rPr>
        <w:t>支出较预算减少。</w:t>
      </w:r>
    </w:p>
    <w:p w14:paraId="21A39F5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2691AB4">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2024年度一般公共预算财政拨款基本支出</w:t>
      </w:r>
      <w:r>
        <w:rPr>
          <w:rFonts w:hint="eastAsia" w:ascii="仿宋" w:hAnsi="仿宋" w:eastAsia="仿宋" w:cs="仿宋"/>
          <w:sz w:val="32"/>
          <w:szCs w:val="32"/>
          <w:lang w:val="en-US" w:eastAsia="zh-CN"/>
        </w:rPr>
        <w:t>333.74</w:t>
      </w:r>
      <w:r>
        <w:rPr>
          <w:rFonts w:hint="eastAsia" w:ascii="仿宋" w:hAnsi="仿宋" w:eastAsia="仿宋" w:cs="仿宋"/>
          <w:sz w:val="32"/>
          <w:szCs w:val="32"/>
        </w:rPr>
        <w:t>万元，其中：</w:t>
      </w:r>
    </w:p>
    <w:p w14:paraId="4B8E674B">
      <w:pPr>
        <w:pStyle w:val="14"/>
        <w:overflowPunct w:val="0"/>
        <w:autoSpaceDE/>
        <w:autoSpaceDN/>
        <w:spacing w:line="60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rPr>
        <w:t>人员经费</w:t>
      </w:r>
      <w:r>
        <w:rPr>
          <w:rFonts w:hint="eastAsia" w:ascii="仿宋" w:hAnsi="仿宋" w:eastAsia="仿宋" w:cs="仿宋"/>
          <w:sz w:val="32"/>
          <w:szCs w:val="32"/>
          <w:lang w:val="en-US" w:eastAsia="zh-CN"/>
        </w:rPr>
        <w:t>272.41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81.62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118.87万元</w:t>
      </w:r>
      <w:r>
        <w:rPr>
          <w:rFonts w:hint="eastAsia" w:ascii="仿宋" w:hAnsi="仿宋" w:eastAsia="仿宋" w:cs="仿宋"/>
          <w:sz w:val="32"/>
          <w:szCs w:val="32"/>
        </w:rPr>
        <w:t>、津贴补贴51.21</w:t>
      </w:r>
      <w:r>
        <w:rPr>
          <w:rFonts w:hint="eastAsia" w:ascii="仿宋" w:hAnsi="仿宋" w:eastAsia="仿宋" w:cs="仿宋"/>
          <w:sz w:val="32"/>
          <w:szCs w:val="32"/>
          <w:lang w:val="en-US" w:eastAsia="zh-CN"/>
        </w:rPr>
        <w:t>万元</w:t>
      </w:r>
      <w:r>
        <w:rPr>
          <w:rFonts w:hint="eastAsia" w:ascii="仿宋" w:hAnsi="仿宋" w:eastAsia="仿宋" w:cs="仿宋"/>
          <w:sz w:val="32"/>
          <w:szCs w:val="32"/>
        </w:rPr>
        <w:t>、奖金6.41</w:t>
      </w:r>
      <w:r>
        <w:rPr>
          <w:rFonts w:hint="eastAsia" w:ascii="仿宋" w:hAnsi="仿宋" w:eastAsia="仿宋" w:cs="仿宋"/>
          <w:sz w:val="32"/>
          <w:szCs w:val="32"/>
          <w:lang w:val="en-US" w:eastAsia="zh-CN"/>
        </w:rPr>
        <w:t>万元</w:t>
      </w:r>
      <w:r>
        <w:rPr>
          <w:rFonts w:hint="eastAsia" w:ascii="仿宋" w:hAnsi="仿宋" w:eastAsia="仿宋" w:cs="仿宋"/>
          <w:sz w:val="32"/>
          <w:szCs w:val="32"/>
        </w:rPr>
        <w:t>、伙食补助费</w:t>
      </w:r>
      <w:r>
        <w:rPr>
          <w:rFonts w:hint="eastAsia" w:ascii="仿宋" w:hAnsi="仿宋" w:eastAsia="仿宋" w:cs="仿宋"/>
          <w:sz w:val="32"/>
          <w:szCs w:val="32"/>
          <w:lang w:val="en-US" w:eastAsia="zh-CN"/>
        </w:rPr>
        <w:t>6万元</w:t>
      </w:r>
      <w:r>
        <w:rPr>
          <w:rFonts w:hint="eastAsia" w:ascii="仿宋" w:hAnsi="仿宋" w:eastAsia="仿宋" w:cs="仿宋"/>
          <w:sz w:val="32"/>
          <w:szCs w:val="32"/>
          <w:lang w:eastAsia="zh-CN"/>
        </w:rPr>
        <w:t>、绩效工资20.77</w:t>
      </w:r>
      <w:r>
        <w:rPr>
          <w:rFonts w:hint="eastAsia" w:ascii="仿宋" w:hAnsi="仿宋" w:eastAsia="仿宋" w:cs="仿宋"/>
          <w:sz w:val="32"/>
          <w:szCs w:val="32"/>
          <w:lang w:val="en-US" w:eastAsia="zh-CN"/>
        </w:rPr>
        <w:t>万元</w:t>
      </w:r>
      <w:r>
        <w:rPr>
          <w:rFonts w:hint="eastAsia" w:ascii="仿宋" w:hAnsi="仿宋" w:eastAsia="仿宋" w:cs="仿宋"/>
          <w:sz w:val="32"/>
          <w:szCs w:val="32"/>
          <w:lang w:eastAsia="zh-CN"/>
        </w:rPr>
        <w:t>、机关事业单位基本养老保险缴费</w:t>
      </w:r>
      <w:r>
        <w:rPr>
          <w:rFonts w:hint="eastAsia" w:ascii="仿宋" w:hAnsi="仿宋" w:eastAsia="仿宋" w:cs="仿宋"/>
          <w:sz w:val="32"/>
          <w:szCs w:val="32"/>
          <w:lang w:val="en-US" w:eastAsia="zh-CN"/>
        </w:rPr>
        <w:t>30.32万元</w:t>
      </w:r>
      <w:r>
        <w:rPr>
          <w:rFonts w:hint="eastAsia" w:ascii="仿宋" w:hAnsi="仿宋" w:eastAsia="仿宋" w:cs="仿宋"/>
          <w:sz w:val="32"/>
          <w:szCs w:val="32"/>
          <w:lang w:eastAsia="zh-CN"/>
        </w:rPr>
        <w:t>、职工基本医疗保险缴费</w:t>
      </w:r>
      <w:r>
        <w:rPr>
          <w:rFonts w:hint="eastAsia" w:ascii="仿宋" w:hAnsi="仿宋" w:eastAsia="仿宋" w:cs="仿宋"/>
          <w:sz w:val="32"/>
          <w:szCs w:val="32"/>
          <w:lang w:val="en-US" w:eastAsia="zh-CN"/>
        </w:rPr>
        <w:t>16.11万元</w:t>
      </w:r>
      <w:r>
        <w:rPr>
          <w:rFonts w:hint="eastAsia" w:ascii="仿宋" w:hAnsi="仿宋" w:eastAsia="仿宋" w:cs="仿宋"/>
          <w:sz w:val="32"/>
          <w:szCs w:val="32"/>
          <w:lang w:eastAsia="zh-CN"/>
        </w:rPr>
        <w:t>、住房公积金</w:t>
      </w:r>
      <w:r>
        <w:rPr>
          <w:rFonts w:hint="eastAsia" w:ascii="仿宋" w:hAnsi="仿宋" w:eastAsia="仿宋" w:cs="仿宋"/>
          <w:sz w:val="32"/>
          <w:szCs w:val="32"/>
          <w:lang w:val="en-US" w:eastAsia="zh-CN"/>
        </w:rPr>
        <w:t>22.74万元</w:t>
      </w:r>
      <w:r>
        <w:rPr>
          <w:rFonts w:hint="eastAsia" w:ascii="仿宋" w:hAnsi="仿宋" w:eastAsia="仿宋" w:cs="仿宋"/>
          <w:sz w:val="32"/>
          <w:szCs w:val="32"/>
        </w:rPr>
        <w:t>。</w:t>
      </w:r>
    </w:p>
    <w:p w14:paraId="3D2E67BE">
      <w:pPr>
        <w:pStyle w:val="14"/>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hint="eastAsia" w:ascii="仿宋" w:hAnsi="仿宋" w:eastAsia="仿宋" w:cs="仿宋"/>
          <w:b/>
          <w:bCs/>
          <w:sz w:val="32"/>
          <w:szCs w:val="32"/>
        </w:rPr>
        <w:t>公用经费</w:t>
      </w:r>
      <w:r>
        <w:rPr>
          <w:rFonts w:hint="eastAsia" w:ascii="仿宋" w:hAnsi="仿宋" w:eastAsia="仿宋" w:cs="仿宋"/>
          <w:sz w:val="32"/>
          <w:szCs w:val="32"/>
          <w:lang w:val="en-US" w:eastAsia="zh-CN"/>
        </w:rPr>
        <w:t>61.33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18.38</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2.15万元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1万元</w:t>
      </w:r>
      <w:r>
        <w:rPr>
          <w:rFonts w:hint="eastAsia" w:ascii="仿宋" w:hAnsi="仿宋" w:eastAsia="仿宋" w:cs="仿宋"/>
          <w:sz w:val="32"/>
          <w:szCs w:val="32"/>
        </w:rPr>
        <w:t>、</w:t>
      </w:r>
      <w:r>
        <w:rPr>
          <w:rFonts w:hint="eastAsia" w:ascii="仿宋" w:hAnsi="仿宋" w:eastAsia="仿宋" w:cs="仿宋"/>
          <w:sz w:val="32"/>
          <w:szCs w:val="32"/>
          <w:lang w:val="en-US" w:eastAsia="zh-CN"/>
        </w:rPr>
        <w:t>水费0.57万元</w:t>
      </w:r>
      <w:r>
        <w:rPr>
          <w:rFonts w:hint="eastAsia" w:ascii="仿宋" w:hAnsi="仿宋" w:eastAsia="仿宋" w:cs="仿宋"/>
          <w:sz w:val="32"/>
          <w:szCs w:val="32"/>
        </w:rPr>
        <w:t>、</w:t>
      </w:r>
      <w:r>
        <w:rPr>
          <w:rFonts w:hint="eastAsia" w:ascii="仿宋" w:hAnsi="仿宋" w:eastAsia="仿宋" w:cs="仿宋"/>
          <w:sz w:val="32"/>
          <w:szCs w:val="32"/>
          <w:lang w:val="en-US" w:eastAsia="zh-CN"/>
        </w:rPr>
        <w:t>电费3.09万元、邮电费3.72万元、物业管理费2.76万元、差旅费5万元、维修（护）费0.45万元、培训费0.08万元、公务接待1.6万元、劳务费4.66万元、委托业务费13.93万元、工会经费13.27万元、福利费2.52万元、公务用车运行维护费2.45万元、其他交通费用0.34万元、其他商品和服务支出3.74万元</w:t>
      </w:r>
      <w:r>
        <w:rPr>
          <w:rFonts w:hint="eastAsia" w:ascii="仿宋" w:hAnsi="仿宋" w:eastAsia="仿宋" w:cs="仿宋"/>
          <w:sz w:val="32"/>
          <w:szCs w:val="32"/>
        </w:rPr>
        <w:t>。</w:t>
      </w:r>
    </w:p>
    <w:p w14:paraId="1ABE90F0">
      <w:pPr>
        <w:pStyle w:val="14"/>
        <w:numPr>
          <w:ilvl w:val="0"/>
          <w:numId w:val="4"/>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66C91016">
      <w:pPr>
        <w:pStyle w:val="14"/>
        <w:numPr>
          <w:ilvl w:val="0"/>
          <w:numId w:val="0"/>
        </w:numPr>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0319A31">
      <w:pPr>
        <w:pStyle w:val="14"/>
        <w:overflowPunct w:val="0"/>
        <w:autoSpaceDE/>
        <w:autoSpaceDN/>
        <w:spacing w:line="600" w:lineRule="exact"/>
        <w:ind w:firstLine="640" w:firstLineChars="200"/>
        <w:jc w:val="both"/>
        <w:rPr>
          <w:rFonts w:hint="eastAsia" w:ascii="仿宋" w:hAnsi="仿宋" w:eastAsia="仿宋" w:cs="仿宋"/>
          <w:sz w:val="32"/>
          <w:szCs w:val="32"/>
          <w:highlight w:val="yellow"/>
        </w:rPr>
      </w:pPr>
      <w:r>
        <w:rPr>
          <w:rFonts w:hint="eastAsia" w:ascii="仿宋" w:hAnsi="仿宋" w:eastAsia="仿宋" w:cs="仿宋"/>
          <w:sz w:val="32"/>
          <w:szCs w:val="32"/>
        </w:rPr>
        <w:t>2024年度“三公”经费财政拨款支出预算为</w:t>
      </w:r>
      <w:r>
        <w:rPr>
          <w:rFonts w:hint="eastAsia" w:ascii="仿宋" w:hAnsi="仿宋" w:eastAsia="仿宋" w:cs="仿宋"/>
          <w:sz w:val="32"/>
          <w:szCs w:val="32"/>
          <w:lang w:val="en-US" w:eastAsia="zh-CN"/>
        </w:rPr>
        <w:t>4.05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4.05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2.05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102.5</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预算数</w:t>
      </w:r>
      <w:r>
        <w:rPr>
          <w:rFonts w:hint="eastAsia" w:ascii="仿宋" w:hAnsi="仿宋" w:eastAsia="仿宋" w:cs="仿宋"/>
          <w:sz w:val="32"/>
          <w:szCs w:val="32"/>
          <w:lang w:val="en-US" w:eastAsia="zh-CN"/>
        </w:rPr>
        <w:t>持平</w:t>
      </w:r>
      <w:r>
        <w:rPr>
          <w:rFonts w:hint="eastAsia" w:ascii="仿宋" w:hAnsi="仿宋" w:eastAsia="仿宋" w:cs="仿宋"/>
          <w:sz w:val="32"/>
          <w:szCs w:val="32"/>
        </w:rPr>
        <w:t>。决算数大于上年数的主要原因是</w:t>
      </w:r>
      <w:r>
        <w:rPr>
          <w:rFonts w:hint="eastAsia" w:ascii="仿宋" w:hAnsi="仿宋" w:eastAsia="仿宋" w:cs="仿宋"/>
          <w:color w:val="auto"/>
          <w:sz w:val="32"/>
          <w:szCs w:val="32"/>
          <w:lang w:val="en-US" w:eastAsia="zh-CN"/>
        </w:rPr>
        <w:t>2023年底单位支付公务接待付款失败，2023年决算无公务接待支出，相关费用与2024年支付完成，导致2024年接待支出比上年增加</w:t>
      </w:r>
      <w:r>
        <w:rPr>
          <w:rFonts w:hint="eastAsia" w:ascii="仿宋" w:hAnsi="仿宋" w:eastAsia="仿宋" w:cs="仿宋"/>
          <w:sz w:val="32"/>
          <w:szCs w:val="32"/>
        </w:rPr>
        <w:t>。</w:t>
      </w:r>
    </w:p>
    <w:p w14:paraId="3CC7AF69">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59E4F56">
      <w:pPr>
        <w:pStyle w:val="14"/>
        <w:overflowPunct w:val="0"/>
        <w:autoSpaceDE/>
        <w:autoSpaceDN/>
        <w:spacing w:line="600" w:lineRule="exact"/>
        <w:ind w:firstLine="640" w:firstLineChars="200"/>
        <w:jc w:val="both"/>
        <w:rPr>
          <w:rFonts w:hint="eastAsia" w:ascii="仿宋" w:hAnsi="仿宋" w:eastAsia="仿宋" w:cs="仿宋"/>
          <w:b/>
          <w:bCs/>
          <w:i/>
          <w:color w:val="auto"/>
          <w:sz w:val="32"/>
          <w:szCs w:val="32"/>
          <w:lang w:val="en-US" w:eastAsia="zh-CN"/>
        </w:rPr>
      </w:pPr>
      <w:r>
        <w:rPr>
          <w:rFonts w:hint="eastAsia" w:ascii="仿宋" w:hAnsi="仿宋" w:eastAsia="仿宋" w:cs="仿宋"/>
          <w:sz w:val="32"/>
          <w:szCs w:val="32"/>
        </w:rPr>
        <w:t>1.因公出国（境）费支出预算为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持平</w:t>
      </w:r>
      <w:r>
        <w:rPr>
          <w:rFonts w:hint="eastAsia" w:ascii="仿宋" w:hAnsi="仿宋" w:eastAsia="仿宋" w:cs="仿宋"/>
          <w:sz w:val="32"/>
          <w:szCs w:val="32"/>
        </w:rPr>
        <w:t>。主要原因是</w:t>
      </w:r>
      <w:r>
        <w:rPr>
          <w:rFonts w:hint="eastAsia" w:ascii="仿宋" w:hAnsi="仿宋" w:eastAsia="仿宋" w:cs="仿宋"/>
          <w:color w:val="auto"/>
          <w:sz w:val="32"/>
          <w:szCs w:val="32"/>
          <w:lang w:eastAsia="zh-CN"/>
        </w:rPr>
        <w:t>单位无此项支出</w:t>
      </w:r>
      <w:r>
        <w:rPr>
          <w:rFonts w:hint="eastAsia" w:ascii="仿宋" w:hAnsi="仿宋" w:eastAsia="仿宋" w:cs="仿宋"/>
          <w:sz w:val="32"/>
          <w:szCs w:val="32"/>
        </w:rPr>
        <w:t>。2024年度安排因公出国（境）团组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p>
    <w:p w14:paraId="6A3C4817">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2.公务用车购置费及运行维护费支出预算为</w:t>
      </w:r>
      <w:r>
        <w:rPr>
          <w:rFonts w:hint="eastAsia" w:ascii="仿宋" w:hAnsi="仿宋" w:eastAsia="仿宋" w:cs="仿宋"/>
          <w:sz w:val="32"/>
          <w:szCs w:val="32"/>
          <w:lang w:val="en-US" w:eastAsia="zh-CN"/>
        </w:rPr>
        <w:t>2.45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0.45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22.5</w:t>
      </w:r>
      <w:r>
        <w:rPr>
          <w:rFonts w:hint="eastAsia" w:ascii="仿宋" w:hAnsi="仿宋" w:eastAsia="仿宋" w:cs="仿宋"/>
          <w:sz w:val="32"/>
          <w:szCs w:val="32"/>
        </w:rPr>
        <w:t>%。其中：</w:t>
      </w:r>
    </w:p>
    <w:p w14:paraId="17D8B03B">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持平</w:t>
      </w:r>
      <w:r>
        <w:rPr>
          <w:rFonts w:hint="eastAsia" w:ascii="仿宋" w:hAnsi="仿宋" w:eastAsia="仿宋" w:cs="仿宋"/>
          <w:sz w:val="32"/>
          <w:szCs w:val="32"/>
        </w:rPr>
        <w:t>。决算数</w:t>
      </w:r>
      <w:r>
        <w:rPr>
          <w:rFonts w:hint="eastAsia" w:ascii="仿宋" w:hAnsi="仿宋" w:eastAsia="仿宋" w:cs="仿宋"/>
          <w:sz w:val="32"/>
          <w:szCs w:val="32"/>
          <w:lang w:val="en-US" w:eastAsia="zh-CN"/>
        </w:rPr>
        <w:t>等于</w:t>
      </w:r>
      <w:r>
        <w:rPr>
          <w:rFonts w:hint="eastAsia" w:ascii="仿宋" w:hAnsi="仿宋" w:eastAsia="仿宋" w:cs="仿宋"/>
          <w:sz w:val="32"/>
          <w:szCs w:val="32"/>
        </w:rPr>
        <w:t>预算数的主要原因是</w:t>
      </w:r>
      <w:r>
        <w:rPr>
          <w:rFonts w:hint="eastAsia" w:ascii="仿宋" w:hAnsi="仿宋" w:eastAsia="仿宋" w:cs="仿宋"/>
          <w:sz w:val="32"/>
          <w:szCs w:val="32"/>
          <w:lang w:val="en-US" w:eastAsia="zh-CN"/>
        </w:rPr>
        <w:t>单位无</w:t>
      </w:r>
      <w:r>
        <w:rPr>
          <w:rFonts w:hint="eastAsia" w:ascii="仿宋" w:hAnsi="仿宋" w:eastAsia="仿宋" w:cs="仿宋"/>
          <w:sz w:val="32"/>
          <w:szCs w:val="32"/>
        </w:rPr>
        <w:t>公务用车购置</w:t>
      </w:r>
      <w:r>
        <w:rPr>
          <w:rFonts w:hint="eastAsia" w:ascii="仿宋" w:hAnsi="仿宋" w:eastAsia="仿宋" w:cs="仿宋"/>
          <w:sz w:val="32"/>
          <w:szCs w:val="32"/>
          <w:lang w:val="en-US" w:eastAsia="zh-CN"/>
        </w:rPr>
        <w:t>支出</w:t>
      </w:r>
      <w:r>
        <w:rPr>
          <w:rFonts w:hint="eastAsia" w:ascii="仿宋" w:hAnsi="仿宋" w:eastAsia="仿宋" w:cs="仿宋"/>
          <w:sz w:val="32"/>
          <w:szCs w:val="32"/>
        </w:rPr>
        <w:t>，决算数</w:t>
      </w:r>
      <w:r>
        <w:rPr>
          <w:rFonts w:hint="eastAsia" w:ascii="仿宋" w:hAnsi="仿宋" w:eastAsia="仿宋" w:cs="仿宋"/>
          <w:sz w:val="32"/>
          <w:szCs w:val="32"/>
          <w:lang w:val="en-US" w:eastAsia="zh-CN"/>
        </w:rPr>
        <w:t>等于</w:t>
      </w:r>
      <w:r>
        <w:rPr>
          <w:rFonts w:hint="eastAsia" w:ascii="仿宋" w:hAnsi="仿宋" w:eastAsia="仿宋" w:cs="仿宋"/>
          <w:sz w:val="32"/>
          <w:szCs w:val="32"/>
        </w:rPr>
        <w:t>上年数的主要原因是</w:t>
      </w:r>
      <w:r>
        <w:rPr>
          <w:rFonts w:hint="eastAsia" w:ascii="仿宋" w:hAnsi="仿宋" w:eastAsia="仿宋" w:cs="仿宋"/>
          <w:sz w:val="32"/>
          <w:szCs w:val="32"/>
          <w:lang w:val="en-US" w:eastAsia="zh-CN"/>
        </w:rPr>
        <w:t>单位无</w:t>
      </w:r>
      <w:r>
        <w:rPr>
          <w:rFonts w:hint="eastAsia" w:ascii="仿宋" w:hAnsi="仿宋" w:eastAsia="仿宋" w:cs="仿宋"/>
          <w:sz w:val="32"/>
          <w:szCs w:val="32"/>
        </w:rPr>
        <w:t>公务用车购置</w:t>
      </w:r>
      <w:r>
        <w:rPr>
          <w:rFonts w:hint="eastAsia" w:ascii="仿宋" w:hAnsi="仿宋" w:eastAsia="仿宋" w:cs="仿宋"/>
          <w:sz w:val="32"/>
          <w:szCs w:val="32"/>
          <w:lang w:val="en-US" w:eastAsia="zh-CN"/>
        </w:rPr>
        <w:t>支出</w:t>
      </w:r>
      <w:r>
        <w:rPr>
          <w:rFonts w:hint="eastAsia" w:ascii="仿宋" w:hAnsi="仿宋" w:eastAsia="仿宋" w:cs="仿宋"/>
          <w:sz w:val="32"/>
          <w:szCs w:val="32"/>
        </w:rPr>
        <w:t>。</w:t>
      </w:r>
    </w:p>
    <w:p w14:paraId="22D55287">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2.45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2.45</w:t>
      </w:r>
      <w:r>
        <w:rPr>
          <w:rFonts w:hint="eastAsia" w:ascii="仿宋" w:hAnsi="仿宋" w:eastAsia="仿宋" w:cs="仿宋"/>
          <w:sz w:val="32"/>
          <w:szCs w:val="32"/>
        </w:rPr>
        <w:t>万元，主要是</w:t>
      </w:r>
      <w:r>
        <w:rPr>
          <w:rFonts w:hint="eastAsia" w:ascii="仿宋" w:hAnsi="仿宋" w:eastAsia="仿宋" w:cs="仿宋"/>
          <w:sz w:val="32"/>
          <w:szCs w:val="32"/>
          <w:lang w:val="en-US" w:eastAsia="zh-CN"/>
        </w:rPr>
        <w:t>公车报销及日常维修保养及运行油费</w:t>
      </w:r>
      <w:r>
        <w:rPr>
          <w:rFonts w:hint="eastAsia" w:ascii="仿宋" w:hAnsi="仿宋" w:eastAsia="仿宋" w:cs="仿宋"/>
          <w:sz w:val="32"/>
          <w:szCs w:val="32"/>
        </w:rPr>
        <w:t>支出，完成预算的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color w:val="auto"/>
          <w:sz w:val="32"/>
          <w:szCs w:val="32"/>
          <w:lang w:val="en-US" w:eastAsia="zh-CN"/>
        </w:rPr>
        <w:t>0.45万元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增长22.38</w:t>
      </w:r>
      <w:r>
        <w:rPr>
          <w:rFonts w:hint="eastAsia" w:ascii="仿宋" w:hAnsi="仿宋" w:eastAsia="仿宋" w:cs="仿宋"/>
          <w:color w:val="auto"/>
          <w:sz w:val="32"/>
          <w:szCs w:val="32"/>
        </w:rPr>
        <w:t>%</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预算数</w:t>
      </w:r>
      <w:r>
        <w:rPr>
          <w:rFonts w:hint="eastAsia" w:ascii="仿宋" w:hAnsi="仿宋" w:eastAsia="仿宋" w:cs="仿宋"/>
          <w:sz w:val="32"/>
          <w:szCs w:val="32"/>
          <w:lang w:val="en-US" w:eastAsia="zh-CN"/>
        </w:rPr>
        <w:t>持平</w:t>
      </w:r>
      <w:r>
        <w:rPr>
          <w:rFonts w:hint="eastAsia" w:ascii="仿宋" w:hAnsi="仿宋" w:eastAsia="仿宋" w:cs="仿宋"/>
          <w:sz w:val="32"/>
          <w:szCs w:val="32"/>
        </w:rPr>
        <w:t>的主要原因是</w:t>
      </w:r>
      <w:r>
        <w:rPr>
          <w:rFonts w:hint="eastAsia" w:ascii="仿宋" w:hAnsi="仿宋" w:eastAsia="仿宋" w:cs="仿宋"/>
          <w:sz w:val="32"/>
          <w:szCs w:val="32"/>
          <w:lang w:val="en-US" w:eastAsia="zh-CN"/>
        </w:rPr>
        <w:t>单位严格控制公车运行支出</w:t>
      </w:r>
      <w:r>
        <w:rPr>
          <w:rFonts w:hint="eastAsia" w:ascii="仿宋" w:hAnsi="仿宋" w:eastAsia="仿宋" w:cs="仿宋"/>
          <w:sz w:val="32"/>
          <w:szCs w:val="32"/>
        </w:rPr>
        <w:t>。决算数大于上年数的主要原因是</w:t>
      </w:r>
      <w:r>
        <w:rPr>
          <w:rFonts w:hint="eastAsia" w:ascii="仿宋" w:hAnsi="仿宋" w:eastAsia="仿宋" w:cs="仿宋"/>
          <w:color w:val="auto"/>
          <w:sz w:val="32"/>
          <w:szCs w:val="32"/>
          <w:lang w:val="en-US" w:eastAsia="zh-CN"/>
        </w:rPr>
        <w:t>单位车辆使用多年，车况较差，日常维修维护支出增多和运行油耗较高。截至</w:t>
      </w:r>
      <w:r>
        <w:rPr>
          <w:rFonts w:hint="eastAsia" w:ascii="仿宋" w:hAnsi="仿宋" w:eastAsia="仿宋" w:cs="仿宋"/>
          <w:sz w:val="32"/>
          <w:szCs w:val="32"/>
        </w:rPr>
        <w:t>2024年12月31日，我单位开支财政拨款的公务用车保有量为</w:t>
      </w:r>
      <w:r>
        <w:rPr>
          <w:rFonts w:hint="eastAsia" w:ascii="仿宋" w:hAnsi="仿宋" w:eastAsia="仿宋" w:cs="仿宋"/>
          <w:sz w:val="32"/>
          <w:szCs w:val="32"/>
          <w:lang w:val="en-US" w:eastAsia="zh-CN"/>
        </w:rPr>
        <w:t>1</w:t>
      </w:r>
      <w:r>
        <w:rPr>
          <w:rFonts w:hint="eastAsia" w:ascii="仿宋" w:hAnsi="仿宋" w:eastAsia="仿宋" w:cs="仿宋"/>
          <w:sz w:val="32"/>
          <w:szCs w:val="32"/>
        </w:rPr>
        <w:t>辆。</w:t>
      </w:r>
    </w:p>
    <w:p w14:paraId="78B3F04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仿宋" w:hAnsi="仿宋" w:eastAsia="仿宋" w:cs="仿宋"/>
          <w:sz w:val="32"/>
          <w:szCs w:val="32"/>
        </w:rPr>
        <w:t>3.公务接待费支出预算为</w:t>
      </w:r>
      <w:r>
        <w:rPr>
          <w:rFonts w:hint="eastAsia" w:ascii="仿宋" w:hAnsi="仿宋" w:eastAsia="仿宋" w:cs="仿宋"/>
          <w:sz w:val="32"/>
          <w:szCs w:val="32"/>
          <w:lang w:val="en-US" w:eastAsia="zh-CN"/>
        </w:rPr>
        <w:t>1.6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1.6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预算数</w:t>
      </w:r>
      <w:r>
        <w:rPr>
          <w:rFonts w:hint="eastAsia" w:ascii="仿宋" w:hAnsi="仿宋" w:eastAsia="仿宋" w:cs="仿宋"/>
          <w:sz w:val="32"/>
          <w:szCs w:val="32"/>
          <w:lang w:val="en-US" w:eastAsia="zh-CN"/>
        </w:rPr>
        <w:t>持平</w:t>
      </w:r>
      <w:r>
        <w:rPr>
          <w:rFonts w:hint="eastAsia" w:ascii="仿宋" w:hAnsi="仿宋" w:eastAsia="仿宋" w:cs="仿宋"/>
          <w:sz w:val="32"/>
          <w:szCs w:val="32"/>
        </w:rPr>
        <w:t>的主要原因是</w:t>
      </w:r>
      <w:r>
        <w:rPr>
          <w:rFonts w:hint="eastAsia" w:ascii="仿宋" w:hAnsi="仿宋" w:eastAsia="仿宋" w:cs="仿宋"/>
          <w:sz w:val="32"/>
          <w:szCs w:val="32"/>
          <w:lang w:val="en-US" w:eastAsia="zh-CN"/>
        </w:rPr>
        <w:t>单位严格控制公务接待支出</w:t>
      </w:r>
      <w:r>
        <w:rPr>
          <w:rFonts w:hint="eastAsia" w:ascii="仿宋" w:hAnsi="仿宋" w:eastAsia="仿宋" w:cs="仿宋"/>
          <w:sz w:val="32"/>
          <w:szCs w:val="32"/>
        </w:rPr>
        <w:t>。决算数大于上年数的主要原因是</w:t>
      </w:r>
      <w:r>
        <w:rPr>
          <w:rFonts w:hint="eastAsia" w:ascii="仿宋" w:hAnsi="仿宋" w:eastAsia="仿宋" w:cs="仿宋"/>
          <w:color w:val="auto"/>
          <w:sz w:val="32"/>
          <w:szCs w:val="32"/>
          <w:lang w:val="en-US" w:eastAsia="zh-CN"/>
        </w:rPr>
        <w:t>2023年底单位支付公务接待付款失败，2023年决算无公务接待支出，相关费用与2024年支付完成，导致2024年接待支出比上年增加。</w:t>
      </w:r>
      <w:r>
        <w:rPr>
          <w:rFonts w:hint="eastAsia" w:ascii="仿宋" w:hAnsi="仿宋" w:eastAsia="仿宋" w:cs="仿宋"/>
          <w:sz w:val="32"/>
          <w:szCs w:val="32"/>
        </w:rPr>
        <w:t>2024年度共接待来访团组</w:t>
      </w:r>
      <w:r>
        <w:rPr>
          <w:rFonts w:hint="eastAsia" w:ascii="仿宋" w:hAnsi="仿宋" w:eastAsia="仿宋" w:cs="仿宋"/>
          <w:sz w:val="32"/>
          <w:szCs w:val="32"/>
          <w:lang w:val="en-US" w:eastAsia="zh-CN"/>
        </w:rPr>
        <w:t>25</w:t>
      </w:r>
      <w:r>
        <w:rPr>
          <w:rFonts w:hint="eastAsia" w:ascii="仿宋" w:hAnsi="仿宋" w:eastAsia="仿宋" w:cs="仿宋"/>
          <w:sz w:val="32"/>
          <w:szCs w:val="32"/>
        </w:rPr>
        <w:t>个、来宾</w:t>
      </w:r>
      <w:r>
        <w:rPr>
          <w:rFonts w:hint="eastAsia" w:ascii="仿宋" w:hAnsi="仿宋" w:eastAsia="仿宋" w:cs="仿宋"/>
          <w:sz w:val="32"/>
          <w:szCs w:val="32"/>
          <w:lang w:val="en-US" w:eastAsia="zh-CN"/>
        </w:rPr>
        <w:t>165</w:t>
      </w:r>
      <w:r>
        <w:rPr>
          <w:rFonts w:hint="eastAsia" w:ascii="仿宋" w:hAnsi="仿宋" w:eastAsia="仿宋" w:cs="仿宋"/>
          <w:sz w:val="32"/>
          <w:szCs w:val="32"/>
        </w:rPr>
        <w:t>人次，主要是</w:t>
      </w:r>
      <w:r>
        <w:rPr>
          <w:rFonts w:hint="eastAsia" w:ascii="仿宋" w:hAnsi="仿宋" w:eastAsia="仿宋" w:cs="仿宋"/>
          <w:sz w:val="32"/>
          <w:szCs w:val="32"/>
          <w:lang w:val="en-US" w:eastAsia="zh-CN"/>
        </w:rPr>
        <w:t>环保监督检查和执法交流活动</w:t>
      </w:r>
      <w:r>
        <w:rPr>
          <w:rFonts w:hint="eastAsia" w:ascii="仿宋" w:hAnsi="仿宋" w:eastAsia="仿宋" w:cs="仿宋"/>
          <w:sz w:val="32"/>
          <w:szCs w:val="32"/>
        </w:rPr>
        <w:t>发生的接待支出。</w:t>
      </w:r>
    </w:p>
    <w:p w14:paraId="42E92F5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D20E4C4">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2024年度政府性基金预算财政拨款收入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万元；年初结转和结余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万元；年末结转和结余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万元。具体情况如下：</w:t>
      </w:r>
    </w:p>
    <w:p w14:paraId="775980E2">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hint="eastAsia" w:ascii="仿宋" w:hAnsi="仿宋" w:eastAsia="仿宋" w:cs="仿宋"/>
          <w:sz w:val="32"/>
          <w:szCs w:val="32"/>
        </w:rPr>
        <w:t>本单位无政府性基金收支。</w:t>
      </w:r>
    </w:p>
    <w:p w14:paraId="562034D5">
      <w:pPr>
        <w:pStyle w:val="14"/>
        <w:numPr>
          <w:ilvl w:val="0"/>
          <w:numId w:val="5"/>
        </w:numP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ascii="Times New Roman" w:hAnsi="Times New Roman" w:cs="Times New Roman"/>
          <w:bCs/>
          <w:sz w:val="32"/>
          <w:szCs w:val="32"/>
        </w:rPr>
        <w:t>国有资本经营预算财政拨款支出</w:t>
      </w:r>
      <w:r>
        <w:rPr>
          <w:rFonts w:hint="eastAsia" w:ascii="Times New Roman" w:hAnsi="Times New Roman" w:cs="Times New Roman"/>
          <w:bCs/>
          <w:sz w:val="32"/>
          <w:szCs w:val="32"/>
          <w:lang w:val="en-US" w:eastAsia="zh-CN"/>
        </w:rPr>
        <w:t>决算情况说明</w:t>
      </w:r>
    </w:p>
    <w:p w14:paraId="54AB24B5">
      <w:pPr>
        <w:pStyle w:val="14"/>
        <w:numPr>
          <w:ilvl w:val="0"/>
          <w:numId w:val="0"/>
        </w:numP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仿宋" w:hAnsi="仿宋" w:eastAsia="仿宋" w:cs="仿宋"/>
          <w:sz w:val="32"/>
          <w:szCs w:val="32"/>
        </w:rPr>
        <w:t>本单位无国有资本经营收支</w:t>
      </w:r>
      <w:r>
        <w:rPr>
          <w:rFonts w:ascii="Times New Roman" w:hAnsi="Times New Roman" w:eastAsia="仿宋_GB2312" w:cs="Times New Roman"/>
          <w:sz w:val="32"/>
          <w:szCs w:val="32"/>
        </w:rPr>
        <w:t>。</w:t>
      </w:r>
    </w:p>
    <w:p w14:paraId="6498930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十、关于机关运行经费支出说明</w:t>
      </w:r>
    </w:p>
    <w:p w14:paraId="0F34CBED">
      <w:pPr>
        <w:pStyle w:val="14"/>
        <w:overflowPunct w:val="0"/>
        <w:autoSpaceDE/>
        <w:autoSpaceDN/>
        <w:spacing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sz w:val="32"/>
          <w:szCs w:val="32"/>
        </w:rPr>
        <w:t>本部门2024年度机关运行经费支出</w:t>
      </w:r>
      <w:r>
        <w:rPr>
          <w:rFonts w:hint="eastAsia" w:ascii="仿宋" w:hAnsi="仿宋" w:eastAsia="仿宋" w:cs="仿宋"/>
          <w:sz w:val="32"/>
          <w:szCs w:val="32"/>
          <w:lang w:val="en-US" w:eastAsia="zh-CN"/>
        </w:rPr>
        <w:t>61.33</w:t>
      </w:r>
      <w:r>
        <w:rPr>
          <w:rFonts w:hint="eastAsia" w:ascii="仿宋" w:hAnsi="仿宋" w:eastAsia="仿宋" w:cs="仿宋"/>
          <w:sz w:val="32"/>
          <w:szCs w:val="32"/>
        </w:rPr>
        <w:t>万元</w:t>
      </w:r>
      <w:r>
        <w:rPr>
          <w:rFonts w:ascii="Times New Roman" w:hAnsi="Times New Roman" w:eastAsia="仿宋_GB2312" w:cs="Times New Roman"/>
          <w:sz w:val="32"/>
          <w:szCs w:val="32"/>
        </w:rPr>
        <w:t>，</w:t>
      </w:r>
      <w:r>
        <w:rPr>
          <w:rFonts w:hint="eastAsia" w:ascii="仿宋" w:hAnsi="仿宋" w:eastAsia="仿宋" w:cs="仿宋"/>
          <w:sz w:val="32"/>
          <w:szCs w:val="32"/>
        </w:rPr>
        <w:t>比年初预算数增加</w:t>
      </w:r>
      <w:r>
        <w:rPr>
          <w:rFonts w:hint="eastAsia" w:ascii="仿宋" w:hAnsi="仿宋" w:eastAsia="仿宋" w:cs="仿宋"/>
          <w:sz w:val="32"/>
          <w:szCs w:val="32"/>
          <w:lang w:val="en-US" w:eastAsia="zh-CN"/>
        </w:rPr>
        <w:t>14.93</w:t>
      </w:r>
      <w:r>
        <w:rPr>
          <w:rFonts w:hint="eastAsia" w:ascii="仿宋" w:hAnsi="仿宋" w:eastAsia="仿宋" w:cs="仿宋"/>
          <w:sz w:val="32"/>
          <w:szCs w:val="32"/>
        </w:rPr>
        <w:t xml:space="preserve"> 万元，增长</w:t>
      </w:r>
      <w:r>
        <w:rPr>
          <w:rFonts w:hint="eastAsia" w:ascii="仿宋" w:hAnsi="仿宋" w:eastAsia="仿宋" w:cs="仿宋"/>
          <w:sz w:val="32"/>
          <w:szCs w:val="32"/>
          <w:lang w:val="en-US" w:eastAsia="zh-CN"/>
        </w:rPr>
        <w:t>32.18</w:t>
      </w:r>
      <w:r>
        <w:rPr>
          <w:rFonts w:hint="eastAsia" w:ascii="仿宋" w:hAnsi="仿宋" w:eastAsia="仿宋" w:cs="仿宋"/>
          <w:sz w:val="32"/>
          <w:szCs w:val="32"/>
        </w:rPr>
        <w:t>%。主要原因是：</w:t>
      </w:r>
      <w:r>
        <w:rPr>
          <w:rFonts w:hint="eastAsia" w:ascii="仿宋" w:hAnsi="仿宋" w:eastAsia="仿宋" w:cs="仿宋"/>
          <w:color w:val="auto"/>
          <w:sz w:val="32"/>
          <w:szCs w:val="32"/>
          <w:lang w:val="en-US" w:eastAsia="zh-CN"/>
        </w:rPr>
        <w:t>2024年中方县加大对环保整治资金投入，环保宣传、环境检验检查、环境执法等工作办公以及差旅等费用增加。</w:t>
      </w:r>
    </w:p>
    <w:p w14:paraId="5AFE069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367C6C39">
      <w:pPr>
        <w:pStyle w:val="14"/>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2024年本部门开支会议费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2024年本部门无会议支出</w:t>
      </w:r>
      <w:r>
        <w:rPr>
          <w:rFonts w:hint="eastAsia" w:ascii="仿宋" w:hAnsi="仿宋" w:eastAsia="仿宋" w:cs="仿宋"/>
          <w:sz w:val="32"/>
          <w:szCs w:val="32"/>
        </w:rPr>
        <w:t>；开支培训费</w:t>
      </w:r>
      <w:r>
        <w:rPr>
          <w:rFonts w:hint="eastAsia" w:ascii="仿宋" w:hAnsi="仿宋" w:eastAsia="仿宋" w:cs="仿宋"/>
          <w:sz w:val="32"/>
          <w:szCs w:val="32"/>
          <w:lang w:val="en-US" w:eastAsia="zh-CN"/>
        </w:rPr>
        <w:t>0.08</w:t>
      </w:r>
      <w:r>
        <w:rPr>
          <w:rFonts w:hint="eastAsia" w:ascii="仿宋" w:hAnsi="仿宋" w:eastAsia="仿宋" w:cs="仿宋"/>
          <w:sz w:val="32"/>
          <w:szCs w:val="32"/>
        </w:rPr>
        <w:t>万元，用于</w:t>
      </w:r>
      <w:r>
        <w:rPr>
          <w:rFonts w:hint="eastAsia" w:ascii="仿宋" w:hAnsi="仿宋" w:eastAsia="仿宋" w:cs="仿宋"/>
          <w:sz w:val="32"/>
          <w:szCs w:val="32"/>
          <w:lang w:val="en-US" w:eastAsia="zh-CN"/>
        </w:rPr>
        <w:t>单位事业人员</w:t>
      </w:r>
      <w:r>
        <w:rPr>
          <w:rFonts w:hint="eastAsia" w:ascii="仿宋" w:hAnsi="仿宋" w:eastAsia="仿宋" w:cs="仿宋"/>
          <w:sz w:val="32"/>
          <w:szCs w:val="32"/>
        </w:rPr>
        <w:t>培训，人数</w:t>
      </w:r>
      <w:r>
        <w:rPr>
          <w:rFonts w:hint="eastAsia" w:ascii="仿宋" w:hAnsi="仿宋" w:eastAsia="仿宋" w:cs="仿宋"/>
          <w:sz w:val="32"/>
          <w:szCs w:val="32"/>
          <w:lang w:val="en-US" w:eastAsia="zh-CN"/>
        </w:rPr>
        <w:t>4</w:t>
      </w:r>
      <w:r>
        <w:rPr>
          <w:rFonts w:hint="eastAsia" w:ascii="仿宋" w:hAnsi="仿宋" w:eastAsia="仿宋" w:cs="仿宋"/>
          <w:sz w:val="32"/>
          <w:szCs w:val="32"/>
        </w:rPr>
        <w:t>人，内容为</w:t>
      </w:r>
      <w:r>
        <w:rPr>
          <w:rFonts w:hint="eastAsia" w:ascii="仿宋" w:hAnsi="仿宋" w:eastAsia="仿宋" w:cs="仿宋"/>
          <w:sz w:val="32"/>
          <w:szCs w:val="32"/>
          <w:lang w:val="en-US" w:eastAsia="zh-CN"/>
        </w:rPr>
        <w:t>行政单位事业人员</w:t>
      </w:r>
      <w:r>
        <w:rPr>
          <w:rFonts w:hint="eastAsia" w:ascii="仿宋" w:hAnsi="仿宋" w:eastAsia="仿宋" w:cs="仿宋"/>
          <w:sz w:val="32"/>
          <w:szCs w:val="32"/>
        </w:rPr>
        <w:t>培训；</w:t>
      </w:r>
      <w:r>
        <w:rPr>
          <w:rFonts w:hint="eastAsia" w:ascii="仿宋" w:hAnsi="仿宋" w:eastAsia="仿宋" w:cs="仿宋"/>
          <w:sz w:val="32"/>
          <w:szCs w:val="32"/>
          <w:lang w:val="en-US" w:eastAsia="zh-CN"/>
        </w:rPr>
        <w:t>无</w:t>
      </w:r>
      <w:r>
        <w:rPr>
          <w:rFonts w:hint="eastAsia" w:ascii="仿宋" w:hAnsi="仿宋" w:eastAsia="仿宋" w:cs="仿宋"/>
          <w:sz w:val="32"/>
          <w:szCs w:val="32"/>
        </w:rPr>
        <w:t>举办等节庆、晚会、论坛、赛事活动，开支</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78A7B2E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52B37303">
      <w:pPr>
        <w:pStyle w:val="14"/>
        <w:overflowPunct w:val="0"/>
        <w:autoSpaceDE/>
        <w:autoSpaceDN/>
        <w:spacing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sz w:val="32"/>
          <w:szCs w:val="32"/>
        </w:rPr>
        <w:t>本部门2024年度政府采购支出总额</w:t>
      </w:r>
      <w:r>
        <w:rPr>
          <w:rFonts w:hint="eastAsia" w:ascii="仿宋" w:hAnsi="仿宋" w:eastAsia="仿宋" w:cs="仿宋"/>
          <w:sz w:val="32"/>
          <w:szCs w:val="32"/>
          <w:lang w:val="en-US" w:eastAsia="zh-CN"/>
        </w:rPr>
        <w:t>1170.86</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50</w:t>
      </w:r>
      <w:r>
        <w:rPr>
          <w:rFonts w:hint="eastAsia" w:ascii="仿宋" w:hAnsi="仿宋" w:eastAsia="仿宋" w:cs="仿宋"/>
          <w:sz w:val="32"/>
          <w:szCs w:val="32"/>
        </w:rPr>
        <w:t xml:space="preserve"> 万元、政府采购工程支出</w:t>
      </w:r>
      <w:r>
        <w:rPr>
          <w:rFonts w:hint="eastAsia" w:ascii="仿宋" w:hAnsi="仿宋" w:eastAsia="仿宋" w:cs="仿宋"/>
          <w:sz w:val="32"/>
          <w:szCs w:val="32"/>
          <w:lang w:val="en-US" w:eastAsia="zh-CN"/>
        </w:rPr>
        <w:t>800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320.86</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1170.86</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370.86</w:t>
      </w:r>
      <w:r>
        <w:rPr>
          <w:rFonts w:hint="eastAsia" w:ascii="仿宋" w:hAnsi="仿宋" w:eastAsia="仿宋" w:cs="仿宋"/>
          <w:sz w:val="32"/>
          <w:szCs w:val="32"/>
        </w:rPr>
        <w:t>万元，</w:t>
      </w:r>
      <w:r>
        <w:rPr>
          <w:rFonts w:hint="eastAsia" w:ascii="仿宋" w:hAnsi="仿宋" w:eastAsia="仿宋" w:cs="仿宋"/>
          <w:color w:val="auto"/>
          <w:sz w:val="32"/>
          <w:szCs w:val="32"/>
        </w:rPr>
        <w:t>占授予中小企业合同金额的</w:t>
      </w:r>
      <w:r>
        <w:rPr>
          <w:rFonts w:hint="eastAsia" w:ascii="仿宋" w:hAnsi="仿宋" w:eastAsia="仿宋" w:cs="仿宋"/>
          <w:color w:val="auto"/>
          <w:sz w:val="32"/>
          <w:szCs w:val="32"/>
          <w:lang w:val="en-US" w:eastAsia="zh-CN"/>
        </w:rPr>
        <w:t>31.67</w:t>
      </w:r>
      <w:r>
        <w:rPr>
          <w:rFonts w:hint="eastAsia" w:ascii="仿宋" w:hAnsi="仿宋" w:eastAsia="仿宋" w:cs="仿宋"/>
          <w:color w:val="auto"/>
          <w:sz w:val="32"/>
          <w:szCs w:val="32"/>
        </w:rPr>
        <w:t>%。货物采购授予中小企业合同金额占货物支出金额的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%，工程采购授予中小企业合同金额占工程支出金额的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%，服务采购授予中小企业合同金额占服务支出金额的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14:paraId="00FC6881">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06CC326">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仿宋" w:hAnsi="仿宋" w:eastAsia="仿宋" w:cs="仿宋"/>
          <w:color w:val="auto"/>
          <w:sz w:val="32"/>
          <w:szCs w:val="32"/>
        </w:rPr>
        <w:t>截至2024年12月31日，部门（单位）共有车辆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辆，其中，副部（省）级及以上领导用车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辆、主要负责人用车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辆、机要通信用车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辆、应急保障用车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辆、执法执勤用车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辆、特种专业技术用车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辆、离退休干部服务用车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辆、其他用车</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辆，其他用车主要是</w:t>
      </w:r>
      <w:r>
        <w:rPr>
          <w:rFonts w:hint="eastAsia" w:ascii="仿宋" w:hAnsi="仿宋" w:eastAsia="仿宋" w:cs="仿宋"/>
          <w:color w:val="auto"/>
          <w:sz w:val="32"/>
          <w:szCs w:val="32"/>
          <w:lang w:val="en-US" w:eastAsia="zh-CN"/>
        </w:rPr>
        <w:t>环保检查公务用车</w:t>
      </w:r>
      <w:r>
        <w:rPr>
          <w:rFonts w:hint="eastAsia" w:ascii="仿宋" w:hAnsi="仿宋" w:eastAsia="仿宋" w:cs="仿宋"/>
          <w:color w:val="auto"/>
          <w:sz w:val="32"/>
          <w:szCs w:val="32"/>
        </w:rPr>
        <w:t>；单位价值100万元以上设备（不含车辆）</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台（套）</w:t>
      </w:r>
      <w:r>
        <w:rPr>
          <w:rFonts w:ascii="Times New Roman" w:hAnsi="Times New Roman" w:eastAsia="仿宋_GB2312" w:cs="Times New Roman"/>
          <w:color w:val="auto"/>
          <w:sz w:val="32"/>
          <w:szCs w:val="32"/>
        </w:rPr>
        <w:t>。</w:t>
      </w:r>
    </w:p>
    <w:p w14:paraId="0579FA8B">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80E16E9">
      <w:pPr>
        <w:overflowPunct w:val="0"/>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hint="eastAsia" w:ascii="仿宋" w:hAnsi="仿宋" w:eastAsia="仿宋" w:cs="仿宋"/>
          <w:kern w:val="0"/>
          <w:sz w:val="32"/>
          <w:szCs w:val="32"/>
        </w:rPr>
        <w:t>组织对2024年度本部门（单位）整体支出开展绩效自评，涉及项目</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 xml:space="preserve"> 个，共涉及资金</w:t>
      </w:r>
      <w:r>
        <w:rPr>
          <w:rFonts w:hint="eastAsia" w:ascii="仿宋" w:hAnsi="仿宋" w:eastAsia="仿宋" w:cs="仿宋"/>
          <w:kern w:val="0"/>
          <w:sz w:val="32"/>
          <w:szCs w:val="32"/>
          <w:lang w:val="en-US" w:eastAsia="zh-CN"/>
        </w:rPr>
        <w:t>1150.86</w:t>
      </w:r>
      <w:r>
        <w:rPr>
          <w:rFonts w:hint="eastAsia" w:ascii="仿宋" w:hAnsi="仿宋" w:eastAsia="仿宋" w:cs="仿宋"/>
          <w:kern w:val="0"/>
          <w:sz w:val="32"/>
          <w:szCs w:val="32"/>
        </w:rPr>
        <w:t>万元。其中，一般公共预算项目</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 xml:space="preserve"> 个</w:t>
      </w:r>
      <w:r>
        <w:rPr>
          <w:rFonts w:hint="eastAsia" w:ascii="仿宋" w:hAnsi="仿宋" w:eastAsia="仿宋" w:cs="仿宋"/>
          <w:kern w:val="0"/>
          <w:sz w:val="32"/>
          <w:szCs w:val="32"/>
          <w:lang w:val="en-US" w:eastAsia="zh-CN"/>
        </w:rPr>
        <w:t>1150.86</w:t>
      </w:r>
      <w:r>
        <w:rPr>
          <w:rFonts w:hint="eastAsia" w:ascii="仿宋" w:hAnsi="仿宋" w:eastAsia="仿宋" w:cs="仿宋"/>
          <w:kern w:val="0"/>
          <w:sz w:val="32"/>
          <w:szCs w:val="32"/>
        </w:rPr>
        <w:t>万元，占一般公共预算支出总额的</w:t>
      </w:r>
      <w:r>
        <w:rPr>
          <w:rFonts w:hint="eastAsia" w:ascii="仿宋" w:hAnsi="仿宋" w:eastAsia="仿宋" w:cs="仿宋"/>
          <w:kern w:val="0"/>
          <w:sz w:val="32"/>
          <w:szCs w:val="32"/>
          <w:lang w:val="en-US" w:eastAsia="zh-CN"/>
        </w:rPr>
        <w:t>71.23</w:t>
      </w:r>
      <w:r>
        <w:rPr>
          <w:rFonts w:hint="eastAsia" w:ascii="仿宋" w:hAnsi="仿宋" w:eastAsia="仿宋" w:cs="仿宋"/>
          <w:kern w:val="0"/>
          <w:sz w:val="32"/>
          <w:szCs w:val="32"/>
        </w:rPr>
        <w:t>%；政府性基金预算项目</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个</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万元，占政府性基金预算支出总额的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%；国有资本经营预算项目</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个</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万元，占国有资本经营预算支出总额的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%；社会保险基金预算项目</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个</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万元，占社会保险基金预算支出总额的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14:paraId="383B2B4A">
      <w:pPr>
        <w:keepNext w:val="0"/>
        <w:keepLines w:val="0"/>
        <w:pageBreakBefore w:val="0"/>
        <w:widowControl/>
        <w:shd w:val="clear" w:color="auto" w:fill="FFFFFF"/>
        <w:wordWrap/>
        <w:overflowPunct/>
        <w:topLinePunct w:val="0"/>
        <w:bidi w:val="0"/>
        <w:spacing w:line="560" w:lineRule="exact"/>
        <w:ind w:firstLine="64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hint="eastAsia" w:ascii="仿宋" w:hAnsi="仿宋" w:eastAsia="仿宋" w:cs="仿宋"/>
          <w:kern w:val="0"/>
          <w:sz w:val="32"/>
          <w:szCs w:val="32"/>
        </w:rPr>
        <w:t>2024年度本部门（单位）整体支出</w:t>
      </w:r>
      <w:r>
        <w:rPr>
          <w:rFonts w:hint="eastAsia" w:ascii="仿宋" w:hAnsi="仿宋" w:eastAsia="仿宋" w:cs="仿宋"/>
          <w:sz w:val="32"/>
          <w:szCs w:val="32"/>
        </w:rPr>
        <w:t>全年预算数</w:t>
      </w:r>
      <w:r>
        <w:rPr>
          <w:rFonts w:hint="eastAsia" w:ascii="仿宋" w:hAnsi="仿宋" w:eastAsia="仿宋" w:cs="仿宋"/>
          <w:sz w:val="32"/>
          <w:szCs w:val="32"/>
          <w:lang w:val="en-US" w:eastAsia="zh-CN"/>
        </w:rPr>
        <w:t>1615.65</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1615.65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kern w:val="0"/>
          <w:sz w:val="32"/>
          <w:szCs w:val="32"/>
        </w:rPr>
        <w:t>，绩效自评得分</w:t>
      </w:r>
      <w:r>
        <w:rPr>
          <w:rFonts w:hint="eastAsia" w:ascii="仿宋" w:hAnsi="仿宋" w:eastAsia="仿宋" w:cs="仿宋"/>
          <w:sz w:val="32"/>
          <w:szCs w:val="32"/>
          <w:lang w:val="en-US" w:eastAsia="zh-CN"/>
        </w:rPr>
        <w:t>100</w:t>
      </w:r>
      <w:r>
        <w:rPr>
          <w:rFonts w:hint="eastAsia" w:ascii="仿宋" w:hAnsi="仿宋" w:eastAsia="仿宋" w:cs="仿宋"/>
          <w:sz w:val="32"/>
          <w:szCs w:val="32"/>
        </w:rPr>
        <w:t>分</w:t>
      </w:r>
      <w:r>
        <w:rPr>
          <w:rFonts w:hint="eastAsia" w:ascii="仿宋" w:hAnsi="仿宋" w:eastAsia="仿宋" w:cs="仿宋"/>
          <w:kern w:val="0"/>
          <w:sz w:val="32"/>
          <w:szCs w:val="32"/>
        </w:rPr>
        <w:t>，评价等级为</w:t>
      </w:r>
      <w:r>
        <w:rPr>
          <w:rFonts w:hint="eastAsia" w:ascii="仿宋" w:hAnsi="仿宋" w:eastAsia="仿宋" w:cs="仿宋"/>
          <w:sz w:val="32"/>
          <w:szCs w:val="32"/>
        </w:rPr>
        <w:t>“</w:t>
      </w:r>
      <w:r>
        <w:rPr>
          <w:rFonts w:hint="eastAsia" w:ascii="仿宋" w:hAnsi="仿宋" w:eastAsia="仿宋" w:cs="仿宋"/>
          <w:sz w:val="32"/>
          <w:szCs w:val="32"/>
          <w:lang w:val="en-US" w:eastAsia="zh-CN"/>
        </w:rPr>
        <w:t>优秀</w:t>
      </w:r>
      <w:r>
        <w:rPr>
          <w:rFonts w:hint="eastAsia" w:ascii="仿宋" w:hAnsi="仿宋" w:eastAsia="仿宋" w:cs="仿宋"/>
          <w:sz w:val="32"/>
          <w:szCs w:val="32"/>
        </w:rPr>
        <w:t>”。绩效目标完成情况：</w:t>
      </w:r>
      <w:r>
        <w:rPr>
          <w:rFonts w:hint="eastAsia" w:ascii="仿宋" w:hAnsi="仿宋" w:eastAsia="仿宋" w:cs="仿宋"/>
          <w:sz w:val="32"/>
          <w:szCs w:val="32"/>
          <w:lang w:val="en-US" w:eastAsia="zh-CN"/>
        </w:rPr>
        <w:t>2024年度环境宣传，严格环境执法，配合中央和省环保督察并落实问题整改、开展太平溪总磷治理、开展国省控断面地表水水质提升专项行动等重点工作，中方县生态环境各项任务按序时进度完成，2024年全县环境质量总体保持稳定，未发生较大及以上的环境突发事件，各项环境质量指标较好。</w:t>
      </w:r>
      <w:r>
        <w:rPr>
          <w:rFonts w:hint="eastAsia" w:ascii="仿宋" w:hAnsi="仿宋" w:eastAsia="仿宋" w:cs="仿宋"/>
          <w:sz w:val="32"/>
          <w:szCs w:val="32"/>
        </w:rPr>
        <w:t>发现的主要问题及原因：</w:t>
      </w:r>
      <w:r>
        <w:rPr>
          <w:rFonts w:hint="eastAsia" w:ascii="仿宋" w:hAnsi="仿宋" w:eastAsia="仿宋" w:cs="仿宋"/>
          <w:sz w:val="32"/>
          <w:szCs w:val="32"/>
          <w:lang w:val="en-US" w:eastAsia="zh-CN"/>
        </w:rPr>
        <w:t>一是</w:t>
      </w:r>
      <w:r>
        <w:rPr>
          <w:rFonts w:hint="eastAsia" w:ascii="仿宋" w:hAnsi="仿宋" w:eastAsia="仿宋" w:cs="仿宋"/>
          <w:b w:val="0"/>
          <w:bCs w:val="0"/>
          <w:color w:val="000000"/>
          <w:sz w:val="32"/>
          <w:szCs w:val="32"/>
          <w:lang w:val="en-US" w:eastAsia="zh-CN"/>
        </w:rPr>
        <w:t>中方县舞水河段容易受上游排放、城市生活污水收集不到位及农村面水源污染等因素的影响，水质极不稳定，太平溪中方段水质也时刻面临总磷超标的风险</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二是</w:t>
      </w:r>
      <w:r>
        <w:rPr>
          <w:rFonts w:hint="eastAsia" w:ascii="仿宋" w:hAnsi="仿宋" w:eastAsia="仿宋" w:cs="仿宋"/>
          <w:bCs/>
          <w:sz w:val="32"/>
          <w:szCs w:val="32"/>
          <w:shd w:val="clear" w:color="auto" w:fill="FFFFFF"/>
        </w:rPr>
        <w:t>工作</w:t>
      </w:r>
      <w:r>
        <w:rPr>
          <w:rFonts w:hint="eastAsia" w:ascii="仿宋" w:hAnsi="仿宋" w:eastAsia="仿宋" w:cs="仿宋"/>
          <w:sz w:val="32"/>
          <w:szCs w:val="32"/>
        </w:rPr>
        <w:t>经费预算不足</w:t>
      </w:r>
      <w:r>
        <w:rPr>
          <w:rFonts w:hint="eastAsia" w:ascii="仿宋" w:hAnsi="仿宋" w:eastAsia="仿宋" w:cs="仿宋"/>
          <w:sz w:val="32"/>
          <w:szCs w:val="32"/>
          <w:lang w:eastAsia="zh-CN"/>
        </w:rPr>
        <w:t>，</w:t>
      </w:r>
      <w:r>
        <w:rPr>
          <w:rFonts w:hint="eastAsia" w:ascii="仿宋" w:hAnsi="仿宋" w:eastAsia="仿宋" w:cs="仿宋"/>
          <w:sz w:val="32"/>
          <w:szCs w:val="32"/>
        </w:rPr>
        <w:t>环保基础</w:t>
      </w:r>
      <w:r>
        <w:rPr>
          <w:rFonts w:hint="eastAsia" w:ascii="仿宋" w:hAnsi="仿宋" w:eastAsia="仿宋" w:cs="仿宋"/>
          <w:bCs/>
          <w:sz w:val="32"/>
          <w:szCs w:val="32"/>
        </w:rPr>
        <w:t>设施投入压力巨大</w:t>
      </w:r>
      <w:r>
        <w:rPr>
          <w:rFonts w:hint="eastAsia" w:ascii="仿宋" w:hAnsi="仿宋" w:eastAsia="仿宋" w:cs="仿宋"/>
          <w:sz w:val="32"/>
          <w:szCs w:val="32"/>
        </w:rPr>
        <w:t>，</w:t>
      </w:r>
      <w:r>
        <w:rPr>
          <w:rFonts w:hint="eastAsia" w:ascii="仿宋" w:hAnsi="仿宋" w:eastAsia="仿宋" w:cs="仿宋"/>
          <w:sz w:val="32"/>
          <w:szCs w:val="32"/>
          <w:lang w:eastAsia="zh-CN"/>
        </w:rPr>
        <w:t>环境治理项目欠账较多，</w:t>
      </w:r>
      <w:r>
        <w:rPr>
          <w:rFonts w:hint="eastAsia" w:ascii="仿宋" w:hAnsi="仿宋" w:eastAsia="仿宋" w:cs="仿宋"/>
          <w:color w:val="000000"/>
          <w:sz w:val="32"/>
          <w:szCs w:val="32"/>
          <w:lang w:eastAsia="zh-CN"/>
        </w:rPr>
        <w:t>市县</w:t>
      </w:r>
      <w:r>
        <w:rPr>
          <w:rFonts w:hint="eastAsia" w:ascii="仿宋" w:hAnsi="仿宋" w:eastAsia="仿宋" w:cs="仿宋"/>
          <w:color w:val="000000"/>
          <w:sz w:val="32"/>
          <w:szCs w:val="32"/>
        </w:rPr>
        <w:t>财力</w:t>
      </w:r>
      <w:r>
        <w:rPr>
          <w:rFonts w:hint="eastAsia" w:ascii="仿宋" w:hAnsi="仿宋" w:eastAsia="仿宋" w:cs="仿宋"/>
          <w:color w:val="000000"/>
          <w:sz w:val="32"/>
          <w:szCs w:val="32"/>
          <w:lang w:eastAsia="zh-CN"/>
        </w:rPr>
        <w:t>难以保障。</w:t>
      </w:r>
      <w:r>
        <w:rPr>
          <w:rFonts w:hint="eastAsia" w:ascii="仿宋" w:hAnsi="仿宋" w:eastAsia="仿宋" w:cs="仿宋"/>
          <w:sz w:val="32"/>
          <w:szCs w:val="32"/>
        </w:rPr>
        <w:t>下一步改进措施：</w:t>
      </w:r>
      <w:r>
        <w:rPr>
          <w:rFonts w:hint="eastAsia" w:ascii="仿宋" w:hAnsi="仿宋" w:eastAsia="仿宋" w:cs="仿宋"/>
          <w:sz w:val="32"/>
          <w:szCs w:val="32"/>
          <w:lang w:eastAsia="zh-CN"/>
        </w:rPr>
        <w:t>加强环保资金预算投入，坚持精准治污、科学治污、依法治污，保障</w:t>
      </w:r>
      <w:r>
        <w:rPr>
          <w:rFonts w:hint="eastAsia" w:ascii="仿宋" w:hAnsi="仿宋" w:eastAsia="仿宋" w:cs="仿宋"/>
          <w:sz w:val="32"/>
          <w:szCs w:val="32"/>
          <w:lang w:val="en-US" w:eastAsia="zh-CN"/>
        </w:rPr>
        <w:t>环境污染防治工作的深入推进，实现生态文明，环境美好</w:t>
      </w:r>
      <w:r>
        <w:rPr>
          <w:rFonts w:hint="eastAsia" w:ascii="仿宋" w:hAnsi="仿宋" w:eastAsia="仿宋" w:cs="仿宋"/>
          <w:sz w:val="32"/>
          <w:szCs w:val="32"/>
        </w:rPr>
        <w:t>。</w:t>
      </w:r>
      <w:r>
        <w:rPr>
          <w:rFonts w:hint="eastAsia" w:ascii="仿宋" w:hAnsi="仿宋" w:eastAsia="仿宋" w:cs="仿宋"/>
          <w:kern w:val="0"/>
          <w:sz w:val="32"/>
          <w:szCs w:val="32"/>
        </w:rPr>
        <w:t>（请</w:t>
      </w:r>
      <w:r>
        <w:rPr>
          <w:rFonts w:hint="eastAsia" w:ascii="仿宋" w:hAnsi="仿宋" w:eastAsia="仿宋" w:cs="仿宋"/>
          <w:sz w:val="32"/>
          <w:szCs w:val="32"/>
        </w:rPr>
        <w:t>对本部门整体支出的绩效目标完成情况，存在的问题及原因，下一步改进措施等进行简要说明</w:t>
      </w:r>
      <w:r>
        <w:rPr>
          <w:rFonts w:hint="eastAsia" w:ascii="仿宋" w:hAnsi="仿宋" w:eastAsia="仿宋" w:cs="仿宋"/>
          <w:kern w:val="0"/>
          <w:sz w:val="32"/>
          <w:szCs w:val="32"/>
        </w:rPr>
        <w:t>）</w:t>
      </w:r>
      <w:r>
        <w:rPr>
          <w:rFonts w:ascii="Times New Roman" w:hAnsi="Times New Roman" w:eastAsia="仿宋_GB2312" w:cs="Times New Roman"/>
          <w:kern w:val="0"/>
          <w:sz w:val="32"/>
          <w:szCs w:val="32"/>
        </w:rPr>
        <w:t>。</w:t>
      </w:r>
    </w:p>
    <w:p w14:paraId="481DB541">
      <w:pPr>
        <w:pStyle w:val="14"/>
        <w:overflowPunct w:val="0"/>
        <w:autoSpaceDE/>
        <w:autoSpaceDN/>
        <w:spacing w:line="600" w:lineRule="exact"/>
        <w:ind w:firstLine="643" w:firstLineChars="200"/>
        <w:jc w:val="both"/>
        <w:rPr>
          <w:rFonts w:hint="default" w:ascii="Times New Roman" w:hAnsi="Times New Roman" w:eastAsia="仿宋" w:cs="Times New Roman"/>
          <w:color w:val="auto"/>
          <w:sz w:val="72"/>
          <w:szCs w:val="72"/>
          <w:lang w:val="en-US" w:eastAsia="zh-CN"/>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color w:val="auto"/>
          <w:sz w:val="32"/>
          <w:szCs w:val="32"/>
        </w:rPr>
        <w:t>2024年度绩效自评</w:t>
      </w:r>
      <w:r>
        <w:rPr>
          <w:rFonts w:hint="eastAsia" w:ascii="仿宋" w:hAnsi="仿宋" w:eastAsia="仿宋" w:cs="仿宋"/>
          <w:color w:val="auto"/>
          <w:sz w:val="32"/>
          <w:szCs w:val="32"/>
          <w:lang w:val="en-US" w:eastAsia="zh-CN"/>
        </w:rPr>
        <w:t>结果为优秀。依据</w:t>
      </w:r>
      <w:r>
        <w:rPr>
          <w:rFonts w:hint="eastAsia" w:ascii="仿宋" w:hAnsi="仿宋" w:eastAsia="仿宋" w:cs="仿宋"/>
          <w:color w:val="auto"/>
          <w:sz w:val="32"/>
          <w:szCs w:val="32"/>
        </w:rPr>
        <w:t>评价结果对本部门2025年度预算安排</w:t>
      </w:r>
      <w:r>
        <w:rPr>
          <w:rFonts w:hint="eastAsia" w:ascii="仿宋" w:hAnsi="仿宋" w:eastAsia="仿宋" w:cs="仿宋"/>
          <w:color w:val="auto"/>
          <w:sz w:val="32"/>
          <w:szCs w:val="32"/>
          <w:lang w:val="en-US" w:eastAsia="zh-CN"/>
        </w:rPr>
        <w:t>时足额保障到位</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单位根据自评发现存在的问题，及时更新和完善了《项目管理制度》和《资金管理制度》，确保财政资金的使用绩效。</w:t>
      </w:r>
    </w:p>
    <w:p w14:paraId="125CAA9D">
      <w:pPr>
        <w:pStyle w:val="14"/>
        <w:jc w:val="center"/>
        <w:rPr>
          <w:rFonts w:ascii="Times New Roman" w:hAnsi="Times New Roman" w:cs="Times New Roman"/>
          <w:sz w:val="72"/>
          <w:szCs w:val="72"/>
        </w:rPr>
      </w:pPr>
    </w:p>
    <w:p w14:paraId="3B540E21">
      <w:pPr>
        <w:pStyle w:val="14"/>
        <w:jc w:val="center"/>
        <w:rPr>
          <w:rFonts w:ascii="Times New Roman" w:hAnsi="Times New Roman" w:cs="Times New Roman"/>
          <w:sz w:val="72"/>
          <w:szCs w:val="72"/>
        </w:rPr>
      </w:pPr>
    </w:p>
    <w:p w14:paraId="066E7430">
      <w:pPr>
        <w:pStyle w:val="14"/>
        <w:jc w:val="center"/>
        <w:rPr>
          <w:rFonts w:ascii="Times New Roman" w:hAnsi="Times New Roman" w:cs="Times New Roman"/>
          <w:sz w:val="72"/>
          <w:szCs w:val="72"/>
        </w:rPr>
      </w:pPr>
    </w:p>
    <w:p w14:paraId="29EAE2E3">
      <w:pPr>
        <w:pStyle w:val="14"/>
        <w:jc w:val="center"/>
        <w:rPr>
          <w:rFonts w:ascii="Times New Roman" w:hAnsi="Times New Roman" w:cs="Times New Roman"/>
          <w:sz w:val="72"/>
          <w:szCs w:val="72"/>
        </w:rPr>
      </w:pPr>
    </w:p>
    <w:p w14:paraId="53B392F5">
      <w:pPr>
        <w:pStyle w:val="14"/>
        <w:jc w:val="center"/>
        <w:rPr>
          <w:rFonts w:ascii="Times New Roman" w:hAnsi="Times New Roman" w:cs="Times New Roman"/>
          <w:sz w:val="72"/>
          <w:szCs w:val="72"/>
        </w:rPr>
      </w:pPr>
    </w:p>
    <w:p w14:paraId="0D12B21D">
      <w:pPr>
        <w:pStyle w:val="14"/>
        <w:jc w:val="center"/>
        <w:rPr>
          <w:rFonts w:ascii="Times New Roman" w:hAnsi="Times New Roman" w:cs="Times New Roman"/>
          <w:sz w:val="72"/>
          <w:szCs w:val="72"/>
        </w:rPr>
      </w:pPr>
    </w:p>
    <w:p w14:paraId="38BFC23F">
      <w:pPr>
        <w:pStyle w:val="14"/>
        <w:jc w:val="center"/>
        <w:rPr>
          <w:rFonts w:ascii="Times New Roman" w:hAnsi="Times New Roman" w:cs="Times New Roman"/>
          <w:sz w:val="72"/>
          <w:szCs w:val="72"/>
        </w:rPr>
      </w:pPr>
    </w:p>
    <w:p w14:paraId="7ABE3954">
      <w:pPr>
        <w:pStyle w:val="14"/>
        <w:jc w:val="center"/>
        <w:rPr>
          <w:rFonts w:ascii="Times New Roman" w:hAnsi="Times New Roman" w:cs="Times New Roman"/>
          <w:sz w:val="72"/>
          <w:szCs w:val="72"/>
        </w:rPr>
      </w:pPr>
    </w:p>
    <w:p w14:paraId="25E5D207">
      <w:pPr>
        <w:pStyle w:val="14"/>
        <w:jc w:val="center"/>
        <w:rPr>
          <w:rFonts w:ascii="Times New Roman" w:hAnsi="Times New Roman" w:cs="Times New Roman"/>
          <w:sz w:val="72"/>
          <w:szCs w:val="72"/>
        </w:rPr>
      </w:pPr>
    </w:p>
    <w:p w14:paraId="3956050F">
      <w:pPr>
        <w:pStyle w:val="14"/>
        <w:jc w:val="center"/>
        <w:rPr>
          <w:rFonts w:ascii="Times New Roman" w:hAnsi="Times New Roman" w:cs="Times New Roman"/>
          <w:sz w:val="72"/>
          <w:szCs w:val="72"/>
        </w:rPr>
      </w:pPr>
    </w:p>
    <w:p w14:paraId="68A4DB77">
      <w:pPr>
        <w:pStyle w:val="14"/>
        <w:jc w:val="center"/>
        <w:rPr>
          <w:rFonts w:ascii="Times New Roman" w:hAnsi="Times New Roman" w:cs="Times New Roman"/>
          <w:sz w:val="72"/>
          <w:szCs w:val="72"/>
        </w:rPr>
      </w:pPr>
    </w:p>
    <w:p w14:paraId="4E3C4970">
      <w:pPr>
        <w:pStyle w:val="14"/>
        <w:spacing w:line="360" w:lineRule="auto"/>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8E84F1B">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30B7A21B">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一、财政拨款收入：指财政当年拨付的资金。</w:t>
      </w:r>
    </w:p>
    <w:p w14:paraId="48C48152">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二、事业收入：指事业单位开展专业业务活动及辅助活动所取得的收入。</w:t>
      </w:r>
    </w:p>
    <w:p w14:paraId="7F35CA21">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三、经营收入：指事业单位在专业业务活动及其辅助活动之外开展非独立核算经营活动取得的收入。</w:t>
      </w:r>
    </w:p>
    <w:p w14:paraId="02EB4D0D">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四、其他收入：指除上述“财政拨款收入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经营收入”等以外的收入。主要是按规定动用的售房收入、存款利息收入等。</w:t>
      </w:r>
    </w:p>
    <w:p w14:paraId="70706820">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五、基本支出：指为保障机构正常运转、完成日常工作任务而发生的人员支出和公用支出。</w:t>
      </w:r>
    </w:p>
    <w:p w14:paraId="27054F4E">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六、项目支出：指在基本支出之外为完成特定行政任务和事业发展目标所发生的支出。</w:t>
      </w:r>
    </w:p>
    <w:p w14:paraId="506A664F">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七、年初结转和结余：指以前年度尚未完成、结转到本年按有关规定继续使用的资金。</w:t>
      </w:r>
    </w:p>
    <w:p w14:paraId="286BF1A2">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八、年末结转和结余：指本年度或以前年度预算安排、因客观条件发生变化无法按原计划实施，需要延迟到以后年度按有关规定继续使用的资金。</w:t>
      </w:r>
    </w:p>
    <w:p w14:paraId="51DDC69A">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九、</w:t>
      </w:r>
      <w:r>
        <w:rPr>
          <w:rFonts w:hint="eastAsia" w:ascii="Times New Roman" w:hAnsi="Times New Roman" w:eastAsia="仿宋_GB2312" w:cs="Times New Roman"/>
          <w:color w:val="auto"/>
          <w:sz w:val="32"/>
          <w:szCs w:val="32"/>
          <w:lang w:eastAsia="zh-CN"/>
        </w:rPr>
        <w:t>“三公”经费</w:t>
      </w:r>
      <w:r>
        <w:rPr>
          <w:rFonts w:hint="eastAsia" w:ascii="Times New Roman" w:hAnsi="Times New Roman" w:eastAsia="仿宋_GB2312" w:cs="Times New Roman"/>
          <w:color w:val="auto"/>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3B1865">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十、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EC2900E">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十一、政府采购：指各级国家机关、事业单位和团体组织，使用财政性资金采购依法制定的集中目录以内的或者采购限额标准以上的货物、工程和服务的行为。</w:t>
      </w:r>
    </w:p>
    <w:p w14:paraId="1F5C8C80">
      <w:pPr>
        <w:pStyle w:val="14"/>
        <w:overflowPunct w:val="0"/>
        <w:autoSpaceDE/>
        <w:autoSpaceDN/>
        <w:spacing w:line="600" w:lineRule="exact"/>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sz w:val="32"/>
          <w:szCs w:val="32"/>
        </w:rPr>
        <w:t>十二、政府购买服务：是指各级党的机关、政府机关、人大常委会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14:paraId="6783F6B1">
      <w:pPr>
        <w:pStyle w:val="14"/>
        <w:jc w:val="center"/>
        <w:rPr>
          <w:rFonts w:ascii="Times New Roman" w:hAnsi="Times New Roman" w:cs="Times New Roman"/>
          <w:sz w:val="72"/>
          <w:szCs w:val="72"/>
        </w:rPr>
      </w:pPr>
    </w:p>
    <w:p w14:paraId="5B8D999C">
      <w:pPr>
        <w:pStyle w:val="14"/>
        <w:jc w:val="center"/>
        <w:rPr>
          <w:rFonts w:ascii="Times New Roman" w:hAnsi="Times New Roman" w:cs="Times New Roman"/>
          <w:sz w:val="72"/>
          <w:szCs w:val="72"/>
        </w:rPr>
      </w:pPr>
    </w:p>
    <w:p w14:paraId="2C316156">
      <w:pPr>
        <w:pStyle w:val="14"/>
        <w:jc w:val="center"/>
        <w:rPr>
          <w:rFonts w:ascii="Times New Roman" w:hAnsi="Times New Roman" w:cs="Times New Roman"/>
          <w:sz w:val="72"/>
          <w:szCs w:val="72"/>
        </w:rPr>
      </w:pPr>
    </w:p>
    <w:p w14:paraId="20EC952B">
      <w:pPr>
        <w:pStyle w:val="14"/>
        <w:jc w:val="center"/>
        <w:rPr>
          <w:rFonts w:ascii="Times New Roman" w:hAnsi="Times New Roman" w:cs="Times New Roman"/>
          <w:sz w:val="72"/>
          <w:szCs w:val="72"/>
        </w:rPr>
      </w:pPr>
    </w:p>
    <w:p w14:paraId="71B1DF9E">
      <w:pPr>
        <w:pStyle w:val="14"/>
        <w:jc w:val="center"/>
        <w:rPr>
          <w:rFonts w:ascii="Times New Roman" w:hAnsi="Times New Roman" w:cs="Times New Roman"/>
          <w:sz w:val="72"/>
          <w:szCs w:val="72"/>
        </w:rPr>
      </w:pPr>
    </w:p>
    <w:p w14:paraId="478E873F">
      <w:pPr>
        <w:pStyle w:val="14"/>
        <w:jc w:val="center"/>
        <w:rPr>
          <w:rFonts w:ascii="Times New Roman" w:hAnsi="Times New Roman" w:cs="Times New Roman"/>
          <w:sz w:val="72"/>
          <w:szCs w:val="72"/>
        </w:rPr>
      </w:pPr>
    </w:p>
    <w:p w14:paraId="2DC6C4F7">
      <w:pPr>
        <w:pStyle w:val="14"/>
        <w:jc w:val="both"/>
        <w:rPr>
          <w:rFonts w:ascii="Times New Roman" w:hAnsi="Times New Roman" w:cs="Times New Roman"/>
          <w:sz w:val="72"/>
          <w:szCs w:val="72"/>
        </w:rPr>
      </w:pPr>
    </w:p>
    <w:p w14:paraId="0410E9D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9CBC8AA">
      <w:pPr>
        <w:rPr>
          <w:rFonts w:ascii="Times New Roman" w:hAnsi="Times New Roman" w:cs="Times New Roman"/>
          <w:sz w:val="72"/>
          <w:szCs w:val="72"/>
        </w:rPr>
      </w:pPr>
    </w:p>
    <w:p w14:paraId="60E2EBE6">
      <w:pPr>
        <w:pStyle w:val="14"/>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整体支出绩效自评报告。</w:t>
      </w:r>
    </w:p>
    <w:p w14:paraId="7ABE898A">
      <w:pPr>
        <w:pStyle w:val="14"/>
        <w:spacing w:line="600" w:lineRule="exact"/>
        <w:ind w:firstLine="640" w:firstLineChars="200"/>
        <w:rPr>
          <w:rFonts w:ascii="Times New Roman" w:hAnsi="Times New Roman" w:eastAsia="仿宋_GB2312" w:cs="Times New Roman"/>
          <w:sz w:val="32"/>
          <w:szCs w:val="32"/>
        </w:rPr>
      </w:pPr>
    </w:p>
    <w:p w14:paraId="0554B66D">
      <w:pPr>
        <w:pStyle w:val="14"/>
        <w:jc w:val="center"/>
        <w:rPr>
          <w:rFonts w:ascii="Times New Roman" w:hAnsi="Times New Roman" w:cs="Times New Roman"/>
          <w:sz w:val="72"/>
          <w:szCs w:val="72"/>
        </w:rPr>
      </w:pPr>
    </w:p>
    <w:p w14:paraId="6BB9B5C0">
      <w:pPr>
        <w:pStyle w:val="14"/>
        <w:jc w:val="center"/>
        <w:rPr>
          <w:rFonts w:ascii="Times New Roman" w:hAnsi="Times New Roman" w:cs="Times New Roman"/>
          <w:sz w:val="72"/>
          <w:szCs w:val="72"/>
        </w:rPr>
      </w:pPr>
    </w:p>
    <w:p w14:paraId="6791EC01">
      <w:pPr>
        <w:jc w:val="left"/>
        <w:rPr>
          <w:rFonts w:ascii="Times New Roman" w:hAnsi="Times New Roman" w:cs="Times New Roman"/>
          <w:color w:val="000000"/>
          <w:kern w:val="0"/>
          <w:sz w:val="32"/>
          <w:szCs w:val="32"/>
        </w:rPr>
      </w:pPr>
    </w:p>
    <w:p w14:paraId="3C90C5A2">
      <w:pPr>
        <w:jc w:val="left"/>
        <w:rPr>
          <w:rFonts w:ascii="Times New Roman" w:hAnsi="Times New Roman" w:cs="Times New Roman"/>
          <w:color w:val="000000"/>
          <w:kern w:val="0"/>
          <w:sz w:val="32"/>
          <w:szCs w:val="32"/>
        </w:rPr>
      </w:pPr>
    </w:p>
    <w:p w14:paraId="2262F347">
      <w:pPr>
        <w:jc w:val="left"/>
        <w:rPr>
          <w:rFonts w:ascii="Times New Roman" w:hAnsi="Times New Roman" w:cs="Times New Roman"/>
          <w:color w:val="000000"/>
          <w:kern w:val="0"/>
          <w:sz w:val="32"/>
          <w:szCs w:val="32"/>
        </w:rPr>
      </w:pPr>
    </w:p>
    <w:p w14:paraId="07AA256B">
      <w:pPr>
        <w:jc w:val="left"/>
        <w:rPr>
          <w:rFonts w:ascii="Times New Roman" w:hAnsi="Times New Roman" w:cs="Times New Roman"/>
          <w:color w:val="000000"/>
          <w:kern w:val="0"/>
          <w:sz w:val="32"/>
          <w:szCs w:val="32"/>
        </w:rPr>
      </w:pPr>
    </w:p>
    <w:p w14:paraId="53C40210">
      <w:pPr>
        <w:jc w:val="left"/>
        <w:rPr>
          <w:rFonts w:ascii="Times New Roman" w:hAnsi="Times New Roman" w:cs="Times New Roman"/>
          <w:color w:val="000000"/>
          <w:kern w:val="0"/>
          <w:sz w:val="32"/>
          <w:szCs w:val="32"/>
        </w:rPr>
      </w:pPr>
    </w:p>
    <w:p w14:paraId="2CDB4FBF">
      <w:pPr>
        <w:jc w:val="left"/>
        <w:rPr>
          <w:rFonts w:ascii="Times New Roman" w:hAnsi="Times New Roman" w:cs="Times New Roman"/>
          <w:color w:val="000000"/>
          <w:kern w:val="0"/>
          <w:sz w:val="32"/>
          <w:szCs w:val="32"/>
        </w:rPr>
      </w:pPr>
    </w:p>
    <w:p w14:paraId="470FB42E">
      <w:pPr>
        <w:jc w:val="left"/>
        <w:rPr>
          <w:rFonts w:ascii="Times New Roman" w:hAnsi="Times New Roman" w:cs="Times New Roman"/>
          <w:color w:val="000000"/>
          <w:kern w:val="0"/>
          <w:sz w:val="32"/>
          <w:szCs w:val="32"/>
        </w:rPr>
      </w:pPr>
    </w:p>
    <w:p w14:paraId="58153770">
      <w:pPr>
        <w:jc w:val="left"/>
        <w:rPr>
          <w:rFonts w:ascii="Times New Roman" w:hAnsi="Times New Roman" w:cs="Times New Roman"/>
          <w:color w:val="000000"/>
          <w:kern w:val="0"/>
          <w:sz w:val="32"/>
          <w:szCs w:val="32"/>
        </w:rPr>
      </w:pPr>
    </w:p>
    <w:p w14:paraId="2C4517E6">
      <w:pPr>
        <w:jc w:val="left"/>
        <w:rPr>
          <w:rFonts w:ascii="Times New Roman" w:hAnsi="Times New Roman" w:cs="Times New Roman"/>
          <w:color w:val="000000"/>
          <w:kern w:val="0"/>
          <w:sz w:val="32"/>
          <w:szCs w:val="32"/>
        </w:rPr>
      </w:pPr>
    </w:p>
    <w:p w14:paraId="1864D68F">
      <w:pPr>
        <w:jc w:val="left"/>
        <w:rPr>
          <w:rFonts w:ascii="Times New Roman" w:hAnsi="Times New Roman" w:cs="Times New Roman"/>
          <w:color w:val="000000"/>
          <w:kern w:val="0"/>
          <w:sz w:val="32"/>
          <w:szCs w:val="32"/>
        </w:rPr>
      </w:pPr>
    </w:p>
    <w:p w14:paraId="318CF862">
      <w:pPr>
        <w:jc w:val="left"/>
        <w:rPr>
          <w:rFonts w:ascii="Times New Roman" w:hAnsi="Times New Roman" w:cs="Times New Roman"/>
          <w:color w:val="000000"/>
          <w:kern w:val="0"/>
          <w:sz w:val="32"/>
          <w:szCs w:val="32"/>
        </w:rPr>
      </w:pPr>
    </w:p>
    <w:p w14:paraId="68DA59DC">
      <w:pPr>
        <w:jc w:val="left"/>
        <w:rPr>
          <w:rFonts w:ascii="Times New Roman" w:hAnsi="Times New Roman" w:cs="Times New Roman"/>
          <w:color w:val="000000"/>
          <w:kern w:val="0"/>
          <w:sz w:val="32"/>
          <w:szCs w:val="32"/>
        </w:rPr>
      </w:pPr>
    </w:p>
    <w:p w14:paraId="782D5881">
      <w:pPr>
        <w:jc w:val="left"/>
        <w:rPr>
          <w:rFonts w:ascii="Times New Roman" w:hAnsi="Times New Roman" w:cs="Times New Roman"/>
          <w:color w:val="000000"/>
          <w:kern w:val="0"/>
          <w:sz w:val="32"/>
          <w:szCs w:val="32"/>
        </w:rPr>
      </w:pPr>
    </w:p>
    <w:p w14:paraId="22AF2FD2">
      <w:pPr>
        <w:kinsoku w:val="0"/>
        <w:autoSpaceDE w:val="0"/>
        <w:autoSpaceDN w:val="0"/>
        <w:adjustRightInd w:val="0"/>
        <w:snapToGrid w:val="0"/>
        <w:spacing w:before="104" w:line="222" w:lineRule="auto"/>
        <w:jc w:val="left"/>
        <w:textAlignment w:val="baseline"/>
        <w:rPr>
          <w:rFonts w:ascii="仿宋" w:hAnsi="仿宋" w:eastAsia="仿宋" w:cs="仿宋"/>
          <w:snapToGrid w:val="0"/>
          <w:color w:val="000000"/>
          <w:kern w:val="0"/>
          <w:sz w:val="32"/>
          <w:szCs w:val="32"/>
          <w:lang w:val="en-US" w:eastAsia="en-US" w:bidi="ar-SA"/>
        </w:rPr>
      </w:pPr>
      <w:r>
        <w:rPr>
          <w:rFonts w:ascii="仿宋" w:hAnsi="仿宋" w:eastAsia="仿宋" w:cs="仿宋"/>
          <w:snapToGrid w:val="0"/>
          <w:color w:val="000000"/>
          <w:spacing w:val="23"/>
          <w:kern w:val="0"/>
          <w:sz w:val="32"/>
          <w:szCs w:val="32"/>
          <w:lang w:val="en-US" w:eastAsia="en-US" w:bidi="ar-SA"/>
        </w:rPr>
        <w:t>附件</w:t>
      </w:r>
      <w:bookmarkStart w:id="3" w:name="_GoBack"/>
      <w:bookmarkEnd w:id="3"/>
    </w:p>
    <w:p w14:paraId="6FC62495">
      <w:pPr>
        <w:spacing w:line="295" w:lineRule="auto"/>
        <w:rPr>
          <w:rFonts w:ascii="Arial"/>
          <w:sz w:val="21"/>
        </w:rPr>
      </w:pPr>
    </w:p>
    <w:p w14:paraId="5D6492A1">
      <w:pPr>
        <w:spacing w:before="133" w:line="432" w:lineRule="auto"/>
        <w:ind w:left="2765" w:right="1111" w:hanging="1605"/>
        <w:rPr>
          <w:rFonts w:ascii="Times New Roman" w:hAnsi="Times New Roman" w:eastAsia="Times New Roman" w:cs="Times New Roman"/>
          <w:b/>
          <w:bCs/>
          <w:sz w:val="41"/>
          <w:szCs w:val="41"/>
        </w:rPr>
      </w:pPr>
    </w:p>
    <w:p w14:paraId="473E0181">
      <w:pPr>
        <w:spacing w:before="133" w:line="432" w:lineRule="auto"/>
        <w:ind w:left="2765" w:right="1111" w:hanging="1605"/>
        <w:rPr>
          <w:rFonts w:ascii="Times New Roman" w:hAnsi="Times New Roman" w:eastAsia="Times New Roman" w:cs="Times New Roman"/>
          <w:b/>
          <w:bCs/>
          <w:sz w:val="41"/>
          <w:szCs w:val="41"/>
        </w:rPr>
      </w:pPr>
    </w:p>
    <w:p w14:paraId="172F57CD">
      <w:pPr>
        <w:spacing w:before="133" w:line="432" w:lineRule="auto"/>
        <w:ind w:left="2765" w:right="1111" w:hanging="1605"/>
        <w:rPr>
          <w:rFonts w:ascii="Times New Roman" w:hAnsi="Times New Roman" w:eastAsia="Times New Roman" w:cs="Times New Roman"/>
          <w:b/>
          <w:bCs/>
          <w:sz w:val="41"/>
          <w:szCs w:val="41"/>
        </w:rPr>
      </w:pPr>
    </w:p>
    <w:p w14:paraId="2FBAB010">
      <w:pPr>
        <w:keepNext w:val="0"/>
        <w:keepLines w:val="0"/>
        <w:pageBreakBefore w:val="0"/>
        <w:widowControl/>
        <w:kinsoku w:val="0"/>
        <w:wordWrap/>
        <w:overflowPunct/>
        <w:topLinePunct w:val="0"/>
        <w:autoSpaceDE w:val="0"/>
        <w:autoSpaceDN w:val="0"/>
        <w:bidi w:val="0"/>
        <w:adjustRightInd w:val="0"/>
        <w:snapToGrid w:val="0"/>
        <w:spacing w:before="133" w:line="432" w:lineRule="auto"/>
        <w:ind w:right="0"/>
        <w:jc w:val="center"/>
        <w:textAlignment w:val="baseline"/>
        <w:rPr>
          <w:rFonts w:hint="eastAsia" w:ascii="方正小标宋_GBK" w:hAnsi="方正小标宋_GBK" w:eastAsia="方正小标宋_GBK" w:cs="方正小标宋_GBK"/>
          <w:b/>
          <w:bCs/>
          <w:spacing w:val="29"/>
          <w:sz w:val="40"/>
          <w:szCs w:val="40"/>
        </w:rPr>
      </w:pPr>
      <w:r>
        <w:rPr>
          <w:rFonts w:hint="eastAsia" w:ascii="方正小标宋_GBK" w:hAnsi="方正小标宋_GBK" w:eastAsia="方正小标宋_GBK" w:cs="方正小标宋_GBK"/>
          <w:b/>
          <w:bCs/>
          <w:sz w:val="40"/>
          <w:szCs w:val="40"/>
          <w:lang w:val="en-US" w:eastAsia="zh-CN"/>
        </w:rPr>
        <w:t>2024</w:t>
      </w:r>
      <w:r>
        <w:rPr>
          <w:rFonts w:hint="eastAsia" w:ascii="方正小标宋_GBK" w:hAnsi="方正小标宋_GBK" w:eastAsia="方正小标宋_GBK" w:cs="方正小标宋_GBK"/>
          <w:b/>
          <w:bCs/>
          <w:spacing w:val="29"/>
          <w:sz w:val="40"/>
          <w:szCs w:val="40"/>
        </w:rPr>
        <w:t>年度怀化市生态环境局中方分局</w:t>
      </w:r>
    </w:p>
    <w:p w14:paraId="1D51CEF5">
      <w:pPr>
        <w:keepNext w:val="0"/>
        <w:keepLines w:val="0"/>
        <w:pageBreakBefore w:val="0"/>
        <w:widowControl/>
        <w:kinsoku w:val="0"/>
        <w:wordWrap/>
        <w:overflowPunct/>
        <w:topLinePunct w:val="0"/>
        <w:autoSpaceDE w:val="0"/>
        <w:autoSpaceDN w:val="0"/>
        <w:bidi w:val="0"/>
        <w:adjustRightInd w:val="0"/>
        <w:snapToGrid w:val="0"/>
        <w:spacing w:before="133" w:line="432" w:lineRule="auto"/>
        <w:ind w:right="0"/>
        <w:jc w:val="center"/>
        <w:textAlignment w:val="baseline"/>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b/>
          <w:bCs/>
          <w:spacing w:val="29"/>
          <w:sz w:val="40"/>
          <w:szCs w:val="40"/>
        </w:rPr>
        <w:t>部门(单位)整体支出</w:t>
      </w:r>
      <w:r>
        <w:rPr>
          <w:rFonts w:hint="eastAsia" w:ascii="方正小标宋_GBK" w:hAnsi="方正小标宋_GBK" w:eastAsia="方正小标宋_GBK" w:cs="方正小标宋_GBK"/>
          <w:b/>
          <w:bCs/>
          <w:spacing w:val="-8"/>
          <w:sz w:val="40"/>
          <w:szCs w:val="40"/>
        </w:rPr>
        <w:t>绩效自评报告</w:t>
      </w:r>
    </w:p>
    <w:p w14:paraId="34CB866C">
      <w:pPr>
        <w:spacing w:line="243" w:lineRule="auto"/>
        <w:rPr>
          <w:rFonts w:ascii="Arial"/>
          <w:sz w:val="21"/>
        </w:rPr>
      </w:pPr>
    </w:p>
    <w:p w14:paraId="41DACD63">
      <w:pPr>
        <w:spacing w:line="243" w:lineRule="auto"/>
        <w:rPr>
          <w:rFonts w:ascii="Arial"/>
          <w:sz w:val="21"/>
        </w:rPr>
      </w:pPr>
    </w:p>
    <w:p w14:paraId="424DD8A0">
      <w:pPr>
        <w:spacing w:line="243" w:lineRule="auto"/>
        <w:rPr>
          <w:rFonts w:ascii="Arial"/>
          <w:sz w:val="21"/>
        </w:rPr>
      </w:pPr>
    </w:p>
    <w:p w14:paraId="226C6BE5">
      <w:pPr>
        <w:spacing w:line="243" w:lineRule="auto"/>
        <w:rPr>
          <w:rFonts w:ascii="Arial"/>
          <w:sz w:val="21"/>
        </w:rPr>
      </w:pPr>
    </w:p>
    <w:p w14:paraId="29E773F9">
      <w:pPr>
        <w:spacing w:line="243" w:lineRule="auto"/>
        <w:rPr>
          <w:rFonts w:ascii="Arial"/>
          <w:sz w:val="21"/>
        </w:rPr>
      </w:pPr>
    </w:p>
    <w:p w14:paraId="2ACDB643">
      <w:pPr>
        <w:spacing w:line="243" w:lineRule="auto"/>
        <w:rPr>
          <w:rFonts w:ascii="Arial"/>
          <w:sz w:val="21"/>
        </w:rPr>
      </w:pPr>
    </w:p>
    <w:p w14:paraId="21A94F43">
      <w:pPr>
        <w:spacing w:line="243" w:lineRule="auto"/>
        <w:rPr>
          <w:rFonts w:ascii="Arial"/>
          <w:sz w:val="21"/>
        </w:rPr>
      </w:pPr>
    </w:p>
    <w:p w14:paraId="0F037F5D">
      <w:pPr>
        <w:spacing w:line="243" w:lineRule="auto"/>
        <w:rPr>
          <w:rFonts w:ascii="Arial"/>
          <w:sz w:val="21"/>
        </w:rPr>
      </w:pPr>
    </w:p>
    <w:p w14:paraId="50AFDDC1">
      <w:pPr>
        <w:spacing w:line="243" w:lineRule="auto"/>
        <w:rPr>
          <w:rFonts w:ascii="Arial"/>
          <w:sz w:val="21"/>
        </w:rPr>
      </w:pPr>
    </w:p>
    <w:p w14:paraId="25CF02D8">
      <w:pPr>
        <w:spacing w:line="243" w:lineRule="auto"/>
        <w:rPr>
          <w:rFonts w:ascii="Arial"/>
          <w:sz w:val="21"/>
        </w:rPr>
      </w:pPr>
    </w:p>
    <w:p w14:paraId="70905455">
      <w:pPr>
        <w:spacing w:line="243" w:lineRule="auto"/>
        <w:rPr>
          <w:rFonts w:ascii="Arial"/>
          <w:sz w:val="21"/>
        </w:rPr>
      </w:pPr>
    </w:p>
    <w:p w14:paraId="73E79FA6">
      <w:pPr>
        <w:spacing w:line="243" w:lineRule="auto"/>
        <w:rPr>
          <w:rFonts w:ascii="Arial"/>
          <w:sz w:val="21"/>
        </w:rPr>
      </w:pPr>
    </w:p>
    <w:p w14:paraId="58E9806D">
      <w:pPr>
        <w:spacing w:line="243" w:lineRule="auto"/>
        <w:rPr>
          <w:rFonts w:ascii="Arial"/>
          <w:sz w:val="21"/>
        </w:rPr>
      </w:pPr>
    </w:p>
    <w:p w14:paraId="62D8988F">
      <w:pPr>
        <w:spacing w:line="243" w:lineRule="auto"/>
        <w:rPr>
          <w:rFonts w:ascii="Arial"/>
          <w:sz w:val="21"/>
        </w:rPr>
      </w:pPr>
    </w:p>
    <w:p w14:paraId="39080F68">
      <w:pPr>
        <w:spacing w:line="243" w:lineRule="auto"/>
        <w:rPr>
          <w:rFonts w:ascii="Arial"/>
          <w:sz w:val="21"/>
        </w:rPr>
      </w:pPr>
    </w:p>
    <w:p w14:paraId="36B9EDD9">
      <w:pPr>
        <w:spacing w:line="243" w:lineRule="auto"/>
        <w:rPr>
          <w:rFonts w:ascii="Arial"/>
          <w:sz w:val="21"/>
        </w:rPr>
      </w:pPr>
    </w:p>
    <w:p w14:paraId="052CB201">
      <w:pPr>
        <w:spacing w:line="244" w:lineRule="auto"/>
        <w:rPr>
          <w:rFonts w:ascii="Arial"/>
          <w:sz w:val="21"/>
        </w:rPr>
      </w:pPr>
    </w:p>
    <w:p w14:paraId="3E9342C2">
      <w:pPr>
        <w:spacing w:line="244" w:lineRule="auto"/>
        <w:rPr>
          <w:rFonts w:ascii="Arial"/>
          <w:sz w:val="21"/>
        </w:rPr>
      </w:pPr>
    </w:p>
    <w:p w14:paraId="3ADB5202">
      <w:pPr>
        <w:spacing w:line="244" w:lineRule="auto"/>
        <w:rPr>
          <w:rFonts w:ascii="Arial"/>
          <w:sz w:val="21"/>
        </w:rPr>
      </w:pPr>
    </w:p>
    <w:p w14:paraId="0387E512">
      <w:pPr>
        <w:spacing w:line="244" w:lineRule="auto"/>
        <w:rPr>
          <w:rFonts w:ascii="Arial"/>
          <w:sz w:val="21"/>
        </w:rPr>
      </w:pPr>
    </w:p>
    <w:p w14:paraId="27F0591F">
      <w:pPr>
        <w:spacing w:line="244" w:lineRule="auto"/>
        <w:rPr>
          <w:rFonts w:ascii="Arial"/>
          <w:sz w:val="21"/>
        </w:rPr>
      </w:pPr>
    </w:p>
    <w:p w14:paraId="37F14164">
      <w:pPr>
        <w:spacing w:line="244" w:lineRule="auto"/>
        <w:rPr>
          <w:rFonts w:ascii="Arial"/>
          <w:sz w:val="21"/>
        </w:rPr>
      </w:pPr>
    </w:p>
    <w:p w14:paraId="55A0ED2A">
      <w:pPr>
        <w:spacing w:line="244" w:lineRule="auto"/>
        <w:rPr>
          <w:rFonts w:ascii="Arial"/>
          <w:sz w:val="21"/>
        </w:rPr>
      </w:pPr>
    </w:p>
    <w:p w14:paraId="496E682C">
      <w:pPr>
        <w:spacing w:line="244" w:lineRule="auto"/>
        <w:rPr>
          <w:rFonts w:ascii="Arial"/>
          <w:sz w:val="21"/>
        </w:rPr>
      </w:pPr>
    </w:p>
    <w:p w14:paraId="6B82F607">
      <w:pPr>
        <w:spacing w:line="244" w:lineRule="auto"/>
        <w:rPr>
          <w:rFonts w:ascii="Arial"/>
          <w:sz w:val="21"/>
        </w:rPr>
      </w:pPr>
    </w:p>
    <w:p w14:paraId="6AFF39E6">
      <w:pPr>
        <w:spacing w:line="244" w:lineRule="auto"/>
        <w:rPr>
          <w:rFonts w:ascii="Arial"/>
          <w:sz w:val="21"/>
        </w:rPr>
      </w:pPr>
    </w:p>
    <w:p w14:paraId="3630F797">
      <w:pPr>
        <w:keepNext w:val="0"/>
        <w:keepLines w:val="0"/>
        <w:pageBreakBefore w:val="0"/>
        <w:widowControl/>
        <w:kinsoku w:val="0"/>
        <w:wordWrap/>
        <w:overflowPunct/>
        <w:topLinePunct w:val="0"/>
        <w:autoSpaceDE w:val="0"/>
        <w:autoSpaceDN w:val="0"/>
        <w:bidi w:val="0"/>
        <w:adjustRightInd w:val="0"/>
        <w:snapToGrid w:val="0"/>
        <w:spacing w:before="104" w:line="224" w:lineRule="auto"/>
        <w:ind w:left="0"/>
        <w:jc w:val="center"/>
        <w:textAlignment w:val="baseline"/>
        <w:rPr>
          <w:rFonts w:ascii="黑体" w:hAnsi="黑体" w:eastAsia="黑体" w:cs="黑体"/>
          <w:sz w:val="32"/>
          <w:szCs w:val="32"/>
        </w:rPr>
      </w:pPr>
      <w:r>
        <w:rPr>
          <w:rFonts w:ascii="黑体" w:hAnsi="黑体" w:eastAsia="黑体" w:cs="黑体"/>
          <w:b/>
          <w:bCs/>
          <w:spacing w:val="34"/>
          <w:sz w:val="32"/>
          <w:szCs w:val="32"/>
        </w:rPr>
        <w:t>单位名称(盖章):</w:t>
      </w:r>
      <w:r>
        <w:rPr>
          <w:rFonts w:hint="eastAsia" w:ascii="黑体" w:hAnsi="黑体" w:eastAsia="黑体" w:cs="黑体"/>
          <w:b/>
          <w:bCs/>
          <w:spacing w:val="34"/>
          <w:sz w:val="32"/>
          <w:szCs w:val="32"/>
        </w:rPr>
        <w:t>怀化市生态环境局中方分局</w:t>
      </w:r>
    </w:p>
    <w:p w14:paraId="114BA8B6">
      <w:pPr>
        <w:spacing w:line="222" w:lineRule="auto"/>
        <w:rPr>
          <w:rFonts w:ascii="黑体" w:hAnsi="黑体" w:eastAsia="黑体" w:cs="黑体"/>
          <w:sz w:val="32"/>
          <w:szCs w:val="32"/>
        </w:rPr>
        <w:sectPr>
          <w:footerReference r:id="rId6" w:type="default"/>
          <w:pgSz w:w="11900" w:h="16830"/>
          <w:pgMar w:top="1440" w:right="1080" w:bottom="1440" w:left="1080" w:header="0" w:footer="1091" w:gutter="0"/>
          <w:pgNumType w:fmt="decimal"/>
          <w:cols w:space="720" w:num="1"/>
        </w:sectPr>
      </w:pPr>
    </w:p>
    <w:p w14:paraId="21C499A2">
      <w:pPr>
        <w:spacing w:line="262" w:lineRule="auto"/>
        <w:rPr>
          <w:rFonts w:ascii="Arial"/>
          <w:sz w:val="21"/>
        </w:rPr>
      </w:pPr>
    </w:p>
    <w:p w14:paraId="27F6E595">
      <w:pPr>
        <w:spacing w:before="101" w:line="221" w:lineRule="auto"/>
        <w:ind w:left="614"/>
        <w:outlineLvl w:val="2"/>
        <w:rPr>
          <w:rFonts w:ascii="黑体" w:hAnsi="黑体" w:eastAsia="黑体" w:cs="黑体"/>
          <w:sz w:val="31"/>
          <w:szCs w:val="31"/>
        </w:rPr>
      </w:pPr>
      <w:r>
        <w:rPr>
          <w:rFonts w:ascii="黑体" w:hAnsi="黑体" w:eastAsia="黑体" w:cs="黑体"/>
          <w:b/>
          <w:bCs/>
          <w:spacing w:val="-9"/>
          <w:sz w:val="31"/>
          <w:szCs w:val="31"/>
        </w:rPr>
        <w:t>一</w:t>
      </w:r>
      <w:r>
        <w:rPr>
          <w:rFonts w:ascii="黑体" w:hAnsi="黑体" w:eastAsia="黑体" w:cs="黑体"/>
          <w:spacing w:val="-69"/>
          <w:sz w:val="31"/>
          <w:szCs w:val="31"/>
        </w:rPr>
        <w:t xml:space="preserve"> </w:t>
      </w:r>
      <w:r>
        <w:rPr>
          <w:rFonts w:ascii="黑体" w:hAnsi="黑体" w:eastAsia="黑体" w:cs="黑体"/>
          <w:b/>
          <w:bCs/>
          <w:spacing w:val="-9"/>
          <w:sz w:val="31"/>
          <w:szCs w:val="31"/>
        </w:rPr>
        <w:t>、部门概况</w:t>
      </w:r>
    </w:p>
    <w:p w14:paraId="7D42AEAE">
      <w:pPr>
        <w:keepNext w:val="0"/>
        <w:keepLines w:val="0"/>
        <w:pageBreakBefore w:val="0"/>
        <w:kinsoku w:val="0"/>
        <w:wordWrap/>
        <w:overflowPunct/>
        <w:topLinePunct w:val="0"/>
        <w:autoSpaceDE w:val="0"/>
        <w:autoSpaceDN w:val="0"/>
        <w:bidi w:val="0"/>
        <w:adjustRightInd w:val="0"/>
        <w:snapToGrid w:val="0"/>
        <w:spacing w:before="0" w:line="560" w:lineRule="exact"/>
        <w:ind w:left="759"/>
        <w:jc w:val="left"/>
        <w:textAlignment w:val="baseline"/>
        <w:rPr>
          <w:rFonts w:ascii="仿宋" w:hAnsi="仿宋" w:eastAsia="仿宋" w:cs="仿宋"/>
          <w:snapToGrid w:val="0"/>
          <w:color w:val="000000"/>
          <w:spacing w:val="32"/>
          <w:kern w:val="0"/>
          <w:sz w:val="32"/>
          <w:szCs w:val="32"/>
          <w:lang w:val="en-US" w:eastAsia="en-US" w:bidi="ar-SA"/>
        </w:rPr>
      </w:pPr>
      <w:r>
        <w:rPr>
          <w:rFonts w:ascii="仿宋" w:hAnsi="仿宋" w:eastAsia="仿宋" w:cs="仿宋"/>
          <w:snapToGrid w:val="0"/>
          <w:color w:val="000000"/>
          <w:spacing w:val="32"/>
          <w:kern w:val="0"/>
          <w:sz w:val="32"/>
          <w:szCs w:val="32"/>
          <w:lang w:val="en-US" w:eastAsia="en-US" w:bidi="ar-SA"/>
        </w:rPr>
        <w:t>(</w:t>
      </w:r>
      <w:r>
        <w:rPr>
          <w:rFonts w:ascii="仿宋" w:hAnsi="仿宋" w:eastAsia="仿宋" w:cs="仿宋"/>
          <w:snapToGrid w:val="0"/>
          <w:color w:val="000000"/>
          <w:spacing w:val="-69"/>
          <w:kern w:val="0"/>
          <w:sz w:val="32"/>
          <w:szCs w:val="32"/>
          <w:lang w:val="en-US" w:eastAsia="en-US" w:bidi="ar-SA"/>
        </w:rPr>
        <w:t xml:space="preserve"> </w:t>
      </w:r>
      <w:r>
        <w:rPr>
          <w:rFonts w:ascii="仿宋" w:hAnsi="仿宋" w:eastAsia="仿宋" w:cs="仿宋"/>
          <w:snapToGrid w:val="0"/>
          <w:color w:val="000000"/>
          <w:spacing w:val="32"/>
          <w:kern w:val="0"/>
          <w:sz w:val="32"/>
          <w:szCs w:val="32"/>
          <w:lang w:val="en-US" w:eastAsia="en-US" w:bidi="ar-SA"/>
        </w:rPr>
        <w:t>一)部门(单位)基本情况。</w:t>
      </w:r>
    </w:p>
    <w:p w14:paraId="283918F0">
      <w:pPr>
        <w:keepNext w:val="0"/>
        <w:keepLines w:val="0"/>
        <w:pageBreakBefore w:val="0"/>
        <w:widowControl/>
        <w:kinsoku/>
        <w:wordWrap/>
        <w:overflowPunct/>
        <w:topLinePunct w:val="0"/>
        <w:bidi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1．主要职能。</w:t>
      </w:r>
    </w:p>
    <w:p w14:paraId="65206E45">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贯彻执行国家生态环境基本制度。会同同级有关部门拟订生态环境保护规划、规范、制度，经批准后组织实施;会同同级有关部门编制并监督实施重点区域、流域、饮用水水源地生态环境规划和水功能区划。</w:t>
      </w:r>
    </w:p>
    <w:p w14:paraId="02773BFC">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负责统筹协调和监督管理生态环境保护工作。组织协调环境污染事故和生态破坏事件的调查处理，指导协调突发生态环境事件的应急、预警工作，参与实施生态环境损害赔偿制度。</w:t>
      </w:r>
    </w:p>
    <w:p w14:paraId="2F961CC5">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08F9BAA2">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10C40FB4">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44CB746B">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21DAC408">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负责生态环境准入的监督管理。组织实施生态环境准入清单;按规定审批或审查开发建设区域、规划、项目环境影响评价文件。</w:t>
      </w:r>
    </w:p>
    <w:p w14:paraId="7356D447">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负责生态环境监测工作。组织实施生态环境执法监测、应急监测、环境质量监测、污染源监测。</w:t>
      </w:r>
    </w:p>
    <w:p w14:paraId="4C569C24">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提请问责。</w:t>
      </w:r>
    </w:p>
    <w:p w14:paraId="4D0B49F0">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统一负责生态环境保护综合行政执法。组织开展生态环境保护执法检查活动，查处生态环境违法问题。</w:t>
      </w:r>
    </w:p>
    <w:p w14:paraId="370AB87C">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组织指导和协调生态环境宣传教育工作。推动社会组织和公众参与生态环境保护;开展生态环境科技工作，组织生态环境重大科学研究和技术工程示范。</w:t>
      </w:r>
    </w:p>
    <w:p w14:paraId="2D94873F">
      <w:pPr>
        <w:keepNext w:val="0"/>
        <w:keepLines w:val="0"/>
        <w:pageBreakBefore w:val="0"/>
        <w:widowControl/>
        <w:numPr>
          <w:ilvl w:val="0"/>
          <w:numId w:val="6"/>
        </w:numPr>
        <w:wordWrap/>
        <w:overflowPunct/>
        <w:topLinePunct w:val="0"/>
        <w:bidi w:val="0"/>
        <w:spacing w:line="560" w:lineRule="exact"/>
        <w:ind w:left="0" w:leftChars="0" w:firstLine="640" w:firstLineChars="200"/>
        <w:rPr>
          <w:rFonts w:hint="eastAsia" w:ascii="仿宋" w:hAnsi="仿宋" w:eastAsia="仿宋" w:cs="仿宋"/>
          <w:b w:val="0"/>
          <w:bCs/>
          <w:color w:val="auto"/>
          <w:spacing w:val="11"/>
          <w:kern w:val="2"/>
          <w:sz w:val="32"/>
          <w:szCs w:val="32"/>
          <w:lang w:val="en-US" w:eastAsia="zh-CN" w:bidi="ar-SA"/>
        </w:rPr>
      </w:pPr>
      <w:r>
        <w:rPr>
          <w:rFonts w:hint="eastAsia" w:ascii="仿宋" w:hAnsi="仿宋" w:eastAsia="仿宋" w:cs="仿宋"/>
          <w:sz w:val="32"/>
          <w:szCs w:val="32"/>
        </w:rPr>
        <w:t>完成市生态环境局和县市区委、政府交办的其他工作。</w:t>
      </w:r>
    </w:p>
    <w:p w14:paraId="28636322">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right="0" w:rightChars="0" w:firstLine="627" w:firstLineChars="196"/>
        <w:jc w:val="left"/>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机构情况，包括当年变动情况及原因</w:t>
      </w:r>
      <w:r>
        <w:rPr>
          <w:rFonts w:hint="eastAsia" w:ascii="仿宋" w:hAnsi="仿宋" w:eastAsia="仿宋" w:cs="仿宋"/>
          <w:color w:val="auto"/>
          <w:sz w:val="32"/>
          <w:szCs w:val="32"/>
          <w:highlight w:val="none"/>
          <w:lang w:eastAsia="zh-CN"/>
        </w:rPr>
        <w:t>。</w:t>
      </w:r>
    </w:p>
    <w:p w14:paraId="7E92808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7" w:firstLineChars="196"/>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怀化市</w:t>
      </w:r>
      <w:r>
        <w:rPr>
          <w:rFonts w:hint="eastAsia" w:ascii="仿宋" w:hAnsi="仿宋" w:eastAsia="仿宋" w:cs="仿宋"/>
          <w:sz w:val="32"/>
          <w:szCs w:val="32"/>
        </w:rPr>
        <w:t>生态环境局</w:t>
      </w:r>
      <w:r>
        <w:rPr>
          <w:rFonts w:hint="eastAsia" w:ascii="仿宋" w:hAnsi="仿宋" w:eastAsia="仿宋" w:cs="仿宋"/>
          <w:sz w:val="32"/>
          <w:szCs w:val="32"/>
          <w:lang w:eastAsia="zh-CN"/>
        </w:rPr>
        <w:t>中方分局作为怀化市</w:t>
      </w:r>
      <w:r>
        <w:rPr>
          <w:rFonts w:hint="eastAsia" w:ascii="仿宋" w:hAnsi="仿宋" w:eastAsia="仿宋" w:cs="仿宋"/>
          <w:sz w:val="32"/>
          <w:szCs w:val="32"/>
        </w:rPr>
        <w:t>生态环境局</w:t>
      </w:r>
      <w:r>
        <w:rPr>
          <w:rFonts w:hint="eastAsia" w:ascii="仿宋" w:hAnsi="仿宋" w:eastAsia="仿宋" w:cs="仿宋"/>
          <w:sz w:val="32"/>
          <w:szCs w:val="32"/>
          <w:lang w:eastAsia="zh-CN"/>
        </w:rPr>
        <w:t>的二级部门预算单位，</w:t>
      </w:r>
      <w:r>
        <w:rPr>
          <w:rFonts w:hint="eastAsia" w:ascii="仿宋" w:hAnsi="仿宋" w:eastAsia="仿宋" w:cs="仿宋"/>
          <w:snapToGrid w:val="0"/>
          <w:color w:val="000000"/>
          <w:spacing w:val="0"/>
          <w:kern w:val="0"/>
          <w:sz w:val="32"/>
          <w:szCs w:val="32"/>
          <w:lang w:val="en-US" w:eastAsia="en-US" w:bidi="ar-SA"/>
        </w:rPr>
        <w:t>内设办公室、法制股、政务服务股等5个职能股室，下设2个二级机构：中方县环境保护监测站、中方县环境监察大队。</w:t>
      </w:r>
    </w:p>
    <w:p w14:paraId="143C2864">
      <w:pPr>
        <w:keepNext w:val="0"/>
        <w:keepLines w:val="0"/>
        <w:pageBreakBefore w:val="0"/>
        <w:widowControl/>
        <w:numPr>
          <w:ilvl w:val="0"/>
          <w:numId w:val="7"/>
        </w:numPr>
        <w:kinsoku/>
        <w:wordWrap/>
        <w:overflowPunct/>
        <w:topLinePunct w:val="0"/>
        <w:bidi w:val="0"/>
        <w:snapToGrid w:val="0"/>
        <w:spacing w:line="560" w:lineRule="exact"/>
        <w:ind w:left="0" w:leftChars="0" w:firstLine="627" w:firstLineChars="196"/>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人员情况，包括当年变动情况及原因。</w:t>
      </w:r>
    </w:p>
    <w:p w14:paraId="525978E3">
      <w:pPr>
        <w:keepNext w:val="0"/>
        <w:keepLines w:val="0"/>
        <w:pageBreakBefore w:val="0"/>
        <w:widowControl/>
        <w:kinsoku w:val="0"/>
        <w:wordWrap/>
        <w:overflowPunct/>
        <w:topLinePunct w:val="0"/>
        <w:autoSpaceDE w:val="0"/>
        <w:autoSpaceDN w:val="0"/>
        <w:bidi w:val="0"/>
        <w:adjustRightInd w:val="0"/>
        <w:snapToGrid w:val="0"/>
        <w:spacing w:before="0" w:line="560" w:lineRule="exact"/>
        <w:ind w:firstLine="640" w:firstLineChars="200"/>
        <w:jc w:val="left"/>
        <w:textAlignment w:val="baseline"/>
        <w:rPr>
          <w:rFonts w:hint="eastAsia" w:ascii="仿宋" w:hAnsi="仿宋" w:eastAsia="仿宋" w:cs="仿宋"/>
          <w:snapToGrid w:val="0"/>
          <w:color w:val="000000"/>
          <w:spacing w:val="32"/>
          <w:kern w:val="0"/>
          <w:sz w:val="32"/>
          <w:szCs w:val="32"/>
          <w:lang w:val="en-US" w:eastAsia="en-US" w:bidi="ar-SA"/>
        </w:rPr>
      </w:pPr>
      <w:r>
        <w:rPr>
          <w:rFonts w:hint="eastAsia" w:ascii="仿宋" w:hAnsi="仿宋" w:eastAsia="仿宋" w:cs="仿宋"/>
          <w:sz w:val="32"/>
          <w:szCs w:val="32"/>
          <w:lang w:eastAsia="zh-CN"/>
        </w:rPr>
        <w:t>怀化市</w:t>
      </w:r>
      <w:r>
        <w:rPr>
          <w:rFonts w:hint="eastAsia" w:ascii="仿宋" w:hAnsi="仿宋" w:eastAsia="仿宋" w:cs="仿宋"/>
          <w:sz w:val="32"/>
          <w:szCs w:val="32"/>
        </w:rPr>
        <w:t>生态环境局</w:t>
      </w:r>
      <w:r>
        <w:rPr>
          <w:rFonts w:hint="eastAsia" w:ascii="仿宋" w:hAnsi="仿宋" w:eastAsia="仿宋" w:cs="仿宋"/>
          <w:sz w:val="32"/>
          <w:szCs w:val="32"/>
          <w:lang w:eastAsia="zh-CN"/>
        </w:rPr>
        <w:t>中方分局</w:t>
      </w:r>
      <w:r>
        <w:rPr>
          <w:rFonts w:hint="eastAsia" w:ascii="仿宋" w:hAnsi="仿宋" w:eastAsia="仿宋" w:cs="仿宋"/>
          <w:spacing w:val="0"/>
          <w:sz w:val="32"/>
          <w:szCs w:val="32"/>
        </w:rPr>
        <w:t>202</w:t>
      </w: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年核定编制28人，其中：行政编制5人，事业编制22人，工勤编制1人。实有在职人员2</w:t>
      </w: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rPr>
        <w:t>人。</w:t>
      </w:r>
    </w:p>
    <w:p w14:paraId="2F72153A">
      <w:pPr>
        <w:keepNext w:val="0"/>
        <w:keepLines w:val="0"/>
        <w:pageBreakBefore w:val="0"/>
        <w:numPr>
          <w:ilvl w:val="0"/>
          <w:numId w:val="8"/>
        </w:numPr>
        <w:kinsoku w:val="0"/>
        <w:wordWrap/>
        <w:overflowPunct/>
        <w:topLinePunct w:val="0"/>
        <w:autoSpaceDE w:val="0"/>
        <w:autoSpaceDN w:val="0"/>
        <w:bidi w:val="0"/>
        <w:adjustRightInd w:val="0"/>
        <w:snapToGrid w:val="0"/>
        <w:spacing w:before="0" w:line="560" w:lineRule="exact"/>
        <w:ind w:right="151" w:firstLine="759"/>
        <w:jc w:val="left"/>
        <w:textAlignment w:val="baseline"/>
        <w:rPr>
          <w:rFonts w:ascii="仿宋" w:hAnsi="仿宋" w:eastAsia="仿宋" w:cs="仿宋"/>
          <w:snapToGrid w:val="0"/>
          <w:color w:val="000000"/>
          <w:spacing w:val="-4"/>
          <w:kern w:val="0"/>
          <w:sz w:val="32"/>
          <w:szCs w:val="32"/>
          <w:lang w:val="en-US" w:eastAsia="en-US" w:bidi="ar-SA"/>
        </w:rPr>
      </w:pPr>
      <w:r>
        <w:rPr>
          <w:rFonts w:ascii="仿宋" w:hAnsi="仿宋" w:eastAsia="仿宋" w:cs="仿宋"/>
          <w:snapToGrid w:val="0"/>
          <w:color w:val="000000"/>
          <w:spacing w:val="13"/>
          <w:kern w:val="0"/>
          <w:sz w:val="32"/>
          <w:szCs w:val="32"/>
          <w:lang w:val="en-US" w:eastAsia="en-US" w:bidi="ar-SA"/>
        </w:rPr>
        <w:t>部门(单位)整体支出规模、使用方向和</w:t>
      </w:r>
      <w:r>
        <w:rPr>
          <w:rFonts w:ascii="仿宋" w:hAnsi="仿宋" w:eastAsia="仿宋" w:cs="仿宋"/>
          <w:snapToGrid w:val="0"/>
          <w:color w:val="000000"/>
          <w:spacing w:val="12"/>
          <w:kern w:val="0"/>
          <w:sz w:val="32"/>
          <w:szCs w:val="32"/>
          <w:lang w:val="en-US" w:eastAsia="en-US" w:bidi="ar-SA"/>
        </w:rPr>
        <w:t>主要内容、</w:t>
      </w:r>
      <w:r>
        <w:rPr>
          <w:rFonts w:ascii="仿宋" w:hAnsi="仿宋" w:eastAsia="仿宋" w:cs="仿宋"/>
          <w:snapToGrid w:val="0"/>
          <w:color w:val="000000"/>
          <w:kern w:val="0"/>
          <w:sz w:val="32"/>
          <w:szCs w:val="32"/>
          <w:lang w:val="en-US" w:eastAsia="en-US" w:bidi="ar-SA"/>
        </w:rPr>
        <w:t xml:space="preserve"> </w:t>
      </w:r>
      <w:r>
        <w:rPr>
          <w:rFonts w:ascii="仿宋" w:hAnsi="仿宋" w:eastAsia="仿宋" w:cs="仿宋"/>
          <w:snapToGrid w:val="0"/>
          <w:color w:val="000000"/>
          <w:spacing w:val="-4"/>
          <w:kern w:val="0"/>
          <w:sz w:val="32"/>
          <w:szCs w:val="32"/>
          <w:lang w:val="en-US" w:eastAsia="en-US" w:bidi="ar-SA"/>
        </w:rPr>
        <w:t>涉及范围等。</w:t>
      </w:r>
    </w:p>
    <w:p w14:paraId="4A7823A3">
      <w:pPr>
        <w:keepNext w:val="0"/>
        <w:keepLines w:val="0"/>
        <w:pageBreakBefore w:val="0"/>
        <w:numPr>
          <w:ilvl w:val="0"/>
          <w:numId w:val="0"/>
        </w:numPr>
        <w:kinsoku w:val="0"/>
        <w:wordWrap/>
        <w:overflowPunct/>
        <w:topLinePunct w:val="0"/>
        <w:autoSpaceDE w:val="0"/>
        <w:autoSpaceDN w:val="0"/>
        <w:bidi w:val="0"/>
        <w:adjustRightInd w:val="0"/>
        <w:snapToGrid w:val="0"/>
        <w:spacing w:before="0" w:line="560" w:lineRule="exact"/>
        <w:ind w:right="151" w:rightChars="0" w:firstLine="640" w:firstLineChars="200"/>
        <w:jc w:val="left"/>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zh-CN" w:bidi="ar-SA"/>
        </w:rPr>
        <w:t>2</w:t>
      </w:r>
      <w:r>
        <w:rPr>
          <w:rFonts w:hint="default" w:ascii="仿宋" w:hAnsi="仿宋" w:eastAsia="仿宋" w:cs="仿宋"/>
          <w:snapToGrid w:val="0"/>
          <w:color w:val="000000"/>
          <w:kern w:val="0"/>
          <w:sz w:val="32"/>
          <w:szCs w:val="32"/>
          <w:lang w:val="en-US" w:eastAsia="zh-CN" w:bidi="ar-SA"/>
        </w:rPr>
        <w:t>02</w:t>
      </w:r>
      <w:r>
        <w:rPr>
          <w:rFonts w:hint="eastAsia" w:ascii="仿宋" w:hAnsi="仿宋" w:eastAsia="仿宋" w:cs="仿宋"/>
          <w:snapToGrid w:val="0"/>
          <w:color w:val="000000"/>
          <w:kern w:val="0"/>
          <w:sz w:val="32"/>
          <w:szCs w:val="32"/>
          <w:lang w:val="en-US" w:eastAsia="zh-CN" w:bidi="ar-SA"/>
        </w:rPr>
        <w:t>4</w:t>
      </w:r>
      <w:r>
        <w:rPr>
          <w:rFonts w:hint="default" w:ascii="仿宋" w:hAnsi="仿宋" w:eastAsia="仿宋" w:cs="仿宋"/>
          <w:snapToGrid w:val="0"/>
          <w:color w:val="000000"/>
          <w:kern w:val="0"/>
          <w:sz w:val="32"/>
          <w:szCs w:val="32"/>
          <w:lang w:val="en-US" w:eastAsia="zh-CN" w:bidi="ar-SA"/>
        </w:rPr>
        <w:t>年</w:t>
      </w:r>
      <w:r>
        <w:rPr>
          <w:rFonts w:hint="eastAsia" w:ascii="仿宋" w:hAnsi="仿宋" w:eastAsia="仿宋" w:cs="仿宋"/>
          <w:snapToGrid w:val="0"/>
          <w:color w:val="000000"/>
          <w:kern w:val="0"/>
          <w:sz w:val="32"/>
          <w:szCs w:val="32"/>
          <w:lang w:val="en-US" w:eastAsia="zh-CN" w:bidi="ar-SA"/>
        </w:rPr>
        <w:t>部门支出1615.65万元，其中：社会保障和就业支出43.27万元，卫生健康支出16.11万元，节能环保支出1556.28万元。</w:t>
      </w:r>
    </w:p>
    <w:p w14:paraId="40674F55">
      <w:pPr>
        <w:keepNext w:val="0"/>
        <w:keepLines w:val="0"/>
        <w:pageBreakBefore w:val="0"/>
        <w:wordWrap/>
        <w:overflowPunct/>
        <w:topLinePunct w:val="0"/>
        <w:bidi w:val="0"/>
        <w:spacing w:line="560" w:lineRule="exact"/>
        <w:ind w:left="614"/>
        <w:outlineLvl w:val="2"/>
        <w:rPr>
          <w:rFonts w:ascii="黑体" w:hAnsi="黑体" w:eastAsia="黑体" w:cs="黑体"/>
          <w:sz w:val="32"/>
          <w:szCs w:val="32"/>
        </w:rPr>
      </w:pPr>
      <w:r>
        <w:rPr>
          <w:rFonts w:ascii="黑体" w:hAnsi="黑体" w:eastAsia="黑体" w:cs="黑体"/>
          <w:b/>
          <w:bCs/>
          <w:spacing w:val="-3"/>
          <w:sz w:val="32"/>
          <w:szCs w:val="32"/>
        </w:rPr>
        <w:t>二</w:t>
      </w:r>
      <w:r>
        <w:rPr>
          <w:rFonts w:ascii="黑体" w:hAnsi="黑体" w:eastAsia="黑体" w:cs="黑体"/>
          <w:spacing w:val="-66"/>
          <w:sz w:val="32"/>
          <w:szCs w:val="32"/>
        </w:rPr>
        <w:t xml:space="preserve"> </w:t>
      </w:r>
      <w:r>
        <w:rPr>
          <w:rFonts w:ascii="黑体" w:hAnsi="黑体" w:eastAsia="黑体" w:cs="黑体"/>
          <w:b/>
          <w:bCs/>
          <w:spacing w:val="-3"/>
          <w:sz w:val="32"/>
          <w:szCs w:val="32"/>
        </w:rPr>
        <w:t>、一般公共预算支出情况</w:t>
      </w:r>
    </w:p>
    <w:p w14:paraId="47505551">
      <w:pPr>
        <w:keepNext w:val="0"/>
        <w:keepLines w:val="0"/>
        <w:pageBreakBefore w:val="0"/>
        <w:kinsoku w:val="0"/>
        <w:wordWrap/>
        <w:overflowPunct/>
        <w:topLinePunct w:val="0"/>
        <w:autoSpaceDE w:val="0"/>
        <w:autoSpaceDN w:val="0"/>
        <w:bidi w:val="0"/>
        <w:adjustRightInd w:val="0"/>
        <w:snapToGrid w:val="0"/>
        <w:spacing w:before="0" w:line="560" w:lineRule="exact"/>
        <w:ind w:left="759"/>
        <w:jc w:val="left"/>
        <w:textAlignment w:val="baseline"/>
        <w:rPr>
          <w:rFonts w:ascii="仿宋" w:hAnsi="仿宋" w:eastAsia="仿宋" w:cs="仿宋"/>
          <w:snapToGrid w:val="0"/>
          <w:color w:val="000000"/>
          <w:kern w:val="0"/>
          <w:sz w:val="32"/>
          <w:szCs w:val="32"/>
          <w:lang w:val="en-US" w:eastAsia="en-US" w:bidi="ar-SA"/>
        </w:rPr>
      </w:pPr>
      <w:r>
        <w:rPr>
          <w:rFonts w:ascii="仿宋" w:hAnsi="仿宋" w:eastAsia="仿宋" w:cs="仿宋"/>
          <w:snapToGrid w:val="0"/>
          <w:color w:val="000000"/>
          <w:spacing w:val="19"/>
          <w:kern w:val="0"/>
          <w:sz w:val="32"/>
          <w:szCs w:val="32"/>
          <w:lang w:val="en-US" w:eastAsia="en-US" w:bidi="ar-SA"/>
        </w:rPr>
        <w:t>(</w:t>
      </w:r>
      <w:r>
        <w:rPr>
          <w:rFonts w:ascii="仿宋" w:hAnsi="仿宋" w:eastAsia="仿宋" w:cs="仿宋"/>
          <w:snapToGrid w:val="0"/>
          <w:color w:val="000000"/>
          <w:spacing w:val="-85"/>
          <w:kern w:val="0"/>
          <w:sz w:val="32"/>
          <w:szCs w:val="32"/>
          <w:lang w:val="en-US" w:eastAsia="en-US" w:bidi="ar-SA"/>
        </w:rPr>
        <w:t xml:space="preserve"> </w:t>
      </w:r>
      <w:r>
        <w:rPr>
          <w:rFonts w:ascii="仿宋" w:hAnsi="仿宋" w:eastAsia="仿宋" w:cs="仿宋"/>
          <w:snapToGrid w:val="0"/>
          <w:color w:val="000000"/>
          <w:spacing w:val="19"/>
          <w:kern w:val="0"/>
          <w:sz w:val="32"/>
          <w:szCs w:val="32"/>
          <w:lang w:val="en-US" w:eastAsia="en-US" w:bidi="ar-SA"/>
        </w:rPr>
        <w:t>一)基本支出</w:t>
      </w:r>
    </w:p>
    <w:p w14:paraId="461E216A">
      <w:pPr>
        <w:pStyle w:val="2"/>
        <w:keepNext w:val="0"/>
        <w:keepLines w:val="0"/>
        <w:pageBreakBefore w:val="0"/>
        <w:wordWrap/>
        <w:overflowPunct/>
        <w:topLinePunct w:val="0"/>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2024年基本支出464.8万元，</w:t>
      </w:r>
      <w:r>
        <w:rPr>
          <w:rFonts w:hint="eastAsia" w:ascii="仿宋" w:hAnsi="仿宋" w:eastAsia="仿宋" w:cs="仿宋"/>
          <w:kern w:val="2"/>
          <w:sz w:val="32"/>
          <w:szCs w:val="32"/>
          <w:lang w:val="en-US" w:eastAsia="zh-CN" w:bidi="ar-SA"/>
        </w:rPr>
        <w:t>主要是人员支出403.47万元，公用经费支出61.33万元。</w:t>
      </w:r>
    </w:p>
    <w:p w14:paraId="6A96CE91">
      <w:pPr>
        <w:keepNext w:val="0"/>
        <w:keepLines w:val="0"/>
        <w:pageBreakBefore w:val="0"/>
        <w:widowControl/>
        <w:shd w:val="clear" w:color="auto" w:fill="FFFFFF"/>
        <w:wordWrap/>
        <w:overflowPunct/>
        <w:topLinePunct w:val="0"/>
        <w:bidi w:val="0"/>
        <w:spacing w:line="560" w:lineRule="exact"/>
        <w:ind w:firstLine="643"/>
        <w:jc w:val="lef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资金管理方面，我单位严格按年初预算安排资金执行，积极落实各项资金及时到位，严格按照相关制度和规定进行资金管理，并接受财政等部门的监督，做到了厉行节约，专款专用，没有滞留、截留、挤占和挪用的现象。项目财务管理方面，财务管理制度健全，严格执行财务管理制度，账务处理及时，会计核算规范。</w:t>
      </w:r>
    </w:p>
    <w:p w14:paraId="3DA05F31">
      <w:pPr>
        <w:pStyle w:val="14"/>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s="仿宋"/>
          <w:snapToGrid w:val="0"/>
          <w:color w:val="000000"/>
          <w:kern w:val="0"/>
          <w:sz w:val="32"/>
          <w:szCs w:val="32"/>
          <w:lang w:val="en-US" w:eastAsia="en-US" w:bidi="ar-SA"/>
        </w:rPr>
      </w:pPr>
      <w:r>
        <w:rPr>
          <w:rFonts w:hint="eastAsia" w:ascii="仿宋" w:hAnsi="仿宋" w:eastAsia="仿宋" w:cs="仿宋"/>
          <w:color w:val="auto"/>
          <w:sz w:val="32"/>
          <w:szCs w:val="32"/>
          <w:highlight w:val="none"/>
          <w:lang w:val="en-US" w:eastAsia="zh-CN"/>
        </w:rPr>
        <w:t>2024年</w:t>
      </w:r>
      <w:r>
        <w:rPr>
          <w:rFonts w:hint="eastAsia" w:ascii="仿宋" w:hAnsi="仿宋" w:eastAsia="仿宋" w:cs="仿宋"/>
          <w:color w:val="auto"/>
          <w:sz w:val="32"/>
          <w:szCs w:val="32"/>
        </w:rPr>
        <w:t>“三公”经费财政拨款支出预算为</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4.05</w:t>
      </w:r>
      <w:r>
        <w:rPr>
          <w:rFonts w:hint="eastAsia" w:ascii="仿宋" w:hAnsi="仿宋" w:eastAsia="仿宋" w:cs="仿宋"/>
          <w:color w:val="auto"/>
          <w:sz w:val="32"/>
          <w:szCs w:val="32"/>
        </w:rPr>
        <w:t>元，完成预算的</w:t>
      </w:r>
      <w:r>
        <w:rPr>
          <w:rFonts w:hint="eastAsia" w:ascii="仿宋" w:hAnsi="仿宋" w:eastAsia="仿宋" w:cs="仿宋"/>
          <w:color w:val="auto"/>
          <w:sz w:val="32"/>
          <w:szCs w:val="32"/>
          <w:lang w:val="en-US" w:eastAsia="zh-CN"/>
        </w:rPr>
        <w:t>115.71</w:t>
      </w:r>
      <w:r>
        <w:rPr>
          <w:rFonts w:hint="eastAsia" w:ascii="仿宋" w:hAnsi="仿宋" w:eastAsia="仿宋" w:cs="仿宋"/>
          <w:color w:val="auto"/>
          <w:sz w:val="32"/>
          <w:szCs w:val="32"/>
        </w:rPr>
        <w:t>%，其中：因公出国（境）费支出预算为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万元。公务接待费支出预算为</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160</w:t>
      </w:r>
      <w:r>
        <w:rPr>
          <w:rFonts w:hint="eastAsia" w:ascii="仿宋" w:hAnsi="仿宋" w:eastAsia="仿宋" w:cs="仿宋"/>
          <w:color w:val="auto"/>
          <w:sz w:val="32"/>
          <w:szCs w:val="32"/>
        </w:rPr>
        <w:t>%，决算数</w:t>
      </w:r>
      <w:r>
        <w:rPr>
          <w:rFonts w:hint="eastAsia" w:ascii="仿宋" w:hAnsi="仿宋" w:eastAsia="仿宋" w:cs="仿宋"/>
          <w:color w:val="auto"/>
          <w:sz w:val="32"/>
          <w:szCs w:val="32"/>
          <w:lang w:val="en-US" w:eastAsia="zh-CN"/>
        </w:rPr>
        <w:t>大于</w:t>
      </w:r>
      <w:r>
        <w:rPr>
          <w:rFonts w:hint="eastAsia" w:ascii="仿宋" w:hAnsi="仿宋" w:eastAsia="仿宋" w:cs="仿宋"/>
          <w:color w:val="auto"/>
          <w:sz w:val="32"/>
          <w:szCs w:val="32"/>
        </w:rPr>
        <w:t>预算数的主要原因是</w:t>
      </w:r>
      <w:r>
        <w:rPr>
          <w:rFonts w:hint="eastAsia" w:ascii="仿宋" w:hAnsi="仿宋" w:eastAsia="仿宋" w:cs="仿宋"/>
          <w:color w:val="auto"/>
          <w:sz w:val="32"/>
          <w:szCs w:val="32"/>
          <w:lang w:val="en-US" w:eastAsia="zh-CN"/>
        </w:rPr>
        <w:t>2023年底单位支付公务接待付款失败，跨年退回，2023年决算无公务接待支出，相关费用与2024年支付完成，导致2024年接待支出比上年增加。</w:t>
      </w:r>
      <w:r>
        <w:rPr>
          <w:rFonts w:hint="eastAsia" w:ascii="仿宋" w:hAnsi="仿宋" w:eastAsia="仿宋" w:cs="仿宋"/>
          <w:color w:val="auto"/>
          <w:sz w:val="32"/>
          <w:szCs w:val="32"/>
        </w:rPr>
        <w:t>公务用车购置费支出预算为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2024年单位无</w:t>
      </w:r>
      <w:r>
        <w:rPr>
          <w:rFonts w:hint="eastAsia" w:ascii="仿宋" w:hAnsi="仿宋" w:eastAsia="仿宋" w:cs="仿宋"/>
          <w:color w:val="auto"/>
          <w:sz w:val="32"/>
          <w:szCs w:val="32"/>
        </w:rPr>
        <w:t>公务用车购置费支出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公务用车运行维护费支出预算为</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2.45</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，决算数</w:t>
      </w:r>
      <w:r>
        <w:rPr>
          <w:rFonts w:hint="eastAsia" w:ascii="仿宋" w:hAnsi="仿宋" w:eastAsia="仿宋" w:cs="仿宋"/>
          <w:color w:val="auto"/>
          <w:sz w:val="32"/>
          <w:szCs w:val="32"/>
          <w:lang w:val="en-US" w:eastAsia="zh-CN"/>
        </w:rPr>
        <w:t>小于</w:t>
      </w:r>
      <w:r>
        <w:rPr>
          <w:rFonts w:hint="eastAsia" w:ascii="仿宋" w:hAnsi="仿宋" w:eastAsia="仿宋" w:cs="仿宋"/>
          <w:color w:val="auto"/>
          <w:sz w:val="32"/>
          <w:szCs w:val="32"/>
        </w:rPr>
        <w:t>预算数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主要原因</w:t>
      </w:r>
      <w:r>
        <w:rPr>
          <w:rFonts w:hint="eastAsia" w:ascii="仿宋" w:hAnsi="仿宋" w:eastAsia="仿宋" w:cs="仿宋"/>
          <w:color w:val="auto"/>
          <w:sz w:val="32"/>
          <w:szCs w:val="32"/>
          <w:lang w:val="en-US" w:eastAsia="zh-CN"/>
        </w:rPr>
        <w:t>单位2024年严格执行</w:t>
      </w:r>
      <w:r>
        <w:rPr>
          <w:rFonts w:hint="eastAsia" w:ascii="仿宋" w:hAnsi="仿宋" w:eastAsia="仿宋" w:cs="仿宋"/>
          <w:color w:val="auto"/>
          <w:sz w:val="32"/>
          <w:szCs w:val="32"/>
        </w:rPr>
        <w:t>公务用车运行维护费</w:t>
      </w:r>
      <w:r>
        <w:rPr>
          <w:rFonts w:hint="eastAsia" w:ascii="仿宋" w:hAnsi="仿宋" w:eastAsia="仿宋" w:cs="仿宋"/>
          <w:color w:val="auto"/>
          <w:sz w:val="32"/>
          <w:szCs w:val="32"/>
          <w:lang w:val="en-US" w:eastAsia="zh-CN"/>
        </w:rPr>
        <w:t>支出相关规定，牢固树立过紧日子的思想，节约资金支出</w:t>
      </w:r>
      <w:r>
        <w:rPr>
          <w:rFonts w:hint="eastAsia" w:ascii="仿宋" w:hAnsi="仿宋" w:eastAsia="仿宋" w:cs="仿宋"/>
          <w:color w:val="auto"/>
          <w:sz w:val="32"/>
          <w:szCs w:val="32"/>
        </w:rPr>
        <w:t>。与上年相比</w:t>
      </w:r>
      <w:r>
        <w:rPr>
          <w:rFonts w:hint="eastAsia" w:ascii="仿宋" w:hAnsi="仿宋" w:eastAsia="仿宋" w:cs="仿宋"/>
          <w:color w:val="auto"/>
          <w:sz w:val="32"/>
          <w:szCs w:val="32"/>
          <w:lang w:val="en-US" w:eastAsia="zh-CN"/>
        </w:rPr>
        <w:t>增加0.45元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增长22.38</w:t>
      </w:r>
      <w:r>
        <w:rPr>
          <w:rFonts w:hint="eastAsia" w:ascii="仿宋" w:hAnsi="仿宋" w:eastAsia="仿宋" w:cs="仿宋"/>
          <w:color w:val="auto"/>
          <w:sz w:val="32"/>
          <w:szCs w:val="32"/>
        </w:rPr>
        <w:t>%,主要</w:t>
      </w:r>
      <w:r>
        <w:rPr>
          <w:rFonts w:hint="eastAsia" w:ascii="仿宋" w:hAnsi="仿宋" w:eastAsia="仿宋" w:cs="仿宋"/>
          <w:color w:val="auto"/>
          <w:sz w:val="32"/>
          <w:szCs w:val="32"/>
          <w:lang w:val="en-US" w:eastAsia="zh-CN"/>
        </w:rPr>
        <w:t>是因为单位车辆使用多年，车况较差，日常维修维护支出增多和运行油耗较高。</w:t>
      </w:r>
    </w:p>
    <w:p w14:paraId="67A82AE0">
      <w:pPr>
        <w:keepNext w:val="0"/>
        <w:keepLines w:val="0"/>
        <w:pageBreakBefore w:val="0"/>
        <w:kinsoku w:val="0"/>
        <w:wordWrap/>
        <w:overflowPunct/>
        <w:topLinePunct w:val="0"/>
        <w:autoSpaceDE w:val="0"/>
        <w:autoSpaceDN w:val="0"/>
        <w:bidi w:val="0"/>
        <w:adjustRightInd w:val="0"/>
        <w:snapToGrid w:val="0"/>
        <w:spacing w:before="0" w:line="560" w:lineRule="exact"/>
        <w:ind w:left="759"/>
        <w:jc w:val="left"/>
        <w:textAlignment w:val="baseline"/>
        <w:rPr>
          <w:rFonts w:ascii="仿宋" w:hAnsi="仿宋" w:eastAsia="仿宋" w:cs="仿宋"/>
          <w:snapToGrid w:val="0"/>
          <w:color w:val="000000"/>
          <w:kern w:val="0"/>
          <w:sz w:val="32"/>
          <w:szCs w:val="32"/>
          <w:lang w:val="en-US" w:eastAsia="en-US" w:bidi="ar-SA"/>
        </w:rPr>
      </w:pPr>
      <w:r>
        <w:rPr>
          <w:rFonts w:ascii="仿宋" w:hAnsi="仿宋" w:eastAsia="仿宋" w:cs="仿宋"/>
          <w:snapToGrid w:val="0"/>
          <w:color w:val="000000"/>
          <w:spacing w:val="29"/>
          <w:kern w:val="0"/>
          <w:sz w:val="32"/>
          <w:szCs w:val="32"/>
          <w:lang w:val="en-US" w:eastAsia="en-US" w:bidi="ar-SA"/>
        </w:rPr>
        <w:t>(二)项目支出</w:t>
      </w:r>
    </w:p>
    <w:p w14:paraId="5E518DB8">
      <w:pPr>
        <w:keepNext w:val="0"/>
        <w:keepLines w:val="0"/>
        <w:pageBreakBefore w:val="0"/>
        <w:numPr>
          <w:ilvl w:val="0"/>
          <w:numId w:val="9"/>
        </w:numPr>
        <w:kinsoku w:val="0"/>
        <w:wordWrap/>
        <w:overflowPunct/>
        <w:topLinePunct w:val="0"/>
        <w:autoSpaceDE w:val="0"/>
        <w:autoSpaceDN w:val="0"/>
        <w:bidi w:val="0"/>
        <w:adjustRightInd w:val="0"/>
        <w:snapToGrid w:val="0"/>
        <w:spacing w:before="0" w:line="560" w:lineRule="exact"/>
        <w:ind w:left="0" w:leftChars="0" w:right="331" w:firstLine="712" w:firstLineChars="200"/>
        <w:jc w:val="left"/>
        <w:textAlignment w:val="baseline"/>
        <w:rPr>
          <w:rFonts w:ascii="仿宋" w:hAnsi="仿宋" w:eastAsia="仿宋" w:cs="仿宋"/>
          <w:snapToGrid w:val="0"/>
          <w:color w:val="000000"/>
          <w:spacing w:val="-1"/>
          <w:kern w:val="0"/>
          <w:sz w:val="32"/>
          <w:szCs w:val="32"/>
          <w:lang w:val="en-US" w:eastAsia="en-US" w:bidi="ar-SA"/>
        </w:rPr>
      </w:pPr>
      <w:r>
        <w:rPr>
          <w:rFonts w:ascii="仿宋" w:hAnsi="仿宋" w:eastAsia="仿宋" w:cs="仿宋"/>
          <w:snapToGrid w:val="0"/>
          <w:color w:val="000000"/>
          <w:spacing w:val="18"/>
          <w:kern w:val="0"/>
          <w:sz w:val="32"/>
          <w:szCs w:val="32"/>
          <w:lang w:val="en-US" w:eastAsia="en-US" w:bidi="ar-SA"/>
        </w:rPr>
        <w:t>项目资金(包括财政资金、自筹资金等)安排落实、</w:t>
      </w:r>
      <w:r>
        <w:rPr>
          <w:rFonts w:ascii="仿宋" w:hAnsi="仿宋" w:eastAsia="仿宋" w:cs="仿宋"/>
          <w:snapToGrid w:val="0"/>
          <w:color w:val="000000"/>
          <w:spacing w:val="-1"/>
          <w:kern w:val="0"/>
          <w:sz w:val="32"/>
          <w:szCs w:val="32"/>
          <w:lang w:val="en-US" w:eastAsia="en-US" w:bidi="ar-SA"/>
        </w:rPr>
        <w:t>总投入等情况分析。</w:t>
      </w:r>
    </w:p>
    <w:p w14:paraId="39EE01A4">
      <w:pPr>
        <w:keepNext w:val="0"/>
        <w:keepLines w:val="0"/>
        <w:pageBreakBefore w:val="0"/>
        <w:widowControl/>
        <w:shd w:val="clear" w:color="auto" w:fill="FFFFFF"/>
        <w:wordWrap/>
        <w:overflowPunct/>
        <w:topLinePunct w:val="0"/>
        <w:bidi w:val="0"/>
        <w:spacing w:line="560" w:lineRule="exact"/>
        <w:ind w:firstLine="640"/>
        <w:jc w:val="left"/>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2024年项目支出1150.85万元，专项资金由所在区域的县级财政部门安排。主要用于：用于省级生态文明示范区创建、中南桥梁设备制造公司喷漆废气深度治理项目、农村“千人”集中式饮用水源保护及舞水流域生态修复项目、长江流域生态保护补偿（含入河排污口排查整治）、空气自动监测站改造项目、农村环境综合整治等专项支出。</w:t>
      </w:r>
    </w:p>
    <w:p w14:paraId="042F59D4">
      <w:pPr>
        <w:keepNext w:val="0"/>
        <w:keepLines w:val="0"/>
        <w:pageBreakBefore w:val="0"/>
        <w:numPr>
          <w:ilvl w:val="0"/>
          <w:numId w:val="9"/>
        </w:numPr>
        <w:kinsoku w:val="0"/>
        <w:wordWrap/>
        <w:overflowPunct/>
        <w:topLinePunct w:val="0"/>
        <w:autoSpaceDE w:val="0"/>
        <w:autoSpaceDN w:val="0"/>
        <w:bidi w:val="0"/>
        <w:adjustRightInd w:val="0"/>
        <w:snapToGrid w:val="0"/>
        <w:spacing w:before="0" w:line="560" w:lineRule="exact"/>
        <w:ind w:left="0" w:leftChars="0" w:firstLine="712" w:firstLineChars="200"/>
        <w:jc w:val="left"/>
        <w:textAlignment w:val="baseline"/>
        <w:rPr>
          <w:rFonts w:ascii="仿宋" w:hAnsi="仿宋" w:eastAsia="仿宋" w:cs="仿宋"/>
          <w:snapToGrid w:val="0"/>
          <w:color w:val="000000"/>
          <w:spacing w:val="18"/>
          <w:kern w:val="0"/>
          <w:sz w:val="32"/>
          <w:szCs w:val="32"/>
          <w:lang w:val="en-US" w:eastAsia="en-US" w:bidi="ar-SA"/>
        </w:rPr>
      </w:pPr>
      <w:r>
        <w:rPr>
          <w:rFonts w:ascii="仿宋" w:hAnsi="仿宋" w:eastAsia="仿宋" w:cs="仿宋"/>
          <w:snapToGrid w:val="0"/>
          <w:color w:val="000000"/>
          <w:spacing w:val="18"/>
          <w:kern w:val="0"/>
          <w:sz w:val="32"/>
          <w:szCs w:val="32"/>
          <w:lang w:val="en-US" w:eastAsia="en-US" w:bidi="ar-SA"/>
        </w:rPr>
        <w:t>项目资金(主要指财政资金)实际使用情况分析。</w:t>
      </w:r>
    </w:p>
    <w:p w14:paraId="7CF538E6">
      <w:pPr>
        <w:keepNext w:val="0"/>
        <w:keepLines w:val="0"/>
        <w:pageBreakBefore w:val="0"/>
        <w:numPr>
          <w:ilvl w:val="0"/>
          <w:numId w:val="0"/>
        </w:numPr>
        <w:kinsoku w:val="0"/>
        <w:wordWrap/>
        <w:overflowPunct/>
        <w:topLinePunct w:val="0"/>
        <w:autoSpaceDE w:val="0"/>
        <w:autoSpaceDN w:val="0"/>
        <w:bidi w:val="0"/>
        <w:adjustRightInd w:val="0"/>
        <w:snapToGrid w:val="0"/>
        <w:spacing w:before="0" w:line="560" w:lineRule="exact"/>
        <w:ind w:firstLine="632" w:firstLineChars="200"/>
        <w:jc w:val="left"/>
        <w:textAlignment w:val="baseline"/>
        <w:rPr>
          <w:rFonts w:hint="default" w:ascii="仿宋" w:hAnsi="仿宋" w:eastAsia="仿宋" w:cs="仿宋"/>
          <w:snapToGrid w:val="0"/>
          <w:color w:val="000000"/>
          <w:spacing w:val="18"/>
          <w:kern w:val="0"/>
          <w:sz w:val="32"/>
          <w:szCs w:val="32"/>
          <w:lang w:val="en-US" w:eastAsia="en-US" w:bidi="ar-SA"/>
        </w:rPr>
      </w:pPr>
      <w:r>
        <w:rPr>
          <w:rFonts w:hint="eastAsia" w:ascii="仿宋" w:hAnsi="仿宋" w:eastAsia="仿宋"/>
          <w:spacing w:val="-2"/>
          <w:sz w:val="32"/>
          <w:szCs w:val="32"/>
          <w:lang w:val="en-US" w:eastAsia="zh-CN"/>
        </w:rPr>
        <w:t>2024年项目支出共安排预算资金1150.85万元，实际支付资金1150.85万元，项目资金执行率100%。</w:t>
      </w:r>
    </w:p>
    <w:p w14:paraId="2B616A5B">
      <w:pPr>
        <w:keepNext w:val="0"/>
        <w:keepLines w:val="0"/>
        <w:pageBreakBefore w:val="0"/>
        <w:numPr>
          <w:ilvl w:val="0"/>
          <w:numId w:val="9"/>
        </w:numPr>
        <w:kinsoku w:val="0"/>
        <w:wordWrap/>
        <w:overflowPunct/>
        <w:topLinePunct w:val="0"/>
        <w:autoSpaceDE w:val="0"/>
        <w:autoSpaceDN w:val="0"/>
        <w:bidi w:val="0"/>
        <w:adjustRightInd w:val="0"/>
        <w:snapToGrid w:val="0"/>
        <w:spacing w:line="560" w:lineRule="exact"/>
        <w:ind w:left="0" w:leftChars="0" w:right="331" w:firstLine="676" w:firstLineChars="200"/>
        <w:jc w:val="left"/>
        <w:textAlignment w:val="baseline"/>
        <w:rPr>
          <w:rFonts w:ascii="仿宋" w:hAnsi="仿宋" w:eastAsia="仿宋" w:cs="仿宋"/>
          <w:snapToGrid w:val="0"/>
          <w:color w:val="000000"/>
          <w:spacing w:val="-4"/>
          <w:kern w:val="0"/>
          <w:sz w:val="32"/>
          <w:szCs w:val="32"/>
          <w:lang w:val="en-US" w:eastAsia="en-US" w:bidi="ar-SA"/>
        </w:rPr>
      </w:pPr>
      <w:r>
        <w:rPr>
          <w:rFonts w:ascii="仿宋" w:hAnsi="仿宋" w:eastAsia="仿宋" w:cs="仿宋"/>
          <w:snapToGrid w:val="0"/>
          <w:color w:val="000000"/>
          <w:spacing w:val="9"/>
          <w:kern w:val="0"/>
          <w:sz w:val="32"/>
          <w:szCs w:val="32"/>
          <w:lang w:val="en-US" w:eastAsia="en-US" w:bidi="ar-SA"/>
        </w:rPr>
        <w:t>项目资金管理情况分析，主要包括管理制度、办法的</w:t>
      </w:r>
      <w:r>
        <w:rPr>
          <w:rFonts w:ascii="仿宋" w:hAnsi="仿宋" w:eastAsia="仿宋" w:cs="仿宋"/>
          <w:snapToGrid w:val="0"/>
          <w:color w:val="000000"/>
          <w:spacing w:val="-4"/>
          <w:kern w:val="0"/>
          <w:sz w:val="32"/>
          <w:szCs w:val="32"/>
          <w:lang w:val="en-US" w:eastAsia="en-US" w:bidi="ar-SA"/>
        </w:rPr>
        <w:t>制订及执行情况。</w:t>
      </w:r>
    </w:p>
    <w:p w14:paraId="54B88A7A">
      <w:pPr>
        <w:keepNext w:val="0"/>
        <w:keepLines w:val="0"/>
        <w:pageBreakBefore w:val="0"/>
        <w:kinsoku w:val="0"/>
        <w:wordWrap/>
        <w:overflowPunct/>
        <w:topLinePunct w:val="0"/>
        <w:autoSpaceDE w:val="0"/>
        <w:autoSpaceDN w:val="0"/>
        <w:bidi w:val="0"/>
        <w:adjustRightInd w:val="0"/>
        <w:snapToGrid w:val="0"/>
        <w:spacing w:line="560" w:lineRule="exact"/>
        <w:ind w:right="331" w:firstLine="610"/>
        <w:jc w:val="left"/>
        <w:textAlignment w:val="baseline"/>
        <w:rPr>
          <w:rFonts w:ascii="仿宋" w:hAnsi="仿宋" w:eastAsia="仿宋" w:cs="仿宋"/>
          <w:snapToGrid w:val="0"/>
          <w:color w:val="000000"/>
          <w:spacing w:val="-1"/>
          <w:kern w:val="0"/>
          <w:sz w:val="32"/>
          <w:szCs w:val="32"/>
          <w:lang w:val="en-US" w:eastAsia="en-US" w:bidi="ar-SA"/>
        </w:rPr>
      </w:pPr>
      <w:r>
        <w:rPr>
          <w:rFonts w:hint="eastAsia" w:ascii="仿宋" w:hAnsi="仿宋" w:eastAsia="仿宋" w:cs="仿宋"/>
          <w:kern w:val="2"/>
          <w:sz w:val="32"/>
          <w:szCs w:val="32"/>
          <w:lang w:val="zh-CN" w:eastAsia="zh-CN" w:bidi="ar-SA"/>
        </w:rPr>
        <w:t>单位制定了专项资金管理办法，严格按照相关资金管理制度和财务规章制度执行，保障专款专用，没有滞留、截留、挤占和挪用的现象。</w:t>
      </w:r>
      <w:r>
        <w:rPr>
          <w:rFonts w:hint="eastAsia" w:ascii="仿宋" w:hAnsi="仿宋" w:eastAsia="仿宋" w:cs="仿宋"/>
          <w:spacing w:val="-2"/>
          <w:sz w:val="32"/>
          <w:szCs w:val="32"/>
          <w:lang w:eastAsia="zh-CN"/>
        </w:rPr>
        <w:t>项目均按照项目建设管理制度执行，立项规范、过程管理到位、竣工验收及时。对实施过程中检查发现的问</w:t>
      </w:r>
      <w:r>
        <w:rPr>
          <w:rFonts w:hint="eastAsia" w:ascii="仿宋" w:hAnsi="仿宋" w:eastAsia="仿宋"/>
          <w:spacing w:val="-2"/>
          <w:sz w:val="32"/>
          <w:szCs w:val="32"/>
          <w:lang w:eastAsia="zh-CN"/>
        </w:rPr>
        <w:t>题，及时督促项目建设单位整改落实到位，确保各项目优质高效建设完成。</w:t>
      </w:r>
    </w:p>
    <w:p w14:paraId="2E7336C0">
      <w:pPr>
        <w:keepNext w:val="0"/>
        <w:keepLines w:val="0"/>
        <w:pageBreakBefore w:val="0"/>
        <w:wordWrap/>
        <w:overflowPunct/>
        <w:topLinePunct w:val="0"/>
        <w:bidi w:val="0"/>
        <w:spacing w:line="560" w:lineRule="exact"/>
        <w:ind w:left="614"/>
        <w:outlineLvl w:val="2"/>
        <w:rPr>
          <w:rFonts w:ascii="黑体" w:hAnsi="黑体" w:eastAsia="黑体" w:cs="黑体"/>
          <w:sz w:val="32"/>
          <w:szCs w:val="32"/>
        </w:rPr>
      </w:pPr>
      <w:r>
        <w:rPr>
          <w:rFonts w:ascii="黑体" w:hAnsi="黑体" w:eastAsia="黑体" w:cs="黑体"/>
          <w:b/>
          <w:bCs/>
          <w:spacing w:val="-5"/>
          <w:sz w:val="32"/>
          <w:szCs w:val="32"/>
        </w:rPr>
        <w:t>三</w:t>
      </w:r>
      <w:r>
        <w:rPr>
          <w:rFonts w:ascii="黑体" w:hAnsi="黑体" w:eastAsia="黑体" w:cs="黑体"/>
          <w:spacing w:val="-66"/>
          <w:sz w:val="32"/>
          <w:szCs w:val="32"/>
        </w:rPr>
        <w:t xml:space="preserve"> </w:t>
      </w:r>
      <w:r>
        <w:rPr>
          <w:rFonts w:ascii="黑体" w:hAnsi="黑体" w:eastAsia="黑体" w:cs="黑体"/>
          <w:b/>
          <w:bCs/>
          <w:spacing w:val="-5"/>
          <w:sz w:val="32"/>
          <w:szCs w:val="32"/>
        </w:rPr>
        <w:t>、项目组织实施情况</w:t>
      </w:r>
    </w:p>
    <w:p w14:paraId="63FED2E4">
      <w:pPr>
        <w:keepNext w:val="0"/>
        <w:keepLines w:val="0"/>
        <w:pageBreakBefore w:val="0"/>
        <w:kinsoku w:val="0"/>
        <w:wordWrap/>
        <w:overflowPunct/>
        <w:topLinePunct w:val="0"/>
        <w:autoSpaceDE w:val="0"/>
        <w:autoSpaceDN w:val="0"/>
        <w:bidi w:val="0"/>
        <w:adjustRightInd w:val="0"/>
        <w:snapToGrid w:val="0"/>
        <w:spacing w:before="0" w:line="560" w:lineRule="exact"/>
        <w:ind w:right="191" w:firstLine="759"/>
        <w:jc w:val="left"/>
        <w:textAlignment w:val="baseline"/>
        <w:rPr>
          <w:rFonts w:ascii="仿宋" w:hAnsi="仿宋" w:eastAsia="仿宋" w:cs="仿宋"/>
          <w:snapToGrid w:val="0"/>
          <w:color w:val="000000"/>
          <w:spacing w:val="-4"/>
          <w:kern w:val="0"/>
          <w:sz w:val="32"/>
          <w:szCs w:val="32"/>
          <w:lang w:val="en-US" w:eastAsia="en-US" w:bidi="ar-SA"/>
        </w:rPr>
      </w:pPr>
      <w:r>
        <w:rPr>
          <w:rFonts w:ascii="仿宋" w:hAnsi="仿宋" w:eastAsia="仿宋" w:cs="仿宋"/>
          <w:snapToGrid w:val="0"/>
          <w:color w:val="000000"/>
          <w:spacing w:val="11"/>
          <w:kern w:val="0"/>
          <w:sz w:val="32"/>
          <w:szCs w:val="32"/>
          <w:lang w:val="en-US" w:eastAsia="en-US" w:bidi="ar-SA"/>
        </w:rPr>
        <w:t>(一)项目组织情况分析，主要包括项目招投标、调整、</w:t>
      </w:r>
      <w:r>
        <w:rPr>
          <w:rFonts w:ascii="仿宋" w:hAnsi="仿宋" w:eastAsia="仿宋" w:cs="仿宋"/>
          <w:snapToGrid w:val="0"/>
          <w:color w:val="000000"/>
          <w:spacing w:val="-4"/>
          <w:kern w:val="0"/>
          <w:sz w:val="32"/>
          <w:szCs w:val="32"/>
          <w:lang w:val="en-US" w:eastAsia="en-US" w:bidi="ar-SA"/>
        </w:rPr>
        <w:t>竣工验收等情况。</w:t>
      </w:r>
    </w:p>
    <w:p w14:paraId="5594E058">
      <w:pPr>
        <w:keepNext w:val="0"/>
        <w:keepLines w:val="0"/>
        <w:pageBreakBefore w:val="0"/>
        <w:kinsoku w:val="0"/>
        <w:wordWrap/>
        <w:overflowPunct/>
        <w:topLinePunct w:val="0"/>
        <w:autoSpaceDE w:val="0"/>
        <w:autoSpaceDN w:val="0"/>
        <w:bidi w:val="0"/>
        <w:adjustRightInd w:val="0"/>
        <w:snapToGrid w:val="0"/>
        <w:spacing w:before="0" w:line="560" w:lineRule="exact"/>
        <w:ind w:right="191" w:firstLine="759"/>
        <w:jc w:val="left"/>
        <w:textAlignment w:val="baseline"/>
        <w:rPr>
          <w:rFonts w:ascii="仿宋" w:hAnsi="仿宋" w:eastAsia="仿宋" w:cs="仿宋"/>
          <w:snapToGrid w:val="0"/>
          <w:color w:val="000000"/>
          <w:spacing w:val="-4"/>
          <w:kern w:val="0"/>
          <w:sz w:val="32"/>
          <w:szCs w:val="32"/>
          <w:lang w:val="en-US" w:eastAsia="en-US" w:bidi="ar-SA"/>
        </w:rPr>
      </w:pPr>
      <w:r>
        <w:rPr>
          <w:rFonts w:hint="eastAsia" w:ascii="仿宋" w:hAnsi="仿宋" w:eastAsia="仿宋" w:cs="仿宋"/>
          <w:snapToGrid w:val="0"/>
          <w:color w:val="000000"/>
          <w:kern w:val="0"/>
          <w:sz w:val="32"/>
          <w:szCs w:val="32"/>
          <w:lang w:val="en-US" w:eastAsia="zh-CN" w:bidi="ar-SA"/>
        </w:rPr>
        <w:t>在项目实施前，制定了详细、科学、可行的项目实施方案。实施方案包括项目的背景、目标、任务、实施步骤、时间安排、资金预算、保障措施等内容，为项目的顺利实施提供了明确的指导和依据。在项目实施过程中，加强对项目实施进度、质量、资金使用等方面的监督检查。定期向项目工作领导小组报送项目进展情况，包括项目进度、资金使用、存在问题及下一步工作计划等。项目工作领导小组定期或不定期组织开展项目检查，通过听取汇报、查阅资料、实地查看等方式，对项目实施情况进行全面了解和评估，及时发现问题并提出整改意见。在项目资金的使用管理上，严格按照资金管理制度和财务核算制度的要求，规范资金支付流程，确保资金安全、合理使用。项目完成后，及时组织开展项目验收和评估工作。按照项目实施方案和相关标准，对项目的完成情况、质量效果、资金使用、社会效益等方面进行全面验收和评估。验收评估结果作</w:t>
      </w:r>
      <w:r>
        <w:rPr>
          <w:rFonts w:hint="default" w:ascii="仿宋" w:hAnsi="仿宋" w:eastAsia="仿宋" w:cs="仿宋"/>
          <w:snapToGrid w:val="0"/>
          <w:color w:val="000000"/>
          <w:kern w:val="0"/>
          <w:sz w:val="32"/>
          <w:szCs w:val="32"/>
          <w:lang w:val="en-US" w:eastAsia="zh-CN" w:bidi="ar-SA"/>
        </w:rPr>
        <w:t>为项目资金结算和后续项目安排的重要依据。</w:t>
      </w:r>
    </w:p>
    <w:p w14:paraId="22A0F2AF">
      <w:pPr>
        <w:keepNext w:val="0"/>
        <w:keepLines w:val="0"/>
        <w:pageBreakBefore w:val="0"/>
        <w:kinsoku w:val="0"/>
        <w:wordWrap/>
        <w:overflowPunct/>
        <w:topLinePunct w:val="0"/>
        <w:autoSpaceDE w:val="0"/>
        <w:autoSpaceDN w:val="0"/>
        <w:bidi w:val="0"/>
        <w:adjustRightInd w:val="0"/>
        <w:snapToGrid w:val="0"/>
        <w:spacing w:before="0" w:line="560" w:lineRule="exact"/>
        <w:ind w:left="40" w:right="191" w:firstLine="719"/>
        <w:jc w:val="left"/>
        <w:textAlignment w:val="baseline"/>
        <w:rPr>
          <w:rFonts w:ascii="仿宋" w:hAnsi="仿宋" w:eastAsia="仿宋" w:cs="仿宋"/>
          <w:snapToGrid w:val="0"/>
          <w:color w:val="000000"/>
          <w:spacing w:val="-2"/>
          <w:kern w:val="0"/>
          <w:sz w:val="32"/>
          <w:szCs w:val="32"/>
          <w:lang w:val="en-US" w:eastAsia="en-US" w:bidi="ar-SA"/>
        </w:rPr>
      </w:pPr>
      <w:r>
        <w:rPr>
          <w:rFonts w:ascii="仿宋" w:hAnsi="仿宋" w:eastAsia="仿宋" w:cs="仿宋"/>
          <w:snapToGrid w:val="0"/>
          <w:color w:val="000000"/>
          <w:spacing w:val="11"/>
          <w:kern w:val="0"/>
          <w:sz w:val="32"/>
          <w:szCs w:val="32"/>
          <w:lang w:val="en-US" w:eastAsia="en-US" w:bidi="ar-SA"/>
        </w:rPr>
        <w:t>(二)项目管理情况分析，主要包括项目管理制度建设、</w:t>
      </w:r>
      <w:r>
        <w:rPr>
          <w:rFonts w:ascii="仿宋" w:hAnsi="仿宋" w:eastAsia="仿宋" w:cs="仿宋"/>
          <w:snapToGrid w:val="0"/>
          <w:color w:val="000000"/>
          <w:spacing w:val="-2"/>
          <w:kern w:val="0"/>
          <w:sz w:val="32"/>
          <w:szCs w:val="32"/>
          <w:lang w:val="en-US" w:eastAsia="en-US" w:bidi="ar-SA"/>
        </w:rPr>
        <w:t>日常检查监督管理等情况。</w:t>
      </w:r>
    </w:p>
    <w:p w14:paraId="7C21D485">
      <w:pPr>
        <w:keepNext w:val="0"/>
        <w:keepLines w:val="0"/>
        <w:pageBreakBefore w:val="0"/>
        <w:kinsoku w:val="0"/>
        <w:wordWrap/>
        <w:overflowPunct/>
        <w:topLinePunct w:val="0"/>
        <w:autoSpaceDE w:val="0"/>
        <w:autoSpaceDN w:val="0"/>
        <w:bidi w:val="0"/>
        <w:adjustRightInd w:val="0"/>
        <w:snapToGrid w:val="0"/>
        <w:spacing w:before="0" w:line="560" w:lineRule="exact"/>
        <w:ind w:left="40" w:right="191" w:firstLine="719"/>
        <w:jc w:val="left"/>
        <w:textAlignment w:val="baseline"/>
        <w:rPr>
          <w:rFonts w:ascii="仿宋" w:hAnsi="仿宋" w:eastAsia="仿宋" w:cs="仿宋"/>
          <w:snapToGrid w:val="0"/>
          <w:color w:val="000000"/>
          <w:spacing w:val="-2"/>
          <w:kern w:val="0"/>
          <w:sz w:val="32"/>
          <w:szCs w:val="32"/>
          <w:lang w:val="en-US" w:eastAsia="en-US" w:bidi="ar-SA"/>
        </w:rPr>
      </w:pPr>
      <w:r>
        <w:rPr>
          <w:rFonts w:hint="eastAsia" w:ascii="仿宋" w:hAnsi="仿宋" w:eastAsia="仿宋"/>
          <w:spacing w:val="-2"/>
          <w:sz w:val="32"/>
          <w:szCs w:val="32"/>
          <w:lang w:eastAsia="zh-CN"/>
        </w:rPr>
        <w:t>项目均按照项目建设管理制度执行，立项规范、过程管理到位、竣工验收及时。对实施过程中检查发现的问题，及时督促项目建设单位整改落实到位，确保各项目优质高效建设完成。</w:t>
      </w:r>
    </w:p>
    <w:p w14:paraId="3A0B2B40">
      <w:pPr>
        <w:keepNext w:val="0"/>
        <w:keepLines w:val="0"/>
        <w:pageBreakBefore w:val="0"/>
        <w:wordWrap/>
        <w:overflowPunct/>
        <w:topLinePunct w:val="0"/>
        <w:bidi w:val="0"/>
        <w:spacing w:line="560" w:lineRule="exact"/>
        <w:ind w:left="614"/>
        <w:outlineLvl w:val="2"/>
        <w:rPr>
          <w:rFonts w:ascii="黑体" w:hAnsi="黑体" w:eastAsia="黑体" w:cs="黑体"/>
          <w:sz w:val="32"/>
          <w:szCs w:val="32"/>
        </w:rPr>
      </w:pPr>
      <w:r>
        <w:rPr>
          <w:rFonts w:ascii="黑体" w:hAnsi="黑体" w:eastAsia="黑体" w:cs="黑体"/>
          <w:b/>
          <w:bCs/>
          <w:spacing w:val="-9"/>
          <w:sz w:val="32"/>
          <w:szCs w:val="32"/>
        </w:rPr>
        <w:t>四</w:t>
      </w:r>
      <w:r>
        <w:rPr>
          <w:rFonts w:ascii="黑体" w:hAnsi="黑体" w:eastAsia="黑体" w:cs="黑体"/>
          <w:spacing w:val="-56"/>
          <w:sz w:val="32"/>
          <w:szCs w:val="32"/>
        </w:rPr>
        <w:t xml:space="preserve"> </w:t>
      </w:r>
      <w:r>
        <w:rPr>
          <w:rFonts w:ascii="黑体" w:hAnsi="黑体" w:eastAsia="黑体" w:cs="黑体"/>
          <w:b/>
          <w:bCs/>
          <w:spacing w:val="-9"/>
          <w:sz w:val="32"/>
          <w:szCs w:val="32"/>
        </w:rPr>
        <w:t>、资产管理情况</w:t>
      </w:r>
    </w:p>
    <w:p w14:paraId="49C3A707">
      <w:pPr>
        <w:keepNext w:val="0"/>
        <w:keepLines w:val="0"/>
        <w:pageBreakBefore w:val="0"/>
        <w:kinsoku w:val="0"/>
        <w:wordWrap/>
        <w:overflowPunct/>
        <w:topLinePunct w:val="0"/>
        <w:autoSpaceDE w:val="0"/>
        <w:autoSpaceDN w:val="0"/>
        <w:bidi w:val="0"/>
        <w:adjustRightInd w:val="0"/>
        <w:snapToGrid w:val="0"/>
        <w:spacing w:before="0" w:line="560" w:lineRule="exact"/>
        <w:ind w:right="279" w:firstLine="640" w:firstLineChars="200"/>
        <w:jc w:val="left"/>
        <w:textAlignment w:val="baseline"/>
        <w:rPr>
          <w:rFonts w:ascii="仿宋" w:hAnsi="仿宋" w:eastAsia="仿宋" w:cs="仿宋"/>
          <w:snapToGrid w:val="0"/>
          <w:color w:val="000000"/>
          <w:kern w:val="0"/>
          <w:sz w:val="32"/>
          <w:szCs w:val="32"/>
          <w:lang w:val="en-US" w:eastAsia="en-US" w:bidi="ar-SA"/>
        </w:rPr>
      </w:pPr>
      <w:r>
        <w:rPr>
          <w:rFonts w:hint="eastAsia" w:ascii="Times New Roman" w:hAnsi="Times New Roman" w:eastAsia="仿宋_GB2312" w:cs="Times New Roman"/>
          <w:kern w:val="2"/>
          <w:sz w:val="32"/>
          <w:szCs w:val="32"/>
          <w:lang w:val="en-US" w:eastAsia="zh-CN" w:bidi="ar-SA"/>
        </w:rPr>
        <w:t>在资产配</w:t>
      </w:r>
      <w:r>
        <w:rPr>
          <w:rFonts w:hint="eastAsia" w:ascii="仿宋" w:hAnsi="仿宋" w:eastAsia="仿宋" w:cs="仿宋"/>
          <w:sz w:val="32"/>
          <w:szCs w:val="32"/>
          <w:lang w:val="en-US" w:eastAsia="zh-CN"/>
        </w:rPr>
        <w:t>置和使用管理方面，要求各部门凡需采购和添置固定资产，须先提出书面申请，审批后严格按政府采购要求及程序落实执行，建立资产管理台账，准确反映资产去向，保证资产的安全和完整。在资产的日常管理方面，对于新增（购买、接收捐赠）资产及时入账，落实保管制度，责任到人。对于需要报废处置资产，严格规范资产处置程序，报相关部门审批处理。</w:t>
      </w:r>
    </w:p>
    <w:p w14:paraId="7B2F8466">
      <w:pPr>
        <w:keepNext w:val="0"/>
        <w:keepLines w:val="0"/>
        <w:pageBreakBefore w:val="0"/>
        <w:wordWrap/>
        <w:overflowPunct/>
        <w:topLinePunct w:val="0"/>
        <w:bidi w:val="0"/>
        <w:spacing w:line="560" w:lineRule="exact"/>
        <w:ind w:left="610"/>
        <w:rPr>
          <w:rFonts w:ascii="黑体" w:hAnsi="黑体" w:eastAsia="黑体" w:cs="黑体"/>
          <w:sz w:val="32"/>
          <w:szCs w:val="32"/>
        </w:rPr>
      </w:pPr>
      <w:r>
        <w:rPr>
          <w:rFonts w:ascii="黑体" w:hAnsi="黑体" w:eastAsia="黑体" w:cs="黑体"/>
          <w:sz w:val="32"/>
          <w:szCs w:val="32"/>
        </w:rPr>
        <w:t>五</w:t>
      </w:r>
      <w:r>
        <w:rPr>
          <w:rFonts w:ascii="黑体" w:hAnsi="黑体" w:eastAsia="黑体" w:cs="黑体"/>
          <w:spacing w:val="-55"/>
          <w:sz w:val="32"/>
          <w:szCs w:val="32"/>
        </w:rPr>
        <w:t xml:space="preserve"> </w:t>
      </w:r>
      <w:r>
        <w:rPr>
          <w:rFonts w:ascii="黑体" w:hAnsi="黑体" w:eastAsia="黑体" w:cs="黑体"/>
          <w:sz w:val="32"/>
          <w:szCs w:val="32"/>
        </w:rPr>
        <w:t>、政府性基金预算支出情况</w:t>
      </w:r>
    </w:p>
    <w:p w14:paraId="1DE774E6">
      <w:pPr>
        <w:keepNext w:val="0"/>
        <w:keepLines w:val="0"/>
        <w:pageBreakBefore w:val="0"/>
        <w:kinsoku w:val="0"/>
        <w:wordWrap/>
        <w:overflowPunct/>
        <w:topLinePunct w:val="0"/>
        <w:autoSpaceDE w:val="0"/>
        <w:autoSpaceDN w:val="0"/>
        <w:bidi w:val="0"/>
        <w:adjustRightInd w:val="0"/>
        <w:snapToGrid w:val="0"/>
        <w:spacing w:line="560" w:lineRule="exact"/>
        <w:ind w:right="279"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2024年单位无政府性基金预算支出。</w:t>
      </w:r>
    </w:p>
    <w:p w14:paraId="0806F036">
      <w:pPr>
        <w:keepNext w:val="0"/>
        <w:keepLines w:val="0"/>
        <w:pageBreakBefore w:val="0"/>
        <w:wordWrap/>
        <w:overflowPunct/>
        <w:topLinePunct w:val="0"/>
        <w:bidi w:val="0"/>
        <w:spacing w:line="560" w:lineRule="exact"/>
        <w:ind w:left="610"/>
        <w:rPr>
          <w:rFonts w:ascii="黑体" w:hAnsi="黑体" w:eastAsia="黑体" w:cs="黑体"/>
          <w:sz w:val="32"/>
          <w:szCs w:val="32"/>
        </w:rPr>
      </w:pPr>
      <w:r>
        <w:rPr>
          <w:rFonts w:ascii="黑体" w:hAnsi="黑体" w:eastAsia="黑体" w:cs="黑体"/>
          <w:spacing w:val="1"/>
          <w:sz w:val="32"/>
          <w:szCs w:val="32"/>
        </w:rPr>
        <w:t>六</w:t>
      </w:r>
      <w:r>
        <w:rPr>
          <w:rFonts w:ascii="黑体" w:hAnsi="黑体" w:eastAsia="黑体" w:cs="黑体"/>
          <w:spacing w:val="-48"/>
          <w:sz w:val="32"/>
          <w:szCs w:val="32"/>
        </w:rPr>
        <w:t xml:space="preserve"> </w:t>
      </w:r>
      <w:r>
        <w:rPr>
          <w:rFonts w:ascii="黑体" w:hAnsi="黑体" w:eastAsia="黑体" w:cs="黑体"/>
          <w:spacing w:val="1"/>
          <w:sz w:val="32"/>
          <w:szCs w:val="32"/>
        </w:rPr>
        <w:t>、国有资本经营预算支出情况</w:t>
      </w:r>
    </w:p>
    <w:p w14:paraId="0CC62E95">
      <w:pPr>
        <w:keepNext w:val="0"/>
        <w:keepLines w:val="0"/>
        <w:pageBreakBefore w:val="0"/>
        <w:kinsoku w:val="0"/>
        <w:wordWrap/>
        <w:overflowPunct/>
        <w:topLinePunct w:val="0"/>
        <w:autoSpaceDE w:val="0"/>
        <w:autoSpaceDN w:val="0"/>
        <w:bidi w:val="0"/>
        <w:adjustRightInd w:val="0"/>
        <w:snapToGrid w:val="0"/>
        <w:spacing w:line="560" w:lineRule="exact"/>
        <w:ind w:right="279" w:firstLine="640" w:firstLineChars="200"/>
        <w:jc w:val="left"/>
        <w:textAlignment w:val="baseline"/>
        <w:rPr>
          <w:rFonts w:ascii="Arial"/>
          <w:sz w:val="32"/>
          <w:szCs w:val="32"/>
        </w:rPr>
      </w:pPr>
      <w:r>
        <w:rPr>
          <w:rFonts w:hint="eastAsia" w:ascii="仿宋" w:hAnsi="仿宋" w:eastAsia="仿宋" w:cs="仿宋"/>
          <w:sz w:val="32"/>
          <w:szCs w:val="32"/>
          <w:lang w:val="en-US" w:eastAsia="zh-CN"/>
        </w:rPr>
        <w:t>2024年单位无国有资本经营预算支出。</w:t>
      </w:r>
    </w:p>
    <w:p w14:paraId="36685560">
      <w:pPr>
        <w:keepNext w:val="0"/>
        <w:keepLines w:val="0"/>
        <w:pageBreakBefore w:val="0"/>
        <w:numPr>
          <w:ilvl w:val="0"/>
          <w:numId w:val="10"/>
        </w:numPr>
        <w:wordWrap/>
        <w:overflowPunct/>
        <w:topLinePunct w:val="0"/>
        <w:bidi w:val="0"/>
        <w:spacing w:line="560" w:lineRule="exact"/>
        <w:ind w:left="619"/>
        <w:rPr>
          <w:rFonts w:ascii="黑体" w:hAnsi="黑体" w:eastAsia="黑体" w:cs="黑体"/>
          <w:spacing w:val="15"/>
          <w:sz w:val="32"/>
          <w:szCs w:val="32"/>
        </w:rPr>
      </w:pPr>
      <w:r>
        <w:rPr>
          <w:rFonts w:ascii="黑体" w:hAnsi="黑体" w:eastAsia="黑体" w:cs="黑体"/>
          <w:spacing w:val="15"/>
          <w:sz w:val="32"/>
          <w:szCs w:val="32"/>
        </w:rPr>
        <w:t>社会保险基金预算支出情况</w:t>
      </w:r>
    </w:p>
    <w:p w14:paraId="6A187C88">
      <w:pPr>
        <w:keepNext w:val="0"/>
        <w:keepLines w:val="0"/>
        <w:pageBreakBefore w:val="0"/>
        <w:kinsoku w:val="0"/>
        <w:wordWrap/>
        <w:overflowPunct/>
        <w:topLinePunct w:val="0"/>
        <w:autoSpaceDE w:val="0"/>
        <w:autoSpaceDN w:val="0"/>
        <w:bidi w:val="0"/>
        <w:adjustRightInd w:val="0"/>
        <w:snapToGrid w:val="0"/>
        <w:spacing w:line="560" w:lineRule="exact"/>
        <w:ind w:right="279" w:firstLine="640" w:firstLineChars="200"/>
        <w:jc w:val="left"/>
        <w:textAlignment w:val="baseline"/>
        <w:rPr>
          <w:rFonts w:ascii="Arial"/>
          <w:sz w:val="32"/>
          <w:szCs w:val="32"/>
        </w:rPr>
      </w:pPr>
      <w:r>
        <w:rPr>
          <w:rFonts w:hint="eastAsia" w:ascii="仿宋" w:hAnsi="仿宋" w:eastAsia="仿宋" w:cs="仿宋"/>
          <w:sz w:val="32"/>
          <w:szCs w:val="32"/>
          <w:lang w:val="en-US" w:eastAsia="zh-CN"/>
        </w:rPr>
        <w:t>2024年单位无社会保险基金预算支出。</w:t>
      </w:r>
    </w:p>
    <w:p w14:paraId="7077B8A2">
      <w:pPr>
        <w:keepNext w:val="0"/>
        <w:keepLines w:val="0"/>
        <w:pageBreakBefore w:val="0"/>
        <w:wordWrap/>
        <w:overflowPunct/>
        <w:topLinePunct w:val="0"/>
        <w:bidi w:val="0"/>
        <w:spacing w:line="560" w:lineRule="exact"/>
        <w:ind w:left="619"/>
        <w:rPr>
          <w:rFonts w:ascii="黑体" w:hAnsi="黑体" w:eastAsia="黑体" w:cs="黑体"/>
          <w:sz w:val="32"/>
          <w:szCs w:val="32"/>
        </w:rPr>
      </w:pPr>
      <w:r>
        <w:rPr>
          <w:rFonts w:ascii="黑体" w:hAnsi="黑体" w:eastAsia="黑体" w:cs="黑体"/>
          <w:spacing w:val="7"/>
          <w:sz w:val="32"/>
          <w:szCs w:val="32"/>
        </w:rPr>
        <w:t>八</w:t>
      </w:r>
      <w:r>
        <w:rPr>
          <w:rFonts w:ascii="黑体" w:hAnsi="黑体" w:eastAsia="黑体" w:cs="黑体"/>
          <w:spacing w:val="-68"/>
          <w:sz w:val="32"/>
          <w:szCs w:val="32"/>
        </w:rPr>
        <w:t xml:space="preserve"> </w:t>
      </w:r>
      <w:r>
        <w:rPr>
          <w:rFonts w:ascii="黑体" w:hAnsi="黑体" w:eastAsia="黑体" w:cs="黑体"/>
          <w:spacing w:val="7"/>
          <w:sz w:val="32"/>
          <w:szCs w:val="32"/>
        </w:rPr>
        <w:t>、部门整体支出绩效情况</w:t>
      </w:r>
    </w:p>
    <w:p w14:paraId="2BF38BD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中方县生态环境工作</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怀化市生态环境局和中方</w:t>
      </w:r>
      <w:r>
        <w:rPr>
          <w:rFonts w:hint="eastAsia" w:ascii="仿宋" w:hAnsi="仿宋" w:eastAsia="仿宋" w:cs="仿宋"/>
          <w:color w:val="auto"/>
          <w:sz w:val="32"/>
          <w:szCs w:val="32"/>
          <w:lang w:val="zh-CN"/>
        </w:rPr>
        <w:t>县委、县政府</w:t>
      </w:r>
      <w:r>
        <w:rPr>
          <w:rFonts w:hint="eastAsia" w:ascii="仿宋" w:hAnsi="仿宋" w:eastAsia="仿宋" w:cs="仿宋"/>
          <w:color w:val="auto"/>
          <w:sz w:val="32"/>
          <w:szCs w:val="32"/>
        </w:rPr>
        <w:t>的正确领导下，认真贯彻落实习近平生态文明</w:t>
      </w:r>
      <w:r>
        <w:rPr>
          <w:rFonts w:hint="eastAsia" w:ascii="仿宋" w:hAnsi="仿宋" w:eastAsia="仿宋" w:cs="仿宋"/>
          <w:color w:val="auto"/>
          <w:kern w:val="0"/>
          <w:sz w:val="32"/>
          <w:szCs w:val="32"/>
        </w:rPr>
        <w:t>思想</w:t>
      </w:r>
      <w:r>
        <w:rPr>
          <w:rFonts w:hint="eastAsia" w:ascii="仿宋" w:hAnsi="仿宋" w:eastAsia="仿宋" w:cs="仿宋"/>
          <w:color w:val="auto"/>
          <w:sz w:val="32"/>
          <w:szCs w:val="32"/>
        </w:rPr>
        <w:t>和党的</w:t>
      </w:r>
      <w:r>
        <w:rPr>
          <w:rFonts w:hint="eastAsia" w:ascii="仿宋" w:hAnsi="仿宋" w:eastAsia="仿宋" w:cs="仿宋"/>
          <w:color w:val="auto"/>
          <w:sz w:val="32"/>
          <w:szCs w:val="32"/>
          <w:lang w:eastAsia="zh-CN"/>
        </w:rPr>
        <w:t>二十</w:t>
      </w:r>
      <w:r>
        <w:rPr>
          <w:rFonts w:hint="eastAsia" w:ascii="仿宋" w:hAnsi="仿宋" w:eastAsia="仿宋" w:cs="仿宋"/>
          <w:color w:val="auto"/>
          <w:sz w:val="32"/>
          <w:szCs w:val="32"/>
        </w:rPr>
        <w:t>大精神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紧紧围绕</w:t>
      </w:r>
      <w:r>
        <w:rPr>
          <w:rFonts w:hint="eastAsia" w:ascii="仿宋" w:hAnsi="仿宋" w:eastAsia="仿宋" w:cs="仿宋"/>
          <w:color w:val="auto"/>
          <w:sz w:val="32"/>
          <w:szCs w:val="32"/>
          <w:lang w:eastAsia="zh-CN"/>
        </w:rPr>
        <w:t>中央、省、市生态环境决策部署和工作要点、目标任务，严抓党风廉政建设，</w:t>
      </w:r>
      <w:r>
        <w:rPr>
          <w:rFonts w:hint="eastAsia" w:ascii="仿宋" w:hAnsi="仿宋" w:eastAsia="仿宋" w:cs="仿宋"/>
          <w:color w:val="auto"/>
          <w:sz w:val="32"/>
          <w:szCs w:val="32"/>
          <w:lang w:val="en-US" w:eastAsia="zh-CN"/>
        </w:rPr>
        <w:t>带好环保队伍，夯实业务基础，抓好环境宣传，严格</w:t>
      </w:r>
      <w:r>
        <w:rPr>
          <w:rFonts w:hint="eastAsia" w:ascii="仿宋" w:hAnsi="仿宋" w:eastAsia="仿宋" w:cs="仿宋"/>
          <w:color w:val="auto"/>
          <w:sz w:val="32"/>
          <w:szCs w:val="32"/>
        </w:rPr>
        <w:t>环境执法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全力以赴</w:t>
      </w:r>
      <w:r>
        <w:rPr>
          <w:rFonts w:hint="eastAsia" w:ascii="仿宋" w:hAnsi="仿宋" w:eastAsia="仿宋" w:cs="仿宋"/>
          <w:color w:val="auto"/>
          <w:sz w:val="32"/>
          <w:szCs w:val="32"/>
          <w:lang w:eastAsia="zh-CN"/>
        </w:rPr>
        <w:t>打好打赢</w:t>
      </w:r>
      <w:r>
        <w:rPr>
          <w:rFonts w:hint="eastAsia" w:ascii="仿宋" w:hAnsi="仿宋" w:eastAsia="仿宋" w:cs="仿宋"/>
          <w:color w:val="auto"/>
          <w:sz w:val="32"/>
          <w:szCs w:val="32"/>
        </w:rPr>
        <w:t>污染防治攻坚战</w:t>
      </w:r>
      <w:r>
        <w:rPr>
          <w:rFonts w:hint="eastAsia" w:ascii="仿宋" w:hAnsi="仿宋" w:eastAsia="仿宋" w:cs="仿宋"/>
          <w:color w:val="auto"/>
          <w:sz w:val="32"/>
          <w:szCs w:val="32"/>
          <w:lang w:eastAsia="zh-CN"/>
        </w:rPr>
        <w:t>、抓紧抓实“夏季攻势”任务、配合中央和省</w:t>
      </w:r>
      <w:r>
        <w:rPr>
          <w:rFonts w:hint="eastAsia" w:ascii="仿宋" w:hAnsi="仿宋" w:eastAsia="仿宋" w:cs="仿宋"/>
          <w:color w:val="auto"/>
          <w:sz w:val="32"/>
          <w:szCs w:val="32"/>
        </w:rPr>
        <w:t>环保督察</w:t>
      </w:r>
      <w:r>
        <w:rPr>
          <w:rFonts w:hint="eastAsia" w:ascii="仿宋" w:hAnsi="仿宋" w:eastAsia="仿宋" w:cs="仿宋"/>
          <w:color w:val="auto"/>
          <w:sz w:val="32"/>
          <w:szCs w:val="32"/>
          <w:lang w:eastAsia="zh-CN"/>
        </w:rPr>
        <w:t>并落实问题</w:t>
      </w:r>
      <w:r>
        <w:rPr>
          <w:rFonts w:hint="eastAsia" w:ascii="仿宋" w:hAnsi="仿宋" w:eastAsia="仿宋" w:cs="仿宋"/>
          <w:color w:val="auto"/>
          <w:sz w:val="32"/>
          <w:szCs w:val="32"/>
        </w:rPr>
        <w:t>整改、</w:t>
      </w:r>
      <w:r>
        <w:rPr>
          <w:rFonts w:hint="eastAsia" w:ascii="仿宋" w:hAnsi="仿宋" w:eastAsia="仿宋" w:cs="仿宋"/>
          <w:color w:val="auto"/>
          <w:sz w:val="32"/>
          <w:szCs w:val="32"/>
          <w:lang w:eastAsia="zh-CN"/>
        </w:rPr>
        <w:t>开展太平溪总磷治理、开展国省控断面地表水水质提升专项行动</w:t>
      </w:r>
      <w:r>
        <w:rPr>
          <w:rFonts w:hint="eastAsia" w:ascii="仿宋" w:hAnsi="仿宋" w:eastAsia="仿宋" w:cs="仿宋"/>
          <w:color w:val="auto"/>
          <w:sz w:val="32"/>
          <w:szCs w:val="32"/>
        </w:rPr>
        <w:t>等重点工作，</w:t>
      </w:r>
      <w:r>
        <w:rPr>
          <w:rFonts w:hint="eastAsia" w:ascii="仿宋_GB2312" w:hAnsi="仿宋_GB2312" w:eastAsia="仿宋_GB2312" w:cs="仿宋_GB2312"/>
          <w:b w:val="0"/>
          <w:bCs w:val="0"/>
          <w:color w:val="auto"/>
          <w:kern w:val="0"/>
          <w:sz w:val="32"/>
          <w:szCs w:val="32"/>
          <w:lang w:val="en-US" w:eastAsia="zh-CN"/>
        </w:rPr>
        <w:t>中方县</w:t>
      </w:r>
      <w:r>
        <w:rPr>
          <w:rFonts w:hint="eastAsia" w:ascii="仿宋" w:hAnsi="仿宋" w:eastAsia="仿宋" w:cs="仿宋"/>
          <w:color w:val="auto"/>
          <w:sz w:val="32"/>
          <w:szCs w:val="32"/>
        </w:rPr>
        <w:t>生态环境各项任务</w:t>
      </w:r>
      <w:r>
        <w:rPr>
          <w:rFonts w:hint="eastAsia" w:ascii="仿宋" w:hAnsi="仿宋" w:eastAsia="仿宋" w:cs="仿宋"/>
          <w:color w:val="auto"/>
          <w:sz w:val="32"/>
          <w:szCs w:val="32"/>
          <w:lang w:eastAsia="zh-CN"/>
        </w:rPr>
        <w:t>按序时进度</w:t>
      </w:r>
      <w:r>
        <w:rPr>
          <w:rFonts w:hint="eastAsia" w:ascii="仿宋" w:hAnsi="仿宋" w:eastAsia="仿宋" w:cs="仿宋"/>
          <w:color w:val="auto"/>
          <w:sz w:val="32"/>
          <w:szCs w:val="32"/>
        </w:rPr>
        <w:t>完成</w:t>
      </w:r>
      <w:r>
        <w:rPr>
          <w:rFonts w:hint="eastAsia" w:ascii="仿宋" w:hAnsi="仿宋" w:eastAsia="仿宋" w:cs="仿宋"/>
          <w:color w:val="auto"/>
          <w:sz w:val="32"/>
          <w:szCs w:val="32"/>
          <w:lang w:eastAsia="zh-CN"/>
        </w:rPr>
        <w:t>，</w:t>
      </w:r>
      <w:r>
        <w:rPr>
          <w:rFonts w:hint="eastAsia" w:ascii="仿宋" w:hAnsi="仿宋" w:eastAsia="仿宋"/>
          <w:color w:val="auto"/>
          <w:kern w:val="0"/>
          <w:sz w:val="32"/>
          <w:szCs w:val="32"/>
        </w:rPr>
        <w:t>全县环境质量总体保持稳定</w:t>
      </w:r>
      <w:r>
        <w:rPr>
          <w:rFonts w:hint="eastAsia" w:ascii="仿宋" w:hAnsi="仿宋" w:eastAsia="仿宋"/>
          <w:color w:val="auto"/>
          <w:kern w:val="0"/>
          <w:sz w:val="32"/>
          <w:szCs w:val="32"/>
          <w:lang w:eastAsia="zh-CN"/>
        </w:rPr>
        <w:t>，</w:t>
      </w:r>
      <w:r>
        <w:rPr>
          <w:rFonts w:hint="eastAsia" w:ascii="仿宋" w:hAnsi="仿宋" w:eastAsia="仿宋" w:cs="仿宋"/>
          <w:color w:val="auto"/>
          <w:kern w:val="0"/>
          <w:sz w:val="32"/>
          <w:szCs w:val="32"/>
          <w:lang w:eastAsia="zh-CN"/>
        </w:rPr>
        <w:t>20</w:t>
      </w:r>
      <w:r>
        <w:rPr>
          <w:rFonts w:hint="eastAsia" w:ascii="仿宋" w:hAnsi="仿宋" w:eastAsia="仿宋" w:cs="仿宋"/>
          <w:color w:val="auto"/>
          <w:kern w:val="0"/>
          <w:sz w:val="32"/>
          <w:szCs w:val="32"/>
          <w:lang w:val="en-US" w:eastAsia="zh-CN"/>
        </w:rPr>
        <w:t>24</w:t>
      </w:r>
      <w:r>
        <w:rPr>
          <w:rFonts w:hint="eastAsia" w:ascii="仿宋" w:hAnsi="仿宋" w:eastAsia="仿宋" w:cs="仿宋"/>
          <w:color w:val="auto"/>
          <w:kern w:val="0"/>
          <w:sz w:val="32"/>
          <w:szCs w:val="32"/>
          <w:lang w:eastAsia="zh-CN"/>
        </w:rPr>
        <w:t>年全县环境质量总体保持稳定，未发生较大及以上的环境突发事件，各项环境质量指标较好</w:t>
      </w:r>
      <w:r>
        <w:rPr>
          <w:rFonts w:hint="eastAsia" w:ascii="仿宋" w:hAnsi="仿宋" w:eastAsia="仿宋" w:cs="仿宋"/>
          <w:color w:val="auto"/>
          <w:kern w:val="0"/>
          <w:sz w:val="32"/>
          <w:szCs w:val="32"/>
          <w:lang w:val="en-US" w:eastAsia="zh-CN"/>
        </w:rPr>
        <w:t>。</w:t>
      </w:r>
    </w:p>
    <w:p w14:paraId="0601FC33">
      <w:pPr>
        <w:keepNext w:val="0"/>
        <w:keepLines w:val="0"/>
        <w:pageBreakBefore w:val="0"/>
        <w:numPr>
          <w:ilvl w:val="0"/>
          <w:numId w:val="11"/>
        </w:numPr>
        <w:wordWrap/>
        <w:overflowPunct/>
        <w:topLinePunct w:val="0"/>
        <w:bidi w:val="0"/>
        <w:spacing w:line="560" w:lineRule="exact"/>
        <w:ind w:left="0" w:leftChars="0" w:firstLine="640" w:firstLineChars="200"/>
        <w:jc w:val="left"/>
        <w:rPr>
          <w:rFonts w:hint="eastAsia" w:ascii="仿宋" w:hAnsi="仿宋" w:eastAsia="仿宋" w:cs="仿宋"/>
          <w:color w:val="auto"/>
          <w:kern w:val="2"/>
          <w:sz w:val="32"/>
          <w:szCs w:val="32"/>
          <w:lang w:val="en-US" w:eastAsia="zh-CN" w:bidi="ar-SA"/>
        </w:rPr>
      </w:pPr>
      <w:r>
        <w:rPr>
          <w:rFonts w:hint="eastAsia" w:ascii="楷体" w:hAnsi="楷体" w:eastAsia="楷体" w:cs="楷体"/>
          <w:b/>
          <w:bCs/>
          <w:color w:val="auto"/>
          <w:sz w:val="32"/>
          <w:szCs w:val="32"/>
          <w:lang w:val="en-US" w:eastAsia="zh-CN"/>
        </w:rPr>
        <w:t>空气环境优良。</w:t>
      </w:r>
      <w:r>
        <w:rPr>
          <w:rFonts w:hint="eastAsia" w:ascii="仿宋" w:hAnsi="仿宋" w:eastAsia="仿宋" w:cs="仿宋"/>
          <w:color w:val="auto"/>
          <w:kern w:val="0"/>
          <w:sz w:val="32"/>
          <w:szCs w:val="32"/>
          <w:lang w:val="en-US" w:eastAsia="zh-CN"/>
        </w:rPr>
        <w:t>根据省、市环境质量通报，2024年</w:t>
      </w:r>
      <w:r>
        <w:rPr>
          <w:rFonts w:hint="eastAsia" w:ascii="仿宋" w:hAnsi="仿宋" w:eastAsia="仿宋" w:cs="仿宋"/>
          <w:color w:val="auto"/>
          <w:kern w:val="2"/>
          <w:sz w:val="32"/>
          <w:szCs w:val="32"/>
          <w:lang w:val="en-US" w:eastAsia="zh-CN" w:bidi="ar-SA"/>
        </w:rPr>
        <w:t>1-12月</w:t>
      </w:r>
      <w:r>
        <w:rPr>
          <w:rFonts w:hint="eastAsia" w:ascii="仿宋" w:hAnsi="仿宋" w:eastAsia="仿宋" w:cs="仿宋"/>
          <w:color w:val="auto"/>
          <w:kern w:val="0"/>
          <w:sz w:val="32"/>
          <w:szCs w:val="32"/>
          <w:lang w:val="en-US" w:eastAsia="zh-CN"/>
        </w:rPr>
        <w:t>，我县空气质量优良天数361天，无重度污染天数，空</w:t>
      </w:r>
      <w:r>
        <w:rPr>
          <w:rFonts w:hint="eastAsia" w:ascii="仿宋" w:hAnsi="仿宋" w:eastAsia="仿宋" w:cs="仿宋"/>
          <w:color w:val="auto"/>
          <w:kern w:val="0"/>
          <w:sz w:val="32"/>
          <w:szCs w:val="32"/>
          <w:lang w:eastAsia="zh-CN"/>
        </w:rPr>
        <w:t>气质量优良天数比例为</w:t>
      </w:r>
      <w:r>
        <w:rPr>
          <w:rFonts w:hint="eastAsia" w:ascii="仿宋" w:hAnsi="仿宋" w:eastAsia="仿宋" w:cs="仿宋"/>
          <w:color w:val="auto"/>
          <w:kern w:val="0"/>
          <w:sz w:val="32"/>
          <w:szCs w:val="32"/>
          <w:lang w:val="en-US" w:eastAsia="zh-CN"/>
        </w:rPr>
        <w:t>98.6%，</w:t>
      </w:r>
      <w:r>
        <w:rPr>
          <w:rFonts w:hint="eastAsia" w:ascii="仿宋" w:hAnsi="仿宋" w:eastAsia="仿宋" w:cs="仿宋"/>
          <w:color w:val="auto"/>
          <w:kern w:val="2"/>
          <w:sz w:val="32"/>
          <w:szCs w:val="32"/>
          <w:lang w:val="en-US" w:eastAsia="zh-CN" w:bidi="ar-SA"/>
        </w:rPr>
        <w:t>空气质量综合指数2.72，同比2023年降低6.32%。主要污染因子PM</w:t>
      </w:r>
      <w:r>
        <w:rPr>
          <w:rFonts w:hint="eastAsia" w:ascii="仿宋" w:hAnsi="仿宋" w:eastAsia="仿宋" w:cs="仿宋"/>
          <w:color w:val="auto"/>
          <w:kern w:val="2"/>
          <w:sz w:val="32"/>
          <w:szCs w:val="32"/>
          <w:vertAlign w:val="subscript"/>
          <w:lang w:val="en-US" w:eastAsia="zh-CN" w:bidi="ar-SA"/>
        </w:rPr>
        <w:t>2.5</w:t>
      </w:r>
      <w:r>
        <w:rPr>
          <w:rFonts w:hint="eastAsia" w:ascii="仿宋" w:hAnsi="仿宋" w:eastAsia="仿宋" w:cs="仿宋"/>
          <w:color w:val="auto"/>
          <w:kern w:val="2"/>
          <w:sz w:val="32"/>
          <w:szCs w:val="32"/>
          <w:lang w:val="en-US" w:eastAsia="zh-CN" w:bidi="ar-SA"/>
        </w:rPr>
        <w:t>为22μg/m</w:t>
      </w:r>
      <w:r>
        <w:rPr>
          <w:rFonts w:hint="eastAsia" w:ascii="仿宋" w:hAnsi="仿宋" w:eastAsia="仿宋" w:cs="仿宋"/>
          <w:color w:val="auto"/>
          <w:kern w:val="2"/>
          <w:sz w:val="32"/>
          <w:szCs w:val="32"/>
          <w:vertAlign w:val="superscript"/>
          <w:lang w:val="en-US" w:eastAsia="zh-CN" w:bidi="ar-SA"/>
        </w:rPr>
        <w:t>3</w:t>
      </w:r>
      <w:r>
        <w:rPr>
          <w:rFonts w:hint="eastAsia" w:ascii="仿宋" w:hAnsi="仿宋" w:eastAsia="仿宋" w:cs="仿宋"/>
          <w:color w:val="auto"/>
          <w:kern w:val="2"/>
          <w:sz w:val="32"/>
          <w:szCs w:val="32"/>
          <w:lang w:val="en-US" w:eastAsia="zh-CN" w:bidi="ar-SA"/>
        </w:rPr>
        <w:t>，同比2023年降低23.1%，年平均浓度排名全市第3，全省第9，浓度改善排名全市第1，全省第2。PM</w:t>
      </w:r>
      <w:r>
        <w:rPr>
          <w:rFonts w:hint="eastAsia" w:ascii="仿宋" w:hAnsi="仿宋" w:eastAsia="仿宋" w:cs="仿宋"/>
          <w:color w:val="auto"/>
          <w:kern w:val="2"/>
          <w:sz w:val="32"/>
          <w:szCs w:val="32"/>
          <w:vertAlign w:val="subscript"/>
          <w:lang w:val="en-US" w:eastAsia="zh-CN" w:bidi="ar-SA"/>
        </w:rPr>
        <w:t>10</w:t>
      </w:r>
      <w:r>
        <w:rPr>
          <w:rFonts w:hint="eastAsia" w:ascii="仿宋" w:hAnsi="仿宋" w:eastAsia="仿宋" w:cs="仿宋"/>
          <w:color w:val="auto"/>
          <w:kern w:val="2"/>
          <w:sz w:val="32"/>
          <w:szCs w:val="32"/>
          <w:lang w:val="en-US" w:eastAsia="zh-CN" w:bidi="ar-SA"/>
        </w:rPr>
        <w:t>为43μg/m</w:t>
      </w:r>
      <w:r>
        <w:rPr>
          <w:rFonts w:hint="eastAsia" w:ascii="仿宋" w:hAnsi="仿宋" w:eastAsia="仿宋" w:cs="仿宋"/>
          <w:color w:val="auto"/>
          <w:kern w:val="2"/>
          <w:sz w:val="32"/>
          <w:szCs w:val="32"/>
          <w:vertAlign w:val="superscript"/>
          <w:lang w:val="en-US" w:eastAsia="zh-CN" w:bidi="ar-SA"/>
        </w:rPr>
        <w:t>3</w:t>
      </w:r>
      <w:r>
        <w:rPr>
          <w:rFonts w:hint="eastAsia" w:ascii="仿宋" w:hAnsi="仿宋" w:eastAsia="仿宋" w:cs="仿宋"/>
          <w:color w:val="auto"/>
          <w:kern w:val="2"/>
          <w:sz w:val="32"/>
          <w:szCs w:val="32"/>
          <w:lang w:val="en-US" w:eastAsia="zh-CN" w:bidi="ar-SA"/>
        </w:rPr>
        <w:t>，同比2023年降低4.4%，六项污染物指标稳定达到国家环境空气质量二级城市标准，空气环境大幅改善。</w:t>
      </w:r>
    </w:p>
    <w:p w14:paraId="1B71BE25">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楷体" w:hAnsi="楷体" w:eastAsia="楷体" w:cs="楷体"/>
          <w:b/>
          <w:bCs/>
          <w:color w:val="auto"/>
          <w:kern w:val="0"/>
          <w:sz w:val="32"/>
          <w:szCs w:val="32"/>
          <w:lang w:eastAsia="zh-CN"/>
        </w:rPr>
        <w:t>水环境质量达标。</w:t>
      </w:r>
      <w:r>
        <w:rPr>
          <w:rFonts w:hint="eastAsia" w:ascii="仿宋" w:hAnsi="仿宋" w:eastAsia="仿宋" w:cs="仿宋"/>
          <w:color w:val="auto"/>
          <w:kern w:val="0"/>
          <w:sz w:val="32"/>
          <w:szCs w:val="32"/>
          <w:lang w:val="en-US" w:eastAsia="zh-CN"/>
        </w:rPr>
        <w:t>2024年1-2月，全县辖区内三个考核断面（舞水入河口国控断面、舞水竹站省控断面、沅江刘家省控断面）地表水质均达到II类，达标率100%；城市集中式饮用水源地县自来水厂舞水水质均达到II类，达标率100%，经排查无农村黑臭水体，无劣V类水体。</w:t>
      </w:r>
    </w:p>
    <w:p w14:paraId="507E0AD7">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napToGrid w:val="0"/>
          <w:color w:val="000000"/>
          <w:spacing w:val="-14"/>
          <w:kern w:val="0"/>
          <w:sz w:val="32"/>
          <w:szCs w:val="32"/>
          <w:lang w:val="en-US" w:eastAsia="en-US" w:bidi="ar-SA"/>
        </w:rPr>
      </w:pPr>
      <w:r>
        <w:rPr>
          <w:rFonts w:hint="eastAsia" w:ascii="楷体" w:hAnsi="楷体" w:eastAsia="楷体" w:cs="楷体"/>
          <w:b/>
          <w:bCs/>
          <w:color w:val="auto"/>
          <w:kern w:val="0"/>
          <w:sz w:val="32"/>
          <w:szCs w:val="32"/>
          <w:lang w:eastAsia="zh-CN"/>
        </w:rPr>
        <w:t>土壤及辐射环境质量安全可控</w:t>
      </w:r>
      <w:r>
        <w:rPr>
          <w:rFonts w:hint="eastAsia" w:ascii="仿宋" w:hAnsi="仿宋" w:eastAsia="仿宋" w:cs="仿宋"/>
          <w:b/>
          <w:bCs/>
          <w:color w:val="auto"/>
          <w:kern w:val="0"/>
          <w:sz w:val="32"/>
          <w:szCs w:val="32"/>
          <w:lang w:eastAsia="zh-CN"/>
        </w:rPr>
        <w:t>。</w:t>
      </w:r>
      <w:r>
        <w:rPr>
          <w:rFonts w:hint="eastAsia" w:ascii="仿宋" w:hAnsi="仿宋" w:eastAsia="仿宋" w:cs="仿宋"/>
          <w:color w:val="auto"/>
          <w:kern w:val="0"/>
          <w:sz w:val="32"/>
          <w:szCs w:val="32"/>
          <w:lang w:eastAsia="zh-CN"/>
        </w:rPr>
        <w:t>20</w:t>
      </w:r>
      <w:r>
        <w:rPr>
          <w:rFonts w:hint="eastAsia" w:ascii="仿宋" w:hAnsi="仿宋" w:eastAsia="仿宋" w:cs="仿宋"/>
          <w:color w:val="auto"/>
          <w:kern w:val="0"/>
          <w:sz w:val="32"/>
          <w:szCs w:val="32"/>
          <w:lang w:val="en-US" w:eastAsia="zh-CN"/>
        </w:rPr>
        <w:t>24年1-12月</w:t>
      </w:r>
      <w:r>
        <w:rPr>
          <w:rFonts w:hint="eastAsia" w:ascii="仿宋" w:hAnsi="仿宋" w:eastAsia="仿宋" w:cs="仿宋"/>
          <w:color w:val="auto"/>
          <w:kern w:val="0"/>
          <w:sz w:val="32"/>
          <w:szCs w:val="32"/>
          <w:lang w:eastAsia="zh-CN"/>
        </w:rPr>
        <w:t>，我县土壤环境质量总体稳定，无土壤污染地块；辐射环境质量总体稳定，安全可控。</w:t>
      </w:r>
    </w:p>
    <w:p w14:paraId="7C846679">
      <w:pPr>
        <w:keepNext w:val="0"/>
        <w:keepLines w:val="0"/>
        <w:pageBreakBefore w:val="0"/>
        <w:wordWrap/>
        <w:overflowPunct/>
        <w:topLinePunct w:val="0"/>
        <w:bidi w:val="0"/>
        <w:spacing w:line="560" w:lineRule="exact"/>
        <w:ind w:left="624"/>
        <w:outlineLvl w:val="2"/>
        <w:rPr>
          <w:rFonts w:ascii="黑体" w:hAnsi="黑体" w:eastAsia="黑体" w:cs="黑体"/>
          <w:sz w:val="32"/>
          <w:szCs w:val="32"/>
        </w:rPr>
      </w:pPr>
      <w:r>
        <w:rPr>
          <w:rFonts w:ascii="黑体" w:hAnsi="黑体" w:eastAsia="黑体" w:cs="黑体"/>
          <w:b/>
          <w:bCs/>
          <w:spacing w:val="1"/>
          <w:sz w:val="32"/>
          <w:szCs w:val="32"/>
        </w:rPr>
        <w:t>九</w:t>
      </w:r>
      <w:r>
        <w:rPr>
          <w:rFonts w:ascii="黑体" w:hAnsi="黑体" w:eastAsia="黑体" w:cs="黑体"/>
          <w:spacing w:val="-74"/>
          <w:sz w:val="32"/>
          <w:szCs w:val="32"/>
        </w:rPr>
        <w:t xml:space="preserve"> </w:t>
      </w:r>
      <w:r>
        <w:rPr>
          <w:rFonts w:ascii="黑体" w:hAnsi="黑体" w:eastAsia="黑体" w:cs="黑体"/>
          <w:b/>
          <w:bCs/>
          <w:spacing w:val="1"/>
          <w:sz w:val="32"/>
          <w:szCs w:val="32"/>
        </w:rPr>
        <w:t>、存在的问题及原因分析</w:t>
      </w:r>
    </w:p>
    <w:p w14:paraId="24F86C72">
      <w:pPr>
        <w:keepNext w:val="0"/>
        <w:keepLines w:val="0"/>
        <w:pageBreakBefore w:val="0"/>
        <w:widowControl/>
        <w:shd w:val="clear" w:color="auto" w:fill="FFFFFF"/>
        <w:wordWrap/>
        <w:overflowPunct/>
        <w:topLinePunct w:val="0"/>
        <w:bidi w:val="0"/>
        <w:spacing w:line="560" w:lineRule="exact"/>
        <w:ind w:firstLine="640"/>
        <w:rPr>
          <w:rFonts w:hint="eastAsia" w:ascii="仿宋" w:hAnsi="仿宋" w:eastAsia="仿宋" w:cs="仿宋"/>
          <w:sz w:val="32"/>
          <w:szCs w:val="32"/>
          <w:shd w:val="clear" w:color="auto" w:fill="FFFFFF"/>
        </w:rPr>
      </w:pPr>
      <w:r>
        <w:rPr>
          <w:rFonts w:hint="eastAsia" w:ascii="仿宋" w:hAnsi="仿宋" w:eastAsia="仿宋" w:cs="仿宋"/>
          <w:b w:val="0"/>
          <w:bCs w:val="0"/>
          <w:color w:val="000000"/>
          <w:sz w:val="32"/>
          <w:szCs w:val="32"/>
          <w:lang w:val="en-US" w:eastAsia="zh-CN"/>
        </w:rPr>
        <w:t>中方县舞水河段容易受上游排放、城市生活污水收集不到位及农村面水源污染等因素的影响，水质极不稳定，太平溪中方段水质也时刻面临总磷超标的风险</w:t>
      </w:r>
      <w:r>
        <w:rPr>
          <w:rFonts w:hint="eastAsia" w:ascii="仿宋" w:hAnsi="仿宋" w:eastAsia="仿宋" w:cs="仿宋"/>
          <w:bCs/>
          <w:sz w:val="32"/>
          <w:szCs w:val="32"/>
          <w:lang w:eastAsia="zh-CN"/>
        </w:rPr>
        <w:t>。</w:t>
      </w:r>
    </w:p>
    <w:p w14:paraId="625A1381">
      <w:pPr>
        <w:keepNext w:val="0"/>
        <w:keepLines w:val="0"/>
        <w:pageBreakBefore w:val="0"/>
        <w:widowControl/>
        <w:shd w:val="clear" w:color="auto" w:fill="FFFFFF"/>
        <w:wordWrap/>
        <w:overflowPunct/>
        <w:topLinePunct w:val="0"/>
        <w:bidi w:val="0"/>
        <w:spacing w:line="560" w:lineRule="exact"/>
        <w:ind w:firstLine="640"/>
        <w:rPr>
          <w:rFonts w:hint="eastAsia" w:ascii="仿宋" w:hAnsi="仿宋" w:eastAsia="仿宋" w:cs="仿宋"/>
          <w:color w:val="000000"/>
          <w:sz w:val="32"/>
          <w:szCs w:val="32"/>
          <w:lang w:eastAsia="zh-CN"/>
        </w:rPr>
      </w:pPr>
      <w:r>
        <w:rPr>
          <w:rFonts w:hint="eastAsia" w:ascii="仿宋" w:hAnsi="仿宋" w:eastAsia="仿宋" w:cs="仿宋"/>
          <w:bCs/>
          <w:sz w:val="32"/>
          <w:szCs w:val="32"/>
          <w:shd w:val="clear" w:color="auto" w:fill="FFFFFF"/>
        </w:rPr>
        <w:t>工作</w:t>
      </w:r>
      <w:r>
        <w:rPr>
          <w:rFonts w:hint="eastAsia" w:ascii="仿宋" w:hAnsi="仿宋" w:eastAsia="仿宋" w:cs="仿宋"/>
          <w:sz w:val="32"/>
          <w:szCs w:val="32"/>
        </w:rPr>
        <w:t>经费预算不足</w:t>
      </w:r>
      <w:r>
        <w:rPr>
          <w:rFonts w:hint="eastAsia" w:ascii="仿宋" w:hAnsi="仿宋" w:eastAsia="仿宋" w:cs="仿宋"/>
          <w:sz w:val="32"/>
          <w:szCs w:val="32"/>
          <w:lang w:eastAsia="zh-CN"/>
        </w:rPr>
        <w:t>，</w:t>
      </w:r>
      <w:r>
        <w:rPr>
          <w:rFonts w:hint="eastAsia" w:ascii="仿宋" w:hAnsi="仿宋" w:eastAsia="仿宋" w:cs="仿宋"/>
          <w:sz w:val="32"/>
          <w:szCs w:val="32"/>
        </w:rPr>
        <w:t>环保基础</w:t>
      </w:r>
      <w:r>
        <w:rPr>
          <w:rFonts w:hint="eastAsia" w:ascii="仿宋" w:hAnsi="仿宋" w:eastAsia="仿宋" w:cs="仿宋"/>
          <w:bCs/>
          <w:sz w:val="32"/>
          <w:szCs w:val="32"/>
        </w:rPr>
        <w:t>设施投入压力巨大</w:t>
      </w:r>
      <w:r>
        <w:rPr>
          <w:rFonts w:hint="eastAsia" w:ascii="仿宋" w:hAnsi="仿宋" w:eastAsia="仿宋" w:cs="仿宋"/>
          <w:sz w:val="32"/>
          <w:szCs w:val="32"/>
        </w:rPr>
        <w:t>，</w:t>
      </w:r>
      <w:r>
        <w:rPr>
          <w:rFonts w:hint="eastAsia" w:ascii="仿宋" w:hAnsi="仿宋" w:eastAsia="仿宋" w:cs="仿宋"/>
          <w:sz w:val="32"/>
          <w:szCs w:val="32"/>
          <w:lang w:eastAsia="zh-CN"/>
        </w:rPr>
        <w:t>环境治理项目欠账较多，</w:t>
      </w:r>
      <w:r>
        <w:rPr>
          <w:rFonts w:hint="eastAsia" w:ascii="仿宋" w:hAnsi="仿宋" w:eastAsia="仿宋" w:cs="仿宋"/>
          <w:color w:val="000000"/>
          <w:sz w:val="32"/>
          <w:szCs w:val="32"/>
          <w:lang w:eastAsia="zh-CN"/>
        </w:rPr>
        <w:t>市县</w:t>
      </w:r>
      <w:r>
        <w:rPr>
          <w:rFonts w:hint="eastAsia" w:ascii="仿宋" w:hAnsi="仿宋" w:eastAsia="仿宋" w:cs="仿宋"/>
          <w:color w:val="000000"/>
          <w:sz w:val="32"/>
          <w:szCs w:val="32"/>
        </w:rPr>
        <w:t>财力</w:t>
      </w:r>
      <w:r>
        <w:rPr>
          <w:rFonts w:hint="eastAsia" w:ascii="仿宋" w:hAnsi="仿宋" w:eastAsia="仿宋" w:cs="仿宋"/>
          <w:color w:val="000000"/>
          <w:sz w:val="32"/>
          <w:szCs w:val="32"/>
          <w:lang w:eastAsia="zh-CN"/>
        </w:rPr>
        <w:t>难以保障。</w:t>
      </w:r>
    </w:p>
    <w:p w14:paraId="30D6F9C0">
      <w:pPr>
        <w:keepNext w:val="0"/>
        <w:keepLines w:val="0"/>
        <w:pageBreakBefore w:val="0"/>
        <w:wordWrap/>
        <w:overflowPunct/>
        <w:topLinePunct w:val="0"/>
        <w:bidi w:val="0"/>
        <w:spacing w:line="560" w:lineRule="exact"/>
        <w:ind w:left="624"/>
        <w:rPr>
          <w:rFonts w:ascii="黑体" w:hAnsi="黑体" w:eastAsia="黑体" w:cs="黑体"/>
          <w:b/>
          <w:bCs/>
          <w:sz w:val="32"/>
          <w:szCs w:val="32"/>
        </w:rPr>
      </w:pPr>
      <w:r>
        <w:rPr>
          <w:rFonts w:ascii="黑体" w:hAnsi="黑体" w:eastAsia="黑体" w:cs="黑体"/>
          <w:b/>
          <w:bCs/>
          <w:sz w:val="32"/>
          <w:szCs w:val="32"/>
        </w:rPr>
        <w:t>十</w:t>
      </w:r>
      <w:r>
        <w:rPr>
          <w:rFonts w:ascii="黑体" w:hAnsi="黑体" w:eastAsia="黑体" w:cs="黑体"/>
          <w:spacing w:val="-80"/>
          <w:sz w:val="32"/>
          <w:szCs w:val="32"/>
        </w:rPr>
        <w:t xml:space="preserve"> </w:t>
      </w:r>
      <w:r>
        <w:rPr>
          <w:rFonts w:ascii="黑体" w:hAnsi="黑体" w:eastAsia="黑体" w:cs="黑体"/>
          <w:b/>
          <w:bCs/>
          <w:sz w:val="32"/>
          <w:szCs w:val="32"/>
        </w:rPr>
        <w:t>、下一步改进措施</w:t>
      </w:r>
    </w:p>
    <w:p w14:paraId="568DBDA5">
      <w:pPr>
        <w:keepNext w:val="0"/>
        <w:keepLines w:val="0"/>
        <w:pageBreakBefore w:val="0"/>
        <w:wordWrap/>
        <w:overflowPunct/>
        <w:topLinePunct w:val="0"/>
        <w:bidi w:val="0"/>
        <w:spacing w:line="560" w:lineRule="exact"/>
        <w:ind w:firstLine="640" w:firstLineChars="200"/>
        <w:rPr>
          <w:rFonts w:ascii="黑体" w:hAnsi="黑体" w:eastAsia="黑体" w:cs="黑体"/>
          <w:b/>
          <w:bCs/>
          <w:sz w:val="32"/>
          <w:szCs w:val="32"/>
        </w:rPr>
      </w:pPr>
      <w:r>
        <w:rPr>
          <w:rFonts w:hint="eastAsia" w:ascii="仿宋" w:hAnsi="仿宋" w:eastAsia="仿宋" w:cs="Times New Roman"/>
          <w:sz w:val="32"/>
          <w:szCs w:val="32"/>
          <w:lang w:eastAsia="zh-CN"/>
        </w:rPr>
        <w:t>加强环保资金预算投入，坚持精准治污、科学治污、依法治污，保障</w:t>
      </w:r>
      <w:r>
        <w:rPr>
          <w:rFonts w:hint="eastAsia" w:ascii="仿宋" w:hAnsi="仿宋" w:eastAsia="仿宋" w:cs="Times New Roman"/>
          <w:sz w:val="32"/>
          <w:szCs w:val="32"/>
          <w:lang w:val="en-US" w:eastAsia="zh-CN"/>
        </w:rPr>
        <w:t>环境污染防治工作的深入推进，实现生态文明，环境美好。</w:t>
      </w:r>
    </w:p>
    <w:p w14:paraId="58737865">
      <w:pPr>
        <w:keepNext w:val="0"/>
        <w:keepLines w:val="0"/>
        <w:pageBreakBefore w:val="0"/>
        <w:wordWrap/>
        <w:overflowPunct/>
        <w:topLinePunct w:val="0"/>
        <w:bidi w:val="0"/>
        <w:spacing w:line="560" w:lineRule="exact"/>
        <w:ind w:left="624"/>
        <w:rPr>
          <w:rFonts w:ascii="黑体" w:hAnsi="黑体" w:eastAsia="黑体" w:cs="黑体"/>
          <w:b/>
          <w:bCs/>
          <w:spacing w:val="6"/>
          <w:sz w:val="32"/>
          <w:szCs w:val="32"/>
        </w:rPr>
      </w:pPr>
      <w:r>
        <w:rPr>
          <w:rFonts w:ascii="黑体" w:hAnsi="黑体" w:eastAsia="黑体" w:cs="黑体"/>
          <w:b/>
          <w:bCs/>
          <w:spacing w:val="6"/>
          <w:sz w:val="32"/>
          <w:szCs w:val="32"/>
        </w:rPr>
        <w:t>十</w:t>
      </w:r>
      <w:r>
        <w:rPr>
          <w:rFonts w:ascii="黑体" w:hAnsi="黑体" w:eastAsia="黑体" w:cs="黑体"/>
          <w:spacing w:val="-81"/>
          <w:sz w:val="32"/>
          <w:szCs w:val="32"/>
        </w:rPr>
        <w:t xml:space="preserve"> </w:t>
      </w:r>
      <w:r>
        <w:rPr>
          <w:rFonts w:ascii="黑体" w:hAnsi="黑体" w:eastAsia="黑体" w:cs="黑体"/>
          <w:b/>
          <w:bCs/>
          <w:spacing w:val="6"/>
          <w:sz w:val="32"/>
          <w:szCs w:val="32"/>
        </w:rPr>
        <w:t>一、绩效自评结果拟应用和公开情况</w:t>
      </w:r>
    </w:p>
    <w:p w14:paraId="5EF2BD44">
      <w:pPr>
        <w:keepNext w:val="0"/>
        <w:keepLines w:val="0"/>
        <w:pageBreakBefore w:val="0"/>
        <w:wordWrap/>
        <w:overflowPunct/>
        <w:topLinePunct w:val="0"/>
        <w:bidi w:val="0"/>
        <w:spacing w:line="56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将按规定公开绩效自评结果</w:t>
      </w:r>
      <w:r>
        <w:rPr>
          <w:rFonts w:hint="default" w:ascii="仿宋" w:hAnsi="仿宋" w:eastAsia="仿宋" w:cs="Times New Roman"/>
          <w:sz w:val="32"/>
          <w:szCs w:val="32"/>
          <w:lang w:eastAsia="zh-CN"/>
        </w:rPr>
        <w:t>，并把绩效自评结果作为分配资金、完善政策的重要依据。</w:t>
      </w:r>
    </w:p>
    <w:p w14:paraId="767419F8">
      <w:pPr>
        <w:keepNext w:val="0"/>
        <w:keepLines w:val="0"/>
        <w:pageBreakBefore w:val="0"/>
        <w:wordWrap/>
        <w:overflowPunct/>
        <w:topLinePunct w:val="0"/>
        <w:bidi w:val="0"/>
        <w:spacing w:line="560" w:lineRule="exact"/>
        <w:ind w:left="624"/>
        <w:rPr>
          <w:rFonts w:ascii="黑体" w:hAnsi="黑体" w:eastAsia="黑体" w:cs="黑体"/>
          <w:sz w:val="32"/>
          <w:szCs w:val="32"/>
        </w:rPr>
      </w:pPr>
      <w:r>
        <w:rPr>
          <w:rFonts w:ascii="黑体" w:hAnsi="黑体" w:eastAsia="黑体" w:cs="黑体"/>
          <w:b/>
          <w:bCs/>
          <w:spacing w:val="2"/>
          <w:sz w:val="32"/>
          <w:szCs w:val="32"/>
        </w:rPr>
        <w:t>十二、</w:t>
      </w:r>
      <w:r>
        <w:rPr>
          <w:rFonts w:ascii="黑体" w:hAnsi="黑体" w:eastAsia="黑体" w:cs="黑体"/>
          <w:spacing w:val="-86"/>
          <w:sz w:val="32"/>
          <w:szCs w:val="32"/>
        </w:rPr>
        <w:t xml:space="preserve"> </w:t>
      </w:r>
      <w:r>
        <w:rPr>
          <w:rFonts w:ascii="黑体" w:hAnsi="黑体" w:eastAsia="黑体" w:cs="黑体"/>
          <w:b/>
          <w:bCs/>
          <w:spacing w:val="2"/>
          <w:sz w:val="32"/>
          <w:szCs w:val="32"/>
        </w:rPr>
        <w:t>其他需要说明的情况</w:t>
      </w:r>
    </w:p>
    <w:p w14:paraId="3865A82A">
      <w:pPr>
        <w:keepNext w:val="0"/>
        <w:keepLines w:val="0"/>
        <w:pageBreakBefore w:val="0"/>
        <w:kinsoku w:val="0"/>
        <w:wordWrap/>
        <w:overflowPunct/>
        <w:topLinePunct w:val="0"/>
        <w:autoSpaceDE w:val="0"/>
        <w:autoSpaceDN w:val="0"/>
        <w:bidi w:val="0"/>
        <w:adjustRightInd w:val="0"/>
        <w:snapToGrid w:val="0"/>
        <w:spacing w:before="0" w:line="560" w:lineRule="exact"/>
        <w:ind w:left="619"/>
        <w:jc w:val="left"/>
        <w:textAlignment w:val="baseline"/>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无</w:t>
      </w:r>
    </w:p>
    <w:p w14:paraId="18F41198">
      <w:pPr>
        <w:kinsoku w:val="0"/>
        <w:autoSpaceDE w:val="0"/>
        <w:autoSpaceDN w:val="0"/>
        <w:adjustRightInd w:val="0"/>
        <w:snapToGrid w:val="0"/>
        <w:spacing w:before="154" w:line="222" w:lineRule="auto"/>
        <w:ind w:left="619"/>
        <w:jc w:val="left"/>
        <w:textAlignment w:val="baseline"/>
        <w:rPr>
          <w:rFonts w:ascii="仿宋" w:hAnsi="仿宋" w:eastAsia="仿宋" w:cs="仿宋"/>
          <w:snapToGrid w:val="0"/>
          <w:color w:val="000000"/>
          <w:spacing w:val="3"/>
          <w:kern w:val="0"/>
          <w:sz w:val="31"/>
          <w:szCs w:val="31"/>
          <w:lang w:val="en-US" w:eastAsia="en-US" w:bidi="ar-SA"/>
        </w:rPr>
      </w:pPr>
    </w:p>
    <w:p w14:paraId="246A7DD9">
      <w:pPr>
        <w:kinsoku w:val="0"/>
        <w:autoSpaceDE w:val="0"/>
        <w:autoSpaceDN w:val="0"/>
        <w:adjustRightInd w:val="0"/>
        <w:snapToGrid w:val="0"/>
        <w:spacing w:before="154" w:line="222" w:lineRule="auto"/>
        <w:ind w:left="61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整体支出报告需要以下附件：</w:t>
      </w:r>
    </w:p>
    <w:p w14:paraId="16E76F12">
      <w:pPr>
        <w:kinsoku w:val="0"/>
        <w:autoSpaceDE w:val="0"/>
        <w:autoSpaceDN w:val="0"/>
        <w:adjustRightInd w:val="0"/>
        <w:snapToGrid w:val="0"/>
        <w:spacing w:before="145" w:line="222" w:lineRule="auto"/>
        <w:ind w:left="619"/>
        <w:jc w:val="left"/>
        <w:textAlignment w:val="baseline"/>
        <w:rPr>
          <w:rFonts w:ascii="仿宋" w:hAnsi="仿宋" w:eastAsia="仿宋" w:cs="仿宋"/>
          <w:snapToGrid w:val="0"/>
          <w:color w:val="000000"/>
          <w:kern w:val="0"/>
          <w:sz w:val="31"/>
          <w:szCs w:val="31"/>
          <w:lang w:val="en-US" w:eastAsia="en-US" w:bidi="ar-SA"/>
        </w:rPr>
      </w:pPr>
      <w:r>
        <w:rPr>
          <w:rFonts w:ascii="宋体" w:hAnsi="宋体" w:eastAsia="宋体" w:cs="宋体"/>
          <w:snapToGrid w:val="0"/>
          <w:color w:val="000000"/>
          <w:spacing w:val="5"/>
          <w:kern w:val="0"/>
          <w:sz w:val="31"/>
          <w:szCs w:val="31"/>
          <w:lang w:val="en-US" w:eastAsia="en-US" w:bidi="ar-SA"/>
        </w:rPr>
        <w:t>1.</w:t>
      </w:r>
      <w:r>
        <w:rPr>
          <w:rFonts w:ascii="仿宋" w:hAnsi="仿宋" w:eastAsia="仿宋" w:cs="仿宋"/>
          <w:snapToGrid w:val="0"/>
          <w:color w:val="000000"/>
          <w:spacing w:val="5"/>
          <w:kern w:val="0"/>
          <w:sz w:val="31"/>
          <w:szCs w:val="31"/>
          <w:lang w:val="en-US" w:eastAsia="en-US" w:bidi="ar-SA"/>
        </w:rPr>
        <w:t>部门整体支出绩效评价基础数据表</w:t>
      </w:r>
    </w:p>
    <w:p w14:paraId="4CA37323">
      <w:pPr>
        <w:kinsoku w:val="0"/>
        <w:autoSpaceDE w:val="0"/>
        <w:autoSpaceDN w:val="0"/>
        <w:adjustRightInd w:val="0"/>
        <w:snapToGrid w:val="0"/>
        <w:spacing w:before="147" w:line="222" w:lineRule="auto"/>
        <w:ind w:left="619"/>
        <w:jc w:val="left"/>
        <w:textAlignment w:val="baseline"/>
        <w:rPr>
          <w:rFonts w:ascii="仿宋" w:hAnsi="仿宋" w:eastAsia="仿宋" w:cs="仿宋"/>
          <w:snapToGrid w:val="0"/>
          <w:color w:val="000000"/>
          <w:spacing w:val="5"/>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2.部门整体支出绩效自评表</w:t>
      </w:r>
    </w:p>
    <w:p w14:paraId="1009B686">
      <w:pPr>
        <w:jc w:val="left"/>
        <w:rPr>
          <w:rFonts w:ascii="Times New Roman" w:hAnsi="Times New Roman" w:cs="Times New Roman"/>
          <w:color w:val="000000"/>
          <w:kern w:val="0"/>
          <w:sz w:val="32"/>
          <w:szCs w:val="32"/>
        </w:rPr>
      </w:pPr>
    </w:p>
    <w:p w14:paraId="6CE3D2D4">
      <w:pPr>
        <w:jc w:val="left"/>
        <w:rPr>
          <w:rFonts w:ascii="Times New Roman" w:hAnsi="Times New Roman" w:cs="Times New Roman"/>
          <w:color w:val="000000"/>
          <w:kern w:val="0"/>
          <w:sz w:val="32"/>
          <w:szCs w:val="32"/>
        </w:rPr>
      </w:pPr>
    </w:p>
    <w:p w14:paraId="3CF87C66">
      <w:pPr>
        <w:spacing w:after="120" w:afterLines="50" w:line="240" w:lineRule="auto"/>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14:paraId="26CC45C2">
      <w:pPr>
        <w:spacing w:after="120" w:afterLines="50" w:line="240" w:lineRule="auto"/>
        <w:jc w:val="center"/>
        <w:rPr>
          <w:rFonts w:ascii="Times New Roman" w:hAnsi="Times New Roman" w:eastAsia="仿宋_GB2312" w:cs="Times New Roman"/>
          <w:sz w:val="24"/>
        </w:rPr>
      </w:pPr>
      <w:r>
        <w:rPr>
          <w:rFonts w:ascii="Times New Roman" w:hAnsi="Times New Roman" w:eastAsia="方正小标宋_GBK" w:cs="Times New Roman"/>
          <w:sz w:val="36"/>
          <w:szCs w:val="36"/>
        </w:rPr>
        <w:t>部门整体支出绩效评价基础数据表</w:t>
      </w:r>
    </w:p>
    <w:tbl>
      <w:tblPr>
        <w:tblStyle w:val="10"/>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2371E394">
        <w:tblPrEx>
          <w:tblCellMar>
            <w:top w:w="0" w:type="dxa"/>
            <w:left w:w="108" w:type="dxa"/>
            <w:bottom w:w="0" w:type="dxa"/>
            <w:right w:w="108" w:type="dxa"/>
          </w:tblCellMar>
        </w:tblPrEx>
        <w:trPr>
          <w:trHeight w:val="312"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8B52D66">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C2E37CE">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44D1700">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FCCEAFD">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控制率</w:t>
            </w:r>
          </w:p>
        </w:tc>
      </w:tr>
      <w:tr w14:paraId="1B7BC929">
        <w:tblPrEx>
          <w:tblCellMar>
            <w:top w:w="0" w:type="dxa"/>
            <w:left w:w="108" w:type="dxa"/>
            <w:bottom w:w="0" w:type="dxa"/>
            <w:right w:w="108" w:type="dxa"/>
          </w:tblCellMar>
        </w:tblPrEx>
        <w:trPr>
          <w:trHeight w:val="312"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1A2296D">
            <w:pPr>
              <w:widowControl/>
              <w:jc w:val="left"/>
              <w:rPr>
                <w:rFonts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4624C2A9">
            <w:pPr>
              <w:widowControl/>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28</w:t>
            </w: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41B4507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26</w:t>
            </w:r>
          </w:p>
        </w:tc>
        <w:tc>
          <w:tcPr>
            <w:tcW w:w="2041" w:type="dxa"/>
            <w:gridSpan w:val="2"/>
            <w:tcBorders>
              <w:top w:val="single" w:color="auto" w:sz="4" w:space="0"/>
              <w:left w:val="nil"/>
              <w:bottom w:val="single" w:color="auto" w:sz="4" w:space="0"/>
              <w:right w:val="single" w:color="auto" w:sz="4" w:space="0"/>
            </w:tcBorders>
            <w:noWrap w:val="0"/>
            <w:vAlign w:val="center"/>
          </w:tcPr>
          <w:p w14:paraId="131556F3">
            <w:pPr>
              <w:widowControl/>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92.86%</w:t>
            </w:r>
            <w:r>
              <w:rPr>
                <w:rFonts w:ascii="Times New Roman" w:hAnsi="Times New Roman" w:eastAsia="仿宋_GB2312" w:cs="Times New Roman"/>
                <w:sz w:val="20"/>
                <w:szCs w:val="20"/>
              </w:rPr>
              <w:t>　</w:t>
            </w:r>
          </w:p>
        </w:tc>
      </w:tr>
      <w:tr w14:paraId="3A66A978">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E24651">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E3838EB">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121550C9">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30FD761">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ascii="Times New Roman" w:hAnsi="Times New Roman" w:eastAsia="仿宋_GB2312" w:cs="Times New Roman"/>
                <w:b/>
                <w:bCs/>
                <w:sz w:val="20"/>
                <w:szCs w:val="20"/>
              </w:rPr>
              <w:t>年决算数</w:t>
            </w:r>
          </w:p>
        </w:tc>
      </w:tr>
      <w:tr w14:paraId="6A8B3398">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E0DF1D">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AA08BE4">
            <w:pPr>
              <w:widowControl/>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FE33ECC">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C30EC42">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3E893123">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E28136">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DEE2013">
            <w:pPr>
              <w:widowControl/>
              <w:jc w:val="center"/>
              <w:rPr>
                <w:rFonts w:hint="default" w:ascii="Times New Roman" w:hAnsi="Times New Roman" w:eastAsia="仿宋_GB2312" w:cs="Times New Roman"/>
                <w:sz w:val="20"/>
                <w:szCs w:val="20"/>
                <w:lang w:val="en-US" w:eastAsia="zh-CN" w:bidi="ar-SA"/>
              </w:rPr>
            </w:pPr>
            <w:r>
              <w:rPr>
                <w:rFonts w:hint="eastAsia" w:ascii="Times New Roman" w:hAnsi="Times New Roman" w:eastAsia="仿宋_GB2312" w:cs="Times New Roman"/>
                <w:sz w:val="20"/>
                <w:szCs w:val="20"/>
                <w:lang w:val="en-US" w:eastAsia="zh-CN" w:bidi="ar-SA"/>
              </w:rPr>
              <w:t>2</w:t>
            </w:r>
          </w:p>
        </w:tc>
        <w:tc>
          <w:tcPr>
            <w:tcW w:w="2240" w:type="dxa"/>
            <w:gridSpan w:val="2"/>
            <w:tcBorders>
              <w:top w:val="single" w:color="auto" w:sz="4" w:space="0"/>
              <w:left w:val="nil"/>
              <w:bottom w:val="single" w:color="auto" w:sz="4" w:space="0"/>
              <w:right w:val="single" w:color="000000" w:sz="4" w:space="0"/>
            </w:tcBorders>
            <w:noWrap w:val="0"/>
            <w:vAlign w:val="center"/>
          </w:tcPr>
          <w:p w14:paraId="7681CD33">
            <w:pPr>
              <w:widowControl/>
              <w:jc w:val="center"/>
              <w:rPr>
                <w:rFonts w:hint="default" w:ascii="Times New Roman" w:hAnsi="Times New Roman" w:eastAsia="仿宋_GB2312" w:cs="Times New Roman"/>
                <w:sz w:val="20"/>
                <w:szCs w:val="20"/>
                <w:lang w:val="en-US" w:eastAsia="zh-CN" w:bidi="ar-SA"/>
              </w:rPr>
            </w:pPr>
            <w:r>
              <w:rPr>
                <w:rFonts w:hint="eastAsia" w:ascii="Times New Roman" w:hAnsi="Times New Roman" w:eastAsia="仿宋_GB2312" w:cs="Times New Roman"/>
                <w:sz w:val="20"/>
                <w:szCs w:val="20"/>
                <w:lang w:val="en-US" w:eastAsia="zh-CN"/>
              </w:rPr>
              <w:t>4.05</w:t>
            </w:r>
          </w:p>
        </w:tc>
        <w:tc>
          <w:tcPr>
            <w:tcW w:w="2041" w:type="dxa"/>
            <w:gridSpan w:val="2"/>
            <w:tcBorders>
              <w:top w:val="single" w:color="auto" w:sz="4" w:space="0"/>
              <w:left w:val="nil"/>
              <w:bottom w:val="single" w:color="auto" w:sz="4" w:space="0"/>
              <w:right w:val="single" w:color="000000" w:sz="4" w:space="0"/>
            </w:tcBorders>
            <w:noWrap w:val="0"/>
            <w:vAlign w:val="center"/>
          </w:tcPr>
          <w:p w14:paraId="3E649FFA">
            <w:pPr>
              <w:widowControl/>
              <w:jc w:val="center"/>
              <w:rPr>
                <w:rFonts w:ascii="Times New Roman" w:hAnsi="Times New Roman" w:eastAsia="仿宋_GB2312" w:cs="Times New Roman"/>
                <w:sz w:val="20"/>
                <w:szCs w:val="20"/>
                <w:lang w:val="en-US" w:eastAsia="zh-CN" w:bidi="ar-SA"/>
              </w:rPr>
            </w:pPr>
            <w:r>
              <w:rPr>
                <w:rFonts w:hint="eastAsia" w:ascii="Times New Roman" w:hAnsi="Times New Roman" w:eastAsia="仿宋_GB2312" w:cs="Times New Roman"/>
                <w:sz w:val="20"/>
                <w:szCs w:val="20"/>
                <w:lang w:val="en-US" w:eastAsia="zh-CN"/>
              </w:rPr>
              <w:t>4.05</w:t>
            </w:r>
          </w:p>
        </w:tc>
      </w:tr>
      <w:tr w14:paraId="219ED71F">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63988A">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B5165BF">
            <w:pPr>
              <w:widowControl/>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C9EE081">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8853410">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4AF6A4D7">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891FC9">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D7C7082">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c>
          <w:tcPr>
            <w:tcW w:w="2240" w:type="dxa"/>
            <w:gridSpan w:val="2"/>
            <w:tcBorders>
              <w:top w:val="single" w:color="auto" w:sz="4" w:space="0"/>
              <w:left w:val="nil"/>
              <w:bottom w:val="single" w:color="auto" w:sz="4" w:space="0"/>
              <w:right w:val="single" w:color="000000" w:sz="4" w:space="0"/>
            </w:tcBorders>
            <w:noWrap w:val="0"/>
            <w:vAlign w:val="center"/>
          </w:tcPr>
          <w:p w14:paraId="288D30AC">
            <w:pPr>
              <w:widowControl/>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2.5</w:t>
            </w:r>
          </w:p>
        </w:tc>
        <w:tc>
          <w:tcPr>
            <w:tcW w:w="2041" w:type="dxa"/>
            <w:gridSpan w:val="2"/>
            <w:tcBorders>
              <w:top w:val="single" w:color="auto" w:sz="4" w:space="0"/>
              <w:left w:val="nil"/>
              <w:bottom w:val="single" w:color="auto" w:sz="4" w:space="0"/>
              <w:right w:val="single" w:color="000000" w:sz="4" w:space="0"/>
            </w:tcBorders>
            <w:noWrap w:val="0"/>
            <w:vAlign w:val="center"/>
          </w:tcPr>
          <w:p w14:paraId="2DC33EEF">
            <w:pPr>
              <w:widowControl/>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2.5</w:t>
            </w:r>
          </w:p>
        </w:tc>
      </w:tr>
      <w:tr w14:paraId="635F160A">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1AFFC2">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0462877">
            <w:pPr>
              <w:widowControl/>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C082DD">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B22C604">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4908717F">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D1747A">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26D5A16">
            <w:pPr>
              <w:widowControl/>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E36C3B3">
            <w:pPr>
              <w:widowControl/>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1.6</w:t>
            </w:r>
          </w:p>
        </w:tc>
        <w:tc>
          <w:tcPr>
            <w:tcW w:w="2041" w:type="dxa"/>
            <w:gridSpan w:val="2"/>
            <w:tcBorders>
              <w:top w:val="single" w:color="auto" w:sz="4" w:space="0"/>
              <w:left w:val="nil"/>
              <w:bottom w:val="single" w:color="auto" w:sz="4" w:space="0"/>
              <w:right w:val="single" w:color="000000" w:sz="4" w:space="0"/>
            </w:tcBorders>
            <w:noWrap w:val="0"/>
            <w:vAlign w:val="center"/>
          </w:tcPr>
          <w:p w14:paraId="326FE147">
            <w:pPr>
              <w:widowControl/>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1.6</w:t>
            </w:r>
          </w:p>
        </w:tc>
      </w:tr>
      <w:tr w14:paraId="56BA34F2">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2D7D36">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5AB0AE3">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900948E">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00655CE">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1BB513E6">
        <w:tblPrEx>
          <w:tblCellMar>
            <w:top w:w="0" w:type="dxa"/>
            <w:left w:w="108" w:type="dxa"/>
            <w:bottom w:w="0" w:type="dxa"/>
            <w:right w:w="108" w:type="dxa"/>
          </w:tblCellMar>
        </w:tblPrEx>
        <w:trPr>
          <w:trHeight w:val="61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3CFA15">
            <w:pPr>
              <w:widowControl/>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1、中南桥梁设备制造公司喷漆废气深度治理项目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493EF7AC">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3AF6D76">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bidi="ar-SA"/>
              </w:rPr>
            </w:pPr>
            <w:r>
              <w:rPr>
                <w:rFonts w:hint="eastAsia" w:ascii="宋体" w:hAnsi="宋体" w:cs="宋体"/>
                <w:i w:val="0"/>
                <w:iCs w:val="0"/>
                <w:color w:val="000000"/>
                <w:kern w:val="0"/>
                <w:sz w:val="20"/>
                <w:szCs w:val="20"/>
                <w:u w:val="none"/>
                <w:lang w:val="en-US" w:eastAsia="zh-CN" w:bidi="ar"/>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6EEEE286">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rPr>
            </w:pPr>
            <w:r>
              <w:rPr>
                <w:rFonts w:hint="eastAsia" w:ascii="宋体" w:hAnsi="宋体" w:cs="宋体"/>
                <w:i w:val="0"/>
                <w:iCs w:val="0"/>
                <w:color w:val="000000"/>
                <w:kern w:val="0"/>
                <w:sz w:val="20"/>
                <w:szCs w:val="20"/>
                <w:u w:val="none"/>
                <w:lang w:val="en-US" w:eastAsia="zh-CN" w:bidi="ar"/>
              </w:rPr>
              <w:t>100</w:t>
            </w:r>
          </w:p>
        </w:tc>
      </w:tr>
      <w:tr w14:paraId="6216D76C">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2C46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2、农村“千人”集中式饮用水源保护及舞水流域生态修复项目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07A7838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330.2</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4BC40BB">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bidi="ar-SA"/>
              </w:rPr>
            </w:pPr>
            <w:r>
              <w:rPr>
                <w:rFonts w:hint="eastAsia" w:ascii="宋体" w:hAnsi="宋体" w:cs="宋体"/>
                <w:i w:val="0"/>
                <w:iCs w:val="0"/>
                <w:color w:val="000000"/>
                <w:kern w:val="0"/>
                <w:sz w:val="20"/>
                <w:szCs w:val="20"/>
                <w:u w:val="none"/>
                <w:lang w:val="en-US" w:eastAsia="zh-CN" w:bidi="ar"/>
              </w:rPr>
              <w:t>800</w:t>
            </w:r>
          </w:p>
        </w:tc>
        <w:tc>
          <w:tcPr>
            <w:tcW w:w="2041" w:type="dxa"/>
            <w:gridSpan w:val="2"/>
            <w:tcBorders>
              <w:top w:val="single" w:color="auto" w:sz="4" w:space="0"/>
              <w:left w:val="nil"/>
              <w:bottom w:val="single" w:color="auto" w:sz="4" w:space="0"/>
              <w:right w:val="single" w:color="000000" w:sz="4" w:space="0"/>
            </w:tcBorders>
            <w:noWrap w:val="0"/>
            <w:vAlign w:val="center"/>
          </w:tcPr>
          <w:p w14:paraId="07D025EF">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rPr>
            </w:pPr>
            <w:r>
              <w:rPr>
                <w:rFonts w:hint="eastAsia" w:ascii="宋体" w:hAnsi="宋体" w:cs="宋体"/>
                <w:i w:val="0"/>
                <w:iCs w:val="0"/>
                <w:color w:val="000000"/>
                <w:kern w:val="0"/>
                <w:sz w:val="20"/>
                <w:szCs w:val="20"/>
                <w:u w:val="none"/>
                <w:lang w:val="en-US" w:eastAsia="zh-CN" w:bidi="ar"/>
              </w:rPr>
              <w:t>800</w:t>
            </w:r>
          </w:p>
        </w:tc>
      </w:tr>
      <w:tr w14:paraId="23FACF1E">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61A03A1">
            <w:pPr>
              <w:widowControl/>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3、长江流域生态保护补偿（含入河排污口排查整治）</w:t>
            </w:r>
          </w:p>
        </w:tc>
        <w:tc>
          <w:tcPr>
            <w:tcW w:w="2038" w:type="dxa"/>
            <w:gridSpan w:val="2"/>
            <w:tcBorders>
              <w:top w:val="single" w:color="auto" w:sz="4" w:space="0"/>
              <w:left w:val="nil"/>
              <w:bottom w:val="single" w:color="auto" w:sz="4" w:space="0"/>
              <w:right w:val="single" w:color="000000" w:sz="4" w:space="0"/>
            </w:tcBorders>
            <w:noWrap w:val="0"/>
            <w:vAlign w:val="center"/>
          </w:tcPr>
          <w:p w14:paraId="6E7EF47B">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CB0D840">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bidi="ar-SA"/>
              </w:rPr>
            </w:pPr>
            <w:r>
              <w:rPr>
                <w:rFonts w:hint="eastAsia" w:ascii="宋体" w:hAnsi="宋体" w:cs="宋体"/>
                <w:i w:val="0"/>
                <w:iCs w:val="0"/>
                <w:color w:val="000000"/>
                <w:kern w:val="0"/>
                <w:sz w:val="20"/>
                <w:szCs w:val="20"/>
                <w:u w:val="none"/>
                <w:lang w:val="en-US" w:eastAsia="zh-CN" w:bidi="ar"/>
              </w:rPr>
              <w:t>107.2</w:t>
            </w:r>
          </w:p>
        </w:tc>
        <w:tc>
          <w:tcPr>
            <w:tcW w:w="2041" w:type="dxa"/>
            <w:gridSpan w:val="2"/>
            <w:tcBorders>
              <w:top w:val="single" w:color="auto" w:sz="4" w:space="0"/>
              <w:left w:val="nil"/>
              <w:bottom w:val="single" w:color="auto" w:sz="4" w:space="0"/>
              <w:right w:val="single" w:color="000000" w:sz="4" w:space="0"/>
            </w:tcBorders>
            <w:noWrap w:val="0"/>
            <w:vAlign w:val="center"/>
          </w:tcPr>
          <w:p w14:paraId="109EF9A7">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rPr>
            </w:pPr>
            <w:r>
              <w:rPr>
                <w:rFonts w:hint="eastAsia" w:ascii="宋体" w:hAnsi="宋体" w:cs="宋体"/>
                <w:i w:val="0"/>
                <w:iCs w:val="0"/>
                <w:color w:val="000000"/>
                <w:kern w:val="0"/>
                <w:sz w:val="20"/>
                <w:szCs w:val="20"/>
                <w:u w:val="none"/>
                <w:lang w:val="en-US" w:eastAsia="zh-CN" w:bidi="ar"/>
              </w:rPr>
              <w:t>107.2</w:t>
            </w:r>
          </w:p>
        </w:tc>
      </w:tr>
      <w:tr w14:paraId="1268D721">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CAAC8D">
            <w:pPr>
              <w:widowControl/>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4、省级生态文明示范区创建</w:t>
            </w:r>
          </w:p>
        </w:tc>
        <w:tc>
          <w:tcPr>
            <w:tcW w:w="2038" w:type="dxa"/>
            <w:gridSpan w:val="2"/>
            <w:tcBorders>
              <w:top w:val="single" w:color="auto" w:sz="4" w:space="0"/>
              <w:left w:val="nil"/>
              <w:bottom w:val="single" w:color="auto" w:sz="4" w:space="0"/>
              <w:right w:val="single" w:color="000000" w:sz="4" w:space="0"/>
            </w:tcBorders>
            <w:noWrap w:val="0"/>
            <w:vAlign w:val="center"/>
          </w:tcPr>
          <w:p w14:paraId="4AE41D09">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9479EB9">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2041" w:type="dxa"/>
            <w:gridSpan w:val="2"/>
            <w:tcBorders>
              <w:top w:val="single" w:color="auto" w:sz="4" w:space="0"/>
              <w:left w:val="nil"/>
              <w:bottom w:val="single" w:color="auto" w:sz="4" w:space="0"/>
              <w:right w:val="single" w:color="000000" w:sz="4" w:space="0"/>
            </w:tcBorders>
            <w:noWrap w:val="0"/>
            <w:vAlign w:val="center"/>
          </w:tcPr>
          <w:p w14:paraId="33A8DCB8">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29</w:t>
            </w:r>
          </w:p>
        </w:tc>
      </w:tr>
      <w:tr w14:paraId="289AA179">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67E648">
            <w:pPr>
              <w:widowControl/>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5、空气自动监测站改造项目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3A63305E">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4D5CFFB">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2041" w:type="dxa"/>
            <w:gridSpan w:val="2"/>
            <w:tcBorders>
              <w:top w:val="single" w:color="auto" w:sz="4" w:space="0"/>
              <w:left w:val="nil"/>
              <w:bottom w:val="single" w:color="auto" w:sz="4" w:space="0"/>
              <w:right w:val="single" w:color="000000" w:sz="4" w:space="0"/>
            </w:tcBorders>
            <w:noWrap w:val="0"/>
            <w:vAlign w:val="center"/>
          </w:tcPr>
          <w:p w14:paraId="6BAA5FA2">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30</w:t>
            </w:r>
          </w:p>
        </w:tc>
      </w:tr>
      <w:tr w14:paraId="4E612B66">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CBC7E9">
            <w:pPr>
              <w:widowControl/>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6、农村环境综合整治</w:t>
            </w:r>
          </w:p>
        </w:tc>
        <w:tc>
          <w:tcPr>
            <w:tcW w:w="2038" w:type="dxa"/>
            <w:gridSpan w:val="2"/>
            <w:tcBorders>
              <w:top w:val="single" w:color="auto" w:sz="4" w:space="0"/>
              <w:left w:val="nil"/>
              <w:bottom w:val="single" w:color="auto" w:sz="4" w:space="0"/>
              <w:right w:val="single" w:color="000000" w:sz="4" w:space="0"/>
            </w:tcBorders>
            <w:noWrap w:val="0"/>
            <w:vAlign w:val="center"/>
          </w:tcPr>
          <w:p w14:paraId="131EB6E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66.2</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3FCAA93">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6306367F">
            <w:pPr>
              <w:keepNext w:val="0"/>
              <w:keepLines w:val="0"/>
              <w:widowControl/>
              <w:suppressLineNumbers w:val="0"/>
              <w:jc w:val="center"/>
              <w:textAlignment w:val="center"/>
              <w:rPr>
                <w:rFonts w:hint="default" w:ascii="Times New Roman" w:hAnsi="Times New Roman" w:eastAsia="仿宋_GB2312"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84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6</w:t>
            </w:r>
          </w:p>
        </w:tc>
      </w:tr>
      <w:tr w14:paraId="079BB757">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ADE08A">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6CF72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68.36</w:t>
            </w:r>
          </w:p>
        </w:tc>
        <w:tc>
          <w:tcPr>
            <w:tcW w:w="2240" w:type="dxa"/>
            <w:gridSpan w:val="2"/>
            <w:tcBorders>
              <w:top w:val="single" w:color="auto" w:sz="4" w:space="0"/>
              <w:left w:val="nil"/>
              <w:bottom w:val="single" w:color="auto" w:sz="4" w:space="0"/>
              <w:right w:val="single" w:color="000000" w:sz="4" w:space="0"/>
            </w:tcBorders>
            <w:noWrap w:val="0"/>
            <w:vAlign w:val="center"/>
          </w:tcPr>
          <w:p w14:paraId="4AC8903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46.4</w:t>
            </w:r>
          </w:p>
        </w:tc>
        <w:tc>
          <w:tcPr>
            <w:tcW w:w="2041" w:type="dxa"/>
            <w:gridSpan w:val="2"/>
            <w:tcBorders>
              <w:top w:val="single" w:color="auto" w:sz="4" w:space="0"/>
              <w:left w:val="nil"/>
              <w:bottom w:val="single" w:color="auto" w:sz="4" w:space="0"/>
              <w:right w:val="single" w:color="000000" w:sz="4" w:space="0"/>
            </w:tcBorders>
            <w:noWrap w:val="0"/>
            <w:vAlign w:val="center"/>
          </w:tcPr>
          <w:p w14:paraId="2F267CAB">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61.33</w:t>
            </w:r>
          </w:p>
        </w:tc>
      </w:tr>
      <w:tr w14:paraId="346FB873">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C158A7">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E534B60">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14.52</w:t>
            </w:r>
          </w:p>
        </w:tc>
        <w:tc>
          <w:tcPr>
            <w:tcW w:w="2240" w:type="dxa"/>
            <w:gridSpan w:val="2"/>
            <w:tcBorders>
              <w:top w:val="single" w:color="auto" w:sz="4" w:space="0"/>
              <w:left w:val="nil"/>
              <w:bottom w:val="single" w:color="auto" w:sz="4" w:space="0"/>
              <w:right w:val="single" w:color="000000" w:sz="4" w:space="0"/>
            </w:tcBorders>
            <w:noWrap w:val="0"/>
            <w:vAlign w:val="center"/>
          </w:tcPr>
          <w:p w14:paraId="6C617B5E">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14:paraId="6FC20A65">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2.15</w:t>
            </w:r>
          </w:p>
        </w:tc>
      </w:tr>
      <w:tr w14:paraId="1528E5B4">
        <w:tblPrEx>
          <w:tblCellMar>
            <w:top w:w="0" w:type="dxa"/>
            <w:left w:w="108" w:type="dxa"/>
            <w:bottom w:w="0" w:type="dxa"/>
            <w:right w:w="108" w:type="dxa"/>
          </w:tblCellMar>
        </w:tblPrEx>
        <w:trPr>
          <w:trHeight w:val="31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7BCE9E">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6B4AD19">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12.51</w:t>
            </w:r>
          </w:p>
        </w:tc>
        <w:tc>
          <w:tcPr>
            <w:tcW w:w="2240" w:type="dxa"/>
            <w:gridSpan w:val="2"/>
            <w:tcBorders>
              <w:top w:val="single" w:color="auto" w:sz="4" w:space="0"/>
              <w:left w:val="nil"/>
              <w:bottom w:val="single" w:color="auto" w:sz="4" w:space="0"/>
              <w:right w:val="single" w:color="000000" w:sz="4" w:space="0"/>
            </w:tcBorders>
            <w:noWrap w:val="0"/>
            <w:vAlign w:val="center"/>
          </w:tcPr>
          <w:p w14:paraId="17295D37">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4065CF07">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8.65</w:t>
            </w:r>
          </w:p>
        </w:tc>
      </w:tr>
      <w:tr w14:paraId="2E430013">
        <w:tblPrEx>
          <w:tblCellMar>
            <w:top w:w="0" w:type="dxa"/>
            <w:left w:w="108" w:type="dxa"/>
            <w:bottom w:w="0" w:type="dxa"/>
            <w:right w:w="108" w:type="dxa"/>
          </w:tblCellMar>
        </w:tblPrEx>
        <w:trPr>
          <w:trHeight w:val="34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3299A0">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0C69A29">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0.4</w:t>
            </w:r>
          </w:p>
        </w:tc>
        <w:tc>
          <w:tcPr>
            <w:tcW w:w="2240" w:type="dxa"/>
            <w:gridSpan w:val="2"/>
            <w:tcBorders>
              <w:top w:val="single" w:color="auto" w:sz="4" w:space="0"/>
              <w:left w:val="nil"/>
              <w:bottom w:val="single" w:color="auto" w:sz="4" w:space="0"/>
              <w:right w:val="single" w:color="000000" w:sz="4" w:space="0"/>
            </w:tcBorders>
            <w:noWrap w:val="0"/>
            <w:vAlign w:val="center"/>
          </w:tcPr>
          <w:p w14:paraId="7AD21E1F">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0C10180">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0.078</w:t>
            </w:r>
          </w:p>
        </w:tc>
      </w:tr>
      <w:tr w14:paraId="05A27A49">
        <w:tblPrEx>
          <w:tblCellMar>
            <w:top w:w="0" w:type="dxa"/>
            <w:left w:w="108" w:type="dxa"/>
            <w:bottom w:w="0" w:type="dxa"/>
            <w:right w:w="108" w:type="dxa"/>
          </w:tblCellMar>
        </w:tblPrEx>
        <w:trPr>
          <w:trHeight w:val="34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A973A7">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F28FEB2">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8EA4215">
            <w:pPr>
              <w:widowControl/>
              <w:jc w:val="center"/>
              <w:rPr>
                <w:rFonts w:hint="default" w:ascii="Times New Roman" w:hAnsi="Times New Roman" w:eastAsia="仿宋_GB2312" w:cs="Times New Roman"/>
                <w:color w:val="auto"/>
                <w:sz w:val="20"/>
                <w:szCs w:val="20"/>
                <w:lang w:val="en-US"/>
              </w:rPr>
            </w:pPr>
            <w:r>
              <w:rPr>
                <w:rFonts w:hint="eastAsia" w:ascii="Times New Roman" w:hAnsi="Times New Roman" w:eastAsia="仿宋_GB2312" w:cs="Times New Roman"/>
                <w:color w:val="auto"/>
                <w:sz w:val="20"/>
                <w:szCs w:val="20"/>
                <w:lang w:val="en-US" w:eastAsia="zh-CN"/>
              </w:rPr>
              <w:t>1170.86</w:t>
            </w:r>
          </w:p>
        </w:tc>
        <w:tc>
          <w:tcPr>
            <w:tcW w:w="2041" w:type="dxa"/>
            <w:gridSpan w:val="2"/>
            <w:tcBorders>
              <w:top w:val="single" w:color="auto" w:sz="4" w:space="0"/>
              <w:left w:val="nil"/>
              <w:bottom w:val="single" w:color="auto" w:sz="4" w:space="0"/>
              <w:right w:val="single" w:color="000000" w:sz="4" w:space="0"/>
            </w:tcBorders>
            <w:noWrap w:val="0"/>
            <w:vAlign w:val="center"/>
          </w:tcPr>
          <w:p w14:paraId="6BBD7ADB">
            <w:pPr>
              <w:widowControl/>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1170.86</w:t>
            </w:r>
          </w:p>
        </w:tc>
      </w:tr>
      <w:tr w14:paraId="516DEBC8">
        <w:tblPrEx>
          <w:tblCellMar>
            <w:top w:w="0" w:type="dxa"/>
            <w:left w:w="108" w:type="dxa"/>
            <w:bottom w:w="0" w:type="dxa"/>
            <w:right w:w="108" w:type="dxa"/>
          </w:tblCellMar>
        </w:tblPrEx>
        <w:trPr>
          <w:trHeight w:val="34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1811A4">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B41D23F">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17DA447">
            <w:pPr>
              <w:widowControl/>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7FA7E9C">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609023B1">
        <w:tblPrEx>
          <w:tblCellMar>
            <w:top w:w="0" w:type="dxa"/>
            <w:left w:w="108" w:type="dxa"/>
            <w:bottom w:w="0" w:type="dxa"/>
            <w:right w:w="108" w:type="dxa"/>
          </w:tblCellMar>
        </w:tblPrEx>
        <w:trPr>
          <w:trHeight w:val="34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4ACEA61">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楼堂馆所控制情况</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0BB33046">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批复规模</w:t>
            </w:r>
            <w:r>
              <w:rPr>
                <w:rFonts w:ascii="Times New Roman" w:hAnsi="Times New Roman" w:eastAsia="仿宋_GB2312" w:cs="Times New Roman"/>
                <w:bCs/>
                <w:sz w:val="20"/>
                <w:szCs w:val="20"/>
              </w:rPr>
              <w:br w:type="textWrapping"/>
            </w:r>
            <w:r>
              <w:rPr>
                <w:rFonts w:ascii="Times New Roman" w:hAnsi="Times New Roman" w:eastAsia="仿宋_GB2312" w:cs="Times New Roman"/>
                <w:bCs/>
                <w:sz w:val="20"/>
                <w:szCs w:val="20"/>
              </w:rPr>
              <w:t>（</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0E3EC688">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实际规模（</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76DE90D3">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70429C1D">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50F21027">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6CC1C372">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投资概算控制率</w:t>
            </w:r>
          </w:p>
        </w:tc>
      </w:tr>
      <w:tr w14:paraId="15BF94FE">
        <w:tblPrEx>
          <w:tblCellMar>
            <w:top w:w="0" w:type="dxa"/>
            <w:left w:w="108" w:type="dxa"/>
            <w:bottom w:w="0" w:type="dxa"/>
            <w:right w:w="108" w:type="dxa"/>
          </w:tblCellMar>
        </w:tblPrEx>
        <w:trPr>
          <w:trHeight w:val="34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2E199FA">
            <w:pPr>
              <w:widowControl/>
              <w:jc w:val="left"/>
              <w:rPr>
                <w:rFonts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44E161D3">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14:paraId="5AB325BD">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4444D08A">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14:paraId="256E1772">
            <w:pPr>
              <w:widowControl/>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066E1068">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14:paraId="2933B57D">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2BF1A267">
        <w:tblPrEx>
          <w:tblCellMar>
            <w:top w:w="0" w:type="dxa"/>
            <w:left w:w="108" w:type="dxa"/>
            <w:bottom w:w="0" w:type="dxa"/>
            <w:right w:w="108" w:type="dxa"/>
          </w:tblCellMar>
        </w:tblPrEx>
        <w:trPr>
          <w:trHeight w:val="34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53219B">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D9C5B60">
            <w:pPr>
              <w:widowControl/>
              <w:jc w:val="left"/>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rPr>
              <w:t>牢固树立“过紧日子”思想，厉行节约，严控"三公”经费</w:t>
            </w:r>
            <w:r>
              <w:rPr>
                <w:rFonts w:hint="eastAsia" w:ascii="Times New Roman" w:hAnsi="Times New Roman" w:eastAsia="仿宋_GB2312" w:cs="Times New Roman"/>
                <w:sz w:val="20"/>
                <w:szCs w:val="20"/>
                <w:lang w:eastAsia="zh-CN"/>
              </w:rPr>
              <w:t>、会议费、</w:t>
            </w:r>
            <w:r>
              <w:rPr>
                <w:rFonts w:hint="eastAsia" w:ascii="Times New Roman" w:hAnsi="Times New Roman" w:eastAsia="仿宋_GB2312" w:cs="Times New Roman"/>
                <w:sz w:val="20"/>
                <w:szCs w:val="20"/>
              </w:rPr>
              <w:t>培训费</w:t>
            </w:r>
            <w:r>
              <w:rPr>
                <w:rFonts w:hint="eastAsia" w:ascii="Times New Roman" w:hAnsi="Times New Roman" w:eastAsia="仿宋_GB2312" w:cs="Times New Roman"/>
                <w:sz w:val="20"/>
                <w:szCs w:val="20"/>
                <w:lang w:eastAsia="zh-CN"/>
              </w:rPr>
              <w:t>等支出，加强</w:t>
            </w:r>
            <w:r>
              <w:rPr>
                <w:rFonts w:hint="eastAsia" w:ascii="Times New Roman" w:hAnsi="Times New Roman" w:eastAsia="仿宋_GB2312" w:cs="Times New Roman"/>
                <w:sz w:val="20"/>
                <w:szCs w:val="20"/>
              </w:rPr>
              <w:t>办公资产配置管理</w:t>
            </w:r>
            <w:r>
              <w:rPr>
                <w:rFonts w:hint="eastAsia" w:ascii="Times New Roman" w:hAnsi="Times New Roman" w:eastAsia="仿宋_GB2312" w:cs="Times New Roman"/>
                <w:sz w:val="20"/>
                <w:szCs w:val="20"/>
                <w:lang w:eastAsia="zh-CN"/>
              </w:rPr>
              <w:t>，减少非刚性支出。</w:t>
            </w:r>
          </w:p>
        </w:tc>
      </w:tr>
    </w:tbl>
    <w:p w14:paraId="646EDAC4">
      <w:pPr>
        <w:widowControl/>
        <w:jc w:val="left"/>
        <w:rPr>
          <w:rFonts w:ascii="Times New Roman" w:hAnsi="Times New Roman" w:eastAsia="仿宋_GB2312" w:cs="Times New Roman"/>
          <w:sz w:val="22"/>
        </w:rPr>
      </w:pPr>
    </w:p>
    <w:p w14:paraId="215AE248">
      <w:pPr>
        <w:widowControl/>
        <w:jc w:val="left"/>
        <w:rPr>
          <w:rFonts w:ascii="Times New Roman" w:hAnsi="Times New Roman" w:eastAsia="仿宋_GB2312" w:cs="Times New Roman"/>
          <w:sz w:val="22"/>
        </w:rPr>
      </w:pPr>
      <w:r>
        <w:rPr>
          <w:rFonts w:ascii="Times New Roman" w:hAnsi="Times New Roman" w:eastAsia="仿宋_GB2312" w:cs="Times New Roman"/>
          <w:sz w:val="22"/>
        </w:rPr>
        <w:t>说明：“项目支出”需要填报基本支出以外的所有项目支出情况，“公用经费”填报基本支出中的一般商品和服务支出。</w:t>
      </w:r>
    </w:p>
    <w:p w14:paraId="433C8013">
      <w:pPr>
        <w:rPr>
          <w:rFonts w:ascii="Times New Roman" w:hAnsi="Times New Roman" w:eastAsia="仿宋_GB2312" w:cs="Times New Roman"/>
          <w:sz w:val="22"/>
        </w:rPr>
      </w:pPr>
    </w:p>
    <w:p w14:paraId="5F50420B">
      <w:r>
        <w:rPr>
          <w:rFonts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 xml:space="preserve">宋丽群  </w:t>
      </w:r>
      <w:r>
        <w:rPr>
          <w:rFonts w:ascii="Times New Roman" w:hAnsi="Times New Roman" w:eastAsia="仿宋_GB2312" w:cs="Times New Roman"/>
          <w:sz w:val="22"/>
        </w:rPr>
        <w:t>填报日期：</w:t>
      </w:r>
      <w:r>
        <w:rPr>
          <w:rFonts w:hint="eastAsia" w:ascii="Times New Roman" w:hAnsi="Times New Roman" w:eastAsia="仿宋_GB2312" w:cs="Times New Roman"/>
          <w:sz w:val="22"/>
          <w:lang w:val="en-US" w:eastAsia="zh-CN"/>
        </w:rPr>
        <w:t xml:space="preserve">2025.05.15 </w:t>
      </w:r>
      <w:r>
        <w:rPr>
          <w:rFonts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19374521083</w:t>
      </w:r>
      <w:r>
        <w:rPr>
          <w:rFonts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ascii="Times New Roman" w:hAnsi="Times New Roman" w:eastAsia="仿宋_GB2312" w:cs="Times New Roman"/>
          <w:sz w:val="22"/>
        </w:rPr>
        <w:t>单位负责人签字：</w:t>
      </w:r>
    </w:p>
    <w:p w14:paraId="084A817E">
      <w:pPr>
        <w:keepNext w:val="0"/>
        <w:keepLines w:val="0"/>
        <w:pageBreakBefore w:val="0"/>
        <w:widowControl/>
        <w:kinsoku w:val="0"/>
        <w:wordWrap/>
        <w:overflowPunct/>
        <w:topLinePunct w:val="0"/>
        <w:autoSpaceDE w:val="0"/>
        <w:autoSpaceDN w:val="0"/>
        <w:bidi w:val="0"/>
        <w:adjustRightInd w:val="0"/>
        <w:snapToGrid w:val="0"/>
        <w:spacing w:before="20" w:after="0" w:afterLines="50" w:line="207" w:lineRule="auto"/>
        <w:ind w:left="0"/>
        <w:jc w:val="left"/>
        <w:textAlignment w:val="baseline"/>
        <w:rPr>
          <w:rFonts w:hint="eastAsia" w:ascii="仿宋" w:hAnsi="仿宋" w:eastAsia="仿宋" w:cs="仿宋"/>
          <w:b/>
          <w:bCs/>
          <w:spacing w:val="-4"/>
          <w:sz w:val="32"/>
          <w:szCs w:val="32"/>
          <w:lang w:val="en-US" w:eastAsia="zh-CN"/>
        </w:rPr>
      </w:pPr>
    </w:p>
    <w:p w14:paraId="1A7E5DE7">
      <w:pPr>
        <w:keepNext w:val="0"/>
        <w:keepLines w:val="0"/>
        <w:pageBreakBefore w:val="0"/>
        <w:widowControl/>
        <w:kinsoku w:val="0"/>
        <w:wordWrap/>
        <w:overflowPunct/>
        <w:topLinePunct w:val="0"/>
        <w:autoSpaceDE w:val="0"/>
        <w:autoSpaceDN w:val="0"/>
        <w:bidi w:val="0"/>
        <w:adjustRightInd w:val="0"/>
        <w:snapToGrid w:val="0"/>
        <w:spacing w:before="20" w:after="0" w:afterLines="50" w:line="207" w:lineRule="auto"/>
        <w:ind w:left="0"/>
        <w:jc w:val="left"/>
        <w:textAlignment w:val="baseline"/>
        <w:rPr>
          <w:rFonts w:hint="eastAsia" w:ascii="仿宋" w:hAnsi="仿宋" w:eastAsia="仿宋" w:cs="仿宋"/>
          <w:b/>
          <w:bCs/>
          <w:spacing w:val="-4"/>
          <w:sz w:val="32"/>
          <w:szCs w:val="32"/>
          <w:lang w:val="en-US" w:eastAsia="zh-CN"/>
        </w:rPr>
      </w:pPr>
    </w:p>
    <w:p w14:paraId="345CC8AC">
      <w:pPr>
        <w:keepNext w:val="0"/>
        <w:keepLines w:val="0"/>
        <w:pageBreakBefore w:val="0"/>
        <w:widowControl/>
        <w:kinsoku w:val="0"/>
        <w:wordWrap/>
        <w:overflowPunct/>
        <w:topLinePunct w:val="0"/>
        <w:autoSpaceDE w:val="0"/>
        <w:autoSpaceDN w:val="0"/>
        <w:bidi w:val="0"/>
        <w:adjustRightInd w:val="0"/>
        <w:snapToGrid w:val="0"/>
        <w:spacing w:after="0" w:line="207" w:lineRule="auto"/>
        <w:ind w:left="0"/>
        <w:jc w:val="left"/>
        <w:textAlignment w:val="baseline"/>
        <w:rPr>
          <w:rFonts w:hint="eastAsia" w:ascii="仿宋" w:hAnsi="仿宋" w:eastAsia="仿宋" w:cs="仿宋"/>
          <w:b w:val="0"/>
          <w:bCs w:val="0"/>
          <w:spacing w:val="-4"/>
          <w:sz w:val="32"/>
          <w:szCs w:val="32"/>
          <w:lang w:val="en-US" w:eastAsia="zh-CN"/>
        </w:rPr>
      </w:pPr>
      <w:r>
        <w:rPr>
          <w:rFonts w:hint="eastAsia" w:ascii="仿宋" w:hAnsi="仿宋" w:eastAsia="仿宋" w:cs="仿宋"/>
          <w:b w:val="0"/>
          <w:bCs w:val="0"/>
          <w:spacing w:val="-4"/>
          <w:sz w:val="32"/>
          <w:szCs w:val="32"/>
          <w:lang w:val="en-US" w:eastAsia="zh-CN"/>
        </w:rPr>
        <w:t>附件2</w:t>
      </w:r>
    </w:p>
    <w:p w14:paraId="14344ADA">
      <w:pPr>
        <w:keepNext w:val="0"/>
        <w:keepLines w:val="0"/>
        <w:pageBreakBefore w:val="0"/>
        <w:widowControl/>
        <w:kinsoku w:val="0"/>
        <w:wordWrap/>
        <w:overflowPunct/>
        <w:topLinePunct w:val="0"/>
        <w:autoSpaceDE w:val="0"/>
        <w:autoSpaceDN w:val="0"/>
        <w:bidi w:val="0"/>
        <w:adjustRightInd w:val="0"/>
        <w:snapToGrid w:val="0"/>
        <w:spacing w:after="0" w:line="207" w:lineRule="auto"/>
        <w:ind w:left="0"/>
        <w:jc w:val="center"/>
        <w:textAlignment w:val="baseline"/>
        <w:rPr>
          <w:rFonts w:ascii="宋体" w:hAnsi="宋体" w:eastAsia="宋体" w:cs="宋体"/>
          <w:sz w:val="38"/>
          <w:szCs w:val="38"/>
        </w:rPr>
      </w:pPr>
      <w:r>
        <w:rPr>
          <w:rFonts w:ascii="宋体" w:hAnsi="宋体" w:eastAsia="宋体" w:cs="宋体"/>
          <w:b/>
          <w:bCs/>
          <w:spacing w:val="-4"/>
          <w:sz w:val="38"/>
          <w:szCs w:val="38"/>
        </w:rPr>
        <w:t>部门整体支出绩效自评表</w:t>
      </w:r>
    </w:p>
    <w:tbl>
      <w:tblPr>
        <w:tblStyle w:val="20"/>
        <w:tblW w:w="9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159"/>
        <w:gridCol w:w="1128"/>
        <w:gridCol w:w="999"/>
        <w:gridCol w:w="90"/>
        <w:gridCol w:w="1188"/>
        <w:gridCol w:w="1129"/>
        <w:gridCol w:w="709"/>
        <w:gridCol w:w="598"/>
        <w:gridCol w:w="1311"/>
      </w:tblGrid>
      <w:tr w14:paraId="69616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84" w:type="dxa"/>
            <w:vAlign w:val="center"/>
          </w:tcPr>
          <w:p w14:paraId="5F9F036C">
            <w:pPr>
              <w:spacing w:before="13" w:line="205" w:lineRule="auto"/>
              <w:jc w:val="center"/>
              <w:rPr>
                <w:rFonts w:ascii="宋体" w:hAnsi="宋体" w:eastAsia="宋体" w:cs="宋体"/>
                <w:spacing w:val="5"/>
                <w:sz w:val="20"/>
                <w:szCs w:val="20"/>
              </w:rPr>
            </w:pPr>
            <w:r>
              <w:rPr>
                <w:rFonts w:ascii="宋体" w:hAnsi="宋体" w:eastAsia="宋体" w:cs="宋体"/>
                <w:spacing w:val="5"/>
                <w:sz w:val="20"/>
                <w:szCs w:val="20"/>
              </w:rPr>
              <w:t>预算部门</w:t>
            </w:r>
          </w:p>
          <w:p w14:paraId="0554A3B3">
            <w:pPr>
              <w:spacing w:before="13" w:line="205" w:lineRule="auto"/>
              <w:jc w:val="center"/>
              <w:rPr>
                <w:rFonts w:ascii="宋体" w:hAnsi="宋体" w:eastAsia="宋体" w:cs="宋体"/>
                <w:sz w:val="20"/>
                <w:szCs w:val="20"/>
              </w:rPr>
            </w:pPr>
            <w:r>
              <w:rPr>
                <w:rFonts w:ascii="宋体" w:hAnsi="宋体" w:eastAsia="宋体" w:cs="宋体"/>
                <w:spacing w:val="5"/>
                <w:sz w:val="20"/>
                <w:szCs w:val="20"/>
              </w:rPr>
              <w:t>名称</w:t>
            </w:r>
          </w:p>
        </w:tc>
        <w:tc>
          <w:tcPr>
            <w:tcW w:w="8311" w:type="dxa"/>
            <w:gridSpan w:val="9"/>
            <w:vAlign w:val="center"/>
          </w:tcPr>
          <w:p w14:paraId="0429E0F0">
            <w:pPr>
              <w:pStyle w:val="21"/>
              <w:jc w:val="left"/>
            </w:pPr>
            <w:r>
              <w:rPr>
                <w:rFonts w:hint="eastAsia" w:ascii="仿宋" w:hAnsi="仿宋" w:eastAsia="仿宋" w:cs="仿宋"/>
              </w:rPr>
              <w:t>怀化市生态环境局中方分局</w:t>
            </w:r>
          </w:p>
        </w:tc>
      </w:tr>
      <w:tr w14:paraId="3C1EE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84" w:type="dxa"/>
            <w:vMerge w:val="restart"/>
            <w:tcBorders>
              <w:bottom w:val="nil"/>
            </w:tcBorders>
            <w:vAlign w:val="top"/>
          </w:tcPr>
          <w:p w14:paraId="2343E28E">
            <w:pPr>
              <w:pStyle w:val="21"/>
              <w:spacing w:line="241" w:lineRule="auto"/>
            </w:pPr>
          </w:p>
          <w:p w14:paraId="215FBEBD">
            <w:pPr>
              <w:pStyle w:val="21"/>
              <w:spacing w:line="242" w:lineRule="auto"/>
            </w:pPr>
          </w:p>
          <w:p w14:paraId="76AF544C">
            <w:pPr>
              <w:pStyle w:val="21"/>
              <w:spacing w:line="242" w:lineRule="auto"/>
              <w:jc w:val="center"/>
            </w:pPr>
          </w:p>
          <w:p w14:paraId="6B4B6825">
            <w:pPr>
              <w:spacing w:before="65" w:line="219" w:lineRule="auto"/>
              <w:ind w:right="245"/>
              <w:jc w:val="center"/>
              <w:rPr>
                <w:rFonts w:ascii="宋体" w:hAnsi="宋体" w:eastAsia="宋体" w:cs="宋体"/>
                <w:spacing w:val="-3"/>
                <w:sz w:val="20"/>
                <w:szCs w:val="20"/>
              </w:rPr>
            </w:pPr>
            <w:r>
              <w:rPr>
                <w:rFonts w:ascii="宋体" w:hAnsi="宋体" w:eastAsia="宋体" w:cs="宋体"/>
                <w:spacing w:val="-3"/>
                <w:sz w:val="20"/>
                <w:szCs w:val="20"/>
              </w:rPr>
              <w:t>年度预</w:t>
            </w:r>
          </w:p>
          <w:p w14:paraId="674C8ABE">
            <w:pPr>
              <w:spacing w:before="65" w:line="219" w:lineRule="auto"/>
              <w:ind w:right="245"/>
              <w:jc w:val="center"/>
              <w:rPr>
                <w:rFonts w:ascii="宋体" w:hAnsi="宋体" w:eastAsia="宋体" w:cs="宋体"/>
                <w:spacing w:val="-4"/>
                <w:sz w:val="20"/>
                <w:szCs w:val="20"/>
              </w:rPr>
            </w:pPr>
            <w:r>
              <w:rPr>
                <w:rFonts w:ascii="宋体" w:hAnsi="宋体" w:eastAsia="宋体" w:cs="宋体"/>
                <w:spacing w:val="-4"/>
                <w:sz w:val="20"/>
                <w:szCs w:val="20"/>
              </w:rPr>
              <w:t>算申请</w:t>
            </w:r>
          </w:p>
          <w:p w14:paraId="4CEFA301">
            <w:pPr>
              <w:spacing w:before="65" w:line="219" w:lineRule="auto"/>
              <w:ind w:right="245"/>
              <w:jc w:val="center"/>
              <w:rPr>
                <w:rFonts w:ascii="宋体" w:hAnsi="宋体" w:eastAsia="宋体" w:cs="宋体"/>
                <w:sz w:val="20"/>
                <w:szCs w:val="20"/>
              </w:rPr>
            </w:pPr>
            <w:r>
              <w:rPr>
                <w:rFonts w:ascii="宋体" w:hAnsi="宋体" w:eastAsia="宋体" w:cs="宋体"/>
                <w:spacing w:val="10"/>
                <w:sz w:val="20"/>
                <w:szCs w:val="20"/>
              </w:rPr>
              <w:t>(万元)</w:t>
            </w:r>
          </w:p>
        </w:tc>
        <w:tc>
          <w:tcPr>
            <w:tcW w:w="2287" w:type="dxa"/>
            <w:gridSpan w:val="2"/>
            <w:vAlign w:val="top"/>
          </w:tcPr>
          <w:p w14:paraId="7E623924">
            <w:pPr>
              <w:pStyle w:val="21"/>
            </w:pPr>
          </w:p>
        </w:tc>
        <w:tc>
          <w:tcPr>
            <w:tcW w:w="999" w:type="dxa"/>
            <w:vAlign w:val="center"/>
          </w:tcPr>
          <w:p w14:paraId="5E129FAE">
            <w:pPr>
              <w:keepNext w:val="0"/>
              <w:keepLines w:val="0"/>
              <w:pageBreakBefore w:val="0"/>
              <w:widowControl w:val="0"/>
              <w:kinsoku/>
              <w:wordWrap/>
              <w:overflowPunct/>
              <w:topLinePunct w:val="0"/>
              <w:autoSpaceDE/>
              <w:autoSpaceDN/>
              <w:bidi w:val="0"/>
              <w:adjustRightInd w:val="0"/>
              <w:snapToGrid w:val="0"/>
              <w:spacing w:before="119" w:line="242" w:lineRule="auto"/>
              <w:ind w:right="204"/>
              <w:jc w:val="center"/>
              <w:textAlignment w:val="auto"/>
              <w:rPr>
                <w:rFonts w:ascii="宋体" w:hAnsi="宋体" w:eastAsia="宋体" w:cs="宋体"/>
                <w:spacing w:val="-5"/>
                <w:sz w:val="20"/>
                <w:szCs w:val="20"/>
              </w:rPr>
            </w:pPr>
            <w:r>
              <w:rPr>
                <w:rFonts w:ascii="宋体" w:hAnsi="宋体" w:eastAsia="宋体" w:cs="宋体"/>
                <w:spacing w:val="-5"/>
                <w:sz w:val="20"/>
                <w:szCs w:val="20"/>
              </w:rPr>
              <w:t>年初</w:t>
            </w:r>
          </w:p>
          <w:p w14:paraId="36961FFB">
            <w:pPr>
              <w:keepNext w:val="0"/>
              <w:keepLines w:val="0"/>
              <w:pageBreakBefore w:val="0"/>
              <w:widowControl w:val="0"/>
              <w:kinsoku/>
              <w:wordWrap/>
              <w:overflowPunct/>
              <w:topLinePunct w:val="0"/>
              <w:autoSpaceDE/>
              <w:autoSpaceDN/>
              <w:bidi w:val="0"/>
              <w:adjustRightInd w:val="0"/>
              <w:snapToGrid w:val="0"/>
              <w:spacing w:before="119" w:line="242" w:lineRule="auto"/>
              <w:ind w:right="204"/>
              <w:jc w:val="center"/>
              <w:textAlignment w:val="auto"/>
              <w:rPr>
                <w:rFonts w:ascii="宋体" w:hAnsi="宋体" w:eastAsia="宋体" w:cs="宋体"/>
                <w:sz w:val="20"/>
                <w:szCs w:val="20"/>
              </w:rPr>
            </w:pPr>
            <w:r>
              <w:rPr>
                <w:rFonts w:ascii="宋体" w:hAnsi="宋体" w:eastAsia="宋体" w:cs="宋体"/>
                <w:spacing w:val="-4"/>
                <w:sz w:val="20"/>
                <w:szCs w:val="20"/>
              </w:rPr>
              <w:t>预算数</w:t>
            </w:r>
          </w:p>
        </w:tc>
        <w:tc>
          <w:tcPr>
            <w:tcW w:w="1278" w:type="dxa"/>
            <w:gridSpan w:val="2"/>
            <w:vAlign w:val="center"/>
          </w:tcPr>
          <w:p w14:paraId="159A59F3">
            <w:pPr>
              <w:keepNext w:val="0"/>
              <w:keepLines w:val="0"/>
              <w:pageBreakBefore w:val="0"/>
              <w:widowControl w:val="0"/>
              <w:kinsoku/>
              <w:wordWrap/>
              <w:overflowPunct/>
              <w:topLinePunct w:val="0"/>
              <w:autoSpaceDE/>
              <w:autoSpaceDN/>
              <w:bidi w:val="0"/>
              <w:adjustRightInd w:val="0"/>
              <w:snapToGrid w:val="0"/>
              <w:spacing w:before="259" w:line="219" w:lineRule="auto"/>
              <w:jc w:val="center"/>
              <w:textAlignment w:val="auto"/>
              <w:rPr>
                <w:rFonts w:ascii="宋体" w:hAnsi="宋体" w:eastAsia="宋体" w:cs="宋体"/>
                <w:sz w:val="20"/>
                <w:szCs w:val="20"/>
              </w:rPr>
            </w:pPr>
            <w:r>
              <w:rPr>
                <w:rFonts w:ascii="宋体" w:hAnsi="宋体" w:eastAsia="宋体" w:cs="宋体"/>
                <w:spacing w:val="-2"/>
                <w:sz w:val="20"/>
                <w:szCs w:val="20"/>
              </w:rPr>
              <w:t>全年预算数</w:t>
            </w:r>
          </w:p>
        </w:tc>
        <w:tc>
          <w:tcPr>
            <w:tcW w:w="1129" w:type="dxa"/>
            <w:vAlign w:val="center"/>
          </w:tcPr>
          <w:p w14:paraId="715C81E6">
            <w:pPr>
              <w:keepNext w:val="0"/>
              <w:keepLines w:val="0"/>
              <w:pageBreakBefore w:val="0"/>
              <w:widowControl w:val="0"/>
              <w:kinsoku/>
              <w:wordWrap/>
              <w:overflowPunct/>
              <w:topLinePunct w:val="0"/>
              <w:autoSpaceDE/>
              <w:autoSpaceDN/>
              <w:bidi w:val="0"/>
              <w:adjustRightInd w:val="0"/>
              <w:snapToGrid w:val="0"/>
              <w:spacing w:before="128" w:line="233" w:lineRule="auto"/>
              <w:ind w:right="269"/>
              <w:jc w:val="center"/>
              <w:textAlignment w:val="auto"/>
              <w:rPr>
                <w:rFonts w:ascii="宋体" w:hAnsi="宋体" w:eastAsia="宋体" w:cs="宋体"/>
                <w:spacing w:val="-4"/>
                <w:sz w:val="20"/>
                <w:szCs w:val="20"/>
              </w:rPr>
            </w:pPr>
            <w:r>
              <w:rPr>
                <w:rFonts w:ascii="宋体" w:hAnsi="宋体" w:eastAsia="宋体" w:cs="宋体"/>
                <w:spacing w:val="-4"/>
                <w:sz w:val="20"/>
                <w:szCs w:val="20"/>
              </w:rPr>
              <w:t>全年</w:t>
            </w:r>
          </w:p>
          <w:p w14:paraId="34890896">
            <w:pPr>
              <w:keepNext w:val="0"/>
              <w:keepLines w:val="0"/>
              <w:pageBreakBefore w:val="0"/>
              <w:widowControl w:val="0"/>
              <w:kinsoku/>
              <w:wordWrap/>
              <w:overflowPunct/>
              <w:topLinePunct w:val="0"/>
              <w:autoSpaceDE/>
              <w:autoSpaceDN/>
              <w:bidi w:val="0"/>
              <w:adjustRightInd w:val="0"/>
              <w:snapToGrid w:val="0"/>
              <w:spacing w:before="128" w:line="233" w:lineRule="auto"/>
              <w:ind w:right="269"/>
              <w:jc w:val="center"/>
              <w:textAlignment w:val="auto"/>
              <w:rPr>
                <w:rFonts w:hint="default" w:ascii="宋体" w:hAnsi="宋体" w:eastAsia="宋体" w:cs="宋体"/>
                <w:sz w:val="20"/>
                <w:szCs w:val="20"/>
                <w:lang w:val="en-US" w:eastAsia="zh-CN"/>
              </w:rPr>
            </w:pPr>
            <w:r>
              <w:rPr>
                <w:rFonts w:ascii="宋体" w:hAnsi="宋体" w:eastAsia="宋体" w:cs="宋体"/>
                <w:spacing w:val="-3"/>
                <w:sz w:val="20"/>
                <w:szCs w:val="20"/>
              </w:rPr>
              <w:t>执</w:t>
            </w:r>
            <w:r>
              <w:rPr>
                <w:rFonts w:hint="eastAsia" w:ascii="宋体" w:hAnsi="宋体" w:eastAsia="宋体" w:cs="宋体"/>
                <w:spacing w:val="-3"/>
                <w:sz w:val="20"/>
                <w:szCs w:val="20"/>
                <w:lang w:val="en-US" w:eastAsia="zh-CN"/>
              </w:rPr>
              <w:t>行数</w:t>
            </w:r>
          </w:p>
        </w:tc>
        <w:tc>
          <w:tcPr>
            <w:tcW w:w="709" w:type="dxa"/>
            <w:vAlign w:val="center"/>
          </w:tcPr>
          <w:p w14:paraId="479666F5">
            <w:pPr>
              <w:keepNext w:val="0"/>
              <w:keepLines w:val="0"/>
              <w:pageBreakBefore w:val="0"/>
              <w:widowControl w:val="0"/>
              <w:kinsoku/>
              <w:wordWrap/>
              <w:overflowPunct/>
              <w:topLinePunct w:val="0"/>
              <w:autoSpaceDE/>
              <w:autoSpaceDN/>
              <w:bidi w:val="0"/>
              <w:adjustRightInd w:val="0"/>
              <w:snapToGrid w:val="0"/>
              <w:spacing w:before="259" w:line="219" w:lineRule="auto"/>
              <w:jc w:val="center"/>
              <w:textAlignment w:val="auto"/>
              <w:rPr>
                <w:rFonts w:ascii="宋体" w:hAnsi="宋体" w:eastAsia="宋体" w:cs="宋体"/>
                <w:sz w:val="20"/>
                <w:szCs w:val="20"/>
              </w:rPr>
            </w:pPr>
            <w:r>
              <w:rPr>
                <w:rFonts w:ascii="宋体" w:hAnsi="宋体" w:eastAsia="宋体" w:cs="宋体"/>
                <w:spacing w:val="-3"/>
                <w:sz w:val="20"/>
                <w:szCs w:val="20"/>
              </w:rPr>
              <w:t>分值</w:t>
            </w:r>
          </w:p>
        </w:tc>
        <w:tc>
          <w:tcPr>
            <w:tcW w:w="598" w:type="dxa"/>
            <w:vAlign w:val="center"/>
          </w:tcPr>
          <w:p w14:paraId="04C151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sz w:val="20"/>
                <w:szCs w:val="20"/>
                <w:lang w:val="en-US" w:eastAsia="zh-CN"/>
              </w:rPr>
            </w:pPr>
          </w:p>
          <w:p w14:paraId="423EDF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执行率</w:t>
            </w:r>
          </w:p>
        </w:tc>
        <w:tc>
          <w:tcPr>
            <w:tcW w:w="1311" w:type="dxa"/>
            <w:vAlign w:val="center"/>
          </w:tcPr>
          <w:p w14:paraId="2F9ABC93">
            <w:pPr>
              <w:keepNext w:val="0"/>
              <w:keepLines w:val="0"/>
              <w:pageBreakBefore w:val="0"/>
              <w:widowControl w:val="0"/>
              <w:kinsoku/>
              <w:wordWrap/>
              <w:overflowPunct/>
              <w:topLinePunct w:val="0"/>
              <w:autoSpaceDE/>
              <w:autoSpaceDN/>
              <w:bidi w:val="0"/>
              <w:adjustRightInd w:val="0"/>
              <w:snapToGrid w:val="0"/>
              <w:spacing w:before="259" w:line="219" w:lineRule="auto"/>
              <w:jc w:val="center"/>
              <w:textAlignment w:val="auto"/>
              <w:rPr>
                <w:rFonts w:ascii="宋体" w:hAnsi="宋体" w:eastAsia="宋体" w:cs="宋体"/>
                <w:sz w:val="20"/>
                <w:szCs w:val="20"/>
              </w:rPr>
            </w:pPr>
            <w:r>
              <w:rPr>
                <w:rFonts w:ascii="宋体" w:hAnsi="宋体" w:eastAsia="宋体" w:cs="宋体"/>
                <w:spacing w:val="-3"/>
                <w:sz w:val="20"/>
                <w:szCs w:val="20"/>
              </w:rPr>
              <w:t>得分</w:t>
            </w:r>
          </w:p>
        </w:tc>
      </w:tr>
      <w:tr w14:paraId="6615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4" w:type="dxa"/>
            <w:vMerge w:val="continue"/>
            <w:tcBorders>
              <w:top w:val="nil"/>
              <w:bottom w:val="nil"/>
            </w:tcBorders>
            <w:vAlign w:val="top"/>
          </w:tcPr>
          <w:p w14:paraId="4CE7EE05">
            <w:pPr>
              <w:pStyle w:val="21"/>
            </w:pPr>
          </w:p>
        </w:tc>
        <w:tc>
          <w:tcPr>
            <w:tcW w:w="2287" w:type="dxa"/>
            <w:gridSpan w:val="2"/>
            <w:vAlign w:val="top"/>
          </w:tcPr>
          <w:p w14:paraId="35B09FA0">
            <w:pPr>
              <w:spacing w:before="70" w:line="219" w:lineRule="auto"/>
              <w:ind w:left="561"/>
              <w:rPr>
                <w:rFonts w:ascii="宋体" w:hAnsi="宋体" w:eastAsia="宋体" w:cs="宋体"/>
                <w:sz w:val="20"/>
                <w:szCs w:val="20"/>
              </w:rPr>
            </w:pPr>
            <w:r>
              <w:rPr>
                <w:rFonts w:ascii="宋体" w:hAnsi="宋体" w:eastAsia="宋体" w:cs="宋体"/>
                <w:spacing w:val="-2"/>
                <w:sz w:val="20"/>
                <w:szCs w:val="20"/>
              </w:rPr>
              <w:t>年度资金总额</w:t>
            </w:r>
          </w:p>
        </w:tc>
        <w:tc>
          <w:tcPr>
            <w:tcW w:w="999" w:type="dxa"/>
            <w:vAlign w:val="center"/>
          </w:tcPr>
          <w:p w14:paraId="261022B8">
            <w:pPr>
              <w:pStyle w:val="2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341.81</w:t>
            </w:r>
          </w:p>
        </w:tc>
        <w:tc>
          <w:tcPr>
            <w:tcW w:w="1278" w:type="dxa"/>
            <w:gridSpan w:val="2"/>
            <w:vAlign w:val="center"/>
          </w:tcPr>
          <w:p w14:paraId="4A86D162">
            <w:pPr>
              <w:pStyle w:val="2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1615.65</w:t>
            </w:r>
          </w:p>
        </w:tc>
        <w:tc>
          <w:tcPr>
            <w:tcW w:w="1129" w:type="dxa"/>
            <w:vAlign w:val="center"/>
          </w:tcPr>
          <w:p w14:paraId="1CDE1511">
            <w:pPr>
              <w:pStyle w:val="21"/>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1615.65</w:t>
            </w:r>
          </w:p>
        </w:tc>
        <w:tc>
          <w:tcPr>
            <w:tcW w:w="709" w:type="dxa"/>
            <w:vAlign w:val="center"/>
          </w:tcPr>
          <w:p w14:paraId="5EFABB17">
            <w:pPr>
              <w:spacing w:before="90" w:line="220" w:lineRule="auto"/>
              <w:ind w:left="248"/>
              <w:jc w:val="both"/>
              <w:rPr>
                <w:rFonts w:hint="eastAsia" w:ascii="仿宋" w:hAnsi="仿宋" w:eastAsia="仿宋" w:cs="仿宋"/>
                <w:sz w:val="21"/>
                <w:szCs w:val="21"/>
              </w:rPr>
            </w:pPr>
            <w:r>
              <w:rPr>
                <w:rFonts w:hint="eastAsia" w:ascii="仿宋" w:hAnsi="仿宋" w:eastAsia="仿宋" w:cs="仿宋"/>
                <w:spacing w:val="-6"/>
                <w:sz w:val="21"/>
                <w:szCs w:val="21"/>
              </w:rPr>
              <w:t>10</w:t>
            </w:r>
          </w:p>
        </w:tc>
        <w:tc>
          <w:tcPr>
            <w:tcW w:w="598" w:type="dxa"/>
            <w:vAlign w:val="center"/>
          </w:tcPr>
          <w:p w14:paraId="15D80143">
            <w:pPr>
              <w:spacing w:before="90" w:line="220" w:lineRule="auto"/>
              <w:jc w:val="center"/>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100%</w:t>
            </w:r>
          </w:p>
        </w:tc>
        <w:tc>
          <w:tcPr>
            <w:tcW w:w="1311" w:type="dxa"/>
            <w:vAlign w:val="center"/>
          </w:tcPr>
          <w:p w14:paraId="7D36F173">
            <w:pPr>
              <w:pStyle w:val="2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52944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4" w:type="dxa"/>
            <w:vMerge w:val="continue"/>
            <w:tcBorders>
              <w:top w:val="nil"/>
              <w:bottom w:val="nil"/>
            </w:tcBorders>
            <w:vAlign w:val="top"/>
          </w:tcPr>
          <w:p w14:paraId="2042DE76">
            <w:pPr>
              <w:pStyle w:val="21"/>
            </w:pPr>
          </w:p>
        </w:tc>
        <w:tc>
          <w:tcPr>
            <w:tcW w:w="4564" w:type="dxa"/>
            <w:gridSpan w:val="5"/>
            <w:vAlign w:val="top"/>
          </w:tcPr>
          <w:p w14:paraId="436C3E7A">
            <w:pPr>
              <w:spacing w:before="71" w:line="219" w:lineRule="auto"/>
              <w:ind w:left="310"/>
              <w:rPr>
                <w:rFonts w:ascii="宋体" w:hAnsi="宋体" w:eastAsia="宋体" w:cs="宋体"/>
                <w:sz w:val="20"/>
                <w:szCs w:val="20"/>
              </w:rPr>
            </w:pPr>
            <w:r>
              <w:rPr>
                <w:rFonts w:ascii="宋体" w:hAnsi="宋体" w:eastAsia="宋体" w:cs="宋体"/>
                <w:spacing w:val="-1"/>
                <w:sz w:val="20"/>
                <w:szCs w:val="20"/>
              </w:rPr>
              <w:t>按收入性质分：</w:t>
            </w:r>
          </w:p>
        </w:tc>
        <w:tc>
          <w:tcPr>
            <w:tcW w:w="3747" w:type="dxa"/>
            <w:gridSpan w:val="4"/>
            <w:vAlign w:val="top"/>
          </w:tcPr>
          <w:p w14:paraId="59DF2B34">
            <w:pPr>
              <w:spacing w:before="71" w:line="219" w:lineRule="auto"/>
              <w:ind w:left="127"/>
              <w:rPr>
                <w:rFonts w:ascii="宋体" w:hAnsi="宋体" w:eastAsia="宋体" w:cs="宋体"/>
                <w:sz w:val="20"/>
                <w:szCs w:val="20"/>
              </w:rPr>
            </w:pPr>
            <w:r>
              <w:rPr>
                <w:rFonts w:ascii="宋体" w:hAnsi="宋体" w:eastAsia="宋体" w:cs="宋体"/>
                <w:spacing w:val="-1"/>
                <w:sz w:val="20"/>
                <w:szCs w:val="20"/>
              </w:rPr>
              <w:t>按支出性质分：</w:t>
            </w:r>
          </w:p>
        </w:tc>
      </w:tr>
      <w:tr w14:paraId="4B8F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84" w:type="dxa"/>
            <w:vMerge w:val="continue"/>
            <w:tcBorders>
              <w:top w:val="nil"/>
              <w:bottom w:val="nil"/>
            </w:tcBorders>
            <w:vAlign w:val="top"/>
          </w:tcPr>
          <w:p w14:paraId="3923565E">
            <w:pPr>
              <w:pStyle w:val="21"/>
            </w:pPr>
          </w:p>
        </w:tc>
        <w:tc>
          <w:tcPr>
            <w:tcW w:w="4564" w:type="dxa"/>
            <w:gridSpan w:val="5"/>
            <w:vAlign w:val="top"/>
          </w:tcPr>
          <w:p w14:paraId="0C8B03E4">
            <w:pPr>
              <w:spacing w:before="71" w:line="219" w:lineRule="auto"/>
              <w:ind w:left="310"/>
              <w:rPr>
                <w:rFonts w:hint="default" w:ascii="宋体" w:hAnsi="宋体" w:eastAsia="宋体" w:cs="宋体"/>
                <w:sz w:val="20"/>
                <w:szCs w:val="20"/>
                <w:lang w:val="en-US"/>
              </w:rPr>
            </w:pPr>
            <w:r>
              <w:rPr>
                <w:rFonts w:ascii="宋体" w:hAnsi="宋体" w:eastAsia="宋体" w:cs="宋体"/>
                <w:spacing w:val="-3"/>
                <w:sz w:val="20"/>
                <w:szCs w:val="20"/>
              </w:rPr>
              <w:t>其中：</w:t>
            </w:r>
            <w:r>
              <w:rPr>
                <w:rFonts w:ascii="宋体" w:hAnsi="宋体" w:eastAsia="宋体" w:cs="宋体"/>
                <w:spacing w:val="15"/>
                <w:sz w:val="20"/>
                <w:szCs w:val="20"/>
              </w:rPr>
              <w:t xml:space="preserve">  </w:t>
            </w:r>
            <w:r>
              <w:rPr>
                <w:rFonts w:ascii="宋体" w:hAnsi="宋体" w:eastAsia="宋体" w:cs="宋体"/>
                <w:spacing w:val="-3"/>
                <w:sz w:val="20"/>
                <w:szCs w:val="20"/>
              </w:rPr>
              <w:t>一般公共预算：</w:t>
            </w:r>
            <w:r>
              <w:rPr>
                <w:rFonts w:hint="eastAsia" w:ascii="仿宋" w:hAnsi="仿宋" w:eastAsia="仿宋" w:cs="仿宋"/>
                <w:sz w:val="21"/>
                <w:szCs w:val="21"/>
                <w:lang w:val="en-US" w:eastAsia="zh-CN"/>
              </w:rPr>
              <w:t>333.74</w:t>
            </w:r>
          </w:p>
        </w:tc>
        <w:tc>
          <w:tcPr>
            <w:tcW w:w="3747" w:type="dxa"/>
            <w:gridSpan w:val="4"/>
            <w:vAlign w:val="top"/>
          </w:tcPr>
          <w:p w14:paraId="4DBBA87C">
            <w:pPr>
              <w:spacing w:before="69" w:line="219" w:lineRule="auto"/>
              <w:ind w:left="127"/>
              <w:rPr>
                <w:rFonts w:hint="default" w:ascii="宋体" w:hAnsi="宋体" w:eastAsia="宋体" w:cs="宋体"/>
                <w:sz w:val="20"/>
                <w:szCs w:val="20"/>
                <w:lang w:val="en-US" w:eastAsia="zh-CN"/>
              </w:rPr>
            </w:pPr>
            <w:r>
              <w:rPr>
                <w:rFonts w:ascii="宋体" w:hAnsi="宋体" w:eastAsia="宋体" w:cs="宋体"/>
                <w:sz w:val="20"/>
                <w:szCs w:val="20"/>
              </w:rPr>
              <w:t>其中：基本支出：</w:t>
            </w:r>
            <w:r>
              <w:rPr>
                <w:rFonts w:hint="eastAsia" w:ascii="宋体" w:hAnsi="宋体" w:eastAsia="宋体" w:cs="宋体"/>
                <w:sz w:val="20"/>
                <w:szCs w:val="20"/>
                <w:lang w:val="en-US" w:eastAsia="zh-CN"/>
              </w:rPr>
              <w:t>464.8</w:t>
            </w:r>
          </w:p>
        </w:tc>
      </w:tr>
      <w:tr w14:paraId="4CF00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84" w:type="dxa"/>
            <w:vMerge w:val="continue"/>
            <w:tcBorders>
              <w:top w:val="nil"/>
              <w:bottom w:val="nil"/>
            </w:tcBorders>
            <w:vAlign w:val="top"/>
          </w:tcPr>
          <w:p w14:paraId="59613BA6">
            <w:pPr>
              <w:pStyle w:val="21"/>
            </w:pPr>
          </w:p>
        </w:tc>
        <w:tc>
          <w:tcPr>
            <w:tcW w:w="4564" w:type="dxa"/>
            <w:gridSpan w:val="5"/>
            <w:vAlign w:val="top"/>
          </w:tcPr>
          <w:p w14:paraId="23FDAC32">
            <w:pPr>
              <w:spacing w:before="81" w:line="219" w:lineRule="auto"/>
              <w:ind w:left="891"/>
              <w:rPr>
                <w:rFonts w:hint="eastAsia" w:ascii="宋体" w:hAnsi="宋体" w:eastAsia="宋体" w:cs="宋体"/>
                <w:sz w:val="20"/>
                <w:szCs w:val="20"/>
                <w:lang w:val="en-US" w:eastAsia="zh-CN"/>
              </w:rPr>
            </w:pPr>
            <w:r>
              <w:rPr>
                <w:rFonts w:ascii="宋体" w:hAnsi="宋体" w:eastAsia="宋体" w:cs="宋体"/>
                <w:sz w:val="20"/>
                <w:szCs w:val="20"/>
              </w:rPr>
              <w:t>政府性基金拨款：</w:t>
            </w:r>
            <w:r>
              <w:rPr>
                <w:rFonts w:hint="eastAsia" w:ascii="宋体" w:hAnsi="宋体" w:eastAsia="宋体" w:cs="宋体"/>
                <w:sz w:val="20"/>
                <w:szCs w:val="20"/>
                <w:lang w:val="en-US" w:eastAsia="zh-CN"/>
              </w:rPr>
              <w:t>0</w:t>
            </w:r>
          </w:p>
        </w:tc>
        <w:tc>
          <w:tcPr>
            <w:tcW w:w="3747" w:type="dxa"/>
            <w:gridSpan w:val="4"/>
            <w:vAlign w:val="top"/>
          </w:tcPr>
          <w:p w14:paraId="4F12EB80">
            <w:pPr>
              <w:spacing w:before="82" w:line="220" w:lineRule="auto"/>
              <w:ind w:left="717"/>
              <w:rPr>
                <w:rFonts w:hint="default" w:ascii="宋体" w:hAnsi="宋体" w:eastAsia="宋体" w:cs="宋体"/>
                <w:sz w:val="20"/>
                <w:szCs w:val="20"/>
                <w:lang w:val="en-US" w:eastAsia="zh-CN"/>
              </w:rPr>
            </w:pPr>
            <w:r>
              <w:rPr>
                <w:rFonts w:ascii="宋体" w:hAnsi="宋体" w:eastAsia="宋体" w:cs="宋体"/>
                <w:spacing w:val="-1"/>
                <w:sz w:val="20"/>
                <w:szCs w:val="20"/>
              </w:rPr>
              <w:t>项目支出：</w:t>
            </w:r>
            <w:r>
              <w:rPr>
                <w:rFonts w:hint="eastAsia" w:ascii="宋体" w:hAnsi="宋体" w:eastAsia="宋体" w:cs="宋体"/>
                <w:spacing w:val="-1"/>
                <w:sz w:val="20"/>
                <w:szCs w:val="20"/>
                <w:lang w:val="en-US" w:eastAsia="zh-CN"/>
              </w:rPr>
              <w:t>1150.85</w:t>
            </w:r>
          </w:p>
        </w:tc>
      </w:tr>
      <w:tr w14:paraId="07BC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84" w:type="dxa"/>
            <w:vMerge w:val="continue"/>
            <w:tcBorders>
              <w:top w:val="nil"/>
              <w:bottom w:val="nil"/>
            </w:tcBorders>
            <w:vAlign w:val="top"/>
          </w:tcPr>
          <w:p w14:paraId="14624108">
            <w:pPr>
              <w:pStyle w:val="21"/>
            </w:pPr>
          </w:p>
        </w:tc>
        <w:tc>
          <w:tcPr>
            <w:tcW w:w="4564" w:type="dxa"/>
            <w:gridSpan w:val="5"/>
            <w:vAlign w:val="center"/>
          </w:tcPr>
          <w:p w14:paraId="583AEF88">
            <w:pPr>
              <w:keepNext w:val="0"/>
              <w:keepLines w:val="0"/>
              <w:pageBreakBefore w:val="0"/>
              <w:widowControl w:val="0"/>
              <w:kinsoku/>
              <w:wordWrap/>
              <w:overflowPunct/>
              <w:topLinePunct w:val="0"/>
              <w:autoSpaceDE/>
              <w:autoSpaceDN/>
              <w:bidi w:val="0"/>
              <w:adjustRightInd/>
              <w:snapToGrid w:val="0"/>
              <w:spacing w:line="219" w:lineRule="auto"/>
              <w:ind w:left="310"/>
              <w:jc w:val="both"/>
              <w:textAlignment w:val="auto"/>
              <w:rPr>
                <w:rFonts w:hint="eastAsia" w:ascii="宋体" w:hAnsi="宋体" w:eastAsia="宋体" w:cs="宋体"/>
                <w:sz w:val="20"/>
                <w:szCs w:val="20"/>
                <w:lang w:val="en-US" w:eastAsia="zh-CN"/>
              </w:rPr>
            </w:pPr>
            <w:r>
              <w:rPr>
                <w:rFonts w:ascii="宋体" w:hAnsi="宋体" w:eastAsia="宋体" w:cs="宋体"/>
                <w:spacing w:val="-1"/>
                <w:sz w:val="20"/>
                <w:szCs w:val="20"/>
              </w:rPr>
              <w:t>纳入专户管理的非税收入拨款：</w:t>
            </w:r>
            <w:r>
              <w:rPr>
                <w:rFonts w:hint="eastAsia" w:ascii="宋体" w:hAnsi="宋体" w:eastAsia="宋体" w:cs="宋体"/>
                <w:spacing w:val="-1"/>
                <w:sz w:val="20"/>
                <w:szCs w:val="20"/>
                <w:lang w:val="en-US" w:eastAsia="zh-CN"/>
              </w:rPr>
              <w:t>0</w:t>
            </w:r>
          </w:p>
        </w:tc>
        <w:tc>
          <w:tcPr>
            <w:tcW w:w="3747" w:type="dxa"/>
            <w:gridSpan w:val="4"/>
            <w:vAlign w:val="center"/>
          </w:tcPr>
          <w:p w14:paraId="12C7A7F7">
            <w:pPr>
              <w:pStyle w:val="21"/>
              <w:keepNext w:val="0"/>
              <w:keepLines w:val="0"/>
              <w:pageBreakBefore w:val="0"/>
              <w:widowControl w:val="0"/>
              <w:kinsoku/>
              <w:wordWrap/>
              <w:overflowPunct/>
              <w:topLinePunct w:val="0"/>
              <w:autoSpaceDE/>
              <w:autoSpaceDN/>
              <w:bidi w:val="0"/>
              <w:adjustRightInd/>
              <w:snapToGrid w:val="0"/>
              <w:jc w:val="both"/>
              <w:textAlignment w:val="auto"/>
            </w:pPr>
          </w:p>
        </w:tc>
      </w:tr>
      <w:tr w14:paraId="33FA2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84" w:type="dxa"/>
            <w:vMerge w:val="continue"/>
            <w:tcBorders>
              <w:top w:val="nil"/>
            </w:tcBorders>
            <w:vAlign w:val="top"/>
          </w:tcPr>
          <w:p w14:paraId="4BF3B357">
            <w:pPr>
              <w:pStyle w:val="21"/>
            </w:pPr>
          </w:p>
        </w:tc>
        <w:tc>
          <w:tcPr>
            <w:tcW w:w="4564" w:type="dxa"/>
            <w:gridSpan w:val="5"/>
            <w:vAlign w:val="center"/>
          </w:tcPr>
          <w:p w14:paraId="654528BE">
            <w:pPr>
              <w:keepNext w:val="0"/>
              <w:keepLines w:val="0"/>
              <w:pageBreakBefore w:val="0"/>
              <w:widowControl w:val="0"/>
              <w:kinsoku/>
              <w:wordWrap/>
              <w:overflowPunct/>
              <w:topLinePunct w:val="0"/>
              <w:autoSpaceDE/>
              <w:autoSpaceDN/>
              <w:bidi w:val="0"/>
              <w:adjustRightInd/>
              <w:snapToGrid w:val="0"/>
              <w:spacing w:line="199" w:lineRule="auto"/>
              <w:ind w:left="1481"/>
              <w:jc w:val="both"/>
              <w:textAlignment w:val="auto"/>
              <w:rPr>
                <w:rFonts w:hint="default" w:ascii="宋体" w:hAnsi="宋体" w:eastAsia="宋体" w:cs="宋体"/>
                <w:sz w:val="20"/>
                <w:szCs w:val="20"/>
                <w:lang w:val="en-US" w:eastAsia="zh-CN"/>
              </w:rPr>
            </w:pPr>
            <w:r>
              <w:rPr>
                <w:rFonts w:ascii="宋体" w:hAnsi="宋体" w:eastAsia="宋体" w:cs="宋体"/>
                <w:spacing w:val="-1"/>
                <w:sz w:val="20"/>
                <w:szCs w:val="20"/>
              </w:rPr>
              <w:t>其他资金：</w:t>
            </w:r>
            <w:r>
              <w:rPr>
                <w:rFonts w:hint="eastAsia" w:ascii="宋体" w:hAnsi="宋体" w:eastAsia="宋体" w:cs="宋体"/>
                <w:spacing w:val="-1"/>
                <w:sz w:val="20"/>
                <w:szCs w:val="20"/>
                <w:lang w:val="en-US" w:eastAsia="zh-CN"/>
              </w:rPr>
              <w:t>1281.91</w:t>
            </w:r>
          </w:p>
        </w:tc>
        <w:tc>
          <w:tcPr>
            <w:tcW w:w="3747" w:type="dxa"/>
            <w:gridSpan w:val="4"/>
            <w:vAlign w:val="center"/>
          </w:tcPr>
          <w:p w14:paraId="0431DBAA">
            <w:pPr>
              <w:pStyle w:val="21"/>
              <w:keepNext w:val="0"/>
              <w:keepLines w:val="0"/>
              <w:pageBreakBefore w:val="0"/>
              <w:widowControl w:val="0"/>
              <w:kinsoku/>
              <w:wordWrap/>
              <w:overflowPunct/>
              <w:topLinePunct w:val="0"/>
              <w:autoSpaceDE/>
              <w:autoSpaceDN/>
              <w:bidi w:val="0"/>
              <w:adjustRightInd/>
              <w:snapToGrid w:val="0"/>
              <w:jc w:val="both"/>
              <w:textAlignment w:val="auto"/>
            </w:pPr>
          </w:p>
        </w:tc>
      </w:tr>
      <w:tr w14:paraId="6355F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restart"/>
            <w:tcBorders>
              <w:bottom w:val="nil"/>
            </w:tcBorders>
            <w:vAlign w:val="top"/>
          </w:tcPr>
          <w:p w14:paraId="7A667433">
            <w:pPr>
              <w:spacing w:before="44" w:line="201" w:lineRule="auto"/>
              <w:ind w:left="404" w:right="197" w:hanging="220"/>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564" w:type="dxa"/>
            <w:gridSpan w:val="5"/>
            <w:vAlign w:val="top"/>
          </w:tcPr>
          <w:p w14:paraId="62C2320E">
            <w:pPr>
              <w:spacing w:before="25" w:line="189" w:lineRule="auto"/>
              <w:ind w:left="1860"/>
              <w:rPr>
                <w:rFonts w:ascii="宋体" w:hAnsi="宋体" w:eastAsia="宋体" w:cs="宋体"/>
                <w:sz w:val="20"/>
                <w:szCs w:val="20"/>
              </w:rPr>
            </w:pPr>
            <w:r>
              <w:rPr>
                <w:rFonts w:ascii="宋体" w:hAnsi="宋体" w:eastAsia="宋体" w:cs="宋体"/>
                <w:spacing w:val="-2"/>
                <w:sz w:val="20"/>
                <w:szCs w:val="20"/>
              </w:rPr>
              <w:t>预期目标</w:t>
            </w:r>
          </w:p>
        </w:tc>
        <w:tc>
          <w:tcPr>
            <w:tcW w:w="3747" w:type="dxa"/>
            <w:gridSpan w:val="4"/>
            <w:vAlign w:val="top"/>
          </w:tcPr>
          <w:p w14:paraId="7697A323">
            <w:pPr>
              <w:spacing w:before="24" w:line="190" w:lineRule="auto"/>
              <w:ind w:left="1156"/>
              <w:rPr>
                <w:rFonts w:ascii="宋体" w:hAnsi="宋体" w:eastAsia="宋体" w:cs="宋体"/>
                <w:sz w:val="20"/>
                <w:szCs w:val="20"/>
              </w:rPr>
            </w:pPr>
            <w:r>
              <w:rPr>
                <w:rFonts w:ascii="宋体" w:hAnsi="宋体" w:eastAsia="宋体" w:cs="宋体"/>
                <w:spacing w:val="1"/>
                <w:sz w:val="20"/>
                <w:szCs w:val="20"/>
              </w:rPr>
              <w:t>实际完成情况</w:t>
            </w:r>
          </w:p>
        </w:tc>
      </w:tr>
      <w:tr w14:paraId="2B71E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tcBorders>
            <w:vAlign w:val="top"/>
          </w:tcPr>
          <w:p w14:paraId="60EA091F">
            <w:pPr>
              <w:pStyle w:val="21"/>
            </w:pPr>
          </w:p>
        </w:tc>
        <w:tc>
          <w:tcPr>
            <w:tcW w:w="4564" w:type="dxa"/>
            <w:gridSpan w:val="5"/>
            <w:vAlign w:val="top"/>
          </w:tcPr>
          <w:p w14:paraId="5C4A4C55">
            <w:pPr>
              <w:pStyle w:val="21"/>
              <w:spacing w:line="230" w:lineRule="exact"/>
              <w:rPr>
                <w:sz w:val="20"/>
                <w:szCs w:val="24"/>
              </w:rPr>
            </w:pPr>
            <w:r>
              <w:rPr>
                <w:rFonts w:hint="eastAsia" w:ascii="仿宋" w:hAnsi="仿宋" w:eastAsia="仿宋" w:cs="仿宋"/>
                <w:sz w:val="20"/>
                <w:szCs w:val="24"/>
              </w:rPr>
              <w:t>协调解决全县环境问题。提高全县生态环境质量，增加环保工作经费，确保有充足的资金用于环境治理及环境监管服务。</w:t>
            </w:r>
          </w:p>
        </w:tc>
        <w:tc>
          <w:tcPr>
            <w:tcW w:w="3747" w:type="dxa"/>
            <w:gridSpan w:val="4"/>
            <w:vAlign w:val="top"/>
          </w:tcPr>
          <w:p w14:paraId="22C22B20">
            <w:pPr>
              <w:pStyle w:val="21"/>
              <w:spacing w:line="230" w:lineRule="exact"/>
              <w:rPr>
                <w:sz w:val="20"/>
                <w:szCs w:val="24"/>
              </w:rPr>
            </w:pPr>
            <w:r>
              <w:rPr>
                <w:rFonts w:hint="eastAsia" w:ascii="仿宋" w:hAnsi="仿宋" w:eastAsia="仿宋" w:cs="仿宋"/>
                <w:sz w:val="20"/>
                <w:szCs w:val="24"/>
                <w:lang w:val="en-US" w:eastAsia="zh-CN"/>
              </w:rPr>
              <w:t>2024年度环境宣传，严格环境执法，配合中央和省环保督察并落实问题整改、开展太平溪总磷治理、开展国省控断面地表水水质提升专项行动等重点工作，中方县生态环境各项任务按序时进度完成，全县环境质量总体保持稳定，2024年全县环境质量总体保持稳定，未发生较大及以上的环境突发事件，各项环境质量指标较好。</w:t>
            </w:r>
          </w:p>
        </w:tc>
      </w:tr>
      <w:tr w14:paraId="05435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84" w:type="dxa"/>
            <w:vMerge w:val="restart"/>
            <w:tcBorders>
              <w:bottom w:val="nil"/>
            </w:tcBorders>
            <w:textDirection w:val="tbRlV"/>
            <w:vAlign w:val="top"/>
          </w:tcPr>
          <w:p w14:paraId="50DF3B83">
            <w:pPr>
              <w:pStyle w:val="21"/>
              <w:spacing w:line="415" w:lineRule="auto"/>
            </w:pPr>
          </w:p>
          <w:p w14:paraId="445050FD">
            <w:pPr>
              <w:spacing w:before="67" w:line="202" w:lineRule="auto"/>
              <w:ind w:left="2846"/>
              <w:rPr>
                <w:rFonts w:ascii="宋体" w:hAnsi="宋体" w:eastAsia="宋体" w:cs="宋体"/>
                <w:sz w:val="20"/>
                <w:szCs w:val="20"/>
              </w:rPr>
            </w:pPr>
            <w:r>
              <w:rPr>
                <w:rFonts w:ascii="宋体" w:hAnsi="宋体" w:eastAsia="宋体" w:cs="宋体"/>
                <w:sz w:val="20"/>
                <w:szCs w:val="20"/>
              </w:rPr>
              <w:t>绩效指标</w:t>
            </w:r>
          </w:p>
        </w:tc>
        <w:tc>
          <w:tcPr>
            <w:tcW w:w="1159" w:type="dxa"/>
            <w:vAlign w:val="top"/>
          </w:tcPr>
          <w:p w14:paraId="46E997B1">
            <w:pPr>
              <w:keepNext w:val="0"/>
              <w:keepLines w:val="0"/>
              <w:pageBreakBefore w:val="0"/>
              <w:widowControl w:val="0"/>
              <w:kinsoku/>
              <w:wordWrap/>
              <w:overflowPunct/>
              <w:topLinePunct w:val="0"/>
              <w:autoSpaceDE/>
              <w:autoSpaceDN/>
              <w:bidi w:val="0"/>
              <w:adjustRightInd/>
              <w:snapToGrid w:val="0"/>
              <w:spacing w:before="264" w:line="220" w:lineRule="auto"/>
              <w:ind w:left="170"/>
              <w:textAlignment w:val="auto"/>
              <w:rPr>
                <w:rFonts w:ascii="宋体" w:hAnsi="宋体" w:eastAsia="宋体" w:cs="宋体"/>
                <w:sz w:val="20"/>
                <w:szCs w:val="20"/>
              </w:rPr>
            </w:pPr>
            <w:r>
              <w:rPr>
                <w:rFonts w:ascii="宋体" w:hAnsi="宋体" w:eastAsia="宋体" w:cs="宋体"/>
                <w:spacing w:val="-3"/>
                <w:sz w:val="20"/>
                <w:szCs w:val="20"/>
              </w:rPr>
              <w:t>一级指标</w:t>
            </w:r>
          </w:p>
        </w:tc>
        <w:tc>
          <w:tcPr>
            <w:tcW w:w="1128" w:type="dxa"/>
            <w:vAlign w:val="top"/>
          </w:tcPr>
          <w:p w14:paraId="4478E523">
            <w:pPr>
              <w:keepNext w:val="0"/>
              <w:keepLines w:val="0"/>
              <w:pageBreakBefore w:val="0"/>
              <w:widowControl w:val="0"/>
              <w:kinsoku/>
              <w:wordWrap/>
              <w:overflowPunct/>
              <w:topLinePunct w:val="0"/>
              <w:autoSpaceDE/>
              <w:autoSpaceDN/>
              <w:bidi w:val="0"/>
              <w:adjustRightInd/>
              <w:snapToGrid w:val="0"/>
              <w:spacing w:before="264" w:line="220" w:lineRule="auto"/>
              <w:ind w:left="151"/>
              <w:textAlignment w:val="auto"/>
              <w:rPr>
                <w:rFonts w:ascii="宋体" w:hAnsi="宋体" w:eastAsia="宋体" w:cs="宋体"/>
                <w:sz w:val="20"/>
                <w:szCs w:val="20"/>
              </w:rPr>
            </w:pPr>
            <w:r>
              <w:rPr>
                <w:rFonts w:ascii="宋体" w:hAnsi="宋体" w:eastAsia="宋体" w:cs="宋体"/>
                <w:spacing w:val="-3"/>
                <w:sz w:val="20"/>
                <w:szCs w:val="20"/>
              </w:rPr>
              <w:t>二级指标</w:t>
            </w:r>
          </w:p>
        </w:tc>
        <w:tc>
          <w:tcPr>
            <w:tcW w:w="1089" w:type="dxa"/>
            <w:gridSpan w:val="2"/>
            <w:vAlign w:val="top"/>
          </w:tcPr>
          <w:p w14:paraId="3FA13658">
            <w:pPr>
              <w:keepNext w:val="0"/>
              <w:keepLines w:val="0"/>
              <w:pageBreakBefore w:val="0"/>
              <w:widowControl w:val="0"/>
              <w:kinsoku/>
              <w:wordWrap/>
              <w:overflowPunct/>
              <w:topLinePunct w:val="0"/>
              <w:autoSpaceDE/>
              <w:autoSpaceDN/>
              <w:bidi w:val="0"/>
              <w:adjustRightInd/>
              <w:snapToGrid w:val="0"/>
              <w:spacing w:before="264" w:line="220" w:lineRule="auto"/>
              <w:ind w:left="93"/>
              <w:textAlignment w:val="auto"/>
              <w:rPr>
                <w:rFonts w:ascii="宋体" w:hAnsi="宋体" w:eastAsia="宋体" w:cs="宋体"/>
                <w:sz w:val="20"/>
                <w:szCs w:val="20"/>
              </w:rPr>
            </w:pPr>
            <w:r>
              <w:rPr>
                <w:rFonts w:ascii="宋体" w:hAnsi="宋体" w:eastAsia="宋体" w:cs="宋体"/>
                <w:spacing w:val="-2"/>
                <w:sz w:val="20"/>
                <w:szCs w:val="20"/>
              </w:rPr>
              <w:t>三级指标</w:t>
            </w:r>
          </w:p>
        </w:tc>
        <w:tc>
          <w:tcPr>
            <w:tcW w:w="1188" w:type="dxa"/>
            <w:vAlign w:val="top"/>
          </w:tcPr>
          <w:p w14:paraId="3429A2D6">
            <w:pPr>
              <w:keepNext w:val="0"/>
              <w:keepLines w:val="0"/>
              <w:pageBreakBefore w:val="0"/>
              <w:widowControl w:val="0"/>
              <w:kinsoku/>
              <w:wordWrap/>
              <w:overflowPunct/>
              <w:topLinePunct w:val="0"/>
              <w:autoSpaceDE/>
              <w:autoSpaceDN/>
              <w:bidi w:val="0"/>
              <w:adjustRightInd/>
              <w:snapToGrid w:val="0"/>
              <w:spacing w:before="143" w:line="224" w:lineRule="auto"/>
              <w:ind w:left="284" w:right="303" w:firstLine="99"/>
              <w:textAlignment w:val="auto"/>
              <w:rPr>
                <w:rFonts w:ascii="宋体" w:hAnsi="宋体" w:eastAsia="宋体" w:cs="宋体"/>
                <w:sz w:val="20"/>
                <w:szCs w:val="20"/>
              </w:rPr>
            </w:pPr>
            <w:r>
              <w:rPr>
                <w:rFonts w:ascii="宋体" w:hAnsi="宋体" w:eastAsia="宋体" w:cs="宋体"/>
                <w:spacing w:val="5"/>
                <w:sz w:val="20"/>
                <w:szCs w:val="20"/>
              </w:rPr>
              <w:t>年度</w:t>
            </w:r>
            <w:r>
              <w:rPr>
                <w:rFonts w:ascii="宋体" w:hAnsi="宋体" w:eastAsia="宋体" w:cs="宋体"/>
                <w:sz w:val="20"/>
                <w:szCs w:val="20"/>
              </w:rPr>
              <w:t xml:space="preserve"> </w:t>
            </w:r>
            <w:r>
              <w:rPr>
                <w:rFonts w:ascii="宋体" w:hAnsi="宋体" w:eastAsia="宋体" w:cs="宋体"/>
                <w:spacing w:val="-4"/>
                <w:sz w:val="20"/>
                <w:szCs w:val="20"/>
              </w:rPr>
              <w:t>指标值</w:t>
            </w:r>
          </w:p>
        </w:tc>
        <w:tc>
          <w:tcPr>
            <w:tcW w:w="1129" w:type="dxa"/>
            <w:vAlign w:val="top"/>
          </w:tcPr>
          <w:p w14:paraId="22F75CEE">
            <w:pPr>
              <w:keepNext w:val="0"/>
              <w:keepLines w:val="0"/>
              <w:pageBreakBefore w:val="0"/>
              <w:widowControl w:val="0"/>
              <w:kinsoku/>
              <w:wordWrap/>
              <w:overflowPunct/>
              <w:topLinePunct w:val="0"/>
              <w:autoSpaceDE/>
              <w:autoSpaceDN/>
              <w:bidi w:val="0"/>
              <w:adjustRightInd/>
              <w:snapToGrid w:val="0"/>
              <w:spacing w:before="134" w:line="232" w:lineRule="auto"/>
              <w:ind w:left="256" w:right="271" w:firstLine="99"/>
              <w:textAlignment w:val="auto"/>
              <w:rPr>
                <w:rFonts w:ascii="宋体" w:hAnsi="宋体" w:eastAsia="宋体" w:cs="宋体"/>
                <w:sz w:val="20"/>
                <w:szCs w:val="20"/>
              </w:rPr>
            </w:pPr>
            <w:r>
              <w:rPr>
                <w:rFonts w:ascii="宋体" w:hAnsi="宋体" w:eastAsia="宋体" w:cs="宋体"/>
                <w:spacing w:val="4"/>
                <w:sz w:val="20"/>
                <w:szCs w:val="20"/>
              </w:rPr>
              <w:t>实际</w:t>
            </w:r>
            <w:r>
              <w:rPr>
                <w:rFonts w:ascii="宋体" w:hAnsi="宋体" w:eastAsia="宋体" w:cs="宋体"/>
                <w:sz w:val="20"/>
                <w:szCs w:val="20"/>
              </w:rPr>
              <w:t xml:space="preserve">  </w:t>
            </w:r>
            <w:r>
              <w:rPr>
                <w:rFonts w:ascii="宋体" w:hAnsi="宋体" w:eastAsia="宋体" w:cs="宋体"/>
                <w:spacing w:val="-4"/>
                <w:sz w:val="20"/>
                <w:szCs w:val="20"/>
              </w:rPr>
              <w:t>完成值</w:t>
            </w:r>
          </w:p>
        </w:tc>
        <w:tc>
          <w:tcPr>
            <w:tcW w:w="709" w:type="dxa"/>
            <w:vAlign w:val="top"/>
          </w:tcPr>
          <w:p w14:paraId="69A391E9">
            <w:pPr>
              <w:keepNext w:val="0"/>
              <w:keepLines w:val="0"/>
              <w:pageBreakBefore w:val="0"/>
              <w:widowControl w:val="0"/>
              <w:kinsoku/>
              <w:wordWrap/>
              <w:overflowPunct/>
              <w:topLinePunct w:val="0"/>
              <w:autoSpaceDE/>
              <w:autoSpaceDN/>
              <w:bidi w:val="0"/>
              <w:adjustRightInd/>
              <w:snapToGrid w:val="0"/>
              <w:spacing w:before="264" w:line="219" w:lineRule="auto"/>
              <w:ind w:left="147"/>
              <w:textAlignment w:val="auto"/>
              <w:rPr>
                <w:rFonts w:ascii="宋体" w:hAnsi="宋体" w:eastAsia="宋体" w:cs="宋体"/>
                <w:sz w:val="20"/>
                <w:szCs w:val="20"/>
              </w:rPr>
            </w:pPr>
            <w:r>
              <w:rPr>
                <w:rFonts w:ascii="宋体" w:hAnsi="宋体" w:eastAsia="宋体" w:cs="宋体"/>
                <w:spacing w:val="-3"/>
                <w:sz w:val="20"/>
                <w:szCs w:val="20"/>
              </w:rPr>
              <w:t>分值</w:t>
            </w:r>
          </w:p>
        </w:tc>
        <w:tc>
          <w:tcPr>
            <w:tcW w:w="598" w:type="dxa"/>
            <w:vAlign w:val="center"/>
          </w:tcPr>
          <w:p w14:paraId="0334DB30">
            <w:pPr>
              <w:keepNext w:val="0"/>
              <w:keepLines w:val="0"/>
              <w:pageBreakBefore w:val="0"/>
              <w:widowControl w:val="0"/>
              <w:kinsoku/>
              <w:wordWrap/>
              <w:overflowPunct/>
              <w:topLinePunct w:val="0"/>
              <w:autoSpaceDE/>
              <w:autoSpaceDN/>
              <w:bidi w:val="0"/>
              <w:adjustRightInd/>
              <w:snapToGrid w:val="0"/>
              <w:spacing w:before="117" w:line="200" w:lineRule="auto"/>
              <w:jc w:val="center"/>
              <w:textAlignment w:val="auto"/>
              <w:rPr>
                <w:rFonts w:ascii="宋体" w:hAnsi="宋体" w:eastAsia="宋体" w:cs="宋体"/>
                <w:sz w:val="20"/>
                <w:szCs w:val="20"/>
              </w:rPr>
            </w:pPr>
            <w:r>
              <w:rPr>
                <w:rFonts w:ascii="宋体" w:hAnsi="宋体" w:eastAsia="宋体" w:cs="宋体"/>
                <w:sz w:val="20"/>
                <w:szCs w:val="20"/>
              </w:rPr>
              <w:t>得分</w:t>
            </w:r>
          </w:p>
        </w:tc>
        <w:tc>
          <w:tcPr>
            <w:tcW w:w="1311" w:type="dxa"/>
            <w:vAlign w:val="top"/>
          </w:tcPr>
          <w:p w14:paraId="74963878">
            <w:pPr>
              <w:keepNext w:val="0"/>
              <w:keepLines w:val="0"/>
              <w:pageBreakBefore w:val="0"/>
              <w:widowControl w:val="0"/>
              <w:kinsoku/>
              <w:wordWrap/>
              <w:overflowPunct/>
              <w:topLinePunct w:val="0"/>
              <w:autoSpaceDE/>
              <w:autoSpaceDN/>
              <w:bidi w:val="0"/>
              <w:adjustRightInd/>
              <w:snapToGrid w:val="0"/>
              <w:spacing w:before="24" w:line="219" w:lineRule="auto"/>
              <w:ind w:left="179"/>
              <w:textAlignment w:val="auto"/>
              <w:rPr>
                <w:rFonts w:ascii="宋体" w:hAnsi="宋体" w:eastAsia="宋体" w:cs="宋体"/>
                <w:sz w:val="20"/>
                <w:szCs w:val="20"/>
              </w:rPr>
            </w:pPr>
            <w:r>
              <w:rPr>
                <w:rFonts w:ascii="宋体" w:hAnsi="宋体" w:eastAsia="宋体" w:cs="宋体"/>
                <w:spacing w:val="5"/>
                <w:sz w:val="20"/>
                <w:szCs w:val="20"/>
              </w:rPr>
              <w:t>偏差原因</w:t>
            </w:r>
          </w:p>
          <w:p w14:paraId="538B536F">
            <w:pPr>
              <w:keepNext w:val="0"/>
              <w:keepLines w:val="0"/>
              <w:pageBreakBefore w:val="0"/>
              <w:widowControl w:val="0"/>
              <w:kinsoku/>
              <w:wordWrap/>
              <w:overflowPunct/>
              <w:topLinePunct w:val="0"/>
              <w:autoSpaceDE/>
              <w:autoSpaceDN/>
              <w:bidi w:val="0"/>
              <w:adjustRightInd/>
              <w:snapToGrid w:val="0"/>
              <w:spacing w:before="13" w:line="211" w:lineRule="auto"/>
              <w:ind w:left="279"/>
              <w:textAlignment w:val="auto"/>
              <w:rPr>
                <w:rFonts w:ascii="宋体" w:hAnsi="宋体" w:eastAsia="宋体" w:cs="宋体"/>
                <w:sz w:val="20"/>
                <w:szCs w:val="20"/>
              </w:rPr>
            </w:pPr>
            <w:r>
              <w:rPr>
                <w:rFonts w:ascii="宋体" w:hAnsi="宋体" w:eastAsia="宋体" w:cs="宋体"/>
                <w:spacing w:val="3"/>
                <w:sz w:val="20"/>
                <w:szCs w:val="20"/>
              </w:rPr>
              <w:t>分析及</w:t>
            </w:r>
          </w:p>
          <w:p w14:paraId="6AEE6F35">
            <w:pPr>
              <w:keepNext w:val="0"/>
              <w:keepLines w:val="0"/>
              <w:pageBreakBefore w:val="0"/>
              <w:widowControl w:val="0"/>
              <w:kinsoku/>
              <w:wordWrap/>
              <w:overflowPunct/>
              <w:topLinePunct w:val="0"/>
              <w:autoSpaceDE/>
              <w:autoSpaceDN/>
              <w:bidi w:val="0"/>
              <w:adjustRightInd/>
              <w:snapToGrid w:val="0"/>
              <w:spacing w:line="189" w:lineRule="auto"/>
              <w:ind w:left="179"/>
              <w:textAlignment w:val="auto"/>
              <w:rPr>
                <w:rFonts w:ascii="宋体" w:hAnsi="宋体" w:eastAsia="宋体" w:cs="宋体"/>
                <w:sz w:val="20"/>
                <w:szCs w:val="20"/>
              </w:rPr>
            </w:pPr>
            <w:r>
              <w:rPr>
                <w:rFonts w:ascii="宋体" w:hAnsi="宋体" w:eastAsia="宋体" w:cs="宋体"/>
                <w:spacing w:val="2"/>
                <w:sz w:val="20"/>
                <w:szCs w:val="20"/>
              </w:rPr>
              <w:t>改进措施</w:t>
            </w:r>
          </w:p>
        </w:tc>
      </w:tr>
      <w:tr w14:paraId="4070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textDirection w:val="tbRlV"/>
            <w:vAlign w:val="top"/>
          </w:tcPr>
          <w:p w14:paraId="7B153CCB">
            <w:pPr>
              <w:pStyle w:val="21"/>
            </w:pPr>
          </w:p>
        </w:tc>
        <w:tc>
          <w:tcPr>
            <w:tcW w:w="1159" w:type="dxa"/>
            <w:tcBorders>
              <w:bottom w:val="nil"/>
            </w:tcBorders>
            <w:vAlign w:val="center"/>
          </w:tcPr>
          <w:p w14:paraId="6F968006">
            <w:pPr>
              <w:spacing w:before="65" w:line="219" w:lineRule="auto"/>
              <w:ind w:left="170"/>
              <w:jc w:val="both"/>
              <w:rPr>
                <w:rFonts w:ascii="宋体" w:hAnsi="宋体" w:eastAsia="宋体" w:cs="宋体"/>
                <w:sz w:val="18"/>
                <w:szCs w:val="18"/>
              </w:rPr>
            </w:pPr>
            <w:r>
              <w:rPr>
                <w:rFonts w:ascii="宋体" w:hAnsi="宋体" w:eastAsia="宋体" w:cs="宋体"/>
                <w:spacing w:val="-2"/>
                <w:sz w:val="18"/>
                <w:szCs w:val="18"/>
              </w:rPr>
              <w:t>成本指标</w:t>
            </w:r>
          </w:p>
        </w:tc>
        <w:tc>
          <w:tcPr>
            <w:tcW w:w="1128" w:type="dxa"/>
            <w:tcBorders>
              <w:bottom w:val="nil"/>
            </w:tcBorders>
            <w:vAlign w:val="center"/>
          </w:tcPr>
          <w:p w14:paraId="2E22747B">
            <w:pPr>
              <w:spacing w:before="34" w:line="204" w:lineRule="auto"/>
              <w:jc w:val="center"/>
              <w:rPr>
                <w:rFonts w:ascii="宋体" w:hAnsi="宋体" w:eastAsia="宋体" w:cs="宋体"/>
                <w:sz w:val="18"/>
                <w:szCs w:val="18"/>
              </w:rPr>
            </w:pPr>
            <w:r>
              <w:rPr>
                <w:rFonts w:ascii="宋体" w:hAnsi="宋体" w:eastAsia="宋体" w:cs="宋体"/>
                <w:spacing w:val="-2"/>
                <w:sz w:val="18"/>
                <w:szCs w:val="18"/>
              </w:rPr>
              <w:t>经济成本</w:t>
            </w:r>
            <w:r>
              <w:rPr>
                <w:rFonts w:ascii="宋体" w:hAnsi="宋体" w:eastAsia="宋体" w:cs="宋体"/>
                <w:spacing w:val="-3"/>
                <w:sz w:val="18"/>
                <w:szCs w:val="18"/>
              </w:rPr>
              <w:t>指标</w:t>
            </w:r>
          </w:p>
        </w:tc>
        <w:tc>
          <w:tcPr>
            <w:tcW w:w="1089" w:type="dxa"/>
            <w:gridSpan w:val="2"/>
            <w:vAlign w:val="center"/>
          </w:tcPr>
          <w:p w14:paraId="6ACD97E4">
            <w:pPr>
              <w:keepNext w:val="0"/>
              <w:keepLines w:val="0"/>
              <w:widowControl/>
              <w:suppressLineNumbers w:val="0"/>
              <w:jc w:val="center"/>
              <w:textAlignment w:val="center"/>
              <w:rPr>
                <w:rFonts w:hint="eastAsia" w:ascii="仿宋" w:hAnsi="仿宋" w:eastAsia="仿宋" w:cs="仿宋"/>
                <w:sz w:val="20"/>
                <w:szCs w:val="20"/>
              </w:rPr>
            </w:pPr>
            <w:r>
              <w:rPr>
                <w:rFonts w:hint="eastAsia" w:ascii="仿宋" w:hAnsi="仿宋" w:eastAsia="仿宋" w:cs="仿宋"/>
                <w:i w:val="0"/>
                <w:iCs w:val="0"/>
                <w:snapToGrid w:val="0"/>
                <w:color w:val="000000"/>
                <w:kern w:val="0"/>
                <w:sz w:val="20"/>
                <w:szCs w:val="20"/>
                <w:u w:val="none"/>
                <w:lang w:val="en-US" w:eastAsia="zh-CN" w:bidi="ar"/>
              </w:rPr>
              <w:t>成本节约率</w:t>
            </w:r>
          </w:p>
        </w:tc>
        <w:tc>
          <w:tcPr>
            <w:tcW w:w="1188" w:type="dxa"/>
            <w:vAlign w:val="center"/>
          </w:tcPr>
          <w:p w14:paraId="0B1354AA">
            <w:pPr>
              <w:keepNext w:val="0"/>
              <w:keepLines w:val="0"/>
              <w:widowControl/>
              <w:suppressLineNumbers w:val="0"/>
              <w:tabs>
                <w:tab w:val="left" w:pos="481"/>
              </w:tabs>
              <w:jc w:val="center"/>
              <w:textAlignment w:val="center"/>
              <w:rPr>
                <w:rFonts w:hint="eastAsia" w:ascii="仿宋" w:hAnsi="仿宋" w:eastAsia="仿宋" w:cs="仿宋"/>
                <w:sz w:val="20"/>
                <w:szCs w:val="20"/>
                <w:lang w:val="en-US"/>
              </w:rPr>
            </w:pPr>
            <w:r>
              <w:rPr>
                <w:rFonts w:hint="eastAsia" w:ascii="仿宋" w:hAnsi="仿宋" w:eastAsia="仿宋" w:cs="仿宋"/>
                <w:i w:val="0"/>
                <w:iCs w:val="0"/>
                <w:snapToGrid w:val="0"/>
                <w:color w:val="000000"/>
                <w:kern w:val="0"/>
                <w:sz w:val="20"/>
                <w:szCs w:val="20"/>
                <w:u w:val="none"/>
                <w:lang w:val="en-US" w:eastAsia="zh-CN" w:bidi="ar"/>
              </w:rPr>
              <w:t>≥0</w:t>
            </w:r>
          </w:p>
        </w:tc>
        <w:tc>
          <w:tcPr>
            <w:tcW w:w="1129" w:type="dxa"/>
            <w:vAlign w:val="center"/>
          </w:tcPr>
          <w:p w14:paraId="03B8928D">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09" w:type="dxa"/>
            <w:vAlign w:val="center"/>
          </w:tcPr>
          <w:p w14:paraId="4BAD5DE0">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598" w:type="dxa"/>
            <w:vAlign w:val="center"/>
          </w:tcPr>
          <w:p w14:paraId="3F8901E0">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311" w:type="dxa"/>
            <w:vAlign w:val="top"/>
          </w:tcPr>
          <w:p w14:paraId="62038941">
            <w:pPr>
              <w:pStyle w:val="21"/>
              <w:spacing w:line="230" w:lineRule="exact"/>
              <w:rPr>
                <w:sz w:val="20"/>
              </w:rPr>
            </w:pPr>
          </w:p>
        </w:tc>
      </w:tr>
      <w:tr w14:paraId="711E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textDirection w:val="tbRlV"/>
            <w:vAlign w:val="top"/>
          </w:tcPr>
          <w:p w14:paraId="54AC28CC">
            <w:pPr>
              <w:pStyle w:val="21"/>
            </w:pPr>
          </w:p>
        </w:tc>
        <w:tc>
          <w:tcPr>
            <w:tcW w:w="1159" w:type="dxa"/>
            <w:vMerge w:val="restart"/>
            <w:tcBorders>
              <w:bottom w:val="nil"/>
            </w:tcBorders>
            <w:vAlign w:val="center"/>
          </w:tcPr>
          <w:p w14:paraId="643A896E">
            <w:pPr>
              <w:spacing w:before="65" w:line="219" w:lineRule="auto"/>
              <w:ind w:left="170"/>
              <w:jc w:val="both"/>
              <w:rPr>
                <w:rFonts w:ascii="宋体" w:hAnsi="宋体" w:eastAsia="宋体" w:cs="宋体"/>
                <w:sz w:val="18"/>
                <w:szCs w:val="18"/>
              </w:rPr>
            </w:pPr>
            <w:r>
              <w:rPr>
                <w:rFonts w:ascii="宋体" w:hAnsi="宋体" w:eastAsia="宋体" w:cs="宋体"/>
                <w:spacing w:val="-2"/>
                <w:sz w:val="18"/>
                <w:szCs w:val="18"/>
              </w:rPr>
              <w:t>产出指标</w:t>
            </w:r>
          </w:p>
        </w:tc>
        <w:tc>
          <w:tcPr>
            <w:tcW w:w="1128" w:type="dxa"/>
            <w:vMerge w:val="restart"/>
            <w:tcBorders>
              <w:bottom w:val="nil"/>
            </w:tcBorders>
            <w:vAlign w:val="center"/>
          </w:tcPr>
          <w:p w14:paraId="31384ED1">
            <w:pPr>
              <w:spacing w:before="25" w:line="213" w:lineRule="auto"/>
              <w:jc w:val="center"/>
              <w:rPr>
                <w:rFonts w:ascii="宋体" w:hAnsi="宋体" w:eastAsia="宋体" w:cs="宋体"/>
                <w:sz w:val="18"/>
                <w:szCs w:val="18"/>
              </w:rPr>
            </w:pPr>
            <w:r>
              <w:rPr>
                <w:rFonts w:ascii="宋体" w:hAnsi="宋体" w:eastAsia="宋体" w:cs="宋体"/>
                <w:spacing w:val="-3"/>
                <w:sz w:val="18"/>
                <w:szCs w:val="18"/>
              </w:rPr>
              <w:t>数量指标</w:t>
            </w:r>
          </w:p>
        </w:tc>
        <w:tc>
          <w:tcPr>
            <w:tcW w:w="1089" w:type="dxa"/>
            <w:gridSpan w:val="2"/>
            <w:vAlign w:val="center"/>
          </w:tcPr>
          <w:p w14:paraId="5EC8240D">
            <w:pPr>
              <w:keepNext w:val="0"/>
              <w:keepLines w:val="0"/>
              <w:widowControl/>
              <w:suppressLineNumbers w:val="0"/>
              <w:jc w:val="center"/>
              <w:textAlignment w:val="center"/>
              <w:rPr>
                <w:rFonts w:hint="eastAsia" w:ascii="仿宋" w:hAnsi="仿宋" w:eastAsia="仿宋" w:cs="仿宋"/>
                <w:sz w:val="20"/>
                <w:szCs w:val="20"/>
              </w:rPr>
            </w:pPr>
            <w:r>
              <w:rPr>
                <w:rFonts w:hint="eastAsia" w:ascii="仿宋" w:hAnsi="仿宋" w:eastAsia="仿宋" w:cs="仿宋"/>
                <w:i w:val="0"/>
                <w:iCs w:val="0"/>
                <w:snapToGrid w:val="0"/>
                <w:color w:val="000000"/>
                <w:kern w:val="0"/>
                <w:sz w:val="20"/>
                <w:szCs w:val="20"/>
                <w:u w:val="none"/>
                <w:lang w:val="en-US" w:eastAsia="zh-CN" w:bidi="ar"/>
              </w:rPr>
              <w:t>环境保护宣传次数</w:t>
            </w:r>
          </w:p>
        </w:tc>
        <w:tc>
          <w:tcPr>
            <w:tcW w:w="1188" w:type="dxa"/>
            <w:vAlign w:val="center"/>
          </w:tcPr>
          <w:p w14:paraId="68EC24E1">
            <w:pPr>
              <w:keepNext w:val="0"/>
              <w:keepLines w:val="0"/>
              <w:widowControl/>
              <w:suppressLineNumbers w:val="0"/>
              <w:jc w:val="center"/>
              <w:textAlignment w:val="center"/>
              <w:rPr>
                <w:rFonts w:hint="eastAsia" w:ascii="仿宋" w:hAnsi="仿宋" w:eastAsia="仿宋" w:cs="仿宋"/>
                <w:sz w:val="20"/>
                <w:szCs w:val="20"/>
                <w:lang w:val="en-US"/>
              </w:rPr>
            </w:pPr>
            <w:r>
              <w:rPr>
                <w:rFonts w:hint="eastAsia" w:ascii="仿宋" w:hAnsi="仿宋" w:eastAsia="仿宋" w:cs="仿宋"/>
                <w:i w:val="0"/>
                <w:iCs w:val="0"/>
                <w:snapToGrid w:val="0"/>
                <w:color w:val="000000"/>
                <w:kern w:val="0"/>
                <w:sz w:val="20"/>
                <w:szCs w:val="20"/>
                <w:u w:val="none"/>
                <w:lang w:val="en-US" w:eastAsia="zh-CN" w:bidi="ar"/>
              </w:rPr>
              <w:t>≥2</w:t>
            </w:r>
          </w:p>
        </w:tc>
        <w:tc>
          <w:tcPr>
            <w:tcW w:w="1129" w:type="dxa"/>
            <w:vAlign w:val="center"/>
          </w:tcPr>
          <w:p w14:paraId="49EA2153">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709" w:type="dxa"/>
            <w:vAlign w:val="center"/>
          </w:tcPr>
          <w:p w14:paraId="1027F042">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598" w:type="dxa"/>
            <w:vAlign w:val="center"/>
          </w:tcPr>
          <w:p w14:paraId="2F8C46A1">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311" w:type="dxa"/>
            <w:vAlign w:val="top"/>
          </w:tcPr>
          <w:p w14:paraId="636DC7EA">
            <w:pPr>
              <w:pStyle w:val="21"/>
              <w:spacing w:line="230" w:lineRule="exact"/>
              <w:rPr>
                <w:sz w:val="20"/>
              </w:rPr>
            </w:pPr>
          </w:p>
        </w:tc>
      </w:tr>
      <w:tr w14:paraId="2B30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textDirection w:val="tbRlV"/>
            <w:vAlign w:val="top"/>
          </w:tcPr>
          <w:p w14:paraId="407D799D">
            <w:pPr>
              <w:pStyle w:val="21"/>
            </w:pPr>
          </w:p>
        </w:tc>
        <w:tc>
          <w:tcPr>
            <w:tcW w:w="1159" w:type="dxa"/>
            <w:vMerge w:val="continue"/>
            <w:tcBorders>
              <w:top w:val="nil"/>
              <w:bottom w:val="nil"/>
            </w:tcBorders>
            <w:vAlign w:val="center"/>
          </w:tcPr>
          <w:p w14:paraId="3CDA091A">
            <w:pPr>
              <w:pStyle w:val="21"/>
              <w:jc w:val="center"/>
              <w:rPr>
                <w:sz w:val="22"/>
                <w:szCs w:val="22"/>
              </w:rPr>
            </w:pPr>
          </w:p>
        </w:tc>
        <w:tc>
          <w:tcPr>
            <w:tcW w:w="1128" w:type="dxa"/>
            <w:vMerge w:val="continue"/>
            <w:tcBorders>
              <w:top w:val="nil"/>
            </w:tcBorders>
            <w:vAlign w:val="center"/>
          </w:tcPr>
          <w:p w14:paraId="5B15CA07">
            <w:pPr>
              <w:pStyle w:val="21"/>
              <w:jc w:val="center"/>
              <w:rPr>
                <w:sz w:val="22"/>
                <w:szCs w:val="22"/>
              </w:rPr>
            </w:pPr>
          </w:p>
        </w:tc>
        <w:tc>
          <w:tcPr>
            <w:tcW w:w="1089" w:type="dxa"/>
            <w:gridSpan w:val="2"/>
            <w:vAlign w:val="center"/>
          </w:tcPr>
          <w:p w14:paraId="51C67B45">
            <w:pPr>
              <w:keepNext w:val="0"/>
              <w:keepLines w:val="0"/>
              <w:widowControl/>
              <w:suppressLineNumbers w:val="0"/>
              <w:jc w:val="center"/>
              <w:textAlignment w:val="center"/>
              <w:rPr>
                <w:rFonts w:hint="eastAsia" w:ascii="仿宋" w:hAnsi="仿宋" w:eastAsia="仿宋" w:cs="仿宋"/>
                <w:spacing w:val="-4"/>
                <w:sz w:val="20"/>
                <w:szCs w:val="20"/>
              </w:rPr>
            </w:pPr>
            <w:r>
              <w:rPr>
                <w:rFonts w:hint="eastAsia" w:ascii="仿宋" w:hAnsi="仿宋" w:eastAsia="仿宋" w:cs="仿宋"/>
                <w:i w:val="0"/>
                <w:iCs w:val="0"/>
                <w:snapToGrid w:val="0"/>
                <w:color w:val="000000"/>
                <w:kern w:val="0"/>
                <w:sz w:val="20"/>
                <w:szCs w:val="20"/>
                <w:u w:val="none"/>
                <w:lang w:val="en-US" w:eastAsia="zh-CN" w:bidi="ar"/>
              </w:rPr>
              <w:t>环保监督检查次数</w:t>
            </w:r>
          </w:p>
        </w:tc>
        <w:tc>
          <w:tcPr>
            <w:tcW w:w="1188" w:type="dxa"/>
            <w:vAlign w:val="center"/>
          </w:tcPr>
          <w:p w14:paraId="40328E14">
            <w:pPr>
              <w:keepNext w:val="0"/>
              <w:keepLines w:val="0"/>
              <w:widowControl/>
              <w:suppressLineNumbers w:val="0"/>
              <w:jc w:val="center"/>
              <w:textAlignment w:val="center"/>
              <w:rPr>
                <w:rFonts w:hint="eastAsia" w:ascii="仿宋" w:hAnsi="仿宋" w:eastAsia="仿宋" w:cs="仿宋"/>
                <w:sz w:val="20"/>
                <w:szCs w:val="20"/>
                <w:lang w:val="en-US"/>
              </w:rPr>
            </w:pPr>
            <w:r>
              <w:rPr>
                <w:rFonts w:hint="eastAsia" w:ascii="仿宋" w:hAnsi="仿宋" w:eastAsia="仿宋" w:cs="仿宋"/>
                <w:i w:val="0"/>
                <w:iCs w:val="0"/>
                <w:snapToGrid w:val="0"/>
                <w:color w:val="000000"/>
                <w:kern w:val="0"/>
                <w:sz w:val="20"/>
                <w:szCs w:val="20"/>
                <w:u w:val="none"/>
                <w:lang w:val="en-US" w:eastAsia="zh-CN" w:bidi="ar"/>
              </w:rPr>
              <w:t>≥5</w:t>
            </w:r>
          </w:p>
        </w:tc>
        <w:tc>
          <w:tcPr>
            <w:tcW w:w="1129" w:type="dxa"/>
            <w:vAlign w:val="center"/>
          </w:tcPr>
          <w:p w14:paraId="1FAE4403">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12</w:t>
            </w:r>
          </w:p>
        </w:tc>
        <w:tc>
          <w:tcPr>
            <w:tcW w:w="709" w:type="dxa"/>
            <w:vAlign w:val="center"/>
          </w:tcPr>
          <w:p w14:paraId="4F6456A0">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598" w:type="dxa"/>
            <w:vAlign w:val="center"/>
          </w:tcPr>
          <w:p w14:paraId="0C7083F6">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1311" w:type="dxa"/>
            <w:vAlign w:val="top"/>
          </w:tcPr>
          <w:p w14:paraId="5A2CD16C">
            <w:pPr>
              <w:pStyle w:val="21"/>
              <w:spacing w:line="230" w:lineRule="exact"/>
              <w:rPr>
                <w:sz w:val="20"/>
              </w:rPr>
            </w:pPr>
          </w:p>
        </w:tc>
      </w:tr>
      <w:tr w14:paraId="2C9E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84" w:type="dxa"/>
            <w:vMerge w:val="continue"/>
            <w:tcBorders>
              <w:top w:val="nil"/>
              <w:bottom w:val="nil"/>
            </w:tcBorders>
            <w:textDirection w:val="tbRlV"/>
            <w:vAlign w:val="top"/>
          </w:tcPr>
          <w:p w14:paraId="6C5DC0B2">
            <w:pPr>
              <w:pStyle w:val="21"/>
            </w:pPr>
          </w:p>
        </w:tc>
        <w:tc>
          <w:tcPr>
            <w:tcW w:w="1159" w:type="dxa"/>
            <w:vMerge w:val="continue"/>
            <w:tcBorders>
              <w:top w:val="nil"/>
              <w:bottom w:val="nil"/>
            </w:tcBorders>
            <w:vAlign w:val="center"/>
          </w:tcPr>
          <w:p w14:paraId="13384425">
            <w:pPr>
              <w:pStyle w:val="21"/>
              <w:jc w:val="center"/>
              <w:rPr>
                <w:sz w:val="22"/>
                <w:szCs w:val="22"/>
              </w:rPr>
            </w:pPr>
          </w:p>
        </w:tc>
        <w:tc>
          <w:tcPr>
            <w:tcW w:w="1128" w:type="dxa"/>
            <w:vMerge w:val="continue"/>
            <w:tcBorders>
              <w:top w:val="nil"/>
            </w:tcBorders>
            <w:vAlign w:val="center"/>
          </w:tcPr>
          <w:p w14:paraId="2F084327">
            <w:pPr>
              <w:pStyle w:val="21"/>
              <w:jc w:val="center"/>
              <w:rPr>
                <w:sz w:val="22"/>
                <w:szCs w:val="22"/>
              </w:rPr>
            </w:pPr>
          </w:p>
        </w:tc>
        <w:tc>
          <w:tcPr>
            <w:tcW w:w="1089" w:type="dxa"/>
            <w:gridSpan w:val="2"/>
            <w:vAlign w:val="center"/>
          </w:tcPr>
          <w:p w14:paraId="415B4CB0">
            <w:pPr>
              <w:keepNext w:val="0"/>
              <w:keepLines w:val="0"/>
              <w:widowControl/>
              <w:suppressLineNumbers w:val="0"/>
              <w:jc w:val="center"/>
              <w:textAlignment w:val="center"/>
              <w:rPr>
                <w:rFonts w:hint="eastAsia" w:ascii="仿宋" w:hAnsi="仿宋" w:eastAsia="仿宋" w:cs="仿宋"/>
                <w:sz w:val="20"/>
                <w:szCs w:val="20"/>
              </w:rPr>
            </w:pPr>
            <w:r>
              <w:rPr>
                <w:rFonts w:hint="eastAsia" w:ascii="仿宋" w:hAnsi="仿宋" w:eastAsia="仿宋" w:cs="仿宋"/>
                <w:i w:val="0"/>
                <w:iCs w:val="0"/>
                <w:snapToGrid w:val="0"/>
                <w:color w:val="000000"/>
                <w:kern w:val="0"/>
                <w:sz w:val="20"/>
                <w:szCs w:val="20"/>
                <w:u w:val="none"/>
                <w:lang w:val="en-US" w:eastAsia="zh-CN" w:bidi="ar"/>
              </w:rPr>
              <w:t>培训次数</w:t>
            </w:r>
          </w:p>
        </w:tc>
        <w:tc>
          <w:tcPr>
            <w:tcW w:w="1188" w:type="dxa"/>
            <w:vAlign w:val="center"/>
          </w:tcPr>
          <w:p w14:paraId="308638B5">
            <w:pPr>
              <w:keepNext w:val="0"/>
              <w:keepLines w:val="0"/>
              <w:widowControl/>
              <w:suppressLineNumbers w:val="0"/>
              <w:jc w:val="center"/>
              <w:textAlignment w:val="center"/>
              <w:rPr>
                <w:rFonts w:hint="eastAsia" w:ascii="仿宋" w:hAnsi="仿宋" w:eastAsia="仿宋" w:cs="仿宋"/>
                <w:sz w:val="20"/>
                <w:szCs w:val="20"/>
                <w:lang w:val="en-US"/>
              </w:rPr>
            </w:pPr>
            <w:r>
              <w:rPr>
                <w:rFonts w:hint="eastAsia" w:ascii="仿宋" w:hAnsi="仿宋" w:eastAsia="仿宋" w:cs="仿宋"/>
                <w:i w:val="0"/>
                <w:iCs w:val="0"/>
                <w:snapToGrid w:val="0"/>
                <w:color w:val="000000"/>
                <w:kern w:val="0"/>
                <w:sz w:val="20"/>
                <w:szCs w:val="20"/>
                <w:u w:val="none"/>
                <w:lang w:val="en-US" w:eastAsia="zh-CN" w:bidi="ar"/>
              </w:rPr>
              <w:t>≥5</w:t>
            </w:r>
          </w:p>
        </w:tc>
        <w:tc>
          <w:tcPr>
            <w:tcW w:w="1129" w:type="dxa"/>
            <w:vAlign w:val="center"/>
          </w:tcPr>
          <w:p w14:paraId="533E6ED8">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709" w:type="dxa"/>
            <w:vAlign w:val="center"/>
          </w:tcPr>
          <w:p w14:paraId="1C60BCD8">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598" w:type="dxa"/>
            <w:vAlign w:val="center"/>
          </w:tcPr>
          <w:p w14:paraId="1C598A47">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1311" w:type="dxa"/>
            <w:vAlign w:val="top"/>
          </w:tcPr>
          <w:p w14:paraId="014BCBA4">
            <w:pPr>
              <w:pStyle w:val="21"/>
              <w:spacing w:line="230" w:lineRule="exact"/>
              <w:rPr>
                <w:sz w:val="20"/>
              </w:rPr>
            </w:pPr>
          </w:p>
        </w:tc>
      </w:tr>
      <w:tr w14:paraId="6B331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textDirection w:val="tbRlV"/>
            <w:vAlign w:val="top"/>
          </w:tcPr>
          <w:p w14:paraId="56FDED3B">
            <w:pPr>
              <w:pStyle w:val="21"/>
            </w:pPr>
          </w:p>
        </w:tc>
        <w:tc>
          <w:tcPr>
            <w:tcW w:w="1159" w:type="dxa"/>
            <w:vMerge w:val="continue"/>
            <w:tcBorders>
              <w:top w:val="nil"/>
              <w:bottom w:val="nil"/>
            </w:tcBorders>
            <w:vAlign w:val="center"/>
          </w:tcPr>
          <w:p w14:paraId="1A7FEC80">
            <w:pPr>
              <w:pStyle w:val="21"/>
              <w:jc w:val="center"/>
              <w:rPr>
                <w:sz w:val="22"/>
                <w:szCs w:val="22"/>
              </w:rPr>
            </w:pPr>
          </w:p>
        </w:tc>
        <w:tc>
          <w:tcPr>
            <w:tcW w:w="1128" w:type="dxa"/>
            <w:tcBorders>
              <w:bottom w:val="nil"/>
            </w:tcBorders>
            <w:vAlign w:val="center"/>
          </w:tcPr>
          <w:p w14:paraId="47B02E2B">
            <w:pPr>
              <w:spacing w:before="46" w:line="212" w:lineRule="auto"/>
              <w:jc w:val="center"/>
              <w:rPr>
                <w:rFonts w:ascii="宋体" w:hAnsi="宋体" w:eastAsia="宋体" w:cs="宋体"/>
                <w:sz w:val="18"/>
                <w:szCs w:val="18"/>
              </w:rPr>
            </w:pPr>
            <w:r>
              <w:rPr>
                <w:rFonts w:ascii="宋体" w:hAnsi="宋体" w:eastAsia="宋体" w:cs="宋体"/>
                <w:spacing w:val="-3"/>
                <w:sz w:val="18"/>
                <w:szCs w:val="18"/>
              </w:rPr>
              <w:t>质量指标</w:t>
            </w:r>
          </w:p>
        </w:tc>
        <w:tc>
          <w:tcPr>
            <w:tcW w:w="1089" w:type="dxa"/>
            <w:gridSpan w:val="2"/>
            <w:vAlign w:val="center"/>
          </w:tcPr>
          <w:p w14:paraId="0420C6C9">
            <w:pPr>
              <w:pStyle w:val="21"/>
              <w:spacing w:line="230" w:lineRule="exact"/>
              <w:jc w:val="center"/>
              <w:rPr>
                <w:rFonts w:hint="eastAsia" w:ascii="仿宋" w:hAnsi="仿宋" w:eastAsia="仿宋" w:cs="仿宋"/>
                <w:sz w:val="20"/>
                <w:szCs w:val="20"/>
              </w:rPr>
            </w:pPr>
            <w:r>
              <w:rPr>
                <w:rFonts w:hint="eastAsia" w:ascii="仿宋" w:hAnsi="仿宋" w:eastAsia="仿宋" w:cs="仿宋"/>
                <w:sz w:val="20"/>
                <w:szCs w:val="20"/>
              </w:rPr>
              <w:t>完成达标率</w:t>
            </w:r>
          </w:p>
        </w:tc>
        <w:tc>
          <w:tcPr>
            <w:tcW w:w="1188" w:type="dxa"/>
            <w:vAlign w:val="center"/>
          </w:tcPr>
          <w:p w14:paraId="109F26FE">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129" w:type="dxa"/>
            <w:vAlign w:val="center"/>
          </w:tcPr>
          <w:p w14:paraId="439E5920">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709" w:type="dxa"/>
            <w:vAlign w:val="center"/>
          </w:tcPr>
          <w:p w14:paraId="6B39BD87">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598" w:type="dxa"/>
            <w:vAlign w:val="center"/>
          </w:tcPr>
          <w:p w14:paraId="1923FE1C">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311" w:type="dxa"/>
            <w:vAlign w:val="top"/>
          </w:tcPr>
          <w:p w14:paraId="0BD1167A">
            <w:pPr>
              <w:pStyle w:val="21"/>
              <w:spacing w:line="230" w:lineRule="exact"/>
              <w:rPr>
                <w:sz w:val="20"/>
              </w:rPr>
            </w:pPr>
          </w:p>
        </w:tc>
      </w:tr>
      <w:tr w14:paraId="719D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textDirection w:val="tbRlV"/>
            <w:vAlign w:val="top"/>
          </w:tcPr>
          <w:p w14:paraId="005C1E01">
            <w:pPr>
              <w:pStyle w:val="21"/>
            </w:pPr>
          </w:p>
        </w:tc>
        <w:tc>
          <w:tcPr>
            <w:tcW w:w="1159" w:type="dxa"/>
            <w:vMerge w:val="continue"/>
            <w:tcBorders>
              <w:top w:val="nil"/>
              <w:bottom w:val="nil"/>
            </w:tcBorders>
            <w:vAlign w:val="center"/>
          </w:tcPr>
          <w:p w14:paraId="790BA87B">
            <w:pPr>
              <w:pStyle w:val="21"/>
              <w:jc w:val="center"/>
              <w:rPr>
                <w:sz w:val="22"/>
                <w:szCs w:val="22"/>
              </w:rPr>
            </w:pPr>
          </w:p>
        </w:tc>
        <w:tc>
          <w:tcPr>
            <w:tcW w:w="1128" w:type="dxa"/>
            <w:tcBorders>
              <w:bottom w:val="nil"/>
            </w:tcBorders>
            <w:vAlign w:val="center"/>
          </w:tcPr>
          <w:p w14:paraId="1BFD7A81">
            <w:pPr>
              <w:spacing w:before="35" w:line="203" w:lineRule="auto"/>
              <w:jc w:val="center"/>
              <w:rPr>
                <w:rFonts w:ascii="宋体" w:hAnsi="宋体" w:eastAsia="宋体" w:cs="宋体"/>
                <w:sz w:val="18"/>
                <w:szCs w:val="18"/>
              </w:rPr>
            </w:pPr>
            <w:r>
              <w:rPr>
                <w:rFonts w:ascii="宋体" w:hAnsi="宋体" w:eastAsia="宋体" w:cs="宋体"/>
                <w:spacing w:val="4"/>
                <w:sz w:val="18"/>
                <w:szCs w:val="18"/>
              </w:rPr>
              <w:t>时效</w:t>
            </w:r>
            <w:r>
              <w:rPr>
                <w:rFonts w:ascii="宋体" w:hAnsi="宋体" w:eastAsia="宋体" w:cs="宋体"/>
                <w:spacing w:val="-3"/>
                <w:sz w:val="18"/>
                <w:szCs w:val="18"/>
              </w:rPr>
              <w:t>指标</w:t>
            </w:r>
          </w:p>
        </w:tc>
        <w:tc>
          <w:tcPr>
            <w:tcW w:w="1089" w:type="dxa"/>
            <w:gridSpan w:val="2"/>
            <w:vAlign w:val="center"/>
          </w:tcPr>
          <w:p w14:paraId="44193871">
            <w:pPr>
              <w:pStyle w:val="21"/>
              <w:spacing w:line="230" w:lineRule="exact"/>
              <w:jc w:val="center"/>
              <w:rPr>
                <w:rFonts w:hint="eastAsia" w:ascii="仿宋" w:hAnsi="仿宋" w:eastAsia="仿宋" w:cs="仿宋"/>
                <w:sz w:val="20"/>
                <w:szCs w:val="20"/>
              </w:rPr>
            </w:pPr>
            <w:r>
              <w:rPr>
                <w:rFonts w:hint="eastAsia" w:ascii="仿宋" w:hAnsi="仿宋" w:eastAsia="仿宋" w:cs="仿宋"/>
                <w:sz w:val="20"/>
                <w:szCs w:val="20"/>
              </w:rPr>
              <w:t>完成及时率</w:t>
            </w:r>
          </w:p>
        </w:tc>
        <w:tc>
          <w:tcPr>
            <w:tcW w:w="1188" w:type="dxa"/>
            <w:vAlign w:val="center"/>
          </w:tcPr>
          <w:p w14:paraId="04E0A905">
            <w:pPr>
              <w:pStyle w:val="21"/>
              <w:spacing w:line="230" w:lineRule="exact"/>
              <w:jc w:val="center"/>
              <w:rPr>
                <w:rFonts w:hint="eastAsia" w:ascii="仿宋" w:hAnsi="仿宋" w:eastAsia="仿宋" w:cs="仿宋"/>
                <w:sz w:val="20"/>
                <w:szCs w:val="20"/>
              </w:rPr>
            </w:pPr>
            <w:r>
              <w:rPr>
                <w:rFonts w:hint="eastAsia" w:ascii="仿宋" w:hAnsi="仿宋" w:eastAsia="仿宋" w:cs="仿宋"/>
                <w:sz w:val="20"/>
                <w:szCs w:val="20"/>
              </w:rPr>
              <w:t>2024年12月之前完成</w:t>
            </w:r>
          </w:p>
        </w:tc>
        <w:tc>
          <w:tcPr>
            <w:tcW w:w="1129" w:type="dxa"/>
            <w:vAlign w:val="center"/>
          </w:tcPr>
          <w:p w14:paraId="4FD38E9D">
            <w:pPr>
              <w:pStyle w:val="21"/>
              <w:spacing w:line="23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024年12月之前完成</w:t>
            </w:r>
          </w:p>
        </w:tc>
        <w:tc>
          <w:tcPr>
            <w:tcW w:w="709" w:type="dxa"/>
            <w:vAlign w:val="center"/>
          </w:tcPr>
          <w:p w14:paraId="764BEB91">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598" w:type="dxa"/>
            <w:vAlign w:val="center"/>
          </w:tcPr>
          <w:p w14:paraId="56AD0255">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311" w:type="dxa"/>
            <w:vAlign w:val="top"/>
          </w:tcPr>
          <w:p w14:paraId="1201CC1B">
            <w:pPr>
              <w:pStyle w:val="21"/>
              <w:spacing w:line="230" w:lineRule="exact"/>
              <w:rPr>
                <w:sz w:val="20"/>
              </w:rPr>
            </w:pPr>
          </w:p>
        </w:tc>
      </w:tr>
      <w:tr w14:paraId="6C2F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textDirection w:val="tbRlV"/>
            <w:vAlign w:val="top"/>
          </w:tcPr>
          <w:p w14:paraId="48C7006F">
            <w:pPr>
              <w:pStyle w:val="21"/>
            </w:pPr>
          </w:p>
        </w:tc>
        <w:tc>
          <w:tcPr>
            <w:tcW w:w="1159" w:type="dxa"/>
            <w:vMerge w:val="restart"/>
            <w:tcBorders>
              <w:bottom w:val="nil"/>
            </w:tcBorders>
            <w:vAlign w:val="center"/>
          </w:tcPr>
          <w:p w14:paraId="6142ACB5">
            <w:pPr>
              <w:spacing w:before="65" w:line="220" w:lineRule="auto"/>
              <w:ind w:left="170"/>
              <w:jc w:val="both"/>
              <w:rPr>
                <w:rFonts w:ascii="宋体" w:hAnsi="宋体" w:eastAsia="宋体" w:cs="宋体"/>
                <w:sz w:val="18"/>
                <w:szCs w:val="18"/>
              </w:rPr>
            </w:pPr>
            <w:r>
              <w:rPr>
                <w:rFonts w:ascii="宋体" w:hAnsi="宋体" w:eastAsia="宋体" w:cs="宋体"/>
                <w:spacing w:val="1"/>
                <w:sz w:val="18"/>
                <w:szCs w:val="18"/>
              </w:rPr>
              <w:t>效益指标</w:t>
            </w:r>
          </w:p>
        </w:tc>
        <w:tc>
          <w:tcPr>
            <w:tcW w:w="1128" w:type="dxa"/>
            <w:tcBorders>
              <w:bottom w:val="nil"/>
            </w:tcBorders>
            <w:vAlign w:val="center"/>
          </w:tcPr>
          <w:p w14:paraId="325B0F8D">
            <w:pPr>
              <w:spacing w:before="24" w:line="214" w:lineRule="auto"/>
              <w:jc w:val="center"/>
              <w:rPr>
                <w:rFonts w:ascii="宋体" w:hAnsi="宋体" w:eastAsia="宋体" w:cs="宋体"/>
                <w:sz w:val="18"/>
                <w:szCs w:val="18"/>
              </w:rPr>
            </w:pPr>
            <w:r>
              <w:rPr>
                <w:rFonts w:ascii="宋体" w:hAnsi="宋体" w:eastAsia="宋体" w:cs="宋体"/>
                <w:spacing w:val="-3"/>
                <w:sz w:val="18"/>
                <w:szCs w:val="18"/>
              </w:rPr>
              <w:t>社会效益指标</w:t>
            </w:r>
          </w:p>
        </w:tc>
        <w:tc>
          <w:tcPr>
            <w:tcW w:w="1089" w:type="dxa"/>
            <w:gridSpan w:val="2"/>
            <w:vAlign w:val="center"/>
          </w:tcPr>
          <w:p w14:paraId="028CF98C">
            <w:pPr>
              <w:pStyle w:val="21"/>
              <w:spacing w:line="229" w:lineRule="exact"/>
              <w:jc w:val="center"/>
              <w:rPr>
                <w:rFonts w:hint="eastAsia" w:ascii="仿宋" w:hAnsi="仿宋" w:eastAsia="仿宋" w:cs="仿宋"/>
                <w:sz w:val="20"/>
                <w:szCs w:val="20"/>
              </w:rPr>
            </w:pPr>
            <w:r>
              <w:rPr>
                <w:rFonts w:hint="eastAsia" w:ascii="仿宋" w:hAnsi="仿宋" w:eastAsia="仿宋" w:cs="仿宋"/>
                <w:sz w:val="20"/>
                <w:szCs w:val="20"/>
              </w:rPr>
              <w:t>提高全县生态环境质量</w:t>
            </w:r>
          </w:p>
        </w:tc>
        <w:tc>
          <w:tcPr>
            <w:tcW w:w="1188" w:type="dxa"/>
            <w:vAlign w:val="center"/>
          </w:tcPr>
          <w:p w14:paraId="29D0277B">
            <w:pPr>
              <w:pStyle w:val="21"/>
              <w:spacing w:line="229" w:lineRule="exact"/>
              <w:jc w:val="center"/>
              <w:rPr>
                <w:rFonts w:hint="eastAsia" w:ascii="仿宋" w:hAnsi="仿宋" w:eastAsia="仿宋" w:cs="仿宋"/>
                <w:sz w:val="20"/>
                <w:szCs w:val="20"/>
              </w:rPr>
            </w:pPr>
            <w:r>
              <w:rPr>
                <w:rFonts w:hint="eastAsia" w:ascii="仿宋" w:hAnsi="仿宋" w:eastAsia="仿宋" w:cs="仿宋"/>
                <w:sz w:val="20"/>
                <w:szCs w:val="20"/>
              </w:rPr>
              <w:t>效果明显</w:t>
            </w:r>
          </w:p>
        </w:tc>
        <w:tc>
          <w:tcPr>
            <w:tcW w:w="1129" w:type="dxa"/>
            <w:vAlign w:val="center"/>
          </w:tcPr>
          <w:p w14:paraId="15B47874">
            <w:pPr>
              <w:pStyle w:val="21"/>
              <w:spacing w:line="229" w:lineRule="exact"/>
              <w:jc w:val="center"/>
              <w:rPr>
                <w:rFonts w:hint="eastAsia" w:ascii="仿宋" w:hAnsi="仿宋" w:eastAsia="仿宋" w:cs="仿宋"/>
                <w:sz w:val="20"/>
                <w:szCs w:val="20"/>
              </w:rPr>
            </w:pPr>
            <w:r>
              <w:rPr>
                <w:rFonts w:hint="eastAsia" w:ascii="仿宋" w:hAnsi="仿宋" w:eastAsia="仿宋" w:cs="仿宋"/>
                <w:sz w:val="20"/>
                <w:szCs w:val="20"/>
              </w:rPr>
              <w:t>效果明显</w:t>
            </w:r>
          </w:p>
        </w:tc>
        <w:tc>
          <w:tcPr>
            <w:tcW w:w="709" w:type="dxa"/>
            <w:vAlign w:val="center"/>
          </w:tcPr>
          <w:p w14:paraId="48BD4091">
            <w:pPr>
              <w:pStyle w:val="21"/>
              <w:spacing w:line="229"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10</w:t>
            </w:r>
          </w:p>
        </w:tc>
        <w:tc>
          <w:tcPr>
            <w:tcW w:w="598" w:type="dxa"/>
            <w:vAlign w:val="center"/>
          </w:tcPr>
          <w:p w14:paraId="1ED4E95D">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311" w:type="dxa"/>
            <w:vAlign w:val="top"/>
          </w:tcPr>
          <w:p w14:paraId="31AF3918">
            <w:pPr>
              <w:pStyle w:val="21"/>
              <w:spacing w:line="230" w:lineRule="exact"/>
              <w:rPr>
                <w:sz w:val="20"/>
              </w:rPr>
            </w:pPr>
          </w:p>
        </w:tc>
      </w:tr>
      <w:tr w14:paraId="07ABB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textDirection w:val="tbRlV"/>
            <w:vAlign w:val="top"/>
          </w:tcPr>
          <w:p w14:paraId="304D2C08">
            <w:pPr>
              <w:pStyle w:val="21"/>
            </w:pPr>
          </w:p>
        </w:tc>
        <w:tc>
          <w:tcPr>
            <w:tcW w:w="1159" w:type="dxa"/>
            <w:vMerge w:val="continue"/>
            <w:tcBorders>
              <w:top w:val="nil"/>
              <w:bottom w:val="nil"/>
            </w:tcBorders>
            <w:vAlign w:val="center"/>
          </w:tcPr>
          <w:p w14:paraId="29512AE8">
            <w:pPr>
              <w:pStyle w:val="21"/>
              <w:jc w:val="center"/>
              <w:rPr>
                <w:sz w:val="22"/>
                <w:szCs w:val="22"/>
              </w:rPr>
            </w:pPr>
          </w:p>
        </w:tc>
        <w:tc>
          <w:tcPr>
            <w:tcW w:w="1128" w:type="dxa"/>
            <w:tcBorders>
              <w:bottom w:val="nil"/>
            </w:tcBorders>
            <w:vAlign w:val="center"/>
          </w:tcPr>
          <w:p w14:paraId="0C9A6643">
            <w:pPr>
              <w:spacing w:before="36" w:line="194" w:lineRule="auto"/>
              <w:jc w:val="center"/>
              <w:rPr>
                <w:rFonts w:ascii="宋体" w:hAnsi="宋体" w:eastAsia="宋体" w:cs="宋体"/>
                <w:sz w:val="18"/>
                <w:szCs w:val="18"/>
              </w:rPr>
            </w:pPr>
            <w:r>
              <w:rPr>
                <w:rFonts w:ascii="宋体" w:hAnsi="宋体" w:eastAsia="宋体" w:cs="宋体"/>
                <w:spacing w:val="-3"/>
                <w:sz w:val="18"/>
                <w:szCs w:val="18"/>
              </w:rPr>
              <w:t>生态效益指标</w:t>
            </w:r>
          </w:p>
        </w:tc>
        <w:tc>
          <w:tcPr>
            <w:tcW w:w="1089" w:type="dxa"/>
            <w:gridSpan w:val="2"/>
            <w:vAlign w:val="center"/>
          </w:tcPr>
          <w:p w14:paraId="2DE28DBC">
            <w:pPr>
              <w:pStyle w:val="21"/>
              <w:spacing w:line="220" w:lineRule="exact"/>
              <w:jc w:val="center"/>
              <w:rPr>
                <w:rFonts w:hint="eastAsia" w:ascii="仿宋" w:hAnsi="仿宋" w:eastAsia="仿宋" w:cs="仿宋"/>
                <w:sz w:val="20"/>
                <w:szCs w:val="20"/>
              </w:rPr>
            </w:pPr>
            <w:r>
              <w:rPr>
                <w:rFonts w:hint="eastAsia" w:ascii="仿宋" w:hAnsi="仿宋" w:eastAsia="仿宋" w:cs="仿宋"/>
                <w:sz w:val="20"/>
                <w:szCs w:val="20"/>
              </w:rPr>
              <w:t>提高全县生态环境质量</w:t>
            </w:r>
          </w:p>
        </w:tc>
        <w:tc>
          <w:tcPr>
            <w:tcW w:w="1188" w:type="dxa"/>
            <w:vAlign w:val="center"/>
          </w:tcPr>
          <w:p w14:paraId="4122A16B">
            <w:pPr>
              <w:pStyle w:val="21"/>
              <w:spacing w:line="220" w:lineRule="exact"/>
              <w:jc w:val="center"/>
              <w:rPr>
                <w:rFonts w:hint="eastAsia" w:ascii="仿宋" w:hAnsi="仿宋" w:eastAsia="仿宋" w:cs="仿宋"/>
                <w:sz w:val="20"/>
                <w:szCs w:val="20"/>
              </w:rPr>
            </w:pPr>
            <w:r>
              <w:rPr>
                <w:rFonts w:hint="eastAsia" w:ascii="仿宋" w:hAnsi="仿宋" w:eastAsia="仿宋" w:cs="仿宋"/>
                <w:sz w:val="20"/>
                <w:szCs w:val="20"/>
              </w:rPr>
              <w:t>效果明显</w:t>
            </w:r>
          </w:p>
        </w:tc>
        <w:tc>
          <w:tcPr>
            <w:tcW w:w="1129" w:type="dxa"/>
            <w:shd w:val="clear" w:color="auto" w:fill="auto"/>
            <w:vAlign w:val="center"/>
          </w:tcPr>
          <w:p w14:paraId="388D1A96">
            <w:pPr>
              <w:pStyle w:val="21"/>
              <w:spacing w:line="22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z w:val="20"/>
                <w:szCs w:val="20"/>
              </w:rPr>
              <w:t>效果明显</w:t>
            </w:r>
          </w:p>
        </w:tc>
        <w:tc>
          <w:tcPr>
            <w:tcW w:w="709" w:type="dxa"/>
            <w:vAlign w:val="center"/>
          </w:tcPr>
          <w:p w14:paraId="537B6434">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598" w:type="dxa"/>
            <w:vAlign w:val="center"/>
          </w:tcPr>
          <w:p w14:paraId="11C10354">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311" w:type="dxa"/>
            <w:vAlign w:val="top"/>
          </w:tcPr>
          <w:p w14:paraId="705DDC3F">
            <w:pPr>
              <w:pStyle w:val="21"/>
              <w:spacing w:line="220" w:lineRule="exact"/>
              <w:rPr>
                <w:sz w:val="19"/>
              </w:rPr>
            </w:pPr>
          </w:p>
        </w:tc>
      </w:tr>
      <w:tr w14:paraId="2465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textDirection w:val="tbRlV"/>
            <w:vAlign w:val="top"/>
          </w:tcPr>
          <w:p w14:paraId="455A95C5">
            <w:pPr>
              <w:pStyle w:val="21"/>
            </w:pPr>
          </w:p>
        </w:tc>
        <w:tc>
          <w:tcPr>
            <w:tcW w:w="1159" w:type="dxa"/>
            <w:vMerge w:val="continue"/>
            <w:tcBorders>
              <w:top w:val="nil"/>
              <w:bottom w:val="nil"/>
            </w:tcBorders>
            <w:vAlign w:val="center"/>
          </w:tcPr>
          <w:p w14:paraId="4E3A0A20">
            <w:pPr>
              <w:pStyle w:val="21"/>
              <w:jc w:val="center"/>
              <w:rPr>
                <w:sz w:val="22"/>
                <w:szCs w:val="22"/>
              </w:rPr>
            </w:pPr>
          </w:p>
        </w:tc>
        <w:tc>
          <w:tcPr>
            <w:tcW w:w="1128" w:type="dxa"/>
            <w:tcBorders>
              <w:bottom w:val="nil"/>
            </w:tcBorders>
            <w:vAlign w:val="center"/>
          </w:tcPr>
          <w:p w14:paraId="181FC39B">
            <w:pPr>
              <w:spacing w:before="36" w:line="209" w:lineRule="auto"/>
              <w:ind w:right="175"/>
              <w:jc w:val="center"/>
              <w:rPr>
                <w:rFonts w:ascii="宋体" w:hAnsi="宋体" w:eastAsia="宋体" w:cs="宋体"/>
                <w:sz w:val="18"/>
                <w:szCs w:val="18"/>
              </w:rPr>
            </w:pPr>
            <w:r>
              <w:rPr>
                <w:rFonts w:ascii="宋体" w:hAnsi="宋体" w:eastAsia="宋体" w:cs="宋体"/>
                <w:spacing w:val="-3"/>
                <w:sz w:val="18"/>
                <w:szCs w:val="18"/>
              </w:rPr>
              <w:t>可持续影</w:t>
            </w:r>
            <w:r>
              <w:rPr>
                <w:rFonts w:ascii="宋体" w:hAnsi="宋体" w:eastAsia="宋体" w:cs="宋体"/>
                <w:spacing w:val="1"/>
                <w:sz w:val="18"/>
                <w:szCs w:val="18"/>
              </w:rPr>
              <w:t xml:space="preserve"> </w:t>
            </w:r>
            <w:r>
              <w:rPr>
                <w:rFonts w:ascii="宋体" w:hAnsi="宋体" w:eastAsia="宋体" w:cs="宋体"/>
                <w:spacing w:val="2"/>
                <w:sz w:val="18"/>
                <w:szCs w:val="18"/>
              </w:rPr>
              <w:t>响指标</w:t>
            </w:r>
          </w:p>
        </w:tc>
        <w:tc>
          <w:tcPr>
            <w:tcW w:w="1089" w:type="dxa"/>
            <w:gridSpan w:val="2"/>
            <w:vAlign w:val="center"/>
          </w:tcPr>
          <w:p w14:paraId="41501C8F">
            <w:pPr>
              <w:pStyle w:val="21"/>
              <w:spacing w:line="230" w:lineRule="exact"/>
              <w:jc w:val="center"/>
              <w:rPr>
                <w:rFonts w:hint="eastAsia" w:ascii="仿宋" w:hAnsi="仿宋" w:eastAsia="仿宋" w:cs="仿宋"/>
                <w:sz w:val="20"/>
                <w:szCs w:val="20"/>
              </w:rPr>
            </w:pPr>
            <w:r>
              <w:rPr>
                <w:rFonts w:hint="eastAsia" w:ascii="仿宋" w:hAnsi="仿宋" w:eastAsia="仿宋" w:cs="仿宋"/>
                <w:sz w:val="20"/>
                <w:szCs w:val="20"/>
              </w:rPr>
              <w:t>提高全县生态环境质量</w:t>
            </w:r>
          </w:p>
        </w:tc>
        <w:tc>
          <w:tcPr>
            <w:tcW w:w="1188" w:type="dxa"/>
            <w:vAlign w:val="center"/>
          </w:tcPr>
          <w:p w14:paraId="1A45C1F2">
            <w:pPr>
              <w:pStyle w:val="21"/>
              <w:spacing w:line="230" w:lineRule="exact"/>
              <w:jc w:val="center"/>
              <w:rPr>
                <w:rFonts w:hint="eastAsia" w:ascii="仿宋" w:hAnsi="仿宋" w:eastAsia="仿宋" w:cs="仿宋"/>
                <w:sz w:val="20"/>
                <w:szCs w:val="20"/>
              </w:rPr>
            </w:pPr>
            <w:r>
              <w:rPr>
                <w:rFonts w:hint="eastAsia" w:ascii="仿宋" w:hAnsi="仿宋" w:eastAsia="仿宋" w:cs="仿宋"/>
                <w:sz w:val="20"/>
                <w:szCs w:val="20"/>
              </w:rPr>
              <w:t>效果明显</w:t>
            </w:r>
          </w:p>
        </w:tc>
        <w:tc>
          <w:tcPr>
            <w:tcW w:w="1129" w:type="dxa"/>
            <w:shd w:val="clear" w:color="auto" w:fill="auto"/>
            <w:vAlign w:val="center"/>
          </w:tcPr>
          <w:p w14:paraId="559303A7">
            <w:pPr>
              <w:pStyle w:val="21"/>
              <w:spacing w:line="23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z w:val="20"/>
                <w:szCs w:val="20"/>
              </w:rPr>
              <w:t>效果明显</w:t>
            </w:r>
          </w:p>
        </w:tc>
        <w:tc>
          <w:tcPr>
            <w:tcW w:w="709" w:type="dxa"/>
            <w:vAlign w:val="center"/>
          </w:tcPr>
          <w:p w14:paraId="00ECAFCB">
            <w:pPr>
              <w:pStyle w:val="21"/>
              <w:spacing w:line="23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598" w:type="dxa"/>
            <w:vAlign w:val="center"/>
          </w:tcPr>
          <w:p w14:paraId="28CABAF0">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311" w:type="dxa"/>
            <w:vAlign w:val="top"/>
          </w:tcPr>
          <w:p w14:paraId="4C38DE5A">
            <w:pPr>
              <w:pStyle w:val="21"/>
              <w:spacing w:line="230" w:lineRule="exact"/>
              <w:rPr>
                <w:sz w:val="20"/>
              </w:rPr>
            </w:pPr>
          </w:p>
        </w:tc>
      </w:tr>
      <w:tr w14:paraId="6548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textDirection w:val="tbRlV"/>
            <w:vAlign w:val="top"/>
          </w:tcPr>
          <w:p w14:paraId="64C167DF">
            <w:pPr>
              <w:pStyle w:val="21"/>
            </w:pPr>
          </w:p>
        </w:tc>
        <w:tc>
          <w:tcPr>
            <w:tcW w:w="1159" w:type="dxa"/>
            <w:tcBorders>
              <w:bottom w:val="nil"/>
            </w:tcBorders>
            <w:vAlign w:val="top"/>
          </w:tcPr>
          <w:p w14:paraId="69C1B43F">
            <w:pPr>
              <w:spacing w:before="26" w:line="225" w:lineRule="auto"/>
              <w:ind w:left="370" w:right="285" w:hanging="99"/>
              <w:rPr>
                <w:rFonts w:ascii="宋体" w:hAnsi="宋体" w:eastAsia="宋体" w:cs="宋体"/>
                <w:sz w:val="18"/>
                <w:szCs w:val="18"/>
              </w:rPr>
            </w:pPr>
            <w:r>
              <w:rPr>
                <w:rFonts w:ascii="宋体" w:hAnsi="宋体" w:eastAsia="宋体" w:cs="宋体"/>
                <w:spacing w:val="-3"/>
                <w:sz w:val="18"/>
                <w:szCs w:val="18"/>
              </w:rPr>
              <w:t>满意度</w:t>
            </w:r>
            <w:r>
              <w:rPr>
                <w:rFonts w:ascii="宋体" w:hAnsi="宋体" w:eastAsia="宋体" w:cs="宋体"/>
                <w:sz w:val="18"/>
                <w:szCs w:val="18"/>
              </w:rPr>
              <w:t xml:space="preserve"> </w:t>
            </w:r>
            <w:r>
              <w:rPr>
                <w:rFonts w:ascii="宋体" w:hAnsi="宋体" w:eastAsia="宋体" w:cs="宋体"/>
                <w:spacing w:val="-3"/>
                <w:sz w:val="18"/>
                <w:szCs w:val="18"/>
              </w:rPr>
              <w:t>指标</w:t>
            </w:r>
          </w:p>
        </w:tc>
        <w:tc>
          <w:tcPr>
            <w:tcW w:w="1128" w:type="dxa"/>
            <w:tcBorders>
              <w:bottom w:val="nil"/>
            </w:tcBorders>
            <w:vAlign w:val="top"/>
          </w:tcPr>
          <w:p w14:paraId="6B40516E">
            <w:pPr>
              <w:spacing w:before="166" w:line="212" w:lineRule="auto"/>
              <w:ind w:right="73"/>
              <w:jc w:val="center"/>
              <w:rPr>
                <w:rFonts w:ascii="宋体" w:hAnsi="宋体" w:eastAsia="宋体" w:cs="宋体"/>
                <w:sz w:val="18"/>
                <w:szCs w:val="18"/>
              </w:rPr>
            </w:pPr>
            <w:r>
              <w:rPr>
                <w:rFonts w:ascii="宋体" w:hAnsi="宋体" w:eastAsia="宋体" w:cs="宋体"/>
                <w:spacing w:val="-2"/>
                <w:sz w:val="18"/>
                <w:szCs w:val="18"/>
              </w:rPr>
              <w:t>服务对象满</w:t>
            </w:r>
            <w:r>
              <w:rPr>
                <w:rFonts w:ascii="宋体" w:hAnsi="宋体" w:eastAsia="宋体" w:cs="宋体"/>
                <w:spacing w:val="1"/>
                <w:sz w:val="18"/>
                <w:szCs w:val="18"/>
              </w:rPr>
              <w:t xml:space="preserve"> 意度指标</w:t>
            </w:r>
          </w:p>
        </w:tc>
        <w:tc>
          <w:tcPr>
            <w:tcW w:w="1089" w:type="dxa"/>
            <w:gridSpan w:val="2"/>
            <w:vAlign w:val="center"/>
          </w:tcPr>
          <w:p w14:paraId="60D5C916">
            <w:pPr>
              <w:pStyle w:val="21"/>
              <w:spacing w:line="220" w:lineRule="exact"/>
              <w:jc w:val="center"/>
              <w:rPr>
                <w:rFonts w:hint="eastAsia" w:ascii="仿宋" w:hAnsi="仿宋" w:eastAsia="仿宋" w:cs="仿宋"/>
                <w:sz w:val="20"/>
                <w:szCs w:val="20"/>
              </w:rPr>
            </w:pPr>
            <w:r>
              <w:rPr>
                <w:rFonts w:hint="eastAsia" w:ascii="仿宋" w:hAnsi="仿宋" w:eastAsia="仿宋" w:cs="仿宋"/>
                <w:sz w:val="20"/>
                <w:szCs w:val="20"/>
              </w:rPr>
              <w:t>群众满意度</w:t>
            </w:r>
          </w:p>
        </w:tc>
        <w:tc>
          <w:tcPr>
            <w:tcW w:w="1188" w:type="dxa"/>
            <w:vAlign w:val="center"/>
          </w:tcPr>
          <w:p w14:paraId="37A8FB7C">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90%</w:t>
            </w:r>
          </w:p>
        </w:tc>
        <w:tc>
          <w:tcPr>
            <w:tcW w:w="1129" w:type="dxa"/>
            <w:vAlign w:val="center"/>
          </w:tcPr>
          <w:p w14:paraId="6074F4AD">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92%</w:t>
            </w:r>
          </w:p>
        </w:tc>
        <w:tc>
          <w:tcPr>
            <w:tcW w:w="709" w:type="dxa"/>
            <w:vAlign w:val="center"/>
          </w:tcPr>
          <w:p w14:paraId="64F63FCD">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598" w:type="dxa"/>
            <w:vAlign w:val="center"/>
          </w:tcPr>
          <w:p w14:paraId="0C5A6938">
            <w:pPr>
              <w:pStyle w:val="21"/>
              <w:spacing w:line="2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311" w:type="dxa"/>
            <w:vAlign w:val="top"/>
          </w:tcPr>
          <w:p w14:paraId="2C2167BC">
            <w:pPr>
              <w:pStyle w:val="21"/>
              <w:spacing w:line="220" w:lineRule="exact"/>
              <w:rPr>
                <w:sz w:val="19"/>
              </w:rPr>
            </w:pPr>
          </w:p>
        </w:tc>
      </w:tr>
      <w:tr w14:paraId="5285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77" w:type="dxa"/>
            <w:gridSpan w:val="7"/>
            <w:vAlign w:val="top"/>
          </w:tcPr>
          <w:p w14:paraId="4B2AFCED">
            <w:pPr>
              <w:spacing w:before="78" w:line="220" w:lineRule="auto"/>
              <w:ind w:left="3245"/>
              <w:rPr>
                <w:rFonts w:ascii="宋体" w:hAnsi="宋体" w:eastAsia="宋体" w:cs="宋体"/>
                <w:sz w:val="20"/>
                <w:szCs w:val="20"/>
              </w:rPr>
            </w:pPr>
            <w:r>
              <w:rPr>
                <w:rFonts w:ascii="宋体" w:hAnsi="宋体" w:eastAsia="宋体" w:cs="宋体"/>
                <w:spacing w:val="4"/>
                <w:sz w:val="20"/>
                <w:szCs w:val="20"/>
              </w:rPr>
              <w:t>总分</w:t>
            </w:r>
          </w:p>
        </w:tc>
        <w:tc>
          <w:tcPr>
            <w:tcW w:w="709" w:type="dxa"/>
            <w:vAlign w:val="center"/>
          </w:tcPr>
          <w:p w14:paraId="37D80991">
            <w:pPr>
              <w:keepNext w:val="0"/>
              <w:keepLines w:val="0"/>
              <w:pageBreakBefore w:val="0"/>
              <w:widowControl w:val="0"/>
              <w:kinsoku/>
              <w:wordWrap/>
              <w:overflowPunct/>
              <w:topLinePunct w:val="0"/>
              <w:autoSpaceDE/>
              <w:autoSpaceDN/>
              <w:bidi w:val="0"/>
              <w:adjustRightInd/>
              <w:snapToGrid w:val="0"/>
              <w:spacing w:before="98" w:line="218" w:lineRule="auto"/>
              <w:jc w:val="center"/>
              <w:textAlignment w:val="auto"/>
              <w:rPr>
                <w:rFonts w:hint="eastAsia" w:ascii="宋体" w:hAnsi="宋体" w:eastAsia="宋体" w:cs="宋体"/>
                <w:spacing w:val="-6"/>
                <w:kern w:val="2"/>
                <w:sz w:val="20"/>
                <w:szCs w:val="20"/>
                <w:lang w:val="en-US" w:eastAsia="zh-CN" w:bidi="ar-SA"/>
              </w:rPr>
            </w:pPr>
            <w:r>
              <w:rPr>
                <w:rFonts w:hint="eastAsia" w:ascii="宋体" w:hAnsi="宋体" w:eastAsia="宋体" w:cs="宋体"/>
                <w:spacing w:val="-6"/>
                <w:kern w:val="2"/>
                <w:sz w:val="20"/>
                <w:szCs w:val="20"/>
                <w:lang w:val="en-US" w:eastAsia="zh-CN" w:bidi="ar-SA"/>
              </w:rPr>
              <w:t>100</w:t>
            </w:r>
          </w:p>
        </w:tc>
        <w:tc>
          <w:tcPr>
            <w:tcW w:w="598" w:type="dxa"/>
            <w:vAlign w:val="center"/>
          </w:tcPr>
          <w:p w14:paraId="0CAFC3A7">
            <w:pPr>
              <w:pStyle w:val="21"/>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spacing w:val="-6"/>
                <w:kern w:val="2"/>
                <w:sz w:val="20"/>
                <w:szCs w:val="20"/>
                <w:lang w:val="en-US" w:eastAsia="zh-CN" w:bidi="ar-SA"/>
              </w:rPr>
            </w:pPr>
            <w:r>
              <w:rPr>
                <w:rFonts w:hint="eastAsia" w:ascii="宋体" w:hAnsi="宋体" w:eastAsia="宋体" w:cs="宋体"/>
                <w:spacing w:val="-6"/>
                <w:kern w:val="2"/>
                <w:sz w:val="20"/>
                <w:szCs w:val="20"/>
                <w:lang w:val="en-US" w:eastAsia="zh-CN" w:bidi="ar-SA"/>
              </w:rPr>
              <w:t>1</w:t>
            </w:r>
            <w:r>
              <w:rPr>
                <w:rFonts w:hint="eastAsia" w:ascii="宋体" w:hAnsi="宋体" w:eastAsia="宋体" w:cs="宋体"/>
                <w:spacing w:val="-6"/>
                <w:kern w:val="2"/>
                <w:sz w:val="20"/>
                <w:szCs w:val="20"/>
                <w:lang w:val="en-US" w:eastAsia="zh-CN" w:bidi="ar-SA"/>
              </w:rPr>
              <w:t>00</w:t>
            </w:r>
          </w:p>
        </w:tc>
        <w:tc>
          <w:tcPr>
            <w:tcW w:w="1311" w:type="dxa"/>
            <w:vAlign w:val="top"/>
          </w:tcPr>
          <w:p w14:paraId="48C5B068">
            <w:pPr>
              <w:pStyle w:val="21"/>
              <w:keepNext w:val="0"/>
              <w:keepLines w:val="0"/>
              <w:pageBreakBefore w:val="0"/>
              <w:widowControl w:val="0"/>
              <w:kinsoku/>
              <w:wordWrap/>
              <w:overflowPunct/>
              <w:topLinePunct w:val="0"/>
              <w:autoSpaceDE/>
              <w:autoSpaceDN/>
              <w:bidi w:val="0"/>
              <w:adjustRightInd/>
              <w:snapToGrid w:val="0"/>
              <w:jc w:val="center"/>
              <w:textAlignment w:val="auto"/>
            </w:pPr>
          </w:p>
        </w:tc>
      </w:tr>
    </w:tbl>
    <w:p w14:paraId="64320708">
      <w:pPr>
        <w:rPr>
          <w:spacing w:val="3"/>
          <w:position w:val="3"/>
          <w:sz w:val="20"/>
          <w:szCs w:val="20"/>
        </w:rPr>
      </w:pPr>
      <w:r>
        <w:rPr>
          <w:spacing w:val="3"/>
          <w:position w:val="-3"/>
          <w:sz w:val="20"/>
          <w:szCs w:val="20"/>
        </w:rPr>
        <w:t>填</w:t>
      </w:r>
      <w:r>
        <w:rPr>
          <w:spacing w:val="-18"/>
          <w:position w:val="-3"/>
          <w:sz w:val="20"/>
          <w:szCs w:val="20"/>
        </w:rPr>
        <w:t xml:space="preserve"> </w:t>
      </w:r>
      <w:r>
        <w:rPr>
          <w:spacing w:val="3"/>
          <w:position w:val="-3"/>
          <w:sz w:val="20"/>
          <w:szCs w:val="20"/>
        </w:rPr>
        <w:t>表</w:t>
      </w:r>
      <w:r>
        <w:rPr>
          <w:spacing w:val="-30"/>
          <w:position w:val="-3"/>
          <w:sz w:val="20"/>
          <w:szCs w:val="20"/>
        </w:rPr>
        <w:t xml:space="preserve"> </w:t>
      </w:r>
      <w:r>
        <w:rPr>
          <w:spacing w:val="3"/>
          <w:position w:val="-3"/>
          <w:sz w:val="20"/>
          <w:szCs w:val="20"/>
        </w:rPr>
        <w:t>人</w:t>
      </w:r>
      <w:r>
        <w:rPr>
          <w:spacing w:val="-19"/>
          <w:position w:val="-3"/>
          <w:sz w:val="20"/>
          <w:szCs w:val="20"/>
        </w:rPr>
        <w:t xml:space="preserve"> </w:t>
      </w:r>
      <w:r>
        <w:rPr>
          <w:spacing w:val="3"/>
          <w:position w:val="-3"/>
          <w:sz w:val="20"/>
          <w:szCs w:val="20"/>
        </w:rPr>
        <w:t>：</w:t>
      </w:r>
      <w:r>
        <w:rPr>
          <w:spacing w:val="2"/>
          <w:position w:val="-3"/>
          <w:sz w:val="20"/>
          <w:szCs w:val="20"/>
        </w:rPr>
        <w:t xml:space="preserve"> </w:t>
      </w:r>
      <w:r>
        <w:rPr>
          <w:rFonts w:hint="eastAsia" w:ascii="Times New Roman" w:hAnsi="Times New Roman" w:eastAsia="仿宋_GB2312" w:cs="Times New Roman"/>
          <w:sz w:val="22"/>
          <w:lang w:val="en-US" w:eastAsia="zh-CN"/>
        </w:rPr>
        <w:t>宋丽群</w:t>
      </w:r>
      <w:r>
        <w:rPr>
          <w:spacing w:val="2"/>
          <w:position w:val="-3"/>
          <w:sz w:val="20"/>
          <w:szCs w:val="20"/>
        </w:rPr>
        <w:t xml:space="preserve">            </w:t>
      </w:r>
      <w:r>
        <w:rPr>
          <w:spacing w:val="1"/>
          <w:position w:val="-3"/>
          <w:sz w:val="20"/>
          <w:szCs w:val="20"/>
        </w:rPr>
        <w:t xml:space="preserve">   </w:t>
      </w:r>
      <w:r>
        <w:rPr>
          <w:spacing w:val="3"/>
          <w:sz w:val="20"/>
          <w:szCs w:val="20"/>
        </w:rPr>
        <w:t>填报日期：</w:t>
      </w:r>
      <w:r>
        <w:rPr>
          <w:rFonts w:hint="eastAsia" w:ascii="Times New Roman" w:hAnsi="Times New Roman" w:eastAsia="仿宋_GB2312" w:cs="Times New Roman"/>
          <w:sz w:val="22"/>
          <w:lang w:val="en-US" w:eastAsia="zh-CN"/>
        </w:rPr>
        <w:t>2025.05.15</w:t>
      </w:r>
      <w:r>
        <w:rPr>
          <w:spacing w:val="3"/>
          <w:sz w:val="20"/>
          <w:szCs w:val="20"/>
        </w:rPr>
        <w:t xml:space="preserve">            </w:t>
      </w:r>
      <w:r>
        <w:rPr>
          <w:spacing w:val="3"/>
          <w:position w:val="3"/>
          <w:sz w:val="20"/>
          <w:szCs w:val="20"/>
        </w:rPr>
        <w:t>联系电话：</w:t>
      </w:r>
      <w:r>
        <w:rPr>
          <w:rFonts w:hint="eastAsia" w:ascii="Times New Roman" w:hAnsi="Times New Roman" w:eastAsia="仿宋_GB2312" w:cs="Times New Roman"/>
          <w:sz w:val="22"/>
          <w:lang w:val="en-US" w:eastAsia="zh-CN"/>
        </w:rPr>
        <w:t>19374521083</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474D7D-BCB2-42C8-8BF9-F55995BA9FEC}"/>
  </w:font>
  <w:font w:name="黑体">
    <w:panose1 w:val="02010609060101010101"/>
    <w:charset w:val="86"/>
    <w:family w:val="auto"/>
    <w:pitch w:val="default"/>
    <w:sig w:usb0="800002BF" w:usb1="38CF7CFA" w:usb2="00000016" w:usb3="00000000" w:csb0="00040001" w:csb1="00000000"/>
    <w:embedRegular r:id="rId2" w:fontKey="{4123B89C-3AD6-42CB-921E-D63BE5D154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E8AAC2E9-962A-42B2-B0F9-C360A1571B31}"/>
  </w:font>
  <w:font w:name="仿宋_GB2312">
    <w:panose1 w:val="02010609030101010101"/>
    <w:charset w:val="86"/>
    <w:family w:val="modern"/>
    <w:pitch w:val="default"/>
    <w:sig w:usb0="00000001" w:usb1="080E0000" w:usb2="00000000" w:usb3="00000000" w:csb0="00040000" w:csb1="00000000"/>
    <w:embedRegular r:id="rId4" w:fontKey="{CDF77586-735F-4C08-8F91-44732BC9C582}"/>
  </w:font>
  <w:font w:name="方正小标宋_GBK">
    <w:panose1 w:val="02000000000000000000"/>
    <w:charset w:val="86"/>
    <w:family w:val="script"/>
    <w:pitch w:val="default"/>
    <w:sig w:usb0="A00002BF" w:usb1="38CF7CFA" w:usb2="00082016" w:usb3="00000000" w:csb0="00040001" w:csb1="00000000"/>
    <w:embedRegular r:id="rId5" w:fontKey="{38C2BA40-B1EA-47C7-BB85-DEC3920416FA}"/>
  </w:font>
  <w:font w:name="仿宋">
    <w:panose1 w:val="02010609060101010101"/>
    <w:charset w:val="86"/>
    <w:family w:val="auto"/>
    <w:pitch w:val="default"/>
    <w:sig w:usb0="800002BF" w:usb1="38CF7CFA" w:usb2="00000016" w:usb3="00000000" w:csb0="00040001" w:csb1="00000000"/>
    <w:embedRegular r:id="rId6" w:fontKey="{5E695687-1FB1-4260-B79F-3B55344E02D4}"/>
  </w:font>
  <w:font w:name="华文中宋">
    <w:panose1 w:val="02010600040101010101"/>
    <w:charset w:val="86"/>
    <w:family w:val="auto"/>
    <w:pitch w:val="default"/>
    <w:sig w:usb0="00000287" w:usb1="080F0000" w:usb2="00000000" w:usb3="00000000" w:csb0="0004009F" w:csb1="DFD70000"/>
    <w:embedRegular r:id="rId7" w:fontKey="{00EFD2B5-7FD7-4C00-9D45-4DD21103B3C8}"/>
  </w:font>
  <w:font w:name="楷体_GB2312">
    <w:altName w:val="楷体"/>
    <w:panose1 w:val="02010609030101010101"/>
    <w:charset w:val="86"/>
    <w:family w:val="modern"/>
    <w:pitch w:val="default"/>
    <w:sig w:usb0="00000000" w:usb1="00000000" w:usb2="00000000" w:usb3="00000000" w:csb0="00040000" w:csb1="00000000"/>
    <w:embedRegular r:id="rId8" w:fontKey="{7778505E-F3C3-4241-83A3-84B10D4BB37F}"/>
  </w:font>
  <w:font w:name="楷体">
    <w:panose1 w:val="02010609060101010101"/>
    <w:charset w:val="86"/>
    <w:family w:val="modern"/>
    <w:pitch w:val="default"/>
    <w:sig w:usb0="800002BF" w:usb1="38CF7CFA" w:usb2="00000016" w:usb3="00000000" w:csb0="00040001" w:csb1="00000000"/>
    <w:embedRegular r:id="rId9" w:fontKey="{CF38AB43-2EE0-4EB0-823C-96866D3909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EFE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CA0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0DAB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49066">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F49066">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B7EDD">
    <w:pPr>
      <w:spacing w:line="172" w:lineRule="auto"/>
      <w:ind w:left="4050"/>
      <w:rPr>
        <w:rFonts w:ascii="Times New Roman" w:hAnsi="Times New Roman" w:eastAsia="Times New Roman" w:cs="Times New Roman"/>
        <w:sz w:val="13"/>
        <w:szCs w:val="1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CBDBB"/>
    <w:multiLevelType w:val="singleLevel"/>
    <w:tmpl w:val="80FCBDBB"/>
    <w:lvl w:ilvl="0" w:tentative="0">
      <w:start w:val="1"/>
      <w:numFmt w:val="decimal"/>
      <w:suff w:val="nothing"/>
      <w:lvlText w:val="%1．"/>
      <w:lvlJc w:val="left"/>
      <w:pPr>
        <w:ind w:left="0" w:firstLine="400"/>
      </w:pPr>
      <w:rPr>
        <w:rFonts w:hint="default"/>
      </w:rPr>
    </w:lvl>
  </w:abstractNum>
  <w:abstractNum w:abstractNumId="1">
    <w:nsid w:val="94CA0D9F"/>
    <w:multiLevelType w:val="singleLevel"/>
    <w:tmpl w:val="94CA0D9F"/>
    <w:lvl w:ilvl="0" w:tentative="0">
      <w:start w:val="2"/>
      <w:numFmt w:val="chineseCounting"/>
      <w:suff w:val="nothing"/>
      <w:lvlText w:val="（%1）"/>
      <w:lvlJc w:val="left"/>
      <w:rPr>
        <w:rFonts w:hint="eastAsia"/>
      </w:rPr>
    </w:lvl>
  </w:abstractNum>
  <w:abstractNum w:abstractNumId="2">
    <w:nsid w:val="B5AF0494"/>
    <w:multiLevelType w:val="singleLevel"/>
    <w:tmpl w:val="B5AF0494"/>
    <w:lvl w:ilvl="0" w:tentative="0">
      <w:start w:val="1"/>
      <w:numFmt w:val="chineseCounting"/>
      <w:suff w:val="nothing"/>
      <w:lvlText w:val="（%1）"/>
      <w:lvlJc w:val="left"/>
      <w:pPr>
        <w:ind w:left="0" w:firstLine="420"/>
      </w:pPr>
      <w:rPr>
        <w:rFonts w:hint="eastAsia"/>
      </w:rPr>
    </w:lvl>
  </w:abstractNum>
  <w:abstractNum w:abstractNumId="3">
    <w:nsid w:val="FD11C20E"/>
    <w:multiLevelType w:val="singleLevel"/>
    <w:tmpl w:val="FD11C20E"/>
    <w:lvl w:ilvl="0" w:tentative="0">
      <w:start w:val="2"/>
      <w:numFmt w:val="chineseCounting"/>
      <w:lvlText w:val="(%1)"/>
      <w:lvlJc w:val="left"/>
      <w:pPr>
        <w:tabs>
          <w:tab w:val="left" w:pos="312"/>
        </w:tabs>
      </w:pPr>
      <w:rPr>
        <w:rFonts w:hint="eastAsia"/>
      </w:rPr>
    </w:lvl>
  </w:abstractNum>
  <w:abstractNum w:abstractNumId="4">
    <w:nsid w:val="1C189AAD"/>
    <w:multiLevelType w:val="singleLevel"/>
    <w:tmpl w:val="1C189AAD"/>
    <w:lvl w:ilvl="0" w:tentative="0">
      <w:start w:val="3"/>
      <w:numFmt w:val="decimal"/>
      <w:suff w:val="nothing"/>
      <w:lvlText w:val="%1、"/>
      <w:lvlJc w:val="left"/>
    </w:lvl>
  </w:abstractNum>
  <w:abstractNum w:abstractNumId="5">
    <w:nsid w:val="1DBB009E"/>
    <w:multiLevelType w:val="singleLevel"/>
    <w:tmpl w:val="1DBB009E"/>
    <w:lvl w:ilvl="0" w:tentative="0">
      <w:start w:val="2"/>
      <w:numFmt w:val="decimal"/>
      <w:suff w:val="nothing"/>
      <w:lvlText w:val="%1．"/>
      <w:lvlJc w:val="left"/>
    </w:lvl>
  </w:abstractNum>
  <w:abstractNum w:abstractNumId="6">
    <w:nsid w:val="4AC1D95A"/>
    <w:multiLevelType w:val="singleLevel"/>
    <w:tmpl w:val="4AC1D95A"/>
    <w:lvl w:ilvl="0" w:tentative="0">
      <w:start w:val="9"/>
      <w:numFmt w:val="chineseCounting"/>
      <w:suff w:val="nothing"/>
      <w:lvlText w:val="%1、"/>
      <w:lvlJc w:val="left"/>
      <w:rPr>
        <w:rFonts w:hint="eastAsia"/>
      </w:rPr>
    </w:lvl>
  </w:abstractNum>
  <w:abstractNum w:abstractNumId="7">
    <w:nsid w:val="52B3C131"/>
    <w:multiLevelType w:val="singleLevel"/>
    <w:tmpl w:val="52B3C131"/>
    <w:lvl w:ilvl="0" w:tentative="0">
      <w:start w:val="7"/>
      <w:numFmt w:val="chineseCounting"/>
      <w:suff w:val="nothing"/>
      <w:lvlText w:val="%1、"/>
      <w:lvlJc w:val="left"/>
      <w:rPr>
        <w:rFonts w:hint="eastAsia"/>
      </w:rPr>
    </w:lvl>
  </w:abstractNum>
  <w:abstractNum w:abstractNumId="8">
    <w:nsid w:val="5A584E83"/>
    <w:multiLevelType w:val="singleLevel"/>
    <w:tmpl w:val="5A584E83"/>
    <w:lvl w:ilvl="0" w:tentative="0">
      <w:start w:val="1"/>
      <w:numFmt w:val="decimal"/>
      <w:lvlText w:val="(%1)"/>
      <w:lvlJc w:val="left"/>
      <w:pPr>
        <w:ind w:left="425" w:hanging="425"/>
      </w:pPr>
      <w:rPr>
        <w:rFonts w:hint="default"/>
      </w:rPr>
    </w:lvl>
  </w:abstractNum>
  <w:abstractNum w:abstractNumId="9">
    <w:nsid w:val="6C709D7A"/>
    <w:multiLevelType w:val="singleLevel"/>
    <w:tmpl w:val="6C709D7A"/>
    <w:lvl w:ilvl="0" w:tentative="0">
      <w:start w:val="1"/>
      <w:numFmt w:val="decimal"/>
      <w:suff w:val="nothing"/>
      <w:lvlText w:val="%1．"/>
      <w:lvlJc w:val="left"/>
      <w:pPr>
        <w:ind w:left="0" w:firstLine="400"/>
      </w:pPr>
      <w:rPr>
        <w:rFonts w:hint="default"/>
      </w:rPr>
    </w:lvl>
  </w:abstractNum>
  <w:abstractNum w:abstractNumId="10">
    <w:nsid w:val="7E137530"/>
    <w:multiLevelType w:val="singleLevel"/>
    <w:tmpl w:val="7E137530"/>
    <w:lvl w:ilvl="0" w:tentative="0">
      <w:start w:val="7"/>
      <w:numFmt w:val="chineseCounting"/>
      <w:suff w:val="nothing"/>
      <w:lvlText w:val="%1、"/>
      <w:lvlJc w:val="left"/>
      <w:rPr>
        <w:rFonts w:hint="eastAsia"/>
      </w:rPr>
    </w:lvl>
  </w:abstractNum>
  <w:num w:numId="1">
    <w:abstractNumId w:val="2"/>
  </w:num>
  <w:num w:numId="2">
    <w:abstractNumId w:val="1"/>
  </w:num>
  <w:num w:numId="3">
    <w:abstractNumId w:val="4"/>
  </w:num>
  <w:num w:numId="4">
    <w:abstractNumId w:val="7"/>
  </w:num>
  <w:num w:numId="5">
    <w:abstractNumId w:val="6"/>
  </w:num>
  <w:num w:numId="6">
    <w:abstractNumId w:val="8"/>
  </w:num>
  <w:num w:numId="7">
    <w:abstractNumId w:val="5"/>
  </w:num>
  <w:num w:numId="8">
    <w:abstractNumId w:val="3"/>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390EE3"/>
    <w:rsid w:val="06EB5A96"/>
    <w:rsid w:val="07610E7C"/>
    <w:rsid w:val="0A943317"/>
    <w:rsid w:val="15B64A89"/>
    <w:rsid w:val="179130B8"/>
    <w:rsid w:val="1B884DC4"/>
    <w:rsid w:val="1D97DEFF"/>
    <w:rsid w:val="1DFF72E5"/>
    <w:rsid w:val="1ECA4B56"/>
    <w:rsid w:val="1EFC6F07"/>
    <w:rsid w:val="25C60919"/>
    <w:rsid w:val="27FC46C1"/>
    <w:rsid w:val="28B6130A"/>
    <w:rsid w:val="2A872617"/>
    <w:rsid w:val="2EEE6CA8"/>
    <w:rsid w:val="2F6C1D89"/>
    <w:rsid w:val="2F6F1C00"/>
    <w:rsid w:val="2FDF85B8"/>
    <w:rsid w:val="2FFFEE04"/>
    <w:rsid w:val="32BB6DE3"/>
    <w:rsid w:val="34C77851"/>
    <w:rsid w:val="34DF85B0"/>
    <w:rsid w:val="37227E79"/>
    <w:rsid w:val="37F034C1"/>
    <w:rsid w:val="3B8F36BC"/>
    <w:rsid w:val="3CAA5374"/>
    <w:rsid w:val="45387BBB"/>
    <w:rsid w:val="47ED1FD0"/>
    <w:rsid w:val="491FF225"/>
    <w:rsid w:val="4EC76DE4"/>
    <w:rsid w:val="4FFD214C"/>
    <w:rsid w:val="503112D5"/>
    <w:rsid w:val="50DE2650"/>
    <w:rsid w:val="546E3B92"/>
    <w:rsid w:val="5777D4F5"/>
    <w:rsid w:val="59AF191E"/>
    <w:rsid w:val="59DD8326"/>
    <w:rsid w:val="5ABA0846"/>
    <w:rsid w:val="5DEF592A"/>
    <w:rsid w:val="5FC66E0E"/>
    <w:rsid w:val="5FC6BB1E"/>
    <w:rsid w:val="5FF720F1"/>
    <w:rsid w:val="61987A75"/>
    <w:rsid w:val="6425129E"/>
    <w:rsid w:val="65523EA4"/>
    <w:rsid w:val="67FF5C0B"/>
    <w:rsid w:val="687A4B52"/>
    <w:rsid w:val="68F84873"/>
    <w:rsid w:val="6AF167EC"/>
    <w:rsid w:val="6D43288A"/>
    <w:rsid w:val="6D65184A"/>
    <w:rsid w:val="6E1E37FF"/>
    <w:rsid w:val="6EFC0924"/>
    <w:rsid w:val="6FB74722"/>
    <w:rsid w:val="6FEF8B7E"/>
    <w:rsid w:val="71A6591B"/>
    <w:rsid w:val="737D59BA"/>
    <w:rsid w:val="73D15740"/>
    <w:rsid w:val="759F7F4F"/>
    <w:rsid w:val="77C37683"/>
    <w:rsid w:val="79B84610"/>
    <w:rsid w:val="79D19834"/>
    <w:rsid w:val="79FF515B"/>
    <w:rsid w:val="7E244E0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2321</Words>
  <Characters>2543</Characters>
  <Lines>69</Lines>
  <Paragraphs>19</Paragraphs>
  <TotalTime>10</TotalTime>
  <ScaleCrop>false</ScaleCrop>
  <LinksUpToDate>false</LinksUpToDate>
  <CharactersWithSpaces>2722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leo</cp:lastModifiedBy>
  <cp:lastPrinted>2024-08-08T18:20:00Z</cp:lastPrinted>
  <dcterms:modified xsi:type="dcterms:W3CDTF">2025-09-24T15:15:00Z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eyJoZGlkIjoiMzEwNTM5NzYwMDRjMzkwZTVkZjY2ODkwMGIxNGU0OTUiLCJ1c2VySWQiOiIzNTY0MTA1NjEifQ==</vt:lpwstr>
  </property>
</Properties>
</file>