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17B5BD">
      <w:pPr>
        <w:pStyle w:val="13"/>
        <w:jc w:val="center"/>
        <w:rPr>
          <w:rFonts w:ascii="Times New Roman" w:hAnsi="Times New Roman" w:cs="Times New Roman"/>
          <w:sz w:val="56"/>
          <w:szCs w:val="56"/>
        </w:rPr>
      </w:pPr>
      <w:bookmarkStart w:id="5" w:name="_GoBack"/>
      <w:bookmarkEnd w:id="5"/>
    </w:p>
    <w:p w14:paraId="2E82A066">
      <w:pPr>
        <w:pStyle w:val="13"/>
        <w:jc w:val="center"/>
        <w:rPr>
          <w:rFonts w:ascii="Times New Roman" w:hAnsi="Times New Roman" w:cs="Times New Roman"/>
          <w:sz w:val="84"/>
          <w:szCs w:val="84"/>
        </w:rPr>
      </w:pPr>
    </w:p>
    <w:p w14:paraId="60525365">
      <w:pPr>
        <w:pStyle w:val="13"/>
        <w:jc w:val="center"/>
        <w:rPr>
          <w:rFonts w:ascii="Times New Roman" w:hAnsi="Times New Roman" w:cs="Times New Roman"/>
          <w:sz w:val="84"/>
          <w:szCs w:val="84"/>
        </w:rPr>
      </w:pPr>
    </w:p>
    <w:p w14:paraId="33BFEE62">
      <w:pPr>
        <w:pStyle w:val="13"/>
        <w:jc w:val="center"/>
        <w:rPr>
          <w:rFonts w:ascii="Times New Roman" w:hAnsi="Times New Roman" w:eastAsia="方正小标宋简体" w:cs="Times New Roman"/>
          <w:sz w:val="72"/>
          <w:szCs w:val="72"/>
        </w:rPr>
      </w:pPr>
      <w:r>
        <w:rPr>
          <w:rFonts w:ascii="Times New Roman" w:hAnsi="Times New Roman" w:eastAsia="方正小标宋简体" w:cs="Times New Roman"/>
          <w:sz w:val="72"/>
          <w:szCs w:val="72"/>
        </w:rPr>
        <w:t>2024年度</w:t>
      </w:r>
    </w:p>
    <w:p w14:paraId="5CF478A4">
      <w:pPr>
        <w:pStyle w:val="13"/>
        <w:jc w:val="center"/>
        <w:rPr>
          <w:rFonts w:ascii="Times New Roman" w:hAnsi="Times New Roman" w:eastAsia="方正小标宋简体" w:cs="Times New Roman"/>
          <w:sz w:val="72"/>
          <w:szCs w:val="72"/>
        </w:rPr>
      </w:pPr>
      <w:r>
        <w:rPr>
          <w:rFonts w:hint="eastAsia" w:ascii="Times New Roman" w:hAnsi="Times New Roman" w:eastAsia="方正小标宋简体" w:cs="Times New Roman"/>
          <w:sz w:val="72"/>
          <w:szCs w:val="72"/>
          <w:lang w:eastAsia="zh-CN"/>
        </w:rPr>
        <w:t>怀化市生态环境局芷江分局</w:t>
      </w:r>
      <w:r>
        <w:rPr>
          <w:rFonts w:ascii="Times New Roman" w:hAnsi="Times New Roman" w:eastAsia="方正小标宋简体" w:cs="Times New Roman"/>
          <w:sz w:val="72"/>
          <w:szCs w:val="72"/>
        </w:rPr>
        <w:t>部门决算</w:t>
      </w:r>
    </w:p>
    <w:p w14:paraId="33DBD714">
      <w:pPr>
        <w:pStyle w:val="13"/>
        <w:jc w:val="center"/>
        <w:rPr>
          <w:rFonts w:ascii="Times New Roman" w:hAnsi="Times New Roman" w:eastAsia="方正小标宋_GBK" w:cs="Times New Roman"/>
          <w:sz w:val="56"/>
          <w:szCs w:val="56"/>
        </w:rPr>
      </w:pPr>
    </w:p>
    <w:p w14:paraId="72525855">
      <w:pPr>
        <w:pStyle w:val="13"/>
        <w:jc w:val="center"/>
        <w:rPr>
          <w:rFonts w:ascii="Times New Roman" w:hAnsi="Times New Roman" w:cs="Times New Roman"/>
          <w:sz w:val="56"/>
          <w:szCs w:val="56"/>
        </w:rPr>
      </w:pPr>
    </w:p>
    <w:p w14:paraId="3F85C04E">
      <w:pPr>
        <w:pStyle w:val="13"/>
        <w:rPr>
          <w:rFonts w:ascii="Times New Roman" w:hAnsi="Times New Roman" w:cs="Times New Roman"/>
          <w:sz w:val="56"/>
          <w:szCs w:val="56"/>
        </w:rPr>
      </w:pPr>
    </w:p>
    <w:p w14:paraId="684E8727">
      <w:pPr>
        <w:pStyle w:val="13"/>
        <w:jc w:val="center"/>
        <w:rPr>
          <w:rFonts w:ascii="Times New Roman" w:hAnsi="Times New Roman" w:cs="Times New Roman"/>
          <w:sz w:val="32"/>
          <w:szCs w:val="32"/>
        </w:rPr>
      </w:pPr>
    </w:p>
    <w:p w14:paraId="0BC368E4">
      <w:pPr>
        <w:pStyle w:val="13"/>
        <w:jc w:val="center"/>
        <w:rPr>
          <w:rFonts w:ascii="Times New Roman" w:hAnsi="Times New Roman" w:cs="Times New Roman"/>
          <w:sz w:val="32"/>
          <w:szCs w:val="32"/>
        </w:rPr>
      </w:pPr>
    </w:p>
    <w:p w14:paraId="026A7665">
      <w:pPr>
        <w:pStyle w:val="13"/>
        <w:jc w:val="center"/>
        <w:rPr>
          <w:rFonts w:ascii="Times New Roman" w:hAnsi="Times New Roman" w:cs="Times New Roman"/>
          <w:sz w:val="32"/>
          <w:szCs w:val="32"/>
        </w:rPr>
      </w:pPr>
    </w:p>
    <w:p w14:paraId="7A5A9BE8">
      <w:pPr>
        <w:pStyle w:val="13"/>
        <w:jc w:val="center"/>
        <w:rPr>
          <w:rFonts w:ascii="Times New Roman" w:hAnsi="Times New Roman" w:cs="Times New Roman"/>
          <w:sz w:val="32"/>
          <w:szCs w:val="32"/>
        </w:rPr>
      </w:pPr>
    </w:p>
    <w:p w14:paraId="29D498D8">
      <w:pPr>
        <w:rPr>
          <w:rFonts w:ascii="Times New Roman" w:hAnsi="Times New Roman" w:cs="Times New Roman"/>
          <w:b/>
          <w:sz w:val="36"/>
          <w:szCs w:val="28"/>
        </w:rPr>
        <w:sectPr>
          <w:pgSz w:w="11906" w:h="16838"/>
          <w:pgMar w:top="1417" w:right="1588" w:bottom="1417" w:left="1588" w:header="851" w:footer="992" w:gutter="0"/>
          <w:cols w:space="425" w:num="1"/>
          <w:docGrid w:type="lines" w:linePitch="312" w:charSpace="0"/>
        </w:sectPr>
      </w:pPr>
    </w:p>
    <w:p w14:paraId="65BEAE39">
      <w:pPr>
        <w:pStyle w:val="13"/>
        <w:spacing w:line="600" w:lineRule="exact"/>
        <w:jc w:val="both"/>
        <w:rPr>
          <w:rFonts w:ascii="Times New Roman" w:hAnsi="Times New Roman" w:cs="Times New Roman"/>
          <w:b/>
          <w:sz w:val="36"/>
          <w:szCs w:val="28"/>
        </w:rPr>
      </w:pPr>
    </w:p>
    <w:p w14:paraId="1BE22435">
      <w:pPr>
        <w:pStyle w:val="13"/>
        <w:spacing w:line="600" w:lineRule="exact"/>
        <w:jc w:val="center"/>
        <w:rPr>
          <w:rFonts w:ascii="Times New Roman" w:hAnsi="Times New Roman" w:cs="Times New Roman"/>
          <w:bCs/>
          <w:sz w:val="36"/>
          <w:szCs w:val="28"/>
        </w:rPr>
      </w:pPr>
      <w:r>
        <w:rPr>
          <w:rFonts w:ascii="Times New Roman" w:hAnsi="Times New Roman" w:cs="Times New Roman"/>
          <w:bCs/>
          <w:sz w:val="36"/>
          <w:szCs w:val="28"/>
        </w:rPr>
        <w:t>目  录</w:t>
      </w:r>
    </w:p>
    <w:p w14:paraId="7CA9EF29">
      <w:pPr>
        <w:pStyle w:val="13"/>
        <w:spacing w:line="600" w:lineRule="exact"/>
        <w:jc w:val="center"/>
        <w:rPr>
          <w:rFonts w:ascii="Times New Roman" w:hAnsi="Times New Roman" w:cs="Times New Roman"/>
          <w:b/>
          <w:sz w:val="36"/>
          <w:szCs w:val="28"/>
        </w:rPr>
      </w:pPr>
    </w:p>
    <w:p w14:paraId="4822B91B">
      <w:pPr>
        <w:pStyle w:val="13"/>
        <w:spacing w:after="156" w:afterLines="50" w:line="600" w:lineRule="exact"/>
        <w:rPr>
          <w:rFonts w:ascii="Times New Roman" w:hAnsi="Times New Roman" w:cs="Times New Roman"/>
          <w:bCs/>
          <w:sz w:val="32"/>
          <w:szCs w:val="32"/>
        </w:rPr>
      </w:pPr>
      <w:r>
        <w:rPr>
          <w:rFonts w:ascii="Times New Roman" w:hAnsi="Times New Roman" w:cs="Times New Roman"/>
          <w:bCs/>
          <w:sz w:val="32"/>
          <w:szCs w:val="32"/>
        </w:rPr>
        <w:t xml:space="preserve">第一部分 </w:t>
      </w:r>
      <w:r>
        <w:rPr>
          <w:rFonts w:hint="eastAsia" w:ascii="Times New Roman" w:hAnsi="Times New Roman" w:cs="Times New Roman"/>
          <w:bCs/>
          <w:sz w:val="32"/>
          <w:szCs w:val="32"/>
          <w:lang w:eastAsia="zh-CN"/>
        </w:rPr>
        <w:t>怀化市生态环境局芷江分局</w:t>
      </w:r>
      <w:r>
        <w:rPr>
          <w:rFonts w:ascii="Times New Roman" w:hAnsi="Times New Roman" w:cs="Times New Roman"/>
          <w:bCs/>
          <w:sz w:val="32"/>
          <w:szCs w:val="32"/>
        </w:rPr>
        <w:t>概况</w:t>
      </w:r>
    </w:p>
    <w:p w14:paraId="2A54BBF0">
      <w:pPr>
        <w:pStyle w:val="13"/>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一、部门职责</w:t>
      </w:r>
    </w:p>
    <w:p w14:paraId="3A957ECA">
      <w:pPr>
        <w:pStyle w:val="13"/>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二、机构设置及决算单位构成</w:t>
      </w:r>
    </w:p>
    <w:p w14:paraId="3250808E">
      <w:pPr>
        <w:pStyle w:val="13"/>
        <w:spacing w:before="156" w:beforeLines="50" w:after="156" w:afterLines="50" w:line="600" w:lineRule="exact"/>
        <w:rPr>
          <w:rFonts w:ascii="Times New Roman" w:hAnsi="Times New Roman" w:cs="Times New Roman"/>
          <w:bCs/>
          <w:sz w:val="32"/>
          <w:szCs w:val="32"/>
        </w:rPr>
      </w:pPr>
      <w:r>
        <w:rPr>
          <w:rFonts w:ascii="Times New Roman" w:hAnsi="Times New Roman" w:cs="Times New Roman"/>
          <w:bCs/>
          <w:sz w:val="32"/>
          <w:szCs w:val="32"/>
        </w:rPr>
        <w:t>第二部分 部门决算表</w:t>
      </w:r>
    </w:p>
    <w:p w14:paraId="19446D49">
      <w:pPr>
        <w:pStyle w:val="13"/>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一、收入支出决算总表</w:t>
      </w:r>
    </w:p>
    <w:p w14:paraId="42ACD48B">
      <w:pPr>
        <w:pStyle w:val="13"/>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二、收入决算表</w:t>
      </w:r>
    </w:p>
    <w:p w14:paraId="7343C5C7">
      <w:pPr>
        <w:pStyle w:val="13"/>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三、支出决算表</w:t>
      </w:r>
    </w:p>
    <w:p w14:paraId="760E33EF">
      <w:pPr>
        <w:pStyle w:val="13"/>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四、财政拨款收入支出决算总表</w:t>
      </w:r>
    </w:p>
    <w:p w14:paraId="27E6377F">
      <w:pPr>
        <w:pStyle w:val="13"/>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五、一般公共预算财政拨款支出决算表</w:t>
      </w:r>
    </w:p>
    <w:p w14:paraId="48336710">
      <w:pPr>
        <w:pStyle w:val="13"/>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六、一般公共预算财政拨款基本支出决算明细表</w:t>
      </w:r>
    </w:p>
    <w:p w14:paraId="7BAC993C">
      <w:pPr>
        <w:pStyle w:val="13"/>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七、政府性基金预算财政拨款收入支出决算表</w:t>
      </w:r>
    </w:p>
    <w:p w14:paraId="34852831">
      <w:pPr>
        <w:pStyle w:val="13"/>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八、国有资本经营预算财政拨款支出决算表</w:t>
      </w:r>
    </w:p>
    <w:p w14:paraId="61F59F20">
      <w:pPr>
        <w:pStyle w:val="13"/>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九、财政拨款“三公”经费支出决算表</w:t>
      </w:r>
    </w:p>
    <w:p w14:paraId="1726E012">
      <w:pPr>
        <w:pStyle w:val="13"/>
        <w:spacing w:before="156" w:beforeLines="50" w:after="156" w:afterLines="50" w:line="600" w:lineRule="exact"/>
        <w:rPr>
          <w:rFonts w:ascii="Times New Roman" w:hAnsi="Times New Roman" w:cs="Times New Roman"/>
          <w:bCs/>
          <w:sz w:val="32"/>
          <w:szCs w:val="32"/>
        </w:rPr>
      </w:pPr>
      <w:r>
        <w:rPr>
          <w:rFonts w:ascii="Times New Roman" w:hAnsi="Times New Roman" w:cs="Times New Roman"/>
          <w:bCs/>
          <w:sz w:val="32"/>
          <w:szCs w:val="32"/>
        </w:rPr>
        <w:t>第三部分 部门决算情况说明</w:t>
      </w:r>
    </w:p>
    <w:p w14:paraId="007A2C41">
      <w:pPr>
        <w:pStyle w:val="13"/>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一、收入支出决算总体情况说明</w:t>
      </w:r>
    </w:p>
    <w:p w14:paraId="06C9D379">
      <w:pPr>
        <w:spacing w:line="600" w:lineRule="exact"/>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二、收入决算情况说明</w:t>
      </w:r>
    </w:p>
    <w:p w14:paraId="50B00933">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三、支出决算情况说明</w:t>
      </w:r>
    </w:p>
    <w:p w14:paraId="4A68353F">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四、财政拨款收入支出决算总体情况说明</w:t>
      </w:r>
    </w:p>
    <w:p w14:paraId="719A9FA0">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五、一般公共预算财政拨款支出决算情况说明</w:t>
      </w:r>
    </w:p>
    <w:p w14:paraId="7DB0AE68">
      <w:pPr>
        <w:autoSpaceDE w:val="0"/>
        <w:autoSpaceDN w:val="0"/>
        <w:adjustRightInd w:val="0"/>
        <w:spacing w:line="600" w:lineRule="exact"/>
        <w:jc w:val="left"/>
        <w:rPr>
          <w:rFonts w:ascii="Times New Roman" w:hAnsi="Times New Roman" w:eastAsia="仿宋_GB2312" w:cs="Times New Roman"/>
          <w:color w:val="000000"/>
          <w:kern w:val="0"/>
          <w:sz w:val="32"/>
          <w:szCs w:val="32"/>
        </w:rPr>
        <w:sectPr>
          <w:footerReference r:id="rId3" w:type="default"/>
          <w:pgSz w:w="11906" w:h="16838"/>
          <w:pgMar w:top="1417" w:right="1588" w:bottom="1417" w:left="1588" w:header="851" w:footer="992" w:gutter="0"/>
          <w:pgNumType w:start="1"/>
          <w:cols w:space="425" w:num="1"/>
          <w:docGrid w:type="lines" w:linePitch="312" w:charSpace="0"/>
        </w:sectPr>
      </w:pPr>
    </w:p>
    <w:p w14:paraId="34E834DE">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六、一般公共预算财政拨款基本支出决算情况说明</w:t>
      </w:r>
    </w:p>
    <w:p w14:paraId="00B6DAD8">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七、财政拨款“三公”经费支出决算情况说明</w:t>
      </w:r>
    </w:p>
    <w:p w14:paraId="220E423B">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八、政府性基金预算收入支出决算情况</w:t>
      </w:r>
    </w:p>
    <w:p w14:paraId="33C6AEEF">
      <w:pPr>
        <w:autoSpaceDE w:val="0"/>
        <w:autoSpaceDN w:val="0"/>
        <w:adjustRightInd w:val="0"/>
        <w:spacing w:line="600" w:lineRule="exact"/>
        <w:jc w:val="left"/>
        <w:rPr>
          <w:rFonts w:hint="eastAsia" w:ascii="Times New Roman" w:hAnsi="Times New Roman" w:eastAsia="仿宋_GB2312" w:cs="Times New Roman"/>
          <w:color w:val="000000"/>
          <w:kern w:val="0"/>
          <w:sz w:val="32"/>
          <w:szCs w:val="32"/>
        </w:rPr>
      </w:pPr>
      <w:r>
        <w:rPr>
          <w:rFonts w:hint="eastAsia" w:ascii="Times New Roman" w:hAnsi="Times New Roman" w:eastAsia="仿宋_GB2312" w:cs="Times New Roman"/>
          <w:color w:val="000000"/>
          <w:kern w:val="0"/>
          <w:sz w:val="32"/>
          <w:szCs w:val="32"/>
        </w:rPr>
        <w:t>九、国有资本经营预算财政拨款收入支出决算情况</w:t>
      </w:r>
    </w:p>
    <w:p w14:paraId="2E16611B">
      <w:pPr>
        <w:autoSpaceDE w:val="0"/>
        <w:autoSpaceDN w:val="0"/>
        <w:adjustRightInd w:val="0"/>
        <w:spacing w:line="600" w:lineRule="exact"/>
        <w:jc w:val="left"/>
        <w:rPr>
          <w:rFonts w:hint="eastAsia" w:ascii="Times New Roman" w:hAnsi="Times New Roman" w:eastAsia="仿宋_GB2312" w:cs="Times New Roman"/>
          <w:color w:val="000000"/>
          <w:kern w:val="0"/>
          <w:sz w:val="32"/>
          <w:szCs w:val="32"/>
        </w:rPr>
      </w:pPr>
      <w:r>
        <w:rPr>
          <w:rFonts w:hint="eastAsia" w:ascii="Times New Roman" w:hAnsi="Times New Roman" w:eastAsia="仿宋_GB2312" w:cs="Times New Roman"/>
          <w:color w:val="000000"/>
          <w:kern w:val="0"/>
          <w:sz w:val="32"/>
          <w:szCs w:val="32"/>
          <w:lang w:eastAsia="zh-CN"/>
        </w:rPr>
        <w:t>十</w:t>
      </w:r>
      <w:r>
        <w:rPr>
          <w:rFonts w:hint="eastAsia" w:ascii="Times New Roman" w:hAnsi="Times New Roman" w:eastAsia="仿宋_GB2312" w:cs="Times New Roman"/>
          <w:color w:val="000000"/>
          <w:kern w:val="0"/>
          <w:sz w:val="32"/>
          <w:szCs w:val="32"/>
        </w:rPr>
        <w:t>、关于机关运行经费支出说明</w:t>
      </w:r>
    </w:p>
    <w:p w14:paraId="2B7FA9DB">
      <w:pPr>
        <w:autoSpaceDE w:val="0"/>
        <w:autoSpaceDN w:val="0"/>
        <w:adjustRightInd w:val="0"/>
        <w:spacing w:line="600" w:lineRule="exact"/>
        <w:jc w:val="left"/>
        <w:rPr>
          <w:rFonts w:hint="eastAsia" w:ascii="Times New Roman" w:hAnsi="Times New Roman" w:eastAsia="仿宋_GB2312" w:cs="Times New Roman"/>
          <w:color w:val="000000"/>
          <w:kern w:val="0"/>
          <w:sz w:val="32"/>
          <w:szCs w:val="32"/>
        </w:rPr>
      </w:pPr>
      <w:r>
        <w:rPr>
          <w:rFonts w:hint="eastAsia" w:ascii="Times New Roman" w:hAnsi="Times New Roman" w:eastAsia="仿宋_GB2312" w:cs="Times New Roman"/>
          <w:color w:val="000000"/>
          <w:kern w:val="0"/>
          <w:sz w:val="32"/>
          <w:szCs w:val="32"/>
        </w:rPr>
        <w:t>十</w:t>
      </w:r>
      <w:r>
        <w:rPr>
          <w:rFonts w:hint="eastAsia" w:ascii="Times New Roman" w:hAnsi="Times New Roman" w:eastAsia="仿宋_GB2312" w:cs="Times New Roman"/>
          <w:color w:val="000000"/>
          <w:kern w:val="0"/>
          <w:sz w:val="32"/>
          <w:szCs w:val="32"/>
          <w:lang w:eastAsia="zh-CN"/>
        </w:rPr>
        <w:t>一</w:t>
      </w:r>
      <w:r>
        <w:rPr>
          <w:rFonts w:hint="eastAsia" w:ascii="Times New Roman" w:hAnsi="Times New Roman" w:eastAsia="仿宋_GB2312" w:cs="Times New Roman"/>
          <w:color w:val="000000"/>
          <w:kern w:val="0"/>
          <w:sz w:val="32"/>
          <w:szCs w:val="32"/>
        </w:rPr>
        <w:t>、一般性支出情况说明</w:t>
      </w:r>
    </w:p>
    <w:p w14:paraId="5CF79382">
      <w:pPr>
        <w:autoSpaceDE w:val="0"/>
        <w:autoSpaceDN w:val="0"/>
        <w:adjustRightInd w:val="0"/>
        <w:spacing w:line="600" w:lineRule="exact"/>
        <w:jc w:val="left"/>
        <w:rPr>
          <w:rFonts w:hint="eastAsia" w:ascii="Times New Roman" w:hAnsi="Times New Roman" w:eastAsia="仿宋_GB2312" w:cs="Times New Roman"/>
          <w:color w:val="000000"/>
          <w:kern w:val="0"/>
          <w:sz w:val="32"/>
          <w:szCs w:val="32"/>
        </w:rPr>
      </w:pPr>
      <w:r>
        <w:rPr>
          <w:rFonts w:hint="eastAsia" w:ascii="Times New Roman" w:hAnsi="Times New Roman" w:eastAsia="仿宋_GB2312" w:cs="Times New Roman"/>
          <w:color w:val="000000"/>
          <w:kern w:val="0"/>
          <w:sz w:val="32"/>
          <w:szCs w:val="32"/>
        </w:rPr>
        <w:t>十</w:t>
      </w:r>
      <w:r>
        <w:rPr>
          <w:rFonts w:hint="eastAsia" w:ascii="Times New Roman" w:hAnsi="Times New Roman" w:eastAsia="仿宋_GB2312" w:cs="Times New Roman"/>
          <w:color w:val="000000"/>
          <w:kern w:val="0"/>
          <w:sz w:val="32"/>
          <w:szCs w:val="32"/>
          <w:lang w:eastAsia="zh-CN"/>
        </w:rPr>
        <w:t>二</w:t>
      </w:r>
      <w:r>
        <w:rPr>
          <w:rFonts w:hint="eastAsia" w:ascii="Times New Roman" w:hAnsi="Times New Roman" w:eastAsia="仿宋_GB2312" w:cs="Times New Roman"/>
          <w:color w:val="000000"/>
          <w:kern w:val="0"/>
          <w:sz w:val="32"/>
          <w:szCs w:val="32"/>
        </w:rPr>
        <w:t>、关于政府采购支出说明</w:t>
      </w:r>
    </w:p>
    <w:p w14:paraId="3A9AD577">
      <w:pPr>
        <w:autoSpaceDE w:val="0"/>
        <w:autoSpaceDN w:val="0"/>
        <w:adjustRightInd w:val="0"/>
        <w:spacing w:line="600" w:lineRule="exact"/>
        <w:jc w:val="left"/>
        <w:rPr>
          <w:rFonts w:hint="eastAsia" w:ascii="Times New Roman" w:hAnsi="Times New Roman" w:eastAsia="仿宋_GB2312" w:cs="Times New Roman"/>
          <w:color w:val="000000"/>
          <w:kern w:val="0"/>
          <w:sz w:val="32"/>
          <w:szCs w:val="32"/>
        </w:rPr>
      </w:pPr>
      <w:r>
        <w:rPr>
          <w:rFonts w:hint="eastAsia" w:ascii="Times New Roman" w:hAnsi="Times New Roman" w:eastAsia="仿宋_GB2312" w:cs="Times New Roman"/>
          <w:color w:val="000000"/>
          <w:kern w:val="0"/>
          <w:sz w:val="32"/>
          <w:szCs w:val="32"/>
        </w:rPr>
        <w:t>十</w:t>
      </w:r>
      <w:r>
        <w:rPr>
          <w:rFonts w:hint="eastAsia" w:ascii="Times New Roman" w:hAnsi="Times New Roman" w:eastAsia="仿宋_GB2312" w:cs="Times New Roman"/>
          <w:color w:val="000000"/>
          <w:kern w:val="0"/>
          <w:sz w:val="32"/>
          <w:szCs w:val="32"/>
          <w:lang w:eastAsia="zh-CN"/>
        </w:rPr>
        <w:t>三</w:t>
      </w:r>
      <w:r>
        <w:rPr>
          <w:rFonts w:hint="eastAsia" w:ascii="Times New Roman" w:hAnsi="Times New Roman" w:eastAsia="仿宋_GB2312" w:cs="Times New Roman"/>
          <w:color w:val="000000"/>
          <w:kern w:val="0"/>
          <w:sz w:val="32"/>
          <w:szCs w:val="32"/>
        </w:rPr>
        <w:t>、关于国有资产占用情况说明</w:t>
      </w:r>
    </w:p>
    <w:p w14:paraId="180CCB78">
      <w:pPr>
        <w:autoSpaceDE w:val="0"/>
        <w:autoSpaceDN w:val="0"/>
        <w:adjustRightInd w:val="0"/>
        <w:spacing w:line="600" w:lineRule="exact"/>
        <w:jc w:val="left"/>
        <w:rPr>
          <w:rFonts w:hint="eastAsia" w:ascii="Times New Roman" w:hAnsi="Times New Roman" w:eastAsia="仿宋_GB2312" w:cs="Times New Roman"/>
          <w:color w:val="000000"/>
          <w:kern w:val="0"/>
          <w:sz w:val="32"/>
          <w:szCs w:val="32"/>
        </w:rPr>
      </w:pPr>
      <w:r>
        <w:rPr>
          <w:rFonts w:hint="eastAsia" w:ascii="Times New Roman" w:hAnsi="Times New Roman" w:eastAsia="仿宋_GB2312" w:cs="Times New Roman"/>
          <w:color w:val="000000"/>
          <w:kern w:val="0"/>
          <w:sz w:val="32"/>
          <w:szCs w:val="32"/>
        </w:rPr>
        <w:t>十</w:t>
      </w:r>
      <w:r>
        <w:rPr>
          <w:rFonts w:hint="eastAsia" w:ascii="Times New Roman" w:hAnsi="Times New Roman" w:eastAsia="仿宋_GB2312" w:cs="Times New Roman"/>
          <w:color w:val="000000"/>
          <w:kern w:val="0"/>
          <w:sz w:val="32"/>
          <w:szCs w:val="32"/>
          <w:lang w:eastAsia="zh-CN"/>
        </w:rPr>
        <w:t>四</w:t>
      </w:r>
      <w:r>
        <w:rPr>
          <w:rFonts w:hint="eastAsia" w:ascii="Times New Roman" w:hAnsi="Times New Roman" w:eastAsia="仿宋_GB2312" w:cs="Times New Roman"/>
          <w:color w:val="000000"/>
          <w:kern w:val="0"/>
          <w:sz w:val="32"/>
          <w:szCs w:val="32"/>
        </w:rPr>
        <w:t>、关于</w:t>
      </w:r>
      <w:r>
        <w:rPr>
          <w:rFonts w:hint="default" w:ascii="Times New Roman" w:hAnsi="Times New Roman" w:eastAsia="仿宋_GB2312" w:cs="Times New Roman"/>
          <w:color w:val="000000"/>
          <w:kern w:val="0"/>
          <w:sz w:val="32"/>
          <w:szCs w:val="32"/>
        </w:rPr>
        <w:t>202</w:t>
      </w:r>
      <w:r>
        <w:rPr>
          <w:rFonts w:hint="default" w:ascii="Times New Roman" w:hAnsi="Times New Roman" w:eastAsia="仿宋_GB2312" w:cs="Times New Roman"/>
          <w:color w:val="000000"/>
          <w:kern w:val="0"/>
          <w:sz w:val="32"/>
          <w:szCs w:val="32"/>
          <w:lang w:val="en-US" w:eastAsia="zh-CN"/>
        </w:rPr>
        <w:t>3</w:t>
      </w:r>
      <w:r>
        <w:rPr>
          <w:rFonts w:hint="eastAsia" w:ascii="Times New Roman" w:hAnsi="Times New Roman" w:eastAsia="仿宋_GB2312" w:cs="Times New Roman"/>
          <w:color w:val="000000"/>
          <w:kern w:val="0"/>
          <w:sz w:val="32"/>
          <w:szCs w:val="32"/>
        </w:rPr>
        <w:t>年度</w:t>
      </w:r>
      <w:r>
        <w:rPr>
          <w:rFonts w:hint="eastAsia" w:ascii="Times New Roman" w:hAnsi="Times New Roman" w:eastAsia="仿宋_GB2312" w:cs="Times New Roman"/>
          <w:color w:val="000000"/>
          <w:kern w:val="0"/>
          <w:sz w:val="32"/>
          <w:szCs w:val="32"/>
          <w:lang w:eastAsia="zh-CN"/>
        </w:rPr>
        <w:t>预算</w:t>
      </w:r>
      <w:r>
        <w:rPr>
          <w:rFonts w:hint="eastAsia" w:ascii="Times New Roman" w:hAnsi="Times New Roman" w:eastAsia="仿宋_GB2312" w:cs="Times New Roman"/>
          <w:color w:val="000000"/>
          <w:kern w:val="0"/>
          <w:sz w:val="32"/>
          <w:szCs w:val="32"/>
        </w:rPr>
        <w:t>绩效情况的说明</w:t>
      </w:r>
    </w:p>
    <w:p w14:paraId="77D42FAE">
      <w:pPr>
        <w:pStyle w:val="13"/>
        <w:spacing w:before="156" w:beforeLines="50" w:after="156" w:afterLines="50" w:line="600" w:lineRule="exact"/>
        <w:rPr>
          <w:rFonts w:ascii="Times New Roman" w:hAnsi="Times New Roman" w:cs="Times New Roman"/>
          <w:bCs/>
          <w:sz w:val="32"/>
          <w:szCs w:val="32"/>
        </w:rPr>
      </w:pPr>
      <w:r>
        <w:rPr>
          <w:rFonts w:ascii="Times New Roman" w:hAnsi="Times New Roman" w:cs="Times New Roman"/>
          <w:bCs/>
          <w:sz w:val="32"/>
          <w:szCs w:val="32"/>
        </w:rPr>
        <w:t>第四部分 名词解释</w:t>
      </w:r>
    </w:p>
    <w:p w14:paraId="53A1A6D2">
      <w:pPr>
        <w:pStyle w:val="13"/>
        <w:spacing w:before="156" w:beforeLines="50" w:after="156" w:afterLines="50" w:line="600" w:lineRule="exact"/>
        <w:rPr>
          <w:rFonts w:ascii="Times New Roman" w:hAnsi="Times New Roman" w:cs="Times New Roman"/>
          <w:bCs/>
          <w:sz w:val="32"/>
          <w:szCs w:val="32"/>
        </w:rPr>
      </w:pPr>
      <w:r>
        <w:rPr>
          <w:rFonts w:ascii="Times New Roman" w:hAnsi="Times New Roman" w:cs="Times New Roman"/>
          <w:bCs/>
          <w:sz w:val="32"/>
          <w:szCs w:val="32"/>
        </w:rPr>
        <w:t>第五部分 附件</w:t>
      </w:r>
    </w:p>
    <w:p w14:paraId="7F7FB8F0">
      <w:pPr>
        <w:pStyle w:val="13"/>
        <w:spacing w:line="600" w:lineRule="exact"/>
        <w:rPr>
          <w:rFonts w:ascii="Times New Roman" w:hAnsi="Times New Roman" w:cs="Times New Roman"/>
          <w:bCs/>
          <w:sz w:val="28"/>
          <w:szCs w:val="28"/>
        </w:rPr>
      </w:pPr>
    </w:p>
    <w:p w14:paraId="37370302">
      <w:pPr>
        <w:jc w:val="center"/>
        <w:rPr>
          <w:rFonts w:ascii="Times New Roman" w:hAnsi="Times New Roman" w:cs="Times New Roman"/>
          <w:sz w:val="72"/>
          <w:szCs w:val="72"/>
        </w:rPr>
      </w:pPr>
    </w:p>
    <w:p w14:paraId="55D12FAB">
      <w:pPr>
        <w:jc w:val="center"/>
        <w:rPr>
          <w:rFonts w:ascii="Times New Roman" w:hAnsi="Times New Roman" w:cs="Times New Roman"/>
          <w:sz w:val="72"/>
          <w:szCs w:val="72"/>
        </w:rPr>
      </w:pPr>
    </w:p>
    <w:p w14:paraId="164AC585">
      <w:pPr>
        <w:jc w:val="center"/>
        <w:rPr>
          <w:rFonts w:ascii="Times New Roman" w:hAnsi="Times New Roman" w:cs="Times New Roman"/>
          <w:sz w:val="72"/>
          <w:szCs w:val="72"/>
        </w:rPr>
      </w:pPr>
    </w:p>
    <w:p w14:paraId="294D16B7">
      <w:pPr>
        <w:pStyle w:val="8"/>
        <w:rPr>
          <w:rFonts w:ascii="Times New Roman" w:hAnsi="Times New Roman" w:cs="Times New Roman"/>
        </w:rPr>
        <w:sectPr>
          <w:footerReference r:id="rId4" w:type="default"/>
          <w:pgSz w:w="11906" w:h="16838"/>
          <w:pgMar w:top="1417" w:right="1588" w:bottom="1417" w:left="1588" w:header="851" w:footer="992" w:gutter="0"/>
          <w:pgNumType w:start="1"/>
          <w:cols w:space="425" w:num="1"/>
          <w:docGrid w:type="lines" w:linePitch="312" w:charSpace="0"/>
        </w:sectPr>
      </w:pPr>
    </w:p>
    <w:p w14:paraId="2ED3E055">
      <w:pPr>
        <w:rPr>
          <w:rFonts w:ascii="Times New Roman" w:hAnsi="Times New Roman" w:eastAsia="方正小标宋_GBK" w:cs="Times New Roman"/>
          <w:sz w:val="72"/>
          <w:szCs w:val="72"/>
        </w:rPr>
      </w:pPr>
    </w:p>
    <w:p w14:paraId="0B3F4AC8">
      <w:pPr>
        <w:pStyle w:val="13"/>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第一部分</w:t>
      </w:r>
    </w:p>
    <w:p w14:paraId="685A6C4F">
      <w:pPr>
        <w:pStyle w:val="13"/>
        <w:spacing w:line="360" w:lineRule="auto"/>
        <w:jc w:val="center"/>
        <w:rPr>
          <w:rFonts w:ascii="Times New Roman" w:hAnsi="Times New Roman" w:eastAsia="方正小标宋_GBK" w:cs="Times New Roman"/>
          <w:sz w:val="52"/>
          <w:szCs w:val="52"/>
        </w:rPr>
      </w:pPr>
      <w:r>
        <w:rPr>
          <w:rFonts w:hint="eastAsia" w:ascii="Times New Roman" w:hAnsi="Times New Roman" w:eastAsia="方正小标宋_GBK" w:cs="Times New Roman"/>
          <w:sz w:val="52"/>
          <w:szCs w:val="52"/>
        </w:rPr>
        <w:t>怀化市生态环境局芷江分局</w:t>
      </w:r>
      <w:r>
        <w:rPr>
          <w:rFonts w:ascii="Times New Roman" w:hAnsi="Times New Roman" w:eastAsia="方正小标宋_GBK" w:cs="Times New Roman"/>
          <w:sz w:val="52"/>
          <w:szCs w:val="52"/>
        </w:rPr>
        <w:t>概况</w:t>
      </w:r>
    </w:p>
    <w:p w14:paraId="18E0E9C3">
      <w:pPr>
        <w:pStyle w:val="4"/>
        <w:ind w:left="0" w:leftChars="0" w:firstLine="0" w:firstLineChars="0"/>
        <w:rPr>
          <w:rFonts w:ascii="Times New Roman" w:hAnsi="Times New Roman" w:cs="Times New Roman"/>
        </w:rPr>
      </w:pPr>
    </w:p>
    <w:p w14:paraId="76CED308">
      <w:pPr>
        <w:pStyle w:val="14"/>
        <w:spacing w:line="600" w:lineRule="exact"/>
        <w:ind w:firstLine="0" w:firstLineChars="0"/>
        <w:jc w:val="left"/>
        <w:rPr>
          <w:rFonts w:ascii="Times New Roman" w:hAnsi="Times New Roman" w:eastAsia="黑体" w:cs="Times New Roman"/>
          <w:sz w:val="32"/>
          <w:szCs w:val="32"/>
        </w:rPr>
      </w:pPr>
      <w:r>
        <w:rPr>
          <w:rFonts w:hint="eastAsia" w:ascii="Times New Roman" w:hAnsi="Times New Roman" w:eastAsia="黑体" w:cs="Times New Roman"/>
          <w:sz w:val="32"/>
          <w:szCs w:val="32"/>
        </w:rPr>
        <w:t>一、</w:t>
      </w:r>
      <w:r>
        <w:rPr>
          <w:rFonts w:ascii="Times New Roman" w:hAnsi="Times New Roman" w:eastAsia="黑体" w:cs="Times New Roman"/>
          <w:sz w:val="32"/>
          <w:szCs w:val="32"/>
        </w:rPr>
        <w:t>部门职责</w:t>
      </w:r>
    </w:p>
    <w:p w14:paraId="5DB6859A">
      <w:pPr>
        <w:ind w:firstLine="640" w:firstLineChars="200"/>
        <w:jc w:val="left"/>
        <w:rPr>
          <w:rFonts w:ascii="Times New Roman" w:hAnsi="Times New Roman" w:eastAsia="仿宋_GB2312" w:cs="Times New Roman"/>
          <w:color w:val="000000"/>
          <w:kern w:val="0"/>
          <w:sz w:val="32"/>
          <w:szCs w:val="32"/>
          <w:lang w:val="en-US" w:eastAsia="zh-CN" w:bidi="ar-SA"/>
        </w:rPr>
      </w:pPr>
      <w:r>
        <w:rPr>
          <w:rFonts w:hint="eastAsia" w:ascii="Times New Roman" w:hAnsi="Times New Roman" w:eastAsia="仿宋_GB2312" w:cs="Times New Roman"/>
          <w:color w:val="000000"/>
          <w:kern w:val="0"/>
          <w:sz w:val="32"/>
          <w:szCs w:val="32"/>
          <w:lang w:val="en-US" w:eastAsia="zh-CN" w:bidi="ar-SA"/>
        </w:rPr>
        <w:t>（一）贯彻执行国家生态环境基本制度、统筹协调和监督管理生态环境保护工作、监督管理减排目标落实、监督管理环境污染防治、指导协调和监督生态保护修复工作、负责核与辐射安全监督管理、负责生态环境准入的监督管理、负责生态环境监测工作、协调配合做好中央和省生态环境保护督察相关工作、负责生态环境保护综合行政执法、组织指导和协调生态环境宣传教育工作。</w:t>
      </w:r>
    </w:p>
    <w:p w14:paraId="2E063F2F">
      <w:pPr>
        <w:ind w:firstLine="640" w:firstLineChars="200"/>
        <w:jc w:val="left"/>
        <w:rPr>
          <w:rFonts w:ascii="Times New Roman" w:hAnsi="Times New Roman" w:eastAsia="仿宋_GB2312" w:cs="Times New Roman"/>
          <w:color w:val="000000"/>
          <w:kern w:val="0"/>
          <w:sz w:val="32"/>
          <w:szCs w:val="32"/>
          <w:lang w:val="en-US" w:eastAsia="zh-CN" w:bidi="ar-SA"/>
        </w:rPr>
      </w:pPr>
      <w:r>
        <w:rPr>
          <w:rFonts w:hint="eastAsia" w:ascii="Times New Roman" w:hAnsi="Times New Roman" w:eastAsia="仿宋_GB2312" w:cs="Times New Roman"/>
          <w:color w:val="000000"/>
          <w:kern w:val="0"/>
          <w:sz w:val="32"/>
          <w:szCs w:val="32"/>
          <w:lang w:val="en-US" w:eastAsia="zh-CN" w:bidi="ar-SA"/>
        </w:rPr>
        <w:t>（二）完成市生态环境局和县委、政府交办的其他工作。</w:t>
      </w:r>
    </w:p>
    <w:p w14:paraId="5C5FB39D">
      <w:pPr>
        <w:widowControl/>
        <w:spacing w:line="600" w:lineRule="exact"/>
        <w:rPr>
          <w:rFonts w:ascii="Times New Roman" w:hAnsi="Times New Roman" w:eastAsia="黑体" w:cs="Times New Roman"/>
          <w:bCs/>
          <w:kern w:val="0"/>
          <w:sz w:val="32"/>
          <w:szCs w:val="32"/>
        </w:rPr>
      </w:pPr>
      <w:r>
        <w:rPr>
          <w:rFonts w:ascii="Times New Roman" w:hAnsi="Times New Roman" w:eastAsia="黑体" w:cs="Times New Roman"/>
          <w:bCs/>
          <w:kern w:val="0"/>
          <w:sz w:val="32"/>
          <w:szCs w:val="32"/>
        </w:rPr>
        <w:t>二、机构设置及决算单位构成</w:t>
      </w:r>
    </w:p>
    <w:p w14:paraId="61CA852D">
      <w:pPr>
        <w:ind w:firstLine="640" w:firstLineChars="200"/>
        <w:jc w:val="left"/>
        <w:rPr>
          <w:rFonts w:hint="eastAsia" w:ascii="Times New Roman" w:hAnsi="Times New Roman" w:eastAsia="仿宋_GB2312" w:cs="Times New Roman"/>
          <w:color w:val="000000"/>
          <w:kern w:val="0"/>
          <w:sz w:val="32"/>
          <w:szCs w:val="32"/>
          <w:lang w:val="en-US" w:eastAsia="zh-CN" w:bidi="ar-SA"/>
        </w:rPr>
      </w:pPr>
      <w:r>
        <w:rPr>
          <w:rFonts w:hint="eastAsia" w:ascii="Times New Roman" w:hAnsi="Times New Roman" w:eastAsia="仿宋_GB2312" w:cs="Times New Roman"/>
          <w:color w:val="000000"/>
          <w:kern w:val="0"/>
          <w:sz w:val="32"/>
          <w:szCs w:val="32"/>
          <w:lang w:val="en-US" w:eastAsia="zh-CN" w:bidi="ar-SA"/>
        </w:rPr>
        <w:t>（一）内设机构设置。怀化市生态环境局芷江分局单位内设机构包括：办公室、环保督察协调股、行政审批股（法制宣传股）、污染防治股。</w:t>
      </w:r>
    </w:p>
    <w:p w14:paraId="375EE799">
      <w:pPr>
        <w:ind w:firstLine="640" w:firstLineChars="200"/>
        <w:jc w:val="left"/>
        <w:rPr>
          <w:rFonts w:hint="eastAsia" w:ascii="Times New Roman" w:hAnsi="Times New Roman" w:eastAsia="仿宋_GB2312" w:cs="Times New Roman"/>
          <w:color w:val="000000"/>
          <w:kern w:val="0"/>
          <w:sz w:val="32"/>
          <w:szCs w:val="32"/>
          <w:lang w:val="en-US" w:eastAsia="zh-CN" w:bidi="ar-SA"/>
        </w:rPr>
      </w:pPr>
      <w:r>
        <w:rPr>
          <w:rFonts w:hint="eastAsia" w:ascii="Times New Roman" w:hAnsi="Times New Roman" w:eastAsia="仿宋_GB2312" w:cs="Times New Roman"/>
          <w:color w:val="000000"/>
          <w:kern w:val="0"/>
          <w:sz w:val="32"/>
          <w:szCs w:val="32"/>
          <w:lang w:val="en-US" w:eastAsia="zh-CN" w:bidi="ar-SA"/>
        </w:rPr>
        <w:t>（二）决算单位构成。怀化市生态环境局芷江分局单位2024年部门决算汇总公开单位构成包括：怀化市生态环境局芷江分局单位本级。本预算为独立核算，没有独立核算的二级机构。</w:t>
      </w:r>
    </w:p>
    <w:p w14:paraId="764DC2C8">
      <w:pPr>
        <w:ind w:firstLine="640" w:firstLineChars="200"/>
        <w:jc w:val="left"/>
        <w:rPr>
          <w:rFonts w:hint="eastAsia" w:ascii="Times New Roman" w:hAnsi="Times New Roman" w:eastAsia="仿宋_GB2312" w:cs="Times New Roman"/>
          <w:color w:val="000000"/>
          <w:kern w:val="0"/>
          <w:sz w:val="32"/>
          <w:szCs w:val="32"/>
          <w:lang w:val="en-US" w:eastAsia="zh-CN" w:bidi="ar-SA"/>
        </w:rPr>
      </w:pPr>
    </w:p>
    <w:p w14:paraId="55BAA3D1">
      <w:pPr>
        <w:ind w:firstLine="640" w:firstLineChars="200"/>
        <w:jc w:val="left"/>
        <w:rPr>
          <w:rFonts w:hint="eastAsia" w:ascii="Times New Roman" w:hAnsi="Times New Roman" w:eastAsia="仿宋_GB2312" w:cs="Times New Roman"/>
          <w:color w:val="000000"/>
          <w:kern w:val="0"/>
          <w:sz w:val="32"/>
          <w:szCs w:val="32"/>
          <w:lang w:val="en-US" w:eastAsia="zh-CN" w:bidi="ar-SA"/>
        </w:rPr>
        <w:sectPr>
          <w:footerReference r:id="rId5" w:type="default"/>
          <w:pgSz w:w="11906" w:h="16838"/>
          <w:pgMar w:top="1417" w:right="1588" w:bottom="1417" w:left="1588" w:header="851" w:footer="992" w:gutter="0"/>
          <w:pgNumType w:start="1"/>
          <w:cols w:space="425" w:num="1"/>
          <w:docGrid w:type="lines" w:linePitch="312" w:charSpace="0"/>
        </w:sectPr>
      </w:pPr>
    </w:p>
    <w:p w14:paraId="126394D5">
      <w:pPr>
        <w:pStyle w:val="13"/>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第二部分    部门决算表</w:t>
      </w:r>
    </w:p>
    <w:p w14:paraId="544EC263">
      <w:pPr>
        <w:widowControl/>
        <w:spacing w:after="156" w:afterLines="50"/>
        <w:jc w:val="center"/>
        <w:textAlignment w:val="center"/>
        <w:rPr>
          <w:rFonts w:ascii="Times New Roman" w:hAnsi="Times New Roman" w:eastAsia="黑体" w:cs="Times New Roman"/>
          <w:color w:val="000000"/>
          <w:sz w:val="36"/>
          <w:szCs w:val="36"/>
        </w:rPr>
      </w:pPr>
      <w:r>
        <w:rPr>
          <w:rFonts w:ascii="Times New Roman" w:hAnsi="Times New Roman" w:eastAsia="黑体" w:cs="Times New Roman"/>
          <w:color w:val="000000"/>
          <w:kern w:val="0"/>
          <w:sz w:val="36"/>
          <w:szCs w:val="36"/>
          <w:lang w:bidi="ar"/>
        </w:rPr>
        <w:t>收入支出决算总表</w:t>
      </w:r>
    </w:p>
    <w:p w14:paraId="4B09A9D6">
      <w:pPr>
        <w:widowControl/>
        <w:tabs>
          <w:tab w:val="left" w:pos="4442"/>
          <w:tab w:val="left" w:pos="5045"/>
          <w:tab w:val="left" w:pos="6444"/>
          <w:tab w:val="left" w:pos="11477"/>
          <w:tab w:val="left" w:pos="13102"/>
        </w:tabs>
        <w:jc w:val="righ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kern w:val="0"/>
          <w:sz w:val="20"/>
          <w:szCs w:val="20"/>
          <w:lang w:bidi="ar"/>
        </w:rPr>
        <w:t>公开01表</w:t>
      </w:r>
    </w:p>
    <w:p w14:paraId="14195D25">
      <w:pPr>
        <w:widowControl/>
        <w:tabs>
          <w:tab w:val="left" w:pos="4442"/>
          <w:tab w:val="left" w:pos="5045"/>
          <w:tab w:val="left" w:pos="6444"/>
          <w:tab w:val="left" w:pos="11477"/>
          <w:tab w:val="left" w:pos="13102"/>
        </w:tabs>
        <w:jc w:val="righ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部门：</w:t>
      </w:r>
      <w:r>
        <w:rPr>
          <w:rFonts w:hint="eastAsia" w:ascii="Times New Roman" w:hAnsi="Times New Roman" w:eastAsia="仿宋_GB2312" w:cs="Times New Roman"/>
          <w:color w:val="000000"/>
          <w:kern w:val="0"/>
          <w:sz w:val="20"/>
          <w:szCs w:val="20"/>
          <w:lang w:eastAsia="zh-CN" w:bidi="ar"/>
        </w:rPr>
        <w:t>怀化市生态环境局芷江分局</w:t>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kern w:val="0"/>
          <w:sz w:val="20"/>
          <w:szCs w:val="20"/>
          <w:lang w:bidi="ar"/>
        </w:rPr>
        <w:t>单位：万元</w:t>
      </w:r>
    </w:p>
    <w:tbl>
      <w:tblPr>
        <w:tblStyle w:val="9"/>
        <w:tblW w:w="14680" w:type="dxa"/>
        <w:jc w:val="center"/>
        <w:tblLayout w:type="fixed"/>
        <w:tblCellMar>
          <w:top w:w="0" w:type="dxa"/>
          <w:left w:w="108" w:type="dxa"/>
          <w:bottom w:w="0" w:type="dxa"/>
          <w:right w:w="108" w:type="dxa"/>
        </w:tblCellMar>
      </w:tblPr>
      <w:tblGrid>
        <w:gridCol w:w="4380"/>
        <w:gridCol w:w="900"/>
        <w:gridCol w:w="2637"/>
        <w:gridCol w:w="3038"/>
        <w:gridCol w:w="1650"/>
        <w:gridCol w:w="2075"/>
      </w:tblGrid>
      <w:tr w14:paraId="332DD91D">
        <w:tblPrEx>
          <w:tblCellMar>
            <w:top w:w="0" w:type="dxa"/>
            <w:left w:w="108" w:type="dxa"/>
            <w:bottom w:w="0" w:type="dxa"/>
            <w:right w:w="108" w:type="dxa"/>
          </w:tblCellMar>
        </w:tblPrEx>
        <w:trPr>
          <w:trHeight w:val="340" w:hRule="exact"/>
          <w:jc w:val="center"/>
        </w:trPr>
        <w:tc>
          <w:tcPr>
            <w:tcW w:w="7917"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AA03CE">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收入</w:t>
            </w:r>
          </w:p>
        </w:tc>
        <w:tc>
          <w:tcPr>
            <w:tcW w:w="6763"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BF0CF7">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支出</w:t>
            </w:r>
          </w:p>
        </w:tc>
      </w:tr>
      <w:tr w14:paraId="422BD01E">
        <w:tblPrEx>
          <w:tblCellMar>
            <w:top w:w="0" w:type="dxa"/>
            <w:left w:w="108" w:type="dxa"/>
            <w:bottom w:w="0" w:type="dxa"/>
            <w:right w:w="108" w:type="dxa"/>
          </w:tblCellMar>
        </w:tblPrEx>
        <w:trPr>
          <w:trHeight w:val="340" w:hRule="exact"/>
          <w:jc w:val="center"/>
        </w:trPr>
        <w:tc>
          <w:tcPr>
            <w:tcW w:w="43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355FF8">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项    目</w:t>
            </w:r>
          </w:p>
        </w:tc>
        <w:tc>
          <w:tcPr>
            <w:tcW w:w="9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13A6D3">
            <w:pPr>
              <w:widowControl/>
              <w:jc w:val="center"/>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行次</w:t>
            </w:r>
          </w:p>
        </w:tc>
        <w:tc>
          <w:tcPr>
            <w:tcW w:w="26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478989">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决算数</w:t>
            </w:r>
          </w:p>
        </w:tc>
        <w:tc>
          <w:tcPr>
            <w:tcW w:w="303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EF8105">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项    目</w:t>
            </w:r>
          </w:p>
        </w:tc>
        <w:tc>
          <w:tcPr>
            <w:tcW w:w="16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6E01C9">
            <w:pPr>
              <w:widowControl/>
              <w:jc w:val="center"/>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行次</w:t>
            </w:r>
          </w:p>
        </w:tc>
        <w:tc>
          <w:tcPr>
            <w:tcW w:w="20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C820B6">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决算数</w:t>
            </w:r>
          </w:p>
        </w:tc>
      </w:tr>
      <w:tr w14:paraId="4CDC974F">
        <w:tblPrEx>
          <w:tblCellMar>
            <w:top w:w="0" w:type="dxa"/>
            <w:left w:w="108" w:type="dxa"/>
            <w:bottom w:w="0" w:type="dxa"/>
            <w:right w:w="108" w:type="dxa"/>
          </w:tblCellMar>
        </w:tblPrEx>
        <w:trPr>
          <w:trHeight w:val="340" w:hRule="exact"/>
          <w:jc w:val="center"/>
        </w:trPr>
        <w:tc>
          <w:tcPr>
            <w:tcW w:w="43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72B24B">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栏    次</w:t>
            </w:r>
          </w:p>
        </w:tc>
        <w:tc>
          <w:tcPr>
            <w:tcW w:w="9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51BF65">
            <w:pPr>
              <w:jc w:val="center"/>
              <w:rPr>
                <w:rFonts w:ascii="Times New Roman" w:hAnsi="Times New Roman" w:eastAsia="仿宋_GB2312" w:cs="Times New Roman"/>
                <w:color w:val="000000"/>
                <w:sz w:val="24"/>
                <w:szCs w:val="24"/>
              </w:rPr>
            </w:pPr>
          </w:p>
        </w:tc>
        <w:tc>
          <w:tcPr>
            <w:tcW w:w="26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003094">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1</w:t>
            </w:r>
          </w:p>
        </w:tc>
        <w:tc>
          <w:tcPr>
            <w:tcW w:w="303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0AEBD8">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栏    次</w:t>
            </w:r>
          </w:p>
        </w:tc>
        <w:tc>
          <w:tcPr>
            <w:tcW w:w="16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D402D3">
            <w:pPr>
              <w:jc w:val="center"/>
              <w:rPr>
                <w:rFonts w:ascii="Times New Roman" w:hAnsi="Times New Roman" w:eastAsia="仿宋_GB2312" w:cs="Times New Roman"/>
                <w:color w:val="000000"/>
                <w:sz w:val="24"/>
                <w:szCs w:val="24"/>
              </w:rPr>
            </w:pPr>
          </w:p>
        </w:tc>
        <w:tc>
          <w:tcPr>
            <w:tcW w:w="20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3B3BB1">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2</w:t>
            </w:r>
          </w:p>
        </w:tc>
      </w:tr>
      <w:tr w14:paraId="63526290">
        <w:tblPrEx>
          <w:tblCellMar>
            <w:top w:w="0" w:type="dxa"/>
            <w:left w:w="108" w:type="dxa"/>
            <w:bottom w:w="0" w:type="dxa"/>
            <w:right w:w="108" w:type="dxa"/>
          </w:tblCellMar>
        </w:tblPrEx>
        <w:trPr>
          <w:trHeight w:val="340" w:hRule="exact"/>
          <w:jc w:val="center"/>
        </w:trPr>
        <w:tc>
          <w:tcPr>
            <w:tcW w:w="4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BF70CC">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一、一般公共预算财政拨款收入</w:t>
            </w:r>
          </w:p>
        </w:tc>
        <w:tc>
          <w:tcPr>
            <w:tcW w:w="9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25F0D7">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w:t>
            </w:r>
          </w:p>
        </w:tc>
        <w:tc>
          <w:tcPr>
            <w:tcW w:w="2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C3B1B6">
            <w:pPr>
              <w:jc w:val="center"/>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408.09</w:t>
            </w:r>
          </w:p>
        </w:tc>
        <w:tc>
          <w:tcPr>
            <w:tcW w:w="303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F6841C">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一、一般公共服务支出</w:t>
            </w:r>
          </w:p>
        </w:tc>
        <w:tc>
          <w:tcPr>
            <w:tcW w:w="16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F1746F">
            <w:pPr>
              <w:widowControl/>
              <w:jc w:val="center"/>
              <w:textAlignment w:val="center"/>
              <w:rPr>
                <w:rFonts w:hint="eastAsia" w:ascii="Times New Roman" w:hAnsi="Times New Roman" w:eastAsia="仿宋_GB2312" w:cs="Times New Roman"/>
                <w:color w:val="000000"/>
                <w:sz w:val="22"/>
                <w:lang w:eastAsia="zh-CN"/>
              </w:rPr>
            </w:pPr>
            <w:r>
              <w:rPr>
                <w:rFonts w:ascii="Times New Roman" w:hAnsi="Times New Roman" w:eastAsia="仿宋_GB2312" w:cs="Times New Roman"/>
                <w:color w:val="000000"/>
                <w:kern w:val="0"/>
                <w:sz w:val="22"/>
                <w:lang w:bidi="ar"/>
              </w:rPr>
              <w:t>1</w:t>
            </w:r>
            <w:r>
              <w:rPr>
                <w:rFonts w:hint="eastAsia" w:ascii="Times New Roman" w:hAnsi="Times New Roman" w:eastAsia="仿宋_GB2312" w:cs="Times New Roman"/>
                <w:color w:val="000000"/>
                <w:kern w:val="0"/>
                <w:sz w:val="22"/>
                <w:lang w:val="en-US" w:eastAsia="zh-CN" w:bidi="ar"/>
              </w:rPr>
              <w:t>8</w:t>
            </w:r>
          </w:p>
        </w:tc>
        <w:tc>
          <w:tcPr>
            <w:tcW w:w="2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B4B86D">
            <w:pPr>
              <w:jc w:val="right"/>
              <w:rPr>
                <w:rFonts w:ascii="Times New Roman" w:hAnsi="Times New Roman" w:eastAsia="仿宋_GB2312" w:cs="Times New Roman"/>
                <w:color w:val="000000"/>
                <w:sz w:val="22"/>
              </w:rPr>
            </w:pPr>
          </w:p>
        </w:tc>
      </w:tr>
      <w:tr w14:paraId="2ABD78A7">
        <w:tblPrEx>
          <w:tblCellMar>
            <w:top w:w="0" w:type="dxa"/>
            <w:left w:w="108" w:type="dxa"/>
            <w:bottom w:w="0" w:type="dxa"/>
            <w:right w:w="108" w:type="dxa"/>
          </w:tblCellMar>
        </w:tblPrEx>
        <w:trPr>
          <w:trHeight w:val="340" w:hRule="exact"/>
          <w:jc w:val="center"/>
        </w:trPr>
        <w:tc>
          <w:tcPr>
            <w:tcW w:w="43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ED8807">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二、政府性基金预算财政拨款收入</w:t>
            </w:r>
          </w:p>
        </w:tc>
        <w:tc>
          <w:tcPr>
            <w:tcW w:w="9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024DEF">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2</w:t>
            </w:r>
          </w:p>
        </w:tc>
        <w:tc>
          <w:tcPr>
            <w:tcW w:w="2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3CD72F">
            <w:pPr>
              <w:jc w:val="right"/>
              <w:rPr>
                <w:rFonts w:ascii="Times New Roman" w:hAnsi="Times New Roman" w:eastAsia="仿宋_GB2312" w:cs="Times New Roman"/>
                <w:color w:val="000000"/>
                <w:sz w:val="22"/>
              </w:rPr>
            </w:pPr>
          </w:p>
        </w:tc>
        <w:tc>
          <w:tcPr>
            <w:tcW w:w="303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4E56C3">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二、外交支出</w:t>
            </w:r>
          </w:p>
        </w:tc>
        <w:tc>
          <w:tcPr>
            <w:tcW w:w="16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B22044">
            <w:pPr>
              <w:widowControl/>
              <w:jc w:val="center"/>
              <w:textAlignment w:val="center"/>
              <w:rPr>
                <w:rFonts w:hint="eastAsia" w:ascii="Times New Roman" w:hAnsi="Times New Roman" w:eastAsia="仿宋_GB2312" w:cs="Times New Roman"/>
                <w:color w:val="000000"/>
                <w:sz w:val="22"/>
                <w:lang w:val="en-US" w:eastAsia="zh-CN"/>
              </w:rPr>
            </w:pPr>
            <w:r>
              <w:rPr>
                <w:rFonts w:ascii="Times New Roman" w:hAnsi="Times New Roman" w:eastAsia="仿宋_GB2312" w:cs="Times New Roman"/>
                <w:color w:val="000000"/>
                <w:kern w:val="0"/>
                <w:sz w:val="22"/>
                <w:lang w:bidi="ar"/>
              </w:rPr>
              <w:t>1</w:t>
            </w:r>
            <w:r>
              <w:rPr>
                <w:rFonts w:hint="eastAsia" w:ascii="Times New Roman" w:hAnsi="Times New Roman" w:eastAsia="仿宋_GB2312" w:cs="Times New Roman"/>
                <w:color w:val="000000"/>
                <w:kern w:val="0"/>
                <w:sz w:val="22"/>
                <w:lang w:val="en-US" w:eastAsia="zh-CN" w:bidi="ar"/>
              </w:rPr>
              <w:t>9</w:t>
            </w:r>
          </w:p>
        </w:tc>
        <w:tc>
          <w:tcPr>
            <w:tcW w:w="2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0B8F30">
            <w:pPr>
              <w:jc w:val="right"/>
              <w:rPr>
                <w:rFonts w:ascii="Times New Roman" w:hAnsi="Times New Roman" w:eastAsia="仿宋_GB2312" w:cs="Times New Roman"/>
                <w:color w:val="000000"/>
                <w:sz w:val="22"/>
              </w:rPr>
            </w:pPr>
          </w:p>
        </w:tc>
      </w:tr>
      <w:tr w14:paraId="4BAD62F2">
        <w:tblPrEx>
          <w:tblCellMar>
            <w:top w:w="0" w:type="dxa"/>
            <w:left w:w="108" w:type="dxa"/>
            <w:bottom w:w="0" w:type="dxa"/>
            <w:right w:w="108" w:type="dxa"/>
          </w:tblCellMar>
        </w:tblPrEx>
        <w:trPr>
          <w:trHeight w:val="340" w:hRule="exact"/>
          <w:jc w:val="center"/>
        </w:trPr>
        <w:tc>
          <w:tcPr>
            <w:tcW w:w="4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023942">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三、国有资本经营预算财政拨款收入</w:t>
            </w:r>
          </w:p>
        </w:tc>
        <w:tc>
          <w:tcPr>
            <w:tcW w:w="9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A7AAEF">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3</w:t>
            </w:r>
          </w:p>
        </w:tc>
        <w:tc>
          <w:tcPr>
            <w:tcW w:w="2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F50290">
            <w:pPr>
              <w:jc w:val="right"/>
              <w:rPr>
                <w:rFonts w:ascii="Times New Roman" w:hAnsi="Times New Roman" w:eastAsia="仿宋_GB2312" w:cs="Times New Roman"/>
                <w:color w:val="000000"/>
                <w:sz w:val="22"/>
              </w:rPr>
            </w:pPr>
          </w:p>
        </w:tc>
        <w:tc>
          <w:tcPr>
            <w:tcW w:w="303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5E3C3B">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三、国防支出</w:t>
            </w:r>
          </w:p>
        </w:tc>
        <w:tc>
          <w:tcPr>
            <w:tcW w:w="16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68D38F">
            <w:pPr>
              <w:widowControl/>
              <w:jc w:val="center"/>
              <w:textAlignment w:val="center"/>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20</w:t>
            </w:r>
          </w:p>
        </w:tc>
        <w:tc>
          <w:tcPr>
            <w:tcW w:w="2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995789">
            <w:pPr>
              <w:jc w:val="right"/>
              <w:rPr>
                <w:rFonts w:ascii="Times New Roman" w:hAnsi="Times New Roman" w:eastAsia="仿宋_GB2312" w:cs="Times New Roman"/>
                <w:color w:val="000000"/>
                <w:sz w:val="22"/>
              </w:rPr>
            </w:pPr>
          </w:p>
        </w:tc>
      </w:tr>
      <w:tr w14:paraId="2E1B3063">
        <w:tblPrEx>
          <w:tblCellMar>
            <w:top w:w="0" w:type="dxa"/>
            <w:left w:w="108" w:type="dxa"/>
            <w:bottom w:w="0" w:type="dxa"/>
            <w:right w:w="108" w:type="dxa"/>
          </w:tblCellMar>
        </w:tblPrEx>
        <w:trPr>
          <w:trHeight w:val="340" w:hRule="exact"/>
          <w:jc w:val="center"/>
        </w:trPr>
        <w:tc>
          <w:tcPr>
            <w:tcW w:w="43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82132A">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四、上级补助收入</w:t>
            </w:r>
          </w:p>
        </w:tc>
        <w:tc>
          <w:tcPr>
            <w:tcW w:w="9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D924A3">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4</w:t>
            </w:r>
          </w:p>
        </w:tc>
        <w:tc>
          <w:tcPr>
            <w:tcW w:w="2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C88A5F">
            <w:pPr>
              <w:jc w:val="right"/>
              <w:rPr>
                <w:rFonts w:ascii="Times New Roman" w:hAnsi="Times New Roman" w:eastAsia="仿宋_GB2312" w:cs="Times New Roman"/>
                <w:color w:val="000000"/>
                <w:sz w:val="22"/>
              </w:rPr>
            </w:pPr>
          </w:p>
        </w:tc>
        <w:tc>
          <w:tcPr>
            <w:tcW w:w="303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E8B3FD">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四、公共安全支出</w:t>
            </w:r>
          </w:p>
        </w:tc>
        <w:tc>
          <w:tcPr>
            <w:tcW w:w="16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1637B8">
            <w:pPr>
              <w:widowControl/>
              <w:jc w:val="center"/>
              <w:textAlignment w:val="center"/>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21</w:t>
            </w:r>
          </w:p>
        </w:tc>
        <w:tc>
          <w:tcPr>
            <w:tcW w:w="2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6CD70D">
            <w:pPr>
              <w:jc w:val="right"/>
              <w:rPr>
                <w:rFonts w:ascii="Times New Roman" w:hAnsi="Times New Roman" w:eastAsia="仿宋_GB2312" w:cs="Times New Roman"/>
                <w:color w:val="000000"/>
                <w:sz w:val="22"/>
              </w:rPr>
            </w:pPr>
          </w:p>
        </w:tc>
      </w:tr>
      <w:tr w14:paraId="195D380A">
        <w:tblPrEx>
          <w:tblCellMar>
            <w:top w:w="0" w:type="dxa"/>
            <w:left w:w="108" w:type="dxa"/>
            <w:bottom w:w="0" w:type="dxa"/>
            <w:right w:w="108" w:type="dxa"/>
          </w:tblCellMar>
        </w:tblPrEx>
        <w:trPr>
          <w:trHeight w:val="340" w:hRule="exact"/>
          <w:jc w:val="center"/>
        </w:trPr>
        <w:tc>
          <w:tcPr>
            <w:tcW w:w="43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920A68">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五、事业收入</w:t>
            </w:r>
          </w:p>
        </w:tc>
        <w:tc>
          <w:tcPr>
            <w:tcW w:w="9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15802E">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5</w:t>
            </w:r>
          </w:p>
        </w:tc>
        <w:tc>
          <w:tcPr>
            <w:tcW w:w="2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F186AC">
            <w:pPr>
              <w:jc w:val="right"/>
              <w:rPr>
                <w:rFonts w:ascii="Times New Roman" w:hAnsi="Times New Roman" w:eastAsia="仿宋_GB2312" w:cs="Times New Roman"/>
                <w:color w:val="000000"/>
                <w:sz w:val="22"/>
              </w:rPr>
            </w:pPr>
          </w:p>
        </w:tc>
        <w:tc>
          <w:tcPr>
            <w:tcW w:w="303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4B3ED8">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五、教育支出</w:t>
            </w:r>
          </w:p>
        </w:tc>
        <w:tc>
          <w:tcPr>
            <w:tcW w:w="16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74C87D">
            <w:pPr>
              <w:widowControl/>
              <w:jc w:val="center"/>
              <w:textAlignment w:val="center"/>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kern w:val="0"/>
                <w:sz w:val="22"/>
                <w:lang w:val="en-US" w:eastAsia="zh-CN" w:bidi="ar"/>
              </w:rPr>
              <w:t>22</w:t>
            </w:r>
          </w:p>
        </w:tc>
        <w:tc>
          <w:tcPr>
            <w:tcW w:w="2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BBF39C">
            <w:pPr>
              <w:jc w:val="right"/>
              <w:rPr>
                <w:rFonts w:ascii="Times New Roman" w:hAnsi="Times New Roman" w:eastAsia="仿宋_GB2312" w:cs="Times New Roman"/>
                <w:color w:val="000000"/>
                <w:sz w:val="22"/>
              </w:rPr>
            </w:pPr>
          </w:p>
        </w:tc>
      </w:tr>
      <w:tr w14:paraId="29293764">
        <w:tblPrEx>
          <w:tblCellMar>
            <w:top w:w="0" w:type="dxa"/>
            <w:left w:w="108" w:type="dxa"/>
            <w:bottom w:w="0" w:type="dxa"/>
            <w:right w:w="108" w:type="dxa"/>
          </w:tblCellMar>
        </w:tblPrEx>
        <w:trPr>
          <w:trHeight w:val="340" w:hRule="exact"/>
          <w:jc w:val="center"/>
        </w:trPr>
        <w:tc>
          <w:tcPr>
            <w:tcW w:w="43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D1507A">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六、经营收入</w:t>
            </w:r>
          </w:p>
        </w:tc>
        <w:tc>
          <w:tcPr>
            <w:tcW w:w="9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69753D">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6</w:t>
            </w:r>
          </w:p>
        </w:tc>
        <w:tc>
          <w:tcPr>
            <w:tcW w:w="2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449B87">
            <w:pPr>
              <w:jc w:val="right"/>
              <w:rPr>
                <w:rFonts w:ascii="Times New Roman" w:hAnsi="Times New Roman" w:eastAsia="仿宋_GB2312" w:cs="Times New Roman"/>
                <w:color w:val="000000"/>
                <w:sz w:val="22"/>
              </w:rPr>
            </w:pPr>
          </w:p>
        </w:tc>
        <w:tc>
          <w:tcPr>
            <w:tcW w:w="303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526A39">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六、科学技术支出</w:t>
            </w:r>
          </w:p>
        </w:tc>
        <w:tc>
          <w:tcPr>
            <w:tcW w:w="16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1981B0">
            <w:pPr>
              <w:widowControl/>
              <w:jc w:val="center"/>
              <w:textAlignment w:val="center"/>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23</w:t>
            </w:r>
          </w:p>
        </w:tc>
        <w:tc>
          <w:tcPr>
            <w:tcW w:w="2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F2BD56">
            <w:pPr>
              <w:jc w:val="right"/>
              <w:rPr>
                <w:rFonts w:ascii="Times New Roman" w:hAnsi="Times New Roman" w:eastAsia="仿宋_GB2312" w:cs="Times New Roman"/>
                <w:color w:val="000000"/>
                <w:sz w:val="22"/>
              </w:rPr>
            </w:pPr>
          </w:p>
        </w:tc>
      </w:tr>
      <w:tr w14:paraId="53A3050A">
        <w:tblPrEx>
          <w:tblCellMar>
            <w:top w:w="0" w:type="dxa"/>
            <w:left w:w="108" w:type="dxa"/>
            <w:bottom w:w="0" w:type="dxa"/>
            <w:right w:w="108" w:type="dxa"/>
          </w:tblCellMar>
        </w:tblPrEx>
        <w:trPr>
          <w:trHeight w:val="340" w:hRule="exact"/>
          <w:jc w:val="center"/>
        </w:trPr>
        <w:tc>
          <w:tcPr>
            <w:tcW w:w="43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C7E84C">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七、附属单位上缴收入</w:t>
            </w:r>
          </w:p>
        </w:tc>
        <w:tc>
          <w:tcPr>
            <w:tcW w:w="9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891458">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7</w:t>
            </w:r>
          </w:p>
        </w:tc>
        <w:tc>
          <w:tcPr>
            <w:tcW w:w="2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739739">
            <w:pPr>
              <w:jc w:val="right"/>
              <w:rPr>
                <w:rFonts w:ascii="Times New Roman" w:hAnsi="Times New Roman" w:eastAsia="仿宋_GB2312" w:cs="Times New Roman"/>
                <w:color w:val="000000"/>
                <w:sz w:val="22"/>
              </w:rPr>
            </w:pPr>
          </w:p>
        </w:tc>
        <w:tc>
          <w:tcPr>
            <w:tcW w:w="30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07787A">
            <w:pPr>
              <w:widowControl/>
              <w:jc w:val="left"/>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w:t>
            </w:r>
          </w:p>
        </w:tc>
        <w:tc>
          <w:tcPr>
            <w:tcW w:w="16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754665">
            <w:pPr>
              <w:widowControl/>
              <w:jc w:val="center"/>
              <w:textAlignment w:val="center"/>
              <w:rPr>
                <w:rFonts w:hint="eastAsia" w:ascii="Times New Roman" w:hAnsi="Times New Roman" w:eastAsia="仿宋_GB2312" w:cs="Times New Roman"/>
                <w:color w:val="000000"/>
                <w:sz w:val="22"/>
                <w:lang w:val="en-US" w:eastAsia="zh-CN"/>
              </w:rPr>
            </w:pPr>
            <w:r>
              <w:rPr>
                <w:rFonts w:ascii="Times New Roman" w:hAnsi="Times New Roman" w:eastAsia="仿宋_GB2312" w:cs="Times New Roman"/>
                <w:color w:val="000000"/>
                <w:kern w:val="0"/>
                <w:sz w:val="22"/>
                <w:lang w:bidi="ar"/>
              </w:rPr>
              <w:t>2</w:t>
            </w:r>
            <w:r>
              <w:rPr>
                <w:rFonts w:hint="eastAsia" w:ascii="Times New Roman" w:hAnsi="Times New Roman" w:eastAsia="仿宋_GB2312" w:cs="Times New Roman"/>
                <w:color w:val="000000"/>
                <w:kern w:val="0"/>
                <w:sz w:val="22"/>
                <w:lang w:val="en-US" w:eastAsia="zh-CN" w:bidi="ar"/>
              </w:rPr>
              <w:t>4</w:t>
            </w:r>
          </w:p>
        </w:tc>
        <w:tc>
          <w:tcPr>
            <w:tcW w:w="2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8D027F">
            <w:pPr>
              <w:jc w:val="right"/>
              <w:rPr>
                <w:rFonts w:ascii="Times New Roman" w:hAnsi="Times New Roman" w:eastAsia="仿宋_GB2312" w:cs="Times New Roman"/>
                <w:color w:val="000000"/>
                <w:sz w:val="22"/>
              </w:rPr>
            </w:pPr>
          </w:p>
        </w:tc>
      </w:tr>
      <w:tr w14:paraId="36B5E7A6">
        <w:tblPrEx>
          <w:tblCellMar>
            <w:top w:w="0" w:type="dxa"/>
            <w:left w:w="108" w:type="dxa"/>
            <w:bottom w:w="0" w:type="dxa"/>
            <w:right w:w="108" w:type="dxa"/>
          </w:tblCellMar>
        </w:tblPrEx>
        <w:trPr>
          <w:trHeight w:val="340" w:hRule="exact"/>
          <w:jc w:val="center"/>
        </w:trPr>
        <w:tc>
          <w:tcPr>
            <w:tcW w:w="43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93ED03">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八、其他收入</w:t>
            </w:r>
          </w:p>
        </w:tc>
        <w:tc>
          <w:tcPr>
            <w:tcW w:w="9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17D750">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8</w:t>
            </w:r>
          </w:p>
        </w:tc>
        <w:tc>
          <w:tcPr>
            <w:tcW w:w="2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83080E">
            <w:pPr>
              <w:jc w:val="center"/>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3089.71</w:t>
            </w:r>
          </w:p>
        </w:tc>
        <w:tc>
          <w:tcPr>
            <w:tcW w:w="30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80F0E4">
            <w:pPr>
              <w:jc w:val="left"/>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sz w:val="22"/>
                <w:szCs w:val="22"/>
                <w:u w:val="none"/>
                <w:lang w:eastAsia="zh-CN"/>
              </w:rPr>
              <w:t>八、社会保障与就业支出</w:t>
            </w:r>
          </w:p>
        </w:tc>
        <w:tc>
          <w:tcPr>
            <w:tcW w:w="16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8865BA">
            <w:pPr>
              <w:widowControl/>
              <w:jc w:val="center"/>
              <w:textAlignment w:val="center"/>
              <w:rPr>
                <w:rFonts w:hint="eastAsia" w:ascii="Times New Roman" w:hAnsi="Times New Roman" w:eastAsia="仿宋_GB2312" w:cs="Times New Roman"/>
                <w:color w:val="000000"/>
                <w:sz w:val="22"/>
                <w:lang w:val="en-US" w:eastAsia="zh-CN"/>
              </w:rPr>
            </w:pPr>
            <w:r>
              <w:rPr>
                <w:rFonts w:ascii="Times New Roman" w:hAnsi="Times New Roman" w:eastAsia="仿宋_GB2312" w:cs="Times New Roman"/>
                <w:color w:val="000000"/>
                <w:kern w:val="0"/>
                <w:sz w:val="22"/>
                <w:lang w:bidi="ar"/>
              </w:rPr>
              <w:t>2</w:t>
            </w:r>
            <w:r>
              <w:rPr>
                <w:rFonts w:hint="eastAsia" w:ascii="Times New Roman" w:hAnsi="Times New Roman" w:eastAsia="仿宋_GB2312" w:cs="Times New Roman"/>
                <w:color w:val="000000"/>
                <w:kern w:val="0"/>
                <w:sz w:val="22"/>
                <w:lang w:val="en-US" w:eastAsia="zh-CN" w:bidi="ar"/>
              </w:rPr>
              <w:t>5</w:t>
            </w:r>
          </w:p>
        </w:tc>
        <w:tc>
          <w:tcPr>
            <w:tcW w:w="2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4C3827">
            <w:pPr>
              <w:jc w:val="center"/>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35.22</w:t>
            </w:r>
          </w:p>
        </w:tc>
      </w:tr>
      <w:tr w14:paraId="5A6D04FD">
        <w:tblPrEx>
          <w:tblCellMar>
            <w:top w:w="0" w:type="dxa"/>
            <w:left w:w="108" w:type="dxa"/>
            <w:bottom w:w="0" w:type="dxa"/>
            <w:right w:w="108" w:type="dxa"/>
          </w:tblCellMar>
        </w:tblPrEx>
        <w:trPr>
          <w:trHeight w:val="340" w:hRule="exact"/>
          <w:jc w:val="center"/>
        </w:trPr>
        <w:tc>
          <w:tcPr>
            <w:tcW w:w="4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DD37CD">
            <w:pPr>
              <w:jc w:val="right"/>
              <w:rPr>
                <w:rFonts w:ascii="Times New Roman" w:hAnsi="Times New Roman" w:eastAsia="仿宋_GB2312" w:cs="Times New Roman"/>
                <w:color w:val="000000"/>
                <w:sz w:val="20"/>
                <w:szCs w:val="20"/>
              </w:rPr>
            </w:pPr>
          </w:p>
        </w:tc>
        <w:tc>
          <w:tcPr>
            <w:tcW w:w="9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FCFDA1">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9</w:t>
            </w:r>
          </w:p>
        </w:tc>
        <w:tc>
          <w:tcPr>
            <w:tcW w:w="2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EDF8C8">
            <w:pPr>
              <w:jc w:val="right"/>
              <w:rPr>
                <w:rFonts w:ascii="Times New Roman" w:hAnsi="Times New Roman" w:eastAsia="仿宋_GB2312" w:cs="Times New Roman"/>
                <w:color w:val="000000"/>
                <w:sz w:val="22"/>
              </w:rPr>
            </w:pPr>
          </w:p>
        </w:tc>
        <w:tc>
          <w:tcPr>
            <w:tcW w:w="30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DFDD5D">
            <w:pPr>
              <w:jc w:val="left"/>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sz w:val="22"/>
                <w:szCs w:val="22"/>
                <w:u w:val="none"/>
                <w:lang w:eastAsia="zh-CN"/>
              </w:rPr>
              <w:t>九、卫生健康支出</w:t>
            </w:r>
          </w:p>
        </w:tc>
        <w:tc>
          <w:tcPr>
            <w:tcW w:w="16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DDDB18">
            <w:pPr>
              <w:widowControl/>
              <w:jc w:val="center"/>
              <w:textAlignment w:val="center"/>
              <w:rPr>
                <w:rFonts w:hint="eastAsia" w:ascii="Times New Roman" w:hAnsi="Times New Roman" w:eastAsia="仿宋_GB2312" w:cs="Times New Roman"/>
                <w:color w:val="000000"/>
                <w:sz w:val="22"/>
                <w:lang w:val="en-US" w:eastAsia="zh-CN"/>
              </w:rPr>
            </w:pPr>
            <w:r>
              <w:rPr>
                <w:rFonts w:ascii="Times New Roman" w:hAnsi="Times New Roman" w:eastAsia="仿宋_GB2312" w:cs="Times New Roman"/>
                <w:color w:val="000000"/>
                <w:kern w:val="0"/>
                <w:sz w:val="22"/>
                <w:lang w:bidi="ar"/>
              </w:rPr>
              <w:t>2</w:t>
            </w:r>
            <w:r>
              <w:rPr>
                <w:rFonts w:hint="eastAsia" w:ascii="Times New Roman" w:hAnsi="Times New Roman" w:eastAsia="仿宋_GB2312" w:cs="Times New Roman"/>
                <w:color w:val="000000"/>
                <w:kern w:val="0"/>
                <w:sz w:val="22"/>
                <w:lang w:val="en-US" w:eastAsia="zh-CN" w:bidi="ar"/>
              </w:rPr>
              <w:t>6</w:t>
            </w:r>
          </w:p>
        </w:tc>
        <w:tc>
          <w:tcPr>
            <w:tcW w:w="2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DEA1A8">
            <w:pPr>
              <w:jc w:val="center"/>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17.46</w:t>
            </w:r>
          </w:p>
        </w:tc>
      </w:tr>
      <w:tr w14:paraId="71EBEE05">
        <w:tblPrEx>
          <w:tblCellMar>
            <w:top w:w="0" w:type="dxa"/>
            <w:left w:w="108" w:type="dxa"/>
            <w:bottom w:w="0" w:type="dxa"/>
            <w:right w:w="108" w:type="dxa"/>
          </w:tblCellMar>
        </w:tblPrEx>
        <w:trPr>
          <w:trHeight w:val="340" w:hRule="exact"/>
          <w:jc w:val="center"/>
        </w:trPr>
        <w:tc>
          <w:tcPr>
            <w:tcW w:w="4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9F79E2">
            <w:pPr>
              <w:jc w:val="right"/>
              <w:rPr>
                <w:rFonts w:ascii="Times New Roman" w:hAnsi="Times New Roman" w:eastAsia="仿宋_GB2312" w:cs="Times New Roman"/>
                <w:color w:val="000000"/>
                <w:sz w:val="20"/>
                <w:szCs w:val="20"/>
              </w:rPr>
            </w:pPr>
          </w:p>
        </w:tc>
        <w:tc>
          <w:tcPr>
            <w:tcW w:w="9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7229C7">
            <w:pPr>
              <w:widowControl/>
              <w:jc w:val="center"/>
              <w:textAlignment w:val="center"/>
              <w:rPr>
                <w:rFonts w:hint="default"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10</w:t>
            </w:r>
          </w:p>
        </w:tc>
        <w:tc>
          <w:tcPr>
            <w:tcW w:w="2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263AA2">
            <w:pPr>
              <w:jc w:val="right"/>
              <w:rPr>
                <w:rFonts w:ascii="Times New Roman" w:hAnsi="Times New Roman" w:eastAsia="仿宋_GB2312" w:cs="Times New Roman"/>
                <w:color w:val="000000"/>
                <w:sz w:val="22"/>
              </w:rPr>
            </w:pPr>
          </w:p>
        </w:tc>
        <w:tc>
          <w:tcPr>
            <w:tcW w:w="30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6BA073">
            <w:pPr>
              <w:jc w:val="left"/>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sz w:val="20"/>
                <w:szCs w:val="20"/>
                <w:u w:val="none"/>
                <w:lang w:eastAsia="zh-CN"/>
              </w:rPr>
              <w:t>十、节能环保支出</w:t>
            </w:r>
          </w:p>
        </w:tc>
        <w:tc>
          <w:tcPr>
            <w:tcW w:w="16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F3496C">
            <w:pPr>
              <w:widowControl/>
              <w:jc w:val="center"/>
              <w:textAlignment w:val="center"/>
              <w:rPr>
                <w:rFonts w:hint="default"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27</w:t>
            </w:r>
          </w:p>
        </w:tc>
        <w:tc>
          <w:tcPr>
            <w:tcW w:w="2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0F4868">
            <w:pPr>
              <w:jc w:val="center"/>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3430.12</w:t>
            </w:r>
          </w:p>
        </w:tc>
      </w:tr>
      <w:tr w14:paraId="555B81DB">
        <w:tblPrEx>
          <w:tblCellMar>
            <w:top w:w="0" w:type="dxa"/>
            <w:left w:w="108" w:type="dxa"/>
            <w:bottom w:w="0" w:type="dxa"/>
            <w:right w:w="108" w:type="dxa"/>
          </w:tblCellMar>
        </w:tblPrEx>
        <w:trPr>
          <w:trHeight w:val="340" w:hRule="exact"/>
          <w:jc w:val="center"/>
        </w:trPr>
        <w:tc>
          <w:tcPr>
            <w:tcW w:w="4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D488D9">
            <w:pPr>
              <w:jc w:val="right"/>
              <w:rPr>
                <w:rFonts w:ascii="Times New Roman" w:hAnsi="Times New Roman" w:eastAsia="仿宋_GB2312" w:cs="Times New Roman"/>
                <w:color w:val="000000"/>
                <w:sz w:val="20"/>
                <w:szCs w:val="20"/>
              </w:rPr>
            </w:pPr>
          </w:p>
        </w:tc>
        <w:tc>
          <w:tcPr>
            <w:tcW w:w="9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7B529D">
            <w:pPr>
              <w:widowControl/>
              <w:jc w:val="center"/>
              <w:textAlignment w:val="center"/>
              <w:rPr>
                <w:rFonts w:hint="default"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11</w:t>
            </w:r>
          </w:p>
        </w:tc>
        <w:tc>
          <w:tcPr>
            <w:tcW w:w="2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DD4C6D">
            <w:pPr>
              <w:jc w:val="right"/>
              <w:rPr>
                <w:rFonts w:ascii="Times New Roman" w:hAnsi="Times New Roman" w:eastAsia="仿宋_GB2312" w:cs="Times New Roman"/>
                <w:color w:val="000000"/>
                <w:sz w:val="22"/>
              </w:rPr>
            </w:pPr>
          </w:p>
        </w:tc>
        <w:tc>
          <w:tcPr>
            <w:tcW w:w="30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9F75B8">
            <w:pPr>
              <w:jc w:val="left"/>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sz w:val="20"/>
                <w:szCs w:val="20"/>
                <w:u w:val="none"/>
                <w:lang w:eastAsia="zh-CN"/>
              </w:rPr>
              <w:t>十一、城乡社区支出</w:t>
            </w:r>
          </w:p>
        </w:tc>
        <w:tc>
          <w:tcPr>
            <w:tcW w:w="16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E03F4C">
            <w:pPr>
              <w:widowControl/>
              <w:jc w:val="center"/>
              <w:textAlignment w:val="center"/>
              <w:rPr>
                <w:rFonts w:hint="default"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28</w:t>
            </w:r>
          </w:p>
        </w:tc>
        <w:tc>
          <w:tcPr>
            <w:tcW w:w="2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2246BB">
            <w:pPr>
              <w:jc w:val="center"/>
              <w:rPr>
                <w:rFonts w:ascii="Times New Roman" w:hAnsi="Times New Roman" w:eastAsia="仿宋_GB2312" w:cs="Times New Roman"/>
                <w:color w:val="000000"/>
                <w:sz w:val="22"/>
              </w:rPr>
            </w:pPr>
          </w:p>
        </w:tc>
      </w:tr>
      <w:tr w14:paraId="67439890">
        <w:tblPrEx>
          <w:tblCellMar>
            <w:top w:w="0" w:type="dxa"/>
            <w:left w:w="108" w:type="dxa"/>
            <w:bottom w:w="0" w:type="dxa"/>
            <w:right w:w="108" w:type="dxa"/>
          </w:tblCellMar>
        </w:tblPrEx>
        <w:trPr>
          <w:trHeight w:val="340" w:hRule="exact"/>
          <w:jc w:val="center"/>
        </w:trPr>
        <w:tc>
          <w:tcPr>
            <w:tcW w:w="4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10FAB7">
            <w:pPr>
              <w:jc w:val="right"/>
              <w:rPr>
                <w:rFonts w:ascii="Times New Roman" w:hAnsi="Times New Roman" w:eastAsia="仿宋_GB2312" w:cs="Times New Roman"/>
                <w:color w:val="000000"/>
                <w:sz w:val="20"/>
                <w:szCs w:val="20"/>
              </w:rPr>
            </w:pPr>
          </w:p>
        </w:tc>
        <w:tc>
          <w:tcPr>
            <w:tcW w:w="9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84B534">
            <w:pPr>
              <w:widowControl/>
              <w:jc w:val="center"/>
              <w:textAlignment w:val="center"/>
              <w:rPr>
                <w:rFonts w:hint="default"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12</w:t>
            </w:r>
          </w:p>
        </w:tc>
        <w:tc>
          <w:tcPr>
            <w:tcW w:w="2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01D2CF">
            <w:pPr>
              <w:jc w:val="right"/>
              <w:rPr>
                <w:rFonts w:ascii="Times New Roman" w:hAnsi="Times New Roman" w:eastAsia="仿宋_GB2312" w:cs="Times New Roman"/>
                <w:color w:val="000000"/>
                <w:sz w:val="22"/>
              </w:rPr>
            </w:pPr>
          </w:p>
        </w:tc>
        <w:tc>
          <w:tcPr>
            <w:tcW w:w="30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6D3A55">
            <w:pPr>
              <w:jc w:val="left"/>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sz w:val="20"/>
                <w:szCs w:val="20"/>
                <w:u w:val="none"/>
                <w:lang w:eastAsia="zh-CN"/>
              </w:rPr>
              <w:t>十二、农林水支出</w:t>
            </w:r>
          </w:p>
        </w:tc>
        <w:tc>
          <w:tcPr>
            <w:tcW w:w="16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F6D9A0">
            <w:pPr>
              <w:widowControl/>
              <w:jc w:val="center"/>
              <w:textAlignment w:val="center"/>
              <w:rPr>
                <w:rFonts w:hint="default"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29</w:t>
            </w:r>
          </w:p>
        </w:tc>
        <w:tc>
          <w:tcPr>
            <w:tcW w:w="2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1FD458">
            <w:pPr>
              <w:jc w:val="center"/>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15</w:t>
            </w:r>
          </w:p>
        </w:tc>
      </w:tr>
      <w:tr w14:paraId="151F7FAB">
        <w:tblPrEx>
          <w:tblCellMar>
            <w:top w:w="0" w:type="dxa"/>
            <w:left w:w="108" w:type="dxa"/>
            <w:bottom w:w="0" w:type="dxa"/>
            <w:right w:w="108" w:type="dxa"/>
          </w:tblCellMar>
        </w:tblPrEx>
        <w:trPr>
          <w:trHeight w:val="340" w:hRule="exact"/>
          <w:jc w:val="center"/>
        </w:trPr>
        <w:tc>
          <w:tcPr>
            <w:tcW w:w="4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83A4B7">
            <w:pPr>
              <w:jc w:val="right"/>
              <w:rPr>
                <w:rFonts w:ascii="Times New Roman" w:hAnsi="Times New Roman" w:eastAsia="仿宋_GB2312" w:cs="Times New Roman"/>
                <w:color w:val="000000"/>
                <w:sz w:val="20"/>
                <w:szCs w:val="20"/>
              </w:rPr>
            </w:pPr>
          </w:p>
        </w:tc>
        <w:tc>
          <w:tcPr>
            <w:tcW w:w="9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179A53">
            <w:pPr>
              <w:widowControl/>
              <w:jc w:val="center"/>
              <w:textAlignment w:val="center"/>
              <w:rPr>
                <w:rFonts w:hint="default"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13</w:t>
            </w:r>
          </w:p>
        </w:tc>
        <w:tc>
          <w:tcPr>
            <w:tcW w:w="2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7E1E71">
            <w:pPr>
              <w:jc w:val="right"/>
              <w:rPr>
                <w:rFonts w:ascii="Times New Roman" w:hAnsi="Times New Roman" w:eastAsia="仿宋_GB2312" w:cs="Times New Roman"/>
                <w:color w:val="000000"/>
                <w:sz w:val="22"/>
              </w:rPr>
            </w:pPr>
          </w:p>
        </w:tc>
        <w:tc>
          <w:tcPr>
            <w:tcW w:w="30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A0CA60">
            <w:pPr>
              <w:jc w:val="left"/>
              <w:rPr>
                <w:rFonts w:hint="eastAsia" w:ascii="宋体" w:hAnsi="宋体" w:eastAsia="宋体" w:cs="宋体"/>
                <w:i w:val="0"/>
                <w:color w:val="000000"/>
                <w:sz w:val="20"/>
                <w:szCs w:val="20"/>
                <w:u w:val="none"/>
                <w:lang w:eastAsia="zh-CN"/>
              </w:rPr>
            </w:pPr>
            <w:r>
              <w:rPr>
                <w:rFonts w:ascii="Times New Roman" w:hAnsi="Times New Roman" w:eastAsia="仿宋_GB2312" w:cs="Times New Roman"/>
                <w:color w:val="000000"/>
                <w:kern w:val="0"/>
                <w:sz w:val="24"/>
                <w:szCs w:val="24"/>
                <w:lang w:bidi="ar"/>
              </w:rPr>
              <w:t>……</w:t>
            </w:r>
          </w:p>
        </w:tc>
        <w:tc>
          <w:tcPr>
            <w:tcW w:w="16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28ACF1">
            <w:pPr>
              <w:widowControl/>
              <w:jc w:val="center"/>
              <w:textAlignment w:val="center"/>
              <w:rPr>
                <w:rFonts w:hint="default"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30</w:t>
            </w:r>
          </w:p>
        </w:tc>
        <w:tc>
          <w:tcPr>
            <w:tcW w:w="2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A183BE">
            <w:pPr>
              <w:rPr>
                <w:rFonts w:ascii="Times New Roman" w:hAnsi="Times New Roman" w:eastAsia="仿宋_GB2312" w:cs="Times New Roman"/>
                <w:b/>
                <w:color w:val="000000"/>
                <w:sz w:val="22"/>
              </w:rPr>
            </w:pPr>
          </w:p>
        </w:tc>
      </w:tr>
      <w:tr w14:paraId="552F2146">
        <w:tblPrEx>
          <w:tblCellMar>
            <w:top w:w="0" w:type="dxa"/>
            <w:left w:w="108" w:type="dxa"/>
            <w:bottom w:w="0" w:type="dxa"/>
            <w:right w:w="108" w:type="dxa"/>
          </w:tblCellMar>
        </w:tblPrEx>
        <w:trPr>
          <w:trHeight w:val="340" w:hRule="exact"/>
          <w:jc w:val="center"/>
        </w:trPr>
        <w:tc>
          <w:tcPr>
            <w:tcW w:w="4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4B1BD3">
            <w:pPr>
              <w:widowControl/>
              <w:jc w:val="center"/>
              <w:textAlignment w:val="center"/>
              <w:rPr>
                <w:rFonts w:ascii="Times New Roman" w:hAnsi="Times New Roman" w:eastAsia="仿宋_GB2312" w:cs="Times New Roman"/>
                <w:b/>
                <w:color w:val="000000"/>
                <w:sz w:val="22"/>
              </w:rPr>
            </w:pPr>
            <w:r>
              <w:rPr>
                <w:rFonts w:ascii="Times New Roman" w:hAnsi="Times New Roman" w:eastAsia="仿宋_GB2312" w:cs="Times New Roman"/>
                <w:b/>
                <w:color w:val="000000"/>
                <w:kern w:val="0"/>
                <w:sz w:val="22"/>
                <w:lang w:bidi="ar"/>
              </w:rPr>
              <w:t>本年收入合计</w:t>
            </w:r>
          </w:p>
        </w:tc>
        <w:tc>
          <w:tcPr>
            <w:tcW w:w="9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46A89B">
            <w:pPr>
              <w:widowControl/>
              <w:jc w:val="center"/>
              <w:textAlignment w:val="center"/>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14</w:t>
            </w:r>
          </w:p>
        </w:tc>
        <w:tc>
          <w:tcPr>
            <w:tcW w:w="2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5D7A96">
            <w:pPr>
              <w:tabs>
                <w:tab w:val="left" w:pos="578"/>
              </w:tabs>
              <w:jc w:val="left"/>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eastAsia="zh-CN"/>
              </w:rPr>
              <w:tab/>
            </w:r>
            <w:r>
              <w:rPr>
                <w:rFonts w:hint="eastAsia" w:ascii="Times New Roman" w:hAnsi="Times New Roman" w:eastAsia="仿宋_GB2312" w:cs="Times New Roman"/>
                <w:color w:val="000000"/>
                <w:sz w:val="22"/>
                <w:lang w:val="en-US" w:eastAsia="zh-CN"/>
              </w:rPr>
              <w:t>3497.70</w:t>
            </w:r>
          </w:p>
        </w:tc>
        <w:tc>
          <w:tcPr>
            <w:tcW w:w="30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35C706">
            <w:pPr>
              <w:widowControl/>
              <w:jc w:val="center"/>
              <w:textAlignment w:val="center"/>
              <w:rPr>
                <w:rFonts w:ascii="Times New Roman" w:hAnsi="Times New Roman" w:eastAsia="仿宋_GB2312" w:cs="Times New Roman"/>
                <w:b/>
                <w:color w:val="000000"/>
                <w:sz w:val="22"/>
              </w:rPr>
            </w:pPr>
            <w:r>
              <w:rPr>
                <w:rFonts w:ascii="Times New Roman" w:hAnsi="Times New Roman" w:eastAsia="仿宋_GB2312" w:cs="Times New Roman"/>
                <w:b/>
                <w:color w:val="000000"/>
                <w:kern w:val="0"/>
                <w:sz w:val="22"/>
                <w:lang w:bidi="ar"/>
              </w:rPr>
              <w:t>本年支出合计</w:t>
            </w:r>
          </w:p>
        </w:tc>
        <w:tc>
          <w:tcPr>
            <w:tcW w:w="16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CB8F32">
            <w:pPr>
              <w:widowControl/>
              <w:jc w:val="center"/>
              <w:textAlignment w:val="center"/>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31</w:t>
            </w:r>
          </w:p>
        </w:tc>
        <w:tc>
          <w:tcPr>
            <w:tcW w:w="2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EC51B0">
            <w:pPr>
              <w:rPr>
                <w:rFonts w:ascii="Times New Roman" w:hAnsi="Times New Roman" w:eastAsia="仿宋_GB2312" w:cs="Times New Roman"/>
                <w:color w:val="000000"/>
                <w:sz w:val="22"/>
              </w:rPr>
            </w:pPr>
          </w:p>
        </w:tc>
      </w:tr>
      <w:tr w14:paraId="5E15067B">
        <w:tblPrEx>
          <w:tblCellMar>
            <w:top w:w="0" w:type="dxa"/>
            <w:left w:w="108" w:type="dxa"/>
            <w:bottom w:w="0" w:type="dxa"/>
            <w:right w:w="108" w:type="dxa"/>
          </w:tblCellMar>
        </w:tblPrEx>
        <w:trPr>
          <w:trHeight w:val="340" w:hRule="exact"/>
          <w:jc w:val="center"/>
        </w:trPr>
        <w:tc>
          <w:tcPr>
            <w:tcW w:w="4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913AF6">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 xml:space="preserve">    使用非财政拨款结余（含专用结余）</w:t>
            </w:r>
          </w:p>
        </w:tc>
        <w:tc>
          <w:tcPr>
            <w:tcW w:w="9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388B93">
            <w:pPr>
              <w:widowControl/>
              <w:jc w:val="center"/>
              <w:textAlignment w:val="center"/>
              <w:rPr>
                <w:rFonts w:hint="eastAsia" w:ascii="Times New Roman" w:hAnsi="Times New Roman" w:eastAsia="仿宋_GB2312" w:cs="Times New Roman"/>
                <w:color w:val="000000"/>
                <w:sz w:val="22"/>
                <w:lang w:val="en-US" w:eastAsia="zh-CN"/>
              </w:rPr>
            </w:pPr>
            <w:r>
              <w:rPr>
                <w:rFonts w:ascii="Times New Roman" w:hAnsi="Times New Roman" w:eastAsia="仿宋_GB2312" w:cs="Times New Roman"/>
                <w:color w:val="000000"/>
                <w:kern w:val="0"/>
                <w:sz w:val="22"/>
                <w:lang w:bidi="ar"/>
              </w:rPr>
              <w:t>1</w:t>
            </w:r>
            <w:r>
              <w:rPr>
                <w:rFonts w:hint="eastAsia" w:ascii="Times New Roman" w:hAnsi="Times New Roman" w:eastAsia="仿宋_GB2312" w:cs="Times New Roman"/>
                <w:color w:val="000000"/>
                <w:kern w:val="0"/>
                <w:sz w:val="22"/>
                <w:lang w:val="en-US" w:eastAsia="zh-CN" w:bidi="ar"/>
              </w:rPr>
              <w:t>5</w:t>
            </w:r>
          </w:p>
        </w:tc>
        <w:tc>
          <w:tcPr>
            <w:tcW w:w="2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613138">
            <w:pPr>
              <w:jc w:val="right"/>
              <w:rPr>
                <w:rFonts w:ascii="Times New Roman" w:hAnsi="Times New Roman" w:eastAsia="仿宋_GB2312" w:cs="Times New Roman"/>
                <w:color w:val="000000"/>
                <w:sz w:val="22"/>
              </w:rPr>
            </w:pPr>
          </w:p>
        </w:tc>
        <w:tc>
          <w:tcPr>
            <w:tcW w:w="30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52D212">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 xml:space="preserve">                结余分配</w:t>
            </w:r>
          </w:p>
        </w:tc>
        <w:tc>
          <w:tcPr>
            <w:tcW w:w="16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26092D">
            <w:pPr>
              <w:widowControl/>
              <w:jc w:val="center"/>
              <w:textAlignment w:val="center"/>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32</w:t>
            </w:r>
          </w:p>
        </w:tc>
        <w:tc>
          <w:tcPr>
            <w:tcW w:w="2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E9635E">
            <w:pPr>
              <w:rPr>
                <w:rFonts w:ascii="Times New Roman" w:hAnsi="Times New Roman" w:eastAsia="仿宋_GB2312" w:cs="Times New Roman"/>
                <w:color w:val="000000"/>
                <w:sz w:val="22"/>
              </w:rPr>
            </w:pPr>
          </w:p>
        </w:tc>
      </w:tr>
      <w:tr w14:paraId="1E136C13">
        <w:tblPrEx>
          <w:tblCellMar>
            <w:top w:w="0" w:type="dxa"/>
            <w:left w:w="108" w:type="dxa"/>
            <w:bottom w:w="0" w:type="dxa"/>
            <w:right w:w="108" w:type="dxa"/>
          </w:tblCellMar>
        </w:tblPrEx>
        <w:trPr>
          <w:trHeight w:val="340" w:hRule="exact"/>
          <w:jc w:val="center"/>
        </w:trPr>
        <w:tc>
          <w:tcPr>
            <w:tcW w:w="4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83673E">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 xml:space="preserve">         年初结转和结余</w:t>
            </w:r>
          </w:p>
        </w:tc>
        <w:tc>
          <w:tcPr>
            <w:tcW w:w="9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367DE2">
            <w:pPr>
              <w:widowControl/>
              <w:jc w:val="center"/>
              <w:textAlignment w:val="center"/>
              <w:rPr>
                <w:rFonts w:hint="eastAsia" w:ascii="Times New Roman" w:hAnsi="Times New Roman" w:eastAsia="仿宋_GB2312" w:cs="Times New Roman"/>
                <w:color w:val="000000"/>
                <w:sz w:val="22"/>
                <w:lang w:val="en-US" w:eastAsia="zh-CN"/>
              </w:rPr>
            </w:pPr>
            <w:r>
              <w:rPr>
                <w:rFonts w:ascii="Times New Roman" w:hAnsi="Times New Roman" w:eastAsia="仿宋_GB2312" w:cs="Times New Roman"/>
                <w:color w:val="000000"/>
                <w:kern w:val="0"/>
                <w:sz w:val="22"/>
                <w:lang w:bidi="ar"/>
              </w:rPr>
              <w:t>1</w:t>
            </w:r>
            <w:r>
              <w:rPr>
                <w:rFonts w:hint="eastAsia" w:ascii="Times New Roman" w:hAnsi="Times New Roman" w:eastAsia="仿宋_GB2312" w:cs="Times New Roman"/>
                <w:color w:val="000000"/>
                <w:kern w:val="0"/>
                <w:sz w:val="22"/>
                <w:lang w:val="en-US" w:eastAsia="zh-CN" w:bidi="ar"/>
              </w:rPr>
              <w:t>6</w:t>
            </w:r>
          </w:p>
        </w:tc>
        <w:tc>
          <w:tcPr>
            <w:tcW w:w="2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EA0C7E">
            <w:pPr>
              <w:jc w:val="right"/>
              <w:rPr>
                <w:rFonts w:ascii="Times New Roman" w:hAnsi="Times New Roman" w:eastAsia="仿宋_GB2312" w:cs="Times New Roman"/>
                <w:color w:val="000000"/>
                <w:sz w:val="22"/>
              </w:rPr>
            </w:pPr>
          </w:p>
        </w:tc>
        <w:tc>
          <w:tcPr>
            <w:tcW w:w="30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D55D3D">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 xml:space="preserve">                年末结转和结余</w:t>
            </w:r>
          </w:p>
        </w:tc>
        <w:tc>
          <w:tcPr>
            <w:tcW w:w="16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464306">
            <w:pPr>
              <w:widowControl/>
              <w:jc w:val="center"/>
              <w:textAlignment w:val="center"/>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33</w:t>
            </w:r>
          </w:p>
        </w:tc>
        <w:tc>
          <w:tcPr>
            <w:tcW w:w="2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EB0124">
            <w:pPr>
              <w:rPr>
                <w:rFonts w:ascii="Times New Roman" w:hAnsi="Times New Roman" w:eastAsia="仿宋_GB2312" w:cs="Times New Roman"/>
                <w:color w:val="000000"/>
                <w:sz w:val="22"/>
              </w:rPr>
            </w:pPr>
          </w:p>
        </w:tc>
      </w:tr>
      <w:tr w14:paraId="24804F73">
        <w:tblPrEx>
          <w:tblCellMar>
            <w:top w:w="0" w:type="dxa"/>
            <w:left w:w="108" w:type="dxa"/>
            <w:bottom w:w="0" w:type="dxa"/>
            <w:right w:w="108" w:type="dxa"/>
          </w:tblCellMar>
        </w:tblPrEx>
        <w:trPr>
          <w:trHeight w:val="340" w:hRule="exact"/>
          <w:jc w:val="center"/>
        </w:trPr>
        <w:tc>
          <w:tcPr>
            <w:tcW w:w="43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EDD1DE">
            <w:pPr>
              <w:widowControl/>
              <w:jc w:val="center"/>
              <w:textAlignment w:val="center"/>
              <w:rPr>
                <w:rFonts w:ascii="Times New Roman" w:hAnsi="Times New Roman" w:eastAsia="仿宋_GB2312" w:cs="Times New Roman"/>
                <w:b/>
                <w:color w:val="000000"/>
                <w:sz w:val="22"/>
              </w:rPr>
            </w:pPr>
            <w:r>
              <w:rPr>
                <w:rFonts w:ascii="Times New Roman" w:hAnsi="Times New Roman" w:eastAsia="仿宋_GB2312" w:cs="Times New Roman"/>
                <w:b/>
                <w:color w:val="000000"/>
                <w:kern w:val="0"/>
                <w:sz w:val="22"/>
                <w:lang w:bidi="ar"/>
              </w:rPr>
              <w:t>总计</w:t>
            </w:r>
          </w:p>
        </w:tc>
        <w:tc>
          <w:tcPr>
            <w:tcW w:w="9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53A14C">
            <w:pPr>
              <w:widowControl/>
              <w:jc w:val="center"/>
              <w:textAlignment w:val="center"/>
              <w:rPr>
                <w:rFonts w:hint="eastAsia" w:ascii="Times New Roman" w:hAnsi="Times New Roman" w:eastAsia="仿宋_GB2312" w:cs="Times New Roman"/>
                <w:color w:val="000000"/>
                <w:sz w:val="22"/>
                <w:lang w:val="en-US" w:eastAsia="zh-CN"/>
              </w:rPr>
            </w:pPr>
            <w:r>
              <w:rPr>
                <w:rFonts w:ascii="Times New Roman" w:hAnsi="Times New Roman" w:eastAsia="仿宋_GB2312" w:cs="Times New Roman"/>
                <w:color w:val="000000"/>
                <w:kern w:val="0"/>
                <w:sz w:val="22"/>
                <w:lang w:bidi="ar"/>
              </w:rPr>
              <w:t>1</w:t>
            </w:r>
            <w:r>
              <w:rPr>
                <w:rFonts w:hint="eastAsia" w:ascii="Times New Roman" w:hAnsi="Times New Roman" w:eastAsia="仿宋_GB2312" w:cs="Times New Roman"/>
                <w:color w:val="000000"/>
                <w:kern w:val="0"/>
                <w:sz w:val="22"/>
                <w:lang w:val="en-US" w:eastAsia="zh-CN" w:bidi="ar"/>
              </w:rPr>
              <w:t>7</w:t>
            </w:r>
          </w:p>
        </w:tc>
        <w:tc>
          <w:tcPr>
            <w:tcW w:w="2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E13B10">
            <w:pPr>
              <w:jc w:val="center"/>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3497.70</w:t>
            </w:r>
          </w:p>
        </w:tc>
        <w:tc>
          <w:tcPr>
            <w:tcW w:w="303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2EFF56">
            <w:pPr>
              <w:widowControl/>
              <w:jc w:val="center"/>
              <w:textAlignment w:val="center"/>
              <w:rPr>
                <w:rFonts w:ascii="Times New Roman" w:hAnsi="Times New Roman" w:eastAsia="仿宋_GB2312" w:cs="Times New Roman"/>
                <w:b/>
                <w:color w:val="000000"/>
                <w:sz w:val="22"/>
              </w:rPr>
            </w:pPr>
            <w:r>
              <w:rPr>
                <w:rFonts w:ascii="Times New Roman" w:hAnsi="Times New Roman" w:eastAsia="仿宋_GB2312" w:cs="Times New Roman"/>
                <w:b/>
                <w:color w:val="000000"/>
                <w:kern w:val="0"/>
                <w:sz w:val="22"/>
                <w:lang w:bidi="ar"/>
              </w:rPr>
              <w:t>总计</w:t>
            </w:r>
          </w:p>
        </w:tc>
        <w:tc>
          <w:tcPr>
            <w:tcW w:w="16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AE3610">
            <w:pPr>
              <w:widowControl/>
              <w:jc w:val="center"/>
              <w:textAlignment w:val="center"/>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34</w:t>
            </w:r>
          </w:p>
        </w:tc>
        <w:tc>
          <w:tcPr>
            <w:tcW w:w="2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476B9B">
            <w:pPr>
              <w:rPr>
                <w:rFonts w:ascii="Times New Roman" w:hAnsi="Times New Roman" w:eastAsia="仿宋_GB2312" w:cs="Times New Roman"/>
                <w:b/>
                <w:color w:val="000000"/>
                <w:sz w:val="22"/>
              </w:rPr>
            </w:pPr>
          </w:p>
        </w:tc>
      </w:tr>
    </w:tbl>
    <w:p w14:paraId="0DAF3B04">
      <w:pPr>
        <w:widowControl/>
        <w:jc w:val="left"/>
        <w:textAlignment w:val="center"/>
        <w:rPr>
          <w:rFonts w:ascii="Times New Roman" w:hAnsi="Times New Roman" w:eastAsia="宋体" w:cs="Times New Roman"/>
          <w:color w:val="000000"/>
          <w:kern w:val="0"/>
          <w:sz w:val="24"/>
          <w:szCs w:val="24"/>
          <w:lang w:bidi="ar"/>
        </w:rPr>
      </w:pPr>
    </w:p>
    <w:p w14:paraId="685A9A18">
      <w:pPr>
        <w:widowControl/>
        <w:jc w:val="left"/>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注：1.本表反映部门本年度的总收支和年末结转结余情况。</w:t>
      </w:r>
      <w:r>
        <w:rPr>
          <w:rFonts w:ascii="Times New Roman" w:hAnsi="Times New Roman" w:eastAsia="仿宋_GB2312" w:cs="Times New Roman"/>
          <w:color w:val="000000"/>
          <w:kern w:val="0"/>
          <w:sz w:val="24"/>
          <w:szCs w:val="24"/>
          <w:lang w:bidi="ar"/>
        </w:rPr>
        <w:br w:type="textWrapping"/>
      </w:r>
      <w:r>
        <w:rPr>
          <w:rFonts w:ascii="Times New Roman" w:hAnsi="Times New Roman" w:eastAsia="仿宋_GB2312" w:cs="Times New Roman"/>
          <w:color w:val="000000"/>
          <w:kern w:val="0"/>
          <w:sz w:val="24"/>
          <w:szCs w:val="24"/>
          <w:lang w:bidi="ar"/>
        </w:rPr>
        <w:t xml:space="preserve">    2.本套报表金额单位转换时可能存在尾数误差。</w:t>
      </w:r>
    </w:p>
    <w:p w14:paraId="352882B8">
      <w:pPr>
        <w:rPr>
          <w:rFonts w:ascii="Times New Roman" w:hAnsi="Times New Roman" w:eastAsia="华文中宋" w:cs="Times New Roman"/>
          <w:color w:val="000000"/>
          <w:sz w:val="32"/>
          <w:szCs w:val="32"/>
        </w:rPr>
      </w:pPr>
      <w:r>
        <w:rPr>
          <w:rFonts w:ascii="Times New Roman" w:hAnsi="Times New Roman" w:eastAsia="华文中宋" w:cs="Times New Roman"/>
          <w:color w:val="000000"/>
          <w:sz w:val="32"/>
          <w:szCs w:val="32"/>
        </w:rPr>
        <w:br w:type="page"/>
      </w:r>
    </w:p>
    <w:p w14:paraId="15F786A3">
      <w:pPr>
        <w:widowControl/>
        <w:spacing w:line="400" w:lineRule="exact"/>
        <w:jc w:val="center"/>
        <w:textAlignment w:val="center"/>
        <w:rPr>
          <w:rFonts w:ascii="Times New Roman" w:hAnsi="Times New Roman" w:eastAsia="黑体" w:cs="Times New Roman"/>
          <w:color w:val="000000"/>
          <w:kern w:val="0"/>
          <w:sz w:val="32"/>
          <w:szCs w:val="32"/>
          <w:lang w:bidi="ar"/>
        </w:rPr>
      </w:pPr>
    </w:p>
    <w:p w14:paraId="574BFEE0">
      <w:pPr>
        <w:widowControl/>
        <w:spacing w:after="156" w:afterLines="50"/>
        <w:jc w:val="center"/>
        <w:textAlignment w:val="center"/>
        <w:rPr>
          <w:rFonts w:ascii="Times New Roman" w:hAnsi="Times New Roman" w:eastAsia="黑体" w:cs="Times New Roman"/>
          <w:color w:val="000000"/>
          <w:kern w:val="0"/>
          <w:sz w:val="36"/>
          <w:szCs w:val="36"/>
          <w:lang w:bidi="ar"/>
        </w:rPr>
      </w:pPr>
      <w:r>
        <w:rPr>
          <w:rFonts w:ascii="Times New Roman" w:hAnsi="Times New Roman" w:eastAsia="黑体" w:cs="Times New Roman"/>
          <w:color w:val="000000"/>
          <w:kern w:val="0"/>
          <w:sz w:val="36"/>
          <w:szCs w:val="36"/>
          <w:lang w:bidi="ar"/>
        </w:rPr>
        <w:t>收入决算表</w:t>
      </w:r>
    </w:p>
    <w:p w14:paraId="6F1607B9">
      <w:pPr>
        <w:tabs>
          <w:tab w:val="left" w:pos="315"/>
          <w:tab w:val="left" w:pos="630"/>
          <w:tab w:val="left" w:pos="2100"/>
          <w:tab w:val="left" w:pos="3895"/>
          <w:tab w:val="left" w:pos="5690"/>
          <w:tab w:val="left" w:pos="7485"/>
          <w:tab w:val="left" w:pos="9280"/>
          <w:tab w:val="left" w:pos="11075"/>
          <w:tab w:val="left" w:pos="12870"/>
        </w:tabs>
        <w:jc w:val="right"/>
        <w:rPr>
          <w:rFonts w:ascii="Times New Roman" w:hAnsi="Times New Roman" w:eastAsia="仿宋_GB2312" w:cs="Times New Roman"/>
          <w:color w:val="000000"/>
          <w:sz w:val="20"/>
          <w:szCs w:val="20"/>
        </w:rPr>
      </w:pP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color w:val="000000"/>
          <w:sz w:val="20"/>
          <w:szCs w:val="20"/>
        </w:rPr>
        <w:t>公开02表</w:t>
      </w:r>
    </w:p>
    <w:p w14:paraId="5A77B558">
      <w:pPr>
        <w:tabs>
          <w:tab w:val="left" w:pos="630"/>
          <w:tab w:val="left" w:pos="2100"/>
          <w:tab w:val="left" w:pos="3895"/>
          <w:tab w:val="left" w:pos="5690"/>
          <w:tab w:val="left" w:pos="7485"/>
          <w:tab w:val="left" w:pos="9280"/>
          <w:tab w:val="left" w:pos="11075"/>
          <w:tab w:val="left" w:pos="12870"/>
        </w:tabs>
        <w:jc w:val="right"/>
        <w:rPr>
          <w:rFonts w:ascii="Times New Roman" w:hAnsi="Times New Roman" w:eastAsia="仿宋_GB2312" w:cs="Times New Roman"/>
          <w:color w:val="000000"/>
          <w:sz w:val="20"/>
          <w:szCs w:val="20"/>
        </w:rPr>
      </w:pPr>
      <w:r>
        <w:rPr>
          <w:rFonts w:ascii="Times New Roman" w:hAnsi="Times New Roman" w:eastAsia="仿宋_GB2312" w:cs="Times New Roman"/>
          <w:color w:val="000000"/>
          <w:sz w:val="20"/>
          <w:szCs w:val="20"/>
        </w:rPr>
        <w:t>部门：</w:t>
      </w:r>
      <w:r>
        <w:rPr>
          <w:rFonts w:ascii="Times New Roman" w:hAnsi="Times New Roman" w:eastAsia="仿宋_GB2312" w:cs="Times New Roman"/>
          <w:color w:val="000000"/>
          <w:sz w:val="20"/>
          <w:szCs w:val="20"/>
        </w:rPr>
        <w:tab/>
      </w:r>
      <w:r>
        <w:rPr>
          <w:rFonts w:hint="eastAsia" w:ascii="Times New Roman" w:hAnsi="Times New Roman" w:eastAsia="仿宋_GB2312" w:cs="Times New Roman"/>
          <w:color w:val="000000"/>
          <w:sz w:val="20"/>
          <w:szCs w:val="20"/>
          <w:lang w:eastAsia="zh-CN"/>
        </w:rPr>
        <w:t>怀化市生态环境局芷江分局</w:t>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color w:val="000000"/>
          <w:sz w:val="20"/>
          <w:szCs w:val="20"/>
        </w:rPr>
        <w:t>　</w:t>
      </w:r>
      <w:r>
        <w:rPr>
          <w:rFonts w:ascii="Times New Roman" w:hAnsi="Times New Roman" w:eastAsia="仿宋_GB2312" w:cs="Times New Roman"/>
          <w:color w:val="000000"/>
          <w:sz w:val="20"/>
          <w:szCs w:val="20"/>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color w:val="000000"/>
          <w:sz w:val="20"/>
          <w:szCs w:val="20"/>
        </w:rPr>
        <w:t>单位：万元</w:t>
      </w:r>
    </w:p>
    <w:tbl>
      <w:tblPr>
        <w:tblStyle w:val="9"/>
        <w:tblW w:w="14666" w:type="dxa"/>
        <w:jc w:val="center"/>
        <w:tblLayout w:type="fixed"/>
        <w:tblCellMar>
          <w:top w:w="0" w:type="dxa"/>
          <w:left w:w="0" w:type="dxa"/>
          <w:bottom w:w="0" w:type="dxa"/>
          <w:right w:w="0" w:type="dxa"/>
        </w:tblCellMar>
      </w:tblPr>
      <w:tblGrid>
        <w:gridCol w:w="1690"/>
        <w:gridCol w:w="1496"/>
        <w:gridCol w:w="1640"/>
        <w:gridCol w:w="1640"/>
        <w:gridCol w:w="1586"/>
        <w:gridCol w:w="1694"/>
        <w:gridCol w:w="1640"/>
        <w:gridCol w:w="1897"/>
        <w:gridCol w:w="1383"/>
      </w:tblGrid>
      <w:tr w14:paraId="201DE6F3">
        <w:tblPrEx>
          <w:tblCellMar>
            <w:top w:w="0" w:type="dxa"/>
            <w:left w:w="0" w:type="dxa"/>
            <w:bottom w:w="0" w:type="dxa"/>
            <w:right w:w="0" w:type="dxa"/>
          </w:tblCellMar>
        </w:tblPrEx>
        <w:trPr>
          <w:trHeight w:val="450" w:hRule="atLeast"/>
          <w:jc w:val="center"/>
        </w:trPr>
        <w:tc>
          <w:tcPr>
            <w:tcW w:w="3186" w:type="dxa"/>
            <w:gridSpan w:val="2"/>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7FC8E9FC">
            <w:pPr>
              <w:jc w:val="center"/>
              <w:rPr>
                <w:rFonts w:ascii="Times New Roman" w:hAnsi="Times New Roman" w:eastAsia="仿宋_GB2312" w:cs="Times New Roman"/>
                <w:b/>
                <w:bCs/>
                <w:sz w:val="24"/>
                <w:szCs w:val="24"/>
              </w:rPr>
            </w:pPr>
            <w:r>
              <w:rPr>
                <w:rFonts w:ascii="Times New Roman" w:hAnsi="Times New Roman" w:eastAsia="仿宋_GB2312" w:cs="Times New Roman"/>
                <w:b/>
                <w:bCs/>
              </w:rPr>
              <w:t>项    目</w:t>
            </w:r>
          </w:p>
        </w:tc>
        <w:tc>
          <w:tcPr>
            <w:tcW w:w="1640"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7CB6F862">
            <w:pPr>
              <w:jc w:val="center"/>
              <w:rPr>
                <w:rFonts w:ascii="Times New Roman" w:hAnsi="Times New Roman" w:eastAsia="仿宋_GB2312" w:cs="Times New Roman"/>
                <w:b/>
                <w:bCs/>
                <w:sz w:val="24"/>
                <w:szCs w:val="24"/>
              </w:rPr>
            </w:pPr>
            <w:r>
              <w:rPr>
                <w:rFonts w:ascii="Times New Roman" w:hAnsi="Times New Roman" w:eastAsia="仿宋_GB2312" w:cs="Times New Roman"/>
                <w:b/>
                <w:bCs/>
              </w:rPr>
              <w:t>本年收入合计</w:t>
            </w:r>
          </w:p>
        </w:tc>
        <w:tc>
          <w:tcPr>
            <w:tcW w:w="1640"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3A87FCF8">
            <w:pPr>
              <w:jc w:val="center"/>
              <w:rPr>
                <w:rFonts w:ascii="Times New Roman" w:hAnsi="Times New Roman" w:eastAsia="仿宋_GB2312" w:cs="Times New Roman"/>
                <w:b/>
                <w:bCs/>
                <w:sz w:val="24"/>
                <w:szCs w:val="24"/>
              </w:rPr>
            </w:pPr>
            <w:r>
              <w:rPr>
                <w:rFonts w:ascii="Times New Roman" w:hAnsi="Times New Roman" w:eastAsia="仿宋_GB2312" w:cs="Times New Roman"/>
                <w:b/>
                <w:bCs/>
              </w:rPr>
              <w:t>财政拨款收入</w:t>
            </w:r>
          </w:p>
        </w:tc>
        <w:tc>
          <w:tcPr>
            <w:tcW w:w="1586"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63C5A925">
            <w:pPr>
              <w:jc w:val="center"/>
              <w:rPr>
                <w:rFonts w:ascii="Times New Roman" w:hAnsi="Times New Roman" w:eastAsia="仿宋_GB2312" w:cs="Times New Roman"/>
                <w:b/>
                <w:bCs/>
                <w:sz w:val="24"/>
                <w:szCs w:val="24"/>
              </w:rPr>
            </w:pPr>
            <w:r>
              <w:rPr>
                <w:rFonts w:ascii="Times New Roman" w:hAnsi="Times New Roman" w:eastAsia="仿宋_GB2312" w:cs="Times New Roman"/>
                <w:b/>
                <w:bCs/>
              </w:rPr>
              <w:t>上级补助收入</w:t>
            </w:r>
          </w:p>
        </w:tc>
        <w:tc>
          <w:tcPr>
            <w:tcW w:w="1694"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09CC5863">
            <w:pPr>
              <w:jc w:val="center"/>
              <w:rPr>
                <w:rFonts w:ascii="Times New Roman" w:hAnsi="Times New Roman" w:eastAsia="仿宋_GB2312" w:cs="Times New Roman"/>
                <w:b/>
                <w:bCs/>
                <w:sz w:val="24"/>
                <w:szCs w:val="24"/>
              </w:rPr>
            </w:pPr>
            <w:r>
              <w:rPr>
                <w:rFonts w:ascii="Times New Roman" w:hAnsi="Times New Roman" w:eastAsia="仿宋_GB2312" w:cs="Times New Roman"/>
                <w:b/>
                <w:bCs/>
              </w:rPr>
              <w:t>事业收入</w:t>
            </w:r>
          </w:p>
        </w:tc>
        <w:tc>
          <w:tcPr>
            <w:tcW w:w="1640"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0469A20A">
            <w:pPr>
              <w:jc w:val="center"/>
              <w:rPr>
                <w:rFonts w:ascii="Times New Roman" w:hAnsi="Times New Roman" w:eastAsia="仿宋_GB2312" w:cs="Times New Roman"/>
                <w:b/>
                <w:bCs/>
                <w:sz w:val="24"/>
                <w:szCs w:val="24"/>
              </w:rPr>
            </w:pPr>
            <w:r>
              <w:rPr>
                <w:rFonts w:ascii="Times New Roman" w:hAnsi="Times New Roman" w:eastAsia="仿宋_GB2312" w:cs="Times New Roman"/>
                <w:b/>
                <w:bCs/>
              </w:rPr>
              <w:t>经营收入</w:t>
            </w:r>
          </w:p>
        </w:tc>
        <w:tc>
          <w:tcPr>
            <w:tcW w:w="1897"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1F36F901">
            <w:pPr>
              <w:jc w:val="center"/>
              <w:rPr>
                <w:rFonts w:ascii="Times New Roman" w:hAnsi="Times New Roman" w:eastAsia="仿宋_GB2312" w:cs="Times New Roman"/>
                <w:b/>
                <w:bCs/>
                <w:sz w:val="24"/>
                <w:szCs w:val="24"/>
              </w:rPr>
            </w:pPr>
            <w:r>
              <w:rPr>
                <w:rFonts w:ascii="Times New Roman" w:hAnsi="Times New Roman" w:eastAsia="仿宋_GB2312" w:cs="Times New Roman"/>
                <w:b/>
                <w:bCs/>
              </w:rPr>
              <w:t>附属单位上缴收入</w:t>
            </w:r>
          </w:p>
        </w:tc>
        <w:tc>
          <w:tcPr>
            <w:tcW w:w="1383"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56349DE3">
            <w:pPr>
              <w:jc w:val="center"/>
              <w:rPr>
                <w:rFonts w:ascii="Times New Roman" w:hAnsi="Times New Roman" w:eastAsia="仿宋_GB2312" w:cs="Times New Roman"/>
                <w:b/>
                <w:bCs/>
                <w:sz w:val="24"/>
                <w:szCs w:val="24"/>
              </w:rPr>
            </w:pPr>
            <w:r>
              <w:rPr>
                <w:rFonts w:ascii="Times New Roman" w:hAnsi="Times New Roman" w:eastAsia="仿宋_GB2312" w:cs="Times New Roman"/>
                <w:b/>
                <w:bCs/>
              </w:rPr>
              <w:t>其他收入</w:t>
            </w:r>
          </w:p>
        </w:tc>
      </w:tr>
      <w:tr w14:paraId="5ED7F876">
        <w:tblPrEx>
          <w:tblCellMar>
            <w:top w:w="0" w:type="dxa"/>
            <w:left w:w="0" w:type="dxa"/>
            <w:bottom w:w="0" w:type="dxa"/>
            <w:right w:w="0" w:type="dxa"/>
          </w:tblCellMar>
        </w:tblPrEx>
        <w:trPr>
          <w:trHeight w:val="334" w:hRule="exact"/>
          <w:jc w:val="center"/>
        </w:trPr>
        <w:tc>
          <w:tcPr>
            <w:tcW w:w="1690"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00FCDC3B">
            <w:pPr>
              <w:jc w:val="center"/>
              <w:rPr>
                <w:rFonts w:ascii="Times New Roman" w:hAnsi="Times New Roman" w:eastAsia="仿宋_GB2312" w:cs="Times New Roman"/>
                <w:b/>
                <w:bCs/>
                <w:sz w:val="24"/>
                <w:szCs w:val="24"/>
              </w:rPr>
            </w:pPr>
            <w:r>
              <w:rPr>
                <w:rFonts w:ascii="Times New Roman" w:hAnsi="Times New Roman" w:eastAsia="仿宋_GB2312" w:cs="Times New Roman"/>
                <w:b/>
                <w:bCs/>
              </w:rPr>
              <w:t>功能分类科目编码</w:t>
            </w:r>
          </w:p>
        </w:tc>
        <w:tc>
          <w:tcPr>
            <w:tcW w:w="1496" w:type="dxa"/>
            <w:vMerge w:val="restart"/>
            <w:tcBorders>
              <w:top w:val="nil"/>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700ECAAE">
            <w:pPr>
              <w:jc w:val="center"/>
              <w:rPr>
                <w:rFonts w:ascii="Times New Roman" w:hAnsi="Times New Roman" w:eastAsia="仿宋_GB2312" w:cs="Times New Roman"/>
                <w:b/>
                <w:bCs/>
                <w:sz w:val="24"/>
                <w:szCs w:val="24"/>
              </w:rPr>
            </w:pPr>
            <w:r>
              <w:rPr>
                <w:rFonts w:ascii="Times New Roman" w:hAnsi="Times New Roman" w:eastAsia="仿宋_GB2312" w:cs="Times New Roman"/>
                <w:b/>
                <w:bCs/>
              </w:rPr>
              <w:t>科目名称</w:t>
            </w:r>
          </w:p>
        </w:tc>
        <w:tc>
          <w:tcPr>
            <w:tcW w:w="1640" w:type="dxa"/>
            <w:vMerge w:val="continue"/>
            <w:tcBorders>
              <w:top w:val="single" w:color="auto" w:sz="4" w:space="0"/>
              <w:left w:val="single" w:color="auto" w:sz="4" w:space="0"/>
              <w:bottom w:val="single" w:color="auto" w:sz="4" w:space="0"/>
              <w:right w:val="single" w:color="auto" w:sz="4" w:space="0"/>
            </w:tcBorders>
            <w:vAlign w:val="center"/>
          </w:tcPr>
          <w:p w14:paraId="686FEC80">
            <w:pPr>
              <w:rPr>
                <w:rFonts w:ascii="Times New Roman" w:hAnsi="Times New Roman" w:eastAsia="仿宋_GB2312" w:cs="Times New Roman"/>
                <w:sz w:val="24"/>
                <w:szCs w:val="24"/>
              </w:rPr>
            </w:pPr>
          </w:p>
        </w:tc>
        <w:tc>
          <w:tcPr>
            <w:tcW w:w="1640" w:type="dxa"/>
            <w:vMerge w:val="continue"/>
            <w:tcBorders>
              <w:top w:val="single" w:color="auto" w:sz="4" w:space="0"/>
              <w:left w:val="single" w:color="auto" w:sz="4" w:space="0"/>
              <w:bottom w:val="single" w:color="auto" w:sz="4" w:space="0"/>
              <w:right w:val="single" w:color="auto" w:sz="4" w:space="0"/>
            </w:tcBorders>
            <w:vAlign w:val="center"/>
          </w:tcPr>
          <w:p w14:paraId="5107AB61">
            <w:pPr>
              <w:rPr>
                <w:rFonts w:ascii="Times New Roman" w:hAnsi="Times New Roman" w:eastAsia="仿宋_GB2312" w:cs="Times New Roman"/>
                <w:sz w:val="24"/>
                <w:szCs w:val="24"/>
              </w:rPr>
            </w:pPr>
          </w:p>
        </w:tc>
        <w:tc>
          <w:tcPr>
            <w:tcW w:w="1586" w:type="dxa"/>
            <w:vMerge w:val="continue"/>
            <w:tcBorders>
              <w:top w:val="single" w:color="auto" w:sz="4" w:space="0"/>
              <w:left w:val="single" w:color="auto" w:sz="4" w:space="0"/>
              <w:bottom w:val="single" w:color="auto" w:sz="4" w:space="0"/>
              <w:right w:val="single" w:color="auto" w:sz="4" w:space="0"/>
            </w:tcBorders>
            <w:vAlign w:val="center"/>
          </w:tcPr>
          <w:p w14:paraId="04761936">
            <w:pPr>
              <w:rPr>
                <w:rFonts w:ascii="Times New Roman" w:hAnsi="Times New Roman" w:eastAsia="仿宋_GB2312" w:cs="Times New Roman"/>
                <w:sz w:val="24"/>
                <w:szCs w:val="24"/>
              </w:rPr>
            </w:pPr>
          </w:p>
        </w:tc>
        <w:tc>
          <w:tcPr>
            <w:tcW w:w="1694" w:type="dxa"/>
            <w:vMerge w:val="continue"/>
            <w:tcBorders>
              <w:top w:val="single" w:color="auto" w:sz="4" w:space="0"/>
              <w:left w:val="single" w:color="auto" w:sz="4" w:space="0"/>
              <w:bottom w:val="single" w:color="auto" w:sz="4" w:space="0"/>
              <w:right w:val="single" w:color="auto" w:sz="4" w:space="0"/>
            </w:tcBorders>
            <w:vAlign w:val="center"/>
          </w:tcPr>
          <w:p w14:paraId="73F9CD59">
            <w:pPr>
              <w:rPr>
                <w:rFonts w:ascii="Times New Roman" w:hAnsi="Times New Roman" w:eastAsia="仿宋_GB2312" w:cs="Times New Roman"/>
                <w:sz w:val="24"/>
                <w:szCs w:val="24"/>
              </w:rPr>
            </w:pPr>
          </w:p>
        </w:tc>
        <w:tc>
          <w:tcPr>
            <w:tcW w:w="1640" w:type="dxa"/>
            <w:vMerge w:val="continue"/>
            <w:tcBorders>
              <w:top w:val="single" w:color="auto" w:sz="4" w:space="0"/>
              <w:left w:val="single" w:color="auto" w:sz="4" w:space="0"/>
              <w:bottom w:val="single" w:color="auto" w:sz="4" w:space="0"/>
              <w:right w:val="single" w:color="auto" w:sz="4" w:space="0"/>
            </w:tcBorders>
            <w:vAlign w:val="center"/>
          </w:tcPr>
          <w:p w14:paraId="49D4A616">
            <w:pPr>
              <w:rPr>
                <w:rFonts w:ascii="Times New Roman" w:hAnsi="Times New Roman" w:eastAsia="仿宋_GB2312" w:cs="Times New Roman"/>
                <w:sz w:val="24"/>
                <w:szCs w:val="24"/>
              </w:rPr>
            </w:pPr>
          </w:p>
        </w:tc>
        <w:tc>
          <w:tcPr>
            <w:tcW w:w="1897" w:type="dxa"/>
            <w:vMerge w:val="continue"/>
            <w:tcBorders>
              <w:top w:val="single" w:color="auto" w:sz="4" w:space="0"/>
              <w:left w:val="single" w:color="auto" w:sz="4" w:space="0"/>
              <w:bottom w:val="single" w:color="auto" w:sz="4" w:space="0"/>
              <w:right w:val="single" w:color="auto" w:sz="4" w:space="0"/>
            </w:tcBorders>
            <w:vAlign w:val="center"/>
          </w:tcPr>
          <w:p w14:paraId="32F8EBCD">
            <w:pPr>
              <w:rPr>
                <w:rFonts w:ascii="Times New Roman" w:hAnsi="Times New Roman" w:eastAsia="仿宋_GB2312" w:cs="Times New Roman"/>
                <w:sz w:val="24"/>
                <w:szCs w:val="24"/>
              </w:rPr>
            </w:pPr>
          </w:p>
        </w:tc>
        <w:tc>
          <w:tcPr>
            <w:tcW w:w="1383" w:type="dxa"/>
            <w:vMerge w:val="continue"/>
            <w:tcBorders>
              <w:top w:val="single" w:color="auto" w:sz="4" w:space="0"/>
              <w:left w:val="single" w:color="auto" w:sz="4" w:space="0"/>
              <w:bottom w:val="single" w:color="auto" w:sz="4" w:space="0"/>
              <w:right w:val="single" w:color="auto" w:sz="4" w:space="0"/>
            </w:tcBorders>
            <w:vAlign w:val="center"/>
          </w:tcPr>
          <w:p w14:paraId="710C4817">
            <w:pPr>
              <w:rPr>
                <w:rFonts w:ascii="Times New Roman" w:hAnsi="Times New Roman" w:eastAsia="仿宋_GB2312" w:cs="Times New Roman"/>
                <w:sz w:val="24"/>
                <w:szCs w:val="24"/>
              </w:rPr>
            </w:pPr>
          </w:p>
        </w:tc>
      </w:tr>
      <w:tr w14:paraId="6E2B759B">
        <w:tblPrEx>
          <w:tblCellMar>
            <w:top w:w="0" w:type="dxa"/>
            <w:left w:w="0" w:type="dxa"/>
            <w:bottom w:w="0" w:type="dxa"/>
            <w:right w:w="0" w:type="dxa"/>
          </w:tblCellMar>
        </w:tblPrEx>
        <w:trPr>
          <w:trHeight w:val="312" w:hRule="atLeast"/>
          <w:jc w:val="center"/>
        </w:trPr>
        <w:tc>
          <w:tcPr>
            <w:tcW w:w="1690" w:type="dxa"/>
            <w:vMerge w:val="continue"/>
            <w:tcBorders>
              <w:top w:val="single" w:color="auto" w:sz="4" w:space="0"/>
              <w:left w:val="single" w:color="auto" w:sz="4" w:space="0"/>
              <w:bottom w:val="single" w:color="auto" w:sz="4" w:space="0"/>
              <w:right w:val="single" w:color="auto" w:sz="4" w:space="0"/>
            </w:tcBorders>
            <w:vAlign w:val="center"/>
          </w:tcPr>
          <w:p w14:paraId="7160AAA0">
            <w:pPr>
              <w:rPr>
                <w:rFonts w:ascii="Times New Roman" w:hAnsi="Times New Roman" w:eastAsia="仿宋_GB2312" w:cs="Times New Roman"/>
                <w:sz w:val="24"/>
                <w:szCs w:val="24"/>
              </w:rPr>
            </w:pPr>
          </w:p>
        </w:tc>
        <w:tc>
          <w:tcPr>
            <w:tcW w:w="1496" w:type="dxa"/>
            <w:vMerge w:val="continue"/>
            <w:tcBorders>
              <w:top w:val="nil"/>
              <w:left w:val="single" w:color="auto" w:sz="4" w:space="0"/>
              <w:bottom w:val="single" w:color="auto" w:sz="4" w:space="0"/>
              <w:right w:val="single" w:color="auto" w:sz="4" w:space="0"/>
            </w:tcBorders>
            <w:vAlign w:val="center"/>
          </w:tcPr>
          <w:p w14:paraId="07FE4706">
            <w:pPr>
              <w:rPr>
                <w:rFonts w:ascii="Times New Roman" w:hAnsi="Times New Roman" w:eastAsia="仿宋_GB2312" w:cs="Times New Roman"/>
                <w:sz w:val="24"/>
                <w:szCs w:val="24"/>
              </w:rPr>
            </w:pPr>
          </w:p>
        </w:tc>
        <w:tc>
          <w:tcPr>
            <w:tcW w:w="1640" w:type="dxa"/>
            <w:vMerge w:val="continue"/>
            <w:tcBorders>
              <w:top w:val="single" w:color="auto" w:sz="4" w:space="0"/>
              <w:left w:val="single" w:color="auto" w:sz="4" w:space="0"/>
              <w:bottom w:val="single" w:color="auto" w:sz="4" w:space="0"/>
              <w:right w:val="single" w:color="auto" w:sz="4" w:space="0"/>
            </w:tcBorders>
            <w:vAlign w:val="center"/>
          </w:tcPr>
          <w:p w14:paraId="3B649B6C">
            <w:pPr>
              <w:rPr>
                <w:rFonts w:ascii="Times New Roman" w:hAnsi="Times New Roman" w:eastAsia="仿宋_GB2312" w:cs="Times New Roman"/>
                <w:sz w:val="24"/>
                <w:szCs w:val="24"/>
              </w:rPr>
            </w:pPr>
          </w:p>
        </w:tc>
        <w:tc>
          <w:tcPr>
            <w:tcW w:w="1640" w:type="dxa"/>
            <w:vMerge w:val="continue"/>
            <w:tcBorders>
              <w:top w:val="single" w:color="auto" w:sz="4" w:space="0"/>
              <w:left w:val="single" w:color="auto" w:sz="4" w:space="0"/>
              <w:bottom w:val="single" w:color="auto" w:sz="4" w:space="0"/>
              <w:right w:val="single" w:color="auto" w:sz="4" w:space="0"/>
            </w:tcBorders>
            <w:vAlign w:val="center"/>
          </w:tcPr>
          <w:p w14:paraId="097A5A95">
            <w:pPr>
              <w:rPr>
                <w:rFonts w:ascii="Times New Roman" w:hAnsi="Times New Roman" w:eastAsia="仿宋_GB2312" w:cs="Times New Roman"/>
                <w:sz w:val="24"/>
                <w:szCs w:val="24"/>
              </w:rPr>
            </w:pPr>
          </w:p>
        </w:tc>
        <w:tc>
          <w:tcPr>
            <w:tcW w:w="1586" w:type="dxa"/>
            <w:vMerge w:val="continue"/>
            <w:tcBorders>
              <w:top w:val="single" w:color="auto" w:sz="4" w:space="0"/>
              <w:left w:val="single" w:color="auto" w:sz="4" w:space="0"/>
              <w:bottom w:val="single" w:color="auto" w:sz="4" w:space="0"/>
              <w:right w:val="single" w:color="auto" w:sz="4" w:space="0"/>
            </w:tcBorders>
            <w:vAlign w:val="center"/>
          </w:tcPr>
          <w:p w14:paraId="1B6538A5">
            <w:pPr>
              <w:rPr>
                <w:rFonts w:ascii="Times New Roman" w:hAnsi="Times New Roman" w:eastAsia="仿宋_GB2312" w:cs="Times New Roman"/>
                <w:sz w:val="24"/>
                <w:szCs w:val="24"/>
              </w:rPr>
            </w:pPr>
          </w:p>
        </w:tc>
        <w:tc>
          <w:tcPr>
            <w:tcW w:w="1694" w:type="dxa"/>
            <w:vMerge w:val="continue"/>
            <w:tcBorders>
              <w:top w:val="single" w:color="auto" w:sz="4" w:space="0"/>
              <w:left w:val="single" w:color="auto" w:sz="4" w:space="0"/>
              <w:bottom w:val="single" w:color="auto" w:sz="4" w:space="0"/>
              <w:right w:val="single" w:color="auto" w:sz="4" w:space="0"/>
            </w:tcBorders>
            <w:vAlign w:val="center"/>
          </w:tcPr>
          <w:p w14:paraId="0387B384">
            <w:pPr>
              <w:rPr>
                <w:rFonts w:ascii="Times New Roman" w:hAnsi="Times New Roman" w:eastAsia="仿宋_GB2312" w:cs="Times New Roman"/>
                <w:sz w:val="24"/>
                <w:szCs w:val="24"/>
              </w:rPr>
            </w:pPr>
          </w:p>
        </w:tc>
        <w:tc>
          <w:tcPr>
            <w:tcW w:w="1640" w:type="dxa"/>
            <w:vMerge w:val="continue"/>
            <w:tcBorders>
              <w:top w:val="single" w:color="auto" w:sz="4" w:space="0"/>
              <w:left w:val="single" w:color="auto" w:sz="4" w:space="0"/>
              <w:bottom w:val="single" w:color="auto" w:sz="4" w:space="0"/>
              <w:right w:val="single" w:color="auto" w:sz="4" w:space="0"/>
            </w:tcBorders>
            <w:vAlign w:val="center"/>
          </w:tcPr>
          <w:p w14:paraId="374735BF">
            <w:pPr>
              <w:rPr>
                <w:rFonts w:ascii="Times New Roman" w:hAnsi="Times New Roman" w:eastAsia="仿宋_GB2312" w:cs="Times New Roman"/>
                <w:sz w:val="24"/>
                <w:szCs w:val="24"/>
              </w:rPr>
            </w:pPr>
          </w:p>
        </w:tc>
        <w:tc>
          <w:tcPr>
            <w:tcW w:w="1897" w:type="dxa"/>
            <w:vMerge w:val="continue"/>
            <w:tcBorders>
              <w:top w:val="single" w:color="auto" w:sz="4" w:space="0"/>
              <w:left w:val="single" w:color="auto" w:sz="4" w:space="0"/>
              <w:bottom w:val="single" w:color="auto" w:sz="4" w:space="0"/>
              <w:right w:val="single" w:color="auto" w:sz="4" w:space="0"/>
            </w:tcBorders>
            <w:vAlign w:val="center"/>
          </w:tcPr>
          <w:p w14:paraId="5891666B">
            <w:pPr>
              <w:rPr>
                <w:rFonts w:ascii="Times New Roman" w:hAnsi="Times New Roman" w:eastAsia="仿宋_GB2312" w:cs="Times New Roman"/>
                <w:sz w:val="24"/>
                <w:szCs w:val="24"/>
              </w:rPr>
            </w:pPr>
          </w:p>
        </w:tc>
        <w:tc>
          <w:tcPr>
            <w:tcW w:w="1383" w:type="dxa"/>
            <w:vMerge w:val="continue"/>
            <w:tcBorders>
              <w:top w:val="single" w:color="auto" w:sz="4" w:space="0"/>
              <w:left w:val="single" w:color="auto" w:sz="4" w:space="0"/>
              <w:bottom w:val="single" w:color="auto" w:sz="4" w:space="0"/>
              <w:right w:val="single" w:color="auto" w:sz="4" w:space="0"/>
            </w:tcBorders>
            <w:vAlign w:val="center"/>
          </w:tcPr>
          <w:p w14:paraId="5A97EF10">
            <w:pPr>
              <w:rPr>
                <w:rFonts w:ascii="Times New Roman" w:hAnsi="Times New Roman" w:eastAsia="仿宋_GB2312" w:cs="Times New Roman"/>
                <w:sz w:val="24"/>
                <w:szCs w:val="24"/>
              </w:rPr>
            </w:pPr>
          </w:p>
        </w:tc>
      </w:tr>
      <w:tr w14:paraId="7076674C">
        <w:tblPrEx>
          <w:tblCellMar>
            <w:top w:w="0" w:type="dxa"/>
            <w:left w:w="0" w:type="dxa"/>
            <w:bottom w:w="0" w:type="dxa"/>
            <w:right w:w="0" w:type="dxa"/>
          </w:tblCellMar>
        </w:tblPrEx>
        <w:trPr>
          <w:trHeight w:val="450" w:hRule="atLeast"/>
          <w:jc w:val="center"/>
        </w:trPr>
        <w:tc>
          <w:tcPr>
            <w:tcW w:w="3186"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3BF118BF">
            <w:pPr>
              <w:jc w:val="center"/>
              <w:rPr>
                <w:rFonts w:ascii="Times New Roman" w:hAnsi="Times New Roman" w:eastAsia="仿宋_GB2312" w:cs="Times New Roman"/>
                <w:sz w:val="24"/>
                <w:szCs w:val="24"/>
              </w:rPr>
            </w:pPr>
            <w:r>
              <w:rPr>
                <w:rFonts w:ascii="Times New Roman" w:hAnsi="Times New Roman" w:eastAsia="仿宋_GB2312" w:cs="Times New Roman"/>
              </w:rPr>
              <w:t>栏次</w:t>
            </w:r>
          </w:p>
        </w:tc>
        <w:tc>
          <w:tcPr>
            <w:tcW w:w="164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63EBBA90">
            <w:pPr>
              <w:jc w:val="center"/>
              <w:rPr>
                <w:rFonts w:ascii="Times New Roman" w:hAnsi="Times New Roman" w:eastAsia="仿宋_GB2312" w:cs="Times New Roman"/>
                <w:sz w:val="24"/>
                <w:szCs w:val="24"/>
              </w:rPr>
            </w:pPr>
            <w:r>
              <w:rPr>
                <w:rFonts w:ascii="Times New Roman" w:hAnsi="Times New Roman" w:eastAsia="仿宋_GB2312" w:cs="Times New Roman"/>
              </w:rPr>
              <w:t>1</w:t>
            </w:r>
          </w:p>
        </w:tc>
        <w:tc>
          <w:tcPr>
            <w:tcW w:w="164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58C4E5DF">
            <w:pPr>
              <w:jc w:val="center"/>
              <w:rPr>
                <w:rFonts w:ascii="Times New Roman" w:hAnsi="Times New Roman" w:eastAsia="仿宋_GB2312" w:cs="Times New Roman"/>
                <w:sz w:val="24"/>
                <w:szCs w:val="24"/>
              </w:rPr>
            </w:pPr>
            <w:r>
              <w:rPr>
                <w:rFonts w:ascii="Times New Roman" w:hAnsi="Times New Roman" w:eastAsia="仿宋_GB2312" w:cs="Times New Roman"/>
              </w:rPr>
              <w:t>2</w:t>
            </w:r>
          </w:p>
        </w:tc>
        <w:tc>
          <w:tcPr>
            <w:tcW w:w="1586"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72BFB58E">
            <w:pPr>
              <w:jc w:val="center"/>
              <w:rPr>
                <w:rFonts w:ascii="Times New Roman" w:hAnsi="Times New Roman" w:eastAsia="仿宋_GB2312" w:cs="Times New Roman"/>
                <w:sz w:val="24"/>
                <w:szCs w:val="24"/>
              </w:rPr>
            </w:pPr>
            <w:r>
              <w:rPr>
                <w:rFonts w:ascii="Times New Roman" w:hAnsi="Times New Roman" w:eastAsia="仿宋_GB2312" w:cs="Times New Roman"/>
              </w:rPr>
              <w:t>3</w:t>
            </w:r>
          </w:p>
        </w:tc>
        <w:tc>
          <w:tcPr>
            <w:tcW w:w="1694"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13D0843C">
            <w:pPr>
              <w:jc w:val="center"/>
              <w:rPr>
                <w:rFonts w:ascii="Times New Roman" w:hAnsi="Times New Roman" w:eastAsia="仿宋_GB2312" w:cs="Times New Roman"/>
                <w:sz w:val="24"/>
                <w:szCs w:val="24"/>
              </w:rPr>
            </w:pPr>
            <w:r>
              <w:rPr>
                <w:rFonts w:ascii="Times New Roman" w:hAnsi="Times New Roman" w:eastAsia="仿宋_GB2312" w:cs="Times New Roman"/>
              </w:rPr>
              <w:t>4</w:t>
            </w:r>
          </w:p>
        </w:tc>
        <w:tc>
          <w:tcPr>
            <w:tcW w:w="164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282EEDDB">
            <w:pPr>
              <w:jc w:val="center"/>
              <w:rPr>
                <w:rFonts w:ascii="Times New Roman" w:hAnsi="Times New Roman" w:eastAsia="仿宋_GB2312" w:cs="Times New Roman"/>
                <w:sz w:val="24"/>
                <w:szCs w:val="24"/>
              </w:rPr>
            </w:pPr>
            <w:r>
              <w:rPr>
                <w:rFonts w:ascii="Times New Roman" w:hAnsi="Times New Roman" w:eastAsia="仿宋_GB2312" w:cs="Times New Roman"/>
              </w:rPr>
              <w:t>5</w:t>
            </w:r>
          </w:p>
        </w:tc>
        <w:tc>
          <w:tcPr>
            <w:tcW w:w="1897"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200A42BA">
            <w:pPr>
              <w:jc w:val="center"/>
              <w:rPr>
                <w:rFonts w:ascii="Times New Roman" w:hAnsi="Times New Roman" w:eastAsia="仿宋_GB2312" w:cs="Times New Roman"/>
                <w:sz w:val="24"/>
                <w:szCs w:val="24"/>
              </w:rPr>
            </w:pPr>
            <w:r>
              <w:rPr>
                <w:rFonts w:ascii="Times New Roman" w:hAnsi="Times New Roman" w:eastAsia="仿宋_GB2312" w:cs="Times New Roman"/>
              </w:rPr>
              <w:t>6</w:t>
            </w:r>
          </w:p>
        </w:tc>
        <w:tc>
          <w:tcPr>
            <w:tcW w:w="138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2E9D42CC">
            <w:pPr>
              <w:jc w:val="center"/>
              <w:rPr>
                <w:rFonts w:ascii="Times New Roman" w:hAnsi="Times New Roman" w:eastAsia="仿宋_GB2312" w:cs="Times New Roman"/>
                <w:sz w:val="24"/>
                <w:szCs w:val="24"/>
              </w:rPr>
            </w:pPr>
            <w:r>
              <w:rPr>
                <w:rFonts w:ascii="Times New Roman" w:hAnsi="Times New Roman" w:eastAsia="仿宋_GB2312" w:cs="Times New Roman"/>
              </w:rPr>
              <w:t>7</w:t>
            </w:r>
          </w:p>
        </w:tc>
      </w:tr>
      <w:tr w14:paraId="025E7203">
        <w:tblPrEx>
          <w:tblCellMar>
            <w:top w:w="0" w:type="dxa"/>
            <w:left w:w="0" w:type="dxa"/>
            <w:bottom w:w="0" w:type="dxa"/>
            <w:right w:w="0" w:type="dxa"/>
          </w:tblCellMar>
        </w:tblPrEx>
        <w:trPr>
          <w:trHeight w:val="450" w:hRule="atLeast"/>
          <w:jc w:val="center"/>
        </w:trPr>
        <w:tc>
          <w:tcPr>
            <w:tcW w:w="3186"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0D352C90">
            <w:pPr>
              <w:jc w:val="center"/>
              <w:rPr>
                <w:rFonts w:ascii="Times New Roman" w:hAnsi="Times New Roman" w:eastAsia="仿宋_GB2312" w:cs="Times New Roman"/>
                <w:sz w:val="24"/>
                <w:szCs w:val="24"/>
              </w:rPr>
            </w:pPr>
            <w:r>
              <w:rPr>
                <w:rFonts w:ascii="Times New Roman" w:hAnsi="Times New Roman" w:eastAsia="仿宋_GB2312" w:cs="Times New Roman"/>
              </w:rPr>
              <w:t>合计</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4BD34735">
            <w:pPr>
              <w:jc w:val="right"/>
              <w:rPr>
                <w:rFonts w:ascii="Times New Roman" w:hAnsi="Times New Roman" w:eastAsia="仿宋_GB2312" w:cs="Times New Roman"/>
                <w:sz w:val="24"/>
                <w:szCs w:val="24"/>
              </w:rPr>
            </w:pPr>
            <w:r>
              <w:rPr>
                <w:rFonts w:hint="eastAsia" w:ascii="Times New Roman" w:hAnsi="Times New Roman" w:eastAsia="仿宋_GB2312" w:cs="Times New Roman"/>
                <w:lang w:val="en-US" w:eastAsia="zh-CN"/>
              </w:rPr>
              <w:t>3497.8</w:t>
            </w:r>
            <w:r>
              <w:rPr>
                <w:rFonts w:ascii="Times New Roman" w:hAnsi="Times New Roman" w:eastAsia="仿宋_GB2312" w:cs="Times New Roman"/>
              </w:rPr>
              <w:t>　</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07D6AD5E">
            <w:pPr>
              <w:jc w:val="right"/>
              <w:rPr>
                <w:rFonts w:ascii="Times New Roman" w:hAnsi="Times New Roman" w:eastAsia="仿宋_GB2312" w:cs="Times New Roman"/>
                <w:sz w:val="24"/>
                <w:szCs w:val="24"/>
              </w:rPr>
            </w:pPr>
            <w:r>
              <w:rPr>
                <w:rFonts w:hint="eastAsia" w:ascii="Times New Roman" w:hAnsi="Times New Roman" w:eastAsia="仿宋_GB2312" w:cs="Times New Roman"/>
                <w:lang w:val="en-US" w:eastAsia="zh-CN"/>
              </w:rPr>
              <w:t>408.09</w:t>
            </w:r>
            <w:r>
              <w:rPr>
                <w:rFonts w:ascii="Times New Roman" w:hAnsi="Times New Roman" w:eastAsia="仿宋_GB2312" w:cs="Times New Roman"/>
              </w:rPr>
              <w:t>　</w:t>
            </w:r>
          </w:p>
        </w:tc>
        <w:tc>
          <w:tcPr>
            <w:tcW w:w="158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39547620">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9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280C6BF2">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711D242A">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89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70369ACB">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3C009E55">
            <w:pPr>
              <w:jc w:val="right"/>
              <w:rPr>
                <w:rFonts w:ascii="Times New Roman" w:hAnsi="Times New Roman" w:eastAsia="仿宋_GB2312" w:cs="Times New Roman"/>
                <w:sz w:val="24"/>
                <w:szCs w:val="24"/>
              </w:rPr>
            </w:pPr>
            <w:r>
              <w:rPr>
                <w:rFonts w:hint="eastAsia" w:ascii="Times New Roman" w:hAnsi="Times New Roman" w:eastAsia="仿宋_GB2312" w:cs="Times New Roman"/>
                <w:lang w:val="en-US" w:eastAsia="zh-CN"/>
              </w:rPr>
              <w:t>3089.71</w:t>
            </w:r>
            <w:r>
              <w:rPr>
                <w:rFonts w:ascii="Times New Roman" w:hAnsi="Times New Roman" w:eastAsia="仿宋_GB2312" w:cs="Times New Roman"/>
              </w:rPr>
              <w:t>　</w:t>
            </w:r>
          </w:p>
        </w:tc>
      </w:tr>
      <w:tr w14:paraId="19D3CA8F">
        <w:tblPrEx>
          <w:tblCellMar>
            <w:top w:w="0" w:type="dxa"/>
            <w:left w:w="0" w:type="dxa"/>
            <w:bottom w:w="0" w:type="dxa"/>
            <w:right w:w="0" w:type="dxa"/>
          </w:tblCellMar>
        </w:tblPrEx>
        <w:trPr>
          <w:trHeight w:val="90" w:hRule="atLeast"/>
          <w:jc w:val="center"/>
        </w:trPr>
        <w:tc>
          <w:tcPr>
            <w:tcW w:w="1690"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6D704703">
            <w:pPr>
              <w:jc w:val="left"/>
              <w:rPr>
                <w:rFonts w:hint="default" w:ascii="宋体" w:hAnsi="宋体" w:cs="宋体" w:eastAsiaTheme="minorEastAsia"/>
                <w:kern w:val="2"/>
                <w:sz w:val="24"/>
                <w:szCs w:val="24"/>
                <w:lang w:val="en-US" w:eastAsia="zh-CN" w:bidi="ar-SA"/>
              </w:rPr>
            </w:pPr>
            <w:r>
              <w:rPr>
                <w:rFonts w:hint="eastAsia"/>
                <w:lang w:val="en-US" w:eastAsia="zh-CN"/>
              </w:rPr>
              <w:t>208</w:t>
            </w:r>
          </w:p>
        </w:tc>
        <w:tc>
          <w:tcPr>
            <w:tcW w:w="149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2E28494E">
            <w:pPr>
              <w:widowControl/>
              <w:jc w:val="left"/>
              <w:rPr>
                <w:rFonts w:ascii="宋体" w:hAnsi="宋体" w:eastAsia="宋体" w:cs="Arial"/>
                <w:color w:val="000000"/>
                <w:kern w:val="0"/>
                <w:sz w:val="22"/>
                <w:szCs w:val="22"/>
                <w:lang w:val="en-US" w:eastAsia="zh-CN" w:bidi="ar-SA"/>
              </w:rPr>
            </w:pPr>
            <w:r>
              <w:rPr>
                <w:rFonts w:hint="eastAsia" w:cs="Arial"/>
                <w:color w:val="000000"/>
                <w:sz w:val="22"/>
              </w:rPr>
              <w:t>社会保障和就业支出</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21879747">
            <w:pPr>
              <w:jc w:val="right"/>
              <w:rPr>
                <w:rFonts w:ascii="Times New Roman" w:hAnsi="Times New Roman" w:eastAsia="仿宋_GB2312" w:cs="Times New Roman"/>
                <w:sz w:val="24"/>
                <w:szCs w:val="24"/>
              </w:rPr>
            </w:pPr>
            <w:r>
              <w:rPr>
                <w:rFonts w:hint="eastAsia" w:ascii="Times New Roman" w:hAnsi="Times New Roman" w:eastAsia="仿宋_GB2312" w:cs="Times New Roman"/>
                <w:lang w:val="en-US" w:eastAsia="zh-CN"/>
              </w:rPr>
              <w:t>35.22</w:t>
            </w:r>
            <w:r>
              <w:rPr>
                <w:rFonts w:ascii="Times New Roman" w:hAnsi="Times New Roman" w:eastAsia="仿宋_GB2312" w:cs="Times New Roman"/>
              </w:rPr>
              <w:t>　</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1D4E60C7">
            <w:pPr>
              <w:jc w:val="right"/>
              <w:rPr>
                <w:rFonts w:ascii="Times New Roman" w:hAnsi="Times New Roman" w:eastAsia="仿宋_GB2312" w:cs="Times New Roman"/>
                <w:sz w:val="24"/>
                <w:szCs w:val="24"/>
              </w:rPr>
            </w:pPr>
            <w:r>
              <w:rPr>
                <w:rFonts w:hint="eastAsia" w:ascii="Times New Roman" w:hAnsi="Times New Roman" w:eastAsia="仿宋_GB2312" w:cs="Times New Roman"/>
                <w:lang w:val="en-US" w:eastAsia="zh-CN"/>
              </w:rPr>
              <w:t>35.22</w:t>
            </w:r>
            <w:r>
              <w:rPr>
                <w:rFonts w:ascii="Times New Roman" w:hAnsi="Times New Roman" w:eastAsia="仿宋_GB2312" w:cs="Times New Roman"/>
              </w:rPr>
              <w:t>　</w:t>
            </w:r>
          </w:p>
        </w:tc>
        <w:tc>
          <w:tcPr>
            <w:tcW w:w="158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687F92B6">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9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1054CE60">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4AE3CDFB">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89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7DC54C97">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4A082D84">
            <w:pPr>
              <w:jc w:val="right"/>
              <w:rPr>
                <w:rFonts w:ascii="Times New Roman" w:hAnsi="Times New Roman" w:eastAsia="仿宋_GB2312" w:cs="Times New Roman"/>
                <w:sz w:val="24"/>
                <w:szCs w:val="24"/>
              </w:rPr>
            </w:pPr>
            <w:r>
              <w:rPr>
                <w:rFonts w:ascii="Times New Roman" w:hAnsi="Times New Roman" w:eastAsia="仿宋_GB2312" w:cs="Times New Roman"/>
              </w:rPr>
              <w:t>　</w:t>
            </w:r>
          </w:p>
        </w:tc>
      </w:tr>
      <w:tr w14:paraId="7D1619EC">
        <w:tblPrEx>
          <w:tblCellMar>
            <w:top w:w="0" w:type="dxa"/>
            <w:left w:w="0" w:type="dxa"/>
            <w:bottom w:w="0" w:type="dxa"/>
            <w:right w:w="0" w:type="dxa"/>
          </w:tblCellMar>
        </w:tblPrEx>
        <w:trPr>
          <w:trHeight w:val="450" w:hRule="atLeast"/>
          <w:jc w:val="center"/>
        </w:trPr>
        <w:tc>
          <w:tcPr>
            <w:tcW w:w="1690"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35A579A2">
            <w:pPr>
              <w:jc w:val="left"/>
              <w:rPr>
                <w:rFonts w:hint="default" w:ascii="宋体" w:hAnsi="宋体" w:cs="宋体" w:eastAsiaTheme="minorEastAsia"/>
                <w:kern w:val="2"/>
                <w:sz w:val="24"/>
                <w:szCs w:val="24"/>
                <w:lang w:val="en-US" w:eastAsia="zh-CN" w:bidi="ar-SA"/>
              </w:rPr>
            </w:pPr>
            <w:r>
              <w:rPr>
                <w:rFonts w:hint="eastAsia"/>
                <w:lang w:val="en-US" w:eastAsia="zh-CN"/>
              </w:rPr>
              <w:t>20805</w:t>
            </w:r>
          </w:p>
        </w:tc>
        <w:tc>
          <w:tcPr>
            <w:tcW w:w="149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5B38DB57">
            <w:pPr>
              <w:rPr>
                <w:rFonts w:cs="Arial" w:asciiTheme="minorHAnsi" w:hAnsiTheme="minorHAnsi" w:eastAsiaTheme="minorEastAsia"/>
                <w:color w:val="000000"/>
                <w:kern w:val="2"/>
                <w:sz w:val="22"/>
                <w:szCs w:val="22"/>
                <w:lang w:val="en-US" w:eastAsia="zh-CN" w:bidi="ar-SA"/>
              </w:rPr>
            </w:pPr>
            <w:r>
              <w:rPr>
                <w:rFonts w:hint="eastAsia" w:cs="Arial"/>
                <w:color w:val="000000"/>
                <w:sz w:val="22"/>
              </w:rPr>
              <w:t>行政事业单位养老支出</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4EE5677A">
            <w:pPr>
              <w:jc w:val="right"/>
              <w:rPr>
                <w:rFonts w:ascii="Times New Roman" w:hAnsi="Times New Roman" w:eastAsia="仿宋_GB2312" w:cs="Times New Roman"/>
                <w:sz w:val="24"/>
                <w:szCs w:val="24"/>
              </w:rPr>
            </w:pPr>
            <w:r>
              <w:rPr>
                <w:rFonts w:hint="eastAsia" w:ascii="Times New Roman" w:hAnsi="Times New Roman" w:eastAsia="仿宋_GB2312" w:cs="Times New Roman"/>
                <w:lang w:val="en-US" w:eastAsia="zh-CN"/>
              </w:rPr>
              <w:t>35.22</w:t>
            </w:r>
            <w:r>
              <w:rPr>
                <w:rFonts w:ascii="Times New Roman" w:hAnsi="Times New Roman" w:eastAsia="仿宋_GB2312" w:cs="Times New Roman"/>
              </w:rPr>
              <w:t>　</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428B1DBB">
            <w:pPr>
              <w:jc w:val="right"/>
              <w:rPr>
                <w:rFonts w:ascii="Times New Roman" w:hAnsi="Times New Roman" w:eastAsia="仿宋_GB2312" w:cs="Times New Roman"/>
                <w:sz w:val="24"/>
                <w:szCs w:val="24"/>
              </w:rPr>
            </w:pPr>
            <w:r>
              <w:rPr>
                <w:rFonts w:hint="eastAsia" w:ascii="Times New Roman" w:hAnsi="Times New Roman" w:eastAsia="仿宋_GB2312" w:cs="Times New Roman"/>
                <w:lang w:val="en-US" w:eastAsia="zh-CN"/>
              </w:rPr>
              <w:t>35.22</w:t>
            </w:r>
            <w:r>
              <w:rPr>
                <w:rFonts w:ascii="Times New Roman" w:hAnsi="Times New Roman" w:eastAsia="仿宋_GB2312" w:cs="Times New Roman"/>
              </w:rPr>
              <w:t>　</w:t>
            </w:r>
          </w:p>
        </w:tc>
        <w:tc>
          <w:tcPr>
            <w:tcW w:w="158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41C78E25">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9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654892DE">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1A601388">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89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35FBFFF6">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3149C416">
            <w:pPr>
              <w:jc w:val="right"/>
              <w:rPr>
                <w:rFonts w:ascii="Times New Roman" w:hAnsi="Times New Roman" w:eastAsia="仿宋_GB2312" w:cs="Times New Roman"/>
                <w:sz w:val="24"/>
                <w:szCs w:val="24"/>
              </w:rPr>
            </w:pPr>
            <w:r>
              <w:rPr>
                <w:rFonts w:ascii="Times New Roman" w:hAnsi="Times New Roman" w:eastAsia="仿宋_GB2312" w:cs="Times New Roman"/>
              </w:rPr>
              <w:t>　</w:t>
            </w:r>
          </w:p>
        </w:tc>
      </w:tr>
      <w:tr w14:paraId="21F9D7FB">
        <w:tblPrEx>
          <w:tblCellMar>
            <w:top w:w="0" w:type="dxa"/>
            <w:left w:w="0" w:type="dxa"/>
            <w:bottom w:w="0" w:type="dxa"/>
            <w:right w:w="0" w:type="dxa"/>
          </w:tblCellMar>
        </w:tblPrEx>
        <w:trPr>
          <w:trHeight w:val="450" w:hRule="atLeast"/>
          <w:jc w:val="center"/>
        </w:trPr>
        <w:tc>
          <w:tcPr>
            <w:tcW w:w="1690"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4C785B7E">
            <w:pPr>
              <w:jc w:val="left"/>
              <w:rPr>
                <w:rFonts w:hint="default" w:ascii="宋体" w:hAnsi="宋体" w:cs="宋体" w:eastAsiaTheme="minorEastAsia"/>
                <w:kern w:val="2"/>
                <w:sz w:val="24"/>
                <w:szCs w:val="24"/>
                <w:lang w:val="en-US" w:eastAsia="zh-CN" w:bidi="ar-SA"/>
              </w:rPr>
            </w:pPr>
            <w:r>
              <w:rPr>
                <w:rFonts w:hint="eastAsia"/>
                <w:lang w:val="en-US" w:eastAsia="zh-CN"/>
              </w:rPr>
              <w:t>2080505</w:t>
            </w:r>
          </w:p>
        </w:tc>
        <w:tc>
          <w:tcPr>
            <w:tcW w:w="149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7B409438">
            <w:pPr>
              <w:rPr>
                <w:rFonts w:cs="Arial" w:asciiTheme="minorHAnsi" w:hAnsiTheme="minorHAnsi" w:eastAsiaTheme="minorEastAsia"/>
                <w:color w:val="000000"/>
                <w:kern w:val="2"/>
                <w:sz w:val="22"/>
                <w:szCs w:val="22"/>
                <w:lang w:val="en-US" w:eastAsia="zh-CN" w:bidi="ar-SA"/>
              </w:rPr>
            </w:pPr>
            <w:r>
              <w:rPr>
                <w:rFonts w:hint="eastAsia" w:cs="Arial"/>
                <w:color w:val="000000"/>
                <w:sz w:val="22"/>
              </w:rPr>
              <w:t xml:space="preserve">  机关事业单位基本养老保险缴费支出</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7057CEAD">
            <w:pPr>
              <w:jc w:val="right"/>
              <w:rPr>
                <w:rFonts w:ascii="Times New Roman" w:hAnsi="Times New Roman" w:eastAsia="仿宋_GB2312" w:cs="Times New Roman"/>
                <w:sz w:val="24"/>
                <w:szCs w:val="24"/>
              </w:rPr>
            </w:pPr>
            <w:r>
              <w:rPr>
                <w:rFonts w:hint="eastAsia" w:ascii="Times New Roman" w:hAnsi="Times New Roman" w:eastAsia="仿宋_GB2312" w:cs="Times New Roman"/>
                <w:lang w:val="en-US" w:eastAsia="zh-CN"/>
              </w:rPr>
              <w:t>35.22</w:t>
            </w:r>
            <w:r>
              <w:rPr>
                <w:rFonts w:ascii="Times New Roman" w:hAnsi="Times New Roman" w:eastAsia="仿宋_GB2312" w:cs="Times New Roman"/>
              </w:rPr>
              <w:t>　</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05F85070">
            <w:pPr>
              <w:jc w:val="right"/>
              <w:rPr>
                <w:rFonts w:ascii="Times New Roman" w:hAnsi="Times New Roman" w:eastAsia="仿宋_GB2312" w:cs="Times New Roman"/>
                <w:sz w:val="24"/>
                <w:szCs w:val="24"/>
              </w:rPr>
            </w:pPr>
            <w:r>
              <w:rPr>
                <w:rFonts w:hint="eastAsia" w:ascii="Times New Roman" w:hAnsi="Times New Roman" w:eastAsia="仿宋_GB2312" w:cs="Times New Roman"/>
                <w:lang w:val="en-US" w:eastAsia="zh-CN"/>
              </w:rPr>
              <w:t>35.22</w:t>
            </w:r>
            <w:r>
              <w:rPr>
                <w:rFonts w:ascii="Times New Roman" w:hAnsi="Times New Roman" w:eastAsia="仿宋_GB2312" w:cs="Times New Roman"/>
              </w:rPr>
              <w:t>　</w:t>
            </w:r>
          </w:p>
        </w:tc>
        <w:tc>
          <w:tcPr>
            <w:tcW w:w="158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6F3C92F1">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9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6458A327">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618CF2CC">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89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521431CC">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4D07C592">
            <w:pPr>
              <w:jc w:val="right"/>
              <w:rPr>
                <w:rFonts w:ascii="Times New Roman" w:hAnsi="Times New Roman" w:eastAsia="仿宋_GB2312" w:cs="Times New Roman"/>
                <w:sz w:val="24"/>
                <w:szCs w:val="24"/>
              </w:rPr>
            </w:pPr>
            <w:r>
              <w:rPr>
                <w:rFonts w:ascii="Times New Roman" w:hAnsi="Times New Roman" w:eastAsia="仿宋_GB2312" w:cs="Times New Roman"/>
              </w:rPr>
              <w:t>　</w:t>
            </w:r>
          </w:p>
        </w:tc>
      </w:tr>
      <w:tr w14:paraId="35DF7DEC">
        <w:tblPrEx>
          <w:tblCellMar>
            <w:top w:w="0" w:type="dxa"/>
            <w:left w:w="0" w:type="dxa"/>
            <w:bottom w:w="0" w:type="dxa"/>
            <w:right w:w="0" w:type="dxa"/>
          </w:tblCellMar>
        </w:tblPrEx>
        <w:trPr>
          <w:trHeight w:val="450" w:hRule="atLeast"/>
          <w:jc w:val="center"/>
        </w:trPr>
        <w:tc>
          <w:tcPr>
            <w:tcW w:w="1690"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5C14CAEA">
            <w:pPr>
              <w:jc w:val="left"/>
              <w:rPr>
                <w:rFonts w:hint="default" w:ascii="宋体" w:hAnsi="宋体" w:cs="宋体" w:eastAsiaTheme="minorEastAsia"/>
                <w:kern w:val="2"/>
                <w:sz w:val="24"/>
                <w:szCs w:val="24"/>
                <w:lang w:val="en-US" w:eastAsia="zh-CN" w:bidi="ar-SA"/>
              </w:rPr>
            </w:pPr>
            <w:r>
              <w:rPr>
                <w:rFonts w:hint="eastAsia"/>
                <w:lang w:val="en-US" w:eastAsia="zh-CN"/>
              </w:rPr>
              <w:t>210</w:t>
            </w:r>
          </w:p>
        </w:tc>
        <w:tc>
          <w:tcPr>
            <w:tcW w:w="149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27C40ACE">
            <w:pPr>
              <w:rPr>
                <w:rFonts w:cs="Arial" w:asciiTheme="minorHAnsi" w:hAnsiTheme="minorHAnsi" w:eastAsiaTheme="minorEastAsia"/>
                <w:color w:val="000000"/>
                <w:kern w:val="2"/>
                <w:sz w:val="22"/>
                <w:szCs w:val="22"/>
                <w:lang w:val="en-US" w:eastAsia="zh-CN" w:bidi="ar-SA"/>
              </w:rPr>
            </w:pPr>
            <w:r>
              <w:rPr>
                <w:rFonts w:hint="eastAsia" w:cs="Arial"/>
                <w:color w:val="000000"/>
                <w:sz w:val="22"/>
              </w:rPr>
              <w:t>卫生健康支出</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529FD4EF">
            <w:pPr>
              <w:jc w:val="right"/>
              <w:rPr>
                <w:rFonts w:ascii="Times New Roman" w:hAnsi="Times New Roman" w:eastAsia="仿宋_GB2312" w:cs="Times New Roman"/>
                <w:sz w:val="24"/>
                <w:szCs w:val="24"/>
              </w:rPr>
            </w:pPr>
            <w:r>
              <w:rPr>
                <w:rFonts w:hint="eastAsia" w:ascii="Times New Roman" w:hAnsi="Times New Roman" w:eastAsia="仿宋_GB2312" w:cs="Times New Roman"/>
                <w:lang w:val="en-US" w:eastAsia="zh-CN"/>
              </w:rPr>
              <w:t>17.46</w:t>
            </w:r>
            <w:r>
              <w:rPr>
                <w:rFonts w:ascii="Times New Roman" w:hAnsi="Times New Roman" w:eastAsia="仿宋_GB2312" w:cs="Times New Roman"/>
              </w:rPr>
              <w:t>　</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4533B45D">
            <w:pPr>
              <w:jc w:val="right"/>
              <w:rPr>
                <w:rFonts w:ascii="Times New Roman" w:hAnsi="Times New Roman" w:eastAsia="仿宋_GB2312" w:cs="Times New Roman"/>
                <w:sz w:val="24"/>
                <w:szCs w:val="24"/>
              </w:rPr>
            </w:pPr>
            <w:r>
              <w:rPr>
                <w:rFonts w:hint="eastAsia" w:ascii="Times New Roman" w:hAnsi="Times New Roman" w:eastAsia="仿宋_GB2312" w:cs="Times New Roman"/>
                <w:lang w:val="en-US" w:eastAsia="zh-CN"/>
              </w:rPr>
              <w:t>17.46</w:t>
            </w:r>
            <w:r>
              <w:rPr>
                <w:rFonts w:ascii="Times New Roman" w:hAnsi="Times New Roman" w:eastAsia="仿宋_GB2312" w:cs="Times New Roman"/>
              </w:rPr>
              <w:t>　</w:t>
            </w:r>
          </w:p>
        </w:tc>
        <w:tc>
          <w:tcPr>
            <w:tcW w:w="158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0E782DFD">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9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7AE28804">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2E7AF62D">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89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55D643B2">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2CB897A0">
            <w:pPr>
              <w:jc w:val="right"/>
              <w:rPr>
                <w:rFonts w:ascii="Times New Roman" w:hAnsi="Times New Roman" w:eastAsia="仿宋_GB2312" w:cs="Times New Roman"/>
                <w:sz w:val="24"/>
                <w:szCs w:val="24"/>
              </w:rPr>
            </w:pPr>
            <w:r>
              <w:rPr>
                <w:rFonts w:ascii="Times New Roman" w:hAnsi="Times New Roman" w:eastAsia="仿宋_GB2312" w:cs="Times New Roman"/>
              </w:rPr>
              <w:t>　</w:t>
            </w:r>
          </w:p>
        </w:tc>
      </w:tr>
      <w:tr w14:paraId="54C1A9CA">
        <w:tblPrEx>
          <w:tblCellMar>
            <w:top w:w="0" w:type="dxa"/>
            <w:left w:w="0" w:type="dxa"/>
            <w:bottom w:w="0" w:type="dxa"/>
            <w:right w:w="0" w:type="dxa"/>
          </w:tblCellMar>
        </w:tblPrEx>
        <w:trPr>
          <w:trHeight w:val="450" w:hRule="atLeast"/>
          <w:jc w:val="center"/>
        </w:trPr>
        <w:tc>
          <w:tcPr>
            <w:tcW w:w="1690"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52E5C047">
            <w:pPr>
              <w:jc w:val="left"/>
              <w:rPr>
                <w:rFonts w:hint="default" w:ascii="宋体" w:hAnsi="宋体" w:cs="宋体" w:eastAsiaTheme="minorEastAsia"/>
                <w:kern w:val="2"/>
                <w:sz w:val="24"/>
                <w:szCs w:val="24"/>
                <w:lang w:val="en-US" w:eastAsia="zh-CN" w:bidi="ar-SA"/>
              </w:rPr>
            </w:pPr>
            <w:r>
              <w:rPr>
                <w:rFonts w:hint="eastAsia"/>
                <w:lang w:val="en-US" w:eastAsia="zh-CN"/>
              </w:rPr>
              <w:t>21011</w:t>
            </w:r>
          </w:p>
        </w:tc>
        <w:tc>
          <w:tcPr>
            <w:tcW w:w="149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725DBB94">
            <w:pPr>
              <w:rPr>
                <w:rFonts w:cs="Arial" w:asciiTheme="minorHAnsi" w:hAnsiTheme="minorHAnsi" w:eastAsiaTheme="minorEastAsia"/>
                <w:color w:val="000000"/>
                <w:kern w:val="2"/>
                <w:sz w:val="22"/>
                <w:szCs w:val="22"/>
                <w:lang w:val="en-US" w:eastAsia="zh-CN" w:bidi="ar-SA"/>
              </w:rPr>
            </w:pPr>
            <w:r>
              <w:rPr>
                <w:rFonts w:hint="eastAsia" w:cs="Arial"/>
                <w:color w:val="000000"/>
                <w:sz w:val="22"/>
              </w:rPr>
              <w:t>行政事业单位医疗</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1E906E97">
            <w:pPr>
              <w:jc w:val="right"/>
              <w:rPr>
                <w:rFonts w:ascii="Times New Roman" w:hAnsi="Times New Roman" w:eastAsia="仿宋_GB2312" w:cs="Times New Roman"/>
                <w:sz w:val="24"/>
                <w:szCs w:val="24"/>
              </w:rPr>
            </w:pPr>
            <w:r>
              <w:rPr>
                <w:rFonts w:hint="eastAsia" w:ascii="Times New Roman" w:hAnsi="Times New Roman" w:eastAsia="仿宋_GB2312" w:cs="Times New Roman"/>
                <w:lang w:val="en-US" w:eastAsia="zh-CN"/>
              </w:rPr>
              <w:t>17.46</w:t>
            </w:r>
            <w:r>
              <w:rPr>
                <w:rFonts w:ascii="Times New Roman" w:hAnsi="Times New Roman" w:eastAsia="仿宋_GB2312" w:cs="Times New Roman"/>
              </w:rPr>
              <w:t>　</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2E353307">
            <w:pPr>
              <w:jc w:val="right"/>
              <w:rPr>
                <w:rFonts w:ascii="Times New Roman" w:hAnsi="Times New Roman" w:eastAsia="仿宋_GB2312" w:cs="Times New Roman"/>
                <w:sz w:val="24"/>
                <w:szCs w:val="24"/>
              </w:rPr>
            </w:pPr>
            <w:r>
              <w:rPr>
                <w:rFonts w:hint="eastAsia" w:ascii="Times New Roman" w:hAnsi="Times New Roman" w:eastAsia="仿宋_GB2312" w:cs="Times New Roman"/>
                <w:lang w:val="en-US" w:eastAsia="zh-CN"/>
              </w:rPr>
              <w:t>17.46</w:t>
            </w:r>
            <w:r>
              <w:rPr>
                <w:rFonts w:ascii="Times New Roman" w:hAnsi="Times New Roman" w:eastAsia="仿宋_GB2312" w:cs="Times New Roman"/>
              </w:rPr>
              <w:t>　</w:t>
            </w:r>
          </w:p>
        </w:tc>
        <w:tc>
          <w:tcPr>
            <w:tcW w:w="158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3C9AFCBA">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9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5C860F18">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20DB00E6">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89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0696231A">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1C3F96CB">
            <w:pPr>
              <w:jc w:val="right"/>
              <w:rPr>
                <w:rFonts w:ascii="Times New Roman" w:hAnsi="Times New Roman" w:eastAsia="仿宋_GB2312" w:cs="Times New Roman"/>
                <w:sz w:val="24"/>
                <w:szCs w:val="24"/>
              </w:rPr>
            </w:pPr>
            <w:r>
              <w:rPr>
                <w:rFonts w:ascii="Times New Roman" w:hAnsi="Times New Roman" w:eastAsia="仿宋_GB2312" w:cs="Times New Roman"/>
              </w:rPr>
              <w:t>　</w:t>
            </w:r>
          </w:p>
        </w:tc>
      </w:tr>
      <w:tr w14:paraId="3EF5CD8A">
        <w:tblPrEx>
          <w:tblCellMar>
            <w:top w:w="0" w:type="dxa"/>
            <w:left w:w="0" w:type="dxa"/>
            <w:bottom w:w="0" w:type="dxa"/>
            <w:right w:w="0" w:type="dxa"/>
          </w:tblCellMar>
        </w:tblPrEx>
        <w:trPr>
          <w:trHeight w:val="450" w:hRule="atLeast"/>
          <w:jc w:val="center"/>
        </w:trPr>
        <w:tc>
          <w:tcPr>
            <w:tcW w:w="1690"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67923B0E">
            <w:pPr>
              <w:jc w:val="left"/>
              <w:rPr>
                <w:rFonts w:hint="default" w:ascii="宋体" w:hAnsi="宋体" w:cs="宋体" w:eastAsiaTheme="minorEastAsia"/>
                <w:kern w:val="2"/>
                <w:sz w:val="24"/>
                <w:szCs w:val="24"/>
                <w:lang w:val="en-US" w:eastAsia="zh-CN" w:bidi="ar-SA"/>
              </w:rPr>
            </w:pPr>
            <w:r>
              <w:rPr>
                <w:rFonts w:hint="eastAsia"/>
                <w:lang w:val="en-US" w:eastAsia="zh-CN"/>
              </w:rPr>
              <w:t>2101101</w:t>
            </w:r>
          </w:p>
        </w:tc>
        <w:tc>
          <w:tcPr>
            <w:tcW w:w="149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7AC06CA5">
            <w:pPr>
              <w:rPr>
                <w:rFonts w:cs="Arial" w:asciiTheme="minorHAnsi" w:hAnsiTheme="minorHAnsi" w:eastAsiaTheme="minorEastAsia"/>
                <w:color w:val="000000"/>
                <w:kern w:val="2"/>
                <w:sz w:val="22"/>
                <w:szCs w:val="22"/>
                <w:lang w:val="en-US" w:eastAsia="zh-CN" w:bidi="ar-SA"/>
              </w:rPr>
            </w:pPr>
            <w:r>
              <w:rPr>
                <w:rFonts w:hint="eastAsia" w:cs="Arial"/>
                <w:color w:val="000000"/>
                <w:sz w:val="22"/>
              </w:rPr>
              <w:t xml:space="preserve">  行政单位医疗</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3885BC12">
            <w:pPr>
              <w:jc w:val="right"/>
              <w:rPr>
                <w:rFonts w:ascii="Times New Roman" w:hAnsi="Times New Roman" w:eastAsia="仿宋_GB2312" w:cs="Times New Roman"/>
                <w:sz w:val="24"/>
                <w:szCs w:val="24"/>
              </w:rPr>
            </w:pPr>
            <w:r>
              <w:rPr>
                <w:rFonts w:hint="eastAsia" w:ascii="Times New Roman" w:hAnsi="Times New Roman" w:eastAsia="仿宋_GB2312" w:cs="Times New Roman"/>
                <w:lang w:val="en-US" w:eastAsia="zh-CN"/>
              </w:rPr>
              <w:t>17.46</w:t>
            </w:r>
            <w:r>
              <w:rPr>
                <w:rFonts w:ascii="Times New Roman" w:hAnsi="Times New Roman" w:eastAsia="仿宋_GB2312" w:cs="Times New Roman"/>
              </w:rPr>
              <w:t>　</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248525F5">
            <w:pPr>
              <w:jc w:val="right"/>
              <w:rPr>
                <w:rFonts w:ascii="Times New Roman" w:hAnsi="Times New Roman" w:eastAsia="仿宋_GB2312" w:cs="Times New Roman"/>
                <w:sz w:val="24"/>
                <w:szCs w:val="24"/>
              </w:rPr>
            </w:pPr>
            <w:r>
              <w:rPr>
                <w:rFonts w:hint="eastAsia" w:ascii="Times New Roman" w:hAnsi="Times New Roman" w:eastAsia="仿宋_GB2312" w:cs="Times New Roman"/>
                <w:lang w:val="en-US" w:eastAsia="zh-CN"/>
              </w:rPr>
              <w:t>17.46</w:t>
            </w:r>
            <w:r>
              <w:rPr>
                <w:rFonts w:ascii="Times New Roman" w:hAnsi="Times New Roman" w:eastAsia="仿宋_GB2312" w:cs="Times New Roman"/>
              </w:rPr>
              <w:t>　</w:t>
            </w:r>
          </w:p>
        </w:tc>
        <w:tc>
          <w:tcPr>
            <w:tcW w:w="158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2A0DEC46">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9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3D6C34B3">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06BF7132">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89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7B9678CF">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4B5D3154">
            <w:pPr>
              <w:jc w:val="right"/>
              <w:rPr>
                <w:rFonts w:ascii="Times New Roman" w:hAnsi="Times New Roman" w:eastAsia="仿宋_GB2312" w:cs="Times New Roman"/>
                <w:sz w:val="24"/>
                <w:szCs w:val="24"/>
              </w:rPr>
            </w:pPr>
            <w:r>
              <w:rPr>
                <w:rFonts w:ascii="Times New Roman" w:hAnsi="Times New Roman" w:eastAsia="仿宋_GB2312" w:cs="Times New Roman"/>
              </w:rPr>
              <w:t>　</w:t>
            </w:r>
          </w:p>
        </w:tc>
      </w:tr>
      <w:tr w14:paraId="17D2292A">
        <w:tblPrEx>
          <w:tblCellMar>
            <w:top w:w="0" w:type="dxa"/>
            <w:left w:w="0" w:type="dxa"/>
            <w:bottom w:w="0" w:type="dxa"/>
            <w:right w:w="0" w:type="dxa"/>
          </w:tblCellMar>
        </w:tblPrEx>
        <w:trPr>
          <w:trHeight w:val="450" w:hRule="atLeast"/>
          <w:jc w:val="center"/>
        </w:trPr>
        <w:tc>
          <w:tcPr>
            <w:tcW w:w="1690"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41B8B2CE">
            <w:pPr>
              <w:jc w:val="left"/>
              <w:rPr>
                <w:rFonts w:hint="default" w:asciiTheme="minorHAnsi" w:hAnsiTheme="minorHAnsi" w:eastAsiaTheme="minorEastAsia" w:cstheme="minorBidi"/>
                <w:kern w:val="2"/>
                <w:sz w:val="21"/>
                <w:szCs w:val="22"/>
                <w:lang w:val="en-US" w:eastAsia="zh-CN" w:bidi="ar-SA"/>
              </w:rPr>
            </w:pPr>
            <w:r>
              <w:rPr>
                <w:rFonts w:hint="eastAsia"/>
                <w:lang w:val="en-US" w:eastAsia="zh-CN"/>
              </w:rPr>
              <w:t>211</w:t>
            </w:r>
          </w:p>
        </w:tc>
        <w:tc>
          <w:tcPr>
            <w:tcW w:w="149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64F0FD3D">
            <w:pPr>
              <w:rPr>
                <w:rFonts w:hint="eastAsia" w:cs="Arial" w:asciiTheme="minorHAnsi" w:hAnsiTheme="minorHAnsi" w:eastAsiaTheme="minorEastAsia"/>
                <w:color w:val="000000"/>
                <w:kern w:val="2"/>
                <w:sz w:val="22"/>
                <w:szCs w:val="22"/>
                <w:lang w:val="en-US" w:eastAsia="zh-CN" w:bidi="ar-SA"/>
              </w:rPr>
            </w:pPr>
            <w:r>
              <w:rPr>
                <w:rFonts w:hint="eastAsia" w:cs="Arial"/>
                <w:color w:val="000000"/>
                <w:sz w:val="22"/>
              </w:rPr>
              <w:t>节能环保支出</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3A9E77D2">
            <w:pPr>
              <w:jc w:val="right"/>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3430.12</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101BD6E9">
            <w:pPr>
              <w:jc w:val="right"/>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355.41</w:t>
            </w:r>
          </w:p>
        </w:tc>
        <w:tc>
          <w:tcPr>
            <w:tcW w:w="158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04F3DC69">
            <w:pPr>
              <w:jc w:val="right"/>
              <w:rPr>
                <w:rFonts w:hint="default" w:ascii="Times New Roman" w:hAnsi="Times New Roman" w:eastAsia="仿宋_GB2312" w:cs="Times New Roman"/>
                <w:lang w:val="en-US" w:eastAsia="zh-CN"/>
              </w:rPr>
            </w:pPr>
          </w:p>
        </w:tc>
        <w:tc>
          <w:tcPr>
            <w:tcW w:w="169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4CEA799E">
            <w:pPr>
              <w:jc w:val="right"/>
              <w:rPr>
                <w:rFonts w:ascii="Times New Roman" w:hAnsi="Times New Roman" w:eastAsia="仿宋_GB2312" w:cs="Times New Roman"/>
              </w:rPr>
            </w:pP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2749BEB2">
            <w:pPr>
              <w:jc w:val="right"/>
              <w:rPr>
                <w:rFonts w:ascii="Times New Roman" w:hAnsi="Times New Roman" w:eastAsia="仿宋_GB2312" w:cs="Times New Roman"/>
              </w:rPr>
            </w:pPr>
          </w:p>
        </w:tc>
        <w:tc>
          <w:tcPr>
            <w:tcW w:w="189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4F641338">
            <w:pPr>
              <w:jc w:val="right"/>
              <w:rPr>
                <w:rFonts w:ascii="Times New Roman" w:hAnsi="Times New Roman" w:eastAsia="仿宋_GB2312" w:cs="Times New Roman"/>
              </w:rPr>
            </w:pPr>
          </w:p>
        </w:tc>
        <w:tc>
          <w:tcPr>
            <w:tcW w:w="1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6E6A692A">
            <w:pPr>
              <w:jc w:val="right"/>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3074.71</w:t>
            </w:r>
          </w:p>
        </w:tc>
      </w:tr>
      <w:tr w14:paraId="14B8C4C3">
        <w:tblPrEx>
          <w:tblCellMar>
            <w:top w:w="0" w:type="dxa"/>
            <w:left w:w="0" w:type="dxa"/>
            <w:bottom w:w="0" w:type="dxa"/>
            <w:right w:w="0" w:type="dxa"/>
          </w:tblCellMar>
        </w:tblPrEx>
        <w:trPr>
          <w:trHeight w:val="450" w:hRule="atLeast"/>
          <w:jc w:val="center"/>
        </w:trPr>
        <w:tc>
          <w:tcPr>
            <w:tcW w:w="1690"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79A75D4C">
            <w:pPr>
              <w:rPr>
                <w:rFonts w:hint="default" w:asciiTheme="minorHAnsi" w:hAnsiTheme="minorHAnsi" w:eastAsiaTheme="minorEastAsia" w:cstheme="minorBidi"/>
                <w:kern w:val="2"/>
                <w:sz w:val="21"/>
                <w:szCs w:val="22"/>
                <w:lang w:val="en-US" w:eastAsia="zh-CN" w:bidi="ar-SA"/>
              </w:rPr>
            </w:pPr>
            <w:r>
              <w:rPr>
                <w:rFonts w:hint="eastAsia"/>
                <w:lang w:val="en-US" w:eastAsia="zh-CN"/>
              </w:rPr>
              <w:t>21101</w:t>
            </w:r>
          </w:p>
        </w:tc>
        <w:tc>
          <w:tcPr>
            <w:tcW w:w="149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60743778">
            <w:pPr>
              <w:rPr>
                <w:rFonts w:hint="eastAsia" w:cs="Arial" w:asciiTheme="minorHAnsi" w:hAnsiTheme="minorHAnsi" w:eastAsiaTheme="minorEastAsia"/>
                <w:color w:val="000000"/>
                <w:kern w:val="2"/>
                <w:sz w:val="22"/>
                <w:szCs w:val="22"/>
                <w:lang w:val="en-US" w:eastAsia="zh-CN" w:bidi="ar-SA"/>
              </w:rPr>
            </w:pPr>
            <w:r>
              <w:rPr>
                <w:rFonts w:hint="eastAsia" w:cs="Arial"/>
                <w:color w:val="000000"/>
                <w:sz w:val="22"/>
              </w:rPr>
              <w:t>环境保护管理事务</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1A3BC0B6">
            <w:pPr>
              <w:jc w:val="right"/>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501.55</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3625093E">
            <w:pPr>
              <w:jc w:val="right"/>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351.74</w:t>
            </w:r>
          </w:p>
        </w:tc>
        <w:tc>
          <w:tcPr>
            <w:tcW w:w="158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29E877BE">
            <w:pPr>
              <w:jc w:val="right"/>
              <w:rPr>
                <w:rFonts w:hint="default" w:ascii="Times New Roman" w:hAnsi="Times New Roman" w:eastAsia="仿宋_GB2312" w:cs="Times New Roman"/>
                <w:lang w:val="en-US" w:eastAsia="zh-CN"/>
              </w:rPr>
            </w:pPr>
          </w:p>
        </w:tc>
        <w:tc>
          <w:tcPr>
            <w:tcW w:w="169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65378C50">
            <w:pPr>
              <w:jc w:val="right"/>
              <w:rPr>
                <w:rFonts w:ascii="Times New Roman" w:hAnsi="Times New Roman" w:eastAsia="仿宋_GB2312" w:cs="Times New Roman"/>
              </w:rPr>
            </w:pP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3D833538">
            <w:pPr>
              <w:jc w:val="right"/>
              <w:rPr>
                <w:rFonts w:ascii="Times New Roman" w:hAnsi="Times New Roman" w:eastAsia="仿宋_GB2312" w:cs="Times New Roman"/>
              </w:rPr>
            </w:pPr>
          </w:p>
        </w:tc>
        <w:tc>
          <w:tcPr>
            <w:tcW w:w="189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4AB3B19C">
            <w:pPr>
              <w:jc w:val="right"/>
              <w:rPr>
                <w:rFonts w:ascii="Times New Roman" w:hAnsi="Times New Roman" w:eastAsia="仿宋_GB2312" w:cs="Times New Roman"/>
              </w:rPr>
            </w:pPr>
          </w:p>
        </w:tc>
        <w:tc>
          <w:tcPr>
            <w:tcW w:w="1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55DA89B3">
            <w:pPr>
              <w:jc w:val="right"/>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149.81</w:t>
            </w:r>
          </w:p>
        </w:tc>
      </w:tr>
      <w:tr w14:paraId="1290793E">
        <w:tblPrEx>
          <w:tblCellMar>
            <w:top w:w="0" w:type="dxa"/>
            <w:left w:w="0" w:type="dxa"/>
            <w:bottom w:w="0" w:type="dxa"/>
            <w:right w:w="0" w:type="dxa"/>
          </w:tblCellMar>
        </w:tblPrEx>
        <w:trPr>
          <w:trHeight w:val="450" w:hRule="atLeast"/>
          <w:jc w:val="center"/>
        </w:trPr>
        <w:tc>
          <w:tcPr>
            <w:tcW w:w="1690"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63333F59">
            <w:pPr>
              <w:rPr>
                <w:rFonts w:hint="default" w:asciiTheme="minorHAnsi" w:hAnsiTheme="minorHAnsi" w:eastAsiaTheme="minorEastAsia" w:cstheme="minorBidi"/>
                <w:kern w:val="2"/>
                <w:sz w:val="21"/>
                <w:szCs w:val="22"/>
                <w:lang w:val="en-US" w:eastAsia="zh-CN" w:bidi="ar-SA"/>
              </w:rPr>
            </w:pPr>
            <w:r>
              <w:rPr>
                <w:rFonts w:hint="eastAsia"/>
                <w:lang w:val="en-US" w:eastAsia="zh-CN"/>
              </w:rPr>
              <w:t>2110101</w:t>
            </w:r>
          </w:p>
        </w:tc>
        <w:tc>
          <w:tcPr>
            <w:tcW w:w="149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19FC6E1B">
            <w:pPr>
              <w:rPr>
                <w:rFonts w:hint="eastAsia" w:cs="Arial" w:asciiTheme="minorHAnsi" w:hAnsiTheme="minorHAnsi" w:eastAsiaTheme="minorEastAsia"/>
                <w:color w:val="000000"/>
                <w:kern w:val="2"/>
                <w:sz w:val="22"/>
                <w:szCs w:val="22"/>
                <w:lang w:val="en-US" w:eastAsia="zh-CN" w:bidi="ar-SA"/>
              </w:rPr>
            </w:pPr>
            <w:r>
              <w:rPr>
                <w:rFonts w:hint="eastAsia" w:cs="Arial"/>
                <w:color w:val="000000"/>
                <w:sz w:val="22"/>
              </w:rPr>
              <w:t xml:space="preserve">  行政运行</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6DEE4BC2">
            <w:pPr>
              <w:jc w:val="right"/>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498.25</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40ACF78A">
            <w:pPr>
              <w:jc w:val="right"/>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351.74</w:t>
            </w:r>
          </w:p>
        </w:tc>
        <w:tc>
          <w:tcPr>
            <w:tcW w:w="158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02816F08">
            <w:pPr>
              <w:jc w:val="right"/>
              <w:rPr>
                <w:rFonts w:hint="default" w:ascii="Times New Roman" w:hAnsi="Times New Roman" w:eastAsia="仿宋_GB2312" w:cs="Times New Roman"/>
                <w:lang w:val="en-US" w:eastAsia="zh-CN"/>
              </w:rPr>
            </w:pPr>
          </w:p>
        </w:tc>
        <w:tc>
          <w:tcPr>
            <w:tcW w:w="169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1A4F89DD">
            <w:pPr>
              <w:jc w:val="right"/>
              <w:rPr>
                <w:rFonts w:ascii="Times New Roman" w:hAnsi="Times New Roman" w:eastAsia="仿宋_GB2312" w:cs="Times New Roman"/>
              </w:rPr>
            </w:pP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1B688D5F">
            <w:pPr>
              <w:jc w:val="right"/>
              <w:rPr>
                <w:rFonts w:ascii="Times New Roman" w:hAnsi="Times New Roman" w:eastAsia="仿宋_GB2312" w:cs="Times New Roman"/>
              </w:rPr>
            </w:pPr>
          </w:p>
        </w:tc>
        <w:tc>
          <w:tcPr>
            <w:tcW w:w="189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09181FE2">
            <w:pPr>
              <w:jc w:val="right"/>
              <w:rPr>
                <w:rFonts w:ascii="Times New Roman" w:hAnsi="Times New Roman" w:eastAsia="仿宋_GB2312" w:cs="Times New Roman"/>
              </w:rPr>
            </w:pPr>
          </w:p>
        </w:tc>
        <w:tc>
          <w:tcPr>
            <w:tcW w:w="1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48BF1BE2">
            <w:pPr>
              <w:jc w:val="right"/>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146.51</w:t>
            </w:r>
          </w:p>
        </w:tc>
      </w:tr>
      <w:tr w14:paraId="490CA1ED">
        <w:tblPrEx>
          <w:tblCellMar>
            <w:top w:w="0" w:type="dxa"/>
            <w:left w:w="0" w:type="dxa"/>
            <w:bottom w:w="0" w:type="dxa"/>
            <w:right w:w="0" w:type="dxa"/>
          </w:tblCellMar>
        </w:tblPrEx>
        <w:trPr>
          <w:trHeight w:val="450" w:hRule="atLeast"/>
          <w:jc w:val="center"/>
        </w:trPr>
        <w:tc>
          <w:tcPr>
            <w:tcW w:w="1690"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3FE46273">
            <w:pPr>
              <w:rPr>
                <w:rFonts w:hint="default" w:asciiTheme="minorHAnsi" w:hAnsiTheme="minorHAnsi" w:eastAsiaTheme="minorEastAsia" w:cstheme="minorBidi"/>
                <w:kern w:val="2"/>
                <w:sz w:val="21"/>
                <w:szCs w:val="22"/>
                <w:lang w:val="en-US" w:eastAsia="zh-CN" w:bidi="ar-SA"/>
              </w:rPr>
            </w:pPr>
            <w:r>
              <w:rPr>
                <w:rFonts w:hint="eastAsia"/>
                <w:lang w:val="en-US" w:eastAsia="zh-CN"/>
              </w:rPr>
              <w:t>2110104</w:t>
            </w:r>
          </w:p>
        </w:tc>
        <w:tc>
          <w:tcPr>
            <w:tcW w:w="149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7301FE9B">
            <w:pPr>
              <w:rPr>
                <w:rFonts w:hint="eastAsia" w:cs="Arial" w:asciiTheme="minorHAnsi" w:hAnsiTheme="minorHAnsi" w:eastAsiaTheme="minorEastAsia"/>
                <w:color w:val="000000"/>
                <w:kern w:val="2"/>
                <w:sz w:val="22"/>
                <w:szCs w:val="22"/>
                <w:lang w:val="en-US" w:eastAsia="zh-CN" w:bidi="ar-SA"/>
              </w:rPr>
            </w:pPr>
            <w:r>
              <w:rPr>
                <w:rFonts w:hint="eastAsia" w:cs="Arial"/>
                <w:color w:val="000000"/>
                <w:sz w:val="22"/>
              </w:rPr>
              <w:t xml:space="preserve">  生态环境保护宣传</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1063046A">
            <w:pPr>
              <w:jc w:val="right"/>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3.30</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649B04E1">
            <w:pPr>
              <w:jc w:val="right"/>
              <w:rPr>
                <w:rFonts w:ascii="Times New Roman" w:hAnsi="Times New Roman" w:eastAsia="仿宋_GB2312" w:cs="Times New Roman"/>
              </w:rPr>
            </w:pPr>
          </w:p>
        </w:tc>
        <w:tc>
          <w:tcPr>
            <w:tcW w:w="158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5BDDBEA7">
            <w:pPr>
              <w:jc w:val="right"/>
              <w:rPr>
                <w:rFonts w:ascii="Times New Roman" w:hAnsi="Times New Roman" w:eastAsia="仿宋_GB2312" w:cs="Times New Roman"/>
              </w:rPr>
            </w:pPr>
          </w:p>
        </w:tc>
        <w:tc>
          <w:tcPr>
            <w:tcW w:w="169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04303204">
            <w:pPr>
              <w:jc w:val="right"/>
              <w:rPr>
                <w:rFonts w:ascii="Times New Roman" w:hAnsi="Times New Roman" w:eastAsia="仿宋_GB2312" w:cs="Times New Roman"/>
              </w:rPr>
            </w:pP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46ABCE4C">
            <w:pPr>
              <w:jc w:val="right"/>
              <w:rPr>
                <w:rFonts w:ascii="Times New Roman" w:hAnsi="Times New Roman" w:eastAsia="仿宋_GB2312" w:cs="Times New Roman"/>
              </w:rPr>
            </w:pPr>
          </w:p>
        </w:tc>
        <w:tc>
          <w:tcPr>
            <w:tcW w:w="189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3014B34D">
            <w:pPr>
              <w:jc w:val="right"/>
              <w:rPr>
                <w:rFonts w:ascii="Times New Roman" w:hAnsi="Times New Roman" w:eastAsia="仿宋_GB2312" w:cs="Times New Roman"/>
              </w:rPr>
            </w:pPr>
          </w:p>
        </w:tc>
        <w:tc>
          <w:tcPr>
            <w:tcW w:w="1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79351942">
            <w:pPr>
              <w:jc w:val="right"/>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3.30</w:t>
            </w:r>
          </w:p>
        </w:tc>
      </w:tr>
      <w:tr w14:paraId="40E914A7">
        <w:tblPrEx>
          <w:tblCellMar>
            <w:top w:w="0" w:type="dxa"/>
            <w:left w:w="0" w:type="dxa"/>
            <w:bottom w:w="0" w:type="dxa"/>
            <w:right w:w="0" w:type="dxa"/>
          </w:tblCellMar>
        </w:tblPrEx>
        <w:trPr>
          <w:trHeight w:val="450" w:hRule="atLeast"/>
          <w:jc w:val="center"/>
        </w:trPr>
        <w:tc>
          <w:tcPr>
            <w:tcW w:w="1690"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02856DEB">
            <w:pPr>
              <w:rPr>
                <w:rFonts w:hint="default" w:asciiTheme="minorHAnsi" w:hAnsiTheme="minorHAnsi" w:eastAsiaTheme="minorEastAsia" w:cstheme="minorBidi"/>
                <w:kern w:val="2"/>
                <w:sz w:val="21"/>
                <w:szCs w:val="22"/>
                <w:lang w:val="en-US" w:eastAsia="zh-CN" w:bidi="ar-SA"/>
              </w:rPr>
            </w:pPr>
            <w:r>
              <w:rPr>
                <w:rFonts w:hint="eastAsia"/>
                <w:lang w:val="en-US" w:eastAsia="zh-CN"/>
              </w:rPr>
              <w:t>21102</w:t>
            </w:r>
          </w:p>
        </w:tc>
        <w:tc>
          <w:tcPr>
            <w:tcW w:w="149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3AE9856D">
            <w:pPr>
              <w:rPr>
                <w:rFonts w:hint="eastAsia" w:cs="Arial" w:asciiTheme="minorHAnsi" w:hAnsiTheme="minorHAnsi" w:eastAsiaTheme="minorEastAsia"/>
                <w:color w:val="000000"/>
                <w:kern w:val="2"/>
                <w:sz w:val="22"/>
                <w:szCs w:val="22"/>
                <w:lang w:val="en-US" w:eastAsia="zh-CN" w:bidi="ar-SA"/>
              </w:rPr>
            </w:pPr>
            <w:r>
              <w:rPr>
                <w:rFonts w:hint="eastAsia" w:cs="Arial"/>
                <w:color w:val="000000"/>
                <w:sz w:val="22"/>
              </w:rPr>
              <w:t>环境监测与监察</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25B9793F">
            <w:pPr>
              <w:jc w:val="right"/>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117.34</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404F87A4">
            <w:pPr>
              <w:jc w:val="right"/>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3.67</w:t>
            </w:r>
          </w:p>
        </w:tc>
        <w:tc>
          <w:tcPr>
            <w:tcW w:w="158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01C8079D">
            <w:pPr>
              <w:jc w:val="right"/>
              <w:rPr>
                <w:rFonts w:ascii="Times New Roman" w:hAnsi="Times New Roman" w:eastAsia="仿宋_GB2312" w:cs="Times New Roman"/>
              </w:rPr>
            </w:pPr>
          </w:p>
        </w:tc>
        <w:tc>
          <w:tcPr>
            <w:tcW w:w="169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084AFE95">
            <w:pPr>
              <w:jc w:val="right"/>
              <w:rPr>
                <w:rFonts w:ascii="Times New Roman" w:hAnsi="Times New Roman" w:eastAsia="仿宋_GB2312" w:cs="Times New Roman"/>
              </w:rPr>
            </w:pP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793F52D0">
            <w:pPr>
              <w:jc w:val="right"/>
              <w:rPr>
                <w:rFonts w:ascii="Times New Roman" w:hAnsi="Times New Roman" w:eastAsia="仿宋_GB2312" w:cs="Times New Roman"/>
              </w:rPr>
            </w:pPr>
          </w:p>
        </w:tc>
        <w:tc>
          <w:tcPr>
            <w:tcW w:w="189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53A31979">
            <w:pPr>
              <w:jc w:val="right"/>
              <w:rPr>
                <w:rFonts w:ascii="Times New Roman" w:hAnsi="Times New Roman" w:eastAsia="仿宋_GB2312" w:cs="Times New Roman"/>
              </w:rPr>
            </w:pPr>
          </w:p>
        </w:tc>
        <w:tc>
          <w:tcPr>
            <w:tcW w:w="1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10358E03">
            <w:pPr>
              <w:jc w:val="right"/>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113.66</w:t>
            </w:r>
          </w:p>
        </w:tc>
      </w:tr>
      <w:tr w14:paraId="0E1948E7">
        <w:tblPrEx>
          <w:tblCellMar>
            <w:top w:w="0" w:type="dxa"/>
            <w:left w:w="0" w:type="dxa"/>
            <w:bottom w:w="0" w:type="dxa"/>
            <w:right w:w="0" w:type="dxa"/>
          </w:tblCellMar>
        </w:tblPrEx>
        <w:trPr>
          <w:trHeight w:val="450" w:hRule="atLeast"/>
          <w:jc w:val="center"/>
        </w:trPr>
        <w:tc>
          <w:tcPr>
            <w:tcW w:w="1690"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64370891">
            <w:pPr>
              <w:rPr>
                <w:rFonts w:hint="default" w:asciiTheme="minorHAnsi" w:hAnsiTheme="minorHAnsi" w:eastAsiaTheme="minorEastAsia" w:cstheme="minorBidi"/>
                <w:kern w:val="2"/>
                <w:sz w:val="21"/>
                <w:szCs w:val="22"/>
                <w:lang w:val="en-US" w:eastAsia="zh-CN" w:bidi="ar-SA"/>
              </w:rPr>
            </w:pPr>
            <w:r>
              <w:t>2110299</w:t>
            </w:r>
          </w:p>
        </w:tc>
        <w:tc>
          <w:tcPr>
            <w:tcW w:w="149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3AECF05D">
            <w:pPr>
              <w:rPr>
                <w:rFonts w:hint="eastAsia" w:cs="Arial" w:asciiTheme="minorHAnsi" w:hAnsiTheme="minorHAnsi" w:eastAsiaTheme="minorEastAsia"/>
                <w:color w:val="000000"/>
                <w:kern w:val="2"/>
                <w:sz w:val="22"/>
                <w:szCs w:val="22"/>
                <w:lang w:val="en-US" w:eastAsia="zh-CN" w:bidi="ar-SA"/>
              </w:rPr>
            </w:pPr>
            <w:r>
              <w:rPr>
                <w:rFonts w:hint="eastAsia" w:cs="Arial"/>
                <w:color w:val="000000"/>
                <w:sz w:val="22"/>
              </w:rPr>
              <w:t xml:space="preserve">  其他环境监测与监察支出</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3BF6006A">
            <w:pPr>
              <w:jc w:val="right"/>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117.34</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051B4B3F">
            <w:pPr>
              <w:jc w:val="right"/>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3.67</w:t>
            </w:r>
          </w:p>
        </w:tc>
        <w:tc>
          <w:tcPr>
            <w:tcW w:w="158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296FF45D">
            <w:pPr>
              <w:jc w:val="right"/>
              <w:rPr>
                <w:rFonts w:ascii="Times New Roman" w:hAnsi="Times New Roman" w:eastAsia="仿宋_GB2312" w:cs="Times New Roman"/>
              </w:rPr>
            </w:pPr>
          </w:p>
        </w:tc>
        <w:tc>
          <w:tcPr>
            <w:tcW w:w="169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5DF6A4E9">
            <w:pPr>
              <w:jc w:val="right"/>
              <w:rPr>
                <w:rFonts w:ascii="Times New Roman" w:hAnsi="Times New Roman" w:eastAsia="仿宋_GB2312" w:cs="Times New Roman"/>
              </w:rPr>
            </w:pP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25737A62">
            <w:pPr>
              <w:jc w:val="right"/>
              <w:rPr>
                <w:rFonts w:ascii="Times New Roman" w:hAnsi="Times New Roman" w:eastAsia="仿宋_GB2312" w:cs="Times New Roman"/>
              </w:rPr>
            </w:pPr>
          </w:p>
        </w:tc>
        <w:tc>
          <w:tcPr>
            <w:tcW w:w="189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655A3FCC">
            <w:pPr>
              <w:jc w:val="right"/>
              <w:rPr>
                <w:rFonts w:ascii="Times New Roman" w:hAnsi="Times New Roman" w:eastAsia="仿宋_GB2312" w:cs="Times New Roman"/>
              </w:rPr>
            </w:pPr>
          </w:p>
        </w:tc>
        <w:tc>
          <w:tcPr>
            <w:tcW w:w="1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7E0E81C5">
            <w:pPr>
              <w:jc w:val="right"/>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113.66</w:t>
            </w:r>
          </w:p>
        </w:tc>
      </w:tr>
      <w:tr w14:paraId="69F760AB">
        <w:tblPrEx>
          <w:tblCellMar>
            <w:top w:w="0" w:type="dxa"/>
            <w:left w:w="0" w:type="dxa"/>
            <w:bottom w:w="0" w:type="dxa"/>
            <w:right w:w="0" w:type="dxa"/>
          </w:tblCellMar>
        </w:tblPrEx>
        <w:trPr>
          <w:trHeight w:val="450" w:hRule="atLeast"/>
          <w:jc w:val="center"/>
        </w:trPr>
        <w:tc>
          <w:tcPr>
            <w:tcW w:w="1690"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266098DB">
            <w:pPr>
              <w:rPr>
                <w:rFonts w:hint="eastAsia" w:asciiTheme="minorHAnsi" w:hAnsiTheme="minorHAnsi" w:eastAsiaTheme="minorEastAsia" w:cstheme="minorBidi"/>
                <w:kern w:val="2"/>
                <w:sz w:val="21"/>
                <w:szCs w:val="22"/>
                <w:lang w:val="en-US" w:eastAsia="zh-CN" w:bidi="ar-SA"/>
              </w:rPr>
            </w:pPr>
            <w:r>
              <w:rPr>
                <w:rFonts w:hint="eastAsia"/>
              </w:rPr>
              <w:t>2</w:t>
            </w:r>
            <w:r>
              <w:t>1103</w:t>
            </w:r>
          </w:p>
        </w:tc>
        <w:tc>
          <w:tcPr>
            <w:tcW w:w="149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511FA6A7">
            <w:pPr>
              <w:rPr>
                <w:rFonts w:hint="eastAsia" w:cs="Arial" w:asciiTheme="minorHAnsi" w:hAnsiTheme="minorHAnsi" w:eastAsiaTheme="minorEastAsia"/>
                <w:color w:val="000000"/>
                <w:kern w:val="2"/>
                <w:sz w:val="22"/>
                <w:szCs w:val="22"/>
                <w:lang w:val="en-US" w:eastAsia="zh-CN" w:bidi="ar-SA"/>
              </w:rPr>
            </w:pPr>
            <w:r>
              <w:rPr>
                <w:rFonts w:hint="eastAsia" w:cs="Arial"/>
                <w:color w:val="000000"/>
                <w:sz w:val="22"/>
              </w:rPr>
              <w:t>污染防治</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3A90E95F">
            <w:pPr>
              <w:jc w:val="right"/>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2505.5</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6933D94A">
            <w:pPr>
              <w:jc w:val="right"/>
              <w:rPr>
                <w:rFonts w:ascii="Times New Roman" w:hAnsi="Times New Roman" w:eastAsia="仿宋_GB2312" w:cs="Times New Roman"/>
              </w:rPr>
            </w:pPr>
          </w:p>
        </w:tc>
        <w:tc>
          <w:tcPr>
            <w:tcW w:w="158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2E908A41">
            <w:pPr>
              <w:jc w:val="right"/>
              <w:rPr>
                <w:rFonts w:ascii="Times New Roman" w:hAnsi="Times New Roman" w:eastAsia="仿宋_GB2312" w:cs="Times New Roman"/>
              </w:rPr>
            </w:pPr>
          </w:p>
        </w:tc>
        <w:tc>
          <w:tcPr>
            <w:tcW w:w="169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1D7D1F6B">
            <w:pPr>
              <w:jc w:val="right"/>
              <w:rPr>
                <w:rFonts w:ascii="Times New Roman" w:hAnsi="Times New Roman" w:eastAsia="仿宋_GB2312" w:cs="Times New Roman"/>
              </w:rPr>
            </w:pP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5D967A2E">
            <w:pPr>
              <w:jc w:val="right"/>
              <w:rPr>
                <w:rFonts w:ascii="Times New Roman" w:hAnsi="Times New Roman" w:eastAsia="仿宋_GB2312" w:cs="Times New Roman"/>
              </w:rPr>
            </w:pPr>
          </w:p>
        </w:tc>
        <w:tc>
          <w:tcPr>
            <w:tcW w:w="189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62CF5779">
            <w:pPr>
              <w:jc w:val="right"/>
              <w:rPr>
                <w:rFonts w:ascii="Times New Roman" w:hAnsi="Times New Roman" w:eastAsia="仿宋_GB2312" w:cs="Times New Roman"/>
              </w:rPr>
            </w:pPr>
          </w:p>
        </w:tc>
        <w:tc>
          <w:tcPr>
            <w:tcW w:w="1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1CAAC0C3">
            <w:pPr>
              <w:jc w:val="right"/>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2505.5</w:t>
            </w:r>
          </w:p>
        </w:tc>
      </w:tr>
      <w:tr w14:paraId="6FEEC546">
        <w:tblPrEx>
          <w:tblCellMar>
            <w:top w:w="0" w:type="dxa"/>
            <w:left w:w="0" w:type="dxa"/>
            <w:bottom w:w="0" w:type="dxa"/>
            <w:right w:w="0" w:type="dxa"/>
          </w:tblCellMar>
        </w:tblPrEx>
        <w:trPr>
          <w:trHeight w:val="450" w:hRule="atLeast"/>
          <w:jc w:val="center"/>
        </w:trPr>
        <w:tc>
          <w:tcPr>
            <w:tcW w:w="1690"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26C4FD1B">
            <w:pPr>
              <w:rPr>
                <w:rFonts w:hint="eastAsia" w:asciiTheme="minorHAnsi" w:hAnsiTheme="minorHAnsi" w:eastAsiaTheme="minorEastAsia" w:cstheme="minorBidi"/>
                <w:kern w:val="2"/>
                <w:sz w:val="21"/>
                <w:szCs w:val="22"/>
                <w:lang w:val="en-US" w:eastAsia="zh-CN" w:bidi="ar-SA"/>
              </w:rPr>
            </w:pPr>
            <w:r>
              <w:rPr>
                <w:rFonts w:hint="eastAsia"/>
              </w:rPr>
              <w:t>2</w:t>
            </w:r>
            <w:r>
              <w:t>110301</w:t>
            </w:r>
          </w:p>
        </w:tc>
        <w:tc>
          <w:tcPr>
            <w:tcW w:w="149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1C160B0C">
            <w:pPr>
              <w:rPr>
                <w:rFonts w:hint="eastAsia" w:cs="Arial" w:asciiTheme="minorHAnsi" w:hAnsiTheme="minorHAnsi" w:eastAsiaTheme="minorEastAsia"/>
                <w:color w:val="000000"/>
                <w:kern w:val="2"/>
                <w:sz w:val="22"/>
                <w:szCs w:val="22"/>
                <w:lang w:val="en-US" w:eastAsia="zh-CN" w:bidi="ar-SA"/>
              </w:rPr>
            </w:pPr>
            <w:r>
              <w:rPr>
                <w:rFonts w:hint="eastAsia" w:cs="Arial"/>
                <w:color w:val="000000"/>
                <w:sz w:val="22"/>
              </w:rPr>
              <w:t xml:space="preserve">  大气</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1079B207">
            <w:pPr>
              <w:jc w:val="right"/>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106.52</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448CD961">
            <w:pPr>
              <w:jc w:val="right"/>
              <w:rPr>
                <w:rFonts w:ascii="Times New Roman" w:hAnsi="Times New Roman" w:eastAsia="仿宋_GB2312" w:cs="Times New Roman"/>
              </w:rPr>
            </w:pPr>
          </w:p>
        </w:tc>
        <w:tc>
          <w:tcPr>
            <w:tcW w:w="158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0AEBABB3">
            <w:pPr>
              <w:jc w:val="right"/>
              <w:rPr>
                <w:rFonts w:ascii="Times New Roman" w:hAnsi="Times New Roman" w:eastAsia="仿宋_GB2312" w:cs="Times New Roman"/>
              </w:rPr>
            </w:pPr>
          </w:p>
        </w:tc>
        <w:tc>
          <w:tcPr>
            <w:tcW w:w="169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31E7CF04">
            <w:pPr>
              <w:jc w:val="right"/>
              <w:rPr>
                <w:rFonts w:ascii="Times New Roman" w:hAnsi="Times New Roman" w:eastAsia="仿宋_GB2312" w:cs="Times New Roman"/>
              </w:rPr>
            </w:pP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38E3215F">
            <w:pPr>
              <w:jc w:val="right"/>
              <w:rPr>
                <w:rFonts w:ascii="Times New Roman" w:hAnsi="Times New Roman" w:eastAsia="仿宋_GB2312" w:cs="Times New Roman"/>
              </w:rPr>
            </w:pPr>
          </w:p>
        </w:tc>
        <w:tc>
          <w:tcPr>
            <w:tcW w:w="189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598F158F">
            <w:pPr>
              <w:jc w:val="right"/>
              <w:rPr>
                <w:rFonts w:ascii="Times New Roman" w:hAnsi="Times New Roman" w:eastAsia="仿宋_GB2312" w:cs="Times New Roman"/>
              </w:rPr>
            </w:pPr>
          </w:p>
        </w:tc>
        <w:tc>
          <w:tcPr>
            <w:tcW w:w="1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1CCF3FF9">
            <w:pPr>
              <w:jc w:val="right"/>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106.52</w:t>
            </w:r>
          </w:p>
        </w:tc>
      </w:tr>
      <w:tr w14:paraId="79A6DBCE">
        <w:tblPrEx>
          <w:tblCellMar>
            <w:top w:w="0" w:type="dxa"/>
            <w:left w:w="0" w:type="dxa"/>
            <w:bottom w:w="0" w:type="dxa"/>
            <w:right w:w="0" w:type="dxa"/>
          </w:tblCellMar>
        </w:tblPrEx>
        <w:trPr>
          <w:trHeight w:val="450" w:hRule="atLeast"/>
          <w:jc w:val="center"/>
        </w:trPr>
        <w:tc>
          <w:tcPr>
            <w:tcW w:w="1690"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76E716DD">
            <w:pPr>
              <w:rPr>
                <w:rFonts w:hint="eastAsia" w:asciiTheme="minorHAnsi" w:hAnsiTheme="minorHAnsi" w:eastAsiaTheme="minorEastAsia" w:cstheme="minorBidi"/>
                <w:kern w:val="2"/>
                <w:sz w:val="21"/>
                <w:szCs w:val="22"/>
                <w:lang w:val="en-US" w:eastAsia="zh-CN" w:bidi="ar-SA"/>
              </w:rPr>
            </w:pPr>
            <w:r>
              <w:rPr>
                <w:rFonts w:hint="eastAsia"/>
              </w:rPr>
              <w:t>2</w:t>
            </w:r>
            <w:r>
              <w:t>110302</w:t>
            </w:r>
          </w:p>
        </w:tc>
        <w:tc>
          <w:tcPr>
            <w:tcW w:w="149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5D7BDDC5">
            <w:pPr>
              <w:rPr>
                <w:rFonts w:hint="eastAsia" w:cs="Arial" w:asciiTheme="minorHAnsi" w:hAnsiTheme="minorHAnsi" w:eastAsiaTheme="minorEastAsia"/>
                <w:color w:val="000000"/>
                <w:kern w:val="2"/>
                <w:sz w:val="22"/>
                <w:szCs w:val="22"/>
                <w:lang w:val="en-US" w:eastAsia="zh-CN" w:bidi="ar-SA"/>
              </w:rPr>
            </w:pPr>
            <w:r>
              <w:rPr>
                <w:rFonts w:hint="eastAsia" w:cs="Arial"/>
                <w:color w:val="000000"/>
                <w:sz w:val="22"/>
              </w:rPr>
              <w:t xml:space="preserve">  水体</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05184D6E">
            <w:pPr>
              <w:jc w:val="right"/>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2256.83</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31AC4C26">
            <w:pPr>
              <w:jc w:val="right"/>
              <w:rPr>
                <w:rFonts w:ascii="Times New Roman" w:hAnsi="Times New Roman" w:eastAsia="仿宋_GB2312" w:cs="Times New Roman"/>
              </w:rPr>
            </w:pPr>
          </w:p>
        </w:tc>
        <w:tc>
          <w:tcPr>
            <w:tcW w:w="158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5C3147A3">
            <w:pPr>
              <w:jc w:val="right"/>
              <w:rPr>
                <w:rFonts w:ascii="Times New Roman" w:hAnsi="Times New Roman" w:eastAsia="仿宋_GB2312" w:cs="Times New Roman"/>
              </w:rPr>
            </w:pPr>
          </w:p>
        </w:tc>
        <w:tc>
          <w:tcPr>
            <w:tcW w:w="169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2626D215">
            <w:pPr>
              <w:jc w:val="right"/>
              <w:rPr>
                <w:rFonts w:ascii="Times New Roman" w:hAnsi="Times New Roman" w:eastAsia="仿宋_GB2312" w:cs="Times New Roman"/>
              </w:rPr>
            </w:pP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75F11CDC">
            <w:pPr>
              <w:jc w:val="right"/>
              <w:rPr>
                <w:rFonts w:ascii="Times New Roman" w:hAnsi="Times New Roman" w:eastAsia="仿宋_GB2312" w:cs="Times New Roman"/>
              </w:rPr>
            </w:pPr>
          </w:p>
        </w:tc>
        <w:tc>
          <w:tcPr>
            <w:tcW w:w="189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66787739">
            <w:pPr>
              <w:jc w:val="right"/>
              <w:rPr>
                <w:rFonts w:ascii="Times New Roman" w:hAnsi="Times New Roman" w:eastAsia="仿宋_GB2312" w:cs="Times New Roman"/>
              </w:rPr>
            </w:pPr>
          </w:p>
        </w:tc>
        <w:tc>
          <w:tcPr>
            <w:tcW w:w="1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59215591">
            <w:pPr>
              <w:jc w:val="right"/>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2256.83</w:t>
            </w:r>
          </w:p>
        </w:tc>
      </w:tr>
      <w:tr w14:paraId="795472A3">
        <w:tblPrEx>
          <w:tblCellMar>
            <w:top w:w="0" w:type="dxa"/>
            <w:left w:w="0" w:type="dxa"/>
            <w:bottom w:w="0" w:type="dxa"/>
            <w:right w:w="0" w:type="dxa"/>
          </w:tblCellMar>
        </w:tblPrEx>
        <w:trPr>
          <w:trHeight w:val="450" w:hRule="atLeast"/>
          <w:jc w:val="center"/>
        </w:trPr>
        <w:tc>
          <w:tcPr>
            <w:tcW w:w="1690"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6BE1B158">
            <w:pPr>
              <w:rPr>
                <w:rFonts w:hint="eastAsia" w:asciiTheme="minorHAnsi" w:hAnsiTheme="minorHAnsi" w:eastAsiaTheme="minorEastAsia" w:cstheme="minorBidi"/>
                <w:kern w:val="2"/>
                <w:sz w:val="21"/>
                <w:szCs w:val="22"/>
                <w:lang w:val="en-US" w:eastAsia="zh-CN" w:bidi="ar-SA"/>
              </w:rPr>
            </w:pPr>
            <w:r>
              <w:rPr>
                <w:rFonts w:hint="eastAsia"/>
              </w:rPr>
              <w:t>2</w:t>
            </w:r>
            <w:r>
              <w:t>110399</w:t>
            </w:r>
          </w:p>
        </w:tc>
        <w:tc>
          <w:tcPr>
            <w:tcW w:w="149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4601C08D">
            <w:pPr>
              <w:rPr>
                <w:rFonts w:hint="eastAsia" w:cs="Arial" w:asciiTheme="minorHAnsi" w:hAnsiTheme="minorHAnsi" w:eastAsiaTheme="minorEastAsia"/>
                <w:color w:val="000000"/>
                <w:kern w:val="2"/>
                <w:sz w:val="22"/>
                <w:szCs w:val="22"/>
                <w:lang w:val="en-US" w:eastAsia="zh-CN" w:bidi="ar-SA"/>
              </w:rPr>
            </w:pPr>
            <w:r>
              <w:rPr>
                <w:rFonts w:hint="eastAsia" w:cs="Arial"/>
                <w:color w:val="000000"/>
                <w:sz w:val="22"/>
              </w:rPr>
              <w:t xml:space="preserve">  其他污染防治支出</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3694557B">
            <w:pPr>
              <w:jc w:val="right"/>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142.16</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3B838C06">
            <w:pPr>
              <w:jc w:val="right"/>
              <w:rPr>
                <w:rFonts w:ascii="Times New Roman" w:hAnsi="Times New Roman" w:eastAsia="仿宋_GB2312" w:cs="Times New Roman"/>
              </w:rPr>
            </w:pPr>
          </w:p>
        </w:tc>
        <w:tc>
          <w:tcPr>
            <w:tcW w:w="158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4493D3F2">
            <w:pPr>
              <w:jc w:val="right"/>
              <w:rPr>
                <w:rFonts w:ascii="Times New Roman" w:hAnsi="Times New Roman" w:eastAsia="仿宋_GB2312" w:cs="Times New Roman"/>
              </w:rPr>
            </w:pPr>
          </w:p>
        </w:tc>
        <w:tc>
          <w:tcPr>
            <w:tcW w:w="169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6838F0B5">
            <w:pPr>
              <w:jc w:val="right"/>
              <w:rPr>
                <w:rFonts w:ascii="Times New Roman" w:hAnsi="Times New Roman" w:eastAsia="仿宋_GB2312" w:cs="Times New Roman"/>
              </w:rPr>
            </w:pP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0A535A1D">
            <w:pPr>
              <w:jc w:val="right"/>
              <w:rPr>
                <w:rFonts w:ascii="Times New Roman" w:hAnsi="Times New Roman" w:eastAsia="仿宋_GB2312" w:cs="Times New Roman"/>
              </w:rPr>
            </w:pPr>
          </w:p>
        </w:tc>
        <w:tc>
          <w:tcPr>
            <w:tcW w:w="189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6EEAB357">
            <w:pPr>
              <w:jc w:val="right"/>
              <w:rPr>
                <w:rFonts w:ascii="Times New Roman" w:hAnsi="Times New Roman" w:eastAsia="仿宋_GB2312" w:cs="Times New Roman"/>
              </w:rPr>
            </w:pPr>
          </w:p>
        </w:tc>
        <w:tc>
          <w:tcPr>
            <w:tcW w:w="1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0BECA743">
            <w:pPr>
              <w:jc w:val="right"/>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142.16</w:t>
            </w:r>
          </w:p>
        </w:tc>
      </w:tr>
      <w:tr w14:paraId="2C5C7A44">
        <w:tblPrEx>
          <w:tblCellMar>
            <w:top w:w="0" w:type="dxa"/>
            <w:left w:w="0" w:type="dxa"/>
            <w:bottom w:w="0" w:type="dxa"/>
            <w:right w:w="0" w:type="dxa"/>
          </w:tblCellMar>
        </w:tblPrEx>
        <w:trPr>
          <w:trHeight w:val="450" w:hRule="atLeast"/>
          <w:jc w:val="center"/>
        </w:trPr>
        <w:tc>
          <w:tcPr>
            <w:tcW w:w="1690"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6104AEA5">
            <w:pPr>
              <w:rPr>
                <w:rFonts w:hint="eastAsia" w:asciiTheme="minorHAnsi" w:hAnsiTheme="minorHAnsi" w:eastAsiaTheme="minorEastAsia" w:cstheme="minorBidi"/>
                <w:kern w:val="2"/>
                <w:sz w:val="21"/>
                <w:szCs w:val="22"/>
                <w:lang w:val="en-US" w:eastAsia="zh-CN" w:bidi="ar-SA"/>
              </w:rPr>
            </w:pPr>
            <w:r>
              <w:rPr>
                <w:rFonts w:hint="eastAsia"/>
              </w:rPr>
              <w:t>2</w:t>
            </w:r>
            <w:r>
              <w:t>1104</w:t>
            </w:r>
          </w:p>
        </w:tc>
        <w:tc>
          <w:tcPr>
            <w:tcW w:w="149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069BFD4D">
            <w:pPr>
              <w:rPr>
                <w:rFonts w:hint="eastAsia" w:cs="Arial" w:asciiTheme="minorHAnsi" w:hAnsiTheme="minorHAnsi" w:eastAsiaTheme="minorEastAsia"/>
                <w:color w:val="000000"/>
                <w:kern w:val="2"/>
                <w:sz w:val="22"/>
                <w:szCs w:val="22"/>
                <w:lang w:val="en-US" w:eastAsia="zh-CN" w:bidi="ar-SA"/>
              </w:rPr>
            </w:pPr>
            <w:r>
              <w:rPr>
                <w:rFonts w:hint="eastAsia" w:cs="Arial"/>
                <w:color w:val="000000"/>
                <w:sz w:val="22"/>
              </w:rPr>
              <w:t>自然生态保护</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0ED4A467">
            <w:pPr>
              <w:jc w:val="right"/>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303.73</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4BD1ACD4">
            <w:pPr>
              <w:jc w:val="right"/>
              <w:rPr>
                <w:rFonts w:ascii="Times New Roman" w:hAnsi="Times New Roman" w:eastAsia="仿宋_GB2312" w:cs="Times New Roman"/>
              </w:rPr>
            </w:pPr>
          </w:p>
        </w:tc>
        <w:tc>
          <w:tcPr>
            <w:tcW w:w="158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421D8F19">
            <w:pPr>
              <w:jc w:val="right"/>
              <w:rPr>
                <w:rFonts w:ascii="Times New Roman" w:hAnsi="Times New Roman" w:eastAsia="仿宋_GB2312" w:cs="Times New Roman"/>
              </w:rPr>
            </w:pPr>
          </w:p>
        </w:tc>
        <w:tc>
          <w:tcPr>
            <w:tcW w:w="169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66DD230B">
            <w:pPr>
              <w:jc w:val="right"/>
              <w:rPr>
                <w:rFonts w:ascii="Times New Roman" w:hAnsi="Times New Roman" w:eastAsia="仿宋_GB2312" w:cs="Times New Roman"/>
              </w:rPr>
            </w:pP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4BCEBB37">
            <w:pPr>
              <w:jc w:val="right"/>
              <w:rPr>
                <w:rFonts w:ascii="Times New Roman" w:hAnsi="Times New Roman" w:eastAsia="仿宋_GB2312" w:cs="Times New Roman"/>
              </w:rPr>
            </w:pPr>
          </w:p>
        </w:tc>
        <w:tc>
          <w:tcPr>
            <w:tcW w:w="189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76CB943E">
            <w:pPr>
              <w:jc w:val="right"/>
              <w:rPr>
                <w:rFonts w:ascii="Times New Roman" w:hAnsi="Times New Roman" w:eastAsia="仿宋_GB2312" w:cs="Times New Roman"/>
              </w:rPr>
            </w:pPr>
          </w:p>
        </w:tc>
        <w:tc>
          <w:tcPr>
            <w:tcW w:w="1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0EE6711D">
            <w:pPr>
              <w:jc w:val="right"/>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303.73</w:t>
            </w:r>
          </w:p>
        </w:tc>
      </w:tr>
      <w:tr w14:paraId="0C26A261">
        <w:tblPrEx>
          <w:tblCellMar>
            <w:top w:w="0" w:type="dxa"/>
            <w:left w:w="0" w:type="dxa"/>
            <w:bottom w:w="0" w:type="dxa"/>
            <w:right w:w="0" w:type="dxa"/>
          </w:tblCellMar>
        </w:tblPrEx>
        <w:trPr>
          <w:trHeight w:val="450" w:hRule="atLeast"/>
          <w:jc w:val="center"/>
        </w:trPr>
        <w:tc>
          <w:tcPr>
            <w:tcW w:w="1690"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681C5F70">
            <w:pPr>
              <w:rPr>
                <w:rFonts w:hint="eastAsia" w:asciiTheme="minorHAnsi" w:hAnsiTheme="minorHAnsi" w:eastAsiaTheme="minorEastAsia" w:cstheme="minorBidi"/>
                <w:kern w:val="2"/>
                <w:sz w:val="21"/>
                <w:szCs w:val="22"/>
                <w:lang w:val="en-US" w:eastAsia="zh-CN" w:bidi="ar-SA"/>
              </w:rPr>
            </w:pPr>
            <w:r>
              <w:rPr>
                <w:rFonts w:hint="eastAsia"/>
              </w:rPr>
              <w:t>2</w:t>
            </w:r>
            <w:r>
              <w:t>110401</w:t>
            </w:r>
          </w:p>
        </w:tc>
        <w:tc>
          <w:tcPr>
            <w:tcW w:w="149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71C475F7">
            <w:pPr>
              <w:rPr>
                <w:rFonts w:hint="eastAsia" w:cs="Arial" w:asciiTheme="minorHAnsi" w:hAnsiTheme="minorHAnsi" w:eastAsiaTheme="minorEastAsia"/>
                <w:color w:val="000000"/>
                <w:kern w:val="2"/>
                <w:sz w:val="22"/>
                <w:szCs w:val="22"/>
                <w:lang w:val="en-US" w:eastAsia="zh-CN" w:bidi="ar-SA"/>
              </w:rPr>
            </w:pPr>
            <w:r>
              <w:rPr>
                <w:rFonts w:hint="eastAsia" w:cs="Arial"/>
                <w:color w:val="000000"/>
                <w:sz w:val="22"/>
              </w:rPr>
              <w:t xml:space="preserve">  生态保护</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01D06F51">
            <w:pPr>
              <w:jc w:val="right"/>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20.51</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0F598929">
            <w:pPr>
              <w:jc w:val="right"/>
              <w:rPr>
                <w:rFonts w:ascii="Times New Roman" w:hAnsi="Times New Roman" w:eastAsia="仿宋_GB2312" w:cs="Times New Roman"/>
              </w:rPr>
            </w:pPr>
          </w:p>
        </w:tc>
        <w:tc>
          <w:tcPr>
            <w:tcW w:w="158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27CC7C7F">
            <w:pPr>
              <w:jc w:val="right"/>
              <w:rPr>
                <w:rFonts w:ascii="Times New Roman" w:hAnsi="Times New Roman" w:eastAsia="仿宋_GB2312" w:cs="Times New Roman"/>
              </w:rPr>
            </w:pPr>
          </w:p>
        </w:tc>
        <w:tc>
          <w:tcPr>
            <w:tcW w:w="169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5D57437D">
            <w:pPr>
              <w:jc w:val="right"/>
              <w:rPr>
                <w:rFonts w:ascii="Times New Roman" w:hAnsi="Times New Roman" w:eastAsia="仿宋_GB2312" w:cs="Times New Roman"/>
              </w:rPr>
            </w:pP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63BFA1A4">
            <w:pPr>
              <w:jc w:val="right"/>
              <w:rPr>
                <w:rFonts w:ascii="Times New Roman" w:hAnsi="Times New Roman" w:eastAsia="仿宋_GB2312" w:cs="Times New Roman"/>
              </w:rPr>
            </w:pPr>
          </w:p>
        </w:tc>
        <w:tc>
          <w:tcPr>
            <w:tcW w:w="189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6C034B0F">
            <w:pPr>
              <w:jc w:val="right"/>
              <w:rPr>
                <w:rFonts w:ascii="Times New Roman" w:hAnsi="Times New Roman" w:eastAsia="仿宋_GB2312" w:cs="Times New Roman"/>
              </w:rPr>
            </w:pPr>
          </w:p>
        </w:tc>
        <w:tc>
          <w:tcPr>
            <w:tcW w:w="1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3F797105">
            <w:pPr>
              <w:jc w:val="right"/>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20.51</w:t>
            </w:r>
          </w:p>
        </w:tc>
      </w:tr>
      <w:tr w14:paraId="66F8D924">
        <w:tblPrEx>
          <w:tblCellMar>
            <w:top w:w="0" w:type="dxa"/>
            <w:left w:w="0" w:type="dxa"/>
            <w:bottom w:w="0" w:type="dxa"/>
            <w:right w:w="0" w:type="dxa"/>
          </w:tblCellMar>
        </w:tblPrEx>
        <w:trPr>
          <w:trHeight w:val="450" w:hRule="atLeast"/>
          <w:jc w:val="center"/>
        </w:trPr>
        <w:tc>
          <w:tcPr>
            <w:tcW w:w="1690"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31337460">
            <w:pPr>
              <w:rPr>
                <w:rFonts w:hint="eastAsia" w:asciiTheme="minorHAnsi" w:hAnsiTheme="minorHAnsi" w:eastAsiaTheme="minorEastAsia" w:cstheme="minorBidi"/>
                <w:kern w:val="2"/>
                <w:sz w:val="21"/>
                <w:szCs w:val="22"/>
                <w:lang w:val="en-US" w:eastAsia="zh-CN" w:bidi="ar-SA"/>
              </w:rPr>
            </w:pPr>
            <w:r>
              <w:rPr>
                <w:rFonts w:hint="eastAsia"/>
              </w:rPr>
              <w:t>2</w:t>
            </w:r>
            <w:r>
              <w:t>110402</w:t>
            </w:r>
          </w:p>
        </w:tc>
        <w:tc>
          <w:tcPr>
            <w:tcW w:w="149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39F28E1A">
            <w:pPr>
              <w:rPr>
                <w:rFonts w:hint="eastAsia" w:cs="Arial" w:asciiTheme="minorHAnsi" w:hAnsiTheme="minorHAnsi" w:eastAsiaTheme="minorEastAsia"/>
                <w:color w:val="000000"/>
                <w:kern w:val="2"/>
                <w:sz w:val="22"/>
                <w:szCs w:val="22"/>
                <w:lang w:val="en-US" w:eastAsia="zh-CN" w:bidi="ar-SA"/>
              </w:rPr>
            </w:pPr>
            <w:r>
              <w:rPr>
                <w:rFonts w:hint="eastAsia" w:cs="Arial"/>
                <w:color w:val="000000"/>
                <w:sz w:val="22"/>
              </w:rPr>
              <w:t xml:space="preserve">  农村环境保护</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632FF34C">
            <w:pPr>
              <w:jc w:val="right"/>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283.22</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78E48906">
            <w:pPr>
              <w:jc w:val="right"/>
              <w:rPr>
                <w:rFonts w:ascii="Times New Roman" w:hAnsi="Times New Roman" w:eastAsia="仿宋_GB2312" w:cs="Times New Roman"/>
              </w:rPr>
            </w:pPr>
          </w:p>
        </w:tc>
        <w:tc>
          <w:tcPr>
            <w:tcW w:w="158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1C747692">
            <w:pPr>
              <w:jc w:val="right"/>
              <w:rPr>
                <w:rFonts w:ascii="Times New Roman" w:hAnsi="Times New Roman" w:eastAsia="仿宋_GB2312" w:cs="Times New Roman"/>
              </w:rPr>
            </w:pPr>
          </w:p>
        </w:tc>
        <w:tc>
          <w:tcPr>
            <w:tcW w:w="169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5F52A1D5">
            <w:pPr>
              <w:jc w:val="right"/>
              <w:rPr>
                <w:rFonts w:ascii="Times New Roman" w:hAnsi="Times New Roman" w:eastAsia="仿宋_GB2312" w:cs="Times New Roman"/>
              </w:rPr>
            </w:pP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211AEABD">
            <w:pPr>
              <w:jc w:val="right"/>
              <w:rPr>
                <w:rFonts w:ascii="Times New Roman" w:hAnsi="Times New Roman" w:eastAsia="仿宋_GB2312" w:cs="Times New Roman"/>
              </w:rPr>
            </w:pPr>
          </w:p>
        </w:tc>
        <w:tc>
          <w:tcPr>
            <w:tcW w:w="189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2BF47318">
            <w:pPr>
              <w:jc w:val="right"/>
              <w:rPr>
                <w:rFonts w:ascii="Times New Roman" w:hAnsi="Times New Roman" w:eastAsia="仿宋_GB2312" w:cs="Times New Roman"/>
              </w:rPr>
            </w:pPr>
          </w:p>
        </w:tc>
        <w:tc>
          <w:tcPr>
            <w:tcW w:w="1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16D748D4">
            <w:pPr>
              <w:jc w:val="right"/>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283.22</w:t>
            </w:r>
          </w:p>
        </w:tc>
      </w:tr>
      <w:tr w14:paraId="2473C20B">
        <w:tblPrEx>
          <w:tblCellMar>
            <w:top w:w="0" w:type="dxa"/>
            <w:left w:w="0" w:type="dxa"/>
            <w:bottom w:w="0" w:type="dxa"/>
            <w:right w:w="0" w:type="dxa"/>
          </w:tblCellMar>
        </w:tblPrEx>
        <w:trPr>
          <w:trHeight w:val="450" w:hRule="atLeast"/>
          <w:jc w:val="center"/>
        </w:trPr>
        <w:tc>
          <w:tcPr>
            <w:tcW w:w="1690"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169348E0">
            <w:pPr>
              <w:rPr>
                <w:rFonts w:hint="eastAsia" w:asciiTheme="minorHAnsi" w:hAnsiTheme="minorHAnsi" w:eastAsiaTheme="minorEastAsia" w:cstheme="minorBidi"/>
                <w:kern w:val="2"/>
                <w:sz w:val="21"/>
                <w:szCs w:val="22"/>
                <w:lang w:val="en-US" w:eastAsia="zh-CN" w:bidi="ar-SA"/>
              </w:rPr>
            </w:pPr>
            <w:r>
              <w:rPr>
                <w:rFonts w:hint="eastAsia"/>
              </w:rPr>
              <w:t>2</w:t>
            </w:r>
            <w:r>
              <w:t>1111</w:t>
            </w:r>
          </w:p>
        </w:tc>
        <w:tc>
          <w:tcPr>
            <w:tcW w:w="149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501A5579">
            <w:pPr>
              <w:rPr>
                <w:rFonts w:hint="eastAsia" w:cs="Arial" w:asciiTheme="minorHAnsi" w:hAnsiTheme="minorHAnsi" w:eastAsiaTheme="minorEastAsia"/>
                <w:color w:val="000000"/>
                <w:kern w:val="2"/>
                <w:sz w:val="22"/>
                <w:szCs w:val="22"/>
                <w:lang w:val="en-US" w:eastAsia="zh-CN" w:bidi="ar-SA"/>
              </w:rPr>
            </w:pPr>
            <w:r>
              <w:rPr>
                <w:rFonts w:hint="eastAsia" w:cs="Arial"/>
                <w:color w:val="000000"/>
                <w:sz w:val="22"/>
              </w:rPr>
              <w:t>污染减排</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1DA6DF7A">
            <w:pPr>
              <w:jc w:val="right"/>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2.00</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2B368CA3">
            <w:pPr>
              <w:jc w:val="right"/>
              <w:rPr>
                <w:rFonts w:ascii="Times New Roman" w:hAnsi="Times New Roman" w:eastAsia="仿宋_GB2312" w:cs="Times New Roman"/>
              </w:rPr>
            </w:pPr>
          </w:p>
        </w:tc>
        <w:tc>
          <w:tcPr>
            <w:tcW w:w="158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398639DE">
            <w:pPr>
              <w:jc w:val="right"/>
              <w:rPr>
                <w:rFonts w:ascii="Times New Roman" w:hAnsi="Times New Roman" w:eastAsia="仿宋_GB2312" w:cs="Times New Roman"/>
              </w:rPr>
            </w:pPr>
          </w:p>
        </w:tc>
        <w:tc>
          <w:tcPr>
            <w:tcW w:w="169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2D09BCFF">
            <w:pPr>
              <w:jc w:val="right"/>
              <w:rPr>
                <w:rFonts w:ascii="Times New Roman" w:hAnsi="Times New Roman" w:eastAsia="仿宋_GB2312" w:cs="Times New Roman"/>
              </w:rPr>
            </w:pP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68C2E1B3">
            <w:pPr>
              <w:jc w:val="right"/>
              <w:rPr>
                <w:rFonts w:ascii="Times New Roman" w:hAnsi="Times New Roman" w:eastAsia="仿宋_GB2312" w:cs="Times New Roman"/>
              </w:rPr>
            </w:pPr>
          </w:p>
        </w:tc>
        <w:tc>
          <w:tcPr>
            <w:tcW w:w="189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2149B316">
            <w:pPr>
              <w:jc w:val="right"/>
              <w:rPr>
                <w:rFonts w:ascii="Times New Roman" w:hAnsi="Times New Roman" w:eastAsia="仿宋_GB2312" w:cs="Times New Roman"/>
              </w:rPr>
            </w:pPr>
          </w:p>
        </w:tc>
        <w:tc>
          <w:tcPr>
            <w:tcW w:w="1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20C58866">
            <w:pPr>
              <w:jc w:val="right"/>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2</w:t>
            </w:r>
          </w:p>
        </w:tc>
      </w:tr>
      <w:tr w14:paraId="57916F68">
        <w:tblPrEx>
          <w:tblCellMar>
            <w:top w:w="0" w:type="dxa"/>
            <w:left w:w="0" w:type="dxa"/>
            <w:bottom w:w="0" w:type="dxa"/>
            <w:right w:w="0" w:type="dxa"/>
          </w:tblCellMar>
        </w:tblPrEx>
        <w:trPr>
          <w:trHeight w:val="450" w:hRule="atLeast"/>
          <w:jc w:val="center"/>
        </w:trPr>
        <w:tc>
          <w:tcPr>
            <w:tcW w:w="1690"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48CD34F6">
            <w:pPr>
              <w:rPr>
                <w:rFonts w:hint="eastAsia" w:asciiTheme="minorHAnsi" w:hAnsiTheme="minorHAnsi" w:eastAsiaTheme="minorEastAsia" w:cstheme="minorBidi"/>
                <w:kern w:val="2"/>
                <w:sz w:val="21"/>
                <w:szCs w:val="22"/>
                <w:lang w:val="en-US" w:eastAsia="zh-CN" w:bidi="ar-SA"/>
              </w:rPr>
            </w:pPr>
            <w:r>
              <w:rPr>
                <w:rFonts w:hint="eastAsia"/>
              </w:rPr>
              <w:t>2</w:t>
            </w:r>
            <w:r>
              <w:t>111102</w:t>
            </w:r>
          </w:p>
        </w:tc>
        <w:tc>
          <w:tcPr>
            <w:tcW w:w="149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2F102CB9">
            <w:pPr>
              <w:rPr>
                <w:rFonts w:hint="eastAsia" w:cs="Arial" w:asciiTheme="minorHAnsi" w:hAnsiTheme="minorHAnsi" w:eastAsiaTheme="minorEastAsia"/>
                <w:color w:val="000000"/>
                <w:kern w:val="2"/>
                <w:sz w:val="22"/>
                <w:szCs w:val="22"/>
                <w:lang w:val="en-US" w:eastAsia="zh-CN" w:bidi="ar-SA"/>
              </w:rPr>
            </w:pPr>
            <w:r>
              <w:rPr>
                <w:rFonts w:hint="eastAsia" w:cs="Arial"/>
                <w:color w:val="000000"/>
                <w:sz w:val="22"/>
              </w:rPr>
              <w:t xml:space="preserve">  生态环境执法监察</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3C22A92C">
            <w:pPr>
              <w:jc w:val="right"/>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2.00</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16F31553">
            <w:pPr>
              <w:jc w:val="right"/>
              <w:rPr>
                <w:rFonts w:ascii="Times New Roman" w:hAnsi="Times New Roman" w:eastAsia="仿宋_GB2312" w:cs="Times New Roman"/>
              </w:rPr>
            </w:pPr>
          </w:p>
        </w:tc>
        <w:tc>
          <w:tcPr>
            <w:tcW w:w="158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04672DAC">
            <w:pPr>
              <w:jc w:val="right"/>
              <w:rPr>
                <w:rFonts w:ascii="Times New Roman" w:hAnsi="Times New Roman" w:eastAsia="仿宋_GB2312" w:cs="Times New Roman"/>
              </w:rPr>
            </w:pPr>
          </w:p>
        </w:tc>
        <w:tc>
          <w:tcPr>
            <w:tcW w:w="169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71B025F1">
            <w:pPr>
              <w:jc w:val="right"/>
              <w:rPr>
                <w:rFonts w:ascii="Times New Roman" w:hAnsi="Times New Roman" w:eastAsia="仿宋_GB2312" w:cs="Times New Roman"/>
              </w:rPr>
            </w:pP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5C7FADF7">
            <w:pPr>
              <w:jc w:val="right"/>
              <w:rPr>
                <w:rFonts w:ascii="Times New Roman" w:hAnsi="Times New Roman" w:eastAsia="仿宋_GB2312" w:cs="Times New Roman"/>
              </w:rPr>
            </w:pPr>
          </w:p>
        </w:tc>
        <w:tc>
          <w:tcPr>
            <w:tcW w:w="189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66AC019C">
            <w:pPr>
              <w:jc w:val="right"/>
              <w:rPr>
                <w:rFonts w:ascii="Times New Roman" w:hAnsi="Times New Roman" w:eastAsia="仿宋_GB2312" w:cs="Times New Roman"/>
              </w:rPr>
            </w:pPr>
          </w:p>
        </w:tc>
        <w:tc>
          <w:tcPr>
            <w:tcW w:w="1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523E9A64">
            <w:pPr>
              <w:jc w:val="right"/>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2</w:t>
            </w:r>
          </w:p>
        </w:tc>
      </w:tr>
      <w:tr w14:paraId="020668BE">
        <w:tblPrEx>
          <w:tblCellMar>
            <w:top w:w="0" w:type="dxa"/>
            <w:left w:w="0" w:type="dxa"/>
            <w:bottom w:w="0" w:type="dxa"/>
            <w:right w:w="0" w:type="dxa"/>
          </w:tblCellMar>
        </w:tblPrEx>
        <w:trPr>
          <w:trHeight w:val="450" w:hRule="atLeast"/>
          <w:jc w:val="center"/>
        </w:trPr>
        <w:tc>
          <w:tcPr>
            <w:tcW w:w="1690"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0B9D27FC">
            <w:pPr>
              <w:rPr>
                <w:rFonts w:hint="eastAsia" w:asciiTheme="minorHAnsi" w:hAnsiTheme="minorHAnsi" w:eastAsiaTheme="minorEastAsia" w:cstheme="minorBidi"/>
                <w:kern w:val="2"/>
                <w:sz w:val="21"/>
                <w:szCs w:val="22"/>
                <w:lang w:val="en-US" w:eastAsia="zh-CN" w:bidi="ar-SA"/>
              </w:rPr>
            </w:pPr>
            <w:r>
              <w:rPr>
                <w:rFonts w:hint="eastAsia"/>
              </w:rPr>
              <w:t>2</w:t>
            </w:r>
            <w:r>
              <w:t>13</w:t>
            </w:r>
          </w:p>
        </w:tc>
        <w:tc>
          <w:tcPr>
            <w:tcW w:w="149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1158A669">
            <w:pPr>
              <w:rPr>
                <w:rFonts w:hint="eastAsia" w:cs="Arial" w:asciiTheme="minorHAnsi" w:hAnsiTheme="minorHAnsi" w:eastAsiaTheme="minorEastAsia"/>
                <w:color w:val="000000"/>
                <w:kern w:val="2"/>
                <w:sz w:val="22"/>
                <w:szCs w:val="22"/>
                <w:lang w:val="en-US" w:eastAsia="zh-CN" w:bidi="ar-SA"/>
              </w:rPr>
            </w:pPr>
            <w:r>
              <w:rPr>
                <w:rFonts w:hint="eastAsia" w:cs="Arial"/>
                <w:color w:val="000000"/>
                <w:sz w:val="22"/>
              </w:rPr>
              <w:t>农林水支出</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71677E31">
            <w:pPr>
              <w:jc w:val="right"/>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15.00</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5EB580C4">
            <w:pPr>
              <w:jc w:val="right"/>
              <w:rPr>
                <w:rFonts w:ascii="Times New Roman" w:hAnsi="Times New Roman" w:eastAsia="仿宋_GB2312" w:cs="Times New Roman"/>
              </w:rPr>
            </w:pPr>
          </w:p>
        </w:tc>
        <w:tc>
          <w:tcPr>
            <w:tcW w:w="158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76A9AEB3">
            <w:pPr>
              <w:jc w:val="right"/>
              <w:rPr>
                <w:rFonts w:ascii="Times New Roman" w:hAnsi="Times New Roman" w:eastAsia="仿宋_GB2312" w:cs="Times New Roman"/>
              </w:rPr>
            </w:pPr>
          </w:p>
        </w:tc>
        <w:tc>
          <w:tcPr>
            <w:tcW w:w="169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5DF4A1EB">
            <w:pPr>
              <w:jc w:val="right"/>
              <w:rPr>
                <w:rFonts w:ascii="Times New Roman" w:hAnsi="Times New Roman" w:eastAsia="仿宋_GB2312" w:cs="Times New Roman"/>
              </w:rPr>
            </w:pP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13A389B1">
            <w:pPr>
              <w:jc w:val="right"/>
              <w:rPr>
                <w:rFonts w:ascii="Times New Roman" w:hAnsi="Times New Roman" w:eastAsia="仿宋_GB2312" w:cs="Times New Roman"/>
              </w:rPr>
            </w:pPr>
          </w:p>
        </w:tc>
        <w:tc>
          <w:tcPr>
            <w:tcW w:w="189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315C6815">
            <w:pPr>
              <w:jc w:val="right"/>
              <w:rPr>
                <w:rFonts w:ascii="Times New Roman" w:hAnsi="Times New Roman" w:eastAsia="仿宋_GB2312" w:cs="Times New Roman"/>
              </w:rPr>
            </w:pPr>
          </w:p>
        </w:tc>
        <w:tc>
          <w:tcPr>
            <w:tcW w:w="1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174E806F">
            <w:pPr>
              <w:jc w:val="right"/>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15</w:t>
            </w:r>
          </w:p>
        </w:tc>
      </w:tr>
      <w:tr w14:paraId="4889FB22">
        <w:tblPrEx>
          <w:tblCellMar>
            <w:top w:w="0" w:type="dxa"/>
            <w:left w:w="0" w:type="dxa"/>
            <w:bottom w:w="0" w:type="dxa"/>
            <w:right w:w="0" w:type="dxa"/>
          </w:tblCellMar>
        </w:tblPrEx>
        <w:trPr>
          <w:trHeight w:val="450" w:hRule="atLeast"/>
          <w:jc w:val="center"/>
        </w:trPr>
        <w:tc>
          <w:tcPr>
            <w:tcW w:w="1690"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46ED6DA7">
            <w:pPr>
              <w:rPr>
                <w:rFonts w:hint="eastAsia" w:asciiTheme="minorHAnsi" w:hAnsiTheme="minorHAnsi" w:eastAsiaTheme="minorEastAsia" w:cstheme="minorBidi"/>
                <w:kern w:val="2"/>
                <w:sz w:val="21"/>
                <w:szCs w:val="22"/>
                <w:lang w:val="en-US" w:eastAsia="zh-CN" w:bidi="ar-SA"/>
              </w:rPr>
            </w:pPr>
            <w:r>
              <w:rPr>
                <w:rFonts w:hint="eastAsia"/>
              </w:rPr>
              <w:t>2</w:t>
            </w:r>
            <w:r>
              <w:t>1305</w:t>
            </w:r>
          </w:p>
        </w:tc>
        <w:tc>
          <w:tcPr>
            <w:tcW w:w="149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21E35AF6">
            <w:pPr>
              <w:rPr>
                <w:rFonts w:hint="eastAsia" w:cs="Arial" w:asciiTheme="minorHAnsi" w:hAnsiTheme="minorHAnsi" w:eastAsiaTheme="minorEastAsia"/>
                <w:color w:val="000000"/>
                <w:kern w:val="2"/>
                <w:sz w:val="22"/>
                <w:szCs w:val="22"/>
                <w:lang w:val="en-US" w:eastAsia="zh-CN" w:bidi="ar-SA"/>
              </w:rPr>
            </w:pPr>
            <w:r>
              <w:rPr>
                <w:rFonts w:hint="eastAsia" w:cs="Arial"/>
                <w:color w:val="000000"/>
                <w:sz w:val="22"/>
              </w:rPr>
              <w:t>巩固脱贫衔接乡村振兴</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44C24B8C">
            <w:pPr>
              <w:jc w:val="right"/>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15.00</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28641CC1">
            <w:pPr>
              <w:jc w:val="right"/>
              <w:rPr>
                <w:rFonts w:ascii="Times New Roman" w:hAnsi="Times New Roman" w:eastAsia="仿宋_GB2312" w:cs="Times New Roman"/>
              </w:rPr>
            </w:pPr>
          </w:p>
        </w:tc>
        <w:tc>
          <w:tcPr>
            <w:tcW w:w="158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1DF83820">
            <w:pPr>
              <w:jc w:val="right"/>
              <w:rPr>
                <w:rFonts w:ascii="Times New Roman" w:hAnsi="Times New Roman" w:eastAsia="仿宋_GB2312" w:cs="Times New Roman"/>
              </w:rPr>
            </w:pPr>
          </w:p>
        </w:tc>
        <w:tc>
          <w:tcPr>
            <w:tcW w:w="169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141E7798">
            <w:pPr>
              <w:jc w:val="right"/>
              <w:rPr>
                <w:rFonts w:ascii="Times New Roman" w:hAnsi="Times New Roman" w:eastAsia="仿宋_GB2312" w:cs="Times New Roman"/>
              </w:rPr>
            </w:pP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588DD942">
            <w:pPr>
              <w:jc w:val="right"/>
              <w:rPr>
                <w:rFonts w:ascii="Times New Roman" w:hAnsi="Times New Roman" w:eastAsia="仿宋_GB2312" w:cs="Times New Roman"/>
              </w:rPr>
            </w:pPr>
          </w:p>
        </w:tc>
        <w:tc>
          <w:tcPr>
            <w:tcW w:w="189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4F1549B5">
            <w:pPr>
              <w:jc w:val="right"/>
              <w:rPr>
                <w:rFonts w:ascii="Times New Roman" w:hAnsi="Times New Roman" w:eastAsia="仿宋_GB2312" w:cs="Times New Roman"/>
              </w:rPr>
            </w:pPr>
          </w:p>
        </w:tc>
        <w:tc>
          <w:tcPr>
            <w:tcW w:w="1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31E9EA7E">
            <w:pPr>
              <w:jc w:val="right"/>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15</w:t>
            </w:r>
          </w:p>
        </w:tc>
      </w:tr>
      <w:tr w14:paraId="3694864D">
        <w:tblPrEx>
          <w:tblCellMar>
            <w:top w:w="0" w:type="dxa"/>
            <w:left w:w="0" w:type="dxa"/>
            <w:bottom w:w="0" w:type="dxa"/>
            <w:right w:w="0" w:type="dxa"/>
          </w:tblCellMar>
        </w:tblPrEx>
        <w:trPr>
          <w:trHeight w:val="450" w:hRule="atLeast"/>
          <w:jc w:val="center"/>
        </w:trPr>
        <w:tc>
          <w:tcPr>
            <w:tcW w:w="1690" w:type="dxa"/>
            <w:tcBorders>
              <w:top w:val="single" w:color="auto" w:sz="4" w:space="0"/>
              <w:left w:val="single" w:color="auto" w:sz="4" w:space="0"/>
              <w:bottom w:val="single" w:color="auto" w:sz="4" w:space="0"/>
              <w:right w:val="single" w:color="auto" w:sz="4" w:space="0"/>
            </w:tcBorders>
            <w:shd w:val="clear" w:color="000000" w:fill="FFFFFF"/>
            <w:vAlign w:val="center"/>
          </w:tcPr>
          <w:p w14:paraId="78DC49CB">
            <w:pPr>
              <w:rPr>
                <w:rFonts w:hint="eastAsia" w:asciiTheme="minorHAnsi" w:hAnsiTheme="minorHAnsi" w:eastAsiaTheme="minorEastAsia" w:cstheme="minorBidi"/>
                <w:kern w:val="2"/>
                <w:sz w:val="21"/>
                <w:szCs w:val="22"/>
                <w:lang w:val="en-US" w:eastAsia="zh-CN" w:bidi="ar-SA"/>
              </w:rPr>
            </w:pPr>
            <w:r>
              <w:rPr>
                <w:rFonts w:hint="eastAsia"/>
              </w:rPr>
              <w:t>2</w:t>
            </w:r>
            <w:r>
              <w:t>130599</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center"/>
          </w:tcPr>
          <w:p w14:paraId="6798E3F7">
            <w:pPr>
              <w:rPr>
                <w:rFonts w:hint="eastAsia" w:cs="Arial" w:asciiTheme="minorHAnsi" w:hAnsiTheme="minorHAnsi" w:eastAsiaTheme="minorEastAsia"/>
                <w:color w:val="000000"/>
                <w:kern w:val="2"/>
                <w:sz w:val="22"/>
                <w:szCs w:val="22"/>
                <w:lang w:val="en-US" w:eastAsia="zh-CN" w:bidi="ar-SA"/>
              </w:rPr>
            </w:pPr>
            <w:r>
              <w:rPr>
                <w:rFonts w:hint="eastAsia" w:cs="Arial"/>
                <w:color w:val="000000"/>
                <w:sz w:val="22"/>
              </w:rPr>
              <w:t xml:space="preserve">  其他巩固脱贫衔接乡村振兴支出</w:t>
            </w:r>
          </w:p>
        </w:tc>
        <w:tc>
          <w:tcPr>
            <w:tcW w:w="1640" w:type="dxa"/>
            <w:tcBorders>
              <w:top w:val="single" w:color="auto" w:sz="4" w:space="0"/>
              <w:left w:val="single" w:color="auto" w:sz="4" w:space="0"/>
              <w:bottom w:val="single" w:color="auto" w:sz="4" w:space="0"/>
              <w:right w:val="single" w:color="auto" w:sz="4" w:space="0"/>
            </w:tcBorders>
          </w:tcPr>
          <w:p w14:paraId="6726FA2F">
            <w:pPr>
              <w:jc w:val="right"/>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15.00</w:t>
            </w:r>
          </w:p>
        </w:tc>
        <w:tc>
          <w:tcPr>
            <w:tcW w:w="1640" w:type="dxa"/>
            <w:tcBorders>
              <w:top w:val="single" w:color="auto" w:sz="4" w:space="0"/>
              <w:left w:val="single" w:color="auto" w:sz="4" w:space="0"/>
              <w:bottom w:val="single" w:color="auto" w:sz="4" w:space="0"/>
              <w:right w:val="single" w:color="auto" w:sz="4" w:space="0"/>
            </w:tcBorders>
          </w:tcPr>
          <w:p w14:paraId="24FFDA89">
            <w:pPr>
              <w:jc w:val="right"/>
              <w:rPr>
                <w:rFonts w:ascii="Times New Roman" w:hAnsi="Times New Roman" w:eastAsia="仿宋_GB2312" w:cs="Times New Roman"/>
              </w:rPr>
            </w:pPr>
          </w:p>
        </w:tc>
        <w:tc>
          <w:tcPr>
            <w:tcW w:w="1586" w:type="dxa"/>
            <w:tcBorders>
              <w:top w:val="single" w:color="auto" w:sz="4" w:space="0"/>
              <w:left w:val="single" w:color="auto" w:sz="4" w:space="0"/>
              <w:bottom w:val="single" w:color="auto" w:sz="4" w:space="0"/>
              <w:right w:val="single" w:color="auto" w:sz="4" w:space="0"/>
            </w:tcBorders>
          </w:tcPr>
          <w:p w14:paraId="63EEC8AC">
            <w:pPr>
              <w:jc w:val="right"/>
              <w:rPr>
                <w:rFonts w:ascii="Times New Roman" w:hAnsi="Times New Roman" w:eastAsia="仿宋_GB2312" w:cs="Times New Roman"/>
              </w:rPr>
            </w:pPr>
          </w:p>
        </w:tc>
        <w:tc>
          <w:tcPr>
            <w:tcW w:w="1694" w:type="dxa"/>
            <w:tcBorders>
              <w:top w:val="single" w:color="auto" w:sz="4" w:space="0"/>
              <w:left w:val="single" w:color="auto" w:sz="4" w:space="0"/>
              <w:bottom w:val="single" w:color="auto" w:sz="4" w:space="0"/>
              <w:right w:val="single" w:color="auto" w:sz="4" w:space="0"/>
            </w:tcBorders>
          </w:tcPr>
          <w:p w14:paraId="252C44AC">
            <w:pPr>
              <w:jc w:val="right"/>
              <w:rPr>
                <w:rFonts w:ascii="Times New Roman" w:hAnsi="Times New Roman" w:eastAsia="仿宋_GB2312" w:cs="Times New Roman"/>
              </w:rPr>
            </w:pPr>
          </w:p>
        </w:tc>
        <w:tc>
          <w:tcPr>
            <w:tcW w:w="1640" w:type="dxa"/>
            <w:tcBorders>
              <w:top w:val="single" w:color="auto" w:sz="4" w:space="0"/>
              <w:left w:val="single" w:color="auto" w:sz="4" w:space="0"/>
              <w:bottom w:val="single" w:color="auto" w:sz="4" w:space="0"/>
              <w:right w:val="single" w:color="auto" w:sz="4" w:space="0"/>
            </w:tcBorders>
          </w:tcPr>
          <w:p w14:paraId="570A9969">
            <w:pPr>
              <w:jc w:val="right"/>
              <w:rPr>
                <w:rFonts w:ascii="Times New Roman" w:hAnsi="Times New Roman" w:eastAsia="仿宋_GB2312" w:cs="Times New Roman"/>
              </w:rPr>
            </w:pPr>
          </w:p>
        </w:tc>
        <w:tc>
          <w:tcPr>
            <w:tcW w:w="1897" w:type="dxa"/>
            <w:tcBorders>
              <w:top w:val="single" w:color="auto" w:sz="4" w:space="0"/>
              <w:left w:val="single" w:color="auto" w:sz="4" w:space="0"/>
              <w:bottom w:val="single" w:color="auto" w:sz="4" w:space="0"/>
              <w:right w:val="single" w:color="auto" w:sz="4" w:space="0"/>
            </w:tcBorders>
          </w:tcPr>
          <w:p w14:paraId="397CADC5">
            <w:pPr>
              <w:jc w:val="right"/>
              <w:rPr>
                <w:rFonts w:ascii="Times New Roman" w:hAnsi="Times New Roman" w:eastAsia="仿宋_GB2312" w:cs="Times New Roman"/>
              </w:rPr>
            </w:pPr>
          </w:p>
        </w:tc>
        <w:tc>
          <w:tcPr>
            <w:tcW w:w="1383" w:type="dxa"/>
            <w:tcBorders>
              <w:top w:val="single" w:color="auto" w:sz="4" w:space="0"/>
              <w:left w:val="single" w:color="auto" w:sz="4" w:space="0"/>
              <w:bottom w:val="single" w:color="auto" w:sz="4" w:space="0"/>
              <w:right w:val="single" w:color="auto" w:sz="4" w:space="0"/>
            </w:tcBorders>
          </w:tcPr>
          <w:p w14:paraId="7DECC018">
            <w:pPr>
              <w:jc w:val="right"/>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15</w:t>
            </w:r>
          </w:p>
        </w:tc>
      </w:tr>
    </w:tbl>
    <w:p w14:paraId="77E32F9D">
      <w:pPr>
        <w:spacing w:before="120"/>
        <w:rPr>
          <w:rFonts w:ascii="Times New Roman" w:hAnsi="Times New Roman" w:eastAsia="仿宋_GB2312" w:cs="Times New Roman"/>
          <w:sz w:val="24"/>
          <w:szCs w:val="24"/>
        </w:rPr>
      </w:pPr>
      <w:r>
        <w:rPr>
          <w:rFonts w:ascii="Times New Roman" w:hAnsi="Times New Roman" w:eastAsia="仿宋_GB2312" w:cs="Times New Roman"/>
        </w:rPr>
        <w:t>注：本表反映部门本年度取得的各项收入情况。</w:t>
      </w:r>
    </w:p>
    <w:p w14:paraId="7756E209">
      <w:pPr>
        <w:widowControl/>
        <w:jc w:val="left"/>
        <w:rPr>
          <w:rFonts w:ascii="Times New Roman" w:hAnsi="Times New Roman" w:eastAsia="黑体" w:cs="Times New Roman"/>
          <w:color w:val="000000"/>
          <w:kern w:val="0"/>
          <w:sz w:val="32"/>
          <w:szCs w:val="32"/>
          <w:lang w:bidi="ar"/>
        </w:rPr>
      </w:pPr>
      <w:r>
        <w:rPr>
          <w:rFonts w:ascii="Times New Roman" w:hAnsi="Times New Roman" w:eastAsia="黑体" w:cs="Times New Roman"/>
          <w:bCs/>
          <w:kern w:val="0"/>
          <w:sz w:val="32"/>
          <w:szCs w:val="32"/>
        </w:rPr>
        <w:t xml:space="preserve"> </w:t>
      </w:r>
    </w:p>
    <w:p w14:paraId="6D68E471">
      <w:pPr>
        <w:widowControl/>
        <w:spacing w:after="156" w:afterLines="50"/>
        <w:jc w:val="center"/>
        <w:textAlignment w:val="center"/>
        <w:rPr>
          <w:rFonts w:ascii="Times New Roman" w:hAnsi="Times New Roman" w:eastAsia="黑体" w:cs="Times New Roman"/>
          <w:color w:val="000000"/>
          <w:kern w:val="0"/>
          <w:sz w:val="36"/>
          <w:szCs w:val="36"/>
          <w:lang w:bidi="ar"/>
        </w:rPr>
      </w:pPr>
      <w:r>
        <w:rPr>
          <w:rFonts w:ascii="Times New Roman" w:hAnsi="Times New Roman" w:eastAsia="黑体" w:cs="Times New Roman"/>
          <w:color w:val="000000"/>
          <w:kern w:val="0"/>
          <w:sz w:val="36"/>
          <w:szCs w:val="36"/>
          <w:lang w:bidi="ar"/>
        </w:rPr>
        <w:t>支出决算表</w:t>
      </w:r>
    </w:p>
    <w:p w14:paraId="5F2338EF">
      <w:pPr>
        <w:widowControl/>
        <w:tabs>
          <w:tab w:val="left" w:pos="1236"/>
          <w:tab w:val="left" w:pos="1499"/>
          <w:tab w:val="left" w:pos="2980"/>
          <w:tab w:val="left" w:pos="4932"/>
          <w:tab w:val="left" w:pos="6923"/>
          <w:tab w:val="left" w:pos="8914"/>
          <w:tab w:val="left" w:pos="10905"/>
          <w:tab w:val="left" w:pos="12896"/>
        </w:tabs>
        <w:jc w:val="right"/>
        <w:rPr>
          <w:rFonts w:ascii="Times New Roman" w:hAnsi="Times New Roman" w:eastAsia="仿宋_GB2312" w:cs="Times New Roman"/>
          <w:color w:val="000000"/>
          <w:kern w:val="0"/>
          <w:sz w:val="20"/>
          <w:szCs w:val="20"/>
        </w:rPr>
      </w:pP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color w:val="000000"/>
          <w:kern w:val="0"/>
          <w:sz w:val="20"/>
          <w:szCs w:val="20"/>
        </w:rPr>
        <w:t>公开03表</w:t>
      </w:r>
    </w:p>
    <w:p w14:paraId="52584757">
      <w:pPr>
        <w:widowControl/>
        <w:tabs>
          <w:tab w:val="left" w:pos="1236"/>
          <w:tab w:val="left" w:pos="1499"/>
          <w:tab w:val="left" w:pos="2980"/>
          <w:tab w:val="left" w:pos="4932"/>
          <w:tab w:val="left" w:pos="6923"/>
          <w:tab w:val="left" w:pos="8914"/>
          <w:tab w:val="left" w:pos="10905"/>
          <w:tab w:val="left" w:pos="12896"/>
        </w:tabs>
        <w:jc w:val="right"/>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部门：</w:t>
      </w:r>
      <w:r>
        <w:rPr>
          <w:rFonts w:hint="eastAsia" w:ascii="Times New Roman" w:hAnsi="Times New Roman" w:eastAsia="仿宋_GB2312" w:cs="Times New Roman"/>
          <w:color w:val="000000"/>
          <w:kern w:val="0"/>
          <w:sz w:val="20"/>
          <w:szCs w:val="20"/>
          <w:lang w:eastAsia="zh-CN"/>
        </w:rPr>
        <w:t>怀化市生态环境局芷江分局</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color w:val="000000"/>
          <w:kern w:val="0"/>
          <w:sz w:val="20"/>
          <w:szCs w:val="20"/>
        </w:rPr>
        <w:t>　</w:t>
      </w:r>
      <w:r>
        <w:rPr>
          <w:rFonts w:ascii="Times New Roman" w:hAnsi="Times New Roman" w:eastAsia="仿宋_GB2312" w:cs="Times New Roman"/>
          <w:color w:val="000000"/>
          <w:kern w:val="0"/>
          <w:sz w:val="20"/>
          <w:szCs w:val="20"/>
        </w:rPr>
        <w:tab/>
      </w:r>
      <w:r>
        <w:rPr>
          <w:rFonts w:ascii="Times New Roman" w:hAnsi="Times New Roman" w:eastAsia="仿宋_GB2312" w:cs="Times New Roman"/>
          <w:kern w:val="0"/>
          <w:sz w:val="24"/>
          <w:szCs w:val="24"/>
        </w:rPr>
        <w:tab/>
      </w:r>
      <w:r>
        <w:rPr>
          <w:rFonts w:ascii="Times New Roman" w:hAnsi="Times New Roman" w:eastAsia="仿宋_GB2312" w:cs="Times New Roman"/>
          <w:color w:val="000000"/>
          <w:kern w:val="0"/>
          <w:sz w:val="20"/>
          <w:szCs w:val="20"/>
        </w:rPr>
        <w:t>单位：万元</w:t>
      </w:r>
    </w:p>
    <w:tbl>
      <w:tblPr>
        <w:tblStyle w:val="9"/>
        <w:tblW w:w="4996" w:type="pct"/>
        <w:jc w:val="center"/>
        <w:tblLayout w:type="fixed"/>
        <w:tblCellMar>
          <w:top w:w="0" w:type="dxa"/>
          <w:left w:w="108" w:type="dxa"/>
          <w:bottom w:w="0" w:type="dxa"/>
          <w:right w:w="108" w:type="dxa"/>
        </w:tblCellMar>
      </w:tblPr>
      <w:tblGrid>
        <w:gridCol w:w="1792"/>
        <w:gridCol w:w="3447"/>
        <w:gridCol w:w="2056"/>
        <w:gridCol w:w="1001"/>
        <w:gridCol w:w="1001"/>
        <w:gridCol w:w="1544"/>
        <w:gridCol w:w="1001"/>
        <w:gridCol w:w="2367"/>
      </w:tblGrid>
      <w:tr w14:paraId="142808DF">
        <w:tblPrEx>
          <w:tblCellMar>
            <w:top w:w="0" w:type="dxa"/>
            <w:left w:w="108" w:type="dxa"/>
            <w:bottom w:w="0" w:type="dxa"/>
            <w:right w:w="108" w:type="dxa"/>
          </w:tblCellMar>
        </w:tblPrEx>
        <w:trPr>
          <w:trHeight w:val="595" w:hRule="atLeast"/>
          <w:jc w:val="center"/>
        </w:trPr>
        <w:tc>
          <w:tcPr>
            <w:tcW w:w="1843" w:type="pct"/>
            <w:gridSpan w:val="2"/>
            <w:tcBorders>
              <w:top w:val="single" w:color="auto" w:sz="4" w:space="0"/>
              <w:left w:val="single" w:color="auto" w:sz="4" w:space="0"/>
              <w:bottom w:val="single" w:color="auto" w:sz="4" w:space="0"/>
              <w:right w:val="single" w:color="auto" w:sz="4" w:space="0"/>
            </w:tcBorders>
            <w:shd w:val="clear" w:color="000000" w:fill="FFFFFF"/>
            <w:vAlign w:val="center"/>
          </w:tcPr>
          <w:p w14:paraId="2AC84C46">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项    目</w:t>
            </w:r>
          </w:p>
        </w:tc>
        <w:tc>
          <w:tcPr>
            <w:tcW w:w="723"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24CF2954">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本年支出合计</w:t>
            </w:r>
          </w:p>
        </w:tc>
        <w:tc>
          <w:tcPr>
            <w:tcW w:w="352"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5565148C">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基本支出</w:t>
            </w:r>
          </w:p>
        </w:tc>
        <w:tc>
          <w:tcPr>
            <w:tcW w:w="352"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0FE805F7">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项目支出</w:t>
            </w:r>
          </w:p>
        </w:tc>
        <w:tc>
          <w:tcPr>
            <w:tcW w:w="543"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07A5CE7A">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上缴上级支出</w:t>
            </w:r>
          </w:p>
        </w:tc>
        <w:tc>
          <w:tcPr>
            <w:tcW w:w="352"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6956D3C5">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经营支出</w:t>
            </w:r>
          </w:p>
        </w:tc>
        <w:tc>
          <w:tcPr>
            <w:tcW w:w="832"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3FB92C0A">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对附属单位补助支出</w:t>
            </w:r>
          </w:p>
        </w:tc>
      </w:tr>
      <w:tr w14:paraId="00EA387E">
        <w:tblPrEx>
          <w:tblCellMar>
            <w:top w:w="0" w:type="dxa"/>
            <w:left w:w="108" w:type="dxa"/>
            <w:bottom w:w="0" w:type="dxa"/>
            <w:right w:w="108" w:type="dxa"/>
          </w:tblCellMar>
        </w:tblPrEx>
        <w:trPr>
          <w:trHeight w:val="312" w:hRule="exact"/>
          <w:jc w:val="center"/>
        </w:trPr>
        <w:tc>
          <w:tcPr>
            <w:tcW w:w="630"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276F74BA">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功能分类科目编码</w:t>
            </w:r>
          </w:p>
        </w:tc>
        <w:tc>
          <w:tcPr>
            <w:tcW w:w="1212" w:type="pct"/>
            <w:vMerge w:val="restart"/>
            <w:tcBorders>
              <w:top w:val="nil"/>
              <w:left w:val="single" w:color="auto" w:sz="4" w:space="0"/>
              <w:bottom w:val="single" w:color="auto" w:sz="4" w:space="0"/>
              <w:right w:val="single" w:color="auto" w:sz="4" w:space="0"/>
            </w:tcBorders>
            <w:shd w:val="clear" w:color="000000" w:fill="FFFFFF"/>
            <w:vAlign w:val="center"/>
          </w:tcPr>
          <w:p w14:paraId="337B42F7">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科目名称</w:t>
            </w:r>
          </w:p>
        </w:tc>
        <w:tc>
          <w:tcPr>
            <w:tcW w:w="723" w:type="pct"/>
            <w:vMerge w:val="continue"/>
            <w:tcBorders>
              <w:top w:val="single" w:color="auto" w:sz="4" w:space="0"/>
              <w:left w:val="single" w:color="auto" w:sz="4" w:space="0"/>
              <w:bottom w:val="single" w:color="auto" w:sz="4" w:space="0"/>
              <w:right w:val="single" w:color="auto" w:sz="4" w:space="0"/>
            </w:tcBorders>
            <w:vAlign w:val="center"/>
          </w:tcPr>
          <w:p w14:paraId="65B14386">
            <w:pPr>
              <w:widowControl/>
              <w:jc w:val="left"/>
              <w:rPr>
                <w:rFonts w:ascii="Times New Roman" w:hAnsi="Times New Roman" w:eastAsia="仿宋_GB2312" w:cs="Times New Roman"/>
                <w:b/>
                <w:bCs/>
                <w:kern w:val="0"/>
                <w:sz w:val="24"/>
                <w:szCs w:val="24"/>
              </w:rPr>
            </w:pPr>
          </w:p>
        </w:tc>
        <w:tc>
          <w:tcPr>
            <w:tcW w:w="352" w:type="pct"/>
            <w:vMerge w:val="continue"/>
            <w:tcBorders>
              <w:top w:val="single" w:color="auto" w:sz="4" w:space="0"/>
              <w:left w:val="single" w:color="auto" w:sz="4" w:space="0"/>
              <w:bottom w:val="single" w:color="auto" w:sz="4" w:space="0"/>
              <w:right w:val="single" w:color="auto" w:sz="4" w:space="0"/>
            </w:tcBorders>
            <w:vAlign w:val="center"/>
          </w:tcPr>
          <w:p w14:paraId="5C749F2E">
            <w:pPr>
              <w:widowControl/>
              <w:jc w:val="left"/>
              <w:rPr>
                <w:rFonts w:ascii="Times New Roman" w:hAnsi="Times New Roman" w:eastAsia="仿宋_GB2312" w:cs="Times New Roman"/>
                <w:b/>
                <w:bCs/>
                <w:kern w:val="0"/>
                <w:sz w:val="24"/>
                <w:szCs w:val="24"/>
              </w:rPr>
            </w:pPr>
          </w:p>
        </w:tc>
        <w:tc>
          <w:tcPr>
            <w:tcW w:w="352" w:type="pct"/>
            <w:vMerge w:val="continue"/>
            <w:tcBorders>
              <w:top w:val="single" w:color="auto" w:sz="4" w:space="0"/>
              <w:left w:val="single" w:color="auto" w:sz="4" w:space="0"/>
              <w:bottom w:val="single" w:color="auto" w:sz="4" w:space="0"/>
              <w:right w:val="single" w:color="auto" w:sz="4" w:space="0"/>
            </w:tcBorders>
            <w:vAlign w:val="center"/>
          </w:tcPr>
          <w:p w14:paraId="4A661C11">
            <w:pPr>
              <w:widowControl/>
              <w:jc w:val="left"/>
              <w:rPr>
                <w:rFonts w:ascii="Times New Roman" w:hAnsi="Times New Roman" w:eastAsia="仿宋_GB2312" w:cs="Times New Roman"/>
                <w:b/>
                <w:bCs/>
                <w:kern w:val="0"/>
                <w:sz w:val="24"/>
                <w:szCs w:val="24"/>
              </w:rPr>
            </w:pPr>
          </w:p>
        </w:tc>
        <w:tc>
          <w:tcPr>
            <w:tcW w:w="543" w:type="pct"/>
            <w:vMerge w:val="continue"/>
            <w:tcBorders>
              <w:top w:val="single" w:color="auto" w:sz="4" w:space="0"/>
              <w:left w:val="single" w:color="auto" w:sz="4" w:space="0"/>
              <w:bottom w:val="single" w:color="auto" w:sz="4" w:space="0"/>
              <w:right w:val="single" w:color="auto" w:sz="4" w:space="0"/>
            </w:tcBorders>
            <w:vAlign w:val="center"/>
          </w:tcPr>
          <w:p w14:paraId="19F43CA7">
            <w:pPr>
              <w:widowControl/>
              <w:jc w:val="left"/>
              <w:rPr>
                <w:rFonts w:ascii="Times New Roman" w:hAnsi="Times New Roman" w:eastAsia="仿宋_GB2312" w:cs="Times New Roman"/>
                <w:b/>
                <w:bCs/>
                <w:kern w:val="0"/>
                <w:sz w:val="24"/>
                <w:szCs w:val="24"/>
              </w:rPr>
            </w:pPr>
          </w:p>
        </w:tc>
        <w:tc>
          <w:tcPr>
            <w:tcW w:w="352" w:type="pct"/>
            <w:vMerge w:val="continue"/>
            <w:tcBorders>
              <w:top w:val="single" w:color="auto" w:sz="4" w:space="0"/>
              <w:left w:val="single" w:color="auto" w:sz="4" w:space="0"/>
              <w:bottom w:val="single" w:color="auto" w:sz="4" w:space="0"/>
              <w:right w:val="single" w:color="auto" w:sz="4" w:space="0"/>
            </w:tcBorders>
            <w:vAlign w:val="center"/>
          </w:tcPr>
          <w:p w14:paraId="7DA04F81">
            <w:pPr>
              <w:widowControl/>
              <w:jc w:val="left"/>
              <w:rPr>
                <w:rFonts w:ascii="Times New Roman" w:hAnsi="Times New Roman" w:eastAsia="仿宋_GB2312" w:cs="Times New Roman"/>
                <w:b/>
                <w:bCs/>
                <w:kern w:val="0"/>
                <w:sz w:val="24"/>
                <w:szCs w:val="24"/>
              </w:rPr>
            </w:pPr>
          </w:p>
        </w:tc>
        <w:tc>
          <w:tcPr>
            <w:tcW w:w="832" w:type="pct"/>
            <w:vMerge w:val="continue"/>
            <w:tcBorders>
              <w:top w:val="single" w:color="auto" w:sz="4" w:space="0"/>
              <w:left w:val="single" w:color="auto" w:sz="4" w:space="0"/>
              <w:bottom w:val="single" w:color="auto" w:sz="4" w:space="0"/>
              <w:right w:val="single" w:color="auto" w:sz="4" w:space="0"/>
            </w:tcBorders>
            <w:vAlign w:val="center"/>
          </w:tcPr>
          <w:p w14:paraId="65FB9581">
            <w:pPr>
              <w:widowControl/>
              <w:jc w:val="left"/>
              <w:rPr>
                <w:rFonts w:ascii="Times New Roman" w:hAnsi="Times New Roman" w:eastAsia="仿宋_GB2312" w:cs="Times New Roman"/>
                <w:b/>
                <w:bCs/>
                <w:kern w:val="0"/>
                <w:sz w:val="24"/>
                <w:szCs w:val="24"/>
              </w:rPr>
            </w:pPr>
          </w:p>
        </w:tc>
      </w:tr>
      <w:tr w14:paraId="75D5F52E">
        <w:tblPrEx>
          <w:tblCellMar>
            <w:top w:w="0" w:type="dxa"/>
            <w:left w:w="108" w:type="dxa"/>
            <w:bottom w:w="0" w:type="dxa"/>
            <w:right w:w="108" w:type="dxa"/>
          </w:tblCellMar>
        </w:tblPrEx>
        <w:trPr>
          <w:trHeight w:val="595" w:hRule="atLeast"/>
          <w:jc w:val="center"/>
        </w:trPr>
        <w:tc>
          <w:tcPr>
            <w:tcW w:w="630" w:type="pct"/>
            <w:vMerge w:val="continue"/>
            <w:tcBorders>
              <w:top w:val="single" w:color="auto" w:sz="4" w:space="0"/>
              <w:left w:val="single" w:color="auto" w:sz="4" w:space="0"/>
              <w:bottom w:val="single" w:color="auto" w:sz="4" w:space="0"/>
              <w:right w:val="single" w:color="auto" w:sz="4" w:space="0"/>
            </w:tcBorders>
            <w:vAlign w:val="center"/>
          </w:tcPr>
          <w:p w14:paraId="177363FC">
            <w:pPr>
              <w:widowControl/>
              <w:jc w:val="left"/>
              <w:rPr>
                <w:rFonts w:ascii="Times New Roman" w:hAnsi="Times New Roman" w:eastAsia="仿宋_GB2312" w:cs="Times New Roman"/>
                <w:kern w:val="0"/>
                <w:sz w:val="24"/>
                <w:szCs w:val="24"/>
              </w:rPr>
            </w:pPr>
          </w:p>
        </w:tc>
        <w:tc>
          <w:tcPr>
            <w:tcW w:w="1212" w:type="pct"/>
            <w:vMerge w:val="continue"/>
            <w:tcBorders>
              <w:top w:val="nil"/>
              <w:left w:val="single" w:color="auto" w:sz="4" w:space="0"/>
              <w:bottom w:val="single" w:color="auto" w:sz="4" w:space="0"/>
              <w:right w:val="single" w:color="auto" w:sz="4" w:space="0"/>
            </w:tcBorders>
            <w:vAlign w:val="center"/>
          </w:tcPr>
          <w:p w14:paraId="7012502B">
            <w:pPr>
              <w:widowControl/>
              <w:jc w:val="left"/>
              <w:rPr>
                <w:rFonts w:ascii="Times New Roman" w:hAnsi="Times New Roman" w:eastAsia="仿宋_GB2312" w:cs="Times New Roman"/>
                <w:kern w:val="0"/>
                <w:sz w:val="24"/>
                <w:szCs w:val="24"/>
              </w:rPr>
            </w:pPr>
          </w:p>
        </w:tc>
        <w:tc>
          <w:tcPr>
            <w:tcW w:w="723" w:type="pct"/>
            <w:vMerge w:val="continue"/>
            <w:tcBorders>
              <w:top w:val="single" w:color="auto" w:sz="4" w:space="0"/>
              <w:left w:val="single" w:color="auto" w:sz="4" w:space="0"/>
              <w:bottom w:val="single" w:color="auto" w:sz="4" w:space="0"/>
              <w:right w:val="single" w:color="auto" w:sz="4" w:space="0"/>
            </w:tcBorders>
            <w:vAlign w:val="center"/>
          </w:tcPr>
          <w:p w14:paraId="4CE617C7">
            <w:pPr>
              <w:widowControl/>
              <w:jc w:val="left"/>
              <w:rPr>
                <w:rFonts w:ascii="Times New Roman" w:hAnsi="Times New Roman" w:eastAsia="仿宋_GB2312" w:cs="Times New Roman"/>
                <w:kern w:val="0"/>
                <w:sz w:val="24"/>
                <w:szCs w:val="24"/>
              </w:rPr>
            </w:pPr>
          </w:p>
        </w:tc>
        <w:tc>
          <w:tcPr>
            <w:tcW w:w="352" w:type="pct"/>
            <w:vMerge w:val="continue"/>
            <w:tcBorders>
              <w:top w:val="single" w:color="auto" w:sz="4" w:space="0"/>
              <w:left w:val="single" w:color="auto" w:sz="4" w:space="0"/>
              <w:bottom w:val="single" w:color="auto" w:sz="4" w:space="0"/>
              <w:right w:val="single" w:color="auto" w:sz="4" w:space="0"/>
            </w:tcBorders>
            <w:vAlign w:val="center"/>
          </w:tcPr>
          <w:p w14:paraId="14857035">
            <w:pPr>
              <w:widowControl/>
              <w:jc w:val="left"/>
              <w:rPr>
                <w:rFonts w:ascii="Times New Roman" w:hAnsi="Times New Roman" w:eastAsia="仿宋_GB2312" w:cs="Times New Roman"/>
                <w:kern w:val="0"/>
                <w:sz w:val="24"/>
                <w:szCs w:val="24"/>
              </w:rPr>
            </w:pPr>
          </w:p>
        </w:tc>
        <w:tc>
          <w:tcPr>
            <w:tcW w:w="352" w:type="pct"/>
            <w:vMerge w:val="continue"/>
            <w:tcBorders>
              <w:top w:val="single" w:color="auto" w:sz="4" w:space="0"/>
              <w:left w:val="single" w:color="auto" w:sz="4" w:space="0"/>
              <w:bottom w:val="single" w:color="auto" w:sz="4" w:space="0"/>
              <w:right w:val="single" w:color="auto" w:sz="4" w:space="0"/>
            </w:tcBorders>
            <w:vAlign w:val="center"/>
          </w:tcPr>
          <w:p w14:paraId="426DD245">
            <w:pPr>
              <w:widowControl/>
              <w:jc w:val="left"/>
              <w:rPr>
                <w:rFonts w:ascii="Times New Roman" w:hAnsi="Times New Roman" w:eastAsia="仿宋_GB2312" w:cs="Times New Roman"/>
                <w:kern w:val="0"/>
                <w:sz w:val="24"/>
                <w:szCs w:val="24"/>
              </w:rPr>
            </w:pPr>
          </w:p>
        </w:tc>
        <w:tc>
          <w:tcPr>
            <w:tcW w:w="543" w:type="pct"/>
            <w:vMerge w:val="continue"/>
            <w:tcBorders>
              <w:top w:val="single" w:color="auto" w:sz="4" w:space="0"/>
              <w:left w:val="single" w:color="auto" w:sz="4" w:space="0"/>
              <w:bottom w:val="single" w:color="auto" w:sz="4" w:space="0"/>
              <w:right w:val="single" w:color="auto" w:sz="4" w:space="0"/>
            </w:tcBorders>
            <w:vAlign w:val="center"/>
          </w:tcPr>
          <w:p w14:paraId="01D19B7A">
            <w:pPr>
              <w:widowControl/>
              <w:jc w:val="left"/>
              <w:rPr>
                <w:rFonts w:ascii="Times New Roman" w:hAnsi="Times New Roman" w:eastAsia="仿宋_GB2312" w:cs="Times New Roman"/>
                <w:kern w:val="0"/>
                <w:sz w:val="24"/>
                <w:szCs w:val="24"/>
              </w:rPr>
            </w:pPr>
          </w:p>
        </w:tc>
        <w:tc>
          <w:tcPr>
            <w:tcW w:w="352" w:type="pct"/>
            <w:vMerge w:val="continue"/>
            <w:tcBorders>
              <w:top w:val="single" w:color="auto" w:sz="4" w:space="0"/>
              <w:left w:val="single" w:color="auto" w:sz="4" w:space="0"/>
              <w:bottom w:val="single" w:color="auto" w:sz="4" w:space="0"/>
              <w:right w:val="single" w:color="auto" w:sz="4" w:space="0"/>
            </w:tcBorders>
            <w:vAlign w:val="center"/>
          </w:tcPr>
          <w:p w14:paraId="74D1E213">
            <w:pPr>
              <w:widowControl/>
              <w:jc w:val="left"/>
              <w:rPr>
                <w:rFonts w:ascii="Times New Roman" w:hAnsi="Times New Roman" w:eastAsia="仿宋_GB2312" w:cs="Times New Roman"/>
                <w:kern w:val="0"/>
                <w:sz w:val="24"/>
                <w:szCs w:val="24"/>
              </w:rPr>
            </w:pPr>
          </w:p>
        </w:tc>
        <w:tc>
          <w:tcPr>
            <w:tcW w:w="832" w:type="pct"/>
            <w:vMerge w:val="continue"/>
            <w:tcBorders>
              <w:top w:val="single" w:color="auto" w:sz="4" w:space="0"/>
              <w:left w:val="single" w:color="auto" w:sz="4" w:space="0"/>
              <w:bottom w:val="single" w:color="auto" w:sz="4" w:space="0"/>
              <w:right w:val="single" w:color="auto" w:sz="4" w:space="0"/>
            </w:tcBorders>
            <w:vAlign w:val="center"/>
          </w:tcPr>
          <w:p w14:paraId="1FD1D869">
            <w:pPr>
              <w:widowControl/>
              <w:jc w:val="left"/>
              <w:rPr>
                <w:rFonts w:ascii="Times New Roman" w:hAnsi="Times New Roman" w:eastAsia="仿宋_GB2312" w:cs="Times New Roman"/>
                <w:kern w:val="0"/>
                <w:sz w:val="24"/>
                <w:szCs w:val="24"/>
              </w:rPr>
            </w:pPr>
          </w:p>
        </w:tc>
      </w:tr>
      <w:tr w14:paraId="10FCCA06">
        <w:tblPrEx>
          <w:tblCellMar>
            <w:top w:w="0" w:type="dxa"/>
            <w:left w:w="108" w:type="dxa"/>
            <w:bottom w:w="0" w:type="dxa"/>
            <w:right w:w="108" w:type="dxa"/>
          </w:tblCellMar>
        </w:tblPrEx>
        <w:trPr>
          <w:trHeight w:val="595" w:hRule="atLeast"/>
          <w:jc w:val="center"/>
        </w:trPr>
        <w:tc>
          <w:tcPr>
            <w:tcW w:w="1843" w:type="pct"/>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20B0A540">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栏次</w:t>
            </w:r>
          </w:p>
        </w:tc>
        <w:tc>
          <w:tcPr>
            <w:tcW w:w="723" w:type="pct"/>
            <w:tcBorders>
              <w:top w:val="nil"/>
              <w:left w:val="nil"/>
              <w:bottom w:val="single" w:color="auto" w:sz="4" w:space="0"/>
              <w:right w:val="single" w:color="auto" w:sz="4" w:space="0"/>
            </w:tcBorders>
            <w:shd w:val="clear" w:color="000000" w:fill="FFFFFF"/>
            <w:noWrap/>
            <w:vAlign w:val="center"/>
          </w:tcPr>
          <w:p w14:paraId="16F14170">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1</w:t>
            </w:r>
          </w:p>
        </w:tc>
        <w:tc>
          <w:tcPr>
            <w:tcW w:w="352" w:type="pct"/>
            <w:tcBorders>
              <w:top w:val="nil"/>
              <w:left w:val="nil"/>
              <w:bottom w:val="single" w:color="auto" w:sz="4" w:space="0"/>
              <w:right w:val="single" w:color="auto" w:sz="4" w:space="0"/>
            </w:tcBorders>
            <w:shd w:val="clear" w:color="000000" w:fill="FFFFFF"/>
            <w:noWrap/>
            <w:vAlign w:val="center"/>
          </w:tcPr>
          <w:p w14:paraId="2ACA5AD1">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2</w:t>
            </w:r>
          </w:p>
        </w:tc>
        <w:tc>
          <w:tcPr>
            <w:tcW w:w="352" w:type="pct"/>
            <w:tcBorders>
              <w:top w:val="nil"/>
              <w:left w:val="nil"/>
              <w:bottom w:val="single" w:color="auto" w:sz="4" w:space="0"/>
              <w:right w:val="single" w:color="auto" w:sz="4" w:space="0"/>
            </w:tcBorders>
            <w:shd w:val="clear" w:color="000000" w:fill="FFFFFF"/>
            <w:noWrap/>
            <w:vAlign w:val="center"/>
          </w:tcPr>
          <w:p w14:paraId="3836E969">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3</w:t>
            </w:r>
          </w:p>
        </w:tc>
        <w:tc>
          <w:tcPr>
            <w:tcW w:w="543" w:type="pct"/>
            <w:tcBorders>
              <w:top w:val="nil"/>
              <w:left w:val="nil"/>
              <w:bottom w:val="single" w:color="auto" w:sz="4" w:space="0"/>
              <w:right w:val="single" w:color="auto" w:sz="4" w:space="0"/>
            </w:tcBorders>
            <w:shd w:val="clear" w:color="000000" w:fill="FFFFFF"/>
            <w:noWrap/>
            <w:vAlign w:val="center"/>
          </w:tcPr>
          <w:p w14:paraId="47386898">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4</w:t>
            </w:r>
          </w:p>
        </w:tc>
        <w:tc>
          <w:tcPr>
            <w:tcW w:w="352" w:type="pct"/>
            <w:tcBorders>
              <w:top w:val="nil"/>
              <w:left w:val="nil"/>
              <w:bottom w:val="single" w:color="auto" w:sz="4" w:space="0"/>
              <w:right w:val="single" w:color="auto" w:sz="4" w:space="0"/>
            </w:tcBorders>
            <w:shd w:val="clear" w:color="000000" w:fill="FFFFFF"/>
            <w:noWrap/>
            <w:vAlign w:val="center"/>
          </w:tcPr>
          <w:p w14:paraId="4EA28B78">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5</w:t>
            </w:r>
          </w:p>
        </w:tc>
        <w:tc>
          <w:tcPr>
            <w:tcW w:w="832" w:type="pct"/>
            <w:tcBorders>
              <w:top w:val="nil"/>
              <w:left w:val="nil"/>
              <w:bottom w:val="single" w:color="auto" w:sz="4" w:space="0"/>
              <w:right w:val="single" w:color="auto" w:sz="4" w:space="0"/>
            </w:tcBorders>
            <w:shd w:val="clear" w:color="000000" w:fill="FFFFFF"/>
            <w:noWrap/>
            <w:vAlign w:val="center"/>
          </w:tcPr>
          <w:p w14:paraId="3ABE104F">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6</w:t>
            </w:r>
          </w:p>
        </w:tc>
      </w:tr>
      <w:tr w14:paraId="4A22D344">
        <w:tblPrEx>
          <w:tblCellMar>
            <w:top w:w="0" w:type="dxa"/>
            <w:left w:w="108" w:type="dxa"/>
            <w:bottom w:w="0" w:type="dxa"/>
            <w:right w:w="108" w:type="dxa"/>
          </w:tblCellMar>
        </w:tblPrEx>
        <w:trPr>
          <w:trHeight w:val="595" w:hRule="atLeast"/>
          <w:jc w:val="center"/>
        </w:trPr>
        <w:tc>
          <w:tcPr>
            <w:tcW w:w="1843" w:type="pct"/>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14BEC682">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合计</w:t>
            </w:r>
          </w:p>
        </w:tc>
        <w:tc>
          <w:tcPr>
            <w:tcW w:w="723" w:type="pct"/>
            <w:tcBorders>
              <w:top w:val="nil"/>
              <w:left w:val="nil"/>
              <w:bottom w:val="single" w:color="auto" w:sz="4" w:space="0"/>
              <w:right w:val="single" w:color="auto" w:sz="4" w:space="0"/>
            </w:tcBorders>
            <w:shd w:val="clear" w:color="auto" w:fill="auto"/>
            <w:noWrap/>
            <w:vAlign w:val="center"/>
          </w:tcPr>
          <w:p w14:paraId="0F505893">
            <w:pPr>
              <w:widowControl/>
              <w:jc w:val="righ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3497.8</w:t>
            </w:r>
            <w:r>
              <w:rPr>
                <w:rFonts w:ascii="Times New Roman" w:hAnsi="Times New Roman" w:eastAsia="仿宋_GB2312" w:cs="Times New Roman"/>
                <w:kern w:val="0"/>
                <w:sz w:val="24"/>
                <w:szCs w:val="24"/>
              </w:rPr>
              <w:t>　</w:t>
            </w:r>
          </w:p>
        </w:tc>
        <w:tc>
          <w:tcPr>
            <w:tcW w:w="352" w:type="pct"/>
            <w:tcBorders>
              <w:top w:val="nil"/>
              <w:left w:val="nil"/>
              <w:bottom w:val="single" w:color="auto" w:sz="4" w:space="0"/>
              <w:right w:val="single" w:color="auto" w:sz="4" w:space="0"/>
            </w:tcBorders>
            <w:shd w:val="clear" w:color="auto" w:fill="auto"/>
            <w:noWrap/>
            <w:vAlign w:val="center"/>
          </w:tcPr>
          <w:p w14:paraId="066F9562">
            <w:pPr>
              <w:widowControl/>
              <w:jc w:val="righ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551.75</w:t>
            </w:r>
            <w:r>
              <w:rPr>
                <w:rFonts w:ascii="Times New Roman" w:hAnsi="Times New Roman" w:eastAsia="仿宋_GB2312" w:cs="Times New Roman"/>
                <w:kern w:val="0"/>
                <w:sz w:val="24"/>
                <w:szCs w:val="24"/>
              </w:rPr>
              <w:t>　</w:t>
            </w:r>
          </w:p>
        </w:tc>
        <w:tc>
          <w:tcPr>
            <w:tcW w:w="352" w:type="pct"/>
            <w:tcBorders>
              <w:top w:val="nil"/>
              <w:left w:val="nil"/>
              <w:bottom w:val="single" w:color="auto" w:sz="4" w:space="0"/>
              <w:right w:val="single" w:color="auto" w:sz="4" w:space="0"/>
            </w:tcBorders>
            <w:shd w:val="clear" w:color="auto" w:fill="auto"/>
            <w:noWrap/>
            <w:vAlign w:val="center"/>
          </w:tcPr>
          <w:p w14:paraId="72410A19">
            <w:pPr>
              <w:widowControl/>
              <w:jc w:val="righ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2946.05</w:t>
            </w:r>
            <w:r>
              <w:rPr>
                <w:rFonts w:ascii="Times New Roman" w:hAnsi="Times New Roman" w:eastAsia="仿宋_GB2312" w:cs="Times New Roman"/>
                <w:kern w:val="0"/>
                <w:sz w:val="24"/>
                <w:szCs w:val="24"/>
              </w:rPr>
              <w:t>　</w:t>
            </w:r>
          </w:p>
        </w:tc>
        <w:tc>
          <w:tcPr>
            <w:tcW w:w="543" w:type="pct"/>
            <w:tcBorders>
              <w:top w:val="nil"/>
              <w:left w:val="nil"/>
              <w:bottom w:val="single" w:color="auto" w:sz="4" w:space="0"/>
              <w:right w:val="single" w:color="auto" w:sz="4" w:space="0"/>
            </w:tcBorders>
            <w:shd w:val="clear" w:color="auto" w:fill="auto"/>
            <w:noWrap/>
            <w:vAlign w:val="center"/>
          </w:tcPr>
          <w:p w14:paraId="53BAD0C6">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352" w:type="pct"/>
            <w:tcBorders>
              <w:top w:val="nil"/>
              <w:left w:val="nil"/>
              <w:bottom w:val="single" w:color="auto" w:sz="4" w:space="0"/>
              <w:right w:val="single" w:color="auto" w:sz="4" w:space="0"/>
            </w:tcBorders>
            <w:shd w:val="clear" w:color="auto" w:fill="auto"/>
            <w:noWrap/>
            <w:vAlign w:val="center"/>
          </w:tcPr>
          <w:p w14:paraId="476F58AC">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832" w:type="pct"/>
            <w:tcBorders>
              <w:top w:val="nil"/>
              <w:left w:val="nil"/>
              <w:bottom w:val="single" w:color="auto" w:sz="4" w:space="0"/>
              <w:right w:val="single" w:color="auto" w:sz="4" w:space="0"/>
            </w:tcBorders>
            <w:shd w:val="clear" w:color="auto" w:fill="auto"/>
            <w:noWrap/>
            <w:vAlign w:val="center"/>
          </w:tcPr>
          <w:p w14:paraId="7BC97983">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r>
      <w:tr w14:paraId="29794E4E">
        <w:tblPrEx>
          <w:tblCellMar>
            <w:top w:w="0" w:type="dxa"/>
            <w:left w:w="108" w:type="dxa"/>
            <w:bottom w:w="0" w:type="dxa"/>
            <w:right w:w="108" w:type="dxa"/>
          </w:tblCellMar>
        </w:tblPrEx>
        <w:trPr>
          <w:trHeight w:val="595" w:hRule="atLeast"/>
          <w:jc w:val="center"/>
        </w:trPr>
        <w:tc>
          <w:tcPr>
            <w:tcW w:w="630"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65F9CBE6">
            <w:pPr>
              <w:jc w:val="left"/>
              <w:rPr>
                <w:rFonts w:hint="default" w:ascii="宋体" w:hAnsi="宋体" w:cs="宋体" w:eastAsiaTheme="minorEastAsia"/>
                <w:kern w:val="2"/>
                <w:sz w:val="24"/>
                <w:szCs w:val="24"/>
                <w:lang w:val="en-US" w:eastAsia="zh-CN" w:bidi="ar-SA"/>
              </w:rPr>
            </w:pPr>
            <w:r>
              <w:rPr>
                <w:rFonts w:hint="eastAsia"/>
                <w:lang w:val="en-US" w:eastAsia="zh-CN"/>
              </w:rPr>
              <w:t>208</w:t>
            </w:r>
          </w:p>
        </w:tc>
        <w:tc>
          <w:tcPr>
            <w:tcW w:w="121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52EABC6">
            <w:pPr>
              <w:widowControl/>
              <w:jc w:val="left"/>
              <w:rPr>
                <w:rFonts w:ascii="宋体" w:hAnsi="宋体" w:eastAsia="宋体" w:cs="Arial"/>
                <w:color w:val="000000"/>
                <w:kern w:val="0"/>
                <w:sz w:val="22"/>
                <w:szCs w:val="22"/>
                <w:lang w:val="en-US" w:eastAsia="zh-CN" w:bidi="ar-SA"/>
              </w:rPr>
            </w:pPr>
            <w:r>
              <w:rPr>
                <w:rFonts w:hint="eastAsia" w:cs="Arial"/>
                <w:color w:val="000000"/>
                <w:sz w:val="22"/>
              </w:rPr>
              <w:t>社会保障和就业支出</w:t>
            </w:r>
          </w:p>
        </w:tc>
        <w:tc>
          <w:tcPr>
            <w:tcW w:w="723" w:type="pct"/>
            <w:tcBorders>
              <w:top w:val="nil"/>
              <w:left w:val="nil"/>
              <w:bottom w:val="single" w:color="auto" w:sz="4" w:space="0"/>
              <w:right w:val="single" w:color="auto" w:sz="4" w:space="0"/>
            </w:tcBorders>
            <w:shd w:val="clear" w:color="auto" w:fill="auto"/>
            <w:noWrap/>
            <w:vAlign w:val="center"/>
          </w:tcPr>
          <w:p w14:paraId="32E25269">
            <w:pPr>
              <w:widowControl/>
              <w:jc w:val="righ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35.22</w:t>
            </w:r>
            <w:r>
              <w:rPr>
                <w:rFonts w:ascii="Times New Roman" w:hAnsi="Times New Roman" w:eastAsia="仿宋_GB2312" w:cs="Times New Roman"/>
                <w:kern w:val="0"/>
                <w:sz w:val="24"/>
                <w:szCs w:val="24"/>
              </w:rPr>
              <w:t>　</w:t>
            </w:r>
          </w:p>
        </w:tc>
        <w:tc>
          <w:tcPr>
            <w:tcW w:w="352" w:type="pct"/>
            <w:tcBorders>
              <w:top w:val="nil"/>
              <w:left w:val="nil"/>
              <w:bottom w:val="single" w:color="auto" w:sz="4" w:space="0"/>
              <w:right w:val="single" w:color="auto" w:sz="4" w:space="0"/>
            </w:tcBorders>
            <w:shd w:val="clear" w:color="auto" w:fill="auto"/>
            <w:noWrap/>
            <w:vAlign w:val="center"/>
          </w:tcPr>
          <w:p w14:paraId="431333E9">
            <w:pPr>
              <w:widowControl/>
              <w:jc w:val="righ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35.22</w:t>
            </w:r>
            <w:r>
              <w:rPr>
                <w:rFonts w:ascii="Times New Roman" w:hAnsi="Times New Roman" w:eastAsia="仿宋_GB2312" w:cs="Times New Roman"/>
                <w:kern w:val="0"/>
                <w:sz w:val="24"/>
                <w:szCs w:val="24"/>
              </w:rPr>
              <w:t>　</w:t>
            </w:r>
          </w:p>
        </w:tc>
        <w:tc>
          <w:tcPr>
            <w:tcW w:w="352" w:type="pct"/>
            <w:tcBorders>
              <w:top w:val="nil"/>
              <w:left w:val="nil"/>
              <w:bottom w:val="single" w:color="auto" w:sz="4" w:space="0"/>
              <w:right w:val="single" w:color="auto" w:sz="4" w:space="0"/>
            </w:tcBorders>
            <w:shd w:val="clear" w:color="auto" w:fill="auto"/>
            <w:noWrap/>
            <w:vAlign w:val="center"/>
          </w:tcPr>
          <w:p w14:paraId="57735EBC">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543" w:type="pct"/>
            <w:tcBorders>
              <w:top w:val="nil"/>
              <w:left w:val="nil"/>
              <w:bottom w:val="single" w:color="auto" w:sz="4" w:space="0"/>
              <w:right w:val="single" w:color="auto" w:sz="4" w:space="0"/>
            </w:tcBorders>
            <w:shd w:val="clear" w:color="auto" w:fill="auto"/>
            <w:noWrap/>
            <w:vAlign w:val="center"/>
          </w:tcPr>
          <w:p w14:paraId="5E4128A4">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352" w:type="pct"/>
            <w:tcBorders>
              <w:top w:val="nil"/>
              <w:left w:val="nil"/>
              <w:bottom w:val="single" w:color="auto" w:sz="4" w:space="0"/>
              <w:right w:val="single" w:color="auto" w:sz="4" w:space="0"/>
            </w:tcBorders>
            <w:shd w:val="clear" w:color="auto" w:fill="auto"/>
            <w:noWrap/>
            <w:vAlign w:val="center"/>
          </w:tcPr>
          <w:p w14:paraId="01B6DB5E">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832" w:type="pct"/>
            <w:tcBorders>
              <w:top w:val="nil"/>
              <w:left w:val="nil"/>
              <w:bottom w:val="single" w:color="auto" w:sz="4" w:space="0"/>
              <w:right w:val="single" w:color="auto" w:sz="4" w:space="0"/>
            </w:tcBorders>
            <w:shd w:val="clear" w:color="auto" w:fill="auto"/>
            <w:noWrap/>
            <w:vAlign w:val="center"/>
          </w:tcPr>
          <w:p w14:paraId="21347618">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r>
      <w:tr w14:paraId="526F0E55">
        <w:tblPrEx>
          <w:tblCellMar>
            <w:top w:w="0" w:type="dxa"/>
            <w:left w:w="108" w:type="dxa"/>
            <w:bottom w:w="0" w:type="dxa"/>
            <w:right w:w="108" w:type="dxa"/>
          </w:tblCellMar>
        </w:tblPrEx>
        <w:trPr>
          <w:trHeight w:val="595" w:hRule="atLeast"/>
          <w:jc w:val="center"/>
        </w:trPr>
        <w:tc>
          <w:tcPr>
            <w:tcW w:w="630"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78EE1A93">
            <w:pPr>
              <w:jc w:val="left"/>
              <w:rPr>
                <w:rFonts w:hint="default" w:ascii="宋体" w:hAnsi="宋体" w:cs="宋体" w:eastAsiaTheme="minorEastAsia"/>
                <w:kern w:val="2"/>
                <w:sz w:val="24"/>
                <w:szCs w:val="24"/>
                <w:lang w:val="en-US" w:eastAsia="zh-CN" w:bidi="ar-SA"/>
              </w:rPr>
            </w:pPr>
            <w:r>
              <w:rPr>
                <w:rFonts w:hint="eastAsia"/>
                <w:lang w:val="en-US" w:eastAsia="zh-CN"/>
              </w:rPr>
              <w:t>20805</w:t>
            </w:r>
          </w:p>
        </w:tc>
        <w:tc>
          <w:tcPr>
            <w:tcW w:w="121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D548629">
            <w:pPr>
              <w:rPr>
                <w:rFonts w:cs="Arial" w:asciiTheme="minorHAnsi" w:hAnsiTheme="minorHAnsi" w:eastAsiaTheme="minorEastAsia"/>
                <w:color w:val="000000"/>
                <w:kern w:val="2"/>
                <w:sz w:val="22"/>
                <w:szCs w:val="22"/>
                <w:lang w:val="en-US" w:eastAsia="zh-CN" w:bidi="ar-SA"/>
              </w:rPr>
            </w:pPr>
            <w:r>
              <w:rPr>
                <w:rFonts w:hint="eastAsia" w:cs="Arial"/>
                <w:color w:val="000000"/>
                <w:sz w:val="22"/>
              </w:rPr>
              <w:t>行政事业单位养老支出</w:t>
            </w:r>
          </w:p>
        </w:tc>
        <w:tc>
          <w:tcPr>
            <w:tcW w:w="723" w:type="pct"/>
            <w:tcBorders>
              <w:top w:val="nil"/>
              <w:left w:val="nil"/>
              <w:bottom w:val="single" w:color="auto" w:sz="4" w:space="0"/>
              <w:right w:val="single" w:color="auto" w:sz="4" w:space="0"/>
            </w:tcBorders>
            <w:shd w:val="clear" w:color="auto" w:fill="auto"/>
            <w:noWrap/>
            <w:vAlign w:val="center"/>
          </w:tcPr>
          <w:p w14:paraId="795CE694">
            <w:pPr>
              <w:widowControl/>
              <w:jc w:val="righ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35.22</w:t>
            </w:r>
            <w:r>
              <w:rPr>
                <w:rFonts w:ascii="Times New Roman" w:hAnsi="Times New Roman" w:eastAsia="仿宋_GB2312" w:cs="Times New Roman"/>
                <w:kern w:val="0"/>
                <w:sz w:val="24"/>
                <w:szCs w:val="24"/>
              </w:rPr>
              <w:t>　</w:t>
            </w:r>
          </w:p>
        </w:tc>
        <w:tc>
          <w:tcPr>
            <w:tcW w:w="352" w:type="pct"/>
            <w:tcBorders>
              <w:top w:val="nil"/>
              <w:left w:val="nil"/>
              <w:bottom w:val="single" w:color="auto" w:sz="4" w:space="0"/>
              <w:right w:val="single" w:color="auto" w:sz="4" w:space="0"/>
            </w:tcBorders>
            <w:shd w:val="clear" w:color="auto" w:fill="auto"/>
            <w:noWrap/>
            <w:vAlign w:val="center"/>
          </w:tcPr>
          <w:p w14:paraId="54AF8069">
            <w:pPr>
              <w:widowControl/>
              <w:jc w:val="righ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35.22</w:t>
            </w:r>
            <w:r>
              <w:rPr>
                <w:rFonts w:ascii="Times New Roman" w:hAnsi="Times New Roman" w:eastAsia="仿宋_GB2312" w:cs="Times New Roman"/>
                <w:kern w:val="0"/>
                <w:sz w:val="24"/>
                <w:szCs w:val="24"/>
              </w:rPr>
              <w:t>　</w:t>
            </w:r>
          </w:p>
        </w:tc>
        <w:tc>
          <w:tcPr>
            <w:tcW w:w="352" w:type="pct"/>
            <w:tcBorders>
              <w:top w:val="nil"/>
              <w:left w:val="nil"/>
              <w:bottom w:val="single" w:color="auto" w:sz="4" w:space="0"/>
              <w:right w:val="single" w:color="auto" w:sz="4" w:space="0"/>
            </w:tcBorders>
            <w:shd w:val="clear" w:color="auto" w:fill="auto"/>
            <w:noWrap/>
            <w:vAlign w:val="center"/>
          </w:tcPr>
          <w:p w14:paraId="6274F961">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543" w:type="pct"/>
            <w:tcBorders>
              <w:top w:val="nil"/>
              <w:left w:val="nil"/>
              <w:bottom w:val="single" w:color="auto" w:sz="4" w:space="0"/>
              <w:right w:val="single" w:color="auto" w:sz="4" w:space="0"/>
            </w:tcBorders>
            <w:shd w:val="clear" w:color="auto" w:fill="auto"/>
            <w:noWrap/>
            <w:vAlign w:val="center"/>
          </w:tcPr>
          <w:p w14:paraId="51D40C3F">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352" w:type="pct"/>
            <w:tcBorders>
              <w:top w:val="nil"/>
              <w:left w:val="nil"/>
              <w:bottom w:val="single" w:color="auto" w:sz="4" w:space="0"/>
              <w:right w:val="single" w:color="auto" w:sz="4" w:space="0"/>
            </w:tcBorders>
            <w:shd w:val="clear" w:color="auto" w:fill="auto"/>
            <w:noWrap/>
            <w:vAlign w:val="center"/>
          </w:tcPr>
          <w:p w14:paraId="4333622C">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832" w:type="pct"/>
            <w:tcBorders>
              <w:top w:val="nil"/>
              <w:left w:val="nil"/>
              <w:bottom w:val="single" w:color="auto" w:sz="4" w:space="0"/>
              <w:right w:val="single" w:color="auto" w:sz="4" w:space="0"/>
            </w:tcBorders>
            <w:shd w:val="clear" w:color="auto" w:fill="auto"/>
            <w:noWrap/>
            <w:vAlign w:val="center"/>
          </w:tcPr>
          <w:p w14:paraId="32816DCE">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r>
      <w:tr w14:paraId="4F105FD8">
        <w:tblPrEx>
          <w:tblCellMar>
            <w:top w:w="0" w:type="dxa"/>
            <w:left w:w="108" w:type="dxa"/>
            <w:bottom w:w="0" w:type="dxa"/>
            <w:right w:w="108" w:type="dxa"/>
          </w:tblCellMar>
        </w:tblPrEx>
        <w:trPr>
          <w:trHeight w:val="595" w:hRule="atLeast"/>
          <w:jc w:val="center"/>
        </w:trPr>
        <w:tc>
          <w:tcPr>
            <w:tcW w:w="630"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7EC5955A">
            <w:pPr>
              <w:jc w:val="left"/>
              <w:rPr>
                <w:rFonts w:hint="default" w:ascii="宋体" w:hAnsi="宋体" w:cs="宋体" w:eastAsiaTheme="minorEastAsia"/>
                <w:kern w:val="2"/>
                <w:sz w:val="24"/>
                <w:szCs w:val="24"/>
                <w:lang w:val="en-US" w:eastAsia="zh-CN" w:bidi="ar-SA"/>
              </w:rPr>
            </w:pPr>
            <w:r>
              <w:rPr>
                <w:rFonts w:hint="eastAsia"/>
                <w:lang w:val="en-US" w:eastAsia="zh-CN"/>
              </w:rPr>
              <w:t>2080505</w:t>
            </w:r>
          </w:p>
        </w:tc>
        <w:tc>
          <w:tcPr>
            <w:tcW w:w="121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7B45D95">
            <w:pPr>
              <w:rPr>
                <w:rFonts w:cs="Arial" w:asciiTheme="minorHAnsi" w:hAnsiTheme="minorHAnsi" w:eastAsiaTheme="minorEastAsia"/>
                <w:color w:val="000000"/>
                <w:kern w:val="2"/>
                <w:sz w:val="22"/>
                <w:szCs w:val="22"/>
                <w:lang w:val="en-US" w:eastAsia="zh-CN" w:bidi="ar-SA"/>
              </w:rPr>
            </w:pPr>
            <w:r>
              <w:rPr>
                <w:rFonts w:hint="eastAsia" w:cs="Arial"/>
                <w:color w:val="000000"/>
                <w:sz w:val="22"/>
              </w:rPr>
              <w:t xml:space="preserve">  机关事业单位基本养老保险缴费支出</w:t>
            </w:r>
          </w:p>
        </w:tc>
        <w:tc>
          <w:tcPr>
            <w:tcW w:w="723" w:type="pct"/>
            <w:tcBorders>
              <w:top w:val="nil"/>
              <w:left w:val="nil"/>
              <w:bottom w:val="single" w:color="auto" w:sz="4" w:space="0"/>
              <w:right w:val="single" w:color="auto" w:sz="4" w:space="0"/>
            </w:tcBorders>
            <w:shd w:val="clear" w:color="auto" w:fill="auto"/>
            <w:noWrap/>
            <w:vAlign w:val="center"/>
          </w:tcPr>
          <w:p w14:paraId="53462028">
            <w:pPr>
              <w:widowControl/>
              <w:jc w:val="righ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35.22</w:t>
            </w:r>
            <w:r>
              <w:rPr>
                <w:rFonts w:ascii="Times New Roman" w:hAnsi="Times New Roman" w:eastAsia="仿宋_GB2312" w:cs="Times New Roman"/>
                <w:kern w:val="0"/>
                <w:sz w:val="24"/>
                <w:szCs w:val="24"/>
              </w:rPr>
              <w:t>　</w:t>
            </w:r>
          </w:p>
        </w:tc>
        <w:tc>
          <w:tcPr>
            <w:tcW w:w="352" w:type="pct"/>
            <w:tcBorders>
              <w:top w:val="nil"/>
              <w:left w:val="nil"/>
              <w:bottom w:val="single" w:color="auto" w:sz="4" w:space="0"/>
              <w:right w:val="single" w:color="auto" w:sz="4" w:space="0"/>
            </w:tcBorders>
            <w:shd w:val="clear" w:color="auto" w:fill="auto"/>
            <w:noWrap/>
            <w:vAlign w:val="center"/>
          </w:tcPr>
          <w:p w14:paraId="0EDA80B1">
            <w:pPr>
              <w:widowControl/>
              <w:jc w:val="righ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35.22</w:t>
            </w:r>
            <w:r>
              <w:rPr>
                <w:rFonts w:ascii="Times New Roman" w:hAnsi="Times New Roman" w:eastAsia="仿宋_GB2312" w:cs="Times New Roman"/>
                <w:kern w:val="0"/>
                <w:sz w:val="24"/>
                <w:szCs w:val="24"/>
              </w:rPr>
              <w:t>　</w:t>
            </w:r>
          </w:p>
        </w:tc>
        <w:tc>
          <w:tcPr>
            <w:tcW w:w="352" w:type="pct"/>
            <w:tcBorders>
              <w:top w:val="nil"/>
              <w:left w:val="nil"/>
              <w:bottom w:val="single" w:color="auto" w:sz="4" w:space="0"/>
              <w:right w:val="single" w:color="auto" w:sz="4" w:space="0"/>
            </w:tcBorders>
            <w:shd w:val="clear" w:color="auto" w:fill="auto"/>
            <w:noWrap/>
            <w:vAlign w:val="center"/>
          </w:tcPr>
          <w:p w14:paraId="6F755715">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543" w:type="pct"/>
            <w:tcBorders>
              <w:top w:val="nil"/>
              <w:left w:val="nil"/>
              <w:bottom w:val="single" w:color="auto" w:sz="4" w:space="0"/>
              <w:right w:val="single" w:color="auto" w:sz="4" w:space="0"/>
            </w:tcBorders>
            <w:shd w:val="clear" w:color="auto" w:fill="auto"/>
            <w:noWrap/>
            <w:vAlign w:val="center"/>
          </w:tcPr>
          <w:p w14:paraId="448C58AF">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352" w:type="pct"/>
            <w:tcBorders>
              <w:top w:val="nil"/>
              <w:left w:val="nil"/>
              <w:bottom w:val="single" w:color="auto" w:sz="4" w:space="0"/>
              <w:right w:val="single" w:color="auto" w:sz="4" w:space="0"/>
            </w:tcBorders>
            <w:shd w:val="clear" w:color="auto" w:fill="auto"/>
            <w:noWrap/>
            <w:vAlign w:val="center"/>
          </w:tcPr>
          <w:p w14:paraId="701514F5">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832" w:type="pct"/>
            <w:tcBorders>
              <w:top w:val="nil"/>
              <w:left w:val="nil"/>
              <w:bottom w:val="single" w:color="auto" w:sz="4" w:space="0"/>
              <w:right w:val="single" w:color="auto" w:sz="4" w:space="0"/>
            </w:tcBorders>
            <w:shd w:val="clear" w:color="auto" w:fill="auto"/>
            <w:noWrap/>
            <w:vAlign w:val="center"/>
          </w:tcPr>
          <w:p w14:paraId="3078B989">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r>
      <w:tr w14:paraId="73AED7ED">
        <w:tblPrEx>
          <w:tblCellMar>
            <w:top w:w="0" w:type="dxa"/>
            <w:left w:w="108" w:type="dxa"/>
            <w:bottom w:w="0" w:type="dxa"/>
            <w:right w:w="108" w:type="dxa"/>
          </w:tblCellMar>
        </w:tblPrEx>
        <w:trPr>
          <w:trHeight w:val="595" w:hRule="atLeast"/>
          <w:jc w:val="center"/>
        </w:trPr>
        <w:tc>
          <w:tcPr>
            <w:tcW w:w="630"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46E2B0A7">
            <w:pPr>
              <w:jc w:val="left"/>
              <w:rPr>
                <w:rFonts w:hint="default" w:ascii="宋体" w:hAnsi="宋体" w:cs="宋体" w:eastAsiaTheme="minorEastAsia"/>
                <w:kern w:val="2"/>
                <w:sz w:val="24"/>
                <w:szCs w:val="24"/>
                <w:lang w:val="en-US" w:eastAsia="zh-CN" w:bidi="ar-SA"/>
              </w:rPr>
            </w:pPr>
            <w:r>
              <w:rPr>
                <w:rFonts w:hint="eastAsia"/>
                <w:lang w:val="en-US" w:eastAsia="zh-CN"/>
              </w:rPr>
              <w:t>210</w:t>
            </w:r>
          </w:p>
        </w:tc>
        <w:tc>
          <w:tcPr>
            <w:tcW w:w="121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56E9A76">
            <w:pPr>
              <w:rPr>
                <w:rFonts w:cs="Arial" w:asciiTheme="minorHAnsi" w:hAnsiTheme="minorHAnsi" w:eastAsiaTheme="minorEastAsia"/>
                <w:color w:val="000000"/>
                <w:kern w:val="2"/>
                <w:sz w:val="22"/>
                <w:szCs w:val="22"/>
                <w:lang w:val="en-US" w:eastAsia="zh-CN" w:bidi="ar-SA"/>
              </w:rPr>
            </w:pPr>
            <w:r>
              <w:rPr>
                <w:rFonts w:hint="eastAsia" w:cs="Arial"/>
                <w:color w:val="000000"/>
                <w:sz w:val="22"/>
              </w:rPr>
              <w:t>卫生健康支出</w:t>
            </w:r>
          </w:p>
        </w:tc>
        <w:tc>
          <w:tcPr>
            <w:tcW w:w="72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B70B023">
            <w:pPr>
              <w:widowControl/>
              <w:jc w:val="righ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17.46</w:t>
            </w:r>
            <w:r>
              <w:rPr>
                <w:rFonts w:ascii="Times New Roman" w:hAnsi="Times New Roman" w:eastAsia="仿宋_GB2312" w:cs="Times New Roman"/>
                <w:kern w:val="0"/>
                <w:sz w:val="24"/>
                <w:szCs w:val="24"/>
              </w:rPr>
              <w:t>　</w:t>
            </w:r>
          </w:p>
        </w:tc>
        <w:tc>
          <w:tcPr>
            <w:tcW w:w="35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A130E4C">
            <w:pPr>
              <w:widowControl/>
              <w:jc w:val="righ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17.46</w:t>
            </w:r>
            <w:r>
              <w:rPr>
                <w:rFonts w:ascii="Times New Roman" w:hAnsi="Times New Roman" w:eastAsia="仿宋_GB2312" w:cs="Times New Roman"/>
                <w:kern w:val="0"/>
                <w:sz w:val="24"/>
                <w:szCs w:val="24"/>
              </w:rPr>
              <w:t>　</w:t>
            </w:r>
          </w:p>
        </w:tc>
        <w:tc>
          <w:tcPr>
            <w:tcW w:w="35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3503C1A">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54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152D946">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35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5A882C5">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83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E562A76">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r>
      <w:tr w14:paraId="25BC8B60">
        <w:tblPrEx>
          <w:tblCellMar>
            <w:top w:w="0" w:type="dxa"/>
            <w:left w:w="108" w:type="dxa"/>
            <w:bottom w:w="0" w:type="dxa"/>
            <w:right w:w="108" w:type="dxa"/>
          </w:tblCellMar>
        </w:tblPrEx>
        <w:trPr>
          <w:trHeight w:val="595" w:hRule="atLeast"/>
          <w:jc w:val="center"/>
        </w:trPr>
        <w:tc>
          <w:tcPr>
            <w:tcW w:w="630"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75AFCD35">
            <w:pPr>
              <w:jc w:val="left"/>
              <w:rPr>
                <w:rFonts w:hint="default" w:ascii="宋体" w:hAnsi="宋体" w:cs="宋体" w:eastAsiaTheme="minorEastAsia"/>
                <w:kern w:val="2"/>
                <w:sz w:val="24"/>
                <w:szCs w:val="24"/>
                <w:lang w:val="en-US" w:eastAsia="zh-CN" w:bidi="ar-SA"/>
              </w:rPr>
            </w:pPr>
            <w:r>
              <w:rPr>
                <w:rFonts w:hint="eastAsia"/>
                <w:lang w:val="en-US" w:eastAsia="zh-CN"/>
              </w:rPr>
              <w:t>21011</w:t>
            </w:r>
          </w:p>
        </w:tc>
        <w:tc>
          <w:tcPr>
            <w:tcW w:w="121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458511C">
            <w:pPr>
              <w:rPr>
                <w:rFonts w:cs="Arial" w:asciiTheme="minorHAnsi" w:hAnsiTheme="minorHAnsi" w:eastAsiaTheme="minorEastAsia"/>
                <w:color w:val="000000"/>
                <w:kern w:val="2"/>
                <w:sz w:val="22"/>
                <w:szCs w:val="22"/>
                <w:lang w:val="en-US" w:eastAsia="zh-CN" w:bidi="ar-SA"/>
              </w:rPr>
            </w:pPr>
            <w:r>
              <w:rPr>
                <w:rFonts w:hint="eastAsia" w:cs="Arial"/>
                <w:color w:val="000000"/>
                <w:sz w:val="22"/>
              </w:rPr>
              <w:t>行政事业单位医疗</w:t>
            </w:r>
          </w:p>
        </w:tc>
        <w:tc>
          <w:tcPr>
            <w:tcW w:w="72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3FDF2A4">
            <w:pPr>
              <w:widowControl/>
              <w:jc w:val="righ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17.46</w:t>
            </w:r>
            <w:r>
              <w:rPr>
                <w:rFonts w:ascii="Times New Roman" w:hAnsi="Times New Roman" w:eastAsia="仿宋_GB2312" w:cs="Times New Roman"/>
                <w:kern w:val="0"/>
                <w:sz w:val="24"/>
                <w:szCs w:val="24"/>
              </w:rPr>
              <w:t>　</w:t>
            </w:r>
          </w:p>
        </w:tc>
        <w:tc>
          <w:tcPr>
            <w:tcW w:w="35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5A76404">
            <w:pPr>
              <w:widowControl/>
              <w:jc w:val="righ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17.46</w:t>
            </w:r>
            <w:r>
              <w:rPr>
                <w:rFonts w:ascii="Times New Roman" w:hAnsi="Times New Roman" w:eastAsia="仿宋_GB2312" w:cs="Times New Roman"/>
                <w:kern w:val="0"/>
                <w:sz w:val="24"/>
                <w:szCs w:val="24"/>
              </w:rPr>
              <w:t>　</w:t>
            </w:r>
          </w:p>
        </w:tc>
        <w:tc>
          <w:tcPr>
            <w:tcW w:w="35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74B65F9">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54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7608B38">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35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5C49054">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83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020D9E3">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r>
      <w:tr w14:paraId="6F0D7091">
        <w:tblPrEx>
          <w:tblCellMar>
            <w:top w:w="0" w:type="dxa"/>
            <w:left w:w="108" w:type="dxa"/>
            <w:bottom w:w="0" w:type="dxa"/>
            <w:right w:w="108" w:type="dxa"/>
          </w:tblCellMar>
        </w:tblPrEx>
        <w:trPr>
          <w:trHeight w:val="595" w:hRule="atLeast"/>
          <w:jc w:val="center"/>
        </w:trPr>
        <w:tc>
          <w:tcPr>
            <w:tcW w:w="630"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60E13A9C">
            <w:pPr>
              <w:jc w:val="left"/>
              <w:rPr>
                <w:rFonts w:hint="default" w:ascii="宋体" w:hAnsi="宋体" w:cs="宋体" w:eastAsiaTheme="minorEastAsia"/>
                <w:kern w:val="2"/>
                <w:sz w:val="24"/>
                <w:szCs w:val="24"/>
                <w:lang w:val="en-US" w:eastAsia="zh-CN" w:bidi="ar-SA"/>
              </w:rPr>
            </w:pPr>
            <w:r>
              <w:rPr>
                <w:rFonts w:hint="eastAsia"/>
                <w:lang w:val="en-US" w:eastAsia="zh-CN"/>
              </w:rPr>
              <w:t>2101101</w:t>
            </w:r>
          </w:p>
        </w:tc>
        <w:tc>
          <w:tcPr>
            <w:tcW w:w="121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43FD095">
            <w:pPr>
              <w:rPr>
                <w:rFonts w:cs="Arial" w:asciiTheme="minorHAnsi" w:hAnsiTheme="minorHAnsi" w:eastAsiaTheme="minorEastAsia"/>
                <w:color w:val="000000"/>
                <w:kern w:val="2"/>
                <w:sz w:val="22"/>
                <w:szCs w:val="22"/>
                <w:lang w:val="en-US" w:eastAsia="zh-CN" w:bidi="ar-SA"/>
              </w:rPr>
            </w:pPr>
            <w:r>
              <w:rPr>
                <w:rFonts w:hint="eastAsia" w:cs="Arial"/>
                <w:color w:val="000000"/>
                <w:sz w:val="22"/>
              </w:rPr>
              <w:t xml:space="preserve">  行政单位医疗</w:t>
            </w:r>
          </w:p>
        </w:tc>
        <w:tc>
          <w:tcPr>
            <w:tcW w:w="72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2066841">
            <w:pPr>
              <w:widowControl/>
              <w:jc w:val="righ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17.46</w:t>
            </w:r>
            <w:r>
              <w:rPr>
                <w:rFonts w:ascii="Times New Roman" w:hAnsi="Times New Roman" w:eastAsia="仿宋_GB2312" w:cs="Times New Roman"/>
                <w:kern w:val="0"/>
                <w:sz w:val="24"/>
                <w:szCs w:val="24"/>
              </w:rPr>
              <w:t>　</w:t>
            </w:r>
          </w:p>
        </w:tc>
        <w:tc>
          <w:tcPr>
            <w:tcW w:w="35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AB2FF47">
            <w:pPr>
              <w:widowControl/>
              <w:jc w:val="righ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17.46</w:t>
            </w:r>
            <w:r>
              <w:rPr>
                <w:rFonts w:ascii="Times New Roman" w:hAnsi="Times New Roman" w:eastAsia="仿宋_GB2312" w:cs="Times New Roman"/>
                <w:kern w:val="0"/>
                <w:sz w:val="24"/>
                <w:szCs w:val="24"/>
              </w:rPr>
              <w:t>　</w:t>
            </w:r>
          </w:p>
        </w:tc>
        <w:tc>
          <w:tcPr>
            <w:tcW w:w="35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EC696E6">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54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06611A3">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35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4DC5DC7">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83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72BACE6">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r>
      <w:tr w14:paraId="3295BAEC">
        <w:tblPrEx>
          <w:tblCellMar>
            <w:top w:w="0" w:type="dxa"/>
            <w:left w:w="108" w:type="dxa"/>
            <w:bottom w:w="0" w:type="dxa"/>
            <w:right w:w="108" w:type="dxa"/>
          </w:tblCellMar>
        </w:tblPrEx>
        <w:trPr>
          <w:trHeight w:val="595" w:hRule="atLeast"/>
          <w:jc w:val="center"/>
        </w:trPr>
        <w:tc>
          <w:tcPr>
            <w:tcW w:w="630"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3831884C">
            <w:pPr>
              <w:jc w:val="left"/>
              <w:rPr>
                <w:rFonts w:hint="default" w:asciiTheme="minorHAnsi" w:hAnsiTheme="minorHAnsi" w:eastAsiaTheme="minorEastAsia" w:cstheme="minorBidi"/>
                <w:kern w:val="2"/>
                <w:sz w:val="21"/>
                <w:szCs w:val="22"/>
                <w:lang w:val="en-US" w:eastAsia="zh-CN" w:bidi="ar-SA"/>
              </w:rPr>
            </w:pPr>
            <w:r>
              <w:rPr>
                <w:rFonts w:hint="eastAsia"/>
                <w:lang w:val="en-US" w:eastAsia="zh-CN"/>
              </w:rPr>
              <w:t>211</w:t>
            </w:r>
          </w:p>
        </w:tc>
        <w:tc>
          <w:tcPr>
            <w:tcW w:w="121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DC9952A">
            <w:pPr>
              <w:rPr>
                <w:rFonts w:hint="eastAsia" w:cs="Arial" w:asciiTheme="minorHAnsi" w:hAnsiTheme="minorHAnsi" w:eastAsiaTheme="minorEastAsia"/>
                <w:color w:val="000000"/>
                <w:kern w:val="2"/>
                <w:sz w:val="22"/>
                <w:szCs w:val="22"/>
                <w:lang w:val="en-US" w:eastAsia="zh-CN" w:bidi="ar-SA"/>
              </w:rPr>
            </w:pPr>
            <w:r>
              <w:rPr>
                <w:rFonts w:hint="eastAsia" w:cs="Arial"/>
                <w:color w:val="000000"/>
                <w:sz w:val="22"/>
              </w:rPr>
              <w:t>节能环保支出</w:t>
            </w:r>
          </w:p>
        </w:tc>
        <w:tc>
          <w:tcPr>
            <w:tcW w:w="72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130D14B">
            <w:pPr>
              <w:widowControl/>
              <w:jc w:val="right"/>
              <w:rPr>
                <w:rFonts w:hint="default"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3430.12</w:t>
            </w:r>
          </w:p>
        </w:tc>
        <w:tc>
          <w:tcPr>
            <w:tcW w:w="35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55E627F">
            <w:pPr>
              <w:widowControl/>
              <w:jc w:val="right"/>
              <w:rPr>
                <w:rFonts w:hint="default"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499.07</w:t>
            </w:r>
          </w:p>
        </w:tc>
        <w:tc>
          <w:tcPr>
            <w:tcW w:w="35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95174A1">
            <w:pPr>
              <w:widowControl/>
              <w:jc w:val="right"/>
              <w:rPr>
                <w:rFonts w:hint="default"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2931.05</w:t>
            </w:r>
          </w:p>
        </w:tc>
        <w:tc>
          <w:tcPr>
            <w:tcW w:w="54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78DC268">
            <w:pPr>
              <w:widowControl/>
              <w:jc w:val="right"/>
              <w:rPr>
                <w:rFonts w:ascii="Times New Roman" w:hAnsi="Times New Roman" w:eastAsia="仿宋_GB2312" w:cs="Times New Roman"/>
                <w:kern w:val="0"/>
                <w:sz w:val="24"/>
                <w:szCs w:val="24"/>
              </w:rPr>
            </w:pPr>
          </w:p>
        </w:tc>
        <w:tc>
          <w:tcPr>
            <w:tcW w:w="35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7009F7B">
            <w:pPr>
              <w:widowControl/>
              <w:jc w:val="right"/>
              <w:rPr>
                <w:rFonts w:ascii="Times New Roman" w:hAnsi="Times New Roman" w:eastAsia="仿宋_GB2312" w:cs="Times New Roman"/>
                <w:kern w:val="0"/>
                <w:sz w:val="24"/>
                <w:szCs w:val="24"/>
              </w:rPr>
            </w:pPr>
          </w:p>
        </w:tc>
        <w:tc>
          <w:tcPr>
            <w:tcW w:w="83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438CCB4">
            <w:pPr>
              <w:widowControl/>
              <w:jc w:val="right"/>
              <w:rPr>
                <w:rFonts w:ascii="Times New Roman" w:hAnsi="Times New Roman" w:eastAsia="仿宋_GB2312" w:cs="Times New Roman"/>
                <w:kern w:val="0"/>
                <w:sz w:val="24"/>
                <w:szCs w:val="24"/>
              </w:rPr>
            </w:pPr>
          </w:p>
        </w:tc>
      </w:tr>
      <w:tr w14:paraId="56C7E8F6">
        <w:tblPrEx>
          <w:tblCellMar>
            <w:top w:w="0" w:type="dxa"/>
            <w:left w:w="108" w:type="dxa"/>
            <w:bottom w:w="0" w:type="dxa"/>
            <w:right w:w="108" w:type="dxa"/>
          </w:tblCellMar>
        </w:tblPrEx>
        <w:trPr>
          <w:trHeight w:val="595" w:hRule="atLeast"/>
          <w:jc w:val="center"/>
        </w:trPr>
        <w:tc>
          <w:tcPr>
            <w:tcW w:w="630"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2791EBDF">
            <w:pPr>
              <w:rPr>
                <w:rFonts w:hint="default" w:asciiTheme="minorHAnsi" w:hAnsiTheme="minorHAnsi" w:eastAsiaTheme="minorEastAsia" w:cstheme="minorBidi"/>
                <w:kern w:val="2"/>
                <w:sz w:val="21"/>
                <w:szCs w:val="22"/>
                <w:lang w:val="en-US" w:eastAsia="zh-CN" w:bidi="ar-SA"/>
              </w:rPr>
            </w:pPr>
            <w:r>
              <w:rPr>
                <w:rFonts w:hint="eastAsia"/>
                <w:lang w:val="en-US" w:eastAsia="zh-CN"/>
              </w:rPr>
              <w:t>21101</w:t>
            </w:r>
          </w:p>
        </w:tc>
        <w:tc>
          <w:tcPr>
            <w:tcW w:w="121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98ADBB5">
            <w:pPr>
              <w:rPr>
                <w:rFonts w:hint="eastAsia" w:cs="Arial" w:asciiTheme="minorHAnsi" w:hAnsiTheme="minorHAnsi" w:eastAsiaTheme="minorEastAsia"/>
                <w:color w:val="000000"/>
                <w:kern w:val="2"/>
                <w:sz w:val="22"/>
                <w:szCs w:val="22"/>
                <w:lang w:val="en-US" w:eastAsia="zh-CN" w:bidi="ar-SA"/>
              </w:rPr>
            </w:pPr>
            <w:r>
              <w:rPr>
                <w:rFonts w:hint="eastAsia" w:cs="Arial"/>
                <w:color w:val="000000"/>
                <w:sz w:val="22"/>
              </w:rPr>
              <w:t>环境保护管理事务</w:t>
            </w:r>
          </w:p>
        </w:tc>
        <w:tc>
          <w:tcPr>
            <w:tcW w:w="72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9EF12A3">
            <w:pPr>
              <w:widowControl/>
              <w:jc w:val="right"/>
              <w:rPr>
                <w:rFonts w:hint="default"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501.55</w:t>
            </w:r>
          </w:p>
        </w:tc>
        <w:tc>
          <w:tcPr>
            <w:tcW w:w="35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760383D">
            <w:pPr>
              <w:widowControl/>
              <w:jc w:val="right"/>
              <w:rPr>
                <w:rFonts w:hint="default"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498.25</w:t>
            </w:r>
          </w:p>
        </w:tc>
        <w:tc>
          <w:tcPr>
            <w:tcW w:w="35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1EA20C7">
            <w:pPr>
              <w:widowControl/>
              <w:jc w:val="right"/>
              <w:rPr>
                <w:rFonts w:hint="default"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3.30</w:t>
            </w:r>
          </w:p>
        </w:tc>
        <w:tc>
          <w:tcPr>
            <w:tcW w:w="54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B94A7F6">
            <w:pPr>
              <w:widowControl/>
              <w:jc w:val="right"/>
              <w:rPr>
                <w:rFonts w:ascii="Times New Roman" w:hAnsi="Times New Roman" w:eastAsia="仿宋_GB2312" w:cs="Times New Roman"/>
                <w:kern w:val="0"/>
                <w:sz w:val="24"/>
                <w:szCs w:val="24"/>
              </w:rPr>
            </w:pPr>
          </w:p>
        </w:tc>
        <w:tc>
          <w:tcPr>
            <w:tcW w:w="35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F5BC5AF">
            <w:pPr>
              <w:widowControl/>
              <w:jc w:val="right"/>
              <w:rPr>
                <w:rFonts w:ascii="Times New Roman" w:hAnsi="Times New Roman" w:eastAsia="仿宋_GB2312" w:cs="Times New Roman"/>
                <w:kern w:val="0"/>
                <w:sz w:val="24"/>
                <w:szCs w:val="24"/>
              </w:rPr>
            </w:pPr>
          </w:p>
        </w:tc>
        <w:tc>
          <w:tcPr>
            <w:tcW w:w="83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5EDE3C8">
            <w:pPr>
              <w:widowControl/>
              <w:jc w:val="right"/>
              <w:rPr>
                <w:rFonts w:ascii="Times New Roman" w:hAnsi="Times New Roman" w:eastAsia="仿宋_GB2312" w:cs="Times New Roman"/>
                <w:kern w:val="0"/>
                <w:sz w:val="24"/>
                <w:szCs w:val="24"/>
              </w:rPr>
            </w:pPr>
          </w:p>
        </w:tc>
      </w:tr>
      <w:tr w14:paraId="59A9505B">
        <w:tblPrEx>
          <w:tblCellMar>
            <w:top w:w="0" w:type="dxa"/>
            <w:left w:w="108" w:type="dxa"/>
            <w:bottom w:w="0" w:type="dxa"/>
            <w:right w:w="108" w:type="dxa"/>
          </w:tblCellMar>
        </w:tblPrEx>
        <w:trPr>
          <w:trHeight w:val="595" w:hRule="atLeast"/>
          <w:jc w:val="center"/>
        </w:trPr>
        <w:tc>
          <w:tcPr>
            <w:tcW w:w="630"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6D421096">
            <w:pPr>
              <w:rPr>
                <w:rFonts w:hint="default" w:asciiTheme="minorHAnsi" w:hAnsiTheme="minorHAnsi" w:eastAsiaTheme="minorEastAsia" w:cstheme="minorBidi"/>
                <w:kern w:val="2"/>
                <w:sz w:val="21"/>
                <w:szCs w:val="22"/>
                <w:lang w:val="en-US" w:eastAsia="zh-CN" w:bidi="ar-SA"/>
              </w:rPr>
            </w:pPr>
            <w:r>
              <w:rPr>
                <w:rFonts w:hint="eastAsia"/>
                <w:lang w:val="en-US" w:eastAsia="zh-CN"/>
              </w:rPr>
              <w:t>2110101</w:t>
            </w:r>
          </w:p>
        </w:tc>
        <w:tc>
          <w:tcPr>
            <w:tcW w:w="121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79BD359">
            <w:pPr>
              <w:rPr>
                <w:rFonts w:hint="eastAsia" w:cs="Arial" w:asciiTheme="minorHAnsi" w:hAnsiTheme="minorHAnsi" w:eastAsiaTheme="minorEastAsia"/>
                <w:color w:val="000000"/>
                <w:kern w:val="2"/>
                <w:sz w:val="22"/>
                <w:szCs w:val="22"/>
                <w:lang w:val="en-US" w:eastAsia="zh-CN" w:bidi="ar-SA"/>
              </w:rPr>
            </w:pPr>
            <w:r>
              <w:rPr>
                <w:rFonts w:hint="eastAsia" w:cs="Arial"/>
                <w:color w:val="000000"/>
                <w:sz w:val="22"/>
              </w:rPr>
              <w:t xml:space="preserve">  行政运行</w:t>
            </w:r>
          </w:p>
        </w:tc>
        <w:tc>
          <w:tcPr>
            <w:tcW w:w="72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0B91C8D">
            <w:pPr>
              <w:widowControl/>
              <w:jc w:val="right"/>
              <w:rPr>
                <w:rFonts w:hint="default"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498.25</w:t>
            </w:r>
          </w:p>
        </w:tc>
        <w:tc>
          <w:tcPr>
            <w:tcW w:w="35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6BDBDFF">
            <w:pPr>
              <w:widowControl/>
              <w:jc w:val="right"/>
              <w:rPr>
                <w:rFonts w:hint="default"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498.25</w:t>
            </w:r>
          </w:p>
        </w:tc>
        <w:tc>
          <w:tcPr>
            <w:tcW w:w="35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C1DC96F">
            <w:pPr>
              <w:widowControl/>
              <w:jc w:val="right"/>
              <w:rPr>
                <w:rFonts w:ascii="Times New Roman" w:hAnsi="Times New Roman" w:eastAsia="仿宋_GB2312" w:cs="Times New Roman"/>
                <w:kern w:val="0"/>
                <w:sz w:val="24"/>
                <w:szCs w:val="24"/>
              </w:rPr>
            </w:pPr>
          </w:p>
        </w:tc>
        <w:tc>
          <w:tcPr>
            <w:tcW w:w="54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34040BE">
            <w:pPr>
              <w:widowControl/>
              <w:jc w:val="right"/>
              <w:rPr>
                <w:rFonts w:ascii="Times New Roman" w:hAnsi="Times New Roman" w:eastAsia="仿宋_GB2312" w:cs="Times New Roman"/>
                <w:kern w:val="0"/>
                <w:sz w:val="24"/>
                <w:szCs w:val="24"/>
              </w:rPr>
            </w:pPr>
          </w:p>
        </w:tc>
        <w:tc>
          <w:tcPr>
            <w:tcW w:w="35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BF4767A">
            <w:pPr>
              <w:widowControl/>
              <w:jc w:val="right"/>
              <w:rPr>
                <w:rFonts w:ascii="Times New Roman" w:hAnsi="Times New Roman" w:eastAsia="仿宋_GB2312" w:cs="Times New Roman"/>
                <w:kern w:val="0"/>
                <w:sz w:val="24"/>
                <w:szCs w:val="24"/>
              </w:rPr>
            </w:pPr>
          </w:p>
        </w:tc>
        <w:tc>
          <w:tcPr>
            <w:tcW w:w="83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7E901EA">
            <w:pPr>
              <w:widowControl/>
              <w:jc w:val="right"/>
              <w:rPr>
                <w:rFonts w:ascii="Times New Roman" w:hAnsi="Times New Roman" w:eastAsia="仿宋_GB2312" w:cs="Times New Roman"/>
                <w:kern w:val="0"/>
                <w:sz w:val="24"/>
                <w:szCs w:val="24"/>
              </w:rPr>
            </w:pPr>
          </w:p>
        </w:tc>
      </w:tr>
      <w:tr w14:paraId="0718086A">
        <w:tblPrEx>
          <w:tblCellMar>
            <w:top w:w="0" w:type="dxa"/>
            <w:left w:w="108" w:type="dxa"/>
            <w:bottom w:w="0" w:type="dxa"/>
            <w:right w:w="108" w:type="dxa"/>
          </w:tblCellMar>
        </w:tblPrEx>
        <w:trPr>
          <w:trHeight w:val="595" w:hRule="atLeast"/>
          <w:jc w:val="center"/>
        </w:trPr>
        <w:tc>
          <w:tcPr>
            <w:tcW w:w="630"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724C782D">
            <w:pPr>
              <w:rPr>
                <w:rFonts w:hint="default" w:asciiTheme="minorHAnsi" w:hAnsiTheme="minorHAnsi" w:eastAsiaTheme="minorEastAsia" w:cstheme="minorBidi"/>
                <w:kern w:val="2"/>
                <w:sz w:val="21"/>
                <w:szCs w:val="22"/>
                <w:lang w:val="en-US" w:eastAsia="zh-CN" w:bidi="ar-SA"/>
              </w:rPr>
            </w:pPr>
            <w:r>
              <w:rPr>
                <w:rFonts w:hint="eastAsia"/>
                <w:lang w:val="en-US" w:eastAsia="zh-CN"/>
              </w:rPr>
              <w:t>2110104</w:t>
            </w:r>
          </w:p>
        </w:tc>
        <w:tc>
          <w:tcPr>
            <w:tcW w:w="121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D13E3FF">
            <w:pPr>
              <w:rPr>
                <w:rFonts w:hint="eastAsia" w:cs="Arial" w:asciiTheme="minorHAnsi" w:hAnsiTheme="minorHAnsi" w:eastAsiaTheme="minorEastAsia"/>
                <w:color w:val="000000"/>
                <w:kern w:val="2"/>
                <w:sz w:val="22"/>
                <w:szCs w:val="22"/>
                <w:lang w:val="en-US" w:eastAsia="zh-CN" w:bidi="ar-SA"/>
              </w:rPr>
            </w:pPr>
            <w:r>
              <w:rPr>
                <w:rFonts w:hint="eastAsia" w:cs="Arial"/>
                <w:color w:val="000000"/>
                <w:sz w:val="22"/>
              </w:rPr>
              <w:t xml:space="preserve">  生态环境保护宣传</w:t>
            </w:r>
          </w:p>
        </w:tc>
        <w:tc>
          <w:tcPr>
            <w:tcW w:w="72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5A7110F">
            <w:pPr>
              <w:widowControl/>
              <w:jc w:val="right"/>
              <w:rPr>
                <w:rFonts w:hint="default"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3.30</w:t>
            </w:r>
          </w:p>
        </w:tc>
        <w:tc>
          <w:tcPr>
            <w:tcW w:w="35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1D87285">
            <w:pPr>
              <w:widowControl/>
              <w:jc w:val="right"/>
              <w:rPr>
                <w:rFonts w:ascii="Times New Roman" w:hAnsi="Times New Roman" w:eastAsia="仿宋_GB2312" w:cs="Times New Roman"/>
                <w:kern w:val="0"/>
                <w:sz w:val="24"/>
                <w:szCs w:val="24"/>
              </w:rPr>
            </w:pPr>
          </w:p>
        </w:tc>
        <w:tc>
          <w:tcPr>
            <w:tcW w:w="35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BB95199">
            <w:pPr>
              <w:widowControl/>
              <w:jc w:val="right"/>
              <w:rPr>
                <w:rFonts w:hint="default"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3.30</w:t>
            </w:r>
          </w:p>
        </w:tc>
        <w:tc>
          <w:tcPr>
            <w:tcW w:w="54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03C7BC9">
            <w:pPr>
              <w:widowControl/>
              <w:jc w:val="right"/>
              <w:rPr>
                <w:rFonts w:ascii="Times New Roman" w:hAnsi="Times New Roman" w:eastAsia="仿宋_GB2312" w:cs="Times New Roman"/>
                <w:kern w:val="0"/>
                <w:sz w:val="24"/>
                <w:szCs w:val="24"/>
              </w:rPr>
            </w:pPr>
          </w:p>
        </w:tc>
        <w:tc>
          <w:tcPr>
            <w:tcW w:w="35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A4D01D9">
            <w:pPr>
              <w:widowControl/>
              <w:jc w:val="right"/>
              <w:rPr>
                <w:rFonts w:ascii="Times New Roman" w:hAnsi="Times New Roman" w:eastAsia="仿宋_GB2312" w:cs="Times New Roman"/>
                <w:kern w:val="0"/>
                <w:sz w:val="24"/>
                <w:szCs w:val="24"/>
              </w:rPr>
            </w:pPr>
          </w:p>
        </w:tc>
        <w:tc>
          <w:tcPr>
            <w:tcW w:w="83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16AE6BD">
            <w:pPr>
              <w:widowControl/>
              <w:jc w:val="right"/>
              <w:rPr>
                <w:rFonts w:ascii="Times New Roman" w:hAnsi="Times New Roman" w:eastAsia="仿宋_GB2312" w:cs="Times New Roman"/>
                <w:kern w:val="0"/>
                <w:sz w:val="24"/>
                <w:szCs w:val="24"/>
              </w:rPr>
            </w:pPr>
          </w:p>
        </w:tc>
      </w:tr>
      <w:tr w14:paraId="48C8BE3B">
        <w:tblPrEx>
          <w:tblCellMar>
            <w:top w:w="0" w:type="dxa"/>
            <w:left w:w="108" w:type="dxa"/>
            <w:bottom w:w="0" w:type="dxa"/>
            <w:right w:w="108" w:type="dxa"/>
          </w:tblCellMar>
        </w:tblPrEx>
        <w:trPr>
          <w:trHeight w:val="595" w:hRule="atLeast"/>
          <w:jc w:val="center"/>
        </w:trPr>
        <w:tc>
          <w:tcPr>
            <w:tcW w:w="630"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0041DF8A">
            <w:pPr>
              <w:rPr>
                <w:rFonts w:hint="default" w:asciiTheme="minorHAnsi" w:hAnsiTheme="minorHAnsi" w:eastAsiaTheme="minorEastAsia" w:cstheme="minorBidi"/>
                <w:kern w:val="2"/>
                <w:sz w:val="21"/>
                <w:szCs w:val="22"/>
                <w:lang w:val="en-US" w:eastAsia="zh-CN" w:bidi="ar-SA"/>
              </w:rPr>
            </w:pPr>
            <w:r>
              <w:rPr>
                <w:rFonts w:hint="eastAsia"/>
                <w:lang w:val="en-US" w:eastAsia="zh-CN"/>
              </w:rPr>
              <w:t>21102</w:t>
            </w:r>
          </w:p>
        </w:tc>
        <w:tc>
          <w:tcPr>
            <w:tcW w:w="121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1DB18B6">
            <w:pPr>
              <w:rPr>
                <w:rFonts w:hint="eastAsia" w:cs="Arial" w:asciiTheme="minorHAnsi" w:hAnsiTheme="minorHAnsi" w:eastAsiaTheme="minorEastAsia"/>
                <w:color w:val="000000"/>
                <w:kern w:val="2"/>
                <w:sz w:val="22"/>
                <w:szCs w:val="22"/>
                <w:lang w:val="en-US" w:eastAsia="zh-CN" w:bidi="ar-SA"/>
              </w:rPr>
            </w:pPr>
            <w:r>
              <w:rPr>
                <w:rFonts w:hint="eastAsia" w:cs="Arial"/>
                <w:color w:val="000000"/>
                <w:sz w:val="22"/>
              </w:rPr>
              <w:t>环境监测与监察</w:t>
            </w:r>
          </w:p>
        </w:tc>
        <w:tc>
          <w:tcPr>
            <w:tcW w:w="72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24FA7A5">
            <w:pPr>
              <w:widowControl/>
              <w:jc w:val="right"/>
              <w:rPr>
                <w:rFonts w:hint="default"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117.34</w:t>
            </w:r>
          </w:p>
        </w:tc>
        <w:tc>
          <w:tcPr>
            <w:tcW w:w="35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733E4FE">
            <w:pPr>
              <w:widowControl/>
              <w:jc w:val="right"/>
              <w:rPr>
                <w:rFonts w:hint="default"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0.82</w:t>
            </w:r>
          </w:p>
        </w:tc>
        <w:tc>
          <w:tcPr>
            <w:tcW w:w="35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B8C7BF2">
            <w:pPr>
              <w:widowControl/>
              <w:jc w:val="right"/>
              <w:rPr>
                <w:rFonts w:hint="default"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116.52</w:t>
            </w:r>
          </w:p>
        </w:tc>
        <w:tc>
          <w:tcPr>
            <w:tcW w:w="54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6711B14">
            <w:pPr>
              <w:widowControl/>
              <w:jc w:val="right"/>
              <w:rPr>
                <w:rFonts w:ascii="Times New Roman" w:hAnsi="Times New Roman" w:eastAsia="仿宋_GB2312" w:cs="Times New Roman"/>
                <w:kern w:val="0"/>
                <w:sz w:val="24"/>
                <w:szCs w:val="24"/>
              </w:rPr>
            </w:pPr>
          </w:p>
        </w:tc>
        <w:tc>
          <w:tcPr>
            <w:tcW w:w="35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1F027C9">
            <w:pPr>
              <w:widowControl/>
              <w:jc w:val="right"/>
              <w:rPr>
                <w:rFonts w:ascii="Times New Roman" w:hAnsi="Times New Roman" w:eastAsia="仿宋_GB2312" w:cs="Times New Roman"/>
                <w:kern w:val="0"/>
                <w:sz w:val="24"/>
                <w:szCs w:val="24"/>
              </w:rPr>
            </w:pPr>
          </w:p>
        </w:tc>
        <w:tc>
          <w:tcPr>
            <w:tcW w:w="83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2F11714">
            <w:pPr>
              <w:widowControl/>
              <w:jc w:val="right"/>
              <w:rPr>
                <w:rFonts w:ascii="Times New Roman" w:hAnsi="Times New Roman" w:eastAsia="仿宋_GB2312" w:cs="Times New Roman"/>
                <w:kern w:val="0"/>
                <w:sz w:val="24"/>
                <w:szCs w:val="24"/>
              </w:rPr>
            </w:pPr>
          </w:p>
        </w:tc>
      </w:tr>
      <w:tr w14:paraId="398F7FAE">
        <w:tblPrEx>
          <w:tblCellMar>
            <w:top w:w="0" w:type="dxa"/>
            <w:left w:w="108" w:type="dxa"/>
            <w:bottom w:w="0" w:type="dxa"/>
            <w:right w:w="108" w:type="dxa"/>
          </w:tblCellMar>
        </w:tblPrEx>
        <w:trPr>
          <w:trHeight w:val="595" w:hRule="atLeast"/>
          <w:jc w:val="center"/>
        </w:trPr>
        <w:tc>
          <w:tcPr>
            <w:tcW w:w="630"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7E9C4C34">
            <w:pPr>
              <w:rPr>
                <w:rFonts w:hint="default" w:asciiTheme="minorHAnsi" w:hAnsiTheme="minorHAnsi" w:eastAsiaTheme="minorEastAsia" w:cstheme="minorBidi"/>
                <w:kern w:val="2"/>
                <w:sz w:val="21"/>
                <w:szCs w:val="22"/>
                <w:lang w:val="en-US" w:eastAsia="zh-CN" w:bidi="ar-SA"/>
              </w:rPr>
            </w:pPr>
            <w:r>
              <w:t>2110299</w:t>
            </w:r>
          </w:p>
        </w:tc>
        <w:tc>
          <w:tcPr>
            <w:tcW w:w="121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8AD59B3">
            <w:pPr>
              <w:rPr>
                <w:rFonts w:hint="eastAsia" w:cs="Arial" w:asciiTheme="minorHAnsi" w:hAnsiTheme="minorHAnsi" w:eastAsiaTheme="minorEastAsia"/>
                <w:color w:val="000000"/>
                <w:kern w:val="2"/>
                <w:sz w:val="22"/>
                <w:szCs w:val="22"/>
                <w:lang w:val="en-US" w:eastAsia="zh-CN" w:bidi="ar-SA"/>
              </w:rPr>
            </w:pPr>
            <w:r>
              <w:rPr>
                <w:rFonts w:hint="eastAsia" w:cs="Arial"/>
                <w:color w:val="000000"/>
                <w:sz w:val="22"/>
              </w:rPr>
              <w:t xml:space="preserve">  其他环境监测与监察支出</w:t>
            </w:r>
          </w:p>
        </w:tc>
        <w:tc>
          <w:tcPr>
            <w:tcW w:w="72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F352875">
            <w:pPr>
              <w:widowControl/>
              <w:jc w:val="right"/>
              <w:rPr>
                <w:rFonts w:hint="default"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117.34</w:t>
            </w:r>
          </w:p>
        </w:tc>
        <w:tc>
          <w:tcPr>
            <w:tcW w:w="35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DA68CAE">
            <w:pPr>
              <w:widowControl/>
              <w:jc w:val="right"/>
              <w:rPr>
                <w:rFonts w:hint="default"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0.82</w:t>
            </w:r>
          </w:p>
        </w:tc>
        <w:tc>
          <w:tcPr>
            <w:tcW w:w="35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9B15AFF">
            <w:pPr>
              <w:widowControl/>
              <w:jc w:val="right"/>
              <w:rPr>
                <w:rFonts w:hint="default"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116.52</w:t>
            </w:r>
          </w:p>
        </w:tc>
        <w:tc>
          <w:tcPr>
            <w:tcW w:w="54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58DA524">
            <w:pPr>
              <w:widowControl/>
              <w:jc w:val="right"/>
              <w:rPr>
                <w:rFonts w:ascii="Times New Roman" w:hAnsi="Times New Roman" w:eastAsia="仿宋_GB2312" w:cs="Times New Roman"/>
                <w:kern w:val="0"/>
                <w:sz w:val="24"/>
                <w:szCs w:val="24"/>
              </w:rPr>
            </w:pPr>
          </w:p>
        </w:tc>
        <w:tc>
          <w:tcPr>
            <w:tcW w:w="35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7219ECB">
            <w:pPr>
              <w:widowControl/>
              <w:jc w:val="right"/>
              <w:rPr>
                <w:rFonts w:ascii="Times New Roman" w:hAnsi="Times New Roman" w:eastAsia="仿宋_GB2312" w:cs="Times New Roman"/>
                <w:kern w:val="0"/>
                <w:sz w:val="24"/>
                <w:szCs w:val="24"/>
              </w:rPr>
            </w:pPr>
          </w:p>
        </w:tc>
        <w:tc>
          <w:tcPr>
            <w:tcW w:w="83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79009E3">
            <w:pPr>
              <w:widowControl/>
              <w:jc w:val="right"/>
              <w:rPr>
                <w:rFonts w:ascii="Times New Roman" w:hAnsi="Times New Roman" w:eastAsia="仿宋_GB2312" w:cs="Times New Roman"/>
                <w:kern w:val="0"/>
                <w:sz w:val="24"/>
                <w:szCs w:val="24"/>
              </w:rPr>
            </w:pPr>
          </w:p>
        </w:tc>
      </w:tr>
      <w:tr w14:paraId="50A17195">
        <w:tblPrEx>
          <w:tblCellMar>
            <w:top w:w="0" w:type="dxa"/>
            <w:left w:w="108" w:type="dxa"/>
            <w:bottom w:w="0" w:type="dxa"/>
            <w:right w:w="108" w:type="dxa"/>
          </w:tblCellMar>
        </w:tblPrEx>
        <w:trPr>
          <w:trHeight w:val="595" w:hRule="atLeast"/>
          <w:jc w:val="center"/>
        </w:trPr>
        <w:tc>
          <w:tcPr>
            <w:tcW w:w="630"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1D93D878">
            <w:pPr>
              <w:rPr>
                <w:rFonts w:hint="eastAsia" w:asciiTheme="minorHAnsi" w:hAnsiTheme="minorHAnsi" w:eastAsiaTheme="minorEastAsia" w:cstheme="minorBidi"/>
                <w:kern w:val="2"/>
                <w:sz w:val="21"/>
                <w:szCs w:val="22"/>
                <w:lang w:val="en-US" w:eastAsia="zh-CN" w:bidi="ar-SA"/>
              </w:rPr>
            </w:pPr>
            <w:r>
              <w:rPr>
                <w:rFonts w:hint="eastAsia"/>
              </w:rPr>
              <w:t>2</w:t>
            </w:r>
            <w:r>
              <w:t>1103</w:t>
            </w:r>
          </w:p>
        </w:tc>
        <w:tc>
          <w:tcPr>
            <w:tcW w:w="121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789BC32">
            <w:pPr>
              <w:rPr>
                <w:rFonts w:hint="eastAsia" w:cs="Arial" w:asciiTheme="minorHAnsi" w:hAnsiTheme="minorHAnsi" w:eastAsiaTheme="minorEastAsia"/>
                <w:color w:val="000000"/>
                <w:kern w:val="2"/>
                <w:sz w:val="22"/>
                <w:szCs w:val="22"/>
                <w:lang w:val="en-US" w:eastAsia="zh-CN" w:bidi="ar-SA"/>
              </w:rPr>
            </w:pPr>
            <w:r>
              <w:rPr>
                <w:rFonts w:hint="eastAsia" w:cs="Arial"/>
                <w:color w:val="000000"/>
                <w:sz w:val="22"/>
              </w:rPr>
              <w:t>污染防治</w:t>
            </w:r>
          </w:p>
        </w:tc>
        <w:tc>
          <w:tcPr>
            <w:tcW w:w="72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BF9FF3B">
            <w:pPr>
              <w:widowControl/>
              <w:jc w:val="right"/>
              <w:rPr>
                <w:rFonts w:hint="default"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2505.5</w:t>
            </w:r>
          </w:p>
        </w:tc>
        <w:tc>
          <w:tcPr>
            <w:tcW w:w="35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E0625CF">
            <w:pPr>
              <w:widowControl/>
              <w:jc w:val="right"/>
              <w:rPr>
                <w:rFonts w:ascii="Times New Roman" w:hAnsi="Times New Roman" w:eastAsia="仿宋_GB2312" w:cs="Times New Roman"/>
                <w:kern w:val="0"/>
                <w:sz w:val="24"/>
                <w:szCs w:val="24"/>
              </w:rPr>
            </w:pPr>
          </w:p>
        </w:tc>
        <w:tc>
          <w:tcPr>
            <w:tcW w:w="35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3E5C52B">
            <w:pPr>
              <w:widowControl/>
              <w:jc w:val="right"/>
              <w:rPr>
                <w:rFonts w:hint="default" w:ascii="Times New Roman" w:hAnsi="Times New Roman" w:eastAsia="仿宋_GB2312" w:cs="Times New Roman"/>
                <w:kern w:val="0"/>
                <w:sz w:val="24"/>
                <w:szCs w:val="24"/>
                <w:lang w:val="en-US" w:eastAsia="zh-CN" w:bidi="ar-SA"/>
              </w:rPr>
            </w:pPr>
            <w:r>
              <w:rPr>
                <w:rFonts w:hint="eastAsia" w:ascii="Times New Roman" w:hAnsi="Times New Roman" w:eastAsia="仿宋_GB2312" w:cs="Times New Roman"/>
                <w:kern w:val="0"/>
                <w:sz w:val="24"/>
                <w:szCs w:val="24"/>
                <w:lang w:val="en-US" w:eastAsia="zh-CN"/>
              </w:rPr>
              <w:t>2505.5</w:t>
            </w:r>
          </w:p>
        </w:tc>
        <w:tc>
          <w:tcPr>
            <w:tcW w:w="54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47ADB30">
            <w:pPr>
              <w:widowControl/>
              <w:jc w:val="right"/>
              <w:rPr>
                <w:rFonts w:ascii="Times New Roman" w:hAnsi="Times New Roman" w:eastAsia="仿宋_GB2312" w:cs="Times New Roman"/>
                <w:kern w:val="0"/>
                <w:sz w:val="24"/>
                <w:szCs w:val="24"/>
              </w:rPr>
            </w:pPr>
          </w:p>
        </w:tc>
        <w:tc>
          <w:tcPr>
            <w:tcW w:w="35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C2E4899">
            <w:pPr>
              <w:widowControl/>
              <w:jc w:val="right"/>
              <w:rPr>
                <w:rFonts w:ascii="Times New Roman" w:hAnsi="Times New Roman" w:eastAsia="仿宋_GB2312" w:cs="Times New Roman"/>
                <w:kern w:val="0"/>
                <w:sz w:val="24"/>
                <w:szCs w:val="24"/>
              </w:rPr>
            </w:pPr>
          </w:p>
        </w:tc>
        <w:tc>
          <w:tcPr>
            <w:tcW w:w="83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5DBB97F">
            <w:pPr>
              <w:widowControl/>
              <w:jc w:val="right"/>
              <w:rPr>
                <w:rFonts w:ascii="Times New Roman" w:hAnsi="Times New Roman" w:eastAsia="仿宋_GB2312" w:cs="Times New Roman"/>
                <w:kern w:val="0"/>
                <w:sz w:val="24"/>
                <w:szCs w:val="24"/>
              </w:rPr>
            </w:pPr>
          </w:p>
        </w:tc>
      </w:tr>
      <w:tr w14:paraId="420D2024">
        <w:tblPrEx>
          <w:tblCellMar>
            <w:top w:w="0" w:type="dxa"/>
            <w:left w:w="108" w:type="dxa"/>
            <w:bottom w:w="0" w:type="dxa"/>
            <w:right w:w="108" w:type="dxa"/>
          </w:tblCellMar>
        </w:tblPrEx>
        <w:trPr>
          <w:trHeight w:val="595" w:hRule="atLeast"/>
          <w:jc w:val="center"/>
        </w:trPr>
        <w:tc>
          <w:tcPr>
            <w:tcW w:w="630"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3F5DAD2B">
            <w:pPr>
              <w:rPr>
                <w:rFonts w:hint="eastAsia" w:asciiTheme="minorHAnsi" w:hAnsiTheme="minorHAnsi" w:eastAsiaTheme="minorEastAsia" w:cstheme="minorBidi"/>
                <w:kern w:val="2"/>
                <w:sz w:val="21"/>
                <w:szCs w:val="22"/>
                <w:lang w:val="en-US" w:eastAsia="zh-CN" w:bidi="ar-SA"/>
              </w:rPr>
            </w:pPr>
            <w:r>
              <w:rPr>
                <w:rFonts w:hint="eastAsia"/>
              </w:rPr>
              <w:t>2</w:t>
            </w:r>
            <w:r>
              <w:t>110301</w:t>
            </w:r>
          </w:p>
        </w:tc>
        <w:tc>
          <w:tcPr>
            <w:tcW w:w="121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483814A">
            <w:pPr>
              <w:rPr>
                <w:rFonts w:hint="eastAsia" w:cs="Arial" w:asciiTheme="minorHAnsi" w:hAnsiTheme="minorHAnsi" w:eastAsiaTheme="minorEastAsia"/>
                <w:color w:val="000000"/>
                <w:kern w:val="2"/>
                <w:sz w:val="22"/>
                <w:szCs w:val="22"/>
                <w:lang w:val="en-US" w:eastAsia="zh-CN" w:bidi="ar-SA"/>
              </w:rPr>
            </w:pPr>
            <w:r>
              <w:rPr>
                <w:rFonts w:hint="eastAsia" w:cs="Arial"/>
                <w:color w:val="000000"/>
                <w:sz w:val="22"/>
              </w:rPr>
              <w:t xml:space="preserve">  大气</w:t>
            </w:r>
          </w:p>
        </w:tc>
        <w:tc>
          <w:tcPr>
            <w:tcW w:w="72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4BE8AB8">
            <w:pPr>
              <w:widowControl/>
              <w:jc w:val="right"/>
              <w:rPr>
                <w:rFonts w:hint="default"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106.52</w:t>
            </w:r>
          </w:p>
        </w:tc>
        <w:tc>
          <w:tcPr>
            <w:tcW w:w="35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763394E">
            <w:pPr>
              <w:widowControl/>
              <w:jc w:val="right"/>
              <w:rPr>
                <w:rFonts w:ascii="Times New Roman" w:hAnsi="Times New Roman" w:eastAsia="仿宋_GB2312" w:cs="Times New Roman"/>
                <w:kern w:val="0"/>
                <w:sz w:val="24"/>
                <w:szCs w:val="24"/>
              </w:rPr>
            </w:pPr>
          </w:p>
        </w:tc>
        <w:tc>
          <w:tcPr>
            <w:tcW w:w="35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121BCEE">
            <w:pPr>
              <w:widowControl/>
              <w:jc w:val="right"/>
              <w:rPr>
                <w:rFonts w:hint="default" w:ascii="Times New Roman" w:hAnsi="Times New Roman" w:eastAsia="仿宋_GB2312" w:cs="Times New Roman"/>
                <w:kern w:val="0"/>
                <w:sz w:val="24"/>
                <w:szCs w:val="24"/>
                <w:lang w:val="en-US" w:eastAsia="zh-CN" w:bidi="ar-SA"/>
              </w:rPr>
            </w:pPr>
            <w:r>
              <w:rPr>
                <w:rFonts w:hint="eastAsia" w:ascii="Times New Roman" w:hAnsi="Times New Roman" w:eastAsia="仿宋_GB2312" w:cs="Times New Roman"/>
                <w:kern w:val="0"/>
                <w:sz w:val="24"/>
                <w:szCs w:val="24"/>
                <w:lang w:val="en-US" w:eastAsia="zh-CN"/>
              </w:rPr>
              <w:t>106.52</w:t>
            </w:r>
          </w:p>
        </w:tc>
        <w:tc>
          <w:tcPr>
            <w:tcW w:w="54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B0F6789">
            <w:pPr>
              <w:widowControl/>
              <w:jc w:val="right"/>
              <w:rPr>
                <w:rFonts w:ascii="Times New Roman" w:hAnsi="Times New Roman" w:eastAsia="仿宋_GB2312" w:cs="Times New Roman"/>
                <w:kern w:val="0"/>
                <w:sz w:val="24"/>
                <w:szCs w:val="24"/>
              </w:rPr>
            </w:pPr>
          </w:p>
        </w:tc>
        <w:tc>
          <w:tcPr>
            <w:tcW w:w="35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D7948FF">
            <w:pPr>
              <w:widowControl/>
              <w:jc w:val="right"/>
              <w:rPr>
                <w:rFonts w:ascii="Times New Roman" w:hAnsi="Times New Roman" w:eastAsia="仿宋_GB2312" w:cs="Times New Roman"/>
                <w:kern w:val="0"/>
                <w:sz w:val="24"/>
                <w:szCs w:val="24"/>
              </w:rPr>
            </w:pPr>
          </w:p>
        </w:tc>
        <w:tc>
          <w:tcPr>
            <w:tcW w:w="83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A27B0F5">
            <w:pPr>
              <w:widowControl/>
              <w:jc w:val="right"/>
              <w:rPr>
                <w:rFonts w:ascii="Times New Roman" w:hAnsi="Times New Roman" w:eastAsia="仿宋_GB2312" w:cs="Times New Roman"/>
                <w:kern w:val="0"/>
                <w:sz w:val="24"/>
                <w:szCs w:val="24"/>
              </w:rPr>
            </w:pPr>
          </w:p>
        </w:tc>
      </w:tr>
      <w:tr w14:paraId="2EB735B0">
        <w:tblPrEx>
          <w:tblCellMar>
            <w:top w:w="0" w:type="dxa"/>
            <w:left w:w="108" w:type="dxa"/>
            <w:bottom w:w="0" w:type="dxa"/>
            <w:right w:w="108" w:type="dxa"/>
          </w:tblCellMar>
        </w:tblPrEx>
        <w:trPr>
          <w:trHeight w:val="595" w:hRule="atLeast"/>
          <w:jc w:val="center"/>
        </w:trPr>
        <w:tc>
          <w:tcPr>
            <w:tcW w:w="630"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77C8754D">
            <w:pPr>
              <w:rPr>
                <w:rFonts w:hint="eastAsia" w:asciiTheme="minorHAnsi" w:hAnsiTheme="minorHAnsi" w:eastAsiaTheme="minorEastAsia" w:cstheme="minorBidi"/>
                <w:kern w:val="2"/>
                <w:sz w:val="21"/>
                <w:szCs w:val="22"/>
                <w:lang w:val="en-US" w:eastAsia="zh-CN" w:bidi="ar-SA"/>
              </w:rPr>
            </w:pPr>
            <w:r>
              <w:rPr>
                <w:rFonts w:hint="eastAsia"/>
              </w:rPr>
              <w:t>2</w:t>
            </w:r>
            <w:r>
              <w:t>110302</w:t>
            </w:r>
          </w:p>
        </w:tc>
        <w:tc>
          <w:tcPr>
            <w:tcW w:w="121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BC6F1E2">
            <w:pPr>
              <w:rPr>
                <w:rFonts w:hint="eastAsia" w:cs="Arial" w:asciiTheme="minorHAnsi" w:hAnsiTheme="minorHAnsi" w:eastAsiaTheme="minorEastAsia"/>
                <w:color w:val="000000"/>
                <w:kern w:val="2"/>
                <w:sz w:val="22"/>
                <w:szCs w:val="22"/>
                <w:lang w:val="en-US" w:eastAsia="zh-CN" w:bidi="ar-SA"/>
              </w:rPr>
            </w:pPr>
            <w:r>
              <w:rPr>
                <w:rFonts w:hint="eastAsia" w:cs="Arial"/>
                <w:color w:val="000000"/>
                <w:sz w:val="22"/>
              </w:rPr>
              <w:t xml:space="preserve">  水体</w:t>
            </w:r>
          </w:p>
        </w:tc>
        <w:tc>
          <w:tcPr>
            <w:tcW w:w="72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3978D4E">
            <w:pPr>
              <w:widowControl/>
              <w:jc w:val="right"/>
              <w:rPr>
                <w:rFonts w:hint="default"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2256.83</w:t>
            </w:r>
          </w:p>
        </w:tc>
        <w:tc>
          <w:tcPr>
            <w:tcW w:w="35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F913946">
            <w:pPr>
              <w:widowControl/>
              <w:jc w:val="right"/>
              <w:rPr>
                <w:rFonts w:ascii="Times New Roman" w:hAnsi="Times New Roman" w:eastAsia="仿宋_GB2312" w:cs="Times New Roman"/>
                <w:kern w:val="0"/>
                <w:sz w:val="24"/>
                <w:szCs w:val="24"/>
              </w:rPr>
            </w:pPr>
          </w:p>
        </w:tc>
        <w:tc>
          <w:tcPr>
            <w:tcW w:w="35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EFCC272">
            <w:pPr>
              <w:widowControl/>
              <w:jc w:val="right"/>
              <w:rPr>
                <w:rFonts w:hint="default" w:ascii="Times New Roman" w:hAnsi="Times New Roman" w:eastAsia="仿宋_GB2312" w:cs="Times New Roman"/>
                <w:kern w:val="0"/>
                <w:sz w:val="24"/>
                <w:szCs w:val="24"/>
                <w:lang w:val="en-US" w:eastAsia="zh-CN" w:bidi="ar-SA"/>
              </w:rPr>
            </w:pPr>
            <w:r>
              <w:rPr>
                <w:rFonts w:hint="eastAsia" w:ascii="Times New Roman" w:hAnsi="Times New Roman" w:eastAsia="仿宋_GB2312" w:cs="Times New Roman"/>
                <w:kern w:val="0"/>
                <w:sz w:val="24"/>
                <w:szCs w:val="24"/>
                <w:lang w:val="en-US" w:eastAsia="zh-CN"/>
              </w:rPr>
              <w:t>2256.83</w:t>
            </w:r>
          </w:p>
        </w:tc>
        <w:tc>
          <w:tcPr>
            <w:tcW w:w="54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672846F">
            <w:pPr>
              <w:widowControl/>
              <w:jc w:val="right"/>
              <w:rPr>
                <w:rFonts w:ascii="Times New Roman" w:hAnsi="Times New Roman" w:eastAsia="仿宋_GB2312" w:cs="Times New Roman"/>
                <w:kern w:val="0"/>
                <w:sz w:val="24"/>
                <w:szCs w:val="24"/>
              </w:rPr>
            </w:pPr>
          </w:p>
        </w:tc>
        <w:tc>
          <w:tcPr>
            <w:tcW w:w="35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F5D91EF">
            <w:pPr>
              <w:widowControl/>
              <w:jc w:val="right"/>
              <w:rPr>
                <w:rFonts w:ascii="Times New Roman" w:hAnsi="Times New Roman" w:eastAsia="仿宋_GB2312" w:cs="Times New Roman"/>
                <w:kern w:val="0"/>
                <w:sz w:val="24"/>
                <w:szCs w:val="24"/>
              </w:rPr>
            </w:pPr>
          </w:p>
        </w:tc>
        <w:tc>
          <w:tcPr>
            <w:tcW w:w="83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FF97C41">
            <w:pPr>
              <w:widowControl/>
              <w:jc w:val="right"/>
              <w:rPr>
                <w:rFonts w:ascii="Times New Roman" w:hAnsi="Times New Roman" w:eastAsia="仿宋_GB2312" w:cs="Times New Roman"/>
                <w:kern w:val="0"/>
                <w:sz w:val="24"/>
                <w:szCs w:val="24"/>
              </w:rPr>
            </w:pPr>
          </w:p>
        </w:tc>
      </w:tr>
      <w:tr w14:paraId="76FA9E3E">
        <w:tblPrEx>
          <w:tblCellMar>
            <w:top w:w="0" w:type="dxa"/>
            <w:left w:w="108" w:type="dxa"/>
            <w:bottom w:w="0" w:type="dxa"/>
            <w:right w:w="108" w:type="dxa"/>
          </w:tblCellMar>
        </w:tblPrEx>
        <w:trPr>
          <w:trHeight w:val="595" w:hRule="atLeast"/>
          <w:jc w:val="center"/>
        </w:trPr>
        <w:tc>
          <w:tcPr>
            <w:tcW w:w="630"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09E0B1D1">
            <w:pPr>
              <w:rPr>
                <w:rFonts w:hint="eastAsia" w:asciiTheme="minorHAnsi" w:hAnsiTheme="minorHAnsi" w:eastAsiaTheme="minorEastAsia" w:cstheme="minorBidi"/>
                <w:kern w:val="2"/>
                <w:sz w:val="21"/>
                <w:szCs w:val="22"/>
                <w:lang w:val="en-US" w:eastAsia="zh-CN" w:bidi="ar-SA"/>
              </w:rPr>
            </w:pPr>
            <w:r>
              <w:rPr>
                <w:rFonts w:hint="eastAsia"/>
              </w:rPr>
              <w:t>2</w:t>
            </w:r>
            <w:r>
              <w:t>110399</w:t>
            </w:r>
          </w:p>
        </w:tc>
        <w:tc>
          <w:tcPr>
            <w:tcW w:w="121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A2406E9">
            <w:pPr>
              <w:rPr>
                <w:rFonts w:hint="eastAsia" w:cs="Arial" w:asciiTheme="minorHAnsi" w:hAnsiTheme="minorHAnsi" w:eastAsiaTheme="minorEastAsia"/>
                <w:color w:val="000000"/>
                <w:kern w:val="2"/>
                <w:sz w:val="22"/>
                <w:szCs w:val="22"/>
                <w:lang w:val="en-US" w:eastAsia="zh-CN" w:bidi="ar-SA"/>
              </w:rPr>
            </w:pPr>
            <w:r>
              <w:rPr>
                <w:rFonts w:hint="eastAsia" w:cs="Arial"/>
                <w:color w:val="000000"/>
                <w:sz w:val="22"/>
              </w:rPr>
              <w:t xml:space="preserve">  其他污染防治支出</w:t>
            </w:r>
          </w:p>
        </w:tc>
        <w:tc>
          <w:tcPr>
            <w:tcW w:w="72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A9D8B74">
            <w:pPr>
              <w:widowControl/>
              <w:jc w:val="right"/>
              <w:rPr>
                <w:rFonts w:hint="default"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142.16</w:t>
            </w:r>
          </w:p>
        </w:tc>
        <w:tc>
          <w:tcPr>
            <w:tcW w:w="35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EEDF2B3">
            <w:pPr>
              <w:widowControl/>
              <w:jc w:val="right"/>
              <w:rPr>
                <w:rFonts w:ascii="Times New Roman" w:hAnsi="Times New Roman" w:eastAsia="仿宋_GB2312" w:cs="Times New Roman"/>
                <w:kern w:val="0"/>
                <w:sz w:val="24"/>
                <w:szCs w:val="24"/>
              </w:rPr>
            </w:pPr>
          </w:p>
        </w:tc>
        <w:tc>
          <w:tcPr>
            <w:tcW w:w="35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8CE8920">
            <w:pPr>
              <w:widowControl/>
              <w:jc w:val="right"/>
              <w:rPr>
                <w:rFonts w:hint="default" w:ascii="Times New Roman" w:hAnsi="Times New Roman" w:eastAsia="仿宋_GB2312" w:cs="Times New Roman"/>
                <w:kern w:val="0"/>
                <w:sz w:val="24"/>
                <w:szCs w:val="24"/>
                <w:lang w:val="en-US" w:eastAsia="zh-CN" w:bidi="ar-SA"/>
              </w:rPr>
            </w:pPr>
            <w:r>
              <w:rPr>
                <w:rFonts w:hint="eastAsia" w:ascii="Times New Roman" w:hAnsi="Times New Roman" w:eastAsia="仿宋_GB2312" w:cs="Times New Roman"/>
                <w:kern w:val="0"/>
                <w:sz w:val="24"/>
                <w:szCs w:val="24"/>
                <w:lang w:val="en-US" w:eastAsia="zh-CN"/>
              </w:rPr>
              <w:t>142.16</w:t>
            </w:r>
          </w:p>
        </w:tc>
        <w:tc>
          <w:tcPr>
            <w:tcW w:w="54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4C78AD5">
            <w:pPr>
              <w:widowControl/>
              <w:jc w:val="right"/>
              <w:rPr>
                <w:rFonts w:ascii="Times New Roman" w:hAnsi="Times New Roman" w:eastAsia="仿宋_GB2312" w:cs="Times New Roman"/>
                <w:kern w:val="0"/>
                <w:sz w:val="24"/>
                <w:szCs w:val="24"/>
              </w:rPr>
            </w:pPr>
          </w:p>
        </w:tc>
        <w:tc>
          <w:tcPr>
            <w:tcW w:w="35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13F1B94">
            <w:pPr>
              <w:widowControl/>
              <w:jc w:val="right"/>
              <w:rPr>
                <w:rFonts w:ascii="Times New Roman" w:hAnsi="Times New Roman" w:eastAsia="仿宋_GB2312" w:cs="Times New Roman"/>
                <w:kern w:val="0"/>
                <w:sz w:val="24"/>
                <w:szCs w:val="24"/>
              </w:rPr>
            </w:pPr>
          </w:p>
        </w:tc>
        <w:tc>
          <w:tcPr>
            <w:tcW w:w="83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9F2EEF6">
            <w:pPr>
              <w:widowControl/>
              <w:jc w:val="right"/>
              <w:rPr>
                <w:rFonts w:ascii="Times New Roman" w:hAnsi="Times New Roman" w:eastAsia="仿宋_GB2312" w:cs="Times New Roman"/>
                <w:kern w:val="0"/>
                <w:sz w:val="24"/>
                <w:szCs w:val="24"/>
              </w:rPr>
            </w:pPr>
          </w:p>
        </w:tc>
      </w:tr>
      <w:tr w14:paraId="1839D7A6">
        <w:tblPrEx>
          <w:tblCellMar>
            <w:top w:w="0" w:type="dxa"/>
            <w:left w:w="108" w:type="dxa"/>
            <w:bottom w:w="0" w:type="dxa"/>
            <w:right w:w="108" w:type="dxa"/>
          </w:tblCellMar>
        </w:tblPrEx>
        <w:trPr>
          <w:trHeight w:val="595" w:hRule="atLeast"/>
          <w:jc w:val="center"/>
        </w:trPr>
        <w:tc>
          <w:tcPr>
            <w:tcW w:w="630"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1C02AAC8">
            <w:pPr>
              <w:rPr>
                <w:rFonts w:hint="eastAsia" w:asciiTheme="minorHAnsi" w:hAnsiTheme="minorHAnsi" w:eastAsiaTheme="minorEastAsia" w:cstheme="minorBidi"/>
                <w:kern w:val="2"/>
                <w:sz w:val="21"/>
                <w:szCs w:val="22"/>
                <w:lang w:val="en-US" w:eastAsia="zh-CN" w:bidi="ar-SA"/>
              </w:rPr>
            </w:pPr>
            <w:r>
              <w:rPr>
                <w:rFonts w:hint="eastAsia"/>
              </w:rPr>
              <w:t>2</w:t>
            </w:r>
            <w:r>
              <w:t>1104</w:t>
            </w:r>
          </w:p>
        </w:tc>
        <w:tc>
          <w:tcPr>
            <w:tcW w:w="121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95679D9">
            <w:pPr>
              <w:rPr>
                <w:rFonts w:hint="eastAsia" w:cs="Arial" w:asciiTheme="minorHAnsi" w:hAnsiTheme="minorHAnsi" w:eastAsiaTheme="minorEastAsia"/>
                <w:color w:val="000000"/>
                <w:kern w:val="2"/>
                <w:sz w:val="22"/>
                <w:szCs w:val="22"/>
                <w:lang w:val="en-US" w:eastAsia="zh-CN" w:bidi="ar-SA"/>
              </w:rPr>
            </w:pPr>
            <w:r>
              <w:rPr>
                <w:rFonts w:hint="eastAsia" w:cs="Arial"/>
                <w:color w:val="000000"/>
                <w:sz w:val="22"/>
              </w:rPr>
              <w:t>自然生态保护</w:t>
            </w:r>
          </w:p>
        </w:tc>
        <w:tc>
          <w:tcPr>
            <w:tcW w:w="72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7501E43">
            <w:pPr>
              <w:widowControl/>
              <w:jc w:val="right"/>
              <w:rPr>
                <w:rFonts w:hint="default"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303.73</w:t>
            </w:r>
          </w:p>
        </w:tc>
        <w:tc>
          <w:tcPr>
            <w:tcW w:w="35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E76DBDD">
            <w:pPr>
              <w:widowControl/>
              <w:jc w:val="right"/>
              <w:rPr>
                <w:rFonts w:ascii="Times New Roman" w:hAnsi="Times New Roman" w:eastAsia="仿宋_GB2312" w:cs="Times New Roman"/>
                <w:kern w:val="0"/>
                <w:sz w:val="24"/>
                <w:szCs w:val="24"/>
              </w:rPr>
            </w:pPr>
          </w:p>
        </w:tc>
        <w:tc>
          <w:tcPr>
            <w:tcW w:w="35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3ACB25D">
            <w:pPr>
              <w:widowControl/>
              <w:jc w:val="right"/>
              <w:rPr>
                <w:rFonts w:hint="default" w:ascii="Times New Roman" w:hAnsi="Times New Roman" w:eastAsia="仿宋_GB2312" w:cs="Times New Roman"/>
                <w:kern w:val="0"/>
                <w:sz w:val="24"/>
                <w:szCs w:val="24"/>
                <w:lang w:val="en-US" w:eastAsia="zh-CN" w:bidi="ar-SA"/>
              </w:rPr>
            </w:pPr>
            <w:r>
              <w:rPr>
                <w:rFonts w:hint="eastAsia" w:ascii="Times New Roman" w:hAnsi="Times New Roman" w:eastAsia="仿宋_GB2312" w:cs="Times New Roman"/>
                <w:kern w:val="0"/>
                <w:sz w:val="24"/>
                <w:szCs w:val="24"/>
                <w:lang w:val="en-US" w:eastAsia="zh-CN"/>
              </w:rPr>
              <w:t>303.73</w:t>
            </w:r>
          </w:p>
        </w:tc>
        <w:tc>
          <w:tcPr>
            <w:tcW w:w="54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688EF4A">
            <w:pPr>
              <w:widowControl/>
              <w:jc w:val="right"/>
              <w:rPr>
                <w:rFonts w:ascii="Times New Roman" w:hAnsi="Times New Roman" w:eastAsia="仿宋_GB2312" w:cs="Times New Roman"/>
                <w:kern w:val="0"/>
                <w:sz w:val="24"/>
                <w:szCs w:val="24"/>
              </w:rPr>
            </w:pPr>
          </w:p>
        </w:tc>
        <w:tc>
          <w:tcPr>
            <w:tcW w:w="35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937B6BE">
            <w:pPr>
              <w:widowControl/>
              <w:jc w:val="right"/>
              <w:rPr>
                <w:rFonts w:ascii="Times New Roman" w:hAnsi="Times New Roman" w:eastAsia="仿宋_GB2312" w:cs="Times New Roman"/>
                <w:kern w:val="0"/>
                <w:sz w:val="24"/>
                <w:szCs w:val="24"/>
              </w:rPr>
            </w:pPr>
          </w:p>
        </w:tc>
        <w:tc>
          <w:tcPr>
            <w:tcW w:w="83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CFE4B53">
            <w:pPr>
              <w:widowControl/>
              <w:jc w:val="right"/>
              <w:rPr>
                <w:rFonts w:ascii="Times New Roman" w:hAnsi="Times New Roman" w:eastAsia="仿宋_GB2312" w:cs="Times New Roman"/>
                <w:kern w:val="0"/>
                <w:sz w:val="24"/>
                <w:szCs w:val="24"/>
              </w:rPr>
            </w:pPr>
          </w:p>
        </w:tc>
      </w:tr>
      <w:tr w14:paraId="4A3E1C22">
        <w:tblPrEx>
          <w:tblCellMar>
            <w:top w:w="0" w:type="dxa"/>
            <w:left w:w="108" w:type="dxa"/>
            <w:bottom w:w="0" w:type="dxa"/>
            <w:right w:w="108" w:type="dxa"/>
          </w:tblCellMar>
        </w:tblPrEx>
        <w:trPr>
          <w:trHeight w:val="595" w:hRule="atLeast"/>
          <w:jc w:val="center"/>
        </w:trPr>
        <w:tc>
          <w:tcPr>
            <w:tcW w:w="630"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25B32283">
            <w:pPr>
              <w:rPr>
                <w:rFonts w:hint="eastAsia" w:asciiTheme="minorHAnsi" w:hAnsiTheme="minorHAnsi" w:eastAsiaTheme="minorEastAsia" w:cstheme="minorBidi"/>
                <w:kern w:val="2"/>
                <w:sz w:val="21"/>
                <w:szCs w:val="22"/>
                <w:lang w:val="en-US" w:eastAsia="zh-CN" w:bidi="ar-SA"/>
              </w:rPr>
            </w:pPr>
            <w:r>
              <w:rPr>
                <w:rFonts w:hint="eastAsia"/>
              </w:rPr>
              <w:t>2</w:t>
            </w:r>
            <w:r>
              <w:t>110401</w:t>
            </w:r>
          </w:p>
        </w:tc>
        <w:tc>
          <w:tcPr>
            <w:tcW w:w="121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6D74DA2">
            <w:pPr>
              <w:rPr>
                <w:rFonts w:hint="eastAsia" w:cs="Arial" w:asciiTheme="minorHAnsi" w:hAnsiTheme="minorHAnsi" w:eastAsiaTheme="minorEastAsia"/>
                <w:color w:val="000000"/>
                <w:kern w:val="2"/>
                <w:sz w:val="22"/>
                <w:szCs w:val="22"/>
                <w:lang w:val="en-US" w:eastAsia="zh-CN" w:bidi="ar-SA"/>
              </w:rPr>
            </w:pPr>
            <w:r>
              <w:rPr>
                <w:rFonts w:hint="eastAsia" w:cs="Arial"/>
                <w:color w:val="000000"/>
                <w:sz w:val="22"/>
              </w:rPr>
              <w:t xml:space="preserve">  生态保护</w:t>
            </w:r>
          </w:p>
        </w:tc>
        <w:tc>
          <w:tcPr>
            <w:tcW w:w="72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4FE7904">
            <w:pPr>
              <w:widowControl/>
              <w:jc w:val="right"/>
              <w:rPr>
                <w:rFonts w:hint="default"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20.51</w:t>
            </w:r>
          </w:p>
        </w:tc>
        <w:tc>
          <w:tcPr>
            <w:tcW w:w="35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605AFA6">
            <w:pPr>
              <w:widowControl/>
              <w:jc w:val="right"/>
              <w:rPr>
                <w:rFonts w:ascii="Times New Roman" w:hAnsi="Times New Roman" w:eastAsia="仿宋_GB2312" w:cs="Times New Roman"/>
                <w:kern w:val="0"/>
                <w:sz w:val="24"/>
                <w:szCs w:val="24"/>
              </w:rPr>
            </w:pPr>
          </w:p>
        </w:tc>
        <w:tc>
          <w:tcPr>
            <w:tcW w:w="35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378DFBF">
            <w:pPr>
              <w:widowControl/>
              <w:jc w:val="right"/>
              <w:rPr>
                <w:rFonts w:hint="default" w:ascii="Times New Roman" w:hAnsi="Times New Roman" w:eastAsia="仿宋_GB2312" w:cs="Times New Roman"/>
                <w:kern w:val="0"/>
                <w:sz w:val="24"/>
                <w:szCs w:val="24"/>
                <w:lang w:val="en-US" w:eastAsia="zh-CN" w:bidi="ar-SA"/>
              </w:rPr>
            </w:pPr>
            <w:r>
              <w:rPr>
                <w:rFonts w:hint="eastAsia" w:ascii="Times New Roman" w:hAnsi="Times New Roman" w:eastAsia="仿宋_GB2312" w:cs="Times New Roman"/>
                <w:kern w:val="0"/>
                <w:sz w:val="24"/>
                <w:szCs w:val="24"/>
                <w:lang w:val="en-US" w:eastAsia="zh-CN"/>
              </w:rPr>
              <w:t>20.51</w:t>
            </w:r>
          </w:p>
        </w:tc>
        <w:tc>
          <w:tcPr>
            <w:tcW w:w="54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6514B56">
            <w:pPr>
              <w:widowControl/>
              <w:jc w:val="right"/>
              <w:rPr>
                <w:rFonts w:ascii="Times New Roman" w:hAnsi="Times New Roman" w:eastAsia="仿宋_GB2312" w:cs="Times New Roman"/>
                <w:kern w:val="0"/>
                <w:sz w:val="24"/>
                <w:szCs w:val="24"/>
              </w:rPr>
            </w:pPr>
          </w:p>
        </w:tc>
        <w:tc>
          <w:tcPr>
            <w:tcW w:w="35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1A9FFA9">
            <w:pPr>
              <w:widowControl/>
              <w:jc w:val="right"/>
              <w:rPr>
                <w:rFonts w:ascii="Times New Roman" w:hAnsi="Times New Roman" w:eastAsia="仿宋_GB2312" w:cs="Times New Roman"/>
                <w:kern w:val="0"/>
                <w:sz w:val="24"/>
                <w:szCs w:val="24"/>
              </w:rPr>
            </w:pPr>
          </w:p>
        </w:tc>
        <w:tc>
          <w:tcPr>
            <w:tcW w:w="83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610D3EF">
            <w:pPr>
              <w:widowControl/>
              <w:jc w:val="right"/>
              <w:rPr>
                <w:rFonts w:ascii="Times New Roman" w:hAnsi="Times New Roman" w:eastAsia="仿宋_GB2312" w:cs="Times New Roman"/>
                <w:kern w:val="0"/>
                <w:sz w:val="24"/>
                <w:szCs w:val="24"/>
              </w:rPr>
            </w:pPr>
          </w:p>
        </w:tc>
      </w:tr>
      <w:tr w14:paraId="099EEC9D">
        <w:tblPrEx>
          <w:tblCellMar>
            <w:top w:w="0" w:type="dxa"/>
            <w:left w:w="108" w:type="dxa"/>
            <w:bottom w:w="0" w:type="dxa"/>
            <w:right w:w="108" w:type="dxa"/>
          </w:tblCellMar>
        </w:tblPrEx>
        <w:trPr>
          <w:trHeight w:val="595" w:hRule="atLeast"/>
          <w:jc w:val="center"/>
        </w:trPr>
        <w:tc>
          <w:tcPr>
            <w:tcW w:w="630"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7C71ED80">
            <w:pPr>
              <w:rPr>
                <w:rFonts w:hint="eastAsia" w:asciiTheme="minorHAnsi" w:hAnsiTheme="minorHAnsi" w:eastAsiaTheme="minorEastAsia" w:cstheme="minorBidi"/>
                <w:kern w:val="2"/>
                <w:sz w:val="21"/>
                <w:szCs w:val="22"/>
                <w:lang w:val="en-US" w:eastAsia="zh-CN" w:bidi="ar-SA"/>
              </w:rPr>
            </w:pPr>
            <w:r>
              <w:rPr>
                <w:rFonts w:hint="eastAsia"/>
              </w:rPr>
              <w:t>2</w:t>
            </w:r>
            <w:r>
              <w:t>110402</w:t>
            </w:r>
          </w:p>
        </w:tc>
        <w:tc>
          <w:tcPr>
            <w:tcW w:w="121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BC99B23">
            <w:pPr>
              <w:rPr>
                <w:rFonts w:hint="eastAsia" w:cs="Arial" w:asciiTheme="minorHAnsi" w:hAnsiTheme="minorHAnsi" w:eastAsiaTheme="minorEastAsia"/>
                <w:color w:val="000000"/>
                <w:kern w:val="2"/>
                <w:sz w:val="22"/>
                <w:szCs w:val="22"/>
                <w:lang w:val="en-US" w:eastAsia="zh-CN" w:bidi="ar-SA"/>
              </w:rPr>
            </w:pPr>
            <w:r>
              <w:rPr>
                <w:rFonts w:hint="eastAsia" w:cs="Arial"/>
                <w:color w:val="000000"/>
                <w:sz w:val="22"/>
              </w:rPr>
              <w:t xml:space="preserve">  农村环境保护</w:t>
            </w:r>
          </w:p>
        </w:tc>
        <w:tc>
          <w:tcPr>
            <w:tcW w:w="72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94130A3">
            <w:pPr>
              <w:widowControl/>
              <w:jc w:val="right"/>
              <w:rPr>
                <w:rFonts w:hint="default"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283.22</w:t>
            </w:r>
          </w:p>
        </w:tc>
        <w:tc>
          <w:tcPr>
            <w:tcW w:w="35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084852A">
            <w:pPr>
              <w:widowControl/>
              <w:jc w:val="right"/>
              <w:rPr>
                <w:rFonts w:ascii="Times New Roman" w:hAnsi="Times New Roman" w:eastAsia="仿宋_GB2312" w:cs="Times New Roman"/>
                <w:kern w:val="0"/>
                <w:sz w:val="24"/>
                <w:szCs w:val="24"/>
              </w:rPr>
            </w:pPr>
          </w:p>
        </w:tc>
        <w:tc>
          <w:tcPr>
            <w:tcW w:w="35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15E19D1">
            <w:pPr>
              <w:widowControl/>
              <w:jc w:val="right"/>
              <w:rPr>
                <w:rFonts w:hint="default" w:ascii="Times New Roman" w:hAnsi="Times New Roman" w:eastAsia="仿宋_GB2312" w:cs="Times New Roman"/>
                <w:kern w:val="0"/>
                <w:sz w:val="24"/>
                <w:szCs w:val="24"/>
                <w:lang w:val="en-US" w:eastAsia="zh-CN" w:bidi="ar-SA"/>
              </w:rPr>
            </w:pPr>
            <w:r>
              <w:rPr>
                <w:rFonts w:hint="eastAsia" w:ascii="Times New Roman" w:hAnsi="Times New Roman" w:eastAsia="仿宋_GB2312" w:cs="Times New Roman"/>
                <w:kern w:val="0"/>
                <w:sz w:val="24"/>
                <w:szCs w:val="24"/>
                <w:lang w:val="en-US" w:eastAsia="zh-CN"/>
              </w:rPr>
              <w:t>283.22</w:t>
            </w:r>
          </w:p>
        </w:tc>
        <w:tc>
          <w:tcPr>
            <w:tcW w:w="54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88D7792">
            <w:pPr>
              <w:widowControl/>
              <w:jc w:val="right"/>
              <w:rPr>
                <w:rFonts w:ascii="Times New Roman" w:hAnsi="Times New Roman" w:eastAsia="仿宋_GB2312" w:cs="Times New Roman"/>
                <w:kern w:val="0"/>
                <w:sz w:val="24"/>
                <w:szCs w:val="24"/>
              </w:rPr>
            </w:pPr>
          </w:p>
        </w:tc>
        <w:tc>
          <w:tcPr>
            <w:tcW w:w="35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551FB9F">
            <w:pPr>
              <w:widowControl/>
              <w:jc w:val="right"/>
              <w:rPr>
                <w:rFonts w:ascii="Times New Roman" w:hAnsi="Times New Roman" w:eastAsia="仿宋_GB2312" w:cs="Times New Roman"/>
                <w:kern w:val="0"/>
                <w:sz w:val="24"/>
                <w:szCs w:val="24"/>
              </w:rPr>
            </w:pPr>
          </w:p>
        </w:tc>
        <w:tc>
          <w:tcPr>
            <w:tcW w:w="83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C674050">
            <w:pPr>
              <w:widowControl/>
              <w:jc w:val="right"/>
              <w:rPr>
                <w:rFonts w:ascii="Times New Roman" w:hAnsi="Times New Roman" w:eastAsia="仿宋_GB2312" w:cs="Times New Roman"/>
                <w:kern w:val="0"/>
                <w:sz w:val="24"/>
                <w:szCs w:val="24"/>
              </w:rPr>
            </w:pPr>
          </w:p>
        </w:tc>
      </w:tr>
      <w:tr w14:paraId="15F41A42">
        <w:tblPrEx>
          <w:tblCellMar>
            <w:top w:w="0" w:type="dxa"/>
            <w:left w:w="108" w:type="dxa"/>
            <w:bottom w:w="0" w:type="dxa"/>
            <w:right w:w="108" w:type="dxa"/>
          </w:tblCellMar>
        </w:tblPrEx>
        <w:trPr>
          <w:trHeight w:val="595" w:hRule="atLeast"/>
          <w:jc w:val="center"/>
        </w:trPr>
        <w:tc>
          <w:tcPr>
            <w:tcW w:w="630"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4F8ADCC3">
            <w:pPr>
              <w:rPr>
                <w:rFonts w:hint="eastAsia" w:asciiTheme="minorHAnsi" w:hAnsiTheme="minorHAnsi" w:eastAsiaTheme="minorEastAsia" w:cstheme="minorBidi"/>
                <w:kern w:val="2"/>
                <w:sz w:val="21"/>
                <w:szCs w:val="22"/>
                <w:lang w:val="en-US" w:eastAsia="zh-CN" w:bidi="ar-SA"/>
              </w:rPr>
            </w:pPr>
            <w:r>
              <w:rPr>
                <w:rFonts w:hint="eastAsia"/>
              </w:rPr>
              <w:t>2</w:t>
            </w:r>
            <w:r>
              <w:t>1111</w:t>
            </w:r>
          </w:p>
        </w:tc>
        <w:tc>
          <w:tcPr>
            <w:tcW w:w="121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0C2C5F4">
            <w:pPr>
              <w:rPr>
                <w:rFonts w:hint="eastAsia" w:cs="Arial" w:asciiTheme="minorHAnsi" w:hAnsiTheme="minorHAnsi" w:eastAsiaTheme="minorEastAsia"/>
                <w:color w:val="000000"/>
                <w:kern w:val="2"/>
                <w:sz w:val="22"/>
                <w:szCs w:val="22"/>
                <w:lang w:val="en-US" w:eastAsia="zh-CN" w:bidi="ar-SA"/>
              </w:rPr>
            </w:pPr>
            <w:r>
              <w:rPr>
                <w:rFonts w:hint="eastAsia" w:cs="Arial"/>
                <w:color w:val="000000"/>
                <w:sz w:val="22"/>
              </w:rPr>
              <w:t>污染减排</w:t>
            </w:r>
          </w:p>
        </w:tc>
        <w:tc>
          <w:tcPr>
            <w:tcW w:w="72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0AD61E5">
            <w:pPr>
              <w:widowControl/>
              <w:jc w:val="right"/>
              <w:rPr>
                <w:rFonts w:hint="default"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2.00</w:t>
            </w:r>
          </w:p>
        </w:tc>
        <w:tc>
          <w:tcPr>
            <w:tcW w:w="35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7E721DD">
            <w:pPr>
              <w:widowControl/>
              <w:jc w:val="right"/>
              <w:rPr>
                <w:rFonts w:ascii="Times New Roman" w:hAnsi="Times New Roman" w:eastAsia="仿宋_GB2312" w:cs="Times New Roman"/>
                <w:kern w:val="0"/>
                <w:sz w:val="24"/>
                <w:szCs w:val="24"/>
              </w:rPr>
            </w:pPr>
          </w:p>
        </w:tc>
        <w:tc>
          <w:tcPr>
            <w:tcW w:w="35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E540845">
            <w:pPr>
              <w:widowControl/>
              <w:jc w:val="right"/>
              <w:rPr>
                <w:rFonts w:hint="default" w:ascii="Times New Roman" w:hAnsi="Times New Roman" w:eastAsia="仿宋_GB2312" w:cs="Times New Roman"/>
                <w:kern w:val="0"/>
                <w:sz w:val="24"/>
                <w:szCs w:val="24"/>
                <w:lang w:val="en-US" w:eastAsia="zh-CN" w:bidi="ar-SA"/>
              </w:rPr>
            </w:pPr>
            <w:r>
              <w:rPr>
                <w:rFonts w:hint="eastAsia" w:ascii="Times New Roman" w:hAnsi="Times New Roman" w:eastAsia="仿宋_GB2312" w:cs="Times New Roman"/>
                <w:kern w:val="0"/>
                <w:sz w:val="24"/>
                <w:szCs w:val="24"/>
                <w:lang w:val="en-US" w:eastAsia="zh-CN"/>
              </w:rPr>
              <w:t>2.00</w:t>
            </w:r>
          </w:p>
        </w:tc>
        <w:tc>
          <w:tcPr>
            <w:tcW w:w="54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A3E4EE3">
            <w:pPr>
              <w:widowControl/>
              <w:jc w:val="right"/>
              <w:rPr>
                <w:rFonts w:ascii="Times New Roman" w:hAnsi="Times New Roman" w:eastAsia="仿宋_GB2312" w:cs="Times New Roman"/>
                <w:kern w:val="0"/>
                <w:sz w:val="24"/>
                <w:szCs w:val="24"/>
              </w:rPr>
            </w:pPr>
          </w:p>
        </w:tc>
        <w:tc>
          <w:tcPr>
            <w:tcW w:w="35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55C44F6">
            <w:pPr>
              <w:widowControl/>
              <w:jc w:val="right"/>
              <w:rPr>
                <w:rFonts w:ascii="Times New Roman" w:hAnsi="Times New Roman" w:eastAsia="仿宋_GB2312" w:cs="Times New Roman"/>
                <w:kern w:val="0"/>
                <w:sz w:val="24"/>
                <w:szCs w:val="24"/>
              </w:rPr>
            </w:pPr>
          </w:p>
        </w:tc>
        <w:tc>
          <w:tcPr>
            <w:tcW w:w="83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A332893">
            <w:pPr>
              <w:widowControl/>
              <w:jc w:val="right"/>
              <w:rPr>
                <w:rFonts w:ascii="Times New Roman" w:hAnsi="Times New Roman" w:eastAsia="仿宋_GB2312" w:cs="Times New Roman"/>
                <w:kern w:val="0"/>
                <w:sz w:val="24"/>
                <w:szCs w:val="24"/>
              </w:rPr>
            </w:pPr>
          </w:p>
        </w:tc>
      </w:tr>
      <w:tr w14:paraId="188208F8">
        <w:tblPrEx>
          <w:tblCellMar>
            <w:top w:w="0" w:type="dxa"/>
            <w:left w:w="108" w:type="dxa"/>
            <w:bottom w:w="0" w:type="dxa"/>
            <w:right w:w="108" w:type="dxa"/>
          </w:tblCellMar>
        </w:tblPrEx>
        <w:trPr>
          <w:trHeight w:val="595" w:hRule="atLeast"/>
          <w:jc w:val="center"/>
        </w:trPr>
        <w:tc>
          <w:tcPr>
            <w:tcW w:w="630"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1A8D8062">
            <w:pPr>
              <w:rPr>
                <w:rFonts w:hint="eastAsia" w:asciiTheme="minorHAnsi" w:hAnsiTheme="minorHAnsi" w:eastAsiaTheme="minorEastAsia" w:cstheme="minorBidi"/>
                <w:kern w:val="2"/>
                <w:sz w:val="21"/>
                <w:szCs w:val="22"/>
                <w:lang w:val="en-US" w:eastAsia="zh-CN" w:bidi="ar-SA"/>
              </w:rPr>
            </w:pPr>
            <w:r>
              <w:rPr>
                <w:rFonts w:hint="eastAsia"/>
              </w:rPr>
              <w:t>2</w:t>
            </w:r>
            <w:r>
              <w:t>111102</w:t>
            </w:r>
          </w:p>
        </w:tc>
        <w:tc>
          <w:tcPr>
            <w:tcW w:w="121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452A69E">
            <w:pPr>
              <w:rPr>
                <w:rFonts w:hint="eastAsia" w:cs="Arial" w:asciiTheme="minorHAnsi" w:hAnsiTheme="minorHAnsi" w:eastAsiaTheme="minorEastAsia"/>
                <w:color w:val="000000"/>
                <w:kern w:val="2"/>
                <w:sz w:val="22"/>
                <w:szCs w:val="22"/>
                <w:lang w:val="en-US" w:eastAsia="zh-CN" w:bidi="ar-SA"/>
              </w:rPr>
            </w:pPr>
            <w:r>
              <w:rPr>
                <w:rFonts w:hint="eastAsia" w:cs="Arial"/>
                <w:color w:val="000000"/>
                <w:sz w:val="22"/>
              </w:rPr>
              <w:t xml:space="preserve">  生态环境执法监察</w:t>
            </w:r>
          </w:p>
        </w:tc>
        <w:tc>
          <w:tcPr>
            <w:tcW w:w="72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AF27A6C">
            <w:pPr>
              <w:widowControl/>
              <w:jc w:val="right"/>
              <w:rPr>
                <w:rFonts w:hint="default"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2.00</w:t>
            </w:r>
          </w:p>
        </w:tc>
        <w:tc>
          <w:tcPr>
            <w:tcW w:w="35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682BAE1">
            <w:pPr>
              <w:widowControl/>
              <w:jc w:val="right"/>
              <w:rPr>
                <w:rFonts w:ascii="Times New Roman" w:hAnsi="Times New Roman" w:eastAsia="仿宋_GB2312" w:cs="Times New Roman"/>
                <w:kern w:val="0"/>
                <w:sz w:val="24"/>
                <w:szCs w:val="24"/>
              </w:rPr>
            </w:pPr>
          </w:p>
        </w:tc>
        <w:tc>
          <w:tcPr>
            <w:tcW w:w="35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3777683">
            <w:pPr>
              <w:widowControl/>
              <w:jc w:val="right"/>
              <w:rPr>
                <w:rFonts w:hint="default" w:ascii="Times New Roman" w:hAnsi="Times New Roman" w:eastAsia="仿宋_GB2312" w:cs="Times New Roman"/>
                <w:kern w:val="0"/>
                <w:sz w:val="24"/>
                <w:szCs w:val="24"/>
                <w:lang w:val="en-US" w:eastAsia="zh-CN" w:bidi="ar-SA"/>
              </w:rPr>
            </w:pPr>
            <w:r>
              <w:rPr>
                <w:rFonts w:hint="eastAsia" w:ascii="Times New Roman" w:hAnsi="Times New Roman" w:eastAsia="仿宋_GB2312" w:cs="Times New Roman"/>
                <w:kern w:val="0"/>
                <w:sz w:val="24"/>
                <w:szCs w:val="24"/>
                <w:lang w:val="en-US" w:eastAsia="zh-CN"/>
              </w:rPr>
              <w:t>2.00</w:t>
            </w:r>
          </w:p>
        </w:tc>
        <w:tc>
          <w:tcPr>
            <w:tcW w:w="54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22AF710">
            <w:pPr>
              <w:widowControl/>
              <w:jc w:val="right"/>
              <w:rPr>
                <w:rFonts w:ascii="Times New Roman" w:hAnsi="Times New Roman" w:eastAsia="仿宋_GB2312" w:cs="Times New Roman"/>
                <w:kern w:val="0"/>
                <w:sz w:val="24"/>
                <w:szCs w:val="24"/>
              </w:rPr>
            </w:pPr>
          </w:p>
        </w:tc>
        <w:tc>
          <w:tcPr>
            <w:tcW w:w="35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96645DA">
            <w:pPr>
              <w:widowControl/>
              <w:jc w:val="right"/>
              <w:rPr>
                <w:rFonts w:ascii="Times New Roman" w:hAnsi="Times New Roman" w:eastAsia="仿宋_GB2312" w:cs="Times New Roman"/>
                <w:kern w:val="0"/>
                <w:sz w:val="24"/>
                <w:szCs w:val="24"/>
              </w:rPr>
            </w:pPr>
          </w:p>
        </w:tc>
        <w:tc>
          <w:tcPr>
            <w:tcW w:w="83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6CF43E8">
            <w:pPr>
              <w:widowControl/>
              <w:jc w:val="right"/>
              <w:rPr>
                <w:rFonts w:ascii="Times New Roman" w:hAnsi="Times New Roman" w:eastAsia="仿宋_GB2312" w:cs="Times New Roman"/>
                <w:kern w:val="0"/>
                <w:sz w:val="24"/>
                <w:szCs w:val="24"/>
              </w:rPr>
            </w:pPr>
          </w:p>
        </w:tc>
      </w:tr>
      <w:tr w14:paraId="44E0D991">
        <w:tblPrEx>
          <w:tblCellMar>
            <w:top w:w="0" w:type="dxa"/>
            <w:left w:w="108" w:type="dxa"/>
            <w:bottom w:w="0" w:type="dxa"/>
            <w:right w:w="108" w:type="dxa"/>
          </w:tblCellMar>
        </w:tblPrEx>
        <w:trPr>
          <w:trHeight w:val="595" w:hRule="atLeast"/>
          <w:jc w:val="center"/>
        </w:trPr>
        <w:tc>
          <w:tcPr>
            <w:tcW w:w="630"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63F850B2">
            <w:pPr>
              <w:rPr>
                <w:rFonts w:hint="eastAsia" w:asciiTheme="minorHAnsi" w:hAnsiTheme="minorHAnsi" w:eastAsiaTheme="minorEastAsia" w:cstheme="minorBidi"/>
                <w:kern w:val="2"/>
                <w:sz w:val="21"/>
                <w:szCs w:val="22"/>
                <w:lang w:val="en-US" w:eastAsia="zh-CN" w:bidi="ar-SA"/>
              </w:rPr>
            </w:pPr>
            <w:r>
              <w:rPr>
                <w:rFonts w:hint="eastAsia"/>
              </w:rPr>
              <w:t>2</w:t>
            </w:r>
            <w:r>
              <w:t>13</w:t>
            </w:r>
          </w:p>
        </w:tc>
        <w:tc>
          <w:tcPr>
            <w:tcW w:w="121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7F9F37B">
            <w:pPr>
              <w:rPr>
                <w:rFonts w:hint="eastAsia" w:cs="Arial" w:asciiTheme="minorHAnsi" w:hAnsiTheme="minorHAnsi" w:eastAsiaTheme="minorEastAsia"/>
                <w:color w:val="000000"/>
                <w:kern w:val="2"/>
                <w:sz w:val="22"/>
                <w:szCs w:val="22"/>
                <w:lang w:val="en-US" w:eastAsia="zh-CN" w:bidi="ar-SA"/>
              </w:rPr>
            </w:pPr>
            <w:r>
              <w:rPr>
                <w:rFonts w:hint="eastAsia" w:cs="Arial"/>
                <w:color w:val="000000"/>
                <w:sz w:val="22"/>
              </w:rPr>
              <w:t>农林水支出</w:t>
            </w:r>
          </w:p>
        </w:tc>
        <w:tc>
          <w:tcPr>
            <w:tcW w:w="72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E27B3D5">
            <w:pPr>
              <w:widowControl/>
              <w:jc w:val="right"/>
              <w:rPr>
                <w:rFonts w:hint="default"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15.00</w:t>
            </w:r>
          </w:p>
        </w:tc>
        <w:tc>
          <w:tcPr>
            <w:tcW w:w="35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8ECCCC6">
            <w:pPr>
              <w:widowControl/>
              <w:jc w:val="right"/>
              <w:rPr>
                <w:rFonts w:ascii="Times New Roman" w:hAnsi="Times New Roman" w:eastAsia="仿宋_GB2312" w:cs="Times New Roman"/>
                <w:kern w:val="0"/>
                <w:sz w:val="24"/>
                <w:szCs w:val="24"/>
              </w:rPr>
            </w:pPr>
          </w:p>
        </w:tc>
        <w:tc>
          <w:tcPr>
            <w:tcW w:w="35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14382A3">
            <w:pPr>
              <w:widowControl/>
              <w:jc w:val="right"/>
              <w:rPr>
                <w:rFonts w:hint="default" w:ascii="Times New Roman" w:hAnsi="Times New Roman" w:eastAsia="仿宋_GB2312" w:cs="Times New Roman"/>
                <w:kern w:val="0"/>
                <w:sz w:val="24"/>
                <w:szCs w:val="24"/>
                <w:lang w:val="en-US" w:eastAsia="zh-CN" w:bidi="ar-SA"/>
              </w:rPr>
            </w:pPr>
            <w:r>
              <w:rPr>
                <w:rFonts w:hint="eastAsia" w:ascii="Times New Roman" w:hAnsi="Times New Roman" w:eastAsia="仿宋_GB2312" w:cs="Times New Roman"/>
                <w:kern w:val="0"/>
                <w:sz w:val="24"/>
                <w:szCs w:val="24"/>
                <w:lang w:val="en-US" w:eastAsia="zh-CN"/>
              </w:rPr>
              <w:t>15.00</w:t>
            </w:r>
          </w:p>
        </w:tc>
        <w:tc>
          <w:tcPr>
            <w:tcW w:w="54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D9BE17F">
            <w:pPr>
              <w:widowControl/>
              <w:jc w:val="right"/>
              <w:rPr>
                <w:rFonts w:ascii="Times New Roman" w:hAnsi="Times New Roman" w:eastAsia="仿宋_GB2312" w:cs="Times New Roman"/>
                <w:kern w:val="0"/>
                <w:sz w:val="24"/>
                <w:szCs w:val="24"/>
              </w:rPr>
            </w:pPr>
          </w:p>
        </w:tc>
        <w:tc>
          <w:tcPr>
            <w:tcW w:w="35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4BB6B0D">
            <w:pPr>
              <w:widowControl/>
              <w:jc w:val="right"/>
              <w:rPr>
                <w:rFonts w:ascii="Times New Roman" w:hAnsi="Times New Roman" w:eastAsia="仿宋_GB2312" w:cs="Times New Roman"/>
                <w:kern w:val="0"/>
                <w:sz w:val="24"/>
                <w:szCs w:val="24"/>
              </w:rPr>
            </w:pPr>
          </w:p>
        </w:tc>
        <w:tc>
          <w:tcPr>
            <w:tcW w:w="83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56F84F9">
            <w:pPr>
              <w:widowControl/>
              <w:jc w:val="right"/>
              <w:rPr>
                <w:rFonts w:ascii="Times New Roman" w:hAnsi="Times New Roman" w:eastAsia="仿宋_GB2312" w:cs="Times New Roman"/>
                <w:kern w:val="0"/>
                <w:sz w:val="24"/>
                <w:szCs w:val="24"/>
              </w:rPr>
            </w:pPr>
          </w:p>
        </w:tc>
      </w:tr>
      <w:tr w14:paraId="2C64E089">
        <w:tblPrEx>
          <w:tblCellMar>
            <w:top w:w="0" w:type="dxa"/>
            <w:left w:w="108" w:type="dxa"/>
            <w:bottom w:w="0" w:type="dxa"/>
            <w:right w:w="108" w:type="dxa"/>
          </w:tblCellMar>
        </w:tblPrEx>
        <w:trPr>
          <w:trHeight w:val="595" w:hRule="atLeast"/>
          <w:jc w:val="center"/>
        </w:trPr>
        <w:tc>
          <w:tcPr>
            <w:tcW w:w="630"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78DF1E55">
            <w:pPr>
              <w:rPr>
                <w:rFonts w:hint="eastAsia" w:asciiTheme="minorHAnsi" w:hAnsiTheme="minorHAnsi" w:eastAsiaTheme="minorEastAsia" w:cstheme="minorBidi"/>
                <w:kern w:val="2"/>
                <w:sz w:val="21"/>
                <w:szCs w:val="22"/>
                <w:lang w:val="en-US" w:eastAsia="zh-CN" w:bidi="ar-SA"/>
              </w:rPr>
            </w:pPr>
            <w:r>
              <w:rPr>
                <w:rFonts w:hint="eastAsia"/>
              </w:rPr>
              <w:t>2</w:t>
            </w:r>
            <w:r>
              <w:t>1305</w:t>
            </w:r>
          </w:p>
        </w:tc>
        <w:tc>
          <w:tcPr>
            <w:tcW w:w="121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B455185">
            <w:pPr>
              <w:rPr>
                <w:rFonts w:hint="eastAsia" w:cs="Arial" w:asciiTheme="minorHAnsi" w:hAnsiTheme="minorHAnsi" w:eastAsiaTheme="minorEastAsia"/>
                <w:color w:val="000000"/>
                <w:kern w:val="2"/>
                <w:sz w:val="22"/>
                <w:szCs w:val="22"/>
                <w:lang w:val="en-US" w:eastAsia="zh-CN" w:bidi="ar-SA"/>
              </w:rPr>
            </w:pPr>
            <w:r>
              <w:rPr>
                <w:rFonts w:hint="eastAsia" w:cs="Arial"/>
                <w:color w:val="000000"/>
                <w:sz w:val="22"/>
              </w:rPr>
              <w:t>巩固脱贫衔接乡村振兴</w:t>
            </w:r>
          </w:p>
        </w:tc>
        <w:tc>
          <w:tcPr>
            <w:tcW w:w="72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2DBE895">
            <w:pPr>
              <w:widowControl/>
              <w:jc w:val="right"/>
              <w:rPr>
                <w:rFonts w:hint="default"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15.00</w:t>
            </w:r>
          </w:p>
        </w:tc>
        <w:tc>
          <w:tcPr>
            <w:tcW w:w="35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4FA86EF">
            <w:pPr>
              <w:widowControl/>
              <w:jc w:val="right"/>
              <w:rPr>
                <w:rFonts w:ascii="Times New Roman" w:hAnsi="Times New Roman" w:eastAsia="仿宋_GB2312" w:cs="Times New Roman"/>
                <w:kern w:val="0"/>
                <w:sz w:val="24"/>
                <w:szCs w:val="24"/>
              </w:rPr>
            </w:pPr>
          </w:p>
        </w:tc>
        <w:tc>
          <w:tcPr>
            <w:tcW w:w="35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1359230">
            <w:pPr>
              <w:widowControl/>
              <w:jc w:val="right"/>
              <w:rPr>
                <w:rFonts w:hint="default" w:ascii="Times New Roman" w:hAnsi="Times New Roman" w:eastAsia="仿宋_GB2312" w:cs="Times New Roman"/>
                <w:kern w:val="0"/>
                <w:sz w:val="24"/>
                <w:szCs w:val="24"/>
                <w:lang w:val="en-US" w:eastAsia="zh-CN" w:bidi="ar-SA"/>
              </w:rPr>
            </w:pPr>
            <w:r>
              <w:rPr>
                <w:rFonts w:hint="eastAsia" w:ascii="Times New Roman" w:hAnsi="Times New Roman" w:eastAsia="仿宋_GB2312" w:cs="Times New Roman"/>
                <w:kern w:val="0"/>
                <w:sz w:val="24"/>
                <w:szCs w:val="24"/>
                <w:lang w:val="en-US" w:eastAsia="zh-CN"/>
              </w:rPr>
              <w:t>15.00</w:t>
            </w:r>
          </w:p>
        </w:tc>
        <w:tc>
          <w:tcPr>
            <w:tcW w:w="54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2BF8C08">
            <w:pPr>
              <w:widowControl/>
              <w:jc w:val="right"/>
              <w:rPr>
                <w:rFonts w:ascii="Times New Roman" w:hAnsi="Times New Roman" w:eastAsia="仿宋_GB2312" w:cs="Times New Roman"/>
                <w:kern w:val="0"/>
                <w:sz w:val="24"/>
                <w:szCs w:val="24"/>
              </w:rPr>
            </w:pPr>
          </w:p>
        </w:tc>
        <w:tc>
          <w:tcPr>
            <w:tcW w:w="35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7C456A0">
            <w:pPr>
              <w:widowControl/>
              <w:jc w:val="right"/>
              <w:rPr>
                <w:rFonts w:ascii="Times New Roman" w:hAnsi="Times New Roman" w:eastAsia="仿宋_GB2312" w:cs="Times New Roman"/>
                <w:kern w:val="0"/>
                <w:sz w:val="24"/>
                <w:szCs w:val="24"/>
              </w:rPr>
            </w:pPr>
          </w:p>
        </w:tc>
        <w:tc>
          <w:tcPr>
            <w:tcW w:w="83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3136DD0">
            <w:pPr>
              <w:widowControl/>
              <w:jc w:val="right"/>
              <w:rPr>
                <w:rFonts w:ascii="Times New Roman" w:hAnsi="Times New Roman" w:eastAsia="仿宋_GB2312" w:cs="Times New Roman"/>
                <w:kern w:val="0"/>
                <w:sz w:val="24"/>
                <w:szCs w:val="24"/>
              </w:rPr>
            </w:pPr>
          </w:p>
        </w:tc>
      </w:tr>
      <w:tr w14:paraId="1B81CD33">
        <w:tblPrEx>
          <w:tblCellMar>
            <w:top w:w="0" w:type="dxa"/>
            <w:left w:w="108" w:type="dxa"/>
            <w:bottom w:w="0" w:type="dxa"/>
            <w:right w:w="108" w:type="dxa"/>
          </w:tblCellMar>
        </w:tblPrEx>
        <w:trPr>
          <w:trHeight w:val="595" w:hRule="atLeast"/>
          <w:jc w:val="center"/>
        </w:trPr>
        <w:tc>
          <w:tcPr>
            <w:tcW w:w="630"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79C02996">
            <w:pPr>
              <w:rPr>
                <w:rFonts w:hint="eastAsia" w:asciiTheme="minorHAnsi" w:hAnsiTheme="minorHAnsi" w:eastAsiaTheme="minorEastAsia" w:cstheme="minorBidi"/>
                <w:kern w:val="2"/>
                <w:sz w:val="21"/>
                <w:szCs w:val="22"/>
                <w:lang w:val="en-US" w:eastAsia="zh-CN" w:bidi="ar-SA"/>
              </w:rPr>
            </w:pPr>
            <w:r>
              <w:rPr>
                <w:rFonts w:hint="eastAsia"/>
              </w:rPr>
              <w:t>2</w:t>
            </w:r>
            <w:r>
              <w:t>130599</w:t>
            </w:r>
          </w:p>
        </w:tc>
        <w:tc>
          <w:tcPr>
            <w:tcW w:w="121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23A7E16">
            <w:pPr>
              <w:rPr>
                <w:rFonts w:hint="eastAsia" w:cs="Arial" w:asciiTheme="minorHAnsi" w:hAnsiTheme="minorHAnsi" w:eastAsiaTheme="minorEastAsia"/>
                <w:color w:val="000000"/>
                <w:kern w:val="2"/>
                <w:sz w:val="22"/>
                <w:szCs w:val="22"/>
                <w:lang w:val="en-US" w:eastAsia="zh-CN" w:bidi="ar-SA"/>
              </w:rPr>
            </w:pPr>
            <w:r>
              <w:rPr>
                <w:rFonts w:hint="eastAsia" w:cs="Arial"/>
                <w:color w:val="000000"/>
                <w:sz w:val="22"/>
              </w:rPr>
              <w:t xml:space="preserve">  其他巩固脱贫衔接乡村振兴支出</w:t>
            </w:r>
          </w:p>
        </w:tc>
        <w:tc>
          <w:tcPr>
            <w:tcW w:w="72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ADDA0F1">
            <w:pPr>
              <w:widowControl/>
              <w:jc w:val="right"/>
              <w:rPr>
                <w:rFonts w:hint="default"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15.00</w:t>
            </w:r>
          </w:p>
        </w:tc>
        <w:tc>
          <w:tcPr>
            <w:tcW w:w="35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0441BEF">
            <w:pPr>
              <w:widowControl/>
              <w:jc w:val="right"/>
              <w:rPr>
                <w:rFonts w:ascii="Times New Roman" w:hAnsi="Times New Roman" w:eastAsia="仿宋_GB2312" w:cs="Times New Roman"/>
                <w:kern w:val="0"/>
                <w:sz w:val="24"/>
                <w:szCs w:val="24"/>
              </w:rPr>
            </w:pPr>
          </w:p>
        </w:tc>
        <w:tc>
          <w:tcPr>
            <w:tcW w:w="35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35B4295">
            <w:pPr>
              <w:widowControl/>
              <w:jc w:val="right"/>
              <w:rPr>
                <w:rFonts w:hint="default" w:ascii="Times New Roman" w:hAnsi="Times New Roman" w:eastAsia="仿宋_GB2312" w:cs="Times New Roman"/>
                <w:kern w:val="0"/>
                <w:sz w:val="24"/>
                <w:szCs w:val="24"/>
                <w:lang w:val="en-US" w:eastAsia="zh-CN" w:bidi="ar-SA"/>
              </w:rPr>
            </w:pPr>
            <w:r>
              <w:rPr>
                <w:rFonts w:hint="eastAsia" w:ascii="Times New Roman" w:hAnsi="Times New Roman" w:eastAsia="仿宋_GB2312" w:cs="Times New Roman"/>
                <w:kern w:val="0"/>
                <w:sz w:val="24"/>
                <w:szCs w:val="24"/>
                <w:lang w:val="en-US" w:eastAsia="zh-CN"/>
              </w:rPr>
              <w:t>15.00</w:t>
            </w:r>
          </w:p>
        </w:tc>
        <w:tc>
          <w:tcPr>
            <w:tcW w:w="54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F7D5007">
            <w:pPr>
              <w:widowControl/>
              <w:jc w:val="right"/>
              <w:rPr>
                <w:rFonts w:ascii="Times New Roman" w:hAnsi="Times New Roman" w:eastAsia="仿宋_GB2312" w:cs="Times New Roman"/>
                <w:kern w:val="0"/>
                <w:sz w:val="24"/>
                <w:szCs w:val="24"/>
              </w:rPr>
            </w:pPr>
          </w:p>
        </w:tc>
        <w:tc>
          <w:tcPr>
            <w:tcW w:w="35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D9991C4">
            <w:pPr>
              <w:widowControl/>
              <w:jc w:val="right"/>
              <w:rPr>
                <w:rFonts w:ascii="Times New Roman" w:hAnsi="Times New Roman" w:eastAsia="仿宋_GB2312" w:cs="Times New Roman"/>
                <w:kern w:val="0"/>
                <w:sz w:val="24"/>
                <w:szCs w:val="24"/>
              </w:rPr>
            </w:pPr>
          </w:p>
        </w:tc>
        <w:tc>
          <w:tcPr>
            <w:tcW w:w="83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2232875">
            <w:pPr>
              <w:widowControl/>
              <w:jc w:val="right"/>
              <w:rPr>
                <w:rFonts w:ascii="Times New Roman" w:hAnsi="Times New Roman" w:eastAsia="仿宋_GB2312" w:cs="Times New Roman"/>
                <w:kern w:val="0"/>
                <w:sz w:val="24"/>
                <w:szCs w:val="24"/>
              </w:rPr>
            </w:pPr>
          </w:p>
        </w:tc>
      </w:tr>
    </w:tbl>
    <w:p w14:paraId="32E459C8">
      <w:pPr>
        <w:widowControl/>
        <w:spacing w:before="120"/>
        <w:jc w:val="left"/>
        <w:rPr>
          <w:rFonts w:ascii="Times New Roman" w:hAnsi="Times New Roman" w:eastAsia="方正小标宋_GBK" w:cs="Times New Roman"/>
          <w:color w:val="000000"/>
          <w:kern w:val="0"/>
          <w:sz w:val="36"/>
          <w:szCs w:val="21"/>
        </w:rPr>
      </w:pPr>
      <w:r>
        <w:rPr>
          <w:rFonts w:ascii="Times New Roman" w:hAnsi="Times New Roman" w:eastAsia="仿宋_GB2312" w:cs="Times New Roman"/>
          <w:kern w:val="0"/>
          <w:sz w:val="24"/>
          <w:szCs w:val="24"/>
        </w:rPr>
        <w:t>注：本表反映部门本年度各项支出情况。</w:t>
      </w:r>
    </w:p>
    <w:p w14:paraId="391D2312">
      <w:pPr>
        <w:widowControl/>
        <w:tabs>
          <w:tab w:val="left" w:pos="3595"/>
          <w:tab w:val="left" w:pos="4031"/>
          <w:tab w:val="left" w:pos="5605"/>
          <w:tab w:val="left" w:pos="9152"/>
          <w:tab w:val="left" w:pos="9587"/>
          <w:tab w:val="left" w:pos="11160"/>
          <w:tab w:val="left" w:pos="12554"/>
          <w:tab w:val="left" w:pos="13948"/>
        </w:tabs>
        <w:jc w:val="right"/>
        <w:rPr>
          <w:rFonts w:ascii="Times New Roman" w:hAnsi="Times New Roman" w:eastAsia="宋体" w:cs="Times New Roman"/>
          <w:kern w:val="0"/>
          <w:sz w:val="24"/>
          <w:szCs w:val="24"/>
        </w:rPr>
      </w:pPr>
      <w:bookmarkStart w:id="0" w:name="RANGE!A1:I22"/>
      <w:bookmarkEnd w:id="0"/>
      <w:bookmarkStart w:id="1" w:name="RANGE!A1:F16"/>
      <w:r>
        <w:rPr>
          <w:rFonts w:ascii="Times New Roman" w:hAnsi="Times New Roman" w:eastAsia="黑体" w:cs="Times New Roman"/>
          <w:kern w:val="0"/>
          <w:sz w:val="24"/>
          <w:szCs w:val="24"/>
        </w:rPr>
        <w:tab/>
      </w:r>
      <w:r>
        <w:rPr>
          <w:rFonts w:ascii="Times New Roman" w:hAnsi="Times New Roman" w:eastAsia="宋体" w:cs="Times New Roman"/>
          <w:kern w:val="0"/>
          <w:sz w:val="24"/>
          <w:szCs w:val="24"/>
        </w:rPr>
        <w:tab/>
      </w:r>
      <w:r>
        <w:rPr>
          <w:rFonts w:ascii="Times New Roman" w:hAnsi="Times New Roman" w:eastAsia="宋体" w:cs="Times New Roman"/>
          <w:kern w:val="0"/>
          <w:sz w:val="24"/>
          <w:szCs w:val="24"/>
        </w:rPr>
        <w:tab/>
      </w:r>
      <w:r>
        <w:rPr>
          <w:rFonts w:ascii="Times New Roman" w:hAnsi="Times New Roman" w:eastAsia="宋体" w:cs="Times New Roman"/>
          <w:kern w:val="0"/>
          <w:sz w:val="24"/>
          <w:szCs w:val="24"/>
        </w:rPr>
        <w:tab/>
      </w:r>
      <w:r>
        <w:rPr>
          <w:rFonts w:ascii="Times New Roman" w:hAnsi="Times New Roman" w:eastAsia="宋体" w:cs="Times New Roman"/>
          <w:kern w:val="0"/>
          <w:sz w:val="24"/>
          <w:szCs w:val="24"/>
        </w:rPr>
        <w:tab/>
      </w:r>
      <w:r>
        <w:rPr>
          <w:rFonts w:ascii="Times New Roman" w:hAnsi="Times New Roman" w:eastAsia="宋体" w:cs="Times New Roman"/>
          <w:kern w:val="0"/>
          <w:sz w:val="24"/>
          <w:szCs w:val="24"/>
        </w:rPr>
        <w:tab/>
      </w:r>
    </w:p>
    <w:p w14:paraId="57BD76B6">
      <w:pPr>
        <w:widowControl/>
        <w:spacing w:line="400" w:lineRule="exact"/>
        <w:jc w:val="center"/>
        <w:textAlignment w:val="center"/>
        <w:rPr>
          <w:rFonts w:ascii="Times New Roman" w:hAnsi="Times New Roman" w:eastAsia="黑体" w:cs="Times New Roman"/>
          <w:color w:val="000000"/>
          <w:kern w:val="0"/>
          <w:sz w:val="32"/>
          <w:szCs w:val="32"/>
          <w:lang w:bidi="ar"/>
        </w:rPr>
      </w:pPr>
    </w:p>
    <w:p w14:paraId="76F1C6F2">
      <w:pPr>
        <w:widowControl/>
        <w:spacing w:after="156" w:afterLines="50"/>
        <w:jc w:val="center"/>
        <w:textAlignment w:val="center"/>
        <w:rPr>
          <w:rFonts w:ascii="Times New Roman" w:hAnsi="Times New Roman" w:eastAsia="黑体" w:cs="Times New Roman"/>
          <w:color w:val="000000"/>
          <w:kern w:val="0"/>
          <w:sz w:val="36"/>
          <w:szCs w:val="36"/>
          <w:lang w:bidi="ar"/>
        </w:rPr>
      </w:pPr>
      <w:r>
        <w:rPr>
          <w:rFonts w:ascii="Times New Roman" w:hAnsi="Times New Roman" w:eastAsia="黑体" w:cs="Times New Roman"/>
          <w:color w:val="000000"/>
          <w:kern w:val="0"/>
          <w:sz w:val="36"/>
          <w:szCs w:val="36"/>
          <w:lang w:bidi="ar"/>
        </w:rPr>
        <w:t>财政拨款收入支出决算总表</w:t>
      </w:r>
    </w:p>
    <w:p w14:paraId="37D3D519">
      <w:pPr>
        <w:widowControl/>
        <w:tabs>
          <w:tab w:val="left" w:pos="3595"/>
          <w:tab w:val="left" w:pos="4031"/>
          <w:tab w:val="left" w:pos="5109"/>
          <w:tab w:val="left" w:pos="9152"/>
          <w:tab w:val="left" w:pos="9587"/>
          <w:tab w:val="left" w:pos="11160"/>
          <w:tab w:val="left" w:pos="12554"/>
          <w:tab w:val="left" w:pos="13948"/>
        </w:tabs>
        <w:jc w:val="center"/>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 xml:space="preserve">                                                                                                                  公开04表</w:t>
      </w:r>
    </w:p>
    <w:p w14:paraId="0F89CF53">
      <w:pPr>
        <w:widowControl/>
        <w:tabs>
          <w:tab w:val="left" w:pos="3595"/>
          <w:tab w:val="left" w:pos="4031"/>
          <w:tab w:val="left" w:pos="5109"/>
          <w:tab w:val="left" w:pos="9152"/>
          <w:tab w:val="left" w:pos="9587"/>
          <w:tab w:val="left" w:pos="11160"/>
          <w:tab w:val="left" w:pos="12554"/>
          <w:tab w:val="left" w:pos="13948"/>
        </w:tabs>
        <w:jc w:val="center"/>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部门：</w:t>
      </w:r>
      <w:r>
        <w:rPr>
          <w:rFonts w:hint="eastAsia" w:ascii="Times New Roman" w:hAnsi="Times New Roman" w:eastAsia="仿宋_GB2312" w:cs="Times New Roman"/>
          <w:color w:val="000000"/>
          <w:kern w:val="0"/>
          <w:sz w:val="20"/>
          <w:szCs w:val="20"/>
          <w:lang w:eastAsia="zh-CN"/>
        </w:rPr>
        <w:t>怀化市生态环境局芷江分局</w:t>
      </w:r>
      <w:r>
        <w:rPr>
          <w:rFonts w:ascii="Times New Roman" w:hAnsi="Times New Roman" w:eastAsia="仿宋_GB2312" w:cs="Times New Roman"/>
          <w:color w:val="000000"/>
          <w:kern w:val="0"/>
          <w:sz w:val="20"/>
          <w:szCs w:val="20"/>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color w:val="000000"/>
          <w:kern w:val="0"/>
          <w:sz w:val="20"/>
          <w:szCs w:val="20"/>
        </w:rPr>
        <w:t>单位：万元</w:t>
      </w:r>
    </w:p>
    <w:tbl>
      <w:tblPr>
        <w:tblStyle w:val="9"/>
        <w:tblW w:w="0" w:type="auto"/>
        <w:jc w:val="center"/>
        <w:tblLayout w:type="fixed"/>
        <w:tblCellMar>
          <w:top w:w="0" w:type="dxa"/>
          <w:left w:w="108" w:type="dxa"/>
          <w:bottom w:w="0" w:type="dxa"/>
          <w:right w:w="108" w:type="dxa"/>
        </w:tblCellMar>
      </w:tblPr>
      <w:tblGrid>
        <w:gridCol w:w="2992"/>
        <w:gridCol w:w="700"/>
        <w:gridCol w:w="1136"/>
        <w:gridCol w:w="2551"/>
        <w:gridCol w:w="701"/>
        <w:gridCol w:w="1087"/>
        <w:gridCol w:w="1287"/>
        <w:gridCol w:w="1815"/>
        <w:gridCol w:w="1951"/>
      </w:tblGrid>
      <w:tr w14:paraId="211F35AD">
        <w:tblPrEx>
          <w:tblCellMar>
            <w:top w:w="0" w:type="dxa"/>
            <w:left w:w="108" w:type="dxa"/>
            <w:bottom w:w="0" w:type="dxa"/>
            <w:right w:w="108" w:type="dxa"/>
          </w:tblCellMar>
        </w:tblPrEx>
        <w:trPr>
          <w:trHeight w:val="402" w:hRule="atLeast"/>
          <w:jc w:val="center"/>
        </w:trPr>
        <w:tc>
          <w:tcPr>
            <w:tcW w:w="4828" w:type="dxa"/>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14:paraId="4299177E">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收入</w:t>
            </w:r>
          </w:p>
        </w:tc>
        <w:tc>
          <w:tcPr>
            <w:tcW w:w="9392" w:type="dxa"/>
            <w:gridSpan w:val="6"/>
            <w:tcBorders>
              <w:top w:val="single" w:color="auto" w:sz="4" w:space="0"/>
              <w:left w:val="nil"/>
              <w:bottom w:val="single" w:color="auto" w:sz="4" w:space="0"/>
              <w:right w:val="single" w:color="auto" w:sz="4" w:space="0"/>
            </w:tcBorders>
            <w:shd w:val="clear" w:color="000000" w:fill="FFFFFF"/>
            <w:noWrap/>
            <w:vAlign w:val="center"/>
          </w:tcPr>
          <w:p w14:paraId="0499EA09">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支出</w:t>
            </w:r>
          </w:p>
        </w:tc>
      </w:tr>
      <w:tr w14:paraId="51E42D7E">
        <w:tblPrEx>
          <w:tblCellMar>
            <w:top w:w="0" w:type="dxa"/>
            <w:left w:w="108" w:type="dxa"/>
            <w:bottom w:w="0" w:type="dxa"/>
            <w:right w:w="108" w:type="dxa"/>
          </w:tblCellMar>
        </w:tblPrEx>
        <w:trPr>
          <w:trHeight w:val="630" w:hRule="atLeast"/>
          <w:jc w:val="center"/>
        </w:trPr>
        <w:tc>
          <w:tcPr>
            <w:tcW w:w="2992" w:type="dxa"/>
            <w:tcBorders>
              <w:top w:val="nil"/>
              <w:left w:val="single" w:color="auto" w:sz="4" w:space="0"/>
              <w:bottom w:val="single" w:color="auto" w:sz="4" w:space="0"/>
              <w:right w:val="single" w:color="auto" w:sz="4" w:space="0"/>
            </w:tcBorders>
            <w:shd w:val="clear" w:color="auto" w:fill="auto"/>
            <w:noWrap/>
            <w:vAlign w:val="center"/>
          </w:tcPr>
          <w:p w14:paraId="36104443">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项    目</w:t>
            </w:r>
          </w:p>
        </w:tc>
        <w:tc>
          <w:tcPr>
            <w:tcW w:w="700" w:type="dxa"/>
            <w:tcBorders>
              <w:top w:val="nil"/>
              <w:left w:val="nil"/>
              <w:bottom w:val="single" w:color="auto" w:sz="4" w:space="0"/>
              <w:right w:val="single" w:color="auto" w:sz="4" w:space="0"/>
            </w:tcBorders>
            <w:shd w:val="clear" w:color="auto" w:fill="auto"/>
            <w:noWrap/>
            <w:vAlign w:val="center"/>
          </w:tcPr>
          <w:p w14:paraId="5A1EAB00">
            <w:pPr>
              <w:widowControl/>
              <w:jc w:val="center"/>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行次</w:t>
            </w:r>
          </w:p>
        </w:tc>
        <w:tc>
          <w:tcPr>
            <w:tcW w:w="1136" w:type="dxa"/>
            <w:tcBorders>
              <w:top w:val="nil"/>
              <w:left w:val="nil"/>
              <w:bottom w:val="single" w:color="auto" w:sz="4" w:space="0"/>
              <w:right w:val="single" w:color="auto" w:sz="4" w:space="0"/>
            </w:tcBorders>
            <w:shd w:val="clear" w:color="auto" w:fill="auto"/>
            <w:noWrap/>
            <w:vAlign w:val="center"/>
          </w:tcPr>
          <w:p w14:paraId="676CDC3C">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金额</w:t>
            </w:r>
          </w:p>
        </w:tc>
        <w:tc>
          <w:tcPr>
            <w:tcW w:w="2551" w:type="dxa"/>
            <w:tcBorders>
              <w:top w:val="nil"/>
              <w:left w:val="nil"/>
              <w:bottom w:val="single" w:color="auto" w:sz="4" w:space="0"/>
              <w:right w:val="single" w:color="auto" w:sz="4" w:space="0"/>
            </w:tcBorders>
            <w:shd w:val="clear" w:color="auto" w:fill="auto"/>
            <w:noWrap/>
            <w:vAlign w:val="center"/>
          </w:tcPr>
          <w:p w14:paraId="4EAAE58D">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项    目</w:t>
            </w:r>
          </w:p>
        </w:tc>
        <w:tc>
          <w:tcPr>
            <w:tcW w:w="701" w:type="dxa"/>
            <w:tcBorders>
              <w:top w:val="nil"/>
              <w:left w:val="nil"/>
              <w:bottom w:val="single" w:color="auto" w:sz="4" w:space="0"/>
              <w:right w:val="single" w:color="auto" w:sz="4" w:space="0"/>
            </w:tcBorders>
            <w:shd w:val="clear" w:color="auto" w:fill="auto"/>
            <w:noWrap/>
            <w:vAlign w:val="center"/>
          </w:tcPr>
          <w:p w14:paraId="7D4FF33F">
            <w:pPr>
              <w:widowControl/>
              <w:jc w:val="center"/>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行次</w:t>
            </w:r>
          </w:p>
        </w:tc>
        <w:tc>
          <w:tcPr>
            <w:tcW w:w="1087" w:type="dxa"/>
            <w:tcBorders>
              <w:top w:val="nil"/>
              <w:left w:val="nil"/>
              <w:bottom w:val="single" w:color="auto" w:sz="4" w:space="0"/>
              <w:right w:val="single" w:color="auto" w:sz="4" w:space="0"/>
            </w:tcBorders>
            <w:shd w:val="clear" w:color="auto" w:fill="auto"/>
            <w:noWrap/>
            <w:vAlign w:val="center"/>
          </w:tcPr>
          <w:p w14:paraId="3C297108">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合计</w:t>
            </w:r>
          </w:p>
        </w:tc>
        <w:tc>
          <w:tcPr>
            <w:tcW w:w="1287" w:type="dxa"/>
            <w:tcBorders>
              <w:top w:val="nil"/>
              <w:left w:val="nil"/>
              <w:bottom w:val="single" w:color="auto" w:sz="4" w:space="0"/>
              <w:right w:val="single" w:color="auto" w:sz="4" w:space="0"/>
            </w:tcBorders>
            <w:shd w:val="clear" w:color="auto" w:fill="auto"/>
            <w:vAlign w:val="center"/>
          </w:tcPr>
          <w:p w14:paraId="226F8CD7">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一般公共预算财政拨款</w:t>
            </w:r>
          </w:p>
        </w:tc>
        <w:tc>
          <w:tcPr>
            <w:tcW w:w="1815" w:type="dxa"/>
            <w:tcBorders>
              <w:top w:val="nil"/>
              <w:left w:val="nil"/>
              <w:bottom w:val="single" w:color="auto" w:sz="4" w:space="0"/>
              <w:right w:val="single" w:color="auto" w:sz="4" w:space="0"/>
            </w:tcBorders>
            <w:shd w:val="clear" w:color="auto" w:fill="auto"/>
            <w:vAlign w:val="center"/>
          </w:tcPr>
          <w:p w14:paraId="217B85BC">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政府性基金预算财政拨款</w:t>
            </w:r>
          </w:p>
        </w:tc>
        <w:tc>
          <w:tcPr>
            <w:tcW w:w="1951" w:type="dxa"/>
            <w:tcBorders>
              <w:top w:val="nil"/>
              <w:left w:val="nil"/>
              <w:bottom w:val="single" w:color="auto" w:sz="4" w:space="0"/>
              <w:right w:val="single" w:color="auto" w:sz="4" w:space="0"/>
            </w:tcBorders>
            <w:shd w:val="clear" w:color="auto" w:fill="auto"/>
            <w:vAlign w:val="center"/>
          </w:tcPr>
          <w:p w14:paraId="51523598">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国有资本经营预算财政拨款</w:t>
            </w:r>
          </w:p>
        </w:tc>
      </w:tr>
      <w:tr w14:paraId="76B65638">
        <w:tblPrEx>
          <w:tblCellMar>
            <w:top w:w="0" w:type="dxa"/>
            <w:left w:w="108" w:type="dxa"/>
            <w:bottom w:w="0" w:type="dxa"/>
            <w:right w:w="108" w:type="dxa"/>
          </w:tblCellMar>
        </w:tblPrEx>
        <w:trPr>
          <w:trHeight w:val="402" w:hRule="atLeast"/>
          <w:jc w:val="center"/>
        </w:trPr>
        <w:tc>
          <w:tcPr>
            <w:tcW w:w="2992" w:type="dxa"/>
            <w:tcBorders>
              <w:top w:val="nil"/>
              <w:left w:val="single" w:color="auto" w:sz="4" w:space="0"/>
              <w:bottom w:val="single" w:color="auto" w:sz="4" w:space="0"/>
              <w:right w:val="single" w:color="auto" w:sz="4" w:space="0"/>
            </w:tcBorders>
            <w:shd w:val="clear" w:color="auto" w:fill="auto"/>
            <w:noWrap/>
            <w:vAlign w:val="center"/>
          </w:tcPr>
          <w:p w14:paraId="4EA29F26">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栏    次</w:t>
            </w:r>
          </w:p>
        </w:tc>
        <w:tc>
          <w:tcPr>
            <w:tcW w:w="700" w:type="dxa"/>
            <w:tcBorders>
              <w:top w:val="nil"/>
              <w:left w:val="nil"/>
              <w:bottom w:val="single" w:color="auto" w:sz="4" w:space="0"/>
              <w:right w:val="single" w:color="auto" w:sz="4" w:space="0"/>
            </w:tcBorders>
            <w:shd w:val="clear" w:color="auto" w:fill="auto"/>
            <w:noWrap/>
            <w:vAlign w:val="center"/>
          </w:tcPr>
          <w:p w14:paraId="2A781527">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1136" w:type="dxa"/>
            <w:tcBorders>
              <w:top w:val="nil"/>
              <w:left w:val="nil"/>
              <w:bottom w:val="single" w:color="auto" w:sz="4" w:space="0"/>
              <w:right w:val="single" w:color="auto" w:sz="4" w:space="0"/>
            </w:tcBorders>
            <w:shd w:val="clear" w:color="auto" w:fill="auto"/>
            <w:noWrap/>
            <w:vAlign w:val="center"/>
          </w:tcPr>
          <w:p w14:paraId="2B57B508">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1</w:t>
            </w:r>
          </w:p>
        </w:tc>
        <w:tc>
          <w:tcPr>
            <w:tcW w:w="2551" w:type="dxa"/>
            <w:tcBorders>
              <w:top w:val="nil"/>
              <w:left w:val="nil"/>
              <w:bottom w:val="single" w:color="auto" w:sz="4" w:space="0"/>
              <w:right w:val="single" w:color="auto" w:sz="4" w:space="0"/>
            </w:tcBorders>
            <w:shd w:val="clear" w:color="auto" w:fill="auto"/>
            <w:noWrap/>
            <w:vAlign w:val="center"/>
          </w:tcPr>
          <w:p w14:paraId="770D53B3">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栏    次</w:t>
            </w:r>
          </w:p>
        </w:tc>
        <w:tc>
          <w:tcPr>
            <w:tcW w:w="701" w:type="dxa"/>
            <w:tcBorders>
              <w:top w:val="nil"/>
              <w:left w:val="nil"/>
              <w:bottom w:val="single" w:color="auto" w:sz="4" w:space="0"/>
              <w:right w:val="single" w:color="auto" w:sz="4" w:space="0"/>
            </w:tcBorders>
            <w:shd w:val="clear" w:color="auto" w:fill="auto"/>
            <w:noWrap/>
            <w:vAlign w:val="center"/>
          </w:tcPr>
          <w:p w14:paraId="6AFF42A4">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1087" w:type="dxa"/>
            <w:tcBorders>
              <w:top w:val="nil"/>
              <w:left w:val="nil"/>
              <w:bottom w:val="single" w:color="auto" w:sz="4" w:space="0"/>
              <w:right w:val="single" w:color="auto" w:sz="4" w:space="0"/>
            </w:tcBorders>
            <w:shd w:val="clear" w:color="auto" w:fill="auto"/>
            <w:noWrap/>
            <w:vAlign w:val="center"/>
          </w:tcPr>
          <w:p w14:paraId="7571B56D">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2</w:t>
            </w:r>
          </w:p>
        </w:tc>
        <w:tc>
          <w:tcPr>
            <w:tcW w:w="1287" w:type="dxa"/>
            <w:tcBorders>
              <w:top w:val="nil"/>
              <w:left w:val="nil"/>
              <w:bottom w:val="single" w:color="auto" w:sz="4" w:space="0"/>
              <w:right w:val="single" w:color="auto" w:sz="4" w:space="0"/>
            </w:tcBorders>
            <w:shd w:val="clear" w:color="auto" w:fill="auto"/>
            <w:noWrap/>
            <w:vAlign w:val="center"/>
          </w:tcPr>
          <w:p w14:paraId="43698180">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3</w:t>
            </w:r>
          </w:p>
        </w:tc>
        <w:tc>
          <w:tcPr>
            <w:tcW w:w="1815" w:type="dxa"/>
            <w:tcBorders>
              <w:top w:val="nil"/>
              <w:left w:val="nil"/>
              <w:bottom w:val="single" w:color="auto" w:sz="4" w:space="0"/>
              <w:right w:val="single" w:color="auto" w:sz="4" w:space="0"/>
            </w:tcBorders>
            <w:shd w:val="clear" w:color="auto" w:fill="auto"/>
            <w:noWrap/>
            <w:vAlign w:val="center"/>
          </w:tcPr>
          <w:p w14:paraId="08AF9495">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4</w:t>
            </w:r>
          </w:p>
        </w:tc>
        <w:tc>
          <w:tcPr>
            <w:tcW w:w="1951" w:type="dxa"/>
            <w:tcBorders>
              <w:top w:val="nil"/>
              <w:left w:val="nil"/>
              <w:bottom w:val="single" w:color="auto" w:sz="4" w:space="0"/>
              <w:right w:val="single" w:color="auto" w:sz="4" w:space="0"/>
            </w:tcBorders>
            <w:shd w:val="clear" w:color="auto" w:fill="auto"/>
            <w:noWrap/>
            <w:vAlign w:val="center"/>
          </w:tcPr>
          <w:p w14:paraId="2AA4E48B">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5</w:t>
            </w:r>
          </w:p>
        </w:tc>
      </w:tr>
      <w:tr w14:paraId="5EB1915D">
        <w:tblPrEx>
          <w:tblCellMar>
            <w:top w:w="0" w:type="dxa"/>
            <w:left w:w="108" w:type="dxa"/>
            <w:bottom w:w="0" w:type="dxa"/>
            <w:right w:w="108" w:type="dxa"/>
          </w:tblCellMar>
        </w:tblPrEx>
        <w:trPr>
          <w:trHeight w:val="402" w:hRule="atLeast"/>
          <w:jc w:val="center"/>
        </w:trPr>
        <w:tc>
          <w:tcPr>
            <w:tcW w:w="2992" w:type="dxa"/>
            <w:tcBorders>
              <w:top w:val="nil"/>
              <w:left w:val="single" w:color="auto" w:sz="4" w:space="0"/>
              <w:bottom w:val="single" w:color="auto" w:sz="4" w:space="0"/>
              <w:right w:val="single" w:color="auto" w:sz="4" w:space="0"/>
            </w:tcBorders>
            <w:shd w:val="clear" w:color="auto" w:fill="auto"/>
            <w:noWrap/>
            <w:vAlign w:val="center"/>
          </w:tcPr>
          <w:p w14:paraId="71126E0D">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一、一般公共预算财政拨款</w:t>
            </w:r>
          </w:p>
        </w:tc>
        <w:tc>
          <w:tcPr>
            <w:tcW w:w="700" w:type="dxa"/>
            <w:tcBorders>
              <w:top w:val="nil"/>
              <w:left w:val="nil"/>
              <w:bottom w:val="single" w:color="auto" w:sz="4" w:space="0"/>
              <w:right w:val="single" w:color="auto" w:sz="4" w:space="0"/>
            </w:tcBorders>
            <w:shd w:val="clear" w:color="auto" w:fill="auto"/>
            <w:noWrap/>
            <w:vAlign w:val="center"/>
          </w:tcPr>
          <w:p w14:paraId="097370A6">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w:t>
            </w:r>
          </w:p>
        </w:tc>
        <w:tc>
          <w:tcPr>
            <w:tcW w:w="1136" w:type="dxa"/>
            <w:tcBorders>
              <w:top w:val="nil"/>
              <w:left w:val="nil"/>
              <w:bottom w:val="single" w:color="auto" w:sz="4" w:space="0"/>
              <w:right w:val="single" w:color="auto" w:sz="4" w:space="0"/>
            </w:tcBorders>
            <w:shd w:val="clear" w:color="auto" w:fill="auto"/>
            <w:noWrap/>
            <w:vAlign w:val="center"/>
          </w:tcPr>
          <w:p w14:paraId="628A7E1C">
            <w:pPr>
              <w:widowControl/>
              <w:jc w:val="right"/>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408.09</w:t>
            </w:r>
            <w:r>
              <w:rPr>
                <w:rFonts w:ascii="Times New Roman" w:hAnsi="Times New Roman" w:eastAsia="仿宋_GB2312" w:cs="Times New Roman"/>
                <w:kern w:val="0"/>
                <w:sz w:val="22"/>
              </w:rPr>
              <w:t>　</w:t>
            </w:r>
          </w:p>
        </w:tc>
        <w:tc>
          <w:tcPr>
            <w:tcW w:w="2551" w:type="dxa"/>
            <w:tcBorders>
              <w:top w:val="nil"/>
              <w:left w:val="nil"/>
              <w:bottom w:val="single" w:color="auto" w:sz="4" w:space="0"/>
              <w:right w:val="single" w:color="auto" w:sz="4" w:space="0"/>
            </w:tcBorders>
            <w:shd w:val="clear" w:color="auto" w:fill="auto"/>
            <w:noWrap/>
            <w:vAlign w:val="center"/>
          </w:tcPr>
          <w:p w14:paraId="567B7A9D">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一、一般公共服务支出</w:t>
            </w:r>
          </w:p>
        </w:tc>
        <w:tc>
          <w:tcPr>
            <w:tcW w:w="701" w:type="dxa"/>
            <w:tcBorders>
              <w:top w:val="nil"/>
              <w:left w:val="nil"/>
              <w:bottom w:val="single" w:color="auto" w:sz="4" w:space="0"/>
              <w:right w:val="single" w:color="auto" w:sz="4" w:space="0"/>
            </w:tcBorders>
            <w:shd w:val="clear" w:color="auto" w:fill="auto"/>
            <w:noWrap/>
            <w:vAlign w:val="center"/>
          </w:tcPr>
          <w:p w14:paraId="00549952">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15</w:t>
            </w:r>
          </w:p>
        </w:tc>
        <w:tc>
          <w:tcPr>
            <w:tcW w:w="1087" w:type="dxa"/>
            <w:tcBorders>
              <w:top w:val="nil"/>
              <w:left w:val="nil"/>
              <w:bottom w:val="single" w:color="auto" w:sz="4" w:space="0"/>
              <w:right w:val="single" w:color="auto" w:sz="4" w:space="0"/>
            </w:tcBorders>
            <w:shd w:val="clear" w:color="auto" w:fill="auto"/>
            <w:noWrap/>
            <w:vAlign w:val="center"/>
          </w:tcPr>
          <w:p w14:paraId="1487E8F4">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287" w:type="dxa"/>
            <w:tcBorders>
              <w:top w:val="nil"/>
              <w:left w:val="nil"/>
              <w:bottom w:val="single" w:color="auto" w:sz="4" w:space="0"/>
              <w:right w:val="single" w:color="auto" w:sz="4" w:space="0"/>
            </w:tcBorders>
            <w:shd w:val="clear" w:color="auto" w:fill="auto"/>
            <w:noWrap/>
            <w:vAlign w:val="center"/>
          </w:tcPr>
          <w:p w14:paraId="2BDCA7D9">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815" w:type="dxa"/>
            <w:tcBorders>
              <w:top w:val="nil"/>
              <w:left w:val="nil"/>
              <w:bottom w:val="single" w:color="auto" w:sz="4" w:space="0"/>
              <w:right w:val="single" w:color="auto" w:sz="4" w:space="0"/>
            </w:tcBorders>
            <w:shd w:val="clear" w:color="auto" w:fill="auto"/>
            <w:noWrap/>
            <w:vAlign w:val="center"/>
          </w:tcPr>
          <w:p w14:paraId="240019B5">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951" w:type="dxa"/>
            <w:tcBorders>
              <w:top w:val="nil"/>
              <w:left w:val="nil"/>
              <w:bottom w:val="single" w:color="auto" w:sz="4" w:space="0"/>
              <w:right w:val="single" w:color="auto" w:sz="4" w:space="0"/>
            </w:tcBorders>
            <w:shd w:val="clear" w:color="auto" w:fill="auto"/>
            <w:noWrap/>
            <w:vAlign w:val="center"/>
          </w:tcPr>
          <w:p w14:paraId="59DB5959">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2170C8C9">
        <w:tblPrEx>
          <w:tblCellMar>
            <w:top w:w="0" w:type="dxa"/>
            <w:left w:w="108" w:type="dxa"/>
            <w:bottom w:w="0" w:type="dxa"/>
            <w:right w:w="108" w:type="dxa"/>
          </w:tblCellMar>
        </w:tblPrEx>
        <w:trPr>
          <w:trHeight w:val="402" w:hRule="atLeast"/>
          <w:jc w:val="center"/>
        </w:trPr>
        <w:tc>
          <w:tcPr>
            <w:tcW w:w="2992" w:type="dxa"/>
            <w:tcBorders>
              <w:top w:val="nil"/>
              <w:left w:val="single" w:color="auto" w:sz="4" w:space="0"/>
              <w:bottom w:val="single" w:color="auto" w:sz="4" w:space="0"/>
              <w:right w:val="single" w:color="auto" w:sz="4" w:space="0"/>
            </w:tcBorders>
            <w:shd w:val="clear" w:color="auto" w:fill="auto"/>
            <w:noWrap/>
            <w:vAlign w:val="center"/>
          </w:tcPr>
          <w:p w14:paraId="43B24B39">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二、政府性基金预算财政拨款</w:t>
            </w:r>
          </w:p>
        </w:tc>
        <w:tc>
          <w:tcPr>
            <w:tcW w:w="700" w:type="dxa"/>
            <w:tcBorders>
              <w:top w:val="nil"/>
              <w:left w:val="nil"/>
              <w:bottom w:val="single" w:color="auto" w:sz="4" w:space="0"/>
              <w:right w:val="single" w:color="auto" w:sz="4" w:space="0"/>
            </w:tcBorders>
            <w:shd w:val="clear" w:color="auto" w:fill="auto"/>
            <w:noWrap/>
            <w:vAlign w:val="center"/>
          </w:tcPr>
          <w:p w14:paraId="30B1487C">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w:t>
            </w:r>
          </w:p>
        </w:tc>
        <w:tc>
          <w:tcPr>
            <w:tcW w:w="1136" w:type="dxa"/>
            <w:tcBorders>
              <w:top w:val="nil"/>
              <w:left w:val="nil"/>
              <w:bottom w:val="single" w:color="auto" w:sz="4" w:space="0"/>
              <w:right w:val="single" w:color="auto" w:sz="4" w:space="0"/>
            </w:tcBorders>
            <w:shd w:val="clear" w:color="auto" w:fill="auto"/>
            <w:noWrap/>
            <w:vAlign w:val="center"/>
          </w:tcPr>
          <w:p w14:paraId="5382EE5A">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2551" w:type="dxa"/>
            <w:tcBorders>
              <w:top w:val="nil"/>
              <w:left w:val="nil"/>
              <w:bottom w:val="single" w:color="auto" w:sz="4" w:space="0"/>
              <w:right w:val="single" w:color="auto" w:sz="4" w:space="0"/>
            </w:tcBorders>
            <w:shd w:val="clear" w:color="auto" w:fill="auto"/>
            <w:noWrap/>
            <w:vAlign w:val="center"/>
          </w:tcPr>
          <w:p w14:paraId="0FEB1346">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二、外交支出</w:t>
            </w:r>
          </w:p>
        </w:tc>
        <w:tc>
          <w:tcPr>
            <w:tcW w:w="701" w:type="dxa"/>
            <w:tcBorders>
              <w:top w:val="nil"/>
              <w:left w:val="nil"/>
              <w:bottom w:val="single" w:color="auto" w:sz="4" w:space="0"/>
              <w:right w:val="single" w:color="auto" w:sz="4" w:space="0"/>
            </w:tcBorders>
            <w:shd w:val="clear" w:color="auto" w:fill="auto"/>
            <w:noWrap/>
            <w:vAlign w:val="center"/>
          </w:tcPr>
          <w:p w14:paraId="331A7B19">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16</w:t>
            </w:r>
          </w:p>
        </w:tc>
        <w:tc>
          <w:tcPr>
            <w:tcW w:w="1087" w:type="dxa"/>
            <w:tcBorders>
              <w:top w:val="nil"/>
              <w:left w:val="nil"/>
              <w:bottom w:val="single" w:color="auto" w:sz="4" w:space="0"/>
              <w:right w:val="single" w:color="auto" w:sz="4" w:space="0"/>
            </w:tcBorders>
            <w:shd w:val="clear" w:color="auto" w:fill="auto"/>
            <w:noWrap/>
            <w:vAlign w:val="center"/>
          </w:tcPr>
          <w:p w14:paraId="2713BBF5">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287" w:type="dxa"/>
            <w:tcBorders>
              <w:top w:val="nil"/>
              <w:left w:val="nil"/>
              <w:bottom w:val="single" w:color="auto" w:sz="4" w:space="0"/>
              <w:right w:val="single" w:color="auto" w:sz="4" w:space="0"/>
            </w:tcBorders>
            <w:shd w:val="clear" w:color="auto" w:fill="auto"/>
            <w:noWrap/>
            <w:vAlign w:val="center"/>
          </w:tcPr>
          <w:p w14:paraId="26823EBC">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815" w:type="dxa"/>
            <w:tcBorders>
              <w:top w:val="nil"/>
              <w:left w:val="nil"/>
              <w:bottom w:val="single" w:color="auto" w:sz="4" w:space="0"/>
              <w:right w:val="single" w:color="auto" w:sz="4" w:space="0"/>
            </w:tcBorders>
            <w:shd w:val="clear" w:color="auto" w:fill="auto"/>
            <w:noWrap/>
            <w:vAlign w:val="center"/>
          </w:tcPr>
          <w:p w14:paraId="6175C90D">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951" w:type="dxa"/>
            <w:tcBorders>
              <w:top w:val="nil"/>
              <w:left w:val="nil"/>
              <w:bottom w:val="single" w:color="auto" w:sz="4" w:space="0"/>
              <w:right w:val="single" w:color="auto" w:sz="4" w:space="0"/>
            </w:tcBorders>
            <w:shd w:val="clear" w:color="auto" w:fill="auto"/>
            <w:noWrap/>
            <w:vAlign w:val="center"/>
          </w:tcPr>
          <w:p w14:paraId="4FBDE414">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769D0151">
        <w:tblPrEx>
          <w:tblCellMar>
            <w:top w:w="0" w:type="dxa"/>
            <w:left w:w="108" w:type="dxa"/>
            <w:bottom w:w="0" w:type="dxa"/>
            <w:right w:w="108" w:type="dxa"/>
          </w:tblCellMar>
        </w:tblPrEx>
        <w:trPr>
          <w:trHeight w:val="402" w:hRule="atLeast"/>
          <w:jc w:val="center"/>
        </w:trPr>
        <w:tc>
          <w:tcPr>
            <w:tcW w:w="2992" w:type="dxa"/>
            <w:tcBorders>
              <w:top w:val="nil"/>
              <w:left w:val="single" w:color="auto" w:sz="4" w:space="0"/>
              <w:bottom w:val="single" w:color="auto" w:sz="4" w:space="0"/>
              <w:right w:val="single" w:color="auto" w:sz="4" w:space="0"/>
            </w:tcBorders>
            <w:shd w:val="clear" w:color="auto" w:fill="auto"/>
            <w:noWrap/>
            <w:vAlign w:val="center"/>
          </w:tcPr>
          <w:p w14:paraId="27E1E126">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三、国有资本经营预算财政拨款</w:t>
            </w:r>
          </w:p>
        </w:tc>
        <w:tc>
          <w:tcPr>
            <w:tcW w:w="700" w:type="dxa"/>
            <w:tcBorders>
              <w:top w:val="nil"/>
              <w:left w:val="nil"/>
              <w:bottom w:val="single" w:color="auto" w:sz="4" w:space="0"/>
              <w:right w:val="single" w:color="auto" w:sz="4" w:space="0"/>
            </w:tcBorders>
            <w:shd w:val="clear" w:color="auto" w:fill="auto"/>
            <w:noWrap/>
            <w:vAlign w:val="center"/>
          </w:tcPr>
          <w:p w14:paraId="717481DC">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3</w:t>
            </w:r>
          </w:p>
        </w:tc>
        <w:tc>
          <w:tcPr>
            <w:tcW w:w="1136" w:type="dxa"/>
            <w:tcBorders>
              <w:top w:val="nil"/>
              <w:left w:val="nil"/>
              <w:bottom w:val="single" w:color="auto" w:sz="4" w:space="0"/>
              <w:right w:val="single" w:color="auto" w:sz="4" w:space="0"/>
            </w:tcBorders>
            <w:shd w:val="clear" w:color="auto" w:fill="auto"/>
            <w:noWrap/>
            <w:vAlign w:val="center"/>
          </w:tcPr>
          <w:p w14:paraId="21D2A573">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2551" w:type="dxa"/>
            <w:tcBorders>
              <w:top w:val="nil"/>
              <w:left w:val="nil"/>
              <w:bottom w:val="single" w:color="auto" w:sz="4" w:space="0"/>
              <w:right w:val="single" w:color="auto" w:sz="4" w:space="0"/>
            </w:tcBorders>
            <w:shd w:val="clear" w:color="auto" w:fill="auto"/>
            <w:noWrap/>
            <w:vAlign w:val="center"/>
          </w:tcPr>
          <w:p w14:paraId="0790057C">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三、国防支出</w:t>
            </w:r>
          </w:p>
        </w:tc>
        <w:tc>
          <w:tcPr>
            <w:tcW w:w="701" w:type="dxa"/>
            <w:tcBorders>
              <w:top w:val="nil"/>
              <w:left w:val="nil"/>
              <w:bottom w:val="single" w:color="auto" w:sz="4" w:space="0"/>
              <w:right w:val="single" w:color="auto" w:sz="4" w:space="0"/>
            </w:tcBorders>
            <w:shd w:val="clear" w:color="auto" w:fill="auto"/>
            <w:noWrap/>
            <w:vAlign w:val="center"/>
          </w:tcPr>
          <w:p w14:paraId="4BCAD552">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17</w:t>
            </w:r>
          </w:p>
        </w:tc>
        <w:tc>
          <w:tcPr>
            <w:tcW w:w="1087" w:type="dxa"/>
            <w:tcBorders>
              <w:top w:val="nil"/>
              <w:left w:val="nil"/>
              <w:bottom w:val="single" w:color="auto" w:sz="4" w:space="0"/>
              <w:right w:val="single" w:color="auto" w:sz="4" w:space="0"/>
            </w:tcBorders>
            <w:shd w:val="clear" w:color="auto" w:fill="auto"/>
            <w:noWrap/>
            <w:vAlign w:val="center"/>
          </w:tcPr>
          <w:p w14:paraId="53719031">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287" w:type="dxa"/>
            <w:tcBorders>
              <w:top w:val="nil"/>
              <w:left w:val="nil"/>
              <w:bottom w:val="single" w:color="auto" w:sz="4" w:space="0"/>
              <w:right w:val="single" w:color="auto" w:sz="4" w:space="0"/>
            </w:tcBorders>
            <w:shd w:val="clear" w:color="auto" w:fill="auto"/>
            <w:noWrap/>
            <w:vAlign w:val="center"/>
          </w:tcPr>
          <w:p w14:paraId="296565DA">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815" w:type="dxa"/>
            <w:tcBorders>
              <w:top w:val="nil"/>
              <w:left w:val="nil"/>
              <w:bottom w:val="single" w:color="auto" w:sz="4" w:space="0"/>
              <w:right w:val="single" w:color="auto" w:sz="4" w:space="0"/>
            </w:tcBorders>
            <w:shd w:val="clear" w:color="auto" w:fill="auto"/>
            <w:noWrap/>
            <w:vAlign w:val="center"/>
          </w:tcPr>
          <w:p w14:paraId="5CC84418">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951" w:type="dxa"/>
            <w:tcBorders>
              <w:top w:val="nil"/>
              <w:left w:val="nil"/>
              <w:bottom w:val="single" w:color="auto" w:sz="4" w:space="0"/>
              <w:right w:val="single" w:color="auto" w:sz="4" w:space="0"/>
            </w:tcBorders>
            <w:shd w:val="clear" w:color="auto" w:fill="auto"/>
            <w:noWrap/>
            <w:vAlign w:val="center"/>
          </w:tcPr>
          <w:p w14:paraId="3FAEBBDC">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666BCCC8">
        <w:tblPrEx>
          <w:tblCellMar>
            <w:top w:w="0" w:type="dxa"/>
            <w:left w:w="108" w:type="dxa"/>
            <w:bottom w:w="0" w:type="dxa"/>
            <w:right w:w="108" w:type="dxa"/>
          </w:tblCellMar>
        </w:tblPrEx>
        <w:trPr>
          <w:trHeight w:val="402" w:hRule="atLeast"/>
          <w:jc w:val="center"/>
        </w:trPr>
        <w:tc>
          <w:tcPr>
            <w:tcW w:w="2992" w:type="dxa"/>
            <w:tcBorders>
              <w:top w:val="nil"/>
              <w:left w:val="single" w:color="auto" w:sz="4" w:space="0"/>
              <w:bottom w:val="single" w:color="auto" w:sz="4" w:space="0"/>
              <w:right w:val="single" w:color="auto" w:sz="4" w:space="0"/>
            </w:tcBorders>
            <w:shd w:val="clear" w:color="auto" w:fill="auto"/>
            <w:noWrap/>
            <w:vAlign w:val="center"/>
          </w:tcPr>
          <w:p w14:paraId="5B043135">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700" w:type="dxa"/>
            <w:tcBorders>
              <w:top w:val="nil"/>
              <w:left w:val="nil"/>
              <w:bottom w:val="single" w:color="auto" w:sz="4" w:space="0"/>
              <w:right w:val="single" w:color="auto" w:sz="4" w:space="0"/>
            </w:tcBorders>
            <w:shd w:val="clear" w:color="auto" w:fill="auto"/>
            <w:noWrap/>
            <w:vAlign w:val="center"/>
          </w:tcPr>
          <w:p w14:paraId="47D49540">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4</w:t>
            </w:r>
          </w:p>
        </w:tc>
        <w:tc>
          <w:tcPr>
            <w:tcW w:w="1136" w:type="dxa"/>
            <w:tcBorders>
              <w:top w:val="nil"/>
              <w:left w:val="nil"/>
              <w:bottom w:val="single" w:color="auto" w:sz="4" w:space="0"/>
              <w:right w:val="single" w:color="auto" w:sz="4" w:space="0"/>
            </w:tcBorders>
            <w:shd w:val="clear" w:color="auto" w:fill="auto"/>
            <w:noWrap/>
            <w:vAlign w:val="center"/>
          </w:tcPr>
          <w:p w14:paraId="43B1DC22">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2551" w:type="dxa"/>
            <w:tcBorders>
              <w:top w:val="nil"/>
              <w:left w:val="nil"/>
              <w:bottom w:val="single" w:color="auto" w:sz="4" w:space="0"/>
              <w:right w:val="single" w:color="auto" w:sz="4" w:space="0"/>
            </w:tcBorders>
            <w:shd w:val="clear" w:color="auto" w:fill="auto"/>
            <w:noWrap/>
            <w:vAlign w:val="center"/>
          </w:tcPr>
          <w:p w14:paraId="54D78B13">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四、公共安全支出</w:t>
            </w:r>
          </w:p>
        </w:tc>
        <w:tc>
          <w:tcPr>
            <w:tcW w:w="701" w:type="dxa"/>
            <w:tcBorders>
              <w:top w:val="nil"/>
              <w:left w:val="nil"/>
              <w:bottom w:val="single" w:color="auto" w:sz="4" w:space="0"/>
              <w:right w:val="single" w:color="auto" w:sz="4" w:space="0"/>
            </w:tcBorders>
            <w:shd w:val="clear" w:color="auto" w:fill="auto"/>
            <w:noWrap/>
            <w:vAlign w:val="center"/>
          </w:tcPr>
          <w:p w14:paraId="3B5DFE00">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18</w:t>
            </w:r>
          </w:p>
        </w:tc>
        <w:tc>
          <w:tcPr>
            <w:tcW w:w="1087" w:type="dxa"/>
            <w:tcBorders>
              <w:top w:val="nil"/>
              <w:left w:val="nil"/>
              <w:bottom w:val="single" w:color="auto" w:sz="4" w:space="0"/>
              <w:right w:val="single" w:color="auto" w:sz="4" w:space="0"/>
            </w:tcBorders>
            <w:shd w:val="clear" w:color="auto" w:fill="auto"/>
            <w:noWrap/>
            <w:vAlign w:val="center"/>
          </w:tcPr>
          <w:p w14:paraId="3D116806">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287" w:type="dxa"/>
            <w:tcBorders>
              <w:top w:val="nil"/>
              <w:left w:val="nil"/>
              <w:bottom w:val="single" w:color="auto" w:sz="4" w:space="0"/>
              <w:right w:val="single" w:color="auto" w:sz="4" w:space="0"/>
            </w:tcBorders>
            <w:shd w:val="clear" w:color="auto" w:fill="auto"/>
            <w:noWrap/>
            <w:vAlign w:val="center"/>
          </w:tcPr>
          <w:p w14:paraId="41F34E58">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815" w:type="dxa"/>
            <w:tcBorders>
              <w:top w:val="nil"/>
              <w:left w:val="nil"/>
              <w:bottom w:val="single" w:color="auto" w:sz="4" w:space="0"/>
              <w:right w:val="single" w:color="auto" w:sz="4" w:space="0"/>
            </w:tcBorders>
            <w:shd w:val="clear" w:color="auto" w:fill="auto"/>
            <w:noWrap/>
            <w:vAlign w:val="center"/>
          </w:tcPr>
          <w:p w14:paraId="05B5869C">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951" w:type="dxa"/>
            <w:tcBorders>
              <w:top w:val="nil"/>
              <w:left w:val="nil"/>
              <w:bottom w:val="single" w:color="auto" w:sz="4" w:space="0"/>
              <w:right w:val="single" w:color="auto" w:sz="4" w:space="0"/>
            </w:tcBorders>
            <w:shd w:val="clear" w:color="auto" w:fill="auto"/>
            <w:noWrap/>
            <w:vAlign w:val="center"/>
          </w:tcPr>
          <w:p w14:paraId="18A63FE0">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429C5550">
        <w:tblPrEx>
          <w:tblCellMar>
            <w:top w:w="0" w:type="dxa"/>
            <w:left w:w="108" w:type="dxa"/>
            <w:bottom w:w="0" w:type="dxa"/>
            <w:right w:w="108" w:type="dxa"/>
          </w:tblCellMar>
        </w:tblPrEx>
        <w:trPr>
          <w:trHeight w:val="402" w:hRule="atLeast"/>
          <w:jc w:val="center"/>
        </w:trPr>
        <w:tc>
          <w:tcPr>
            <w:tcW w:w="2992" w:type="dxa"/>
            <w:tcBorders>
              <w:top w:val="nil"/>
              <w:left w:val="single" w:color="auto" w:sz="4" w:space="0"/>
              <w:bottom w:val="single" w:color="auto" w:sz="4" w:space="0"/>
              <w:right w:val="single" w:color="auto" w:sz="4" w:space="0"/>
            </w:tcBorders>
            <w:shd w:val="clear" w:color="auto" w:fill="auto"/>
            <w:noWrap/>
            <w:vAlign w:val="center"/>
          </w:tcPr>
          <w:p w14:paraId="0A102DB4">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700" w:type="dxa"/>
            <w:tcBorders>
              <w:top w:val="nil"/>
              <w:left w:val="nil"/>
              <w:bottom w:val="single" w:color="auto" w:sz="4" w:space="0"/>
              <w:right w:val="single" w:color="auto" w:sz="4" w:space="0"/>
            </w:tcBorders>
            <w:shd w:val="clear" w:color="auto" w:fill="auto"/>
            <w:noWrap/>
            <w:vAlign w:val="center"/>
          </w:tcPr>
          <w:p w14:paraId="217FA057">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5</w:t>
            </w:r>
          </w:p>
        </w:tc>
        <w:tc>
          <w:tcPr>
            <w:tcW w:w="1136" w:type="dxa"/>
            <w:tcBorders>
              <w:top w:val="nil"/>
              <w:left w:val="nil"/>
              <w:bottom w:val="single" w:color="auto" w:sz="4" w:space="0"/>
              <w:right w:val="single" w:color="auto" w:sz="4" w:space="0"/>
            </w:tcBorders>
            <w:shd w:val="clear" w:color="auto" w:fill="auto"/>
            <w:noWrap/>
            <w:vAlign w:val="center"/>
          </w:tcPr>
          <w:p w14:paraId="55FA89BB">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2551" w:type="dxa"/>
            <w:tcBorders>
              <w:top w:val="nil"/>
              <w:left w:val="nil"/>
              <w:bottom w:val="single" w:color="auto" w:sz="4" w:space="0"/>
              <w:right w:val="single" w:color="auto" w:sz="4" w:space="0"/>
            </w:tcBorders>
            <w:shd w:val="clear" w:color="auto" w:fill="auto"/>
            <w:noWrap/>
            <w:vAlign w:val="center"/>
          </w:tcPr>
          <w:p w14:paraId="49D75A64">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五、教育支出</w:t>
            </w:r>
          </w:p>
        </w:tc>
        <w:tc>
          <w:tcPr>
            <w:tcW w:w="701" w:type="dxa"/>
            <w:tcBorders>
              <w:top w:val="nil"/>
              <w:left w:val="nil"/>
              <w:bottom w:val="single" w:color="auto" w:sz="4" w:space="0"/>
              <w:right w:val="single" w:color="auto" w:sz="4" w:space="0"/>
            </w:tcBorders>
            <w:shd w:val="clear" w:color="auto" w:fill="auto"/>
            <w:noWrap/>
            <w:vAlign w:val="center"/>
          </w:tcPr>
          <w:p w14:paraId="4EE8E3C9">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19</w:t>
            </w:r>
          </w:p>
        </w:tc>
        <w:tc>
          <w:tcPr>
            <w:tcW w:w="1087" w:type="dxa"/>
            <w:tcBorders>
              <w:top w:val="nil"/>
              <w:left w:val="nil"/>
              <w:bottom w:val="single" w:color="auto" w:sz="4" w:space="0"/>
              <w:right w:val="single" w:color="auto" w:sz="4" w:space="0"/>
            </w:tcBorders>
            <w:shd w:val="clear" w:color="auto" w:fill="auto"/>
            <w:noWrap/>
            <w:vAlign w:val="center"/>
          </w:tcPr>
          <w:p w14:paraId="2524B3DF">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287" w:type="dxa"/>
            <w:tcBorders>
              <w:top w:val="nil"/>
              <w:left w:val="nil"/>
              <w:bottom w:val="single" w:color="auto" w:sz="4" w:space="0"/>
              <w:right w:val="single" w:color="auto" w:sz="4" w:space="0"/>
            </w:tcBorders>
            <w:shd w:val="clear" w:color="auto" w:fill="auto"/>
            <w:noWrap/>
            <w:vAlign w:val="center"/>
          </w:tcPr>
          <w:p w14:paraId="38B3226A">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815" w:type="dxa"/>
            <w:tcBorders>
              <w:top w:val="nil"/>
              <w:left w:val="nil"/>
              <w:bottom w:val="single" w:color="auto" w:sz="4" w:space="0"/>
              <w:right w:val="single" w:color="auto" w:sz="4" w:space="0"/>
            </w:tcBorders>
            <w:shd w:val="clear" w:color="auto" w:fill="auto"/>
            <w:noWrap/>
            <w:vAlign w:val="center"/>
          </w:tcPr>
          <w:p w14:paraId="1147650A">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951" w:type="dxa"/>
            <w:tcBorders>
              <w:top w:val="nil"/>
              <w:left w:val="nil"/>
              <w:bottom w:val="single" w:color="auto" w:sz="4" w:space="0"/>
              <w:right w:val="single" w:color="auto" w:sz="4" w:space="0"/>
            </w:tcBorders>
            <w:shd w:val="clear" w:color="auto" w:fill="auto"/>
            <w:noWrap/>
            <w:vAlign w:val="center"/>
          </w:tcPr>
          <w:p w14:paraId="72DD7BE5">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1510BC4F">
        <w:tblPrEx>
          <w:tblCellMar>
            <w:top w:w="0" w:type="dxa"/>
            <w:left w:w="108" w:type="dxa"/>
            <w:bottom w:w="0" w:type="dxa"/>
            <w:right w:w="108" w:type="dxa"/>
          </w:tblCellMar>
        </w:tblPrEx>
        <w:trPr>
          <w:trHeight w:val="402" w:hRule="atLeast"/>
          <w:jc w:val="center"/>
        </w:trPr>
        <w:tc>
          <w:tcPr>
            <w:tcW w:w="2992" w:type="dxa"/>
            <w:tcBorders>
              <w:top w:val="nil"/>
              <w:left w:val="single" w:color="auto" w:sz="4" w:space="0"/>
              <w:bottom w:val="single" w:color="auto" w:sz="4" w:space="0"/>
              <w:right w:val="single" w:color="auto" w:sz="4" w:space="0"/>
            </w:tcBorders>
            <w:shd w:val="clear" w:color="auto" w:fill="auto"/>
            <w:noWrap/>
            <w:vAlign w:val="center"/>
          </w:tcPr>
          <w:p w14:paraId="0D425CB3">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700" w:type="dxa"/>
            <w:tcBorders>
              <w:top w:val="nil"/>
              <w:left w:val="nil"/>
              <w:bottom w:val="single" w:color="auto" w:sz="4" w:space="0"/>
              <w:right w:val="single" w:color="auto" w:sz="4" w:space="0"/>
            </w:tcBorders>
            <w:shd w:val="clear" w:color="auto" w:fill="auto"/>
            <w:noWrap/>
            <w:vAlign w:val="center"/>
          </w:tcPr>
          <w:p w14:paraId="3FD6BE89">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6</w:t>
            </w:r>
          </w:p>
        </w:tc>
        <w:tc>
          <w:tcPr>
            <w:tcW w:w="1136" w:type="dxa"/>
            <w:tcBorders>
              <w:top w:val="nil"/>
              <w:left w:val="nil"/>
              <w:bottom w:val="single" w:color="auto" w:sz="4" w:space="0"/>
              <w:right w:val="single" w:color="auto" w:sz="4" w:space="0"/>
            </w:tcBorders>
            <w:shd w:val="clear" w:color="auto" w:fill="auto"/>
            <w:noWrap/>
            <w:vAlign w:val="center"/>
          </w:tcPr>
          <w:p w14:paraId="4BB849E7">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2551" w:type="dxa"/>
            <w:tcBorders>
              <w:top w:val="nil"/>
              <w:left w:val="nil"/>
              <w:bottom w:val="single" w:color="auto" w:sz="4" w:space="0"/>
              <w:right w:val="single" w:color="auto" w:sz="4" w:space="0"/>
            </w:tcBorders>
            <w:shd w:val="clear" w:color="auto" w:fill="auto"/>
            <w:noWrap/>
            <w:vAlign w:val="center"/>
          </w:tcPr>
          <w:p w14:paraId="34107FFA">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六、科学技术支出</w:t>
            </w:r>
          </w:p>
        </w:tc>
        <w:tc>
          <w:tcPr>
            <w:tcW w:w="701" w:type="dxa"/>
            <w:tcBorders>
              <w:top w:val="nil"/>
              <w:left w:val="nil"/>
              <w:bottom w:val="single" w:color="auto" w:sz="4" w:space="0"/>
              <w:right w:val="single" w:color="auto" w:sz="4" w:space="0"/>
            </w:tcBorders>
            <w:shd w:val="clear" w:color="auto" w:fill="auto"/>
            <w:noWrap/>
            <w:vAlign w:val="center"/>
          </w:tcPr>
          <w:p w14:paraId="46F340E3">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20</w:t>
            </w:r>
          </w:p>
        </w:tc>
        <w:tc>
          <w:tcPr>
            <w:tcW w:w="1087" w:type="dxa"/>
            <w:tcBorders>
              <w:top w:val="nil"/>
              <w:left w:val="nil"/>
              <w:bottom w:val="single" w:color="auto" w:sz="4" w:space="0"/>
              <w:right w:val="single" w:color="auto" w:sz="4" w:space="0"/>
            </w:tcBorders>
            <w:shd w:val="clear" w:color="auto" w:fill="auto"/>
            <w:noWrap/>
            <w:vAlign w:val="center"/>
          </w:tcPr>
          <w:p w14:paraId="561DEBBF">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287" w:type="dxa"/>
            <w:tcBorders>
              <w:top w:val="nil"/>
              <w:left w:val="nil"/>
              <w:bottom w:val="single" w:color="auto" w:sz="4" w:space="0"/>
              <w:right w:val="single" w:color="auto" w:sz="4" w:space="0"/>
            </w:tcBorders>
            <w:shd w:val="clear" w:color="auto" w:fill="auto"/>
            <w:noWrap/>
            <w:vAlign w:val="center"/>
          </w:tcPr>
          <w:p w14:paraId="18483DE5">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815" w:type="dxa"/>
            <w:tcBorders>
              <w:top w:val="nil"/>
              <w:left w:val="nil"/>
              <w:bottom w:val="single" w:color="auto" w:sz="4" w:space="0"/>
              <w:right w:val="single" w:color="auto" w:sz="4" w:space="0"/>
            </w:tcBorders>
            <w:shd w:val="clear" w:color="auto" w:fill="auto"/>
            <w:noWrap/>
            <w:vAlign w:val="center"/>
          </w:tcPr>
          <w:p w14:paraId="6EBC73FC">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951" w:type="dxa"/>
            <w:tcBorders>
              <w:top w:val="nil"/>
              <w:left w:val="nil"/>
              <w:bottom w:val="single" w:color="auto" w:sz="4" w:space="0"/>
              <w:right w:val="single" w:color="auto" w:sz="4" w:space="0"/>
            </w:tcBorders>
            <w:shd w:val="clear" w:color="auto" w:fill="auto"/>
            <w:noWrap/>
            <w:vAlign w:val="center"/>
          </w:tcPr>
          <w:p w14:paraId="558866CC">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079C2834">
        <w:tblPrEx>
          <w:tblCellMar>
            <w:top w:w="0" w:type="dxa"/>
            <w:left w:w="108" w:type="dxa"/>
            <w:bottom w:w="0" w:type="dxa"/>
            <w:right w:w="108" w:type="dxa"/>
          </w:tblCellMar>
        </w:tblPrEx>
        <w:trPr>
          <w:trHeight w:val="402" w:hRule="atLeast"/>
          <w:jc w:val="center"/>
        </w:trPr>
        <w:tc>
          <w:tcPr>
            <w:tcW w:w="2992" w:type="dxa"/>
            <w:tcBorders>
              <w:top w:val="nil"/>
              <w:left w:val="single" w:color="auto" w:sz="4" w:space="0"/>
              <w:bottom w:val="single" w:color="auto" w:sz="4" w:space="0"/>
              <w:right w:val="single" w:color="auto" w:sz="4" w:space="0"/>
            </w:tcBorders>
            <w:shd w:val="clear" w:color="auto" w:fill="auto"/>
            <w:noWrap/>
            <w:vAlign w:val="center"/>
          </w:tcPr>
          <w:p w14:paraId="6529402E">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700" w:type="dxa"/>
            <w:tcBorders>
              <w:top w:val="nil"/>
              <w:left w:val="nil"/>
              <w:bottom w:val="single" w:color="auto" w:sz="4" w:space="0"/>
              <w:right w:val="single" w:color="auto" w:sz="4" w:space="0"/>
            </w:tcBorders>
            <w:shd w:val="clear" w:color="auto" w:fill="auto"/>
            <w:noWrap/>
            <w:vAlign w:val="center"/>
          </w:tcPr>
          <w:p w14:paraId="398D4424">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7</w:t>
            </w:r>
          </w:p>
        </w:tc>
        <w:tc>
          <w:tcPr>
            <w:tcW w:w="1136" w:type="dxa"/>
            <w:tcBorders>
              <w:top w:val="nil"/>
              <w:left w:val="nil"/>
              <w:bottom w:val="single" w:color="auto" w:sz="4" w:space="0"/>
              <w:right w:val="single" w:color="auto" w:sz="4" w:space="0"/>
            </w:tcBorders>
            <w:shd w:val="clear" w:color="auto" w:fill="auto"/>
            <w:noWrap/>
            <w:vAlign w:val="center"/>
          </w:tcPr>
          <w:p w14:paraId="174E73C3">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2551" w:type="dxa"/>
            <w:tcBorders>
              <w:top w:val="nil"/>
              <w:left w:val="nil"/>
              <w:bottom w:val="single" w:color="auto" w:sz="4" w:space="0"/>
              <w:right w:val="single" w:color="auto" w:sz="4" w:space="0"/>
            </w:tcBorders>
            <w:shd w:val="clear" w:color="auto" w:fill="auto"/>
            <w:noWrap/>
            <w:vAlign w:val="center"/>
          </w:tcPr>
          <w:p w14:paraId="64F6A946">
            <w:pPr>
              <w:widowControl/>
              <w:jc w:val="lef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w:t>
            </w:r>
          </w:p>
        </w:tc>
        <w:tc>
          <w:tcPr>
            <w:tcW w:w="701" w:type="dxa"/>
            <w:tcBorders>
              <w:top w:val="nil"/>
              <w:left w:val="nil"/>
              <w:bottom w:val="single" w:color="auto" w:sz="4" w:space="0"/>
              <w:right w:val="single" w:color="auto" w:sz="4" w:space="0"/>
            </w:tcBorders>
            <w:shd w:val="clear" w:color="auto" w:fill="auto"/>
            <w:noWrap/>
            <w:vAlign w:val="center"/>
          </w:tcPr>
          <w:p w14:paraId="2E0EB149">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21</w:t>
            </w:r>
          </w:p>
        </w:tc>
        <w:tc>
          <w:tcPr>
            <w:tcW w:w="1087" w:type="dxa"/>
            <w:tcBorders>
              <w:top w:val="nil"/>
              <w:left w:val="nil"/>
              <w:bottom w:val="single" w:color="auto" w:sz="4" w:space="0"/>
              <w:right w:val="single" w:color="auto" w:sz="4" w:space="0"/>
            </w:tcBorders>
            <w:shd w:val="clear" w:color="auto" w:fill="auto"/>
            <w:noWrap/>
            <w:vAlign w:val="center"/>
          </w:tcPr>
          <w:p w14:paraId="2EA6225B">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287" w:type="dxa"/>
            <w:tcBorders>
              <w:top w:val="nil"/>
              <w:left w:val="nil"/>
              <w:bottom w:val="single" w:color="auto" w:sz="4" w:space="0"/>
              <w:right w:val="single" w:color="auto" w:sz="4" w:space="0"/>
            </w:tcBorders>
            <w:shd w:val="clear" w:color="auto" w:fill="auto"/>
            <w:noWrap/>
            <w:vAlign w:val="center"/>
          </w:tcPr>
          <w:p w14:paraId="51BAE5DC">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815" w:type="dxa"/>
            <w:tcBorders>
              <w:top w:val="nil"/>
              <w:left w:val="nil"/>
              <w:bottom w:val="single" w:color="auto" w:sz="4" w:space="0"/>
              <w:right w:val="single" w:color="auto" w:sz="4" w:space="0"/>
            </w:tcBorders>
            <w:shd w:val="clear" w:color="auto" w:fill="auto"/>
            <w:noWrap/>
            <w:vAlign w:val="center"/>
          </w:tcPr>
          <w:p w14:paraId="5C2B75AA">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951" w:type="dxa"/>
            <w:tcBorders>
              <w:top w:val="nil"/>
              <w:left w:val="nil"/>
              <w:bottom w:val="single" w:color="auto" w:sz="4" w:space="0"/>
              <w:right w:val="single" w:color="auto" w:sz="4" w:space="0"/>
            </w:tcBorders>
            <w:shd w:val="clear" w:color="auto" w:fill="auto"/>
            <w:noWrap/>
            <w:vAlign w:val="center"/>
          </w:tcPr>
          <w:p w14:paraId="11B0BE1D">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2727BB69">
        <w:tblPrEx>
          <w:tblCellMar>
            <w:top w:w="0" w:type="dxa"/>
            <w:left w:w="108" w:type="dxa"/>
            <w:bottom w:w="0" w:type="dxa"/>
            <w:right w:w="108" w:type="dxa"/>
          </w:tblCellMar>
        </w:tblPrEx>
        <w:trPr>
          <w:trHeight w:val="402" w:hRule="atLeast"/>
          <w:jc w:val="center"/>
        </w:trPr>
        <w:tc>
          <w:tcPr>
            <w:tcW w:w="2992" w:type="dxa"/>
            <w:tcBorders>
              <w:top w:val="nil"/>
              <w:left w:val="single" w:color="auto" w:sz="4" w:space="0"/>
              <w:bottom w:val="single" w:color="auto" w:sz="4" w:space="0"/>
              <w:right w:val="single" w:color="auto" w:sz="4" w:space="0"/>
            </w:tcBorders>
            <w:shd w:val="clear" w:color="auto" w:fill="auto"/>
            <w:noWrap/>
            <w:vAlign w:val="center"/>
          </w:tcPr>
          <w:p w14:paraId="4181F46E">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700" w:type="dxa"/>
            <w:tcBorders>
              <w:top w:val="nil"/>
              <w:left w:val="nil"/>
              <w:bottom w:val="single" w:color="auto" w:sz="4" w:space="0"/>
              <w:right w:val="single" w:color="auto" w:sz="4" w:space="0"/>
            </w:tcBorders>
            <w:shd w:val="clear" w:color="auto" w:fill="auto"/>
            <w:noWrap/>
            <w:vAlign w:val="center"/>
          </w:tcPr>
          <w:p w14:paraId="24A9C39E">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8</w:t>
            </w:r>
          </w:p>
        </w:tc>
        <w:tc>
          <w:tcPr>
            <w:tcW w:w="1136" w:type="dxa"/>
            <w:tcBorders>
              <w:top w:val="nil"/>
              <w:left w:val="nil"/>
              <w:bottom w:val="single" w:color="auto" w:sz="4" w:space="0"/>
              <w:right w:val="single" w:color="auto" w:sz="4" w:space="0"/>
            </w:tcBorders>
            <w:shd w:val="clear" w:color="auto" w:fill="auto"/>
            <w:noWrap/>
            <w:vAlign w:val="center"/>
          </w:tcPr>
          <w:p w14:paraId="57763EC4">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2551" w:type="dxa"/>
            <w:tcBorders>
              <w:top w:val="nil"/>
              <w:left w:val="nil"/>
              <w:bottom w:val="single" w:color="auto" w:sz="4" w:space="0"/>
              <w:right w:val="single" w:color="auto" w:sz="4" w:space="0"/>
            </w:tcBorders>
            <w:shd w:val="clear" w:color="auto" w:fill="auto"/>
            <w:noWrap/>
            <w:vAlign w:val="center"/>
          </w:tcPr>
          <w:p w14:paraId="674BAB8E">
            <w:pPr>
              <w:jc w:val="left"/>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sz w:val="22"/>
                <w:szCs w:val="22"/>
                <w:u w:val="none"/>
                <w:lang w:eastAsia="zh-CN"/>
              </w:rPr>
              <w:t>八、社会保障与就业支出</w:t>
            </w:r>
          </w:p>
        </w:tc>
        <w:tc>
          <w:tcPr>
            <w:tcW w:w="701" w:type="dxa"/>
            <w:tcBorders>
              <w:top w:val="nil"/>
              <w:left w:val="nil"/>
              <w:bottom w:val="single" w:color="auto" w:sz="4" w:space="0"/>
              <w:right w:val="single" w:color="auto" w:sz="4" w:space="0"/>
            </w:tcBorders>
            <w:shd w:val="clear" w:color="auto" w:fill="auto"/>
            <w:noWrap/>
            <w:vAlign w:val="center"/>
          </w:tcPr>
          <w:p w14:paraId="58851CFC">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22</w:t>
            </w:r>
          </w:p>
        </w:tc>
        <w:tc>
          <w:tcPr>
            <w:tcW w:w="1087" w:type="dxa"/>
            <w:tcBorders>
              <w:top w:val="nil"/>
              <w:left w:val="nil"/>
              <w:bottom w:val="single" w:color="auto" w:sz="4" w:space="0"/>
              <w:right w:val="single" w:color="auto" w:sz="4" w:space="0"/>
            </w:tcBorders>
            <w:shd w:val="clear" w:color="auto" w:fill="auto"/>
            <w:noWrap/>
            <w:vAlign w:val="center"/>
          </w:tcPr>
          <w:p w14:paraId="5D83BEA5">
            <w:pPr>
              <w:widowControl/>
              <w:jc w:val="center"/>
              <w:rPr>
                <w:rFonts w:ascii="Times New Roman" w:hAnsi="Times New Roman" w:eastAsia="仿宋_GB2312" w:cs="Times New Roman"/>
                <w:kern w:val="0"/>
                <w:sz w:val="22"/>
                <w:szCs w:val="22"/>
                <w:lang w:val="en-US" w:eastAsia="zh-CN" w:bidi="ar-SA"/>
              </w:rPr>
            </w:pPr>
            <w:r>
              <w:rPr>
                <w:rFonts w:hint="eastAsia" w:ascii="Times New Roman" w:hAnsi="Times New Roman" w:eastAsia="仿宋_GB2312" w:cs="Times New Roman"/>
                <w:kern w:val="0"/>
                <w:sz w:val="22"/>
                <w:lang w:val="en-US" w:eastAsia="zh-CN"/>
              </w:rPr>
              <w:t>35.22</w:t>
            </w:r>
            <w:r>
              <w:rPr>
                <w:rFonts w:ascii="Times New Roman" w:hAnsi="Times New Roman" w:eastAsia="仿宋_GB2312" w:cs="Times New Roman"/>
                <w:kern w:val="0"/>
                <w:sz w:val="22"/>
              </w:rPr>
              <w:t>　</w:t>
            </w:r>
          </w:p>
        </w:tc>
        <w:tc>
          <w:tcPr>
            <w:tcW w:w="1287" w:type="dxa"/>
            <w:tcBorders>
              <w:top w:val="nil"/>
              <w:left w:val="nil"/>
              <w:bottom w:val="single" w:color="auto" w:sz="4" w:space="0"/>
              <w:right w:val="single" w:color="auto" w:sz="4" w:space="0"/>
            </w:tcBorders>
            <w:shd w:val="clear" w:color="auto" w:fill="auto"/>
            <w:noWrap/>
            <w:vAlign w:val="center"/>
          </w:tcPr>
          <w:p w14:paraId="01971517">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35.22</w:t>
            </w:r>
            <w:r>
              <w:rPr>
                <w:rFonts w:ascii="Times New Roman" w:hAnsi="Times New Roman" w:eastAsia="仿宋_GB2312" w:cs="Times New Roman"/>
                <w:kern w:val="0"/>
                <w:sz w:val="22"/>
              </w:rPr>
              <w:t>　</w:t>
            </w:r>
          </w:p>
        </w:tc>
        <w:tc>
          <w:tcPr>
            <w:tcW w:w="1815" w:type="dxa"/>
            <w:tcBorders>
              <w:top w:val="nil"/>
              <w:left w:val="nil"/>
              <w:bottom w:val="single" w:color="auto" w:sz="4" w:space="0"/>
              <w:right w:val="single" w:color="auto" w:sz="4" w:space="0"/>
            </w:tcBorders>
            <w:shd w:val="clear" w:color="auto" w:fill="auto"/>
            <w:noWrap/>
            <w:vAlign w:val="center"/>
          </w:tcPr>
          <w:p w14:paraId="630D4B2E">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951" w:type="dxa"/>
            <w:tcBorders>
              <w:top w:val="nil"/>
              <w:left w:val="nil"/>
              <w:bottom w:val="single" w:color="auto" w:sz="4" w:space="0"/>
              <w:right w:val="single" w:color="auto" w:sz="4" w:space="0"/>
            </w:tcBorders>
            <w:shd w:val="clear" w:color="auto" w:fill="auto"/>
            <w:noWrap/>
            <w:vAlign w:val="center"/>
          </w:tcPr>
          <w:p w14:paraId="77ED3D0E">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5EBCE4E7">
        <w:tblPrEx>
          <w:tblCellMar>
            <w:top w:w="0" w:type="dxa"/>
            <w:left w:w="108" w:type="dxa"/>
            <w:bottom w:w="0" w:type="dxa"/>
            <w:right w:w="108" w:type="dxa"/>
          </w:tblCellMar>
        </w:tblPrEx>
        <w:trPr>
          <w:trHeight w:val="402" w:hRule="atLeast"/>
          <w:jc w:val="center"/>
        </w:trPr>
        <w:tc>
          <w:tcPr>
            <w:tcW w:w="2992" w:type="dxa"/>
            <w:tcBorders>
              <w:top w:val="nil"/>
              <w:left w:val="single" w:color="auto" w:sz="4" w:space="0"/>
              <w:bottom w:val="single" w:color="auto" w:sz="4" w:space="0"/>
              <w:right w:val="single" w:color="auto" w:sz="4" w:space="0"/>
            </w:tcBorders>
            <w:shd w:val="clear" w:color="auto" w:fill="auto"/>
            <w:noWrap/>
            <w:vAlign w:val="center"/>
          </w:tcPr>
          <w:p w14:paraId="1BE2B43A">
            <w:pPr>
              <w:widowControl/>
              <w:jc w:val="center"/>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本年收入合计</w:t>
            </w:r>
          </w:p>
        </w:tc>
        <w:tc>
          <w:tcPr>
            <w:tcW w:w="700" w:type="dxa"/>
            <w:tcBorders>
              <w:top w:val="nil"/>
              <w:left w:val="nil"/>
              <w:bottom w:val="single" w:color="auto" w:sz="4" w:space="0"/>
              <w:right w:val="single" w:color="auto" w:sz="4" w:space="0"/>
            </w:tcBorders>
            <w:shd w:val="clear" w:color="auto" w:fill="auto"/>
            <w:noWrap/>
            <w:vAlign w:val="center"/>
          </w:tcPr>
          <w:p w14:paraId="0FE3CD9C">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9</w:t>
            </w:r>
          </w:p>
        </w:tc>
        <w:tc>
          <w:tcPr>
            <w:tcW w:w="1136" w:type="dxa"/>
            <w:tcBorders>
              <w:top w:val="nil"/>
              <w:left w:val="nil"/>
              <w:bottom w:val="single" w:color="auto" w:sz="4" w:space="0"/>
              <w:right w:val="single" w:color="auto" w:sz="4" w:space="0"/>
            </w:tcBorders>
            <w:shd w:val="clear" w:color="auto" w:fill="auto"/>
            <w:noWrap/>
            <w:vAlign w:val="center"/>
          </w:tcPr>
          <w:p w14:paraId="549123E6">
            <w:pPr>
              <w:widowControl/>
              <w:jc w:val="right"/>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408.09</w:t>
            </w:r>
            <w:r>
              <w:rPr>
                <w:rFonts w:ascii="Times New Roman" w:hAnsi="Times New Roman" w:eastAsia="仿宋_GB2312" w:cs="Times New Roman"/>
                <w:kern w:val="0"/>
                <w:sz w:val="22"/>
              </w:rPr>
              <w:t>　</w:t>
            </w:r>
          </w:p>
        </w:tc>
        <w:tc>
          <w:tcPr>
            <w:tcW w:w="2551" w:type="dxa"/>
            <w:tcBorders>
              <w:top w:val="nil"/>
              <w:left w:val="nil"/>
              <w:bottom w:val="single" w:color="auto" w:sz="4" w:space="0"/>
              <w:right w:val="single" w:color="auto" w:sz="4" w:space="0"/>
            </w:tcBorders>
            <w:shd w:val="clear" w:color="auto" w:fill="auto"/>
            <w:noWrap/>
            <w:vAlign w:val="center"/>
          </w:tcPr>
          <w:p w14:paraId="4030712B">
            <w:pPr>
              <w:jc w:val="left"/>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sz w:val="22"/>
                <w:szCs w:val="22"/>
                <w:u w:val="none"/>
                <w:lang w:eastAsia="zh-CN"/>
              </w:rPr>
              <w:t>九、卫生健康支出</w:t>
            </w:r>
          </w:p>
        </w:tc>
        <w:tc>
          <w:tcPr>
            <w:tcW w:w="701" w:type="dxa"/>
            <w:tcBorders>
              <w:top w:val="nil"/>
              <w:left w:val="nil"/>
              <w:bottom w:val="single" w:color="auto" w:sz="4" w:space="0"/>
              <w:right w:val="single" w:color="auto" w:sz="4" w:space="0"/>
            </w:tcBorders>
            <w:shd w:val="clear" w:color="auto" w:fill="auto"/>
            <w:noWrap/>
            <w:vAlign w:val="center"/>
          </w:tcPr>
          <w:p w14:paraId="378BFF5E">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23</w:t>
            </w:r>
          </w:p>
        </w:tc>
        <w:tc>
          <w:tcPr>
            <w:tcW w:w="1087" w:type="dxa"/>
            <w:tcBorders>
              <w:top w:val="nil"/>
              <w:left w:val="nil"/>
              <w:bottom w:val="single" w:color="auto" w:sz="4" w:space="0"/>
              <w:right w:val="single" w:color="auto" w:sz="4" w:space="0"/>
            </w:tcBorders>
            <w:shd w:val="clear" w:color="auto" w:fill="auto"/>
            <w:noWrap/>
            <w:vAlign w:val="center"/>
          </w:tcPr>
          <w:p w14:paraId="315D0D35">
            <w:pPr>
              <w:widowControl/>
              <w:jc w:val="center"/>
              <w:rPr>
                <w:rFonts w:ascii="Times New Roman" w:hAnsi="Times New Roman" w:eastAsia="仿宋_GB2312" w:cs="Times New Roman"/>
                <w:kern w:val="0"/>
                <w:sz w:val="22"/>
                <w:szCs w:val="22"/>
                <w:lang w:val="en-US" w:eastAsia="zh-CN" w:bidi="ar-SA"/>
              </w:rPr>
            </w:pPr>
            <w:r>
              <w:rPr>
                <w:rFonts w:hint="eastAsia" w:ascii="Times New Roman" w:hAnsi="Times New Roman" w:eastAsia="仿宋_GB2312" w:cs="Times New Roman"/>
                <w:kern w:val="0"/>
                <w:sz w:val="22"/>
                <w:lang w:val="en-US" w:eastAsia="zh-CN"/>
              </w:rPr>
              <w:t>17.46</w:t>
            </w:r>
            <w:r>
              <w:rPr>
                <w:rFonts w:ascii="Times New Roman" w:hAnsi="Times New Roman" w:eastAsia="仿宋_GB2312" w:cs="Times New Roman"/>
                <w:kern w:val="0"/>
                <w:sz w:val="22"/>
              </w:rPr>
              <w:t>　</w:t>
            </w:r>
          </w:p>
        </w:tc>
        <w:tc>
          <w:tcPr>
            <w:tcW w:w="1287" w:type="dxa"/>
            <w:tcBorders>
              <w:top w:val="nil"/>
              <w:left w:val="nil"/>
              <w:bottom w:val="single" w:color="auto" w:sz="4" w:space="0"/>
              <w:right w:val="single" w:color="auto" w:sz="4" w:space="0"/>
            </w:tcBorders>
            <w:shd w:val="clear" w:color="auto" w:fill="auto"/>
            <w:noWrap/>
            <w:vAlign w:val="center"/>
          </w:tcPr>
          <w:p w14:paraId="1E8B5DE9">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17.46</w:t>
            </w:r>
            <w:r>
              <w:rPr>
                <w:rFonts w:ascii="Times New Roman" w:hAnsi="Times New Roman" w:eastAsia="仿宋_GB2312" w:cs="Times New Roman"/>
                <w:kern w:val="0"/>
                <w:sz w:val="22"/>
              </w:rPr>
              <w:t>　</w:t>
            </w:r>
          </w:p>
        </w:tc>
        <w:tc>
          <w:tcPr>
            <w:tcW w:w="1815" w:type="dxa"/>
            <w:tcBorders>
              <w:top w:val="nil"/>
              <w:left w:val="nil"/>
              <w:bottom w:val="single" w:color="auto" w:sz="4" w:space="0"/>
              <w:right w:val="single" w:color="auto" w:sz="4" w:space="0"/>
            </w:tcBorders>
            <w:shd w:val="clear" w:color="auto" w:fill="auto"/>
            <w:noWrap/>
            <w:vAlign w:val="center"/>
          </w:tcPr>
          <w:p w14:paraId="076172FA">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951" w:type="dxa"/>
            <w:tcBorders>
              <w:top w:val="nil"/>
              <w:left w:val="nil"/>
              <w:bottom w:val="single" w:color="auto" w:sz="4" w:space="0"/>
              <w:right w:val="single" w:color="auto" w:sz="4" w:space="0"/>
            </w:tcBorders>
            <w:shd w:val="clear" w:color="auto" w:fill="auto"/>
            <w:noWrap/>
            <w:vAlign w:val="center"/>
          </w:tcPr>
          <w:p w14:paraId="00F55D2A">
            <w:pPr>
              <w:widowControl/>
              <w:jc w:val="left"/>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　</w:t>
            </w:r>
          </w:p>
        </w:tc>
      </w:tr>
      <w:tr w14:paraId="695A81EB">
        <w:tblPrEx>
          <w:tblCellMar>
            <w:top w:w="0" w:type="dxa"/>
            <w:left w:w="108" w:type="dxa"/>
            <w:bottom w:w="0" w:type="dxa"/>
            <w:right w:w="108" w:type="dxa"/>
          </w:tblCellMar>
        </w:tblPrEx>
        <w:trPr>
          <w:trHeight w:val="402" w:hRule="atLeast"/>
          <w:jc w:val="center"/>
        </w:trPr>
        <w:tc>
          <w:tcPr>
            <w:tcW w:w="2992" w:type="dxa"/>
            <w:tcBorders>
              <w:top w:val="nil"/>
              <w:left w:val="single" w:color="auto" w:sz="4" w:space="0"/>
              <w:bottom w:val="single" w:color="auto" w:sz="4" w:space="0"/>
              <w:right w:val="single" w:color="auto" w:sz="4" w:space="0"/>
            </w:tcBorders>
            <w:shd w:val="clear" w:color="auto" w:fill="auto"/>
            <w:noWrap/>
            <w:vAlign w:val="center"/>
          </w:tcPr>
          <w:p w14:paraId="748B9313">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年初财政拨款结转和结余</w:t>
            </w:r>
          </w:p>
        </w:tc>
        <w:tc>
          <w:tcPr>
            <w:tcW w:w="700" w:type="dxa"/>
            <w:tcBorders>
              <w:top w:val="nil"/>
              <w:left w:val="nil"/>
              <w:bottom w:val="single" w:color="auto" w:sz="4" w:space="0"/>
              <w:right w:val="single" w:color="auto" w:sz="4" w:space="0"/>
            </w:tcBorders>
            <w:shd w:val="clear" w:color="auto" w:fill="auto"/>
            <w:noWrap/>
            <w:vAlign w:val="center"/>
          </w:tcPr>
          <w:p w14:paraId="2295E1EE">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10</w:t>
            </w:r>
          </w:p>
        </w:tc>
        <w:tc>
          <w:tcPr>
            <w:tcW w:w="1136" w:type="dxa"/>
            <w:tcBorders>
              <w:top w:val="nil"/>
              <w:left w:val="nil"/>
              <w:bottom w:val="single" w:color="auto" w:sz="4" w:space="0"/>
              <w:right w:val="single" w:color="auto" w:sz="4" w:space="0"/>
            </w:tcBorders>
            <w:shd w:val="clear" w:color="auto" w:fill="auto"/>
            <w:noWrap/>
            <w:vAlign w:val="center"/>
          </w:tcPr>
          <w:p w14:paraId="3963CF3A">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2551" w:type="dxa"/>
            <w:tcBorders>
              <w:top w:val="nil"/>
              <w:left w:val="nil"/>
              <w:bottom w:val="single" w:color="auto" w:sz="4" w:space="0"/>
              <w:right w:val="single" w:color="auto" w:sz="4" w:space="0"/>
            </w:tcBorders>
            <w:shd w:val="clear" w:color="auto" w:fill="auto"/>
            <w:noWrap/>
            <w:vAlign w:val="center"/>
          </w:tcPr>
          <w:p w14:paraId="57E1B649">
            <w:pPr>
              <w:jc w:val="left"/>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sz w:val="20"/>
                <w:szCs w:val="20"/>
                <w:u w:val="none"/>
                <w:lang w:eastAsia="zh-CN"/>
              </w:rPr>
              <w:t>十、节能环保支出</w:t>
            </w:r>
          </w:p>
        </w:tc>
        <w:tc>
          <w:tcPr>
            <w:tcW w:w="701" w:type="dxa"/>
            <w:tcBorders>
              <w:top w:val="nil"/>
              <w:left w:val="nil"/>
              <w:bottom w:val="single" w:color="auto" w:sz="4" w:space="0"/>
              <w:right w:val="single" w:color="auto" w:sz="4" w:space="0"/>
            </w:tcBorders>
            <w:shd w:val="clear" w:color="auto" w:fill="auto"/>
            <w:noWrap/>
            <w:vAlign w:val="center"/>
          </w:tcPr>
          <w:p w14:paraId="022DD722">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24</w:t>
            </w:r>
          </w:p>
        </w:tc>
        <w:tc>
          <w:tcPr>
            <w:tcW w:w="1087" w:type="dxa"/>
            <w:tcBorders>
              <w:top w:val="nil"/>
              <w:left w:val="nil"/>
              <w:bottom w:val="single" w:color="auto" w:sz="4" w:space="0"/>
              <w:right w:val="single" w:color="auto" w:sz="4" w:space="0"/>
            </w:tcBorders>
            <w:shd w:val="clear" w:color="auto" w:fill="auto"/>
            <w:noWrap/>
            <w:vAlign w:val="center"/>
          </w:tcPr>
          <w:p w14:paraId="168057C7">
            <w:pPr>
              <w:widowControl/>
              <w:jc w:val="center"/>
              <w:rPr>
                <w:rFonts w:hint="default" w:ascii="Times New Roman" w:hAnsi="Times New Roman" w:eastAsia="仿宋_GB2312" w:cs="Times New Roman"/>
                <w:kern w:val="0"/>
                <w:sz w:val="22"/>
                <w:szCs w:val="22"/>
                <w:lang w:val="en-US" w:eastAsia="zh-CN" w:bidi="ar-SA"/>
              </w:rPr>
            </w:pPr>
            <w:r>
              <w:rPr>
                <w:rFonts w:ascii="Times New Roman" w:hAnsi="Times New Roman" w:eastAsia="仿宋_GB2312" w:cs="Times New Roman"/>
                <w:kern w:val="0"/>
                <w:sz w:val="22"/>
              </w:rPr>
              <w:t>　</w:t>
            </w:r>
            <w:r>
              <w:rPr>
                <w:rFonts w:hint="eastAsia" w:ascii="Times New Roman" w:hAnsi="Times New Roman" w:eastAsia="仿宋_GB2312" w:cs="Times New Roman"/>
                <w:kern w:val="0"/>
                <w:sz w:val="22"/>
                <w:lang w:val="en-US" w:eastAsia="zh-CN"/>
              </w:rPr>
              <w:t>355.41</w:t>
            </w:r>
          </w:p>
        </w:tc>
        <w:tc>
          <w:tcPr>
            <w:tcW w:w="1287" w:type="dxa"/>
            <w:tcBorders>
              <w:top w:val="nil"/>
              <w:left w:val="nil"/>
              <w:bottom w:val="single" w:color="auto" w:sz="4" w:space="0"/>
              <w:right w:val="single" w:color="auto" w:sz="4" w:space="0"/>
            </w:tcBorders>
            <w:shd w:val="clear" w:color="auto" w:fill="auto"/>
            <w:noWrap/>
            <w:vAlign w:val="center"/>
          </w:tcPr>
          <w:p w14:paraId="273A617D">
            <w:pPr>
              <w:widowControl/>
              <w:jc w:val="center"/>
              <w:rPr>
                <w:rFonts w:hint="default" w:ascii="Times New Roman" w:hAnsi="Times New Roman" w:eastAsia="仿宋_GB2312" w:cs="Times New Roman"/>
                <w:kern w:val="0"/>
                <w:sz w:val="22"/>
                <w:lang w:val="en-US" w:eastAsia="zh-CN"/>
              </w:rPr>
            </w:pPr>
            <w:r>
              <w:rPr>
                <w:rFonts w:ascii="Times New Roman" w:hAnsi="Times New Roman" w:eastAsia="仿宋_GB2312" w:cs="Times New Roman"/>
                <w:kern w:val="0"/>
                <w:sz w:val="22"/>
              </w:rPr>
              <w:t>　</w:t>
            </w:r>
            <w:r>
              <w:rPr>
                <w:rFonts w:hint="eastAsia" w:ascii="Times New Roman" w:hAnsi="Times New Roman" w:eastAsia="仿宋_GB2312" w:cs="Times New Roman"/>
                <w:kern w:val="0"/>
                <w:sz w:val="22"/>
                <w:lang w:val="en-US" w:eastAsia="zh-CN"/>
              </w:rPr>
              <w:t>355.41</w:t>
            </w:r>
          </w:p>
        </w:tc>
        <w:tc>
          <w:tcPr>
            <w:tcW w:w="1815" w:type="dxa"/>
            <w:tcBorders>
              <w:top w:val="nil"/>
              <w:left w:val="nil"/>
              <w:bottom w:val="single" w:color="auto" w:sz="4" w:space="0"/>
              <w:right w:val="single" w:color="auto" w:sz="4" w:space="0"/>
            </w:tcBorders>
            <w:shd w:val="clear" w:color="auto" w:fill="auto"/>
            <w:noWrap/>
            <w:vAlign w:val="center"/>
          </w:tcPr>
          <w:p w14:paraId="682FBE65">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951" w:type="dxa"/>
            <w:tcBorders>
              <w:top w:val="nil"/>
              <w:left w:val="nil"/>
              <w:bottom w:val="single" w:color="auto" w:sz="4" w:space="0"/>
              <w:right w:val="single" w:color="auto" w:sz="4" w:space="0"/>
            </w:tcBorders>
            <w:shd w:val="clear" w:color="auto" w:fill="auto"/>
            <w:noWrap/>
            <w:vAlign w:val="center"/>
          </w:tcPr>
          <w:p w14:paraId="65029769">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1BD26611">
        <w:tblPrEx>
          <w:tblCellMar>
            <w:top w:w="0" w:type="dxa"/>
            <w:left w:w="108" w:type="dxa"/>
            <w:bottom w:w="0" w:type="dxa"/>
            <w:right w:w="108" w:type="dxa"/>
          </w:tblCellMar>
        </w:tblPrEx>
        <w:trPr>
          <w:trHeight w:val="402" w:hRule="atLeast"/>
          <w:jc w:val="center"/>
        </w:trPr>
        <w:tc>
          <w:tcPr>
            <w:tcW w:w="2992" w:type="dxa"/>
            <w:tcBorders>
              <w:top w:val="nil"/>
              <w:left w:val="single" w:color="auto" w:sz="4" w:space="0"/>
              <w:bottom w:val="single" w:color="auto" w:sz="4" w:space="0"/>
              <w:right w:val="single" w:color="auto" w:sz="4" w:space="0"/>
            </w:tcBorders>
            <w:shd w:val="clear" w:color="auto" w:fill="auto"/>
            <w:noWrap/>
            <w:vAlign w:val="center"/>
          </w:tcPr>
          <w:p w14:paraId="5736EAAA">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xml:space="preserve">   一般公共预算财政拨款</w:t>
            </w:r>
          </w:p>
        </w:tc>
        <w:tc>
          <w:tcPr>
            <w:tcW w:w="700" w:type="dxa"/>
            <w:tcBorders>
              <w:top w:val="nil"/>
              <w:left w:val="nil"/>
              <w:bottom w:val="single" w:color="auto" w:sz="4" w:space="0"/>
              <w:right w:val="single" w:color="auto" w:sz="4" w:space="0"/>
            </w:tcBorders>
            <w:shd w:val="clear" w:color="auto" w:fill="auto"/>
            <w:noWrap/>
            <w:vAlign w:val="center"/>
          </w:tcPr>
          <w:p w14:paraId="0DD53D6D">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11</w:t>
            </w:r>
          </w:p>
        </w:tc>
        <w:tc>
          <w:tcPr>
            <w:tcW w:w="1136" w:type="dxa"/>
            <w:tcBorders>
              <w:top w:val="nil"/>
              <w:left w:val="nil"/>
              <w:bottom w:val="single" w:color="auto" w:sz="4" w:space="0"/>
              <w:right w:val="single" w:color="auto" w:sz="4" w:space="0"/>
            </w:tcBorders>
            <w:shd w:val="clear" w:color="auto" w:fill="auto"/>
            <w:noWrap/>
            <w:vAlign w:val="center"/>
          </w:tcPr>
          <w:p w14:paraId="2E699590">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2551" w:type="dxa"/>
            <w:tcBorders>
              <w:top w:val="nil"/>
              <w:left w:val="nil"/>
              <w:bottom w:val="single" w:color="auto" w:sz="4" w:space="0"/>
              <w:right w:val="single" w:color="auto" w:sz="4" w:space="0"/>
            </w:tcBorders>
            <w:shd w:val="clear" w:color="auto" w:fill="auto"/>
            <w:noWrap/>
            <w:vAlign w:val="center"/>
          </w:tcPr>
          <w:p w14:paraId="5DF4F76E">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r>
              <w:rPr>
                <w:rFonts w:ascii="Times New Roman" w:hAnsi="Times New Roman" w:eastAsia="仿宋_GB2312" w:cs="Times New Roman"/>
                <w:kern w:val="0"/>
                <w:sz w:val="24"/>
                <w:szCs w:val="24"/>
              </w:rPr>
              <w:t>……</w:t>
            </w:r>
          </w:p>
        </w:tc>
        <w:tc>
          <w:tcPr>
            <w:tcW w:w="701" w:type="dxa"/>
            <w:tcBorders>
              <w:top w:val="nil"/>
              <w:left w:val="nil"/>
              <w:bottom w:val="single" w:color="auto" w:sz="4" w:space="0"/>
              <w:right w:val="single" w:color="auto" w:sz="4" w:space="0"/>
            </w:tcBorders>
            <w:shd w:val="clear" w:color="auto" w:fill="auto"/>
            <w:noWrap/>
            <w:vAlign w:val="center"/>
          </w:tcPr>
          <w:p w14:paraId="7C387B84">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25</w:t>
            </w:r>
          </w:p>
        </w:tc>
        <w:tc>
          <w:tcPr>
            <w:tcW w:w="1087" w:type="dxa"/>
            <w:tcBorders>
              <w:top w:val="nil"/>
              <w:left w:val="nil"/>
              <w:bottom w:val="single" w:color="auto" w:sz="4" w:space="0"/>
              <w:right w:val="single" w:color="auto" w:sz="4" w:space="0"/>
            </w:tcBorders>
            <w:shd w:val="clear" w:color="auto" w:fill="auto"/>
            <w:noWrap/>
            <w:vAlign w:val="center"/>
          </w:tcPr>
          <w:p w14:paraId="18BBE364">
            <w:pPr>
              <w:widowControl/>
              <w:jc w:val="center"/>
              <w:rPr>
                <w:rFonts w:ascii="Times New Roman" w:hAnsi="Times New Roman" w:eastAsia="仿宋_GB2312" w:cs="Times New Roman"/>
                <w:kern w:val="0"/>
                <w:sz w:val="22"/>
                <w:szCs w:val="22"/>
                <w:lang w:val="en-US" w:eastAsia="zh-CN" w:bidi="ar-SA"/>
              </w:rPr>
            </w:pPr>
            <w:r>
              <w:rPr>
                <w:rFonts w:ascii="Times New Roman" w:hAnsi="Times New Roman" w:eastAsia="仿宋_GB2312" w:cs="Times New Roman"/>
                <w:kern w:val="0"/>
                <w:sz w:val="22"/>
              </w:rPr>
              <w:t>　</w:t>
            </w:r>
          </w:p>
        </w:tc>
        <w:tc>
          <w:tcPr>
            <w:tcW w:w="1287" w:type="dxa"/>
            <w:tcBorders>
              <w:top w:val="nil"/>
              <w:left w:val="nil"/>
              <w:bottom w:val="single" w:color="auto" w:sz="4" w:space="0"/>
              <w:right w:val="single" w:color="auto" w:sz="4" w:space="0"/>
            </w:tcBorders>
            <w:shd w:val="clear" w:color="auto" w:fill="auto"/>
            <w:noWrap/>
            <w:vAlign w:val="center"/>
          </w:tcPr>
          <w:p w14:paraId="1261A293">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815" w:type="dxa"/>
            <w:tcBorders>
              <w:top w:val="nil"/>
              <w:left w:val="nil"/>
              <w:bottom w:val="single" w:color="auto" w:sz="4" w:space="0"/>
              <w:right w:val="single" w:color="auto" w:sz="4" w:space="0"/>
            </w:tcBorders>
            <w:shd w:val="clear" w:color="auto" w:fill="auto"/>
            <w:noWrap/>
            <w:vAlign w:val="center"/>
          </w:tcPr>
          <w:p w14:paraId="43B24D09">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951" w:type="dxa"/>
            <w:tcBorders>
              <w:top w:val="nil"/>
              <w:left w:val="nil"/>
              <w:bottom w:val="single" w:color="auto" w:sz="4" w:space="0"/>
              <w:right w:val="single" w:color="auto" w:sz="4" w:space="0"/>
            </w:tcBorders>
            <w:shd w:val="clear" w:color="auto" w:fill="auto"/>
            <w:noWrap/>
            <w:vAlign w:val="center"/>
          </w:tcPr>
          <w:p w14:paraId="63A6D228">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10D7B30E">
        <w:tblPrEx>
          <w:tblCellMar>
            <w:top w:w="0" w:type="dxa"/>
            <w:left w:w="108" w:type="dxa"/>
            <w:bottom w:w="0" w:type="dxa"/>
            <w:right w:w="108" w:type="dxa"/>
          </w:tblCellMar>
        </w:tblPrEx>
        <w:trPr>
          <w:trHeight w:val="402" w:hRule="atLeast"/>
          <w:jc w:val="center"/>
        </w:trPr>
        <w:tc>
          <w:tcPr>
            <w:tcW w:w="2992" w:type="dxa"/>
            <w:tcBorders>
              <w:top w:val="nil"/>
              <w:left w:val="single" w:color="auto" w:sz="4" w:space="0"/>
              <w:bottom w:val="single" w:color="auto" w:sz="4" w:space="0"/>
              <w:right w:val="single" w:color="auto" w:sz="4" w:space="0"/>
            </w:tcBorders>
            <w:shd w:val="clear" w:color="auto" w:fill="auto"/>
            <w:noWrap/>
            <w:vAlign w:val="center"/>
          </w:tcPr>
          <w:p w14:paraId="5B2FBFAA">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xml:space="preserve">     政府性基金预算财政拨款</w:t>
            </w:r>
          </w:p>
        </w:tc>
        <w:tc>
          <w:tcPr>
            <w:tcW w:w="700" w:type="dxa"/>
            <w:tcBorders>
              <w:top w:val="nil"/>
              <w:left w:val="nil"/>
              <w:bottom w:val="single" w:color="auto" w:sz="4" w:space="0"/>
              <w:right w:val="single" w:color="auto" w:sz="4" w:space="0"/>
            </w:tcBorders>
            <w:shd w:val="clear" w:color="auto" w:fill="auto"/>
            <w:noWrap/>
            <w:vAlign w:val="center"/>
          </w:tcPr>
          <w:p w14:paraId="5502D985">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12</w:t>
            </w:r>
          </w:p>
        </w:tc>
        <w:tc>
          <w:tcPr>
            <w:tcW w:w="1136" w:type="dxa"/>
            <w:tcBorders>
              <w:top w:val="nil"/>
              <w:left w:val="nil"/>
              <w:bottom w:val="single" w:color="auto" w:sz="4" w:space="0"/>
              <w:right w:val="single" w:color="auto" w:sz="4" w:space="0"/>
            </w:tcBorders>
            <w:shd w:val="clear" w:color="auto" w:fill="auto"/>
            <w:noWrap/>
            <w:vAlign w:val="center"/>
          </w:tcPr>
          <w:p w14:paraId="3CF8911E">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2551" w:type="dxa"/>
            <w:tcBorders>
              <w:top w:val="nil"/>
              <w:left w:val="nil"/>
              <w:bottom w:val="single" w:color="auto" w:sz="4" w:space="0"/>
              <w:right w:val="single" w:color="auto" w:sz="4" w:space="0"/>
            </w:tcBorders>
            <w:shd w:val="clear" w:color="auto" w:fill="auto"/>
            <w:noWrap/>
            <w:vAlign w:val="center"/>
          </w:tcPr>
          <w:p w14:paraId="2F45CE5D">
            <w:pPr>
              <w:widowControl/>
              <w:jc w:val="center"/>
              <w:rPr>
                <w:rFonts w:ascii="Times New Roman" w:hAnsi="Times New Roman" w:eastAsia="仿宋_GB2312" w:cs="Times New Roman"/>
                <w:b/>
                <w:bCs/>
                <w:kern w:val="0"/>
                <w:sz w:val="22"/>
                <w:szCs w:val="22"/>
                <w:lang w:val="en-US" w:eastAsia="zh-CN" w:bidi="ar-SA"/>
              </w:rPr>
            </w:pPr>
            <w:r>
              <w:rPr>
                <w:rFonts w:ascii="Times New Roman" w:hAnsi="Times New Roman" w:eastAsia="仿宋_GB2312" w:cs="Times New Roman"/>
                <w:b/>
                <w:bCs/>
                <w:kern w:val="0"/>
                <w:sz w:val="22"/>
              </w:rPr>
              <w:t>本年支出合计</w:t>
            </w:r>
          </w:p>
        </w:tc>
        <w:tc>
          <w:tcPr>
            <w:tcW w:w="701" w:type="dxa"/>
            <w:tcBorders>
              <w:top w:val="nil"/>
              <w:left w:val="nil"/>
              <w:bottom w:val="single" w:color="auto" w:sz="4" w:space="0"/>
              <w:right w:val="single" w:color="auto" w:sz="4" w:space="0"/>
            </w:tcBorders>
            <w:shd w:val="clear" w:color="auto" w:fill="auto"/>
            <w:noWrap/>
            <w:vAlign w:val="center"/>
          </w:tcPr>
          <w:p w14:paraId="1906FA43">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26</w:t>
            </w:r>
          </w:p>
        </w:tc>
        <w:tc>
          <w:tcPr>
            <w:tcW w:w="1087" w:type="dxa"/>
            <w:tcBorders>
              <w:top w:val="nil"/>
              <w:left w:val="nil"/>
              <w:bottom w:val="single" w:color="auto" w:sz="4" w:space="0"/>
              <w:right w:val="single" w:color="auto" w:sz="4" w:space="0"/>
            </w:tcBorders>
            <w:shd w:val="clear" w:color="auto" w:fill="auto"/>
            <w:noWrap/>
            <w:vAlign w:val="center"/>
          </w:tcPr>
          <w:p w14:paraId="327CDF5B">
            <w:pPr>
              <w:widowControl/>
              <w:jc w:val="center"/>
              <w:rPr>
                <w:rFonts w:ascii="Times New Roman" w:hAnsi="Times New Roman" w:eastAsia="仿宋_GB2312" w:cs="Times New Roman"/>
                <w:kern w:val="0"/>
                <w:sz w:val="22"/>
                <w:szCs w:val="22"/>
                <w:lang w:val="en-US" w:eastAsia="zh-CN" w:bidi="ar-SA"/>
              </w:rPr>
            </w:pPr>
            <w:r>
              <w:rPr>
                <w:rFonts w:hint="eastAsia" w:ascii="Times New Roman" w:hAnsi="Times New Roman" w:eastAsia="仿宋_GB2312" w:cs="Times New Roman"/>
                <w:kern w:val="0"/>
                <w:sz w:val="22"/>
                <w:lang w:val="en-US" w:eastAsia="zh-CN"/>
              </w:rPr>
              <w:t>408.09</w:t>
            </w:r>
            <w:r>
              <w:rPr>
                <w:rFonts w:ascii="Times New Roman" w:hAnsi="Times New Roman" w:eastAsia="仿宋_GB2312" w:cs="Times New Roman"/>
                <w:kern w:val="0"/>
                <w:sz w:val="22"/>
              </w:rPr>
              <w:t>　</w:t>
            </w:r>
          </w:p>
        </w:tc>
        <w:tc>
          <w:tcPr>
            <w:tcW w:w="1287" w:type="dxa"/>
            <w:tcBorders>
              <w:top w:val="nil"/>
              <w:left w:val="nil"/>
              <w:bottom w:val="single" w:color="auto" w:sz="4" w:space="0"/>
              <w:right w:val="single" w:color="auto" w:sz="4" w:space="0"/>
            </w:tcBorders>
            <w:shd w:val="clear" w:color="auto" w:fill="auto"/>
            <w:noWrap/>
            <w:vAlign w:val="center"/>
          </w:tcPr>
          <w:p w14:paraId="0AA03B74">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408.09</w:t>
            </w:r>
            <w:r>
              <w:rPr>
                <w:rFonts w:ascii="Times New Roman" w:hAnsi="Times New Roman" w:eastAsia="仿宋_GB2312" w:cs="Times New Roman"/>
                <w:kern w:val="0"/>
                <w:sz w:val="22"/>
              </w:rPr>
              <w:t>　</w:t>
            </w:r>
          </w:p>
        </w:tc>
        <w:tc>
          <w:tcPr>
            <w:tcW w:w="1815" w:type="dxa"/>
            <w:tcBorders>
              <w:top w:val="nil"/>
              <w:left w:val="nil"/>
              <w:bottom w:val="single" w:color="auto" w:sz="4" w:space="0"/>
              <w:right w:val="single" w:color="auto" w:sz="4" w:space="0"/>
            </w:tcBorders>
            <w:shd w:val="clear" w:color="auto" w:fill="auto"/>
            <w:noWrap/>
            <w:vAlign w:val="center"/>
          </w:tcPr>
          <w:p w14:paraId="47A2D3C9">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951" w:type="dxa"/>
            <w:tcBorders>
              <w:top w:val="nil"/>
              <w:left w:val="nil"/>
              <w:bottom w:val="single" w:color="auto" w:sz="4" w:space="0"/>
              <w:right w:val="single" w:color="auto" w:sz="4" w:space="0"/>
            </w:tcBorders>
            <w:shd w:val="clear" w:color="auto" w:fill="auto"/>
            <w:noWrap/>
            <w:vAlign w:val="center"/>
          </w:tcPr>
          <w:p w14:paraId="7BD52941">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64AD021C">
        <w:tblPrEx>
          <w:tblCellMar>
            <w:top w:w="0" w:type="dxa"/>
            <w:left w:w="108" w:type="dxa"/>
            <w:bottom w:w="0" w:type="dxa"/>
            <w:right w:w="108" w:type="dxa"/>
          </w:tblCellMar>
        </w:tblPrEx>
        <w:trPr>
          <w:trHeight w:val="402" w:hRule="atLeast"/>
          <w:jc w:val="center"/>
        </w:trPr>
        <w:tc>
          <w:tcPr>
            <w:tcW w:w="2992" w:type="dxa"/>
            <w:tcBorders>
              <w:top w:val="nil"/>
              <w:left w:val="single" w:color="auto" w:sz="4" w:space="0"/>
              <w:bottom w:val="single" w:color="auto" w:sz="4" w:space="0"/>
              <w:right w:val="single" w:color="auto" w:sz="4" w:space="0"/>
            </w:tcBorders>
            <w:shd w:val="clear" w:color="auto" w:fill="auto"/>
            <w:noWrap/>
            <w:vAlign w:val="center"/>
          </w:tcPr>
          <w:p w14:paraId="4A94C4E2">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xml:space="preserve">      国有资本经营预算财政拨款</w:t>
            </w:r>
          </w:p>
        </w:tc>
        <w:tc>
          <w:tcPr>
            <w:tcW w:w="700" w:type="dxa"/>
            <w:tcBorders>
              <w:top w:val="nil"/>
              <w:left w:val="nil"/>
              <w:bottom w:val="single" w:color="auto" w:sz="4" w:space="0"/>
              <w:right w:val="single" w:color="auto" w:sz="4" w:space="0"/>
            </w:tcBorders>
            <w:shd w:val="clear" w:color="auto" w:fill="auto"/>
            <w:noWrap/>
            <w:vAlign w:val="center"/>
          </w:tcPr>
          <w:p w14:paraId="0C3AB88B">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13</w:t>
            </w:r>
          </w:p>
        </w:tc>
        <w:tc>
          <w:tcPr>
            <w:tcW w:w="1136" w:type="dxa"/>
            <w:tcBorders>
              <w:top w:val="nil"/>
              <w:left w:val="nil"/>
              <w:bottom w:val="single" w:color="auto" w:sz="4" w:space="0"/>
              <w:right w:val="single" w:color="auto" w:sz="4" w:space="0"/>
            </w:tcBorders>
            <w:shd w:val="clear" w:color="auto" w:fill="auto"/>
            <w:noWrap/>
            <w:vAlign w:val="center"/>
          </w:tcPr>
          <w:p w14:paraId="40339596">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2551" w:type="dxa"/>
            <w:tcBorders>
              <w:top w:val="nil"/>
              <w:left w:val="nil"/>
              <w:bottom w:val="single" w:color="auto" w:sz="4" w:space="0"/>
              <w:right w:val="single" w:color="auto" w:sz="4" w:space="0"/>
            </w:tcBorders>
            <w:shd w:val="clear" w:color="auto" w:fill="auto"/>
            <w:noWrap/>
            <w:vAlign w:val="center"/>
          </w:tcPr>
          <w:p w14:paraId="3C2C7116">
            <w:pPr>
              <w:widowControl/>
              <w:jc w:val="center"/>
              <w:rPr>
                <w:rFonts w:ascii="Times New Roman" w:hAnsi="Times New Roman" w:eastAsia="仿宋_GB2312" w:cs="Times New Roman"/>
                <w:kern w:val="0"/>
                <w:sz w:val="22"/>
                <w:szCs w:val="22"/>
                <w:lang w:val="en-US" w:eastAsia="zh-CN" w:bidi="ar-SA"/>
              </w:rPr>
            </w:pPr>
            <w:r>
              <w:rPr>
                <w:rFonts w:ascii="Times New Roman" w:hAnsi="Times New Roman" w:eastAsia="仿宋_GB2312" w:cs="Times New Roman"/>
                <w:kern w:val="0"/>
                <w:sz w:val="22"/>
              </w:rPr>
              <w:t>年末财政拨款结转和结余</w:t>
            </w:r>
          </w:p>
        </w:tc>
        <w:tc>
          <w:tcPr>
            <w:tcW w:w="701" w:type="dxa"/>
            <w:tcBorders>
              <w:top w:val="nil"/>
              <w:left w:val="nil"/>
              <w:bottom w:val="single" w:color="auto" w:sz="4" w:space="0"/>
              <w:right w:val="single" w:color="auto" w:sz="4" w:space="0"/>
            </w:tcBorders>
            <w:shd w:val="clear" w:color="auto" w:fill="auto"/>
            <w:noWrap/>
            <w:vAlign w:val="center"/>
          </w:tcPr>
          <w:p w14:paraId="285096EB">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27</w:t>
            </w:r>
          </w:p>
        </w:tc>
        <w:tc>
          <w:tcPr>
            <w:tcW w:w="1087" w:type="dxa"/>
            <w:tcBorders>
              <w:top w:val="nil"/>
              <w:left w:val="nil"/>
              <w:bottom w:val="single" w:color="auto" w:sz="4" w:space="0"/>
              <w:right w:val="single" w:color="auto" w:sz="4" w:space="0"/>
            </w:tcBorders>
            <w:shd w:val="clear" w:color="auto" w:fill="auto"/>
            <w:noWrap/>
            <w:vAlign w:val="center"/>
          </w:tcPr>
          <w:p w14:paraId="01B75901">
            <w:pPr>
              <w:widowControl/>
              <w:jc w:val="center"/>
              <w:rPr>
                <w:rFonts w:ascii="Times New Roman" w:hAnsi="Times New Roman" w:eastAsia="仿宋_GB2312" w:cs="Times New Roman"/>
                <w:kern w:val="0"/>
                <w:sz w:val="22"/>
                <w:szCs w:val="22"/>
                <w:lang w:val="en-US" w:eastAsia="zh-CN" w:bidi="ar-SA"/>
              </w:rPr>
            </w:pPr>
            <w:r>
              <w:rPr>
                <w:rFonts w:ascii="Times New Roman" w:hAnsi="Times New Roman" w:eastAsia="仿宋_GB2312" w:cs="Times New Roman"/>
                <w:kern w:val="0"/>
                <w:sz w:val="22"/>
              </w:rPr>
              <w:t>　</w:t>
            </w:r>
          </w:p>
        </w:tc>
        <w:tc>
          <w:tcPr>
            <w:tcW w:w="1287" w:type="dxa"/>
            <w:tcBorders>
              <w:top w:val="nil"/>
              <w:left w:val="nil"/>
              <w:bottom w:val="single" w:color="auto" w:sz="4" w:space="0"/>
              <w:right w:val="single" w:color="auto" w:sz="4" w:space="0"/>
            </w:tcBorders>
            <w:shd w:val="clear" w:color="auto" w:fill="auto"/>
            <w:noWrap/>
            <w:vAlign w:val="center"/>
          </w:tcPr>
          <w:p w14:paraId="18413A93">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815" w:type="dxa"/>
            <w:tcBorders>
              <w:top w:val="nil"/>
              <w:left w:val="nil"/>
              <w:bottom w:val="single" w:color="auto" w:sz="4" w:space="0"/>
              <w:right w:val="single" w:color="auto" w:sz="4" w:space="0"/>
            </w:tcBorders>
            <w:shd w:val="clear" w:color="auto" w:fill="auto"/>
            <w:noWrap/>
            <w:vAlign w:val="center"/>
          </w:tcPr>
          <w:p w14:paraId="0972A8DD">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951" w:type="dxa"/>
            <w:tcBorders>
              <w:top w:val="nil"/>
              <w:left w:val="nil"/>
              <w:bottom w:val="single" w:color="auto" w:sz="4" w:space="0"/>
              <w:right w:val="single" w:color="auto" w:sz="4" w:space="0"/>
            </w:tcBorders>
            <w:shd w:val="clear" w:color="auto" w:fill="auto"/>
            <w:noWrap/>
            <w:vAlign w:val="center"/>
          </w:tcPr>
          <w:p w14:paraId="45ECD2BA">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0C038A39">
        <w:tblPrEx>
          <w:tblCellMar>
            <w:top w:w="0" w:type="dxa"/>
            <w:left w:w="108" w:type="dxa"/>
            <w:bottom w:w="0" w:type="dxa"/>
            <w:right w:w="108" w:type="dxa"/>
          </w:tblCellMar>
        </w:tblPrEx>
        <w:trPr>
          <w:trHeight w:val="402" w:hRule="atLeast"/>
          <w:jc w:val="center"/>
        </w:trPr>
        <w:tc>
          <w:tcPr>
            <w:tcW w:w="2992" w:type="dxa"/>
            <w:tcBorders>
              <w:top w:val="nil"/>
              <w:left w:val="single" w:color="auto" w:sz="4" w:space="0"/>
              <w:bottom w:val="single" w:color="auto" w:sz="4" w:space="0"/>
              <w:right w:val="single" w:color="auto" w:sz="4" w:space="0"/>
            </w:tcBorders>
            <w:shd w:val="clear" w:color="000000" w:fill="FFFFFF"/>
            <w:noWrap/>
            <w:vAlign w:val="center"/>
          </w:tcPr>
          <w:p w14:paraId="5037EAA9">
            <w:pPr>
              <w:widowControl/>
              <w:jc w:val="center"/>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总计</w:t>
            </w:r>
          </w:p>
        </w:tc>
        <w:tc>
          <w:tcPr>
            <w:tcW w:w="700" w:type="dxa"/>
            <w:tcBorders>
              <w:top w:val="nil"/>
              <w:left w:val="nil"/>
              <w:bottom w:val="single" w:color="auto" w:sz="4" w:space="0"/>
              <w:right w:val="single" w:color="auto" w:sz="4" w:space="0"/>
            </w:tcBorders>
            <w:shd w:val="clear" w:color="000000" w:fill="FFFFFF"/>
            <w:noWrap/>
            <w:vAlign w:val="center"/>
          </w:tcPr>
          <w:p w14:paraId="1BD7802D">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14</w:t>
            </w:r>
          </w:p>
        </w:tc>
        <w:tc>
          <w:tcPr>
            <w:tcW w:w="1136" w:type="dxa"/>
            <w:tcBorders>
              <w:top w:val="nil"/>
              <w:left w:val="nil"/>
              <w:bottom w:val="single" w:color="auto" w:sz="4" w:space="0"/>
              <w:right w:val="single" w:color="auto" w:sz="4" w:space="0"/>
            </w:tcBorders>
            <w:shd w:val="clear" w:color="auto" w:fill="auto"/>
            <w:noWrap/>
            <w:vAlign w:val="center"/>
          </w:tcPr>
          <w:p w14:paraId="5ACA027A">
            <w:pPr>
              <w:widowControl/>
              <w:jc w:val="right"/>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408.09</w:t>
            </w:r>
            <w:r>
              <w:rPr>
                <w:rFonts w:ascii="Times New Roman" w:hAnsi="Times New Roman" w:eastAsia="仿宋_GB2312" w:cs="Times New Roman"/>
                <w:kern w:val="0"/>
                <w:sz w:val="22"/>
              </w:rPr>
              <w:t>　</w:t>
            </w:r>
          </w:p>
        </w:tc>
        <w:tc>
          <w:tcPr>
            <w:tcW w:w="2551" w:type="dxa"/>
            <w:tcBorders>
              <w:top w:val="nil"/>
              <w:left w:val="nil"/>
              <w:bottom w:val="single" w:color="auto" w:sz="4" w:space="0"/>
              <w:right w:val="single" w:color="auto" w:sz="4" w:space="0"/>
            </w:tcBorders>
            <w:shd w:val="clear" w:color="000000" w:fill="FFFFFF"/>
            <w:noWrap/>
            <w:vAlign w:val="center"/>
          </w:tcPr>
          <w:p w14:paraId="331ED7AF">
            <w:pPr>
              <w:widowControl/>
              <w:jc w:val="center"/>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总计</w:t>
            </w:r>
          </w:p>
        </w:tc>
        <w:tc>
          <w:tcPr>
            <w:tcW w:w="701" w:type="dxa"/>
            <w:tcBorders>
              <w:top w:val="nil"/>
              <w:left w:val="nil"/>
              <w:bottom w:val="single" w:color="auto" w:sz="4" w:space="0"/>
              <w:right w:val="single" w:color="auto" w:sz="4" w:space="0"/>
            </w:tcBorders>
            <w:shd w:val="clear" w:color="000000" w:fill="FFFFFF"/>
            <w:noWrap/>
            <w:vAlign w:val="center"/>
          </w:tcPr>
          <w:p w14:paraId="7A38961B">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28</w:t>
            </w:r>
          </w:p>
        </w:tc>
        <w:tc>
          <w:tcPr>
            <w:tcW w:w="1087" w:type="dxa"/>
            <w:tcBorders>
              <w:top w:val="nil"/>
              <w:left w:val="nil"/>
              <w:bottom w:val="single" w:color="auto" w:sz="4" w:space="0"/>
              <w:right w:val="single" w:color="auto" w:sz="4" w:space="0"/>
            </w:tcBorders>
            <w:shd w:val="clear" w:color="000000" w:fill="FFFFFF"/>
            <w:noWrap/>
            <w:vAlign w:val="center"/>
          </w:tcPr>
          <w:p w14:paraId="1C4B792F">
            <w:pPr>
              <w:widowControl/>
              <w:jc w:val="center"/>
              <w:rPr>
                <w:rFonts w:ascii="Times New Roman" w:hAnsi="Times New Roman" w:eastAsia="仿宋_GB2312" w:cs="Times New Roman"/>
                <w:kern w:val="0"/>
                <w:sz w:val="22"/>
                <w:szCs w:val="22"/>
                <w:lang w:val="en-US" w:eastAsia="zh-CN" w:bidi="ar-SA"/>
              </w:rPr>
            </w:pPr>
            <w:r>
              <w:rPr>
                <w:rFonts w:hint="eastAsia" w:ascii="Times New Roman" w:hAnsi="Times New Roman" w:eastAsia="仿宋_GB2312" w:cs="Times New Roman"/>
                <w:kern w:val="0"/>
                <w:sz w:val="22"/>
                <w:lang w:val="en-US" w:eastAsia="zh-CN"/>
              </w:rPr>
              <w:t>408.09</w:t>
            </w:r>
            <w:r>
              <w:rPr>
                <w:rFonts w:ascii="Times New Roman" w:hAnsi="Times New Roman" w:eastAsia="仿宋_GB2312" w:cs="Times New Roman"/>
                <w:kern w:val="0"/>
                <w:sz w:val="22"/>
              </w:rPr>
              <w:t>　</w:t>
            </w:r>
          </w:p>
        </w:tc>
        <w:tc>
          <w:tcPr>
            <w:tcW w:w="1287" w:type="dxa"/>
            <w:tcBorders>
              <w:top w:val="nil"/>
              <w:left w:val="nil"/>
              <w:bottom w:val="single" w:color="auto" w:sz="4" w:space="0"/>
              <w:right w:val="single" w:color="auto" w:sz="4" w:space="0"/>
            </w:tcBorders>
            <w:shd w:val="clear" w:color="000000" w:fill="FFFFFF"/>
            <w:noWrap/>
            <w:vAlign w:val="center"/>
          </w:tcPr>
          <w:p w14:paraId="6A8D3128">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408.09</w:t>
            </w:r>
            <w:r>
              <w:rPr>
                <w:rFonts w:ascii="Times New Roman" w:hAnsi="Times New Roman" w:eastAsia="仿宋_GB2312" w:cs="Times New Roman"/>
                <w:kern w:val="0"/>
                <w:sz w:val="22"/>
              </w:rPr>
              <w:t>　</w:t>
            </w:r>
          </w:p>
        </w:tc>
        <w:tc>
          <w:tcPr>
            <w:tcW w:w="1815" w:type="dxa"/>
            <w:tcBorders>
              <w:top w:val="nil"/>
              <w:left w:val="nil"/>
              <w:bottom w:val="single" w:color="auto" w:sz="4" w:space="0"/>
              <w:right w:val="single" w:color="auto" w:sz="4" w:space="0"/>
            </w:tcBorders>
            <w:shd w:val="clear" w:color="auto" w:fill="auto"/>
            <w:noWrap/>
            <w:vAlign w:val="center"/>
          </w:tcPr>
          <w:p w14:paraId="553F7312">
            <w:pPr>
              <w:widowControl/>
              <w:jc w:val="left"/>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　</w:t>
            </w:r>
          </w:p>
        </w:tc>
        <w:tc>
          <w:tcPr>
            <w:tcW w:w="1951" w:type="dxa"/>
            <w:tcBorders>
              <w:top w:val="nil"/>
              <w:left w:val="nil"/>
              <w:bottom w:val="single" w:color="auto" w:sz="4" w:space="0"/>
              <w:right w:val="single" w:color="auto" w:sz="4" w:space="0"/>
            </w:tcBorders>
            <w:shd w:val="clear" w:color="auto" w:fill="auto"/>
            <w:noWrap/>
            <w:vAlign w:val="center"/>
          </w:tcPr>
          <w:p w14:paraId="3F56D391">
            <w:pPr>
              <w:widowControl/>
              <w:jc w:val="left"/>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　</w:t>
            </w:r>
          </w:p>
        </w:tc>
      </w:tr>
    </w:tbl>
    <w:p w14:paraId="376D9CBB">
      <w:pPr>
        <w:widowControl/>
        <w:jc w:val="lef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注：</w:t>
      </w:r>
      <w:r>
        <w:rPr>
          <w:rFonts w:ascii="Times New Roman" w:hAnsi="Times New Roman" w:eastAsia="仿宋_GB2312" w:cs="Times New Roman"/>
          <w:spacing w:val="-6"/>
          <w:kern w:val="0"/>
          <w:sz w:val="24"/>
          <w:szCs w:val="24"/>
        </w:rPr>
        <w:t>本表反映部门本年度一般公共预算财政拨款、政府性基金预算财政拨款和国有资本经营预算财政拨款的总收支和年末结转结余情况。</w:t>
      </w:r>
    </w:p>
    <w:p w14:paraId="77B57B09">
      <w:pPr>
        <w:widowControl/>
        <w:jc w:val="center"/>
        <w:rPr>
          <w:rFonts w:ascii="Times New Roman" w:hAnsi="Times New Roman" w:eastAsia="方正小标宋_GBK" w:cs="Times New Roman"/>
          <w:kern w:val="0"/>
          <w:sz w:val="36"/>
          <w:szCs w:val="36"/>
        </w:rPr>
      </w:pPr>
    </w:p>
    <w:p w14:paraId="51C9A7E6">
      <w:pPr>
        <w:widowControl/>
        <w:spacing w:after="156" w:afterLines="50"/>
        <w:jc w:val="center"/>
        <w:textAlignment w:val="center"/>
        <w:rPr>
          <w:rFonts w:ascii="Times New Roman" w:hAnsi="Times New Roman" w:eastAsia="黑体" w:cs="Times New Roman"/>
          <w:color w:val="000000"/>
          <w:kern w:val="0"/>
          <w:sz w:val="36"/>
          <w:szCs w:val="36"/>
          <w:lang w:bidi="ar"/>
        </w:rPr>
      </w:pPr>
      <w:r>
        <w:rPr>
          <w:rFonts w:ascii="Times New Roman" w:hAnsi="Times New Roman" w:eastAsia="黑体" w:cs="Times New Roman"/>
          <w:color w:val="000000"/>
          <w:kern w:val="0"/>
          <w:sz w:val="36"/>
          <w:szCs w:val="36"/>
          <w:lang w:bidi="ar"/>
        </w:rPr>
        <w:t>一般公共预算财政拨款支出决算表</w:t>
      </w:r>
      <w:bookmarkEnd w:id="1"/>
    </w:p>
    <w:p w14:paraId="7F1D63A1">
      <w:pPr>
        <w:widowControl/>
        <w:spacing w:before="156" w:beforeLines="50"/>
        <w:jc w:val="lef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 xml:space="preserve">     部门：</w:t>
      </w:r>
      <w:r>
        <w:rPr>
          <w:rFonts w:hint="eastAsia" w:ascii="Times New Roman" w:hAnsi="Times New Roman" w:eastAsia="仿宋_GB2312" w:cs="Times New Roman"/>
          <w:color w:val="000000"/>
          <w:kern w:val="0"/>
          <w:szCs w:val="21"/>
          <w:lang w:eastAsia="zh-CN"/>
        </w:rPr>
        <w:t>怀化市生态环境局芷江分局</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lang w:val="en-US" w:eastAsia="zh-CN"/>
        </w:rPr>
        <w:t xml:space="preserve"> </w:t>
      </w:r>
      <w:r>
        <w:rPr>
          <w:rFonts w:ascii="Times New Roman" w:hAnsi="Times New Roman" w:eastAsia="仿宋_GB2312" w:cs="Times New Roman"/>
          <w:color w:val="000000"/>
          <w:kern w:val="0"/>
          <w:szCs w:val="21"/>
        </w:rPr>
        <w:t xml:space="preserve">                                                                   公开05表</w:t>
      </w:r>
    </w:p>
    <w:p w14:paraId="615C6964">
      <w:pPr>
        <w:widowControl/>
        <w:jc w:val="left"/>
        <w:rPr>
          <w:rFonts w:ascii="Times New Roman" w:hAnsi="Times New Roman" w:eastAsia="宋体" w:cs="Times New Roman"/>
          <w:color w:val="000000"/>
          <w:kern w:val="0"/>
          <w:sz w:val="20"/>
          <w:szCs w:val="20"/>
        </w:rPr>
      </w:pPr>
      <w:r>
        <w:rPr>
          <w:rFonts w:ascii="Times New Roman" w:hAnsi="Times New Roman" w:eastAsia="仿宋_GB2312" w:cs="Times New Roman"/>
          <w:color w:val="000000"/>
          <w:kern w:val="0"/>
          <w:szCs w:val="21"/>
        </w:rPr>
        <w:t xml:space="preserve">                                                                                                               单位：万元</w:t>
      </w:r>
    </w:p>
    <w:tbl>
      <w:tblPr>
        <w:tblStyle w:val="9"/>
        <w:tblW w:w="14219" w:type="dxa"/>
        <w:jc w:val="center"/>
        <w:tblLayout w:type="autofit"/>
        <w:tblCellMar>
          <w:top w:w="0" w:type="dxa"/>
          <w:left w:w="108" w:type="dxa"/>
          <w:bottom w:w="0" w:type="dxa"/>
          <w:right w:w="108" w:type="dxa"/>
        </w:tblCellMar>
      </w:tblPr>
      <w:tblGrid>
        <w:gridCol w:w="1200"/>
        <w:gridCol w:w="3242"/>
        <w:gridCol w:w="3285"/>
        <w:gridCol w:w="3492"/>
        <w:gridCol w:w="3000"/>
      </w:tblGrid>
      <w:tr w14:paraId="50488685">
        <w:tblPrEx>
          <w:tblCellMar>
            <w:top w:w="0" w:type="dxa"/>
            <w:left w:w="108" w:type="dxa"/>
            <w:bottom w:w="0" w:type="dxa"/>
            <w:right w:w="108" w:type="dxa"/>
          </w:tblCellMar>
        </w:tblPrEx>
        <w:trPr>
          <w:trHeight w:val="545" w:hRule="atLeast"/>
          <w:jc w:val="center"/>
        </w:trPr>
        <w:tc>
          <w:tcPr>
            <w:tcW w:w="4442" w:type="dxa"/>
            <w:gridSpan w:val="2"/>
            <w:tcBorders>
              <w:top w:val="single" w:color="auto" w:sz="8" w:space="0"/>
              <w:left w:val="single" w:color="auto" w:sz="8" w:space="0"/>
              <w:bottom w:val="single" w:color="auto" w:sz="4" w:space="0"/>
              <w:right w:val="single" w:color="auto" w:sz="4" w:space="0"/>
            </w:tcBorders>
            <w:shd w:val="clear" w:color="auto" w:fill="auto"/>
            <w:vAlign w:val="center"/>
          </w:tcPr>
          <w:p w14:paraId="1ED958DD">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 xml:space="preserve">项 </w:t>
            </w:r>
            <w:r>
              <w:rPr>
                <w:rFonts w:ascii="Times New Roman" w:hAnsi="Times New Roman" w:eastAsia="仿宋_GB2312" w:cs="Times New Roman"/>
                <w:b/>
                <w:color w:val="000000"/>
                <w:kern w:val="0"/>
                <w:szCs w:val="21"/>
              </w:rPr>
              <w:t xml:space="preserve">   </w:t>
            </w:r>
            <w:r>
              <w:rPr>
                <w:rFonts w:ascii="Times New Roman" w:hAnsi="Times New Roman" w:eastAsia="仿宋_GB2312" w:cs="Times New Roman"/>
                <w:b/>
                <w:kern w:val="0"/>
                <w:szCs w:val="21"/>
              </w:rPr>
              <w:t>目</w:t>
            </w:r>
          </w:p>
        </w:tc>
        <w:tc>
          <w:tcPr>
            <w:tcW w:w="9777" w:type="dxa"/>
            <w:gridSpan w:val="3"/>
            <w:tcBorders>
              <w:top w:val="single" w:color="auto" w:sz="8" w:space="0"/>
              <w:left w:val="nil"/>
              <w:bottom w:val="single" w:color="auto" w:sz="4" w:space="0"/>
              <w:right w:val="single" w:color="000000" w:sz="8" w:space="0"/>
            </w:tcBorders>
            <w:shd w:val="clear" w:color="auto" w:fill="auto"/>
            <w:vAlign w:val="center"/>
          </w:tcPr>
          <w:p w14:paraId="68415A58">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本年支出</w:t>
            </w:r>
          </w:p>
        </w:tc>
      </w:tr>
      <w:tr w14:paraId="3952DAD9">
        <w:tblPrEx>
          <w:tblCellMar>
            <w:top w:w="0" w:type="dxa"/>
            <w:left w:w="108" w:type="dxa"/>
            <w:bottom w:w="0" w:type="dxa"/>
            <w:right w:w="108" w:type="dxa"/>
          </w:tblCellMar>
        </w:tblPrEx>
        <w:trPr>
          <w:trHeight w:val="312" w:hRule="exact"/>
          <w:jc w:val="center"/>
        </w:trPr>
        <w:tc>
          <w:tcPr>
            <w:tcW w:w="1200" w:type="dxa"/>
            <w:vMerge w:val="restart"/>
            <w:tcBorders>
              <w:top w:val="single" w:color="auto" w:sz="4" w:space="0"/>
              <w:left w:val="single" w:color="auto" w:sz="8" w:space="0"/>
              <w:bottom w:val="single" w:color="auto" w:sz="4" w:space="0"/>
              <w:right w:val="single" w:color="auto" w:sz="4" w:space="0"/>
            </w:tcBorders>
            <w:shd w:val="clear" w:color="auto" w:fill="auto"/>
            <w:vAlign w:val="center"/>
          </w:tcPr>
          <w:p w14:paraId="44ACEDA8">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功能分类科目编码</w:t>
            </w:r>
          </w:p>
        </w:tc>
        <w:tc>
          <w:tcPr>
            <w:tcW w:w="3242" w:type="dxa"/>
            <w:vMerge w:val="restart"/>
            <w:tcBorders>
              <w:top w:val="nil"/>
              <w:left w:val="single" w:color="auto" w:sz="4" w:space="0"/>
              <w:bottom w:val="single" w:color="auto" w:sz="4" w:space="0"/>
              <w:right w:val="single" w:color="auto" w:sz="4" w:space="0"/>
            </w:tcBorders>
            <w:shd w:val="clear" w:color="auto" w:fill="auto"/>
            <w:vAlign w:val="center"/>
          </w:tcPr>
          <w:p w14:paraId="055BA5C8">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科目名称</w:t>
            </w:r>
          </w:p>
        </w:tc>
        <w:tc>
          <w:tcPr>
            <w:tcW w:w="3285" w:type="dxa"/>
            <w:vMerge w:val="restart"/>
            <w:tcBorders>
              <w:top w:val="nil"/>
              <w:left w:val="single" w:color="auto" w:sz="4" w:space="0"/>
              <w:bottom w:val="single" w:color="000000" w:sz="4" w:space="0"/>
              <w:right w:val="single" w:color="auto" w:sz="4" w:space="0"/>
            </w:tcBorders>
            <w:shd w:val="clear" w:color="auto" w:fill="auto"/>
            <w:vAlign w:val="center"/>
          </w:tcPr>
          <w:p w14:paraId="4EFFA25A">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小计</w:t>
            </w:r>
          </w:p>
        </w:tc>
        <w:tc>
          <w:tcPr>
            <w:tcW w:w="3492" w:type="dxa"/>
            <w:vMerge w:val="restart"/>
            <w:tcBorders>
              <w:top w:val="nil"/>
              <w:left w:val="single" w:color="auto" w:sz="4" w:space="0"/>
              <w:bottom w:val="single" w:color="000000" w:sz="4" w:space="0"/>
              <w:right w:val="single" w:color="auto" w:sz="4" w:space="0"/>
            </w:tcBorders>
            <w:shd w:val="clear" w:color="auto" w:fill="auto"/>
            <w:vAlign w:val="center"/>
          </w:tcPr>
          <w:p w14:paraId="00EA59C4">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基本支出</w:t>
            </w:r>
          </w:p>
        </w:tc>
        <w:tc>
          <w:tcPr>
            <w:tcW w:w="3000" w:type="dxa"/>
            <w:vMerge w:val="restart"/>
            <w:tcBorders>
              <w:top w:val="nil"/>
              <w:left w:val="single" w:color="auto" w:sz="4" w:space="0"/>
              <w:bottom w:val="single" w:color="000000" w:sz="4" w:space="0"/>
              <w:right w:val="single" w:color="auto" w:sz="8" w:space="0"/>
            </w:tcBorders>
            <w:shd w:val="clear" w:color="auto" w:fill="auto"/>
            <w:vAlign w:val="center"/>
          </w:tcPr>
          <w:p w14:paraId="533F7E00">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项目支出</w:t>
            </w:r>
          </w:p>
        </w:tc>
      </w:tr>
      <w:tr w14:paraId="53967834">
        <w:tblPrEx>
          <w:tblCellMar>
            <w:top w:w="0" w:type="dxa"/>
            <w:left w:w="108" w:type="dxa"/>
            <w:bottom w:w="0" w:type="dxa"/>
            <w:right w:w="108" w:type="dxa"/>
          </w:tblCellMar>
        </w:tblPrEx>
        <w:trPr>
          <w:trHeight w:val="360" w:hRule="atLeast"/>
          <w:jc w:val="center"/>
        </w:trPr>
        <w:tc>
          <w:tcPr>
            <w:tcW w:w="1200" w:type="dxa"/>
            <w:vMerge w:val="continue"/>
            <w:tcBorders>
              <w:top w:val="single" w:color="auto" w:sz="4" w:space="0"/>
              <w:left w:val="single" w:color="auto" w:sz="8" w:space="0"/>
              <w:bottom w:val="single" w:color="auto" w:sz="4" w:space="0"/>
              <w:right w:val="single" w:color="auto" w:sz="4" w:space="0"/>
            </w:tcBorders>
            <w:vAlign w:val="center"/>
          </w:tcPr>
          <w:p w14:paraId="31397768">
            <w:pPr>
              <w:widowControl/>
              <w:jc w:val="left"/>
              <w:rPr>
                <w:rFonts w:ascii="Times New Roman" w:hAnsi="Times New Roman" w:eastAsia="仿宋_GB2312" w:cs="Times New Roman"/>
                <w:kern w:val="0"/>
                <w:szCs w:val="21"/>
              </w:rPr>
            </w:pPr>
          </w:p>
        </w:tc>
        <w:tc>
          <w:tcPr>
            <w:tcW w:w="3242" w:type="dxa"/>
            <w:vMerge w:val="continue"/>
            <w:tcBorders>
              <w:top w:val="nil"/>
              <w:left w:val="single" w:color="auto" w:sz="4" w:space="0"/>
              <w:bottom w:val="single" w:color="auto" w:sz="4" w:space="0"/>
              <w:right w:val="single" w:color="auto" w:sz="4" w:space="0"/>
            </w:tcBorders>
            <w:vAlign w:val="center"/>
          </w:tcPr>
          <w:p w14:paraId="0204A57A">
            <w:pPr>
              <w:widowControl/>
              <w:jc w:val="left"/>
              <w:rPr>
                <w:rFonts w:ascii="Times New Roman" w:hAnsi="Times New Roman" w:eastAsia="仿宋_GB2312" w:cs="Times New Roman"/>
                <w:kern w:val="0"/>
                <w:szCs w:val="21"/>
              </w:rPr>
            </w:pPr>
          </w:p>
        </w:tc>
        <w:tc>
          <w:tcPr>
            <w:tcW w:w="3285" w:type="dxa"/>
            <w:vMerge w:val="continue"/>
            <w:tcBorders>
              <w:top w:val="nil"/>
              <w:left w:val="single" w:color="auto" w:sz="4" w:space="0"/>
              <w:bottom w:val="single" w:color="000000" w:sz="4" w:space="0"/>
              <w:right w:val="single" w:color="auto" w:sz="4" w:space="0"/>
            </w:tcBorders>
            <w:vAlign w:val="center"/>
          </w:tcPr>
          <w:p w14:paraId="5C9B9A54">
            <w:pPr>
              <w:widowControl/>
              <w:jc w:val="left"/>
              <w:rPr>
                <w:rFonts w:ascii="Times New Roman" w:hAnsi="Times New Roman" w:eastAsia="仿宋_GB2312" w:cs="Times New Roman"/>
                <w:kern w:val="0"/>
                <w:szCs w:val="21"/>
              </w:rPr>
            </w:pPr>
          </w:p>
        </w:tc>
        <w:tc>
          <w:tcPr>
            <w:tcW w:w="3492" w:type="dxa"/>
            <w:vMerge w:val="continue"/>
            <w:tcBorders>
              <w:top w:val="nil"/>
              <w:left w:val="single" w:color="auto" w:sz="4" w:space="0"/>
              <w:bottom w:val="single" w:color="000000" w:sz="4" w:space="0"/>
              <w:right w:val="single" w:color="auto" w:sz="4" w:space="0"/>
            </w:tcBorders>
            <w:vAlign w:val="center"/>
          </w:tcPr>
          <w:p w14:paraId="0F3E422D">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8" w:space="0"/>
            </w:tcBorders>
            <w:vAlign w:val="center"/>
          </w:tcPr>
          <w:p w14:paraId="5AC63119">
            <w:pPr>
              <w:widowControl/>
              <w:jc w:val="left"/>
              <w:rPr>
                <w:rFonts w:ascii="Times New Roman" w:hAnsi="Times New Roman" w:eastAsia="仿宋_GB2312" w:cs="Times New Roman"/>
                <w:kern w:val="0"/>
                <w:szCs w:val="21"/>
              </w:rPr>
            </w:pPr>
          </w:p>
        </w:tc>
      </w:tr>
      <w:tr w14:paraId="568326A0">
        <w:tblPrEx>
          <w:tblCellMar>
            <w:top w:w="0" w:type="dxa"/>
            <w:left w:w="108" w:type="dxa"/>
            <w:bottom w:w="0" w:type="dxa"/>
            <w:right w:w="108" w:type="dxa"/>
          </w:tblCellMar>
        </w:tblPrEx>
        <w:trPr>
          <w:trHeight w:val="312" w:hRule="atLeast"/>
          <w:jc w:val="center"/>
        </w:trPr>
        <w:tc>
          <w:tcPr>
            <w:tcW w:w="1200" w:type="dxa"/>
            <w:vMerge w:val="continue"/>
            <w:tcBorders>
              <w:top w:val="single" w:color="auto" w:sz="4" w:space="0"/>
              <w:left w:val="single" w:color="auto" w:sz="8" w:space="0"/>
              <w:bottom w:val="single" w:color="auto" w:sz="4" w:space="0"/>
              <w:right w:val="single" w:color="auto" w:sz="4" w:space="0"/>
            </w:tcBorders>
            <w:vAlign w:val="center"/>
          </w:tcPr>
          <w:p w14:paraId="318C115B">
            <w:pPr>
              <w:widowControl/>
              <w:jc w:val="left"/>
              <w:rPr>
                <w:rFonts w:ascii="Times New Roman" w:hAnsi="Times New Roman" w:eastAsia="仿宋_GB2312" w:cs="Times New Roman"/>
                <w:kern w:val="0"/>
                <w:szCs w:val="21"/>
              </w:rPr>
            </w:pPr>
          </w:p>
        </w:tc>
        <w:tc>
          <w:tcPr>
            <w:tcW w:w="3242" w:type="dxa"/>
            <w:vMerge w:val="continue"/>
            <w:tcBorders>
              <w:top w:val="nil"/>
              <w:left w:val="single" w:color="auto" w:sz="4" w:space="0"/>
              <w:bottom w:val="single" w:color="auto" w:sz="4" w:space="0"/>
              <w:right w:val="single" w:color="auto" w:sz="4" w:space="0"/>
            </w:tcBorders>
            <w:vAlign w:val="center"/>
          </w:tcPr>
          <w:p w14:paraId="039F98CA">
            <w:pPr>
              <w:widowControl/>
              <w:jc w:val="left"/>
              <w:rPr>
                <w:rFonts w:ascii="Times New Roman" w:hAnsi="Times New Roman" w:eastAsia="仿宋_GB2312" w:cs="Times New Roman"/>
                <w:kern w:val="0"/>
                <w:szCs w:val="21"/>
              </w:rPr>
            </w:pPr>
          </w:p>
        </w:tc>
        <w:tc>
          <w:tcPr>
            <w:tcW w:w="3285" w:type="dxa"/>
            <w:vMerge w:val="continue"/>
            <w:tcBorders>
              <w:top w:val="nil"/>
              <w:left w:val="single" w:color="auto" w:sz="4" w:space="0"/>
              <w:bottom w:val="single" w:color="000000" w:sz="4" w:space="0"/>
              <w:right w:val="single" w:color="auto" w:sz="4" w:space="0"/>
            </w:tcBorders>
            <w:vAlign w:val="center"/>
          </w:tcPr>
          <w:p w14:paraId="4F03CC8A">
            <w:pPr>
              <w:widowControl/>
              <w:jc w:val="left"/>
              <w:rPr>
                <w:rFonts w:ascii="Times New Roman" w:hAnsi="Times New Roman" w:eastAsia="仿宋_GB2312" w:cs="Times New Roman"/>
                <w:kern w:val="0"/>
                <w:szCs w:val="21"/>
              </w:rPr>
            </w:pPr>
          </w:p>
        </w:tc>
        <w:tc>
          <w:tcPr>
            <w:tcW w:w="3492" w:type="dxa"/>
            <w:vMerge w:val="continue"/>
            <w:tcBorders>
              <w:top w:val="nil"/>
              <w:left w:val="single" w:color="auto" w:sz="4" w:space="0"/>
              <w:bottom w:val="single" w:color="000000" w:sz="4" w:space="0"/>
              <w:right w:val="single" w:color="auto" w:sz="4" w:space="0"/>
            </w:tcBorders>
            <w:vAlign w:val="center"/>
          </w:tcPr>
          <w:p w14:paraId="1B35B60F">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8" w:space="0"/>
            </w:tcBorders>
            <w:vAlign w:val="center"/>
          </w:tcPr>
          <w:p w14:paraId="21EB8609">
            <w:pPr>
              <w:widowControl/>
              <w:jc w:val="left"/>
              <w:rPr>
                <w:rFonts w:ascii="Times New Roman" w:hAnsi="Times New Roman" w:eastAsia="仿宋_GB2312" w:cs="Times New Roman"/>
                <w:kern w:val="0"/>
                <w:szCs w:val="21"/>
              </w:rPr>
            </w:pPr>
          </w:p>
        </w:tc>
      </w:tr>
      <w:tr w14:paraId="48ED5641">
        <w:tblPrEx>
          <w:tblCellMar>
            <w:top w:w="0" w:type="dxa"/>
            <w:left w:w="108" w:type="dxa"/>
            <w:bottom w:w="0" w:type="dxa"/>
            <w:right w:w="108" w:type="dxa"/>
          </w:tblCellMar>
        </w:tblPrEx>
        <w:trPr>
          <w:trHeight w:val="450" w:hRule="atLeast"/>
          <w:jc w:val="center"/>
        </w:trPr>
        <w:tc>
          <w:tcPr>
            <w:tcW w:w="4442" w:type="dxa"/>
            <w:gridSpan w:val="2"/>
            <w:tcBorders>
              <w:top w:val="single" w:color="auto" w:sz="4" w:space="0"/>
              <w:left w:val="single" w:color="auto" w:sz="8" w:space="0"/>
              <w:bottom w:val="single" w:color="auto" w:sz="4" w:space="0"/>
              <w:right w:val="single" w:color="auto" w:sz="4" w:space="0"/>
            </w:tcBorders>
            <w:shd w:val="clear" w:color="auto" w:fill="auto"/>
            <w:vAlign w:val="center"/>
          </w:tcPr>
          <w:p w14:paraId="329296DB">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栏次</w:t>
            </w:r>
          </w:p>
        </w:tc>
        <w:tc>
          <w:tcPr>
            <w:tcW w:w="3285" w:type="dxa"/>
            <w:tcBorders>
              <w:top w:val="nil"/>
              <w:left w:val="nil"/>
              <w:bottom w:val="single" w:color="auto" w:sz="4" w:space="0"/>
              <w:right w:val="single" w:color="auto" w:sz="4" w:space="0"/>
            </w:tcBorders>
            <w:shd w:val="clear" w:color="auto" w:fill="auto"/>
            <w:vAlign w:val="center"/>
          </w:tcPr>
          <w:p w14:paraId="0A9277EF">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3492" w:type="dxa"/>
            <w:tcBorders>
              <w:top w:val="nil"/>
              <w:left w:val="nil"/>
              <w:bottom w:val="single" w:color="auto" w:sz="4" w:space="0"/>
              <w:right w:val="single" w:color="auto" w:sz="4" w:space="0"/>
            </w:tcBorders>
            <w:shd w:val="clear" w:color="auto" w:fill="auto"/>
            <w:vAlign w:val="center"/>
          </w:tcPr>
          <w:p w14:paraId="42BF573E">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3000" w:type="dxa"/>
            <w:tcBorders>
              <w:top w:val="nil"/>
              <w:left w:val="nil"/>
              <w:bottom w:val="single" w:color="auto" w:sz="4" w:space="0"/>
              <w:right w:val="single" w:color="auto" w:sz="8" w:space="0"/>
            </w:tcBorders>
            <w:shd w:val="clear" w:color="auto" w:fill="auto"/>
            <w:vAlign w:val="center"/>
          </w:tcPr>
          <w:p w14:paraId="14C5640D">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r>
      <w:tr w14:paraId="5A87476A">
        <w:tblPrEx>
          <w:tblCellMar>
            <w:top w:w="0" w:type="dxa"/>
            <w:left w:w="108" w:type="dxa"/>
            <w:bottom w:w="0" w:type="dxa"/>
            <w:right w:w="108" w:type="dxa"/>
          </w:tblCellMar>
        </w:tblPrEx>
        <w:trPr>
          <w:trHeight w:val="450" w:hRule="atLeast"/>
          <w:jc w:val="center"/>
        </w:trPr>
        <w:tc>
          <w:tcPr>
            <w:tcW w:w="4442" w:type="dxa"/>
            <w:gridSpan w:val="2"/>
            <w:tcBorders>
              <w:top w:val="single" w:color="auto" w:sz="4" w:space="0"/>
              <w:left w:val="single" w:color="auto" w:sz="8" w:space="0"/>
              <w:bottom w:val="single" w:color="auto" w:sz="4" w:space="0"/>
              <w:right w:val="single" w:color="auto" w:sz="4" w:space="0"/>
            </w:tcBorders>
            <w:shd w:val="clear" w:color="auto" w:fill="auto"/>
            <w:vAlign w:val="center"/>
          </w:tcPr>
          <w:p w14:paraId="6C324D2E">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合计</w:t>
            </w:r>
          </w:p>
        </w:tc>
        <w:tc>
          <w:tcPr>
            <w:tcW w:w="3285" w:type="dxa"/>
            <w:tcBorders>
              <w:top w:val="nil"/>
              <w:left w:val="nil"/>
              <w:bottom w:val="single" w:color="auto" w:sz="4" w:space="0"/>
              <w:right w:val="single" w:color="auto" w:sz="4" w:space="0"/>
            </w:tcBorders>
            <w:shd w:val="clear" w:color="auto" w:fill="auto"/>
            <w:vAlign w:val="center"/>
          </w:tcPr>
          <w:p w14:paraId="2926FD7A">
            <w:pPr>
              <w:widowControl/>
              <w:jc w:val="center"/>
              <w:rPr>
                <w:rFonts w:hint="default" w:ascii="Times New Roman" w:hAnsi="Times New Roman" w:eastAsia="仿宋_GB2312" w:cs="Times New Roman"/>
                <w:kern w:val="0"/>
                <w:szCs w:val="21"/>
                <w:lang w:val="en-US" w:eastAsia="zh-CN"/>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lang w:val="en-US" w:eastAsia="zh-CN"/>
              </w:rPr>
              <w:t>408.09</w:t>
            </w:r>
          </w:p>
        </w:tc>
        <w:tc>
          <w:tcPr>
            <w:tcW w:w="3492" w:type="dxa"/>
            <w:tcBorders>
              <w:top w:val="nil"/>
              <w:left w:val="nil"/>
              <w:bottom w:val="single" w:color="auto" w:sz="4" w:space="0"/>
              <w:right w:val="single" w:color="auto" w:sz="4" w:space="0"/>
            </w:tcBorders>
            <w:shd w:val="clear" w:color="auto" w:fill="auto"/>
            <w:vAlign w:val="center"/>
          </w:tcPr>
          <w:p w14:paraId="240E2AC7">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405.24</w:t>
            </w:r>
          </w:p>
        </w:tc>
        <w:tc>
          <w:tcPr>
            <w:tcW w:w="3000" w:type="dxa"/>
            <w:tcBorders>
              <w:top w:val="nil"/>
              <w:left w:val="nil"/>
              <w:bottom w:val="single" w:color="auto" w:sz="4" w:space="0"/>
              <w:right w:val="single" w:color="auto" w:sz="8" w:space="0"/>
            </w:tcBorders>
            <w:shd w:val="clear" w:color="auto" w:fill="auto"/>
            <w:vAlign w:val="center"/>
          </w:tcPr>
          <w:p w14:paraId="2EB071EB">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2.85</w:t>
            </w:r>
            <w:r>
              <w:rPr>
                <w:rFonts w:ascii="Times New Roman" w:hAnsi="Times New Roman" w:eastAsia="仿宋_GB2312" w:cs="Times New Roman"/>
                <w:kern w:val="0"/>
                <w:szCs w:val="21"/>
              </w:rPr>
              <w:t>　</w:t>
            </w:r>
          </w:p>
        </w:tc>
      </w:tr>
      <w:tr w14:paraId="2C8559C5">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000000" w:fill="FFFFFF"/>
            <w:vAlign w:val="center"/>
          </w:tcPr>
          <w:p w14:paraId="6B533A69">
            <w:pPr>
              <w:jc w:val="left"/>
              <w:rPr>
                <w:rFonts w:hint="default" w:ascii="宋体" w:hAnsi="宋体" w:cs="宋体" w:eastAsiaTheme="minorEastAsia"/>
                <w:kern w:val="2"/>
                <w:sz w:val="24"/>
                <w:szCs w:val="24"/>
                <w:lang w:val="en-US" w:eastAsia="zh-CN" w:bidi="ar-SA"/>
              </w:rPr>
            </w:pPr>
            <w:r>
              <w:rPr>
                <w:rFonts w:hint="eastAsia"/>
                <w:lang w:val="en-US" w:eastAsia="zh-CN"/>
              </w:rPr>
              <w:t>208</w:t>
            </w:r>
          </w:p>
        </w:tc>
        <w:tc>
          <w:tcPr>
            <w:tcW w:w="3242" w:type="dxa"/>
            <w:tcBorders>
              <w:top w:val="nil"/>
              <w:left w:val="nil"/>
              <w:bottom w:val="single" w:color="auto" w:sz="4" w:space="0"/>
              <w:right w:val="single" w:color="auto" w:sz="4" w:space="0"/>
            </w:tcBorders>
            <w:shd w:val="clear" w:color="auto" w:fill="auto"/>
            <w:vAlign w:val="center"/>
          </w:tcPr>
          <w:p w14:paraId="0F24C1C8">
            <w:pPr>
              <w:widowControl/>
              <w:jc w:val="left"/>
              <w:rPr>
                <w:rFonts w:ascii="宋体" w:hAnsi="宋体" w:eastAsia="宋体" w:cs="Arial"/>
                <w:color w:val="000000"/>
                <w:kern w:val="0"/>
                <w:sz w:val="22"/>
                <w:szCs w:val="22"/>
                <w:lang w:val="en-US" w:eastAsia="zh-CN" w:bidi="ar-SA"/>
              </w:rPr>
            </w:pPr>
            <w:r>
              <w:rPr>
                <w:rFonts w:hint="eastAsia" w:cs="Arial"/>
                <w:color w:val="000000"/>
                <w:sz w:val="22"/>
              </w:rPr>
              <w:t>社会保障和就业支出</w:t>
            </w:r>
          </w:p>
        </w:tc>
        <w:tc>
          <w:tcPr>
            <w:tcW w:w="3285" w:type="dxa"/>
            <w:tcBorders>
              <w:top w:val="nil"/>
              <w:left w:val="nil"/>
              <w:bottom w:val="single" w:color="auto" w:sz="4" w:space="0"/>
              <w:right w:val="single" w:color="auto" w:sz="4" w:space="0"/>
            </w:tcBorders>
            <w:shd w:val="clear" w:color="auto" w:fill="auto"/>
            <w:vAlign w:val="center"/>
          </w:tcPr>
          <w:p w14:paraId="7BD98F67">
            <w:pPr>
              <w:jc w:val="right"/>
              <w:rPr>
                <w:rFonts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lang w:val="en-US" w:eastAsia="zh-CN"/>
              </w:rPr>
              <w:t>35.22</w:t>
            </w:r>
            <w:r>
              <w:rPr>
                <w:rFonts w:ascii="Times New Roman" w:hAnsi="Times New Roman" w:eastAsia="仿宋_GB2312" w:cs="Times New Roman"/>
              </w:rPr>
              <w:t>　</w:t>
            </w:r>
          </w:p>
        </w:tc>
        <w:tc>
          <w:tcPr>
            <w:tcW w:w="3492" w:type="dxa"/>
            <w:tcBorders>
              <w:top w:val="nil"/>
              <w:left w:val="nil"/>
              <w:bottom w:val="single" w:color="auto" w:sz="4" w:space="0"/>
              <w:right w:val="single" w:color="auto" w:sz="4" w:space="0"/>
            </w:tcBorders>
            <w:shd w:val="clear" w:color="auto" w:fill="auto"/>
            <w:vAlign w:val="center"/>
          </w:tcPr>
          <w:p w14:paraId="2CC699F4">
            <w:pPr>
              <w:jc w:val="right"/>
              <w:rPr>
                <w:rFonts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lang w:val="en-US" w:eastAsia="zh-CN"/>
              </w:rPr>
              <w:t>35.22</w:t>
            </w:r>
            <w:r>
              <w:rPr>
                <w:rFonts w:ascii="Times New Roman" w:hAnsi="Times New Roman" w:eastAsia="仿宋_GB2312" w:cs="Times New Roman"/>
              </w:rPr>
              <w:t>　</w:t>
            </w:r>
          </w:p>
        </w:tc>
        <w:tc>
          <w:tcPr>
            <w:tcW w:w="3000" w:type="dxa"/>
            <w:tcBorders>
              <w:top w:val="nil"/>
              <w:left w:val="nil"/>
              <w:bottom w:val="single" w:color="auto" w:sz="4" w:space="0"/>
              <w:right w:val="single" w:color="auto" w:sz="8" w:space="0"/>
            </w:tcBorders>
            <w:shd w:val="clear" w:color="auto" w:fill="auto"/>
            <w:vAlign w:val="center"/>
          </w:tcPr>
          <w:p w14:paraId="73F7CC75">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14:paraId="0F5D7A01">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000000" w:fill="FFFFFF"/>
            <w:vAlign w:val="center"/>
          </w:tcPr>
          <w:p w14:paraId="3E58C2B3">
            <w:pPr>
              <w:jc w:val="left"/>
              <w:rPr>
                <w:rFonts w:hint="default" w:ascii="宋体" w:hAnsi="宋体" w:cs="宋体" w:eastAsiaTheme="minorEastAsia"/>
                <w:kern w:val="2"/>
                <w:sz w:val="24"/>
                <w:szCs w:val="24"/>
                <w:lang w:val="en-US" w:eastAsia="zh-CN" w:bidi="ar-SA"/>
              </w:rPr>
            </w:pPr>
            <w:r>
              <w:rPr>
                <w:rFonts w:hint="eastAsia"/>
                <w:lang w:val="en-US" w:eastAsia="zh-CN"/>
              </w:rPr>
              <w:t>20805</w:t>
            </w:r>
          </w:p>
        </w:tc>
        <w:tc>
          <w:tcPr>
            <w:tcW w:w="3242" w:type="dxa"/>
            <w:tcBorders>
              <w:top w:val="nil"/>
              <w:left w:val="nil"/>
              <w:bottom w:val="single" w:color="auto" w:sz="4" w:space="0"/>
              <w:right w:val="single" w:color="auto" w:sz="4" w:space="0"/>
            </w:tcBorders>
            <w:shd w:val="clear" w:color="auto" w:fill="auto"/>
            <w:vAlign w:val="center"/>
          </w:tcPr>
          <w:p w14:paraId="59BF08B8">
            <w:pPr>
              <w:rPr>
                <w:rFonts w:cs="Arial" w:asciiTheme="minorHAnsi" w:hAnsiTheme="minorHAnsi" w:eastAsiaTheme="minorEastAsia"/>
                <w:color w:val="000000"/>
                <w:kern w:val="2"/>
                <w:sz w:val="22"/>
                <w:szCs w:val="22"/>
                <w:lang w:val="en-US" w:eastAsia="zh-CN" w:bidi="ar-SA"/>
              </w:rPr>
            </w:pPr>
            <w:r>
              <w:rPr>
                <w:rFonts w:hint="eastAsia" w:cs="Arial"/>
                <w:color w:val="000000"/>
                <w:sz w:val="22"/>
              </w:rPr>
              <w:t>行政事业单位养老支出</w:t>
            </w:r>
          </w:p>
        </w:tc>
        <w:tc>
          <w:tcPr>
            <w:tcW w:w="3285" w:type="dxa"/>
            <w:tcBorders>
              <w:top w:val="nil"/>
              <w:left w:val="nil"/>
              <w:bottom w:val="single" w:color="auto" w:sz="4" w:space="0"/>
              <w:right w:val="single" w:color="auto" w:sz="4" w:space="0"/>
            </w:tcBorders>
            <w:shd w:val="clear" w:color="auto" w:fill="auto"/>
            <w:vAlign w:val="center"/>
          </w:tcPr>
          <w:p w14:paraId="6FDDCC45">
            <w:pPr>
              <w:jc w:val="right"/>
              <w:rPr>
                <w:rFonts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lang w:val="en-US" w:eastAsia="zh-CN"/>
              </w:rPr>
              <w:t>35.22</w:t>
            </w:r>
            <w:r>
              <w:rPr>
                <w:rFonts w:ascii="Times New Roman" w:hAnsi="Times New Roman" w:eastAsia="仿宋_GB2312" w:cs="Times New Roman"/>
              </w:rPr>
              <w:t>　</w:t>
            </w:r>
          </w:p>
        </w:tc>
        <w:tc>
          <w:tcPr>
            <w:tcW w:w="3492" w:type="dxa"/>
            <w:tcBorders>
              <w:top w:val="nil"/>
              <w:left w:val="nil"/>
              <w:bottom w:val="single" w:color="auto" w:sz="4" w:space="0"/>
              <w:right w:val="single" w:color="auto" w:sz="4" w:space="0"/>
            </w:tcBorders>
            <w:shd w:val="clear" w:color="auto" w:fill="auto"/>
            <w:vAlign w:val="center"/>
          </w:tcPr>
          <w:p w14:paraId="00D84E35">
            <w:pPr>
              <w:jc w:val="right"/>
              <w:rPr>
                <w:rFonts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lang w:val="en-US" w:eastAsia="zh-CN"/>
              </w:rPr>
              <w:t>35.22</w:t>
            </w:r>
            <w:r>
              <w:rPr>
                <w:rFonts w:ascii="Times New Roman" w:hAnsi="Times New Roman" w:eastAsia="仿宋_GB2312" w:cs="Times New Roman"/>
              </w:rPr>
              <w:t>　</w:t>
            </w:r>
          </w:p>
        </w:tc>
        <w:tc>
          <w:tcPr>
            <w:tcW w:w="3000" w:type="dxa"/>
            <w:tcBorders>
              <w:top w:val="nil"/>
              <w:left w:val="nil"/>
              <w:bottom w:val="single" w:color="auto" w:sz="4" w:space="0"/>
              <w:right w:val="single" w:color="auto" w:sz="8" w:space="0"/>
            </w:tcBorders>
            <w:shd w:val="clear" w:color="auto" w:fill="auto"/>
            <w:vAlign w:val="center"/>
          </w:tcPr>
          <w:p w14:paraId="373A7898">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14:paraId="5122272A">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000000" w:fill="FFFFFF"/>
            <w:vAlign w:val="center"/>
          </w:tcPr>
          <w:p w14:paraId="31F5414D">
            <w:pPr>
              <w:jc w:val="left"/>
              <w:rPr>
                <w:rFonts w:hint="default" w:ascii="宋体" w:hAnsi="宋体" w:cs="宋体" w:eastAsiaTheme="minorEastAsia"/>
                <w:kern w:val="2"/>
                <w:sz w:val="24"/>
                <w:szCs w:val="24"/>
                <w:lang w:val="en-US" w:eastAsia="zh-CN" w:bidi="ar-SA"/>
              </w:rPr>
            </w:pPr>
            <w:r>
              <w:rPr>
                <w:rFonts w:hint="eastAsia"/>
                <w:lang w:val="en-US" w:eastAsia="zh-CN"/>
              </w:rPr>
              <w:t>2080505</w:t>
            </w:r>
          </w:p>
        </w:tc>
        <w:tc>
          <w:tcPr>
            <w:tcW w:w="3242" w:type="dxa"/>
            <w:tcBorders>
              <w:top w:val="nil"/>
              <w:left w:val="nil"/>
              <w:bottom w:val="single" w:color="auto" w:sz="4" w:space="0"/>
              <w:right w:val="single" w:color="auto" w:sz="4" w:space="0"/>
            </w:tcBorders>
            <w:shd w:val="clear" w:color="auto" w:fill="auto"/>
            <w:vAlign w:val="center"/>
          </w:tcPr>
          <w:p w14:paraId="2C74F963">
            <w:pPr>
              <w:rPr>
                <w:rFonts w:cs="Arial" w:asciiTheme="minorHAnsi" w:hAnsiTheme="minorHAnsi" w:eastAsiaTheme="minorEastAsia"/>
                <w:color w:val="000000"/>
                <w:kern w:val="2"/>
                <w:sz w:val="22"/>
                <w:szCs w:val="22"/>
                <w:lang w:val="en-US" w:eastAsia="zh-CN" w:bidi="ar-SA"/>
              </w:rPr>
            </w:pPr>
            <w:r>
              <w:rPr>
                <w:rFonts w:hint="eastAsia" w:cs="Arial"/>
                <w:color w:val="000000"/>
                <w:sz w:val="22"/>
              </w:rPr>
              <w:t xml:space="preserve">  机关事业单位基本养老保险缴费支出</w:t>
            </w:r>
          </w:p>
        </w:tc>
        <w:tc>
          <w:tcPr>
            <w:tcW w:w="3285" w:type="dxa"/>
            <w:tcBorders>
              <w:top w:val="nil"/>
              <w:left w:val="nil"/>
              <w:bottom w:val="single" w:color="auto" w:sz="4" w:space="0"/>
              <w:right w:val="single" w:color="auto" w:sz="4" w:space="0"/>
            </w:tcBorders>
            <w:shd w:val="clear" w:color="auto" w:fill="auto"/>
            <w:vAlign w:val="center"/>
          </w:tcPr>
          <w:p w14:paraId="6FE92E82">
            <w:pPr>
              <w:jc w:val="right"/>
              <w:rPr>
                <w:rFonts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lang w:val="en-US" w:eastAsia="zh-CN"/>
              </w:rPr>
              <w:t>35.22</w:t>
            </w:r>
            <w:r>
              <w:rPr>
                <w:rFonts w:ascii="Times New Roman" w:hAnsi="Times New Roman" w:eastAsia="仿宋_GB2312" w:cs="Times New Roman"/>
              </w:rPr>
              <w:t>　</w:t>
            </w:r>
          </w:p>
        </w:tc>
        <w:tc>
          <w:tcPr>
            <w:tcW w:w="3492" w:type="dxa"/>
            <w:tcBorders>
              <w:top w:val="nil"/>
              <w:left w:val="nil"/>
              <w:bottom w:val="single" w:color="auto" w:sz="4" w:space="0"/>
              <w:right w:val="single" w:color="auto" w:sz="4" w:space="0"/>
            </w:tcBorders>
            <w:shd w:val="clear" w:color="auto" w:fill="auto"/>
            <w:vAlign w:val="center"/>
          </w:tcPr>
          <w:p w14:paraId="6601EBC9">
            <w:pPr>
              <w:jc w:val="right"/>
              <w:rPr>
                <w:rFonts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lang w:val="en-US" w:eastAsia="zh-CN"/>
              </w:rPr>
              <w:t>35.22</w:t>
            </w:r>
            <w:r>
              <w:rPr>
                <w:rFonts w:ascii="Times New Roman" w:hAnsi="Times New Roman" w:eastAsia="仿宋_GB2312" w:cs="Times New Roman"/>
              </w:rPr>
              <w:t>　</w:t>
            </w:r>
          </w:p>
        </w:tc>
        <w:tc>
          <w:tcPr>
            <w:tcW w:w="3000" w:type="dxa"/>
            <w:tcBorders>
              <w:top w:val="nil"/>
              <w:left w:val="nil"/>
              <w:bottom w:val="single" w:color="auto" w:sz="4" w:space="0"/>
              <w:right w:val="single" w:color="auto" w:sz="8" w:space="0"/>
            </w:tcBorders>
            <w:shd w:val="clear" w:color="auto" w:fill="auto"/>
            <w:vAlign w:val="center"/>
          </w:tcPr>
          <w:p w14:paraId="556F197B">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14:paraId="196E5282">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000000" w:fill="FFFFFF"/>
            <w:vAlign w:val="center"/>
          </w:tcPr>
          <w:p w14:paraId="329821C7">
            <w:pPr>
              <w:jc w:val="left"/>
              <w:rPr>
                <w:rFonts w:hint="default" w:ascii="宋体" w:hAnsi="宋体" w:cs="宋体" w:eastAsiaTheme="minorEastAsia"/>
                <w:kern w:val="2"/>
                <w:sz w:val="24"/>
                <w:szCs w:val="24"/>
                <w:lang w:val="en-US" w:eastAsia="zh-CN" w:bidi="ar-SA"/>
              </w:rPr>
            </w:pPr>
            <w:r>
              <w:rPr>
                <w:rFonts w:hint="eastAsia"/>
                <w:lang w:val="en-US" w:eastAsia="zh-CN"/>
              </w:rPr>
              <w:t>210</w:t>
            </w:r>
          </w:p>
        </w:tc>
        <w:tc>
          <w:tcPr>
            <w:tcW w:w="3242" w:type="dxa"/>
            <w:tcBorders>
              <w:top w:val="nil"/>
              <w:left w:val="nil"/>
              <w:bottom w:val="single" w:color="auto" w:sz="4" w:space="0"/>
              <w:right w:val="single" w:color="auto" w:sz="4" w:space="0"/>
            </w:tcBorders>
            <w:shd w:val="clear" w:color="auto" w:fill="auto"/>
            <w:vAlign w:val="center"/>
          </w:tcPr>
          <w:p w14:paraId="25114563">
            <w:pPr>
              <w:rPr>
                <w:rFonts w:cs="Arial" w:asciiTheme="minorHAnsi" w:hAnsiTheme="minorHAnsi" w:eastAsiaTheme="minorEastAsia"/>
                <w:color w:val="000000"/>
                <w:kern w:val="2"/>
                <w:sz w:val="22"/>
                <w:szCs w:val="22"/>
                <w:lang w:val="en-US" w:eastAsia="zh-CN" w:bidi="ar-SA"/>
              </w:rPr>
            </w:pPr>
            <w:r>
              <w:rPr>
                <w:rFonts w:hint="eastAsia" w:cs="Arial"/>
                <w:color w:val="000000"/>
                <w:sz w:val="22"/>
              </w:rPr>
              <w:t>卫生健康支出</w:t>
            </w:r>
          </w:p>
        </w:tc>
        <w:tc>
          <w:tcPr>
            <w:tcW w:w="3285" w:type="dxa"/>
            <w:tcBorders>
              <w:top w:val="nil"/>
              <w:left w:val="nil"/>
              <w:bottom w:val="single" w:color="auto" w:sz="4" w:space="0"/>
              <w:right w:val="single" w:color="auto" w:sz="4" w:space="0"/>
            </w:tcBorders>
            <w:shd w:val="clear" w:color="auto" w:fill="auto"/>
            <w:vAlign w:val="center"/>
          </w:tcPr>
          <w:p w14:paraId="6DFA5C1A">
            <w:pPr>
              <w:jc w:val="right"/>
              <w:rPr>
                <w:rFonts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lang w:val="en-US" w:eastAsia="zh-CN"/>
              </w:rPr>
              <w:t>17.46</w:t>
            </w:r>
            <w:r>
              <w:rPr>
                <w:rFonts w:ascii="Times New Roman" w:hAnsi="Times New Roman" w:eastAsia="仿宋_GB2312" w:cs="Times New Roman"/>
              </w:rPr>
              <w:t>　</w:t>
            </w:r>
          </w:p>
        </w:tc>
        <w:tc>
          <w:tcPr>
            <w:tcW w:w="3492" w:type="dxa"/>
            <w:tcBorders>
              <w:top w:val="nil"/>
              <w:left w:val="nil"/>
              <w:bottom w:val="single" w:color="auto" w:sz="4" w:space="0"/>
              <w:right w:val="single" w:color="auto" w:sz="4" w:space="0"/>
            </w:tcBorders>
            <w:shd w:val="clear" w:color="auto" w:fill="auto"/>
            <w:vAlign w:val="center"/>
          </w:tcPr>
          <w:p w14:paraId="4D2918BB">
            <w:pPr>
              <w:jc w:val="right"/>
              <w:rPr>
                <w:rFonts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lang w:val="en-US" w:eastAsia="zh-CN"/>
              </w:rPr>
              <w:t>17.46</w:t>
            </w:r>
            <w:r>
              <w:rPr>
                <w:rFonts w:ascii="Times New Roman" w:hAnsi="Times New Roman" w:eastAsia="仿宋_GB2312" w:cs="Times New Roman"/>
              </w:rPr>
              <w:t>　</w:t>
            </w:r>
          </w:p>
        </w:tc>
        <w:tc>
          <w:tcPr>
            <w:tcW w:w="3000" w:type="dxa"/>
            <w:tcBorders>
              <w:top w:val="nil"/>
              <w:left w:val="nil"/>
              <w:bottom w:val="single" w:color="auto" w:sz="4" w:space="0"/>
              <w:right w:val="single" w:color="auto" w:sz="8" w:space="0"/>
            </w:tcBorders>
            <w:shd w:val="clear" w:color="auto" w:fill="auto"/>
            <w:vAlign w:val="center"/>
          </w:tcPr>
          <w:p w14:paraId="78A992ED">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14:paraId="33E3935A">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000000" w:fill="FFFFFF"/>
            <w:vAlign w:val="center"/>
          </w:tcPr>
          <w:p w14:paraId="2DB15081">
            <w:pPr>
              <w:jc w:val="left"/>
              <w:rPr>
                <w:rFonts w:hint="default" w:ascii="宋体" w:hAnsi="宋体" w:cs="宋体" w:eastAsiaTheme="minorEastAsia"/>
                <w:kern w:val="2"/>
                <w:sz w:val="24"/>
                <w:szCs w:val="24"/>
                <w:lang w:val="en-US" w:eastAsia="zh-CN" w:bidi="ar-SA"/>
              </w:rPr>
            </w:pPr>
            <w:r>
              <w:rPr>
                <w:rFonts w:hint="eastAsia"/>
                <w:lang w:val="en-US" w:eastAsia="zh-CN"/>
              </w:rPr>
              <w:t>21011</w:t>
            </w:r>
          </w:p>
        </w:tc>
        <w:tc>
          <w:tcPr>
            <w:tcW w:w="3242" w:type="dxa"/>
            <w:tcBorders>
              <w:top w:val="nil"/>
              <w:left w:val="nil"/>
              <w:bottom w:val="single" w:color="auto" w:sz="4" w:space="0"/>
              <w:right w:val="single" w:color="auto" w:sz="4" w:space="0"/>
            </w:tcBorders>
            <w:shd w:val="clear" w:color="auto" w:fill="auto"/>
            <w:vAlign w:val="center"/>
          </w:tcPr>
          <w:p w14:paraId="3E079D4C">
            <w:pPr>
              <w:rPr>
                <w:rFonts w:cs="Arial" w:asciiTheme="minorHAnsi" w:hAnsiTheme="minorHAnsi" w:eastAsiaTheme="minorEastAsia"/>
                <w:color w:val="000000"/>
                <w:kern w:val="2"/>
                <w:sz w:val="22"/>
                <w:szCs w:val="22"/>
                <w:lang w:val="en-US" w:eastAsia="zh-CN" w:bidi="ar-SA"/>
              </w:rPr>
            </w:pPr>
            <w:r>
              <w:rPr>
                <w:rFonts w:hint="eastAsia" w:cs="Arial"/>
                <w:color w:val="000000"/>
                <w:sz w:val="22"/>
              </w:rPr>
              <w:t>行政事业单位医疗</w:t>
            </w:r>
          </w:p>
        </w:tc>
        <w:tc>
          <w:tcPr>
            <w:tcW w:w="3285" w:type="dxa"/>
            <w:tcBorders>
              <w:top w:val="nil"/>
              <w:left w:val="nil"/>
              <w:bottom w:val="single" w:color="auto" w:sz="4" w:space="0"/>
              <w:right w:val="single" w:color="auto" w:sz="4" w:space="0"/>
            </w:tcBorders>
            <w:shd w:val="clear" w:color="auto" w:fill="auto"/>
            <w:vAlign w:val="center"/>
          </w:tcPr>
          <w:p w14:paraId="3A9377F6">
            <w:pPr>
              <w:jc w:val="right"/>
              <w:rPr>
                <w:rFonts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lang w:val="en-US" w:eastAsia="zh-CN"/>
              </w:rPr>
              <w:t>17.46</w:t>
            </w:r>
            <w:r>
              <w:rPr>
                <w:rFonts w:ascii="Times New Roman" w:hAnsi="Times New Roman" w:eastAsia="仿宋_GB2312" w:cs="Times New Roman"/>
              </w:rPr>
              <w:t>　</w:t>
            </w:r>
          </w:p>
        </w:tc>
        <w:tc>
          <w:tcPr>
            <w:tcW w:w="3492" w:type="dxa"/>
            <w:tcBorders>
              <w:top w:val="nil"/>
              <w:left w:val="nil"/>
              <w:bottom w:val="single" w:color="auto" w:sz="4" w:space="0"/>
              <w:right w:val="single" w:color="auto" w:sz="4" w:space="0"/>
            </w:tcBorders>
            <w:shd w:val="clear" w:color="auto" w:fill="auto"/>
            <w:vAlign w:val="center"/>
          </w:tcPr>
          <w:p w14:paraId="7ACB319D">
            <w:pPr>
              <w:jc w:val="right"/>
              <w:rPr>
                <w:rFonts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lang w:val="en-US" w:eastAsia="zh-CN"/>
              </w:rPr>
              <w:t>17.46</w:t>
            </w:r>
            <w:r>
              <w:rPr>
                <w:rFonts w:ascii="Times New Roman" w:hAnsi="Times New Roman" w:eastAsia="仿宋_GB2312" w:cs="Times New Roman"/>
              </w:rPr>
              <w:t>　</w:t>
            </w:r>
          </w:p>
        </w:tc>
        <w:tc>
          <w:tcPr>
            <w:tcW w:w="3000" w:type="dxa"/>
            <w:tcBorders>
              <w:top w:val="nil"/>
              <w:left w:val="nil"/>
              <w:bottom w:val="single" w:color="auto" w:sz="4" w:space="0"/>
              <w:right w:val="single" w:color="auto" w:sz="8" w:space="0"/>
            </w:tcBorders>
            <w:shd w:val="clear" w:color="auto" w:fill="auto"/>
            <w:vAlign w:val="center"/>
          </w:tcPr>
          <w:p w14:paraId="3FE13430">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14:paraId="104A6401">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000000" w:fill="FFFFFF"/>
            <w:vAlign w:val="center"/>
          </w:tcPr>
          <w:p w14:paraId="1321E49E">
            <w:pPr>
              <w:jc w:val="left"/>
              <w:rPr>
                <w:rFonts w:hint="default" w:ascii="宋体" w:hAnsi="宋体" w:cs="宋体" w:eastAsiaTheme="minorEastAsia"/>
                <w:kern w:val="2"/>
                <w:sz w:val="24"/>
                <w:szCs w:val="24"/>
                <w:lang w:val="en-US" w:eastAsia="zh-CN" w:bidi="ar-SA"/>
              </w:rPr>
            </w:pPr>
            <w:r>
              <w:rPr>
                <w:rFonts w:hint="eastAsia"/>
                <w:lang w:val="en-US" w:eastAsia="zh-CN"/>
              </w:rPr>
              <w:t>2101101</w:t>
            </w:r>
          </w:p>
        </w:tc>
        <w:tc>
          <w:tcPr>
            <w:tcW w:w="3242" w:type="dxa"/>
            <w:tcBorders>
              <w:top w:val="nil"/>
              <w:left w:val="nil"/>
              <w:bottom w:val="single" w:color="auto" w:sz="4" w:space="0"/>
              <w:right w:val="single" w:color="auto" w:sz="4" w:space="0"/>
            </w:tcBorders>
            <w:shd w:val="clear" w:color="auto" w:fill="auto"/>
            <w:vAlign w:val="center"/>
          </w:tcPr>
          <w:p w14:paraId="497801F9">
            <w:pPr>
              <w:rPr>
                <w:rFonts w:cs="Arial" w:asciiTheme="minorHAnsi" w:hAnsiTheme="minorHAnsi" w:eastAsiaTheme="minorEastAsia"/>
                <w:color w:val="000000"/>
                <w:kern w:val="2"/>
                <w:sz w:val="22"/>
                <w:szCs w:val="22"/>
                <w:lang w:val="en-US" w:eastAsia="zh-CN" w:bidi="ar-SA"/>
              </w:rPr>
            </w:pPr>
            <w:r>
              <w:rPr>
                <w:rFonts w:hint="eastAsia" w:cs="Arial"/>
                <w:color w:val="000000"/>
                <w:sz w:val="22"/>
              </w:rPr>
              <w:t xml:space="preserve">  行政单位医疗</w:t>
            </w:r>
          </w:p>
        </w:tc>
        <w:tc>
          <w:tcPr>
            <w:tcW w:w="3285" w:type="dxa"/>
            <w:tcBorders>
              <w:top w:val="nil"/>
              <w:left w:val="nil"/>
              <w:bottom w:val="single" w:color="auto" w:sz="4" w:space="0"/>
              <w:right w:val="single" w:color="auto" w:sz="4" w:space="0"/>
            </w:tcBorders>
            <w:shd w:val="clear" w:color="auto" w:fill="auto"/>
            <w:vAlign w:val="center"/>
          </w:tcPr>
          <w:p w14:paraId="7BE1D7F6">
            <w:pPr>
              <w:jc w:val="right"/>
              <w:rPr>
                <w:rFonts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lang w:val="en-US" w:eastAsia="zh-CN"/>
              </w:rPr>
              <w:t>17.46</w:t>
            </w:r>
            <w:r>
              <w:rPr>
                <w:rFonts w:ascii="Times New Roman" w:hAnsi="Times New Roman" w:eastAsia="仿宋_GB2312" w:cs="Times New Roman"/>
              </w:rPr>
              <w:t>　</w:t>
            </w:r>
          </w:p>
        </w:tc>
        <w:tc>
          <w:tcPr>
            <w:tcW w:w="3492" w:type="dxa"/>
            <w:tcBorders>
              <w:top w:val="nil"/>
              <w:left w:val="nil"/>
              <w:bottom w:val="single" w:color="auto" w:sz="4" w:space="0"/>
              <w:right w:val="single" w:color="auto" w:sz="4" w:space="0"/>
            </w:tcBorders>
            <w:shd w:val="clear" w:color="auto" w:fill="auto"/>
            <w:vAlign w:val="center"/>
          </w:tcPr>
          <w:p w14:paraId="751FF858">
            <w:pPr>
              <w:jc w:val="right"/>
              <w:rPr>
                <w:rFonts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lang w:val="en-US" w:eastAsia="zh-CN"/>
              </w:rPr>
              <w:t>17.46</w:t>
            </w:r>
            <w:r>
              <w:rPr>
                <w:rFonts w:ascii="Times New Roman" w:hAnsi="Times New Roman" w:eastAsia="仿宋_GB2312" w:cs="Times New Roman"/>
              </w:rPr>
              <w:t>　</w:t>
            </w:r>
          </w:p>
        </w:tc>
        <w:tc>
          <w:tcPr>
            <w:tcW w:w="3000" w:type="dxa"/>
            <w:tcBorders>
              <w:top w:val="nil"/>
              <w:left w:val="nil"/>
              <w:bottom w:val="single" w:color="auto" w:sz="4" w:space="0"/>
              <w:right w:val="single" w:color="auto" w:sz="8" w:space="0"/>
            </w:tcBorders>
            <w:shd w:val="clear" w:color="auto" w:fill="auto"/>
            <w:vAlign w:val="center"/>
          </w:tcPr>
          <w:p w14:paraId="3B6E716A">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14:paraId="3E62B2EA">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4" w:space="0"/>
              <w:bottom w:val="single" w:color="auto" w:sz="4" w:space="0"/>
              <w:right w:val="single" w:color="auto" w:sz="4" w:space="0"/>
            </w:tcBorders>
            <w:shd w:val="clear" w:color="000000" w:fill="FFFFFF"/>
            <w:vAlign w:val="center"/>
          </w:tcPr>
          <w:p w14:paraId="6412DACC">
            <w:pPr>
              <w:jc w:val="left"/>
              <w:rPr>
                <w:rFonts w:hint="default" w:asciiTheme="minorHAnsi" w:hAnsiTheme="minorHAnsi" w:eastAsiaTheme="minorEastAsia" w:cstheme="minorBidi"/>
                <w:kern w:val="2"/>
                <w:sz w:val="21"/>
                <w:szCs w:val="22"/>
                <w:lang w:val="en-US" w:eastAsia="zh-CN" w:bidi="ar-SA"/>
              </w:rPr>
            </w:pPr>
            <w:r>
              <w:rPr>
                <w:rFonts w:hint="eastAsia"/>
                <w:lang w:val="en-US" w:eastAsia="zh-CN"/>
              </w:rPr>
              <w:t>211</w:t>
            </w:r>
          </w:p>
        </w:tc>
        <w:tc>
          <w:tcPr>
            <w:tcW w:w="3242" w:type="dxa"/>
            <w:tcBorders>
              <w:top w:val="single" w:color="auto" w:sz="4" w:space="0"/>
              <w:left w:val="single" w:color="auto" w:sz="4" w:space="0"/>
              <w:bottom w:val="single" w:color="auto" w:sz="4" w:space="0"/>
              <w:right w:val="single" w:color="auto" w:sz="4" w:space="0"/>
            </w:tcBorders>
            <w:shd w:val="clear" w:color="auto" w:fill="auto"/>
            <w:vAlign w:val="center"/>
          </w:tcPr>
          <w:p w14:paraId="191C8831">
            <w:pPr>
              <w:rPr>
                <w:rFonts w:hint="eastAsia" w:cs="Arial" w:asciiTheme="minorHAnsi" w:hAnsiTheme="minorHAnsi" w:eastAsiaTheme="minorEastAsia"/>
                <w:color w:val="000000"/>
                <w:kern w:val="2"/>
                <w:sz w:val="22"/>
                <w:szCs w:val="22"/>
                <w:lang w:val="en-US" w:eastAsia="zh-CN" w:bidi="ar-SA"/>
              </w:rPr>
            </w:pPr>
            <w:r>
              <w:rPr>
                <w:rFonts w:hint="eastAsia" w:cs="Arial"/>
                <w:color w:val="000000"/>
                <w:sz w:val="22"/>
              </w:rPr>
              <w:t>节能环保支出</w:t>
            </w:r>
          </w:p>
        </w:tc>
        <w:tc>
          <w:tcPr>
            <w:tcW w:w="3285" w:type="dxa"/>
            <w:tcBorders>
              <w:top w:val="single" w:color="auto" w:sz="4" w:space="0"/>
              <w:left w:val="single" w:color="auto" w:sz="4" w:space="0"/>
              <w:bottom w:val="single" w:color="auto" w:sz="4" w:space="0"/>
              <w:right w:val="single" w:color="auto" w:sz="4" w:space="0"/>
            </w:tcBorders>
            <w:shd w:val="clear" w:color="auto" w:fill="auto"/>
            <w:vAlign w:val="center"/>
          </w:tcPr>
          <w:p w14:paraId="7BA63BD1">
            <w:pPr>
              <w:jc w:val="right"/>
              <w:rPr>
                <w:rFonts w:hint="default"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lang w:val="en-US" w:eastAsia="zh-CN"/>
              </w:rPr>
              <w:t>355.41</w:t>
            </w:r>
          </w:p>
        </w:tc>
        <w:tc>
          <w:tcPr>
            <w:tcW w:w="3492" w:type="dxa"/>
            <w:tcBorders>
              <w:top w:val="single" w:color="auto" w:sz="4" w:space="0"/>
              <w:left w:val="single" w:color="auto" w:sz="4" w:space="0"/>
              <w:bottom w:val="single" w:color="auto" w:sz="4" w:space="0"/>
              <w:right w:val="single" w:color="auto" w:sz="4" w:space="0"/>
            </w:tcBorders>
            <w:shd w:val="clear" w:color="auto" w:fill="auto"/>
            <w:vAlign w:val="center"/>
          </w:tcPr>
          <w:p w14:paraId="41E15657">
            <w:pPr>
              <w:jc w:val="right"/>
              <w:rPr>
                <w:rFonts w:hint="default"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lang w:val="en-US" w:eastAsia="zh-CN"/>
              </w:rPr>
              <w:t>352.56</w:t>
            </w:r>
          </w:p>
        </w:tc>
        <w:tc>
          <w:tcPr>
            <w:tcW w:w="3000" w:type="dxa"/>
            <w:tcBorders>
              <w:top w:val="single" w:color="auto" w:sz="4" w:space="0"/>
              <w:left w:val="single" w:color="auto" w:sz="4" w:space="0"/>
              <w:bottom w:val="single" w:color="auto" w:sz="4" w:space="0"/>
              <w:right w:val="single" w:color="auto" w:sz="4" w:space="0"/>
            </w:tcBorders>
          </w:tcPr>
          <w:p w14:paraId="5CD298DD">
            <w:pPr>
              <w:widowControl/>
              <w:jc w:val="left"/>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2.85</w:t>
            </w:r>
          </w:p>
        </w:tc>
      </w:tr>
      <w:tr w14:paraId="507B0807">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4" w:space="0"/>
              <w:bottom w:val="single" w:color="auto" w:sz="4" w:space="0"/>
              <w:right w:val="single" w:color="auto" w:sz="4" w:space="0"/>
            </w:tcBorders>
            <w:shd w:val="clear" w:color="000000" w:fill="FFFFFF"/>
            <w:vAlign w:val="center"/>
          </w:tcPr>
          <w:p w14:paraId="078CBC81">
            <w:pPr>
              <w:rPr>
                <w:rFonts w:hint="default" w:asciiTheme="minorHAnsi" w:hAnsiTheme="minorHAnsi" w:eastAsiaTheme="minorEastAsia" w:cstheme="minorBidi"/>
                <w:kern w:val="2"/>
                <w:sz w:val="21"/>
                <w:szCs w:val="22"/>
                <w:lang w:val="en-US" w:eastAsia="zh-CN" w:bidi="ar-SA"/>
              </w:rPr>
            </w:pPr>
            <w:r>
              <w:rPr>
                <w:rFonts w:hint="eastAsia"/>
                <w:lang w:val="en-US" w:eastAsia="zh-CN"/>
              </w:rPr>
              <w:t>21101</w:t>
            </w:r>
          </w:p>
        </w:tc>
        <w:tc>
          <w:tcPr>
            <w:tcW w:w="3242" w:type="dxa"/>
            <w:tcBorders>
              <w:top w:val="single" w:color="auto" w:sz="4" w:space="0"/>
              <w:left w:val="single" w:color="auto" w:sz="4" w:space="0"/>
              <w:bottom w:val="single" w:color="auto" w:sz="4" w:space="0"/>
              <w:right w:val="single" w:color="auto" w:sz="4" w:space="0"/>
            </w:tcBorders>
            <w:shd w:val="clear" w:color="auto" w:fill="auto"/>
            <w:vAlign w:val="center"/>
          </w:tcPr>
          <w:p w14:paraId="53CE3B0D">
            <w:pPr>
              <w:rPr>
                <w:rFonts w:hint="eastAsia" w:cs="Arial" w:asciiTheme="minorHAnsi" w:hAnsiTheme="minorHAnsi" w:eastAsiaTheme="minorEastAsia"/>
                <w:color w:val="000000"/>
                <w:kern w:val="2"/>
                <w:sz w:val="22"/>
                <w:szCs w:val="22"/>
                <w:lang w:val="en-US" w:eastAsia="zh-CN" w:bidi="ar-SA"/>
              </w:rPr>
            </w:pPr>
            <w:r>
              <w:rPr>
                <w:rFonts w:hint="eastAsia" w:cs="Arial"/>
                <w:color w:val="000000"/>
                <w:sz w:val="22"/>
              </w:rPr>
              <w:t>环境保护管理事务</w:t>
            </w:r>
          </w:p>
        </w:tc>
        <w:tc>
          <w:tcPr>
            <w:tcW w:w="3285" w:type="dxa"/>
            <w:tcBorders>
              <w:top w:val="single" w:color="auto" w:sz="4" w:space="0"/>
              <w:left w:val="single" w:color="auto" w:sz="4" w:space="0"/>
              <w:bottom w:val="single" w:color="auto" w:sz="4" w:space="0"/>
              <w:right w:val="single" w:color="auto" w:sz="4" w:space="0"/>
            </w:tcBorders>
            <w:shd w:val="clear" w:color="auto" w:fill="auto"/>
            <w:vAlign w:val="center"/>
          </w:tcPr>
          <w:p w14:paraId="774AAED1">
            <w:pPr>
              <w:jc w:val="right"/>
              <w:rPr>
                <w:rFonts w:hint="default"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lang w:val="en-US" w:eastAsia="zh-CN"/>
              </w:rPr>
              <w:t>351.74</w:t>
            </w:r>
          </w:p>
        </w:tc>
        <w:tc>
          <w:tcPr>
            <w:tcW w:w="3492" w:type="dxa"/>
            <w:tcBorders>
              <w:top w:val="single" w:color="auto" w:sz="4" w:space="0"/>
              <w:left w:val="single" w:color="auto" w:sz="4" w:space="0"/>
              <w:bottom w:val="single" w:color="auto" w:sz="4" w:space="0"/>
              <w:right w:val="single" w:color="auto" w:sz="4" w:space="0"/>
            </w:tcBorders>
            <w:shd w:val="clear" w:color="auto" w:fill="auto"/>
            <w:vAlign w:val="center"/>
          </w:tcPr>
          <w:p w14:paraId="29AA9F1C">
            <w:pPr>
              <w:jc w:val="right"/>
              <w:rPr>
                <w:rFonts w:hint="default"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lang w:val="en-US" w:eastAsia="zh-CN"/>
              </w:rPr>
              <w:t>351.74</w:t>
            </w:r>
          </w:p>
        </w:tc>
        <w:tc>
          <w:tcPr>
            <w:tcW w:w="3000" w:type="dxa"/>
            <w:tcBorders>
              <w:top w:val="single" w:color="auto" w:sz="4" w:space="0"/>
              <w:left w:val="single" w:color="auto" w:sz="4" w:space="0"/>
              <w:bottom w:val="single" w:color="auto" w:sz="4" w:space="0"/>
              <w:right w:val="single" w:color="auto" w:sz="4" w:space="0"/>
            </w:tcBorders>
          </w:tcPr>
          <w:p w14:paraId="44AB7509">
            <w:pPr>
              <w:widowControl/>
              <w:jc w:val="left"/>
              <w:rPr>
                <w:rFonts w:ascii="Times New Roman" w:hAnsi="Times New Roman" w:eastAsia="仿宋_GB2312" w:cs="Times New Roman"/>
                <w:kern w:val="0"/>
                <w:szCs w:val="21"/>
              </w:rPr>
            </w:pPr>
          </w:p>
        </w:tc>
      </w:tr>
      <w:tr w14:paraId="58354D3F">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4" w:space="0"/>
              <w:bottom w:val="single" w:color="auto" w:sz="4" w:space="0"/>
              <w:right w:val="single" w:color="auto" w:sz="4" w:space="0"/>
            </w:tcBorders>
            <w:shd w:val="clear" w:color="000000" w:fill="FFFFFF"/>
            <w:vAlign w:val="center"/>
          </w:tcPr>
          <w:p w14:paraId="2F09E077">
            <w:pPr>
              <w:rPr>
                <w:rFonts w:hint="default" w:asciiTheme="minorHAnsi" w:hAnsiTheme="minorHAnsi" w:eastAsiaTheme="minorEastAsia" w:cstheme="minorBidi"/>
                <w:kern w:val="2"/>
                <w:sz w:val="21"/>
                <w:szCs w:val="22"/>
                <w:lang w:val="en-US" w:eastAsia="zh-CN" w:bidi="ar-SA"/>
              </w:rPr>
            </w:pPr>
            <w:r>
              <w:rPr>
                <w:rFonts w:hint="eastAsia"/>
                <w:lang w:val="en-US" w:eastAsia="zh-CN"/>
              </w:rPr>
              <w:t>2110101</w:t>
            </w:r>
          </w:p>
        </w:tc>
        <w:tc>
          <w:tcPr>
            <w:tcW w:w="3242" w:type="dxa"/>
            <w:tcBorders>
              <w:top w:val="single" w:color="auto" w:sz="4" w:space="0"/>
              <w:left w:val="single" w:color="auto" w:sz="4" w:space="0"/>
              <w:bottom w:val="single" w:color="auto" w:sz="4" w:space="0"/>
              <w:right w:val="single" w:color="auto" w:sz="4" w:space="0"/>
            </w:tcBorders>
            <w:shd w:val="clear" w:color="auto" w:fill="auto"/>
            <w:vAlign w:val="center"/>
          </w:tcPr>
          <w:p w14:paraId="750E8D54">
            <w:pPr>
              <w:rPr>
                <w:rFonts w:hint="eastAsia" w:cs="Arial" w:asciiTheme="minorHAnsi" w:hAnsiTheme="minorHAnsi" w:eastAsiaTheme="minorEastAsia"/>
                <w:color w:val="000000"/>
                <w:kern w:val="2"/>
                <w:sz w:val="22"/>
                <w:szCs w:val="22"/>
                <w:lang w:val="en-US" w:eastAsia="zh-CN" w:bidi="ar-SA"/>
              </w:rPr>
            </w:pPr>
            <w:r>
              <w:rPr>
                <w:rFonts w:hint="eastAsia" w:cs="Arial"/>
                <w:color w:val="000000"/>
                <w:sz w:val="22"/>
              </w:rPr>
              <w:t xml:space="preserve">  行政运行</w:t>
            </w:r>
          </w:p>
        </w:tc>
        <w:tc>
          <w:tcPr>
            <w:tcW w:w="3285" w:type="dxa"/>
            <w:tcBorders>
              <w:top w:val="single" w:color="auto" w:sz="4" w:space="0"/>
              <w:left w:val="single" w:color="auto" w:sz="4" w:space="0"/>
              <w:bottom w:val="single" w:color="auto" w:sz="4" w:space="0"/>
              <w:right w:val="single" w:color="auto" w:sz="4" w:space="0"/>
            </w:tcBorders>
            <w:shd w:val="clear" w:color="auto" w:fill="auto"/>
            <w:vAlign w:val="center"/>
          </w:tcPr>
          <w:p w14:paraId="7D9E5DF9">
            <w:pPr>
              <w:jc w:val="right"/>
              <w:rPr>
                <w:rFonts w:hint="default"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lang w:val="en-US" w:eastAsia="zh-CN"/>
              </w:rPr>
              <w:t>351.74</w:t>
            </w:r>
          </w:p>
        </w:tc>
        <w:tc>
          <w:tcPr>
            <w:tcW w:w="3492" w:type="dxa"/>
            <w:tcBorders>
              <w:top w:val="single" w:color="auto" w:sz="4" w:space="0"/>
              <w:left w:val="single" w:color="auto" w:sz="4" w:space="0"/>
              <w:bottom w:val="single" w:color="auto" w:sz="4" w:space="0"/>
              <w:right w:val="single" w:color="auto" w:sz="4" w:space="0"/>
            </w:tcBorders>
            <w:shd w:val="clear" w:color="auto" w:fill="auto"/>
            <w:vAlign w:val="center"/>
          </w:tcPr>
          <w:p w14:paraId="4A20461A">
            <w:pPr>
              <w:jc w:val="right"/>
              <w:rPr>
                <w:rFonts w:hint="default"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lang w:val="en-US" w:eastAsia="zh-CN"/>
              </w:rPr>
              <w:t>351.74</w:t>
            </w:r>
          </w:p>
        </w:tc>
        <w:tc>
          <w:tcPr>
            <w:tcW w:w="3000" w:type="dxa"/>
            <w:tcBorders>
              <w:top w:val="single" w:color="auto" w:sz="4" w:space="0"/>
              <w:left w:val="single" w:color="auto" w:sz="4" w:space="0"/>
              <w:bottom w:val="single" w:color="auto" w:sz="4" w:space="0"/>
              <w:right w:val="single" w:color="auto" w:sz="4" w:space="0"/>
            </w:tcBorders>
          </w:tcPr>
          <w:p w14:paraId="0D746A55">
            <w:pPr>
              <w:widowControl/>
              <w:jc w:val="left"/>
              <w:rPr>
                <w:rFonts w:ascii="Times New Roman" w:hAnsi="Times New Roman" w:eastAsia="仿宋_GB2312" w:cs="Times New Roman"/>
                <w:kern w:val="0"/>
                <w:szCs w:val="21"/>
              </w:rPr>
            </w:pPr>
          </w:p>
        </w:tc>
      </w:tr>
      <w:tr w14:paraId="7CD7E072">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4" w:space="0"/>
              <w:bottom w:val="single" w:color="auto" w:sz="4" w:space="0"/>
              <w:right w:val="single" w:color="auto" w:sz="4" w:space="0"/>
            </w:tcBorders>
            <w:shd w:val="clear" w:color="000000" w:fill="FFFFFF"/>
            <w:vAlign w:val="center"/>
          </w:tcPr>
          <w:p w14:paraId="7E321EED">
            <w:pPr>
              <w:rPr>
                <w:rFonts w:hint="eastAsia" w:asciiTheme="minorHAnsi" w:hAnsiTheme="minorHAnsi" w:eastAsiaTheme="minorEastAsia" w:cstheme="minorBidi"/>
                <w:kern w:val="2"/>
                <w:sz w:val="21"/>
                <w:szCs w:val="22"/>
                <w:lang w:val="en-US" w:eastAsia="zh-CN" w:bidi="ar-SA"/>
              </w:rPr>
            </w:pPr>
            <w:r>
              <w:rPr>
                <w:rFonts w:hint="eastAsia"/>
                <w:lang w:val="en-US" w:eastAsia="zh-CN"/>
              </w:rPr>
              <w:t>21102</w:t>
            </w:r>
          </w:p>
        </w:tc>
        <w:tc>
          <w:tcPr>
            <w:tcW w:w="3242" w:type="dxa"/>
            <w:tcBorders>
              <w:top w:val="single" w:color="auto" w:sz="4" w:space="0"/>
              <w:left w:val="single" w:color="auto" w:sz="4" w:space="0"/>
              <w:bottom w:val="single" w:color="auto" w:sz="4" w:space="0"/>
              <w:right w:val="single" w:color="auto" w:sz="4" w:space="0"/>
            </w:tcBorders>
            <w:shd w:val="clear" w:color="auto" w:fill="auto"/>
            <w:vAlign w:val="center"/>
          </w:tcPr>
          <w:p w14:paraId="4545BDD7">
            <w:pPr>
              <w:rPr>
                <w:rFonts w:hint="eastAsia" w:cs="Arial" w:asciiTheme="minorHAnsi" w:hAnsiTheme="minorHAnsi" w:eastAsiaTheme="minorEastAsia"/>
                <w:color w:val="000000"/>
                <w:kern w:val="2"/>
                <w:sz w:val="22"/>
                <w:szCs w:val="22"/>
                <w:lang w:val="en-US" w:eastAsia="zh-CN" w:bidi="ar-SA"/>
              </w:rPr>
            </w:pPr>
            <w:r>
              <w:rPr>
                <w:rFonts w:hint="eastAsia" w:cs="Arial"/>
                <w:color w:val="000000"/>
                <w:sz w:val="22"/>
              </w:rPr>
              <w:t>环境监测与监察</w:t>
            </w:r>
          </w:p>
        </w:tc>
        <w:tc>
          <w:tcPr>
            <w:tcW w:w="3285" w:type="dxa"/>
            <w:tcBorders>
              <w:top w:val="single" w:color="auto" w:sz="4" w:space="0"/>
              <w:left w:val="single" w:color="auto" w:sz="4" w:space="0"/>
              <w:bottom w:val="single" w:color="auto" w:sz="4" w:space="0"/>
              <w:right w:val="single" w:color="auto" w:sz="4" w:space="0"/>
            </w:tcBorders>
            <w:shd w:val="clear" w:color="auto" w:fill="auto"/>
            <w:vAlign w:val="center"/>
          </w:tcPr>
          <w:p w14:paraId="21B22AD9">
            <w:pPr>
              <w:jc w:val="right"/>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3.67</w:t>
            </w:r>
          </w:p>
        </w:tc>
        <w:tc>
          <w:tcPr>
            <w:tcW w:w="3492" w:type="dxa"/>
            <w:tcBorders>
              <w:top w:val="single" w:color="auto" w:sz="4" w:space="0"/>
              <w:left w:val="single" w:color="auto" w:sz="4" w:space="0"/>
              <w:bottom w:val="single" w:color="auto" w:sz="4" w:space="0"/>
              <w:right w:val="single" w:color="auto" w:sz="4" w:space="0"/>
            </w:tcBorders>
            <w:shd w:val="clear" w:color="auto" w:fill="auto"/>
            <w:vAlign w:val="center"/>
          </w:tcPr>
          <w:p w14:paraId="5C4913A1">
            <w:pPr>
              <w:jc w:val="right"/>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0.82</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top"/>
          </w:tcPr>
          <w:p w14:paraId="2E3CC060">
            <w:pPr>
              <w:widowControl/>
              <w:jc w:val="left"/>
              <w:rPr>
                <w:rFonts w:hint="default"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val="en-US" w:eastAsia="zh-CN"/>
              </w:rPr>
              <w:t>2.85</w:t>
            </w:r>
          </w:p>
        </w:tc>
      </w:tr>
      <w:tr w14:paraId="150F0826">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4" w:space="0"/>
              <w:bottom w:val="single" w:color="auto" w:sz="4" w:space="0"/>
              <w:right w:val="single" w:color="auto" w:sz="4" w:space="0"/>
            </w:tcBorders>
            <w:shd w:val="clear" w:color="000000" w:fill="FFFFFF"/>
            <w:vAlign w:val="center"/>
          </w:tcPr>
          <w:p w14:paraId="66C8FF3A">
            <w:pPr>
              <w:rPr>
                <w:rFonts w:hint="eastAsia" w:asciiTheme="minorHAnsi" w:hAnsiTheme="minorHAnsi" w:eastAsiaTheme="minorEastAsia" w:cstheme="minorBidi"/>
                <w:kern w:val="2"/>
                <w:sz w:val="21"/>
                <w:szCs w:val="22"/>
                <w:lang w:val="en-US" w:eastAsia="zh-CN" w:bidi="ar-SA"/>
              </w:rPr>
            </w:pPr>
            <w:r>
              <w:t>2110299</w:t>
            </w:r>
          </w:p>
        </w:tc>
        <w:tc>
          <w:tcPr>
            <w:tcW w:w="3242" w:type="dxa"/>
            <w:tcBorders>
              <w:top w:val="single" w:color="auto" w:sz="4" w:space="0"/>
              <w:left w:val="single" w:color="auto" w:sz="4" w:space="0"/>
              <w:bottom w:val="single" w:color="auto" w:sz="4" w:space="0"/>
              <w:right w:val="single" w:color="auto" w:sz="4" w:space="0"/>
            </w:tcBorders>
            <w:shd w:val="clear" w:color="auto" w:fill="auto"/>
            <w:vAlign w:val="center"/>
          </w:tcPr>
          <w:p w14:paraId="73A1849A">
            <w:pPr>
              <w:rPr>
                <w:rFonts w:hint="eastAsia" w:cs="Arial" w:asciiTheme="minorHAnsi" w:hAnsiTheme="minorHAnsi" w:eastAsiaTheme="minorEastAsia"/>
                <w:color w:val="000000"/>
                <w:kern w:val="2"/>
                <w:sz w:val="22"/>
                <w:szCs w:val="22"/>
                <w:lang w:val="en-US" w:eastAsia="zh-CN" w:bidi="ar-SA"/>
              </w:rPr>
            </w:pPr>
            <w:r>
              <w:rPr>
                <w:rFonts w:hint="eastAsia" w:cs="Arial"/>
                <w:color w:val="000000"/>
                <w:sz w:val="22"/>
              </w:rPr>
              <w:t xml:space="preserve">  其他环境监测与监察支出</w:t>
            </w:r>
          </w:p>
        </w:tc>
        <w:tc>
          <w:tcPr>
            <w:tcW w:w="3285" w:type="dxa"/>
            <w:tcBorders>
              <w:top w:val="single" w:color="auto" w:sz="4" w:space="0"/>
              <w:left w:val="single" w:color="auto" w:sz="4" w:space="0"/>
              <w:bottom w:val="single" w:color="auto" w:sz="4" w:space="0"/>
              <w:right w:val="single" w:color="auto" w:sz="4" w:space="0"/>
            </w:tcBorders>
            <w:shd w:val="clear" w:color="auto" w:fill="auto"/>
            <w:vAlign w:val="center"/>
          </w:tcPr>
          <w:p w14:paraId="261B5C8B">
            <w:pPr>
              <w:jc w:val="right"/>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3.67</w:t>
            </w:r>
          </w:p>
        </w:tc>
        <w:tc>
          <w:tcPr>
            <w:tcW w:w="3492" w:type="dxa"/>
            <w:tcBorders>
              <w:top w:val="single" w:color="auto" w:sz="4" w:space="0"/>
              <w:left w:val="single" w:color="auto" w:sz="4" w:space="0"/>
              <w:bottom w:val="single" w:color="auto" w:sz="4" w:space="0"/>
              <w:right w:val="single" w:color="auto" w:sz="4" w:space="0"/>
            </w:tcBorders>
            <w:shd w:val="clear" w:color="auto" w:fill="auto"/>
            <w:vAlign w:val="center"/>
          </w:tcPr>
          <w:p w14:paraId="59CD8C7E">
            <w:pPr>
              <w:jc w:val="right"/>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0.82</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top"/>
          </w:tcPr>
          <w:p w14:paraId="1049F008">
            <w:pPr>
              <w:widowControl/>
              <w:jc w:val="left"/>
              <w:rPr>
                <w:rFonts w:hint="default"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val="en-US" w:eastAsia="zh-CN"/>
              </w:rPr>
              <w:t>2.85</w:t>
            </w:r>
          </w:p>
        </w:tc>
      </w:tr>
    </w:tbl>
    <w:p w14:paraId="1997C344">
      <w:pPr>
        <w:widowControl/>
        <w:spacing w:before="120"/>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注：本表反映部门本年度一般公共预算财政拨款支出情况。</w:t>
      </w:r>
    </w:p>
    <w:p w14:paraId="51BC8B00">
      <w:pPr>
        <w:widowControl/>
        <w:jc w:val="left"/>
        <w:rPr>
          <w:rFonts w:ascii="Times New Roman" w:hAnsi="Times New Roman" w:eastAsia="仿宋_GB2312" w:cs="Times New Roman"/>
          <w:bCs/>
          <w:kern w:val="0"/>
          <w:szCs w:val="21"/>
        </w:rPr>
      </w:pPr>
    </w:p>
    <w:p w14:paraId="6AB64C4F">
      <w:pPr>
        <w:widowControl/>
        <w:jc w:val="left"/>
        <w:rPr>
          <w:rFonts w:ascii="Times New Roman" w:hAnsi="Times New Roman" w:eastAsia="仿宋_GB2312" w:cs="Times New Roman"/>
          <w:bCs/>
          <w:kern w:val="0"/>
          <w:szCs w:val="21"/>
        </w:rPr>
      </w:pPr>
      <w:r>
        <w:rPr>
          <w:rFonts w:ascii="Times New Roman" w:hAnsi="Times New Roman" w:eastAsia="仿宋_GB2312" w:cs="Times New Roman"/>
          <w:bCs/>
          <w:kern w:val="0"/>
          <w:szCs w:val="21"/>
        </w:rPr>
        <w:br w:type="page"/>
      </w:r>
    </w:p>
    <w:p w14:paraId="308D48E9">
      <w:pPr>
        <w:widowControl/>
        <w:spacing w:after="120"/>
        <w:jc w:val="center"/>
        <w:textAlignment w:val="center"/>
        <w:rPr>
          <w:rFonts w:ascii="Times New Roman" w:hAnsi="Times New Roman" w:eastAsia="黑体" w:cs="Times New Roman"/>
          <w:color w:val="000000"/>
          <w:kern w:val="0"/>
          <w:sz w:val="36"/>
          <w:szCs w:val="36"/>
          <w:lang w:bidi="ar"/>
        </w:rPr>
      </w:pPr>
      <w:bookmarkStart w:id="2" w:name="RANGE!A1:I34"/>
      <w:r>
        <w:rPr>
          <w:rFonts w:ascii="Times New Roman" w:hAnsi="Times New Roman" w:eastAsia="黑体" w:cs="Times New Roman"/>
          <w:color w:val="000000"/>
          <w:kern w:val="0"/>
          <w:sz w:val="36"/>
          <w:szCs w:val="36"/>
          <w:lang w:bidi="ar"/>
        </w:rPr>
        <w:t>一般公共预算财政拨款基本支出决算明细表</w:t>
      </w:r>
      <w:bookmarkEnd w:id="2"/>
    </w:p>
    <w:p w14:paraId="730EE680">
      <w:pPr>
        <w:widowControl/>
        <w:wordWrap w:val="0"/>
        <w:spacing w:line="240" w:lineRule="exact"/>
        <w:jc w:val="righ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 xml:space="preserve">  部门： </w:t>
      </w:r>
      <w:r>
        <w:rPr>
          <w:rFonts w:hint="eastAsia" w:ascii="Times New Roman" w:hAnsi="Times New Roman" w:eastAsia="仿宋_GB2312" w:cs="Times New Roman"/>
          <w:color w:val="000000"/>
          <w:kern w:val="0"/>
          <w:szCs w:val="21"/>
          <w:lang w:eastAsia="zh-CN"/>
        </w:rPr>
        <w:t>怀化市生态环境局芷江分局</w:t>
      </w:r>
      <w:r>
        <w:rPr>
          <w:rFonts w:ascii="Times New Roman" w:hAnsi="Times New Roman" w:eastAsia="仿宋_GB2312" w:cs="Times New Roman"/>
          <w:color w:val="000000"/>
          <w:kern w:val="0"/>
          <w:szCs w:val="21"/>
        </w:rPr>
        <w:t xml:space="preserve">                                                                                 公开06表</w:t>
      </w:r>
    </w:p>
    <w:p w14:paraId="2DFF6E06">
      <w:pPr>
        <w:widowControl/>
        <w:spacing w:line="240" w:lineRule="exact"/>
        <w:jc w:val="right"/>
        <w:rPr>
          <w:rFonts w:ascii="Times New Roman" w:hAnsi="Times New Roman" w:eastAsia="华文中宋" w:cs="Times New Roman"/>
          <w:color w:val="000000"/>
          <w:kern w:val="0"/>
          <w:szCs w:val="32"/>
        </w:rPr>
      </w:pPr>
      <w:r>
        <w:rPr>
          <w:rFonts w:ascii="Times New Roman" w:hAnsi="Times New Roman" w:eastAsia="仿宋_GB2312" w:cs="Times New Roman"/>
          <w:color w:val="000000"/>
          <w:kern w:val="0"/>
          <w:szCs w:val="21"/>
        </w:rPr>
        <w:t>单位：万元</w:t>
      </w:r>
    </w:p>
    <w:tbl>
      <w:tblPr>
        <w:tblStyle w:val="9"/>
        <w:tblW w:w="0" w:type="auto"/>
        <w:jc w:val="center"/>
        <w:tblLayout w:type="autofit"/>
        <w:tblCellMar>
          <w:top w:w="0" w:type="dxa"/>
          <w:left w:w="108" w:type="dxa"/>
          <w:bottom w:w="0" w:type="dxa"/>
          <w:right w:w="108" w:type="dxa"/>
        </w:tblCellMar>
      </w:tblPr>
      <w:tblGrid>
        <w:gridCol w:w="725"/>
        <w:gridCol w:w="3272"/>
        <w:gridCol w:w="879"/>
        <w:gridCol w:w="725"/>
        <w:gridCol w:w="2253"/>
        <w:gridCol w:w="777"/>
        <w:gridCol w:w="725"/>
        <w:gridCol w:w="4087"/>
        <w:gridCol w:w="777"/>
      </w:tblGrid>
      <w:tr w14:paraId="55721ED9">
        <w:tblPrEx>
          <w:tblCellMar>
            <w:top w:w="0" w:type="dxa"/>
            <w:left w:w="108" w:type="dxa"/>
            <w:bottom w:w="0" w:type="dxa"/>
            <w:right w:w="108" w:type="dxa"/>
          </w:tblCellMar>
        </w:tblPrEx>
        <w:trPr>
          <w:trHeight w:val="530" w:hRule="atLeast"/>
          <w:jc w:val="center"/>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6902ABA9">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 w:val="20"/>
                <w:szCs w:val="20"/>
              </w:rPr>
              <w:t>经济分类科目编码</w:t>
            </w:r>
          </w:p>
        </w:tc>
        <w:tc>
          <w:tcPr>
            <w:tcW w:w="0" w:type="auto"/>
            <w:tcBorders>
              <w:top w:val="single" w:color="auto" w:sz="4" w:space="0"/>
              <w:left w:val="nil"/>
              <w:bottom w:val="single" w:color="auto" w:sz="4" w:space="0"/>
              <w:right w:val="single" w:color="auto" w:sz="4" w:space="0"/>
            </w:tcBorders>
            <w:shd w:val="clear" w:color="auto" w:fill="auto"/>
            <w:vAlign w:val="center"/>
          </w:tcPr>
          <w:p w14:paraId="4F3EEFE8">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科目名称</w:t>
            </w:r>
          </w:p>
        </w:tc>
        <w:tc>
          <w:tcPr>
            <w:tcW w:w="0" w:type="auto"/>
            <w:tcBorders>
              <w:top w:val="single" w:color="auto" w:sz="4" w:space="0"/>
              <w:left w:val="nil"/>
              <w:bottom w:val="single" w:color="auto" w:sz="4" w:space="0"/>
              <w:right w:val="single" w:color="auto" w:sz="4" w:space="0"/>
            </w:tcBorders>
            <w:shd w:val="clear" w:color="auto" w:fill="auto"/>
            <w:vAlign w:val="center"/>
          </w:tcPr>
          <w:p w14:paraId="3C6D4C7B">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决算数</w:t>
            </w:r>
          </w:p>
        </w:tc>
        <w:tc>
          <w:tcPr>
            <w:tcW w:w="0" w:type="auto"/>
            <w:tcBorders>
              <w:top w:val="single" w:color="auto" w:sz="4" w:space="0"/>
              <w:left w:val="nil"/>
              <w:bottom w:val="single" w:color="auto" w:sz="4" w:space="0"/>
              <w:right w:val="single" w:color="auto" w:sz="4" w:space="0"/>
            </w:tcBorders>
            <w:shd w:val="clear" w:color="auto" w:fill="auto"/>
            <w:vAlign w:val="center"/>
          </w:tcPr>
          <w:p w14:paraId="469AC768">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经济分类科目编码</w:t>
            </w:r>
          </w:p>
        </w:tc>
        <w:tc>
          <w:tcPr>
            <w:tcW w:w="0" w:type="auto"/>
            <w:tcBorders>
              <w:top w:val="single" w:color="auto" w:sz="4" w:space="0"/>
              <w:left w:val="nil"/>
              <w:bottom w:val="single" w:color="auto" w:sz="4" w:space="0"/>
              <w:right w:val="single" w:color="auto" w:sz="4" w:space="0"/>
            </w:tcBorders>
            <w:shd w:val="clear" w:color="auto" w:fill="auto"/>
            <w:vAlign w:val="center"/>
          </w:tcPr>
          <w:p w14:paraId="3C515DBC">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科目名称</w:t>
            </w:r>
          </w:p>
        </w:tc>
        <w:tc>
          <w:tcPr>
            <w:tcW w:w="0" w:type="auto"/>
            <w:tcBorders>
              <w:top w:val="single" w:color="auto" w:sz="4" w:space="0"/>
              <w:left w:val="nil"/>
              <w:bottom w:val="single" w:color="auto" w:sz="4" w:space="0"/>
              <w:right w:val="single" w:color="auto" w:sz="4" w:space="0"/>
            </w:tcBorders>
            <w:shd w:val="clear" w:color="auto" w:fill="auto"/>
            <w:vAlign w:val="center"/>
          </w:tcPr>
          <w:p w14:paraId="06601A1E">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决算数</w:t>
            </w:r>
          </w:p>
        </w:tc>
        <w:tc>
          <w:tcPr>
            <w:tcW w:w="0" w:type="auto"/>
            <w:tcBorders>
              <w:top w:val="single" w:color="auto" w:sz="4" w:space="0"/>
              <w:left w:val="nil"/>
              <w:bottom w:val="single" w:color="auto" w:sz="4" w:space="0"/>
              <w:right w:val="single" w:color="auto" w:sz="4" w:space="0"/>
            </w:tcBorders>
            <w:shd w:val="clear" w:color="auto" w:fill="auto"/>
            <w:vAlign w:val="center"/>
          </w:tcPr>
          <w:p w14:paraId="2A9F71FF">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经济分类科目编码</w:t>
            </w:r>
          </w:p>
        </w:tc>
        <w:tc>
          <w:tcPr>
            <w:tcW w:w="0" w:type="auto"/>
            <w:tcBorders>
              <w:top w:val="single" w:color="auto" w:sz="4" w:space="0"/>
              <w:left w:val="nil"/>
              <w:bottom w:val="single" w:color="auto" w:sz="4" w:space="0"/>
              <w:right w:val="single" w:color="auto" w:sz="4" w:space="0"/>
            </w:tcBorders>
            <w:shd w:val="clear" w:color="auto" w:fill="auto"/>
            <w:vAlign w:val="center"/>
          </w:tcPr>
          <w:p w14:paraId="3E156121">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科目名称</w:t>
            </w:r>
          </w:p>
        </w:tc>
        <w:tc>
          <w:tcPr>
            <w:tcW w:w="0" w:type="auto"/>
            <w:tcBorders>
              <w:top w:val="single" w:color="auto" w:sz="4" w:space="0"/>
              <w:left w:val="nil"/>
              <w:bottom w:val="single" w:color="auto" w:sz="4" w:space="0"/>
              <w:right w:val="single" w:color="auto" w:sz="4" w:space="0"/>
            </w:tcBorders>
            <w:shd w:val="clear" w:color="auto" w:fill="auto"/>
            <w:vAlign w:val="center"/>
          </w:tcPr>
          <w:p w14:paraId="25EF8574">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决算数</w:t>
            </w:r>
          </w:p>
        </w:tc>
      </w:tr>
      <w:tr w14:paraId="4305DAD5">
        <w:tblPrEx>
          <w:tblCellMar>
            <w:top w:w="0" w:type="dxa"/>
            <w:left w:w="108" w:type="dxa"/>
            <w:bottom w:w="0" w:type="dxa"/>
            <w:right w:w="108" w:type="dxa"/>
          </w:tblCellMar>
        </w:tblPrEx>
        <w:trPr>
          <w:trHeight w:val="255" w:hRule="exac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1F94A17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w:t>
            </w:r>
          </w:p>
        </w:tc>
        <w:tc>
          <w:tcPr>
            <w:tcW w:w="0" w:type="auto"/>
            <w:tcBorders>
              <w:top w:val="nil"/>
              <w:left w:val="nil"/>
              <w:bottom w:val="single" w:color="auto" w:sz="4" w:space="0"/>
              <w:right w:val="single" w:color="auto" w:sz="4" w:space="0"/>
            </w:tcBorders>
            <w:shd w:val="clear" w:color="auto" w:fill="auto"/>
            <w:noWrap/>
            <w:vAlign w:val="center"/>
          </w:tcPr>
          <w:p w14:paraId="0FCA79D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工资福利支出</w:t>
            </w:r>
          </w:p>
        </w:tc>
        <w:tc>
          <w:tcPr>
            <w:tcW w:w="0" w:type="auto"/>
            <w:tcBorders>
              <w:top w:val="nil"/>
              <w:left w:val="nil"/>
              <w:bottom w:val="single" w:color="auto" w:sz="4" w:space="0"/>
              <w:right w:val="single" w:color="auto" w:sz="4" w:space="0"/>
            </w:tcBorders>
            <w:shd w:val="clear" w:color="auto" w:fill="auto"/>
            <w:noWrap/>
            <w:vAlign w:val="center"/>
          </w:tcPr>
          <w:p w14:paraId="7D905611">
            <w:pPr>
              <w:widowControl/>
              <w:jc w:val="left"/>
              <w:rPr>
                <w:rFonts w:hint="default"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3462.36</w:t>
            </w:r>
          </w:p>
        </w:tc>
        <w:tc>
          <w:tcPr>
            <w:tcW w:w="0" w:type="auto"/>
            <w:tcBorders>
              <w:top w:val="nil"/>
              <w:left w:val="nil"/>
              <w:bottom w:val="single" w:color="auto" w:sz="4" w:space="0"/>
              <w:right w:val="single" w:color="auto" w:sz="4" w:space="0"/>
            </w:tcBorders>
            <w:shd w:val="clear" w:color="auto" w:fill="auto"/>
            <w:noWrap/>
            <w:vAlign w:val="center"/>
          </w:tcPr>
          <w:p w14:paraId="33870C3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w:t>
            </w:r>
          </w:p>
        </w:tc>
        <w:tc>
          <w:tcPr>
            <w:tcW w:w="0" w:type="auto"/>
            <w:tcBorders>
              <w:top w:val="nil"/>
              <w:left w:val="nil"/>
              <w:bottom w:val="single" w:color="auto" w:sz="4" w:space="0"/>
              <w:right w:val="single" w:color="auto" w:sz="4" w:space="0"/>
            </w:tcBorders>
            <w:shd w:val="clear" w:color="auto" w:fill="auto"/>
            <w:noWrap/>
            <w:vAlign w:val="center"/>
          </w:tcPr>
          <w:p w14:paraId="7C4D875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商品和服务支出</w:t>
            </w:r>
          </w:p>
        </w:tc>
        <w:tc>
          <w:tcPr>
            <w:tcW w:w="0" w:type="auto"/>
            <w:tcBorders>
              <w:top w:val="nil"/>
              <w:left w:val="nil"/>
              <w:bottom w:val="single" w:color="auto" w:sz="4" w:space="0"/>
              <w:right w:val="single" w:color="auto" w:sz="4" w:space="0"/>
            </w:tcBorders>
            <w:shd w:val="clear" w:color="auto" w:fill="auto"/>
            <w:noWrap/>
            <w:vAlign w:val="center"/>
          </w:tcPr>
          <w:p w14:paraId="5E06A05C">
            <w:pPr>
              <w:widowControl/>
              <w:jc w:val="lef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509.05</w:t>
            </w:r>
            <w:r>
              <w:rPr>
                <w:rFonts w:ascii="Times New Roman" w:hAnsi="Times New Roman" w:eastAsia="仿宋_GB2312" w:cs="Times New Roman"/>
                <w:color w:val="000000"/>
                <w:kern w:val="0"/>
                <w:szCs w:val="20"/>
              </w:rPr>
              <w:t>　</w:t>
            </w:r>
          </w:p>
        </w:tc>
        <w:tc>
          <w:tcPr>
            <w:tcW w:w="0" w:type="auto"/>
            <w:tcBorders>
              <w:top w:val="nil"/>
              <w:left w:val="nil"/>
              <w:bottom w:val="single" w:color="auto" w:sz="4" w:space="0"/>
              <w:right w:val="single" w:color="auto" w:sz="4" w:space="0"/>
            </w:tcBorders>
            <w:shd w:val="clear" w:color="auto" w:fill="auto"/>
            <w:noWrap/>
            <w:vAlign w:val="center"/>
          </w:tcPr>
          <w:p w14:paraId="0E3F480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307</w:t>
            </w:r>
          </w:p>
        </w:tc>
        <w:tc>
          <w:tcPr>
            <w:tcW w:w="0" w:type="auto"/>
            <w:tcBorders>
              <w:top w:val="nil"/>
              <w:left w:val="nil"/>
              <w:bottom w:val="single" w:color="auto" w:sz="4" w:space="0"/>
              <w:right w:val="single" w:color="auto" w:sz="4" w:space="0"/>
            </w:tcBorders>
            <w:shd w:val="clear" w:color="auto" w:fill="auto"/>
            <w:noWrap/>
            <w:vAlign w:val="center"/>
          </w:tcPr>
          <w:p w14:paraId="2AAAC39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债务利息及费用支出</w:t>
            </w:r>
          </w:p>
        </w:tc>
        <w:tc>
          <w:tcPr>
            <w:tcW w:w="0" w:type="auto"/>
            <w:tcBorders>
              <w:top w:val="nil"/>
              <w:left w:val="nil"/>
              <w:bottom w:val="single" w:color="auto" w:sz="4" w:space="0"/>
              <w:right w:val="single" w:color="auto" w:sz="4" w:space="0"/>
            </w:tcBorders>
            <w:shd w:val="clear" w:color="auto" w:fill="auto"/>
            <w:noWrap/>
            <w:vAlign w:val="center"/>
          </w:tcPr>
          <w:p w14:paraId="27E5F83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49D69C96">
        <w:tblPrEx>
          <w:tblCellMar>
            <w:top w:w="0" w:type="dxa"/>
            <w:left w:w="108" w:type="dxa"/>
            <w:bottom w:w="0" w:type="dxa"/>
            <w:right w:w="108" w:type="dxa"/>
          </w:tblCellMar>
        </w:tblPrEx>
        <w:trPr>
          <w:trHeight w:val="255" w:hRule="exac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5EF7692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30101</w:t>
            </w:r>
          </w:p>
        </w:tc>
        <w:tc>
          <w:tcPr>
            <w:tcW w:w="0" w:type="auto"/>
            <w:tcBorders>
              <w:top w:val="nil"/>
              <w:left w:val="nil"/>
              <w:bottom w:val="single" w:color="auto" w:sz="4" w:space="0"/>
              <w:right w:val="single" w:color="auto" w:sz="4" w:space="0"/>
            </w:tcBorders>
            <w:shd w:val="clear" w:color="auto" w:fill="auto"/>
            <w:noWrap/>
            <w:vAlign w:val="center"/>
          </w:tcPr>
          <w:p w14:paraId="11943BF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基本工资</w:t>
            </w:r>
          </w:p>
        </w:tc>
        <w:tc>
          <w:tcPr>
            <w:tcW w:w="0" w:type="auto"/>
            <w:tcBorders>
              <w:top w:val="nil"/>
              <w:left w:val="nil"/>
              <w:bottom w:val="single" w:color="auto" w:sz="4" w:space="0"/>
              <w:right w:val="single" w:color="auto" w:sz="4" w:space="0"/>
            </w:tcBorders>
            <w:shd w:val="clear" w:color="auto" w:fill="auto"/>
            <w:noWrap/>
            <w:vAlign w:val="center"/>
          </w:tcPr>
          <w:p w14:paraId="74BCD749">
            <w:pPr>
              <w:widowControl/>
              <w:tabs>
                <w:tab w:val="left" w:pos="357"/>
              </w:tabs>
              <w:jc w:val="left"/>
              <w:rPr>
                <w:rFonts w:hint="default"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236.71</w:t>
            </w:r>
          </w:p>
        </w:tc>
        <w:tc>
          <w:tcPr>
            <w:tcW w:w="0" w:type="auto"/>
            <w:tcBorders>
              <w:top w:val="nil"/>
              <w:left w:val="nil"/>
              <w:bottom w:val="single" w:color="auto" w:sz="4" w:space="0"/>
              <w:right w:val="single" w:color="auto" w:sz="4" w:space="0"/>
            </w:tcBorders>
            <w:shd w:val="clear" w:color="auto" w:fill="auto"/>
            <w:noWrap/>
            <w:vAlign w:val="center"/>
          </w:tcPr>
          <w:p w14:paraId="2B5F70A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30201</w:t>
            </w:r>
          </w:p>
        </w:tc>
        <w:tc>
          <w:tcPr>
            <w:tcW w:w="0" w:type="auto"/>
            <w:tcBorders>
              <w:top w:val="nil"/>
              <w:left w:val="nil"/>
              <w:bottom w:val="single" w:color="auto" w:sz="4" w:space="0"/>
              <w:right w:val="single" w:color="auto" w:sz="4" w:space="0"/>
            </w:tcBorders>
            <w:shd w:val="clear" w:color="auto" w:fill="auto"/>
            <w:noWrap/>
            <w:vAlign w:val="center"/>
          </w:tcPr>
          <w:p w14:paraId="2D16F3F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办公费</w:t>
            </w:r>
          </w:p>
        </w:tc>
        <w:tc>
          <w:tcPr>
            <w:tcW w:w="0" w:type="auto"/>
            <w:tcBorders>
              <w:top w:val="nil"/>
              <w:left w:val="nil"/>
              <w:bottom w:val="single" w:color="auto" w:sz="4" w:space="0"/>
              <w:right w:val="single" w:color="auto" w:sz="4" w:space="0"/>
            </w:tcBorders>
            <w:shd w:val="clear" w:color="auto" w:fill="auto"/>
            <w:noWrap/>
            <w:vAlign w:val="center"/>
          </w:tcPr>
          <w:p w14:paraId="5255D7FD">
            <w:pPr>
              <w:widowControl/>
              <w:jc w:val="left"/>
              <w:rPr>
                <w:rFonts w:hint="default"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5.3</w:t>
            </w:r>
          </w:p>
        </w:tc>
        <w:tc>
          <w:tcPr>
            <w:tcW w:w="0" w:type="auto"/>
            <w:tcBorders>
              <w:top w:val="nil"/>
              <w:left w:val="nil"/>
              <w:bottom w:val="single" w:color="auto" w:sz="4" w:space="0"/>
              <w:right w:val="single" w:color="auto" w:sz="4" w:space="0"/>
            </w:tcBorders>
            <w:shd w:val="clear" w:color="auto" w:fill="auto"/>
            <w:noWrap/>
            <w:vAlign w:val="center"/>
          </w:tcPr>
          <w:p w14:paraId="4C040A0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30701</w:t>
            </w:r>
          </w:p>
        </w:tc>
        <w:tc>
          <w:tcPr>
            <w:tcW w:w="0" w:type="auto"/>
            <w:tcBorders>
              <w:top w:val="nil"/>
              <w:left w:val="nil"/>
              <w:bottom w:val="single" w:color="auto" w:sz="4" w:space="0"/>
              <w:right w:val="single" w:color="auto" w:sz="4" w:space="0"/>
            </w:tcBorders>
            <w:shd w:val="clear" w:color="auto" w:fill="auto"/>
            <w:noWrap/>
            <w:vAlign w:val="center"/>
          </w:tcPr>
          <w:p w14:paraId="7BD1417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国内债务付息</w:t>
            </w:r>
          </w:p>
        </w:tc>
        <w:tc>
          <w:tcPr>
            <w:tcW w:w="0" w:type="auto"/>
            <w:tcBorders>
              <w:top w:val="nil"/>
              <w:left w:val="nil"/>
              <w:bottom w:val="single" w:color="auto" w:sz="4" w:space="0"/>
              <w:right w:val="single" w:color="auto" w:sz="4" w:space="0"/>
            </w:tcBorders>
            <w:shd w:val="clear" w:color="auto" w:fill="auto"/>
            <w:noWrap/>
            <w:vAlign w:val="center"/>
          </w:tcPr>
          <w:p w14:paraId="68A7EE6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624BDA7C">
        <w:tblPrEx>
          <w:tblCellMar>
            <w:top w:w="0" w:type="dxa"/>
            <w:left w:w="108" w:type="dxa"/>
            <w:bottom w:w="0" w:type="dxa"/>
            <w:right w:w="108" w:type="dxa"/>
          </w:tblCellMar>
        </w:tblPrEx>
        <w:trPr>
          <w:trHeight w:val="255" w:hRule="exac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1CDB8A9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30102</w:t>
            </w:r>
          </w:p>
        </w:tc>
        <w:tc>
          <w:tcPr>
            <w:tcW w:w="0" w:type="auto"/>
            <w:tcBorders>
              <w:top w:val="nil"/>
              <w:left w:val="nil"/>
              <w:bottom w:val="single" w:color="auto" w:sz="4" w:space="0"/>
              <w:right w:val="single" w:color="auto" w:sz="4" w:space="0"/>
            </w:tcBorders>
            <w:shd w:val="clear" w:color="auto" w:fill="auto"/>
            <w:noWrap/>
            <w:vAlign w:val="center"/>
          </w:tcPr>
          <w:p w14:paraId="38E4014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津贴补贴</w:t>
            </w:r>
          </w:p>
        </w:tc>
        <w:tc>
          <w:tcPr>
            <w:tcW w:w="0" w:type="auto"/>
            <w:tcBorders>
              <w:top w:val="nil"/>
              <w:left w:val="nil"/>
              <w:bottom w:val="single" w:color="auto" w:sz="4" w:space="0"/>
              <w:right w:val="single" w:color="auto" w:sz="4" w:space="0"/>
            </w:tcBorders>
            <w:shd w:val="clear" w:color="auto" w:fill="auto"/>
            <w:noWrap/>
            <w:vAlign w:val="center"/>
          </w:tcPr>
          <w:p w14:paraId="627B315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0" w:type="auto"/>
            <w:tcBorders>
              <w:top w:val="nil"/>
              <w:left w:val="nil"/>
              <w:bottom w:val="single" w:color="auto" w:sz="4" w:space="0"/>
              <w:right w:val="single" w:color="auto" w:sz="4" w:space="0"/>
            </w:tcBorders>
            <w:shd w:val="clear" w:color="auto" w:fill="auto"/>
            <w:noWrap/>
            <w:vAlign w:val="center"/>
          </w:tcPr>
          <w:p w14:paraId="1DC073B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30202</w:t>
            </w:r>
          </w:p>
        </w:tc>
        <w:tc>
          <w:tcPr>
            <w:tcW w:w="0" w:type="auto"/>
            <w:tcBorders>
              <w:top w:val="nil"/>
              <w:left w:val="nil"/>
              <w:bottom w:val="single" w:color="auto" w:sz="4" w:space="0"/>
              <w:right w:val="single" w:color="auto" w:sz="4" w:space="0"/>
            </w:tcBorders>
            <w:shd w:val="clear" w:color="auto" w:fill="auto"/>
            <w:noWrap/>
            <w:vAlign w:val="center"/>
          </w:tcPr>
          <w:p w14:paraId="2285518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印刷费</w:t>
            </w:r>
          </w:p>
        </w:tc>
        <w:tc>
          <w:tcPr>
            <w:tcW w:w="0" w:type="auto"/>
            <w:tcBorders>
              <w:top w:val="nil"/>
              <w:left w:val="nil"/>
              <w:bottom w:val="single" w:color="auto" w:sz="4" w:space="0"/>
              <w:right w:val="single" w:color="auto" w:sz="4" w:space="0"/>
            </w:tcBorders>
            <w:shd w:val="clear" w:color="auto" w:fill="auto"/>
            <w:noWrap/>
            <w:vAlign w:val="center"/>
          </w:tcPr>
          <w:p w14:paraId="5EF7BF4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0" w:type="auto"/>
            <w:tcBorders>
              <w:top w:val="nil"/>
              <w:left w:val="nil"/>
              <w:bottom w:val="single" w:color="auto" w:sz="4" w:space="0"/>
              <w:right w:val="single" w:color="auto" w:sz="4" w:space="0"/>
            </w:tcBorders>
            <w:shd w:val="clear" w:color="auto" w:fill="auto"/>
            <w:noWrap/>
            <w:vAlign w:val="center"/>
          </w:tcPr>
          <w:p w14:paraId="5ABAC07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30702</w:t>
            </w:r>
          </w:p>
        </w:tc>
        <w:tc>
          <w:tcPr>
            <w:tcW w:w="0" w:type="auto"/>
            <w:tcBorders>
              <w:top w:val="nil"/>
              <w:left w:val="nil"/>
              <w:bottom w:val="single" w:color="auto" w:sz="4" w:space="0"/>
              <w:right w:val="single" w:color="auto" w:sz="4" w:space="0"/>
            </w:tcBorders>
            <w:shd w:val="clear" w:color="auto" w:fill="auto"/>
            <w:noWrap/>
            <w:vAlign w:val="center"/>
          </w:tcPr>
          <w:p w14:paraId="23E24DE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国外债务付息</w:t>
            </w:r>
          </w:p>
        </w:tc>
        <w:tc>
          <w:tcPr>
            <w:tcW w:w="0" w:type="auto"/>
            <w:tcBorders>
              <w:top w:val="nil"/>
              <w:left w:val="nil"/>
              <w:bottom w:val="single" w:color="auto" w:sz="4" w:space="0"/>
              <w:right w:val="single" w:color="auto" w:sz="4" w:space="0"/>
            </w:tcBorders>
            <w:shd w:val="clear" w:color="auto" w:fill="auto"/>
            <w:noWrap/>
            <w:vAlign w:val="center"/>
          </w:tcPr>
          <w:p w14:paraId="43404DD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68B1B3C2">
        <w:tblPrEx>
          <w:tblCellMar>
            <w:top w:w="0" w:type="dxa"/>
            <w:left w:w="108" w:type="dxa"/>
            <w:bottom w:w="0" w:type="dxa"/>
            <w:right w:w="108" w:type="dxa"/>
          </w:tblCellMar>
        </w:tblPrEx>
        <w:trPr>
          <w:trHeight w:val="255" w:hRule="exac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3C6CA9B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30103</w:t>
            </w:r>
          </w:p>
        </w:tc>
        <w:tc>
          <w:tcPr>
            <w:tcW w:w="0" w:type="auto"/>
            <w:tcBorders>
              <w:top w:val="nil"/>
              <w:left w:val="nil"/>
              <w:bottom w:val="single" w:color="auto" w:sz="4" w:space="0"/>
              <w:right w:val="single" w:color="auto" w:sz="4" w:space="0"/>
            </w:tcBorders>
            <w:shd w:val="clear" w:color="auto" w:fill="auto"/>
            <w:noWrap/>
            <w:vAlign w:val="center"/>
          </w:tcPr>
          <w:p w14:paraId="3B9B39A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奖金</w:t>
            </w:r>
          </w:p>
        </w:tc>
        <w:tc>
          <w:tcPr>
            <w:tcW w:w="0" w:type="auto"/>
            <w:tcBorders>
              <w:top w:val="nil"/>
              <w:left w:val="nil"/>
              <w:bottom w:val="single" w:color="auto" w:sz="4" w:space="0"/>
              <w:right w:val="single" w:color="auto" w:sz="4" w:space="0"/>
            </w:tcBorders>
            <w:shd w:val="clear" w:color="auto" w:fill="auto"/>
            <w:noWrap/>
            <w:vAlign w:val="center"/>
          </w:tcPr>
          <w:p w14:paraId="130DA3D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0" w:type="auto"/>
            <w:tcBorders>
              <w:top w:val="nil"/>
              <w:left w:val="nil"/>
              <w:bottom w:val="single" w:color="auto" w:sz="4" w:space="0"/>
              <w:right w:val="single" w:color="auto" w:sz="4" w:space="0"/>
            </w:tcBorders>
            <w:shd w:val="clear" w:color="auto" w:fill="auto"/>
            <w:noWrap/>
            <w:vAlign w:val="center"/>
          </w:tcPr>
          <w:p w14:paraId="29D5FF9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30203</w:t>
            </w:r>
          </w:p>
        </w:tc>
        <w:tc>
          <w:tcPr>
            <w:tcW w:w="0" w:type="auto"/>
            <w:tcBorders>
              <w:top w:val="nil"/>
              <w:left w:val="nil"/>
              <w:bottom w:val="single" w:color="auto" w:sz="4" w:space="0"/>
              <w:right w:val="single" w:color="auto" w:sz="4" w:space="0"/>
            </w:tcBorders>
            <w:shd w:val="clear" w:color="auto" w:fill="auto"/>
            <w:noWrap/>
            <w:vAlign w:val="center"/>
          </w:tcPr>
          <w:p w14:paraId="3108758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咨询费</w:t>
            </w:r>
          </w:p>
        </w:tc>
        <w:tc>
          <w:tcPr>
            <w:tcW w:w="0" w:type="auto"/>
            <w:tcBorders>
              <w:top w:val="nil"/>
              <w:left w:val="nil"/>
              <w:bottom w:val="single" w:color="auto" w:sz="4" w:space="0"/>
              <w:right w:val="single" w:color="auto" w:sz="4" w:space="0"/>
            </w:tcBorders>
            <w:shd w:val="clear" w:color="auto" w:fill="auto"/>
            <w:noWrap/>
            <w:vAlign w:val="center"/>
          </w:tcPr>
          <w:p w14:paraId="4B09556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0" w:type="auto"/>
            <w:tcBorders>
              <w:top w:val="nil"/>
              <w:left w:val="nil"/>
              <w:bottom w:val="single" w:color="auto" w:sz="4" w:space="0"/>
              <w:right w:val="single" w:color="auto" w:sz="4" w:space="0"/>
            </w:tcBorders>
            <w:shd w:val="clear" w:color="auto" w:fill="auto"/>
            <w:noWrap/>
            <w:vAlign w:val="center"/>
          </w:tcPr>
          <w:p w14:paraId="7780938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w:t>
            </w:r>
          </w:p>
        </w:tc>
        <w:tc>
          <w:tcPr>
            <w:tcW w:w="0" w:type="auto"/>
            <w:tcBorders>
              <w:top w:val="nil"/>
              <w:left w:val="nil"/>
              <w:bottom w:val="single" w:color="auto" w:sz="4" w:space="0"/>
              <w:right w:val="single" w:color="auto" w:sz="4" w:space="0"/>
            </w:tcBorders>
            <w:shd w:val="clear" w:color="auto" w:fill="auto"/>
            <w:noWrap/>
            <w:vAlign w:val="center"/>
          </w:tcPr>
          <w:p w14:paraId="30395E9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资本性支出</w:t>
            </w:r>
          </w:p>
        </w:tc>
        <w:tc>
          <w:tcPr>
            <w:tcW w:w="0" w:type="auto"/>
            <w:tcBorders>
              <w:top w:val="nil"/>
              <w:left w:val="nil"/>
              <w:bottom w:val="single" w:color="auto" w:sz="4" w:space="0"/>
              <w:right w:val="single" w:color="auto" w:sz="4" w:space="0"/>
            </w:tcBorders>
            <w:shd w:val="clear" w:color="auto" w:fill="auto"/>
            <w:noWrap/>
            <w:vAlign w:val="center"/>
          </w:tcPr>
          <w:p w14:paraId="2971D37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5F0421B3">
        <w:tblPrEx>
          <w:tblCellMar>
            <w:top w:w="0" w:type="dxa"/>
            <w:left w:w="108" w:type="dxa"/>
            <w:bottom w:w="0" w:type="dxa"/>
            <w:right w:w="108" w:type="dxa"/>
          </w:tblCellMar>
        </w:tblPrEx>
        <w:trPr>
          <w:trHeight w:val="255" w:hRule="exac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592DB22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30106</w:t>
            </w:r>
          </w:p>
        </w:tc>
        <w:tc>
          <w:tcPr>
            <w:tcW w:w="0" w:type="auto"/>
            <w:tcBorders>
              <w:top w:val="nil"/>
              <w:left w:val="nil"/>
              <w:bottom w:val="single" w:color="auto" w:sz="4" w:space="0"/>
              <w:right w:val="single" w:color="auto" w:sz="4" w:space="0"/>
            </w:tcBorders>
            <w:shd w:val="clear" w:color="auto" w:fill="auto"/>
            <w:noWrap/>
            <w:vAlign w:val="center"/>
          </w:tcPr>
          <w:p w14:paraId="26C29D9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伙食补助费</w:t>
            </w:r>
          </w:p>
        </w:tc>
        <w:tc>
          <w:tcPr>
            <w:tcW w:w="0" w:type="auto"/>
            <w:tcBorders>
              <w:top w:val="nil"/>
              <w:left w:val="nil"/>
              <w:bottom w:val="single" w:color="auto" w:sz="4" w:space="0"/>
              <w:right w:val="single" w:color="auto" w:sz="4" w:space="0"/>
            </w:tcBorders>
            <w:shd w:val="clear" w:color="auto" w:fill="auto"/>
            <w:noWrap/>
            <w:vAlign w:val="center"/>
          </w:tcPr>
          <w:p w14:paraId="48869615">
            <w:pPr>
              <w:widowControl/>
              <w:jc w:val="lef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5.58</w:t>
            </w:r>
            <w:r>
              <w:rPr>
                <w:rFonts w:ascii="Times New Roman" w:hAnsi="Times New Roman" w:eastAsia="仿宋_GB2312" w:cs="Times New Roman"/>
                <w:color w:val="000000"/>
                <w:kern w:val="0"/>
                <w:szCs w:val="20"/>
              </w:rPr>
              <w:t>　</w:t>
            </w:r>
          </w:p>
        </w:tc>
        <w:tc>
          <w:tcPr>
            <w:tcW w:w="0" w:type="auto"/>
            <w:tcBorders>
              <w:top w:val="nil"/>
              <w:left w:val="nil"/>
              <w:bottom w:val="single" w:color="auto" w:sz="4" w:space="0"/>
              <w:right w:val="single" w:color="auto" w:sz="4" w:space="0"/>
            </w:tcBorders>
            <w:shd w:val="clear" w:color="auto" w:fill="auto"/>
            <w:noWrap/>
            <w:vAlign w:val="center"/>
          </w:tcPr>
          <w:p w14:paraId="22B59C6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30204</w:t>
            </w:r>
          </w:p>
        </w:tc>
        <w:tc>
          <w:tcPr>
            <w:tcW w:w="0" w:type="auto"/>
            <w:tcBorders>
              <w:top w:val="nil"/>
              <w:left w:val="nil"/>
              <w:bottom w:val="single" w:color="auto" w:sz="4" w:space="0"/>
              <w:right w:val="single" w:color="auto" w:sz="4" w:space="0"/>
            </w:tcBorders>
            <w:shd w:val="clear" w:color="auto" w:fill="auto"/>
            <w:noWrap/>
            <w:vAlign w:val="center"/>
          </w:tcPr>
          <w:p w14:paraId="49496C9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手续费</w:t>
            </w:r>
          </w:p>
        </w:tc>
        <w:tc>
          <w:tcPr>
            <w:tcW w:w="0" w:type="auto"/>
            <w:tcBorders>
              <w:top w:val="nil"/>
              <w:left w:val="nil"/>
              <w:bottom w:val="single" w:color="auto" w:sz="4" w:space="0"/>
              <w:right w:val="single" w:color="auto" w:sz="4" w:space="0"/>
            </w:tcBorders>
            <w:shd w:val="clear" w:color="auto" w:fill="auto"/>
            <w:noWrap/>
            <w:vAlign w:val="center"/>
          </w:tcPr>
          <w:p w14:paraId="0AAC88E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0" w:type="auto"/>
            <w:tcBorders>
              <w:top w:val="nil"/>
              <w:left w:val="nil"/>
              <w:bottom w:val="single" w:color="auto" w:sz="4" w:space="0"/>
              <w:right w:val="single" w:color="auto" w:sz="4" w:space="0"/>
            </w:tcBorders>
            <w:shd w:val="clear" w:color="auto" w:fill="auto"/>
            <w:noWrap/>
            <w:vAlign w:val="center"/>
          </w:tcPr>
          <w:p w14:paraId="68214C2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31001</w:t>
            </w:r>
          </w:p>
        </w:tc>
        <w:tc>
          <w:tcPr>
            <w:tcW w:w="0" w:type="auto"/>
            <w:tcBorders>
              <w:top w:val="nil"/>
              <w:left w:val="nil"/>
              <w:bottom w:val="single" w:color="auto" w:sz="4" w:space="0"/>
              <w:right w:val="single" w:color="auto" w:sz="4" w:space="0"/>
            </w:tcBorders>
            <w:shd w:val="clear" w:color="auto" w:fill="auto"/>
            <w:noWrap/>
            <w:vAlign w:val="center"/>
          </w:tcPr>
          <w:p w14:paraId="3AF62A0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房屋建筑物购建</w:t>
            </w:r>
          </w:p>
        </w:tc>
        <w:tc>
          <w:tcPr>
            <w:tcW w:w="0" w:type="auto"/>
            <w:tcBorders>
              <w:top w:val="nil"/>
              <w:left w:val="nil"/>
              <w:bottom w:val="single" w:color="auto" w:sz="4" w:space="0"/>
              <w:right w:val="single" w:color="auto" w:sz="4" w:space="0"/>
            </w:tcBorders>
            <w:shd w:val="clear" w:color="auto" w:fill="auto"/>
            <w:noWrap/>
            <w:vAlign w:val="center"/>
          </w:tcPr>
          <w:p w14:paraId="1861B7D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30BF65D2">
        <w:tblPrEx>
          <w:tblCellMar>
            <w:top w:w="0" w:type="dxa"/>
            <w:left w:w="108" w:type="dxa"/>
            <w:bottom w:w="0" w:type="dxa"/>
            <w:right w:w="108" w:type="dxa"/>
          </w:tblCellMar>
        </w:tblPrEx>
        <w:trPr>
          <w:trHeight w:val="255" w:hRule="exac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72427D0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30107</w:t>
            </w:r>
          </w:p>
        </w:tc>
        <w:tc>
          <w:tcPr>
            <w:tcW w:w="0" w:type="auto"/>
            <w:tcBorders>
              <w:top w:val="nil"/>
              <w:left w:val="nil"/>
              <w:bottom w:val="single" w:color="auto" w:sz="4" w:space="0"/>
              <w:right w:val="single" w:color="auto" w:sz="4" w:space="0"/>
            </w:tcBorders>
            <w:shd w:val="clear" w:color="auto" w:fill="auto"/>
            <w:noWrap/>
            <w:vAlign w:val="center"/>
          </w:tcPr>
          <w:p w14:paraId="26DDF02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绩效工资</w:t>
            </w:r>
          </w:p>
        </w:tc>
        <w:tc>
          <w:tcPr>
            <w:tcW w:w="0" w:type="auto"/>
            <w:tcBorders>
              <w:top w:val="nil"/>
              <w:left w:val="nil"/>
              <w:bottom w:val="single" w:color="auto" w:sz="4" w:space="0"/>
              <w:right w:val="single" w:color="auto" w:sz="4" w:space="0"/>
            </w:tcBorders>
            <w:shd w:val="clear" w:color="auto" w:fill="auto"/>
            <w:noWrap/>
            <w:vAlign w:val="center"/>
          </w:tcPr>
          <w:p w14:paraId="168BEB1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0" w:type="auto"/>
            <w:tcBorders>
              <w:top w:val="nil"/>
              <w:left w:val="nil"/>
              <w:bottom w:val="single" w:color="auto" w:sz="4" w:space="0"/>
              <w:right w:val="single" w:color="auto" w:sz="4" w:space="0"/>
            </w:tcBorders>
            <w:shd w:val="clear" w:color="auto" w:fill="auto"/>
            <w:noWrap/>
            <w:vAlign w:val="center"/>
          </w:tcPr>
          <w:p w14:paraId="490B94F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30205</w:t>
            </w:r>
          </w:p>
        </w:tc>
        <w:tc>
          <w:tcPr>
            <w:tcW w:w="0" w:type="auto"/>
            <w:tcBorders>
              <w:top w:val="nil"/>
              <w:left w:val="nil"/>
              <w:bottom w:val="single" w:color="auto" w:sz="4" w:space="0"/>
              <w:right w:val="single" w:color="auto" w:sz="4" w:space="0"/>
            </w:tcBorders>
            <w:shd w:val="clear" w:color="auto" w:fill="auto"/>
            <w:noWrap/>
            <w:vAlign w:val="center"/>
          </w:tcPr>
          <w:p w14:paraId="5C121AB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水费</w:t>
            </w:r>
          </w:p>
        </w:tc>
        <w:tc>
          <w:tcPr>
            <w:tcW w:w="0" w:type="auto"/>
            <w:tcBorders>
              <w:top w:val="nil"/>
              <w:left w:val="nil"/>
              <w:bottom w:val="single" w:color="auto" w:sz="4" w:space="0"/>
              <w:right w:val="single" w:color="auto" w:sz="4" w:space="0"/>
            </w:tcBorders>
            <w:shd w:val="clear" w:color="auto" w:fill="auto"/>
            <w:noWrap/>
            <w:vAlign w:val="center"/>
          </w:tcPr>
          <w:p w14:paraId="2983AC9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0" w:type="auto"/>
            <w:tcBorders>
              <w:top w:val="nil"/>
              <w:left w:val="nil"/>
              <w:bottom w:val="single" w:color="auto" w:sz="4" w:space="0"/>
              <w:right w:val="single" w:color="auto" w:sz="4" w:space="0"/>
            </w:tcBorders>
            <w:shd w:val="clear" w:color="auto" w:fill="auto"/>
            <w:noWrap/>
            <w:vAlign w:val="center"/>
          </w:tcPr>
          <w:p w14:paraId="004BC53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31002</w:t>
            </w:r>
          </w:p>
        </w:tc>
        <w:tc>
          <w:tcPr>
            <w:tcW w:w="0" w:type="auto"/>
            <w:tcBorders>
              <w:top w:val="nil"/>
              <w:left w:val="nil"/>
              <w:bottom w:val="single" w:color="auto" w:sz="4" w:space="0"/>
              <w:right w:val="single" w:color="auto" w:sz="4" w:space="0"/>
            </w:tcBorders>
            <w:shd w:val="clear" w:color="auto" w:fill="auto"/>
            <w:noWrap/>
            <w:vAlign w:val="center"/>
          </w:tcPr>
          <w:p w14:paraId="7B82898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办公设备购置</w:t>
            </w:r>
          </w:p>
        </w:tc>
        <w:tc>
          <w:tcPr>
            <w:tcW w:w="0" w:type="auto"/>
            <w:tcBorders>
              <w:top w:val="nil"/>
              <w:left w:val="nil"/>
              <w:bottom w:val="single" w:color="auto" w:sz="4" w:space="0"/>
              <w:right w:val="single" w:color="auto" w:sz="4" w:space="0"/>
            </w:tcBorders>
            <w:shd w:val="clear" w:color="auto" w:fill="auto"/>
            <w:noWrap/>
            <w:vAlign w:val="center"/>
          </w:tcPr>
          <w:p w14:paraId="7586420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21F51AB8">
        <w:tblPrEx>
          <w:tblCellMar>
            <w:top w:w="0" w:type="dxa"/>
            <w:left w:w="108" w:type="dxa"/>
            <w:bottom w:w="0" w:type="dxa"/>
            <w:right w:w="108" w:type="dxa"/>
          </w:tblCellMar>
        </w:tblPrEx>
        <w:trPr>
          <w:trHeight w:val="255" w:hRule="exac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1BA10D9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30108</w:t>
            </w:r>
          </w:p>
        </w:tc>
        <w:tc>
          <w:tcPr>
            <w:tcW w:w="0" w:type="auto"/>
            <w:tcBorders>
              <w:top w:val="nil"/>
              <w:left w:val="nil"/>
              <w:bottom w:val="single" w:color="auto" w:sz="4" w:space="0"/>
              <w:right w:val="single" w:color="auto" w:sz="4" w:space="0"/>
            </w:tcBorders>
            <w:shd w:val="clear" w:color="auto" w:fill="auto"/>
            <w:noWrap/>
            <w:vAlign w:val="center"/>
          </w:tcPr>
          <w:p w14:paraId="5AC05F9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机关事业单位基本养老保险缴费</w:t>
            </w:r>
          </w:p>
        </w:tc>
        <w:tc>
          <w:tcPr>
            <w:tcW w:w="0" w:type="auto"/>
            <w:tcBorders>
              <w:top w:val="nil"/>
              <w:left w:val="nil"/>
              <w:bottom w:val="single" w:color="auto" w:sz="4" w:space="0"/>
              <w:right w:val="single" w:color="auto" w:sz="4" w:space="0"/>
            </w:tcBorders>
            <w:shd w:val="clear" w:color="auto" w:fill="auto"/>
            <w:noWrap/>
            <w:vAlign w:val="center"/>
          </w:tcPr>
          <w:p w14:paraId="5F830B76">
            <w:pPr>
              <w:widowControl/>
              <w:jc w:val="lef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35.22</w:t>
            </w:r>
            <w:r>
              <w:rPr>
                <w:rFonts w:ascii="Times New Roman" w:hAnsi="Times New Roman" w:eastAsia="仿宋_GB2312" w:cs="Times New Roman"/>
                <w:color w:val="000000"/>
                <w:kern w:val="0"/>
                <w:szCs w:val="20"/>
              </w:rPr>
              <w:t>　</w:t>
            </w:r>
          </w:p>
        </w:tc>
        <w:tc>
          <w:tcPr>
            <w:tcW w:w="0" w:type="auto"/>
            <w:tcBorders>
              <w:top w:val="nil"/>
              <w:left w:val="nil"/>
              <w:bottom w:val="single" w:color="auto" w:sz="4" w:space="0"/>
              <w:right w:val="single" w:color="auto" w:sz="4" w:space="0"/>
            </w:tcBorders>
            <w:shd w:val="clear" w:color="auto" w:fill="auto"/>
            <w:noWrap/>
            <w:vAlign w:val="center"/>
          </w:tcPr>
          <w:p w14:paraId="2EE0B19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30206</w:t>
            </w:r>
          </w:p>
        </w:tc>
        <w:tc>
          <w:tcPr>
            <w:tcW w:w="0" w:type="auto"/>
            <w:tcBorders>
              <w:top w:val="nil"/>
              <w:left w:val="nil"/>
              <w:bottom w:val="single" w:color="auto" w:sz="4" w:space="0"/>
              <w:right w:val="single" w:color="auto" w:sz="4" w:space="0"/>
            </w:tcBorders>
            <w:shd w:val="clear" w:color="auto" w:fill="auto"/>
            <w:noWrap/>
            <w:vAlign w:val="center"/>
          </w:tcPr>
          <w:p w14:paraId="726AADF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电费</w:t>
            </w:r>
          </w:p>
        </w:tc>
        <w:tc>
          <w:tcPr>
            <w:tcW w:w="0" w:type="auto"/>
            <w:tcBorders>
              <w:top w:val="nil"/>
              <w:left w:val="nil"/>
              <w:bottom w:val="single" w:color="auto" w:sz="4" w:space="0"/>
              <w:right w:val="single" w:color="auto" w:sz="4" w:space="0"/>
            </w:tcBorders>
            <w:shd w:val="clear" w:color="auto" w:fill="auto"/>
            <w:noWrap/>
            <w:vAlign w:val="center"/>
          </w:tcPr>
          <w:p w14:paraId="630C509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0" w:type="auto"/>
            <w:tcBorders>
              <w:top w:val="nil"/>
              <w:left w:val="nil"/>
              <w:bottom w:val="single" w:color="auto" w:sz="4" w:space="0"/>
              <w:right w:val="single" w:color="auto" w:sz="4" w:space="0"/>
            </w:tcBorders>
            <w:shd w:val="clear" w:color="auto" w:fill="auto"/>
            <w:noWrap/>
            <w:vAlign w:val="center"/>
          </w:tcPr>
          <w:p w14:paraId="2241D79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31003</w:t>
            </w:r>
          </w:p>
        </w:tc>
        <w:tc>
          <w:tcPr>
            <w:tcW w:w="0" w:type="auto"/>
            <w:tcBorders>
              <w:top w:val="nil"/>
              <w:left w:val="nil"/>
              <w:bottom w:val="single" w:color="auto" w:sz="4" w:space="0"/>
              <w:right w:val="single" w:color="auto" w:sz="4" w:space="0"/>
            </w:tcBorders>
            <w:shd w:val="clear" w:color="auto" w:fill="auto"/>
            <w:noWrap/>
            <w:vAlign w:val="center"/>
          </w:tcPr>
          <w:p w14:paraId="65114A4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专用设备购置</w:t>
            </w:r>
          </w:p>
        </w:tc>
        <w:tc>
          <w:tcPr>
            <w:tcW w:w="0" w:type="auto"/>
            <w:tcBorders>
              <w:top w:val="nil"/>
              <w:left w:val="nil"/>
              <w:bottom w:val="single" w:color="auto" w:sz="4" w:space="0"/>
              <w:right w:val="single" w:color="auto" w:sz="4" w:space="0"/>
            </w:tcBorders>
            <w:shd w:val="clear" w:color="auto" w:fill="auto"/>
            <w:noWrap/>
            <w:vAlign w:val="center"/>
          </w:tcPr>
          <w:p w14:paraId="1EF8928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2419077F">
        <w:tblPrEx>
          <w:tblCellMar>
            <w:top w:w="0" w:type="dxa"/>
            <w:left w:w="108" w:type="dxa"/>
            <w:bottom w:w="0" w:type="dxa"/>
            <w:right w:w="108" w:type="dxa"/>
          </w:tblCellMar>
        </w:tblPrEx>
        <w:trPr>
          <w:trHeight w:val="255" w:hRule="exac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090CC74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30109</w:t>
            </w:r>
          </w:p>
        </w:tc>
        <w:tc>
          <w:tcPr>
            <w:tcW w:w="0" w:type="auto"/>
            <w:tcBorders>
              <w:top w:val="nil"/>
              <w:left w:val="nil"/>
              <w:bottom w:val="single" w:color="auto" w:sz="4" w:space="0"/>
              <w:right w:val="single" w:color="auto" w:sz="4" w:space="0"/>
            </w:tcBorders>
            <w:shd w:val="clear" w:color="auto" w:fill="auto"/>
            <w:noWrap/>
            <w:vAlign w:val="center"/>
          </w:tcPr>
          <w:p w14:paraId="25CED16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职业年金缴费</w:t>
            </w:r>
          </w:p>
        </w:tc>
        <w:tc>
          <w:tcPr>
            <w:tcW w:w="0" w:type="auto"/>
            <w:tcBorders>
              <w:top w:val="nil"/>
              <w:left w:val="nil"/>
              <w:bottom w:val="single" w:color="auto" w:sz="4" w:space="0"/>
              <w:right w:val="single" w:color="auto" w:sz="4" w:space="0"/>
            </w:tcBorders>
            <w:shd w:val="clear" w:color="auto" w:fill="auto"/>
            <w:noWrap/>
            <w:vAlign w:val="center"/>
          </w:tcPr>
          <w:p w14:paraId="4F6ED53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0" w:type="auto"/>
            <w:tcBorders>
              <w:top w:val="nil"/>
              <w:left w:val="nil"/>
              <w:bottom w:val="single" w:color="auto" w:sz="4" w:space="0"/>
              <w:right w:val="single" w:color="auto" w:sz="4" w:space="0"/>
            </w:tcBorders>
            <w:shd w:val="clear" w:color="auto" w:fill="auto"/>
            <w:noWrap/>
            <w:vAlign w:val="center"/>
          </w:tcPr>
          <w:p w14:paraId="12A4359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30207</w:t>
            </w:r>
          </w:p>
        </w:tc>
        <w:tc>
          <w:tcPr>
            <w:tcW w:w="0" w:type="auto"/>
            <w:tcBorders>
              <w:top w:val="nil"/>
              <w:left w:val="nil"/>
              <w:bottom w:val="single" w:color="auto" w:sz="4" w:space="0"/>
              <w:right w:val="single" w:color="auto" w:sz="4" w:space="0"/>
            </w:tcBorders>
            <w:shd w:val="clear" w:color="auto" w:fill="auto"/>
            <w:noWrap/>
            <w:vAlign w:val="center"/>
          </w:tcPr>
          <w:p w14:paraId="5F36E87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邮电费</w:t>
            </w:r>
          </w:p>
        </w:tc>
        <w:tc>
          <w:tcPr>
            <w:tcW w:w="0" w:type="auto"/>
            <w:tcBorders>
              <w:top w:val="nil"/>
              <w:left w:val="nil"/>
              <w:bottom w:val="single" w:color="auto" w:sz="4" w:space="0"/>
              <w:right w:val="single" w:color="auto" w:sz="4" w:space="0"/>
            </w:tcBorders>
            <w:shd w:val="clear" w:color="auto" w:fill="auto"/>
            <w:noWrap/>
            <w:vAlign w:val="center"/>
          </w:tcPr>
          <w:p w14:paraId="65DDC68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0" w:type="auto"/>
            <w:tcBorders>
              <w:top w:val="nil"/>
              <w:left w:val="nil"/>
              <w:bottom w:val="single" w:color="auto" w:sz="4" w:space="0"/>
              <w:right w:val="single" w:color="auto" w:sz="4" w:space="0"/>
            </w:tcBorders>
            <w:shd w:val="clear" w:color="auto" w:fill="auto"/>
            <w:noWrap/>
            <w:vAlign w:val="center"/>
          </w:tcPr>
          <w:p w14:paraId="1804808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31005</w:t>
            </w:r>
          </w:p>
        </w:tc>
        <w:tc>
          <w:tcPr>
            <w:tcW w:w="0" w:type="auto"/>
            <w:tcBorders>
              <w:top w:val="nil"/>
              <w:left w:val="nil"/>
              <w:bottom w:val="single" w:color="auto" w:sz="4" w:space="0"/>
              <w:right w:val="single" w:color="auto" w:sz="4" w:space="0"/>
            </w:tcBorders>
            <w:shd w:val="clear" w:color="auto" w:fill="auto"/>
            <w:noWrap/>
            <w:vAlign w:val="center"/>
          </w:tcPr>
          <w:p w14:paraId="69BDA08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基础设施建设</w:t>
            </w:r>
          </w:p>
        </w:tc>
        <w:tc>
          <w:tcPr>
            <w:tcW w:w="0" w:type="auto"/>
            <w:tcBorders>
              <w:top w:val="nil"/>
              <w:left w:val="nil"/>
              <w:bottom w:val="single" w:color="auto" w:sz="4" w:space="0"/>
              <w:right w:val="single" w:color="auto" w:sz="4" w:space="0"/>
            </w:tcBorders>
            <w:shd w:val="clear" w:color="auto" w:fill="auto"/>
            <w:noWrap/>
            <w:vAlign w:val="center"/>
          </w:tcPr>
          <w:p w14:paraId="50DE300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248DB3FB">
        <w:tblPrEx>
          <w:tblCellMar>
            <w:top w:w="0" w:type="dxa"/>
            <w:left w:w="108" w:type="dxa"/>
            <w:bottom w:w="0" w:type="dxa"/>
            <w:right w:w="108" w:type="dxa"/>
          </w:tblCellMar>
        </w:tblPrEx>
        <w:trPr>
          <w:trHeight w:val="255" w:hRule="exac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1B7905C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30110</w:t>
            </w:r>
          </w:p>
        </w:tc>
        <w:tc>
          <w:tcPr>
            <w:tcW w:w="0" w:type="auto"/>
            <w:tcBorders>
              <w:top w:val="nil"/>
              <w:left w:val="nil"/>
              <w:bottom w:val="single" w:color="auto" w:sz="4" w:space="0"/>
              <w:right w:val="single" w:color="auto" w:sz="4" w:space="0"/>
            </w:tcBorders>
            <w:shd w:val="clear" w:color="auto" w:fill="auto"/>
            <w:noWrap/>
            <w:vAlign w:val="center"/>
          </w:tcPr>
          <w:p w14:paraId="08099E0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职工基本医疗保险缴费</w:t>
            </w:r>
          </w:p>
        </w:tc>
        <w:tc>
          <w:tcPr>
            <w:tcW w:w="0" w:type="auto"/>
            <w:tcBorders>
              <w:top w:val="nil"/>
              <w:left w:val="nil"/>
              <w:bottom w:val="single" w:color="auto" w:sz="4" w:space="0"/>
              <w:right w:val="single" w:color="auto" w:sz="4" w:space="0"/>
            </w:tcBorders>
            <w:shd w:val="clear" w:color="auto" w:fill="auto"/>
            <w:noWrap/>
            <w:vAlign w:val="center"/>
          </w:tcPr>
          <w:p w14:paraId="780A359A">
            <w:pPr>
              <w:widowControl/>
              <w:jc w:val="lef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17.46</w:t>
            </w:r>
            <w:r>
              <w:rPr>
                <w:rFonts w:ascii="Times New Roman" w:hAnsi="Times New Roman" w:eastAsia="仿宋_GB2312" w:cs="Times New Roman"/>
                <w:color w:val="000000"/>
                <w:kern w:val="0"/>
                <w:szCs w:val="20"/>
              </w:rPr>
              <w:t>　</w:t>
            </w:r>
          </w:p>
        </w:tc>
        <w:tc>
          <w:tcPr>
            <w:tcW w:w="0" w:type="auto"/>
            <w:tcBorders>
              <w:top w:val="nil"/>
              <w:left w:val="nil"/>
              <w:bottom w:val="single" w:color="auto" w:sz="4" w:space="0"/>
              <w:right w:val="single" w:color="auto" w:sz="4" w:space="0"/>
            </w:tcBorders>
            <w:shd w:val="clear" w:color="auto" w:fill="auto"/>
            <w:noWrap/>
            <w:vAlign w:val="center"/>
          </w:tcPr>
          <w:p w14:paraId="59E212D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30208</w:t>
            </w:r>
          </w:p>
        </w:tc>
        <w:tc>
          <w:tcPr>
            <w:tcW w:w="0" w:type="auto"/>
            <w:tcBorders>
              <w:top w:val="nil"/>
              <w:left w:val="nil"/>
              <w:bottom w:val="single" w:color="auto" w:sz="4" w:space="0"/>
              <w:right w:val="single" w:color="auto" w:sz="4" w:space="0"/>
            </w:tcBorders>
            <w:shd w:val="clear" w:color="auto" w:fill="auto"/>
            <w:noWrap/>
            <w:vAlign w:val="center"/>
          </w:tcPr>
          <w:p w14:paraId="7CC466D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取暖费</w:t>
            </w:r>
          </w:p>
        </w:tc>
        <w:tc>
          <w:tcPr>
            <w:tcW w:w="0" w:type="auto"/>
            <w:tcBorders>
              <w:top w:val="nil"/>
              <w:left w:val="nil"/>
              <w:bottom w:val="single" w:color="auto" w:sz="4" w:space="0"/>
              <w:right w:val="single" w:color="auto" w:sz="4" w:space="0"/>
            </w:tcBorders>
            <w:shd w:val="clear" w:color="auto" w:fill="auto"/>
            <w:noWrap/>
            <w:vAlign w:val="center"/>
          </w:tcPr>
          <w:p w14:paraId="119ED2D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0" w:type="auto"/>
            <w:tcBorders>
              <w:top w:val="nil"/>
              <w:left w:val="nil"/>
              <w:bottom w:val="single" w:color="auto" w:sz="4" w:space="0"/>
              <w:right w:val="single" w:color="auto" w:sz="4" w:space="0"/>
            </w:tcBorders>
            <w:shd w:val="clear" w:color="auto" w:fill="auto"/>
            <w:noWrap/>
            <w:vAlign w:val="center"/>
          </w:tcPr>
          <w:p w14:paraId="6021064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31006</w:t>
            </w:r>
          </w:p>
        </w:tc>
        <w:tc>
          <w:tcPr>
            <w:tcW w:w="0" w:type="auto"/>
            <w:tcBorders>
              <w:top w:val="nil"/>
              <w:left w:val="nil"/>
              <w:bottom w:val="single" w:color="auto" w:sz="4" w:space="0"/>
              <w:right w:val="single" w:color="auto" w:sz="4" w:space="0"/>
            </w:tcBorders>
            <w:shd w:val="clear" w:color="auto" w:fill="auto"/>
            <w:noWrap/>
            <w:vAlign w:val="center"/>
          </w:tcPr>
          <w:p w14:paraId="5AE22D7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大型修缮</w:t>
            </w:r>
          </w:p>
        </w:tc>
        <w:tc>
          <w:tcPr>
            <w:tcW w:w="0" w:type="auto"/>
            <w:tcBorders>
              <w:top w:val="nil"/>
              <w:left w:val="nil"/>
              <w:bottom w:val="single" w:color="auto" w:sz="4" w:space="0"/>
              <w:right w:val="single" w:color="auto" w:sz="4" w:space="0"/>
            </w:tcBorders>
            <w:shd w:val="clear" w:color="auto" w:fill="auto"/>
            <w:noWrap/>
            <w:vAlign w:val="center"/>
          </w:tcPr>
          <w:p w14:paraId="3CA0813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1254B322">
        <w:tblPrEx>
          <w:tblCellMar>
            <w:top w:w="0" w:type="dxa"/>
            <w:left w:w="108" w:type="dxa"/>
            <w:bottom w:w="0" w:type="dxa"/>
            <w:right w:w="108" w:type="dxa"/>
          </w:tblCellMar>
        </w:tblPrEx>
        <w:trPr>
          <w:trHeight w:val="255" w:hRule="exac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0842B93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30111</w:t>
            </w:r>
          </w:p>
        </w:tc>
        <w:tc>
          <w:tcPr>
            <w:tcW w:w="0" w:type="auto"/>
            <w:tcBorders>
              <w:top w:val="nil"/>
              <w:left w:val="nil"/>
              <w:bottom w:val="single" w:color="auto" w:sz="4" w:space="0"/>
              <w:right w:val="single" w:color="auto" w:sz="4" w:space="0"/>
            </w:tcBorders>
            <w:shd w:val="clear" w:color="auto" w:fill="auto"/>
            <w:noWrap/>
            <w:vAlign w:val="center"/>
          </w:tcPr>
          <w:p w14:paraId="6713382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公务员医疗补助缴费</w:t>
            </w:r>
          </w:p>
        </w:tc>
        <w:tc>
          <w:tcPr>
            <w:tcW w:w="0" w:type="auto"/>
            <w:tcBorders>
              <w:top w:val="nil"/>
              <w:left w:val="nil"/>
              <w:bottom w:val="single" w:color="auto" w:sz="4" w:space="0"/>
              <w:right w:val="single" w:color="auto" w:sz="4" w:space="0"/>
            </w:tcBorders>
            <w:shd w:val="clear" w:color="auto" w:fill="auto"/>
            <w:noWrap/>
            <w:vAlign w:val="center"/>
          </w:tcPr>
          <w:p w14:paraId="40D47A5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0" w:type="auto"/>
            <w:tcBorders>
              <w:top w:val="nil"/>
              <w:left w:val="nil"/>
              <w:bottom w:val="single" w:color="auto" w:sz="4" w:space="0"/>
              <w:right w:val="single" w:color="auto" w:sz="4" w:space="0"/>
            </w:tcBorders>
            <w:shd w:val="clear" w:color="auto" w:fill="auto"/>
            <w:noWrap/>
            <w:vAlign w:val="center"/>
          </w:tcPr>
          <w:p w14:paraId="6C68E25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30209</w:t>
            </w:r>
          </w:p>
        </w:tc>
        <w:tc>
          <w:tcPr>
            <w:tcW w:w="0" w:type="auto"/>
            <w:tcBorders>
              <w:top w:val="nil"/>
              <w:left w:val="nil"/>
              <w:bottom w:val="single" w:color="auto" w:sz="4" w:space="0"/>
              <w:right w:val="single" w:color="auto" w:sz="4" w:space="0"/>
            </w:tcBorders>
            <w:shd w:val="clear" w:color="auto" w:fill="auto"/>
            <w:noWrap/>
            <w:vAlign w:val="center"/>
          </w:tcPr>
          <w:p w14:paraId="506E2CD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物业管理费</w:t>
            </w:r>
          </w:p>
        </w:tc>
        <w:tc>
          <w:tcPr>
            <w:tcW w:w="0" w:type="auto"/>
            <w:tcBorders>
              <w:top w:val="nil"/>
              <w:left w:val="nil"/>
              <w:bottom w:val="single" w:color="auto" w:sz="4" w:space="0"/>
              <w:right w:val="single" w:color="auto" w:sz="4" w:space="0"/>
            </w:tcBorders>
            <w:shd w:val="clear" w:color="auto" w:fill="auto"/>
            <w:noWrap/>
            <w:vAlign w:val="center"/>
          </w:tcPr>
          <w:p w14:paraId="2848DB8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0" w:type="auto"/>
            <w:tcBorders>
              <w:top w:val="nil"/>
              <w:left w:val="nil"/>
              <w:bottom w:val="single" w:color="auto" w:sz="4" w:space="0"/>
              <w:right w:val="single" w:color="auto" w:sz="4" w:space="0"/>
            </w:tcBorders>
            <w:shd w:val="clear" w:color="auto" w:fill="auto"/>
            <w:noWrap/>
            <w:vAlign w:val="center"/>
          </w:tcPr>
          <w:p w14:paraId="02A4EA1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31007</w:t>
            </w:r>
          </w:p>
        </w:tc>
        <w:tc>
          <w:tcPr>
            <w:tcW w:w="0" w:type="auto"/>
            <w:tcBorders>
              <w:top w:val="nil"/>
              <w:left w:val="nil"/>
              <w:bottom w:val="single" w:color="auto" w:sz="4" w:space="0"/>
              <w:right w:val="single" w:color="auto" w:sz="4" w:space="0"/>
            </w:tcBorders>
            <w:shd w:val="clear" w:color="auto" w:fill="auto"/>
            <w:noWrap/>
            <w:vAlign w:val="center"/>
          </w:tcPr>
          <w:p w14:paraId="5BF2778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信息网络及软件购置更新</w:t>
            </w:r>
          </w:p>
        </w:tc>
        <w:tc>
          <w:tcPr>
            <w:tcW w:w="0" w:type="auto"/>
            <w:tcBorders>
              <w:top w:val="nil"/>
              <w:left w:val="nil"/>
              <w:bottom w:val="single" w:color="auto" w:sz="4" w:space="0"/>
              <w:right w:val="single" w:color="auto" w:sz="4" w:space="0"/>
            </w:tcBorders>
            <w:shd w:val="clear" w:color="auto" w:fill="auto"/>
            <w:noWrap/>
            <w:vAlign w:val="center"/>
          </w:tcPr>
          <w:p w14:paraId="3AD882F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2A076768">
        <w:tblPrEx>
          <w:tblCellMar>
            <w:top w:w="0" w:type="dxa"/>
            <w:left w:w="108" w:type="dxa"/>
            <w:bottom w:w="0" w:type="dxa"/>
            <w:right w:w="108" w:type="dxa"/>
          </w:tblCellMar>
        </w:tblPrEx>
        <w:trPr>
          <w:trHeight w:val="255" w:hRule="exac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7F36A42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30112</w:t>
            </w:r>
          </w:p>
        </w:tc>
        <w:tc>
          <w:tcPr>
            <w:tcW w:w="0" w:type="auto"/>
            <w:tcBorders>
              <w:top w:val="nil"/>
              <w:left w:val="nil"/>
              <w:bottom w:val="single" w:color="auto" w:sz="4" w:space="0"/>
              <w:right w:val="single" w:color="auto" w:sz="4" w:space="0"/>
            </w:tcBorders>
            <w:shd w:val="clear" w:color="auto" w:fill="auto"/>
            <w:noWrap/>
            <w:vAlign w:val="center"/>
          </w:tcPr>
          <w:p w14:paraId="1057953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其他社会保障缴费</w:t>
            </w:r>
          </w:p>
        </w:tc>
        <w:tc>
          <w:tcPr>
            <w:tcW w:w="0" w:type="auto"/>
            <w:tcBorders>
              <w:top w:val="nil"/>
              <w:left w:val="nil"/>
              <w:bottom w:val="single" w:color="auto" w:sz="4" w:space="0"/>
              <w:right w:val="single" w:color="auto" w:sz="4" w:space="0"/>
            </w:tcBorders>
            <w:shd w:val="clear" w:color="auto" w:fill="auto"/>
            <w:noWrap/>
            <w:vAlign w:val="center"/>
          </w:tcPr>
          <w:p w14:paraId="46A3D8D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0" w:type="auto"/>
            <w:tcBorders>
              <w:top w:val="nil"/>
              <w:left w:val="nil"/>
              <w:bottom w:val="single" w:color="auto" w:sz="4" w:space="0"/>
              <w:right w:val="single" w:color="auto" w:sz="4" w:space="0"/>
            </w:tcBorders>
            <w:shd w:val="clear" w:color="auto" w:fill="auto"/>
            <w:noWrap/>
            <w:vAlign w:val="center"/>
          </w:tcPr>
          <w:p w14:paraId="049B715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30211</w:t>
            </w:r>
          </w:p>
        </w:tc>
        <w:tc>
          <w:tcPr>
            <w:tcW w:w="0" w:type="auto"/>
            <w:tcBorders>
              <w:top w:val="nil"/>
              <w:left w:val="nil"/>
              <w:bottom w:val="single" w:color="auto" w:sz="4" w:space="0"/>
              <w:right w:val="single" w:color="auto" w:sz="4" w:space="0"/>
            </w:tcBorders>
            <w:shd w:val="clear" w:color="auto" w:fill="auto"/>
            <w:noWrap/>
            <w:vAlign w:val="center"/>
          </w:tcPr>
          <w:p w14:paraId="13AA184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差旅费</w:t>
            </w:r>
          </w:p>
        </w:tc>
        <w:tc>
          <w:tcPr>
            <w:tcW w:w="0" w:type="auto"/>
            <w:tcBorders>
              <w:top w:val="nil"/>
              <w:left w:val="nil"/>
              <w:bottom w:val="single" w:color="auto" w:sz="4" w:space="0"/>
              <w:right w:val="single" w:color="auto" w:sz="4" w:space="0"/>
            </w:tcBorders>
            <w:shd w:val="clear" w:color="auto" w:fill="auto"/>
            <w:noWrap/>
            <w:vAlign w:val="center"/>
          </w:tcPr>
          <w:p w14:paraId="2C6D3D75">
            <w:pPr>
              <w:widowControl/>
              <w:jc w:val="left"/>
              <w:rPr>
                <w:rFonts w:hint="default"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0.86</w:t>
            </w:r>
          </w:p>
        </w:tc>
        <w:tc>
          <w:tcPr>
            <w:tcW w:w="0" w:type="auto"/>
            <w:tcBorders>
              <w:top w:val="nil"/>
              <w:left w:val="nil"/>
              <w:bottom w:val="single" w:color="auto" w:sz="4" w:space="0"/>
              <w:right w:val="single" w:color="auto" w:sz="4" w:space="0"/>
            </w:tcBorders>
            <w:shd w:val="clear" w:color="auto" w:fill="auto"/>
            <w:noWrap/>
            <w:vAlign w:val="center"/>
          </w:tcPr>
          <w:p w14:paraId="3FE537F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31008</w:t>
            </w:r>
          </w:p>
        </w:tc>
        <w:tc>
          <w:tcPr>
            <w:tcW w:w="0" w:type="auto"/>
            <w:tcBorders>
              <w:top w:val="nil"/>
              <w:left w:val="nil"/>
              <w:bottom w:val="single" w:color="auto" w:sz="4" w:space="0"/>
              <w:right w:val="single" w:color="auto" w:sz="4" w:space="0"/>
            </w:tcBorders>
            <w:shd w:val="clear" w:color="auto" w:fill="auto"/>
            <w:noWrap/>
            <w:vAlign w:val="center"/>
          </w:tcPr>
          <w:p w14:paraId="221D544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物资储备</w:t>
            </w:r>
          </w:p>
        </w:tc>
        <w:tc>
          <w:tcPr>
            <w:tcW w:w="0" w:type="auto"/>
            <w:tcBorders>
              <w:top w:val="nil"/>
              <w:left w:val="nil"/>
              <w:bottom w:val="single" w:color="auto" w:sz="4" w:space="0"/>
              <w:right w:val="single" w:color="auto" w:sz="4" w:space="0"/>
            </w:tcBorders>
            <w:shd w:val="clear" w:color="auto" w:fill="auto"/>
            <w:noWrap/>
            <w:vAlign w:val="center"/>
          </w:tcPr>
          <w:p w14:paraId="20958A8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19909E4C">
        <w:tblPrEx>
          <w:tblCellMar>
            <w:top w:w="0" w:type="dxa"/>
            <w:left w:w="108" w:type="dxa"/>
            <w:bottom w:w="0" w:type="dxa"/>
            <w:right w:w="108" w:type="dxa"/>
          </w:tblCellMar>
        </w:tblPrEx>
        <w:trPr>
          <w:trHeight w:val="255" w:hRule="exac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40351CC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30113</w:t>
            </w:r>
          </w:p>
        </w:tc>
        <w:tc>
          <w:tcPr>
            <w:tcW w:w="0" w:type="auto"/>
            <w:tcBorders>
              <w:top w:val="nil"/>
              <w:left w:val="nil"/>
              <w:bottom w:val="single" w:color="auto" w:sz="4" w:space="0"/>
              <w:right w:val="single" w:color="auto" w:sz="4" w:space="0"/>
            </w:tcBorders>
            <w:shd w:val="clear" w:color="auto" w:fill="auto"/>
            <w:noWrap/>
            <w:vAlign w:val="center"/>
          </w:tcPr>
          <w:p w14:paraId="6E96CF1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住房公积金</w:t>
            </w:r>
          </w:p>
        </w:tc>
        <w:tc>
          <w:tcPr>
            <w:tcW w:w="0" w:type="auto"/>
            <w:tcBorders>
              <w:top w:val="nil"/>
              <w:left w:val="nil"/>
              <w:bottom w:val="single" w:color="auto" w:sz="4" w:space="0"/>
              <w:right w:val="single" w:color="auto" w:sz="4" w:space="0"/>
            </w:tcBorders>
            <w:shd w:val="clear" w:color="auto" w:fill="auto"/>
            <w:noWrap/>
            <w:vAlign w:val="center"/>
          </w:tcPr>
          <w:p w14:paraId="7CC728B9">
            <w:pPr>
              <w:widowControl/>
              <w:jc w:val="lef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40.7</w:t>
            </w:r>
            <w:r>
              <w:rPr>
                <w:rFonts w:ascii="Times New Roman" w:hAnsi="Times New Roman" w:eastAsia="仿宋_GB2312" w:cs="Times New Roman"/>
                <w:color w:val="000000"/>
                <w:kern w:val="0"/>
                <w:szCs w:val="20"/>
              </w:rPr>
              <w:t>　</w:t>
            </w:r>
          </w:p>
        </w:tc>
        <w:tc>
          <w:tcPr>
            <w:tcW w:w="0" w:type="auto"/>
            <w:tcBorders>
              <w:top w:val="nil"/>
              <w:left w:val="nil"/>
              <w:bottom w:val="single" w:color="auto" w:sz="4" w:space="0"/>
              <w:right w:val="single" w:color="auto" w:sz="4" w:space="0"/>
            </w:tcBorders>
            <w:shd w:val="clear" w:color="auto" w:fill="auto"/>
            <w:noWrap/>
            <w:vAlign w:val="center"/>
          </w:tcPr>
          <w:p w14:paraId="63C4741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30212</w:t>
            </w:r>
          </w:p>
        </w:tc>
        <w:tc>
          <w:tcPr>
            <w:tcW w:w="0" w:type="auto"/>
            <w:tcBorders>
              <w:top w:val="nil"/>
              <w:left w:val="nil"/>
              <w:bottom w:val="single" w:color="auto" w:sz="4" w:space="0"/>
              <w:right w:val="single" w:color="auto" w:sz="4" w:space="0"/>
            </w:tcBorders>
            <w:shd w:val="clear" w:color="auto" w:fill="auto"/>
            <w:noWrap/>
            <w:vAlign w:val="center"/>
          </w:tcPr>
          <w:p w14:paraId="15C6325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因公出国（境）费用</w:t>
            </w:r>
          </w:p>
        </w:tc>
        <w:tc>
          <w:tcPr>
            <w:tcW w:w="0" w:type="auto"/>
            <w:tcBorders>
              <w:top w:val="nil"/>
              <w:left w:val="nil"/>
              <w:bottom w:val="single" w:color="auto" w:sz="4" w:space="0"/>
              <w:right w:val="single" w:color="auto" w:sz="4" w:space="0"/>
            </w:tcBorders>
            <w:shd w:val="clear" w:color="auto" w:fill="auto"/>
            <w:noWrap/>
            <w:vAlign w:val="center"/>
          </w:tcPr>
          <w:p w14:paraId="59FF01D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0" w:type="auto"/>
            <w:tcBorders>
              <w:top w:val="nil"/>
              <w:left w:val="nil"/>
              <w:bottom w:val="single" w:color="auto" w:sz="4" w:space="0"/>
              <w:right w:val="single" w:color="auto" w:sz="4" w:space="0"/>
            </w:tcBorders>
            <w:shd w:val="clear" w:color="auto" w:fill="auto"/>
            <w:noWrap/>
            <w:vAlign w:val="center"/>
          </w:tcPr>
          <w:p w14:paraId="2A14F84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31009</w:t>
            </w:r>
          </w:p>
        </w:tc>
        <w:tc>
          <w:tcPr>
            <w:tcW w:w="0" w:type="auto"/>
            <w:tcBorders>
              <w:top w:val="nil"/>
              <w:left w:val="nil"/>
              <w:bottom w:val="single" w:color="auto" w:sz="4" w:space="0"/>
              <w:right w:val="single" w:color="auto" w:sz="4" w:space="0"/>
            </w:tcBorders>
            <w:shd w:val="clear" w:color="auto" w:fill="auto"/>
            <w:noWrap/>
            <w:vAlign w:val="center"/>
          </w:tcPr>
          <w:p w14:paraId="3A98F9D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土地补偿</w:t>
            </w:r>
          </w:p>
        </w:tc>
        <w:tc>
          <w:tcPr>
            <w:tcW w:w="0" w:type="auto"/>
            <w:tcBorders>
              <w:top w:val="nil"/>
              <w:left w:val="nil"/>
              <w:bottom w:val="single" w:color="auto" w:sz="4" w:space="0"/>
              <w:right w:val="single" w:color="auto" w:sz="4" w:space="0"/>
            </w:tcBorders>
            <w:shd w:val="clear" w:color="auto" w:fill="auto"/>
            <w:noWrap/>
            <w:vAlign w:val="center"/>
          </w:tcPr>
          <w:p w14:paraId="7EBDBD8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65F09A56">
        <w:tblPrEx>
          <w:tblCellMar>
            <w:top w:w="0" w:type="dxa"/>
            <w:left w:w="108" w:type="dxa"/>
            <w:bottom w:w="0" w:type="dxa"/>
            <w:right w:w="108" w:type="dxa"/>
          </w:tblCellMar>
        </w:tblPrEx>
        <w:trPr>
          <w:trHeight w:val="255" w:hRule="exac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303E419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30114</w:t>
            </w:r>
          </w:p>
        </w:tc>
        <w:tc>
          <w:tcPr>
            <w:tcW w:w="0" w:type="auto"/>
            <w:tcBorders>
              <w:top w:val="nil"/>
              <w:left w:val="nil"/>
              <w:bottom w:val="single" w:color="auto" w:sz="4" w:space="0"/>
              <w:right w:val="single" w:color="auto" w:sz="4" w:space="0"/>
            </w:tcBorders>
            <w:shd w:val="clear" w:color="auto" w:fill="auto"/>
            <w:noWrap/>
            <w:vAlign w:val="center"/>
          </w:tcPr>
          <w:p w14:paraId="4D98FE3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医疗费</w:t>
            </w:r>
          </w:p>
        </w:tc>
        <w:tc>
          <w:tcPr>
            <w:tcW w:w="0" w:type="auto"/>
            <w:tcBorders>
              <w:top w:val="nil"/>
              <w:left w:val="nil"/>
              <w:bottom w:val="single" w:color="auto" w:sz="4" w:space="0"/>
              <w:right w:val="single" w:color="auto" w:sz="4" w:space="0"/>
            </w:tcBorders>
            <w:shd w:val="clear" w:color="auto" w:fill="auto"/>
            <w:noWrap/>
            <w:vAlign w:val="center"/>
          </w:tcPr>
          <w:p w14:paraId="77767A1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0" w:type="auto"/>
            <w:tcBorders>
              <w:top w:val="nil"/>
              <w:left w:val="nil"/>
              <w:bottom w:val="single" w:color="auto" w:sz="4" w:space="0"/>
              <w:right w:val="single" w:color="auto" w:sz="4" w:space="0"/>
            </w:tcBorders>
            <w:shd w:val="clear" w:color="auto" w:fill="auto"/>
            <w:noWrap/>
            <w:vAlign w:val="center"/>
          </w:tcPr>
          <w:p w14:paraId="319CAB3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30213</w:t>
            </w:r>
          </w:p>
        </w:tc>
        <w:tc>
          <w:tcPr>
            <w:tcW w:w="0" w:type="auto"/>
            <w:tcBorders>
              <w:top w:val="nil"/>
              <w:left w:val="nil"/>
              <w:bottom w:val="single" w:color="auto" w:sz="4" w:space="0"/>
              <w:right w:val="single" w:color="auto" w:sz="4" w:space="0"/>
            </w:tcBorders>
            <w:shd w:val="clear" w:color="auto" w:fill="auto"/>
            <w:noWrap/>
            <w:vAlign w:val="center"/>
          </w:tcPr>
          <w:p w14:paraId="6B1102C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维修（护）费</w:t>
            </w:r>
          </w:p>
        </w:tc>
        <w:tc>
          <w:tcPr>
            <w:tcW w:w="0" w:type="auto"/>
            <w:tcBorders>
              <w:top w:val="nil"/>
              <w:left w:val="nil"/>
              <w:bottom w:val="single" w:color="auto" w:sz="4" w:space="0"/>
              <w:right w:val="single" w:color="auto" w:sz="4" w:space="0"/>
            </w:tcBorders>
            <w:shd w:val="clear" w:color="auto" w:fill="auto"/>
            <w:noWrap/>
            <w:vAlign w:val="center"/>
          </w:tcPr>
          <w:p w14:paraId="2796E5C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0" w:type="auto"/>
            <w:tcBorders>
              <w:top w:val="nil"/>
              <w:left w:val="nil"/>
              <w:bottom w:val="single" w:color="auto" w:sz="4" w:space="0"/>
              <w:right w:val="single" w:color="auto" w:sz="4" w:space="0"/>
            </w:tcBorders>
            <w:shd w:val="clear" w:color="auto" w:fill="auto"/>
            <w:noWrap/>
            <w:vAlign w:val="center"/>
          </w:tcPr>
          <w:p w14:paraId="2D3176F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31010</w:t>
            </w:r>
          </w:p>
        </w:tc>
        <w:tc>
          <w:tcPr>
            <w:tcW w:w="0" w:type="auto"/>
            <w:tcBorders>
              <w:top w:val="nil"/>
              <w:left w:val="nil"/>
              <w:bottom w:val="single" w:color="auto" w:sz="4" w:space="0"/>
              <w:right w:val="single" w:color="auto" w:sz="4" w:space="0"/>
            </w:tcBorders>
            <w:shd w:val="clear" w:color="auto" w:fill="auto"/>
            <w:noWrap/>
            <w:vAlign w:val="center"/>
          </w:tcPr>
          <w:p w14:paraId="1DCBCFD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安置补助</w:t>
            </w:r>
          </w:p>
        </w:tc>
        <w:tc>
          <w:tcPr>
            <w:tcW w:w="0" w:type="auto"/>
            <w:tcBorders>
              <w:top w:val="nil"/>
              <w:left w:val="nil"/>
              <w:bottom w:val="single" w:color="auto" w:sz="4" w:space="0"/>
              <w:right w:val="single" w:color="auto" w:sz="4" w:space="0"/>
            </w:tcBorders>
            <w:shd w:val="clear" w:color="auto" w:fill="auto"/>
            <w:noWrap/>
            <w:vAlign w:val="center"/>
          </w:tcPr>
          <w:p w14:paraId="11F1C0A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25B799E8">
        <w:tblPrEx>
          <w:tblCellMar>
            <w:top w:w="0" w:type="dxa"/>
            <w:left w:w="108" w:type="dxa"/>
            <w:bottom w:w="0" w:type="dxa"/>
            <w:right w:w="108" w:type="dxa"/>
          </w:tblCellMar>
        </w:tblPrEx>
        <w:trPr>
          <w:trHeight w:val="255" w:hRule="exac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26E2669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30199</w:t>
            </w:r>
          </w:p>
        </w:tc>
        <w:tc>
          <w:tcPr>
            <w:tcW w:w="0" w:type="auto"/>
            <w:tcBorders>
              <w:top w:val="nil"/>
              <w:left w:val="nil"/>
              <w:bottom w:val="single" w:color="auto" w:sz="4" w:space="0"/>
              <w:right w:val="single" w:color="auto" w:sz="4" w:space="0"/>
            </w:tcBorders>
            <w:shd w:val="clear" w:color="auto" w:fill="auto"/>
            <w:noWrap/>
            <w:vAlign w:val="center"/>
          </w:tcPr>
          <w:p w14:paraId="1ABC687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其他工资福利支出</w:t>
            </w:r>
          </w:p>
        </w:tc>
        <w:tc>
          <w:tcPr>
            <w:tcW w:w="0" w:type="auto"/>
            <w:tcBorders>
              <w:top w:val="nil"/>
              <w:left w:val="nil"/>
              <w:bottom w:val="single" w:color="auto" w:sz="4" w:space="0"/>
              <w:right w:val="single" w:color="auto" w:sz="4" w:space="0"/>
            </w:tcBorders>
            <w:shd w:val="clear" w:color="auto" w:fill="auto"/>
            <w:noWrap/>
            <w:vAlign w:val="center"/>
          </w:tcPr>
          <w:p w14:paraId="6837226B">
            <w:pPr>
              <w:widowControl/>
              <w:jc w:val="lef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6.68</w:t>
            </w:r>
            <w:r>
              <w:rPr>
                <w:rFonts w:ascii="Times New Roman" w:hAnsi="Times New Roman" w:eastAsia="仿宋_GB2312" w:cs="Times New Roman"/>
                <w:color w:val="000000"/>
                <w:kern w:val="0"/>
                <w:szCs w:val="20"/>
              </w:rPr>
              <w:t>　</w:t>
            </w:r>
          </w:p>
        </w:tc>
        <w:tc>
          <w:tcPr>
            <w:tcW w:w="0" w:type="auto"/>
            <w:tcBorders>
              <w:top w:val="nil"/>
              <w:left w:val="nil"/>
              <w:bottom w:val="single" w:color="auto" w:sz="4" w:space="0"/>
              <w:right w:val="single" w:color="auto" w:sz="4" w:space="0"/>
            </w:tcBorders>
            <w:shd w:val="clear" w:color="auto" w:fill="auto"/>
            <w:noWrap/>
            <w:vAlign w:val="center"/>
          </w:tcPr>
          <w:p w14:paraId="6BCA415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30214</w:t>
            </w:r>
          </w:p>
        </w:tc>
        <w:tc>
          <w:tcPr>
            <w:tcW w:w="0" w:type="auto"/>
            <w:tcBorders>
              <w:top w:val="nil"/>
              <w:left w:val="nil"/>
              <w:bottom w:val="single" w:color="auto" w:sz="4" w:space="0"/>
              <w:right w:val="single" w:color="auto" w:sz="4" w:space="0"/>
            </w:tcBorders>
            <w:shd w:val="clear" w:color="auto" w:fill="auto"/>
            <w:noWrap/>
            <w:vAlign w:val="center"/>
          </w:tcPr>
          <w:p w14:paraId="3ABBD18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租赁费</w:t>
            </w:r>
          </w:p>
        </w:tc>
        <w:tc>
          <w:tcPr>
            <w:tcW w:w="0" w:type="auto"/>
            <w:tcBorders>
              <w:top w:val="nil"/>
              <w:left w:val="nil"/>
              <w:bottom w:val="single" w:color="auto" w:sz="4" w:space="0"/>
              <w:right w:val="single" w:color="auto" w:sz="4" w:space="0"/>
            </w:tcBorders>
            <w:shd w:val="clear" w:color="auto" w:fill="auto"/>
            <w:noWrap/>
            <w:vAlign w:val="center"/>
          </w:tcPr>
          <w:p w14:paraId="7D4E02A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0" w:type="auto"/>
            <w:tcBorders>
              <w:top w:val="nil"/>
              <w:left w:val="nil"/>
              <w:bottom w:val="single" w:color="auto" w:sz="4" w:space="0"/>
              <w:right w:val="single" w:color="auto" w:sz="4" w:space="0"/>
            </w:tcBorders>
            <w:shd w:val="clear" w:color="auto" w:fill="auto"/>
            <w:noWrap/>
            <w:vAlign w:val="center"/>
          </w:tcPr>
          <w:p w14:paraId="39691DC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31011</w:t>
            </w:r>
          </w:p>
        </w:tc>
        <w:tc>
          <w:tcPr>
            <w:tcW w:w="0" w:type="auto"/>
            <w:tcBorders>
              <w:top w:val="nil"/>
              <w:left w:val="nil"/>
              <w:bottom w:val="single" w:color="auto" w:sz="4" w:space="0"/>
              <w:right w:val="single" w:color="auto" w:sz="4" w:space="0"/>
            </w:tcBorders>
            <w:shd w:val="clear" w:color="auto" w:fill="auto"/>
            <w:noWrap/>
            <w:vAlign w:val="center"/>
          </w:tcPr>
          <w:p w14:paraId="33C6C30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地上附着物和青苗补偿</w:t>
            </w:r>
          </w:p>
        </w:tc>
        <w:tc>
          <w:tcPr>
            <w:tcW w:w="0" w:type="auto"/>
            <w:tcBorders>
              <w:top w:val="nil"/>
              <w:left w:val="nil"/>
              <w:bottom w:val="single" w:color="auto" w:sz="4" w:space="0"/>
              <w:right w:val="single" w:color="auto" w:sz="4" w:space="0"/>
            </w:tcBorders>
            <w:shd w:val="clear" w:color="auto" w:fill="auto"/>
            <w:noWrap/>
            <w:vAlign w:val="center"/>
          </w:tcPr>
          <w:p w14:paraId="2F5F019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25190942">
        <w:tblPrEx>
          <w:tblCellMar>
            <w:top w:w="0" w:type="dxa"/>
            <w:left w:w="108" w:type="dxa"/>
            <w:bottom w:w="0" w:type="dxa"/>
            <w:right w:w="108" w:type="dxa"/>
          </w:tblCellMar>
        </w:tblPrEx>
        <w:trPr>
          <w:trHeight w:val="255" w:hRule="exac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3C7BEEC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w:t>
            </w:r>
          </w:p>
        </w:tc>
        <w:tc>
          <w:tcPr>
            <w:tcW w:w="0" w:type="auto"/>
            <w:tcBorders>
              <w:top w:val="nil"/>
              <w:left w:val="nil"/>
              <w:bottom w:val="single" w:color="auto" w:sz="4" w:space="0"/>
              <w:right w:val="single" w:color="auto" w:sz="4" w:space="0"/>
            </w:tcBorders>
            <w:shd w:val="clear" w:color="auto" w:fill="auto"/>
            <w:noWrap/>
            <w:vAlign w:val="center"/>
          </w:tcPr>
          <w:p w14:paraId="1A684A6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对个人和家庭的补助</w:t>
            </w:r>
          </w:p>
        </w:tc>
        <w:tc>
          <w:tcPr>
            <w:tcW w:w="0" w:type="auto"/>
            <w:tcBorders>
              <w:top w:val="nil"/>
              <w:left w:val="nil"/>
              <w:bottom w:val="single" w:color="auto" w:sz="4" w:space="0"/>
              <w:right w:val="single" w:color="auto" w:sz="4" w:space="0"/>
            </w:tcBorders>
            <w:shd w:val="clear" w:color="auto" w:fill="auto"/>
            <w:noWrap/>
            <w:vAlign w:val="center"/>
          </w:tcPr>
          <w:p w14:paraId="04DA755A">
            <w:pPr>
              <w:widowControl/>
              <w:jc w:val="lef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3.82</w:t>
            </w:r>
            <w:r>
              <w:rPr>
                <w:rFonts w:ascii="Times New Roman" w:hAnsi="Times New Roman" w:eastAsia="仿宋_GB2312" w:cs="Times New Roman"/>
                <w:color w:val="000000"/>
                <w:kern w:val="0"/>
                <w:szCs w:val="20"/>
              </w:rPr>
              <w:t>　</w:t>
            </w:r>
          </w:p>
        </w:tc>
        <w:tc>
          <w:tcPr>
            <w:tcW w:w="0" w:type="auto"/>
            <w:tcBorders>
              <w:top w:val="nil"/>
              <w:left w:val="nil"/>
              <w:bottom w:val="single" w:color="auto" w:sz="4" w:space="0"/>
              <w:right w:val="single" w:color="auto" w:sz="4" w:space="0"/>
            </w:tcBorders>
            <w:shd w:val="clear" w:color="auto" w:fill="auto"/>
            <w:noWrap/>
            <w:vAlign w:val="center"/>
          </w:tcPr>
          <w:p w14:paraId="3EBCB13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30215</w:t>
            </w:r>
          </w:p>
        </w:tc>
        <w:tc>
          <w:tcPr>
            <w:tcW w:w="0" w:type="auto"/>
            <w:tcBorders>
              <w:top w:val="nil"/>
              <w:left w:val="nil"/>
              <w:bottom w:val="single" w:color="auto" w:sz="4" w:space="0"/>
              <w:right w:val="single" w:color="auto" w:sz="4" w:space="0"/>
            </w:tcBorders>
            <w:shd w:val="clear" w:color="auto" w:fill="auto"/>
            <w:noWrap/>
            <w:vAlign w:val="center"/>
          </w:tcPr>
          <w:p w14:paraId="2383AF6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会议费</w:t>
            </w:r>
          </w:p>
        </w:tc>
        <w:tc>
          <w:tcPr>
            <w:tcW w:w="0" w:type="auto"/>
            <w:tcBorders>
              <w:top w:val="nil"/>
              <w:left w:val="nil"/>
              <w:bottom w:val="single" w:color="auto" w:sz="4" w:space="0"/>
              <w:right w:val="single" w:color="auto" w:sz="4" w:space="0"/>
            </w:tcBorders>
            <w:shd w:val="clear" w:color="auto" w:fill="auto"/>
            <w:noWrap/>
            <w:vAlign w:val="center"/>
          </w:tcPr>
          <w:p w14:paraId="434D3A2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0" w:type="auto"/>
            <w:tcBorders>
              <w:top w:val="nil"/>
              <w:left w:val="nil"/>
              <w:bottom w:val="single" w:color="auto" w:sz="4" w:space="0"/>
              <w:right w:val="single" w:color="auto" w:sz="4" w:space="0"/>
            </w:tcBorders>
            <w:shd w:val="clear" w:color="auto" w:fill="auto"/>
            <w:noWrap/>
            <w:vAlign w:val="center"/>
          </w:tcPr>
          <w:p w14:paraId="05C79D6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31012</w:t>
            </w:r>
          </w:p>
        </w:tc>
        <w:tc>
          <w:tcPr>
            <w:tcW w:w="0" w:type="auto"/>
            <w:tcBorders>
              <w:top w:val="nil"/>
              <w:left w:val="nil"/>
              <w:bottom w:val="single" w:color="auto" w:sz="4" w:space="0"/>
              <w:right w:val="single" w:color="auto" w:sz="4" w:space="0"/>
            </w:tcBorders>
            <w:shd w:val="clear" w:color="auto" w:fill="auto"/>
            <w:noWrap/>
            <w:vAlign w:val="center"/>
          </w:tcPr>
          <w:p w14:paraId="3438838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拆迁补偿</w:t>
            </w:r>
          </w:p>
        </w:tc>
        <w:tc>
          <w:tcPr>
            <w:tcW w:w="0" w:type="auto"/>
            <w:tcBorders>
              <w:top w:val="nil"/>
              <w:left w:val="nil"/>
              <w:bottom w:val="single" w:color="auto" w:sz="4" w:space="0"/>
              <w:right w:val="single" w:color="auto" w:sz="4" w:space="0"/>
            </w:tcBorders>
            <w:shd w:val="clear" w:color="auto" w:fill="auto"/>
            <w:noWrap/>
            <w:vAlign w:val="center"/>
          </w:tcPr>
          <w:p w14:paraId="2407C23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02BAF180">
        <w:tblPrEx>
          <w:tblCellMar>
            <w:top w:w="0" w:type="dxa"/>
            <w:left w:w="108" w:type="dxa"/>
            <w:bottom w:w="0" w:type="dxa"/>
            <w:right w:w="108" w:type="dxa"/>
          </w:tblCellMar>
        </w:tblPrEx>
        <w:trPr>
          <w:trHeight w:val="255" w:hRule="exac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3ABE839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30301</w:t>
            </w:r>
          </w:p>
        </w:tc>
        <w:tc>
          <w:tcPr>
            <w:tcW w:w="0" w:type="auto"/>
            <w:tcBorders>
              <w:top w:val="nil"/>
              <w:left w:val="nil"/>
              <w:bottom w:val="single" w:color="auto" w:sz="4" w:space="0"/>
              <w:right w:val="single" w:color="auto" w:sz="4" w:space="0"/>
            </w:tcBorders>
            <w:shd w:val="clear" w:color="auto" w:fill="auto"/>
            <w:noWrap/>
            <w:vAlign w:val="center"/>
          </w:tcPr>
          <w:p w14:paraId="1D8484B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离休费</w:t>
            </w:r>
          </w:p>
        </w:tc>
        <w:tc>
          <w:tcPr>
            <w:tcW w:w="0" w:type="auto"/>
            <w:tcBorders>
              <w:top w:val="nil"/>
              <w:left w:val="nil"/>
              <w:bottom w:val="single" w:color="auto" w:sz="4" w:space="0"/>
              <w:right w:val="single" w:color="auto" w:sz="4" w:space="0"/>
            </w:tcBorders>
            <w:shd w:val="clear" w:color="auto" w:fill="auto"/>
            <w:noWrap/>
            <w:vAlign w:val="center"/>
          </w:tcPr>
          <w:p w14:paraId="076A1EE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0" w:type="auto"/>
            <w:tcBorders>
              <w:top w:val="nil"/>
              <w:left w:val="nil"/>
              <w:bottom w:val="single" w:color="auto" w:sz="4" w:space="0"/>
              <w:right w:val="single" w:color="auto" w:sz="4" w:space="0"/>
            </w:tcBorders>
            <w:shd w:val="clear" w:color="auto" w:fill="auto"/>
            <w:noWrap/>
            <w:vAlign w:val="center"/>
          </w:tcPr>
          <w:p w14:paraId="5651267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30216</w:t>
            </w:r>
          </w:p>
        </w:tc>
        <w:tc>
          <w:tcPr>
            <w:tcW w:w="0" w:type="auto"/>
            <w:tcBorders>
              <w:top w:val="nil"/>
              <w:left w:val="nil"/>
              <w:bottom w:val="single" w:color="auto" w:sz="4" w:space="0"/>
              <w:right w:val="single" w:color="auto" w:sz="4" w:space="0"/>
            </w:tcBorders>
            <w:shd w:val="clear" w:color="auto" w:fill="auto"/>
            <w:noWrap/>
            <w:vAlign w:val="center"/>
          </w:tcPr>
          <w:p w14:paraId="190F121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培训费</w:t>
            </w:r>
          </w:p>
        </w:tc>
        <w:tc>
          <w:tcPr>
            <w:tcW w:w="0" w:type="auto"/>
            <w:tcBorders>
              <w:top w:val="nil"/>
              <w:left w:val="nil"/>
              <w:bottom w:val="single" w:color="auto" w:sz="4" w:space="0"/>
              <w:right w:val="single" w:color="auto" w:sz="4" w:space="0"/>
            </w:tcBorders>
            <w:shd w:val="clear" w:color="auto" w:fill="auto"/>
            <w:noWrap/>
            <w:vAlign w:val="center"/>
          </w:tcPr>
          <w:p w14:paraId="4C7AADB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0" w:type="auto"/>
            <w:tcBorders>
              <w:top w:val="nil"/>
              <w:left w:val="nil"/>
              <w:bottom w:val="single" w:color="auto" w:sz="4" w:space="0"/>
              <w:right w:val="single" w:color="auto" w:sz="4" w:space="0"/>
            </w:tcBorders>
            <w:shd w:val="clear" w:color="auto" w:fill="auto"/>
            <w:noWrap/>
            <w:vAlign w:val="center"/>
          </w:tcPr>
          <w:p w14:paraId="33D1FE6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31013</w:t>
            </w:r>
          </w:p>
        </w:tc>
        <w:tc>
          <w:tcPr>
            <w:tcW w:w="0" w:type="auto"/>
            <w:tcBorders>
              <w:top w:val="nil"/>
              <w:left w:val="nil"/>
              <w:bottom w:val="single" w:color="auto" w:sz="4" w:space="0"/>
              <w:right w:val="single" w:color="auto" w:sz="4" w:space="0"/>
            </w:tcBorders>
            <w:shd w:val="clear" w:color="auto" w:fill="auto"/>
            <w:noWrap/>
            <w:vAlign w:val="center"/>
          </w:tcPr>
          <w:p w14:paraId="1189175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公务用车购置</w:t>
            </w:r>
          </w:p>
        </w:tc>
        <w:tc>
          <w:tcPr>
            <w:tcW w:w="0" w:type="auto"/>
            <w:tcBorders>
              <w:top w:val="nil"/>
              <w:left w:val="nil"/>
              <w:bottom w:val="single" w:color="auto" w:sz="4" w:space="0"/>
              <w:right w:val="single" w:color="auto" w:sz="4" w:space="0"/>
            </w:tcBorders>
            <w:shd w:val="clear" w:color="auto" w:fill="auto"/>
            <w:noWrap/>
            <w:vAlign w:val="center"/>
          </w:tcPr>
          <w:p w14:paraId="36887EB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268E4796">
        <w:tblPrEx>
          <w:tblCellMar>
            <w:top w:w="0" w:type="dxa"/>
            <w:left w:w="108" w:type="dxa"/>
            <w:bottom w:w="0" w:type="dxa"/>
            <w:right w:w="108" w:type="dxa"/>
          </w:tblCellMar>
        </w:tblPrEx>
        <w:trPr>
          <w:trHeight w:val="255" w:hRule="exac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4FFC24F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30302</w:t>
            </w:r>
          </w:p>
        </w:tc>
        <w:tc>
          <w:tcPr>
            <w:tcW w:w="0" w:type="auto"/>
            <w:tcBorders>
              <w:top w:val="nil"/>
              <w:left w:val="nil"/>
              <w:bottom w:val="single" w:color="auto" w:sz="4" w:space="0"/>
              <w:right w:val="single" w:color="auto" w:sz="4" w:space="0"/>
            </w:tcBorders>
            <w:shd w:val="clear" w:color="auto" w:fill="auto"/>
            <w:noWrap/>
            <w:vAlign w:val="center"/>
          </w:tcPr>
          <w:p w14:paraId="2131FAD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退休费</w:t>
            </w:r>
          </w:p>
        </w:tc>
        <w:tc>
          <w:tcPr>
            <w:tcW w:w="0" w:type="auto"/>
            <w:tcBorders>
              <w:top w:val="nil"/>
              <w:left w:val="nil"/>
              <w:bottom w:val="single" w:color="auto" w:sz="4" w:space="0"/>
              <w:right w:val="single" w:color="auto" w:sz="4" w:space="0"/>
            </w:tcBorders>
            <w:shd w:val="clear" w:color="auto" w:fill="auto"/>
            <w:noWrap/>
            <w:vAlign w:val="center"/>
          </w:tcPr>
          <w:p w14:paraId="0224B8A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0" w:type="auto"/>
            <w:tcBorders>
              <w:top w:val="nil"/>
              <w:left w:val="nil"/>
              <w:bottom w:val="single" w:color="auto" w:sz="4" w:space="0"/>
              <w:right w:val="single" w:color="auto" w:sz="4" w:space="0"/>
            </w:tcBorders>
            <w:shd w:val="clear" w:color="auto" w:fill="auto"/>
            <w:noWrap/>
            <w:vAlign w:val="center"/>
          </w:tcPr>
          <w:p w14:paraId="1EABD91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30217</w:t>
            </w:r>
          </w:p>
        </w:tc>
        <w:tc>
          <w:tcPr>
            <w:tcW w:w="0" w:type="auto"/>
            <w:tcBorders>
              <w:top w:val="nil"/>
              <w:left w:val="nil"/>
              <w:bottom w:val="single" w:color="auto" w:sz="4" w:space="0"/>
              <w:right w:val="single" w:color="auto" w:sz="4" w:space="0"/>
            </w:tcBorders>
            <w:shd w:val="clear" w:color="auto" w:fill="auto"/>
            <w:noWrap/>
            <w:vAlign w:val="center"/>
          </w:tcPr>
          <w:p w14:paraId="540403A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公务接待费</w:t>
            </w:r>
          </w:p>
        </w:tc>
        <w:tc>
          <w:tcPr>
            <w:tcW w:w="0" w:type="auto"/>
            <w:tcBorders>
              <w:top w:val="nil"/>
              <w:left w:val="nil"/>
              <w:bottom w:val="single" w:color="auto" w:sz="4" w:space="0"/>
              <w:right w:val="single" w:color="auto" w:sz="4" w:space="0"/>
            </w:tcBorders>
            <w:shd w:val="clear" w:color="auto" w:fill="auto"/>
            <w:noWrap/>
            <w:vAlign w:val="center"/>
          </w:tcPr>
          <w:p w14:paraId="0B959D90">
            <w:pPr>
              <w:widowControl/>
              <w:jc w:val="lef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2.00</w:t>
            </w:r>
            <w:r>
              <w:rPr>
                <w:rFonts w:ascii="Times New Roman" w:hAnsi="Times New Roman" w:eastAsia="仿宋_GB2312" w:cs="Times New Roman"/>
                <w:color w:val="000000"/>
                <w:kern w:val="0"/>
                <w:szCs w:val="20"/>
              </w:rPr>
              <w:t>　</w:t>
            </w:r>
          </w:p>
        </w:tc>
        <w:tc>
          <w:tcPr>
            <w:tcW w:w="0" w:type="auto"/>
            <w:tcBorders>
              <w:top w:val="nil"/>
              <w:left w:val="nil"/>
              <w:bottom w:val="single" w:color="auto" w:sz="4" w:space="0"/>
              <w:right w:val="single" w:color="auto" w:sz="4" w:space="0"/>
            </w:tcBorders>
            <w:shd w:val="clear" w:color="auto" w:fill="auto"/>
            <w:noWrap/>
            <w:vAlign w:val="center"/>
          </w:tcPr>
          <w:p w14:paraId="50F52DB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31019</w:t>
            </w:r>
          </w:p>
        </w:tc>
        <w:tc>
          <w:tcPr>
            <w:tcW w:w="0" w:type="auto"/>
            <w:tcBorders>
              <w:top w:val="nil"/>
              <w:left w:val="nil"/>
              <w:bottom w:val="single" w:color="auto" w:sz="4" w:space="0"/>
              <w:right w:val="single" w:color="auto" w:sz="4" w:space="0"/>
            </w:tcBorders>
            <w:shd w:val="clear" w:color="auto" w:fill="auto"/>
            <w:noWrap/>
            <w:vAlign w:val="center"/>
          </w:tcPr>
          <w:p w14:paraId="3AA8143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其他交通工具购置</w:t>
            </w:r>
          </w:p>
        </w:tc>
        <w:tc>
          <w:tcPr>
            <w:tcW w:w="0" w:type="auto"/>
            <w:tcBorders>
              <w:top w:val="nil"/>
              <w:left w:val="nil"/>
              <w:bottom w:val="single" w:color="auto" w:sz="4" w:space="0"/>
              <w:right w:val="single" w:color="auto" w:sz="4" w:space="0"/>
            </w:tcBorders>
            <w:shd w:val="clear" w:color="auto" w:fill="auto"/>
            <w:noWrap/>
            <w:vAlign w:val="center"/>
          </w:tcPr>
          <w:p w14:paraId="4AC5DC0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3242D37F">
        <w:tblPrEx>
          <w:tblCellMar>
            <w:top w:w="0" w:type="dxa"/>
            <w:left w:w="108" w:type="dxa"/>
            <w:bottom w:w="0" w:type="dxa"/>
            <w:right w:w="108" w:type="dxa"/>
          </w:tblCellMar>
        </w:tblPrEx>
        <w:trPr>
          <w:trHeight w:val="255" w:hRule="exac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2BFE970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30303</w:t>
            </w:r>
          </w:p>
        </w:tc>
        <w:tc>
          <w:tcPr>
            <w:tcW w:w="0" w:type="auto"/>
            <w:tcBorders>
              <w:top w:val="nil"/>
              <w:left w:val="nil"/>
              <w:bottom w:val="single" w:color="auto" w:sz="4" w:space="0"/>
              <w:right w:val="single" w:color="auto" w:sz="4" w:space="0"/>
            </w:tcBorders>
            <w:shd w:val="clear" w:color="auto" w:fill="auto"/>
            <w:noWrap/>
            <w:vAlign w:val="center"/>
          </w:tcPr>
          <w:p w14:paraId="2185909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退职（役）费</w:t>
            </w:r>
          </w:p>
        </w:tc>
        <w:tc>
          <w:tcPr>
            <w:tcW w:w="0" w:type="auto"/>
            <w:tcBorders>
              <w:top w:val="nil"/>
              <w:left w:val="nil"/>
              <w:bottom w:val="single" w:color="auto" w:sz="4" w:space="0"/>
              <w:right w:val="single" w:color="auto" w:sz="4" w:space="0"/>
            </w:tcBorders>
            <w:shd w:val="clear" w:color="auto" w:fill="auto"/>
            <w:noWrap/>
            <w:vAlign w:val="center"/>
          </w:tcPr>
          <w:p w14:paraId="27C9329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0" w:type="auto"/>
            <w:tcBorders>
              <w:top w:val="nil"/>
              <w:left w:val="nil"/>
              <w:bottom w:val="single" w:color="auto" w:sz="4" w:space="0"/>
              <w:right w:val="single" w:color="auto" w:sz="4" w:space="0"/>
            </w:tcBorders>
            <w:shd w:val="clear" w:color="auto" w:fill="auto"/>
            <w:noWrap/>
            <w:vAlign w:val="center"/>
          </w:tcPr>
          <w:p w14:paraId="4ACD6EF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30218</w:t>
            </w:r>
          </w:p>
        </w:tc>
        <w:tc>
          <w:tcPr>
            <w:tcW w:w="0" w:type="auto"/>
            <w:tcBorders>
              <w:top w:val="nil"/>
              <w:left w:val="nil"/>
              <w:bottom w:val="single" w:color="auto" w:sz="4" w:space="0"/>
              <w:right w:val="single" w:color="auto" w:sz="4" w:space="0"/>
            </w:tcBorders>
            <w:shd w:val="clear" w:color="auto" w:fill="auto"/>
            <w:noWrap/>
            <w:vAlign w:val="center"/>
          </w:tcPr>
          <w:p w14:paraId="11388C9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专用材料费</w:t>
            </w:r>
          </w:p>
        </w:tc>
        <w:tc>
          <w:tcPr>
            <w:tcW w:w="0" w:type="auto"/>
            <w:tcBorders>
              <w:top w:val="nil"/>
              <w:left w:val="nil"/>
              <w:bottom w:val="single" w:color="auto" w:sz="4" w:space="0"/>
              <w:right w:val="single" w:color="auto" w:sz="4" w:space="0"/>
            </w:tcBorders>
            <w:shd w:val="clear" w:color="auto" w:fill="auto"/>
            <w:noWrap/>
            <w:vAlign w:val="center"/>
          </w:tcPr>
          <w:p w14:paraId="1F45170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0" w:type="auto"/>
            <w:tcBorders>
              <w:top w:val="nil"/>
              <w:left w:val="nil"/>
              <w:bottom w:val="single" w:color="auto" w:sz="4" w:space="0"/>
              <w:right w:val="single" w:color="auto" w:sz="4" w:space="0"/>
            </w:tcBorders>
            <w:shd w:val="clear" w:color="auto" w:fill="auto"/>
            <w:noWrap/>
            <w:vAlign w:val="center"/>
          </w:tcPr>
          <w:p w14:paraId="02C2B60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31021</w:t>
            </w:r>
          </w:p>
        </w:tc>
        <w:tc>
          <w:tcPr>
            <w:tcW w:w="0" w:type="auto"/>
            <w:tcBorders>
              <w:top w:val="nil"/>
              <w:left w:val="nil"/>
              <w:bottom w:val="single" w:color="auto" w:sz="4" w:space="0"/>
              <w:right w:val="single" w:color="auto" w:sz="4" w:space="0"/>
            </w:tcBorders>
            <w:shd w:val="clear" w:color="auto" w:fill="auto"/>
            <w:noWrap/>
            <w:vAlign w:val="center"/>
          </w:tcPr>
          <w:p w14:paraId="062F5F8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文物和陈列品购置</w:t>
            </w:r>
          </w:p>
        </w:tc>
        <w:tc>
          <w:tcPr>
            <w:tcW w:w="0" w:type="auto"/>
            <w:tcBorders>
              <w:top w:val="nil"/>
              <w:left w:val="nil"/>
              <w:bottom w:val="single" w:color="auto" w:sz="4" w:space="0"/>
              <w:right w:val="single" w:color="auto" w:sz="4" w:space="0"/>
            </w:tcBorders>
            <w:shd w:val="clear" w:color="auto" w:fill="auto"/>
            <w:noWrap/>
            <w:vAlign w:val="center"/>
          </w:tcPr>
          <w:p w14:paraId="7E39900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412726ED">
        <w:tblPrEx>
          <w:tblCellMar>
            <w:top w:w="0" w:type="dxa"/>
            <w:left w:w="108" w:type="dxa"/>
            <w:bottom w:w="0" w:type="dxa"/>
            <w:right w:w="108" w:type="dxa"/>
          </w:tblCellMar>
        </w:tblPrEx>
        <w:trPr>
          <w:trHeight w:val="255" w:hRule="exac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0420389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30304</w:t>
            </w:r>
          </w:p>
        </w:tc>
        <w:tc>
          <w:tcPr>
            <w:tcW w:w="0" w:type="auto"/>
            <w:tcBorders>
              <w:top w:val="nil"/>
              <w:left w:val="nil"/>
              <w:bottom w:val="single" w:color="auto" w:sz="4" w:space="0"/>
              <w:right w:val="single" w:color="auto" w:sz="4" w:space="0"/>
            </w:tcBorders>
            <w:shd w:val="clear" w:color="auto" w:fill="auto"/>
            <w:noWrap/>
            <w:vAlign w:val="center"/>
          </w:tcPr>
          <w:p w14:paraId="088AD11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抚恤金</w:t>
            </w:r>
          </w:p>
        </w:tc>
        <w:tc>
          <w:tcPr>
            <w:tcW w:w="0" w:type="auto"/>
            <w:tcBorders>
              <w:top w:val="nil"/>
              <w:left w:val="nil"/>
              <w:bottom w:val="single" w:color="auto" w:sz="4" w:space="0"/>
              <w:right w:val="single" w:color="auto" w:sz="4" w:space="0"/>
            </w:tcBorders>
            <w:shd w:val="clear" w:color="auto" w:fill="auto"/>
            <w:noWrap/>
            <w:vAlign w:val="center"/>
          </w:tcPr>
          <w:p w14:paraId="51EDEFF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0" w:type="auto"/>
            <w:tcBorders>
              <w:top w:val="nil"/>
              <w:left w:val="nil"/>
              <w:bottom w:val="single" w:color="auto" w:sz="4" w:space="0"/>
              <w:right w:val="single" w:color="auto" w:sz="4" w:space="0"/>
            </w:tcBorders>
            <w:shd w:val="clear" w:color="auto" w:fill="auto"/>
            <w:noWrap/>
            <w:vAlign w:val="center"/>
          </w:tcPr>
          <w:p w14:paraId="706B028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30224</w:t>
            </w:r>
          </w:p>
        </w:tc>
        <w:tc>
          <w:tcPr>
            <w:tcW w:w="0" w:type="auto"/>
            <w:tcBorders>
              <w:top w:val="nil"/>
              <w:left w:val="nil"/>
              <w:bottom w:val="single" w:color="auto" w:sz="4" w:space="0"/>
              <w:right w:val="single" w:color="auto" w:sz="4" w:space="0"/>
            </w:tcBorders>
            <w:shd w:val="clear" w:color="auto" w:fill="auto"/>
            <w:noWrap/>
            <w:vAlign w:val="center"/>
          </w:tcPr>
          <w:p w14:paraId="3CFB72E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被装购置费</w:t>
            </w:r>
          </w:p>
        </w:tc>
        <w:tc>
          <w:tcPr>
            <w:tcW w:w="0" w:type="auto"/>
            <w:tcBorders>
              <w:top w:val="nil"/>
              <w:left w:val="nil"/>
              <w:bottom w:val="single" w:color="auto" w:sz="4" w:space="0"/>
              <w:right w:val="single" w:color="auto" w:sz="4" w:space="0"/>
            </w:tcBorders>
            <w:shd w:val="clear" w:color="auto" w:fill="auto"/>
            <w:noWrap/>
            <w:vAlign w:val="center"/>
          </w:tcPr>
          <w:p w14:paraId="4CBFF25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0" w:type="auto"/>
            <w:tcBorders>
              <w:top w:val="nil"/>
              <w:left w:val="nil"/>
              <w:bottom w:val="single" w:color="auto" w:sz="4" w:space="0"/>
              <w:right w:val="single" w:color="auto" w:sz="4" w:space="0"/>
            </w:tcBorders>
            <w:shd w:val="clear" w:color="auto" w:fill="auto"/>
            <w:noWrap/>
            <w:vAlign w:val="center"/>
          </w:tcPr>
          <w:p w14:paraId="0439AAC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31022</w:t>
            </w:r>
          </w:p>
        </w:tc>
        <w:tc>
          <w:tcPr>
            <w:tcW w:w="0" w:type="auto"/>
            <w:tcBorders>
              <w:top w:val="nil"/>
              <w:left w:val="nil"/>
              <w:bottom w:val="single" w:color="auto" w:sz="4" w:space="0"/>
              <w:right w:val="single" w:color="auto" w:sz="4" w:space="0"/>
            </w:tcBorders>
            <w:shd w:val="clear" w:color="auto" w:fill="auto"/>
            <w:noWrap/>
            <w:vAlign w:val="center"/>
          </w:tcPr>
          <w:p w14:paraId="5A39C8E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无形资产购置</w:t>
            </w:r>
          </w:p>
        </w:tc>
        <w:tc>
          <w:tcPr>
            <w:tcW w:w="0" w:type="auto"/>
            <w:tcBorders>
              <w:top w:val="nil"/>
              <w:left w:val="nil"/>
              <w:bottom w:val="single" w:color="auto" w:sz="4" w:space="0"/>
              <w:right w:val="single" w:color="auto" w:sz="4" w:space="0"/>
            </w:tcBorders>
            <w:shd w:val="clear" w:color="auto" w:fill="auto"/>
            <w:noWrap/>
            <w:vAlign w:val="center"/>
          </w:tcPr>
          <w:p w14:paraId="690A45D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7F44B9F5">
        <w:tblPrEx>
          <w:tblCellMar>
            <w:top w:w="0" w:type="dxa"/>
            <w:left w:w="108" w:type="dxa"/>
            <w:bottom w:w="0" w:type="dxa"/>
            <w:right w:w="108" w:type="dxa"/>
          </w:tblCellMar>
        </w:tblPrEx>
        <w:trPr>
          <w:trHeight w:val="255" w:hRule="exac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43F1BC6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30305</w:t>
            </w:r>
          </w:p>
        </w:tc>
        <w:tc>
          <w:tcPr>
            <w:tcW w:w="0" w:type="auto"/>
            <w:tcBorders>
              <w:top w:val="nil"/>
              <w:left w:val="nil"/>
              <w:bottom w:val="single" w:color="auto" w:sz="4" w:space="0"/>
              <w:right w:val="single" w:color="auto" w:sz="4" w:space="0"/>
            </w:tcBorders>
            <w:shd w:val="clear" w:color="auto" w:fill="auto"/>
            <w:noWrap/>
            <w:vAlign w:val="center"/>
          </w:tcPr>
          <w:p w14:paraId="304DCAC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生活补助</w:t>
            </w:r>
          </w:p>
        </w:tc>
        <w:tc>
          <w:tcPr>
            <w:tcW w:w="0" w:type="auto"/>
            <w:tcBorders>
              <w:top w:val="nil"/>
              <w:left w:val="nil"/>
              <w:bottom w:val="single" w:color="auto" w:sz="4" w:space="0"/>
              <w:right w:val="single" w:color="auto" w:sz="4" w:space="0"/>
            </w:tcBorders>
            <w:shd w:val="clear" w:color="auto" w:fill="auto"/>
            <w:noWrap/>
            <w:vAlign w:val="center"/>
          </w:tcPr>
          <w:p w14:paraId="55D9538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0" w:type="auto"/>
            <w:tcBorders>
              <w:top w:val="nil"/>
              <w:left w:val="nil"/>
              <w:bottom w:val="single" w:color="auto" w:sz="4" w:space="0"/>
              <w:right w:val="single" w:color="auto" w:sz="4" w:space="0"/>
            </w:tcBorders>
            <w:shd w:val="clear" w:color="auto" w:fill="auto"/>
            <w:noWrap/>
            <w:vAlign w:val="center"/>
          </w:tcPr>
          <w:p w14:paraId="6790B4D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30225</w:t>
            </w:r>
          </w:p>
        </w:tc>
        <w:tc>
          <w:tcPr>
            <w:tcW w:w="0" w:type="auto"/>
            <w:tcBorders>
              <w:top w:val="nil"/>
              <w:left w:val="nil"/>
              <w:bottom w:val="single" w:color="auto" w:sz="4" w:space="0"/>
              <w:right w:val="single" w:color="auto" w:sz="4" w:space="0"/>
            </w:tcBorders>
            <w:shd w:val="clear" w:color="auto" w:fill="auto"/>
            <w:noWrap/>
            <w:vAlign w:val="center"/>
          </w:tcPr>
          <w:p w14:paraId="715DF8E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专用燃料费</w:t>
            </w:r>
          </w:p>
        </w:tc>
        <w:tc>
          <w:tcPr>
            <w:tcW w:w="0" w:type="auto"/>
            <w:tcBorders>
              <w:top w:val="nil"/>
              <w:left w:val="nil"/>
              <w:bottom w:val="single" w:color="auto" w:sz="4" w:space="0"/>
              <w:right w:val="single" w:color="auto" w:sz="4" w:space="0"/>
            </w:tcBorders>
            <w:shd w:val="clear" w:color="auto" w:fill="auto"/>
            <w:noWrap/>
            <w:vAlign w:val="center"/>
          </w:tcPr>
          <w:p w14:paraId="17E795D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0" w:type="auto"/>
            <w:tcBorders>
              <w:top w:val="nil"/>
              <w:left w:val="nil"/>
              <w:bottom w:val="single" w:color="auto" w:sz="4" w:space="0"/>
              <w:right w:val="single" w:color="auto" w:sz="4" w:space="0"/>
            </w:tcBorders>
            <w:shd w:val="clear" w:color="auto" w:fill="auto"/>
            <w:noWrap/>
            <w:vAlign w:val="center"/>
          </w:tcPr>
          <w:p w14:paraId="2EE4C99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31099</w:t>
            </w:r>
          </w:p>
        </w:tc>
        <w:tc>
          <w:tcPr>
            <w:tcW w:w="0" w:type="auto"/>
            <w:tcBorders>
              <w:top w:val="nil"/>
              <w:left w:val="nil"/>
              <w:bottom w:val="single" w:color="auto" w:sz="4" w:space="0"/>
              <w:right w:val="single" w:color="auto" w:sz="4" w:space="0"/>
            </w:tcBorders>
            <w:shd w:val="clear" w:color="auto" w:fill="auto"/>
            <w:noWrap/>
            <w:vAlign w:val="center"/>
          </w:tcPr>
          <w:p w14:paraId="6F98186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其他资本性支出</w:t>
            </w:r>
          </w:p>
        </w:tc>
        <w:tc>
          <w:tcPr>
            <w:tcW w:w="0" w:type="auto"/>
            <w:tcBorders>
              <w:top w:val="nil"/>
              <w:left w:val="nil"/>
              <w:bottom w:val="single" w:color="auto" w:sz="4" w:space="0"/>
              <w:right w:val="single" w:color="auto" w:sz="4" w:space="0"/>
            </w:tcBorders>
            <w:shd w:val="clear" w:color="auto" w:fill="auto"/>
            <w:noWrap/>
            <w:vAlign w:val="center"/>
          </w:tcPr>
          <w:p w14:paraId="501AA90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268B6C7D">
        <w:tblPrEx>
          <w:tblCellMar>
            <w:top w:w="0" w:type="dxa"/>
            <w:left w:w="108" w:type="dxa"/>
            <w:bottom w:w="0" w:type="dxa"/>
            <w:right w:w="108" w:type="dxa"/>
          </w:tblCellMar>
        </w:tblPrEx>
        <w:trPr>
          <w:trHeight w:val="255" w:hRule="exac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52B8FCF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30306</w:t>
            </w:r>
          </w:p>
        </w:tc>
        <w:tc>
          <w:tcPr>
            <w:tcW w:w="0" w:type="auto"/>
            <w:tcBorders>
              <w:top w:val="nil"/>
              <w:left w:val="nil"/>
              <w:bottom w:val="single" w:color="auto" w:sz="4" w:space="0"/>
              <w:right w:val="single" w:color="auto" w:sz="4" w:space="0"/>
            </w:tcBorders>
            <w:shd w:val="clear" w:color="auto" w:fill="auto"/>
            <w:noWrap/>
            <w:vAlign w:val="center"/>
          </w:tcPr>
          <w:p w14:paraId="3B2DFF9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救济费</w:t>
            </w:r>
          </w:p>
        </w:tc>
        <w:tc>
          <w:tcPr>
            <w:tcW w:w="0" w:type="auto"/>
            <w:tcBorders>
              <w:top w:val="nil"/>
              <w:left w:val="nil"/>
              <w:bottom w:val="single" w:color="auto" w:sz="4" w:space="0"/>
              <w:right w:val="single" w:color="auto" w:sz="4" w:space="0"/>
            </w:tcBorders>
            <w:shd w:val="clear" w:color="auto" w:fill="auto"/>
            <w:noWrap/>
            <w:vAlign w:val="center"/>
          </w:tcPr>
          <w:p w14:paraId="44571A6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0" w:type="auto"/>
            <w:tcBorders>
              <w:top w:val="nil"/>
              <w:left w:val="nil"/>
              <w:bottom w:val="single" w:color="auto" w:sz="4" w:space="0"/>
              <w:right w:val="single" w:color="auto" w:sz="4" w:space="0"/>
            </w:tcBorders>
            <w:shd w:val="clear" w:color="auto" w:fill="auto"/>
            <w:noWrap/>
            <w:vAlign w:val="center"/>
          </w:tcPr>
          <w:p w14:paraId="3FD6179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30226</w:t>
            </w:r>
          </w:p>
        </w:tc>
        <w:tc>
          <w:tcPr>
            <w:tcW w:w="0" w:type="auto"/>
            <w:tcBorders>
              <w:top w:val="nil"/>
              <w:left w:val="nil"/>
              <w:bottom w:val="single" w:color="auto" w:sz="4" w:space="0"/>
              <w:right w:val="single" w:color="auto" w:sz="4" w:space="0"/>
            </w:tcBorders>
            <w:shd w:val="clear" w:color="auto" w:fill="auto"/>
            <w:noWrap/>
            <w:vAlign w:val="center"/>
          </w:tcPr>
          <w:p w14:paraId="23F4B1F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劳务费</w:t>
            </w:r>
          </w:p>
        </w:tc>
        <w:tc>
          <w:tcPr>
            <w:tcW w:w="0" w:type="auto"/>
            <w:tcBorders>
              <w:top w:val="nil"/>
              <w:left w:val="nil"/>
              <w:bottom w:val="single" w:color="auto" w:sz="4" w:space="0"/>
              <w:right w:val="single" w:color="auto" w:sz="4" w:space="0"/>
            </w:tcBorders>
            <w:shd w:val="clear" w:color="auto" w:fill="auto"/>
            <w:noWrap/>
            <w:vAlign w:val="center"/>
          </w:tcPr>
          <w:p w14:paraId="27FB8E3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0" w:type="auto"/>
            <w:tcBorders>
              <w:top w:val="nil"/>
              <w:left w:val="nil"/>
              <w:bottom w:val="single" w:color="auto" w:sz="4" w:space="0"/>
              <w:right w:val="single" w:color="auto" w:sz="4" w:space="0"/>
            </w:tcBorders>
            <w:shd w:val="clear" w:color="auto" w:fill="auto"/>
            <w:noWrap/>
            <w:vAlign w:val="center"/>
          </w:tcPr>
          <w:p w14:paraId="1848AC2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w:t>
            </w:r>
          </w:p>
        </w:tc>
        <w:tc>
          <w:tcPr>
            <w:tcW w:w="0" w:type="auto"/>
            <w:tcBorders>
              <w:top w:val="nil"/>
              <w:left w:val="nil"/>
              <w:bottom w:val="single" w:color="auto" w:sz="4" w:space="0"/>
              <w:right w:val="single" w:color="auto" w:sz="4" w:space="0"/>
            </w:tcBorders>
            <w:shd w:val="clear" w:color="auto" w:fill="auto"/>
            <w:noWrap/>
            <w:vAlign w:val="center"/>
          </w:tcPr>
          <w:p w14:paraId="036F3D7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其他支出</w:t>
            </w:r>
          </w:p>
        </w:tc>
        <w:tc>
          <w:tcPr>
            <w:tcW w:w="0" w:type="auto"/>
            <w:tcBorders>
              <w:top w:val="nil"/>
              <w:left w:val="nil"/>
              <w:bottom w:val="single" w:color="auto" w:sz="4" w:space="0"/>
              <w:right w:val="single" w:color="auto" w:sz="4" w:space="0"/>
            </w:tcBorders>
            <w:shd w:val="clear" w:color="auto" w:fill="auto"/>
            <w:noWrap/>
            <w:vAlign w:val="center"/>
          </w:tcPr>
          <w:p w14:paraId="7F8C591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1E43482A">
        <w:tblPrEx>
          <w:tblCellMar>
            <w:top w:w="0" w:type="dxa"/>
            <w:left w:w="108" w:type="dxa"/>
            <w:bottom w:w="0" w:type="dxa"/>
            <w:right w:w="108" w:type="dxa"/>
          </w:tblCellMar>
        </w:tblPrEx>
        <w:trPr>
          <w:trHeight w:val="255" w:hRule="exac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7820E75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30307</w:t>
            </w:r>
          </w:p>
        </w:tc>
        <w:tc>
          <w:tcPr>
            <w:tcW w:w="0" w:type="auto"/>
            <w:tcBorders>
              <w:top w:val="nil"/>
              <w:left w:val="nil"/>
              <w:bottom w:val="single" w:color="auto" w:sz="4" w:space="0"/>
              <w:right w:val="single" w:color="auto" w:sz="4" w:space="0"/>
            </w:tcBorders>
            <w:shd w:val="clear" w:color="auto" w:fill="auto"/>
            <w:noWrap/>
            <w:vAlign w:val="center"/>
          </w:tcPr>
          <w:p w14:paraId="4D4CBC0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医疗费补助</w:t>
            </w:r>
          </w:p>
        </w:tc>
        <w:tc>
          <w:tcPr>
            <w:tcW w:w="0" w:type="auto"/>
            <w:tcBorders>
              <w:top w:val="nil"/>
              <w:left w:val="nil"/>
              <w:bottom w:val="single" w:color="auto" w:sz="4" w:space="0"/>
              <w:right w:val="single" w:color="auto" w:sz="4" w:space="0"/>
            </w:tcBorders>
            <w:shd w:val="clear" w:color="auto" w:fill="auto"/>
            <w:noWrap/>
            <w:vAlign w:val="center"/>
          </w:tcPr>
          <w:p w14:paraId="65F963F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0" w:type="auto"/>
            <w:tcBorders>
              <w:top w:val="nil"/>
              <w:left w:val="nil"/>
              <w:bottom w:val="single" w:color="auto" w:sz="4" w:space="0"/>
              <w:right w:val="single" w:color="auto" w:sz="4" w:space="0"/>
            </w:tcBorders>
            <w:shd w:val="clear" w:color="auto" w:fill="auto"/>
            <w:noWrap/>
            <w:vAlign w:val="center"/>
          </w:tcPr>
          <w:p w14:paraId="32F9537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30227</w:t>
            </w:r>
          </w:p>
        </w:tc>
        <w:tc>
          <w:tcPr>
            <w:tcW w:w="0" w:type="auto"/>
            <w:tcBorders>
              <w:top w:val="nil"/>
              <w:left w:val="nil"/>
              <w:bottom w:val="single" w:color="auto" w:sz="4" w:space="0"/>
              <w:right w:val="single" w:color="auto" w:sz="4" w:space="0"/>
            </w:tcBorders>
            <w:shd w:val="clear" w:color="auto" w:fill="auto"/>
            <w:noWrap/>
            <w:vAlign w:val="center"/>
          </w:tcPr>
          <w:p w14:paraId="5DB92B2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委托业务费</w:t>
            </w:r>
          </w:p>
        </w:tc>
        <w:tc>
          <w:tcPr>
            <w:tcW w:w="0" w:type="auto"/>
            <w:tcBorders>
              <w:top w:val="nil"/>
              <w:left w:val="nil"/>
              <w:bottom w:val="single" w:color="auto" w:sz="4" w:space="0"/>
              <w:right w:val="single" w:color="auto" w:sz="4" w:space="0"/>
            </w:tcBorders>
            <w:shd w:val="clear" w:color="auto" w:fill="auto"/>
            <w:noWrap/>
            <w:vAlign w:val="center"/>
          </w:tcPr>
          <w:p w14:paraId="4327D54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0" w:type="auto"/>
            <w:tcBorders>
              <w:top w:val="nil"/>
              <w:left w:val="nil"/>
              <w:bottom w:val="single" w:color="auto" w:sz="4" w:space="0"/>
              <w:right w:val="single" w:color="auto" w:sz="4" w:space="0"/>
            </w:tcBorders>
            <w:shd w:val="clear" w:color="auto" w:fill="auto"/>
            <w:noWrap/>
            <w:vAlign w:val="center"/>
          </w:tcPr>
          <w:p w14:paraId="661D9A9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39907</w:t>
            </w:r>
          </w:p>
        </w:tc>
        <w:tc>
          <w:tcPr>
            <w:tcW w:w="0" w:type="auto"/>
            <w:tcBorders>
              <w:top w:val="nil"/>
              <w:left w:val="nil"/>
              <w:bottom w:val="single" w:color="auto" w:sz="4" w:space="0"/>
              <w:right w:val="single" w:color="auto" w:sz="4" w:space="0"/>
            </w:tcBorders>
            <w:shd w:val="clear" w:color="auto" w:fill="auto"/>
            <w:noWrap/>
            <w:vAlign w:val="center"/>
          </w:tcPr>
          <w:p w14:paraId="2FCB6F2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国家赔偿费用支出</w:t>
            </w:r>
          </w:p>
        </w:tc>
        <w:tc>
          <w:tcPr>
            <w:tcW w:w="0" w:type="auto"/>
            <w:tcBorders>
              <w:top w:val="nil"/>
              <w:left w:val="nil"/>
              <w:bottom w:val="single" w:color="auto" w:sz="4" w:space="0"/>
              <w:right w:val="single" w:color="auto" w:sz="4" w:space="0"/>
            </w:tcBorders>
            <w:shd w:val="clear" w:color="auto" w:fill="auto"/>
            <w:noWrap/>
            <w:vAlign w:val="center"/>
          </w:tcPr>
          <w:p w14:paraId="1B0A481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2693BD51">
        <w:tblPrEx>
          <w:tblCellMar>
            <w:top w:w="0" w:type="dxa"/>
            <w:left w:w="108" w:type="dxa"/>
            <w:bottom w:w="0" w:type="dxa"/>
            <w:right w:w="108" w:type="dxa"/>
          </w:tblCellMar>
        </w:tblPrEx>
        <w:trPr>
          <w:trHeight w:val="255" w:hRule="exac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6AD0642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30308</w:t>
            </w:r>
          </w:p>
        </w:tc>
        <w:tc>
          <w:tcPr>
            <w:tcW w:w="0" w:type="auto"/>
            <w:tcBorders>
              <w:top w:val="nil"/>
              <w:left w:val="nil"/>
              <w:bottom w:val="single" w:color="auto" w:sz="4" w:space="0"/>
              <w:right w:val="single" w:color="auto" w:sz="4" w:space="0"/>
            </w:tcBorders>
            <w:shd w:val="clear" w:color="auto" w:fill="auto"/>
            <w:noWrap/>
            <w:vAlign w:val="center"/>
          </w:tcPr>
          <w:p w14:paraId="2D40844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助学金</w:t>
            </w:r>
          </w:p>
        </w:tc>
        <w:tc>
          <w:tcPr>
            <w:tcW w:w="0" w:type="auto"/>
            <w:tcBorders>
              <w:top w:val="nil"/>
              <w:left w:val="nil"/>
              <w:bottom w:val="single" w:color="auto" w:sz="4" w:space="0"/>
              <w:right w:val="single" w:color="auto" w:sz="4" w:space="0"/>
            </w:tcBorders>
            <w:shd w:val="clear" w:color="auto" w:fill="auto"/>
            <w:noWrap/>
            <w:vAlign w:val="center"/>
          </w:tcPr>
          <w:p w14:paraId="72DE32B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0" w:type="auto"/>
            <w:tcBorders>
              <w:top w:val="nil"/>
              <w:left w:val="nil"/>
              <w:bottom w:val="single" w:color="auto" w:sz="4" w:space="0"/>
              <w:right w:val="single" w:color="auto" w:sz="4" w:space="0"/>
            </w:tcBorders>
            <w:shd w:val="clear" w:color="auto" w:fill="auto"/>
            <w:noWrap/>
            <w:vAlign w:val="center"/>
          </w:tcPr>
          <w:p w14:paraId="7789DA3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30228</w:t>
            </w:r>
          </w:p>
        </w:tc>
        <w:tc>
          <w:tcPr>
            <w:tcW w:w="0" w:type="auto"/>
            <w:tcBorders>
              <w:top w:val="nil"/>
              <w:left w:val="nil"/>
              <w:bottom w:val="single" w:color="auto" w:sz="4" w:space="0"/>
              <w:right w:val="single" w:color="auto" w:sz="4" w:space="0"/>
            </w:tcBorders>
            <w:shd w:val="clear" w:color="auto" w:fill="auto"/>
            <w:noWrap/>
            <w:vAlign w:val="center"/>
          </w:tcPr>
          <w:p w14:paraId="734620E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工会经费</w:t>
            </w:r>
          </w:p>
        </w:tc>
        <w:tc>
          <w:tcPr>
            <w:tcW w:w="0" w:type="auto"/>
            <w:tcBorders>
              <w:top w:val="nil"/>
              <w:left w:val="nil"/>
              <w:bottom w:val="single" w:color="auto" w:sz="4" w:space="0"/>
              <w:right w:val="single" w:color="auto" w:sz="4" w:space="0"/>
            </w:tcBorders>
            <w:shd w:val="clear" w:color="auto" w:fill="auto"/>
            <w:noWrap/>
            <w:vAlign w:val="center"/>
          </w:tcPr>
          <w:p w14:paraId="02A008BE">
            <w:pPr>
              <w:widowControl/>
              <w:jc w:val="lef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17.2</w:t>
            </w:r>
            <w:r>
              <w:rPr>
                <w:rFonts w:ascii="Times New Roman" w:hAnsi="Times New Roman" w:eastAsia="仿宋_GB2312" w:cs="Times New Roman"/>
                <w:color w:val="000000"/>
                <w:kern w:val="0"/>
                <w:szCs w:val="20"/>
              </w:rPr>
              <w:t>　</w:t>
            </w:r>
          </w:p>
        </w:tc>
        <w:tc>
          <w:tcPr>
            <w:tcW w:w="0" w:type="auto"/>
            <w:tcBorders>
              <w:top w:val="nil"/>
              <w:left w:val="nil"/>
              <w:bottom w:val="single" w:color="auto" w:sz="4" w:space="0"/>
              <w:right w:val="single" w:color="auto" w:sz="4" w:space="0"/>
            </w:tcBorders>
            <w:shd w:val="clear" w:color="auto" w:fill="auto"/>
            <w:noWrap/>
            <w:vAlign w:val="center"/>
          </w:tcPr>
          <w:p w14:paraId="3FA9EA5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39908</w:t>
            </w:r>
          </w:p>
        </w:tc>
        <w:tc>
          <w:tcPr>
            <w:tcW w:w="0" w:type="auto"/>
            <w:tcBorders>
              <w:top w:val="nil"/>
              <w:left w:val="nil"/>
              <w:bottom w:val="single" w:color="auto" w:sz="4" w:space="0"/>
              <w:right w:val="single" w:color="auto" w:sz="4" w:space="0"/>
            </w:tcBorders>
            <w:shd w:val="clear" w:color="auto" w:fill="auto"/>
            <w:noWrap/>
            <w:vAlign w:val="center"/>
          </w:tcPr>
          <w:p w14:paraId="1862EE4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对民间非营利组织和群众性自治组织补贴</w:t>
            </w:r>
          </w:p>
        </w:tc>
        <w:tc>
          <w:tcPr>
            <w:tcW w:w="0" w:type="auto"/>
            <w:tcBorders>
              <w:top w:val="nil"/>
              <w:left w:val="nil"/>
              <w:bottom w:val="single" w:color="auto" w:sz="4" w:space="0"/>
              <w:right w:val="single" w:color="auto" w:sz="4" w:space="0"/>
            </w:tcBorders>
            <w:shd w:val="clear" w:color="auto" w:fill="auto"/>
            <w:noWrap/>
            <w:vAlign w:val="center"/>
          </w:tcPr>
          <w:p w14:paraId="2545142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7A6474A1">
        <w:tblPrEx>
          <w:tblCellMar>
            <w:top w:w="0" w:type="dxa"/>
            <w:left w:w="108" w:type="dxa"/>
            <w:bottom w:w="0" w:type="dxa"/>
            <w:right w:w="108" w:type="dxa"/>
          </w:tblCellMar>
        </w:tblPrEx>
        <w:trPr>
          <w:trHeight w:val="255" w:hRule="exac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706D859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30309</w:t>
            </w:r>
          </w:p>
        </w:tc>
        <w:tc>
          <w:tcPr>
            <w:tcW w:w="0" w:type="auto"/>
            <w:tcBorders>
              <w:top w:val="nil"/>
              <w:left w:val="nil"/>
              <w:bottom w:val="single" w:color="auto" w:sz="4" w:space="0"/>
              <w:right w:val="single" w:color="auto" w:sz="4" w:space="0"/>
            </w:tcBorders>
            <w:shd w:val="clear" w:color="auto" w:fill="auto"/>
            <w:noWrap/>
            <w:vAlign w:val="center"/>
          </w:tcPr>
          <w:p w14:paraId="7E88562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奖励金</w:t>
            </w:r>
          </w:p>
        </w:tc>
        <w:tc>
          <w:tcPr>
            <w:tcW w:w="0" w:type="auto"/>
            <w:tcBorders>
              <w:top w:val="nil"/>
              <w:left w:val="nil"/>
              <w:bottom w:val="single" w:color="auto" w:sz="4" w:space="0"/>
              <w:right w:val="single" w:color="auto" w:sz="4" w:space="0"/>
            </w:tcBorders>
            <w:shd w:val="clear" w:color="auto" w:fill="auto"/>
            <w:noWrap/>
            <w:vAlign w:val="center"/>
          </w:tcPr>
          <w:p w14:paraId="52B6E7AD">
            <w:pPr>
              <w:widowControl/>
              <w:jc w:val="lef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0.94</w:t>
            </w:r>
            <w:r>
              <w:rPr>
                <w:rFonts w:ascii="Times New Roman" w:hAnsi="Times New Roman" w:eastAsia="仿宋_GB2312" w:cs="Times New Roman"/>
                <w:color w:val="000000"/>
                <w:kern w:val="0"/>
                <w:szCs w:val="20"/>
              </w:rPr>
              <w:t>　</w:t>
            </w:r>
          </w:p>
        </w:tc>
        <w:tc>
          <w:tcPr>
            <w:tcW w:w="0" w:type="auto"/>
            <w:tcBorders>
              <w:top w:val="nil"/>
              <w:left w:val="nil"/>
              <w:bottom w:val="single" w:color="auto" w:sz="4" w:space="0"/>
              <w:right w:val="single" w:color="auto" w:sz="4" w:space="0"/>
            </w:tcBorders>
            <w:shd w:val="clear" w:color="auto" w:fill="auto"/>
            <w:noWrap/>
            <w:vAlign w:val="center"/>
          </w:tcPr>
          <w:p w14:paraId="0AF8330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30229</w:t>
            </w:r>
          </w:p>
        </w:tc>
        <w:tc>
          <w:tcPr>
            <w:tcW w:w="0" w:type="auto"/>
            <w:tcBorders>
              <w:top w:val="nil"/>
              <w:left w:val="nil"/>
              <w:bottom w:val="single" w:color="auto" w:sz="4" w:space="0"/>
              <w:right w:val="single" w:color="auto" w:sz="4" w:space="0"/>
            </w:tcBorders>
            <w:shd w:val="clear" w:color="auto" w:fill="auto"/>
            <w:noWrap/>
            <w:vAlign w:val="center"/>
          </w:tcPr>
          <w:p w14:paraId="2A4170C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福利费</w:t>
            </w:r>
          </w:p>
        </w:tc>
        <w:tc>
          <w:tcPr>
            <w:tcW w:w="0" w:type="auto"/>
            <w:tcBorders>
              <w:top w:val="nil"/>
              <w:left w:val="nil"/>
              <w:bottom w:val="single" w:color="auto" w:sz="4" w:space="0"/>
              <w:right w:val="single" w:color="auto" w:sz="4" w:space="0"/>
            </w:tcBorders>
            <w:shd w:val="clear" w:color="auto" w:fill="auto"/>
            <w:noWrap/>
            <w:vAlign w:val="center"/>
          </w:tcPr>
          <w:p w14:paraId="7C2996A5">
            <w:pPr>
              <w:widowControl/>
              <w:jc w:val="lef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11.7</w:t>
            </w:r>
            <w:r>
              <w:rPr>
                <w:rFonts w:ascii="Times New Roman" w:hAnsi="Times New Roman" w:eastAsia="仿宋_GB2312" w:cs="Times New Roman"/>
                <w:color w:val="000000"/>
                <w:kern w:val="0"/>
                <w:szCs w:val="20"/>
              </w:rPr>
              <w:t>　</w:t>
            </w:r>
          </w:p>
        </w:tc>
        <w:tc>
          <w:tcPr>
            <w:tcW w:w="0" w:type="auto"/>
            <w:tcBorders>
              <w:top w:val="nil"/>
              <w:left w:val="nil"/>
              <w:bottom w:val="single" w:color="auto" w:sz="4" w:space="0"/>
              <w:right w:val="single" w:color="auto" w:sz="4" w:space="0"/>
            </w:tcBorders>
            <w:shd w:val="clear" w:color="auto" w:fill="auto"/>
            <w:noWrap/>
            <w:vAlign w:val="center"/>
          </w:tcPr>
          <w:p w14:paraId="3405BE8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39909</w:t>
            </w:r>
          </w:p>
        </w:tc>
        <w:tc>
          <w:tcPr>
            <w:tcW w:w="0" w:type="auto"/>
            <w:tcBorders>
              <w:top w:val="nil"/>
              <w:left w:val="nil"/>
              <w:bottom w:val="single" w:color="auto" w:sz="4" w:space="0"/>
              <w:right w:val="single" w:color="auto" w:sz="4" w:space="0"/>
            </w:tcBorders>
            <w:shd w:val="clear" w:color="auto" w:fill="auto"/>
            <w:noWrap/>
            <w:vAlign w:val="center"/>
          </w:tcPr>
          <w:p w14:paraId="328F163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经常性赠与</w:t>
            </w:r>
          </w:p>
          <w:p w14:paraId="5D8E720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资本性赠与</w:t>
            </w:r>
          </w:p>
          <w:p w14:paraId="46F596F3">
            <w:pPr>
              <w:widowControl/>
              <w:jc w:val="left"/>
              <w:rPr>
                <w:rFonts w:ascii="Times New Roman" w:hAnsi="Times New Roman" w:eastAsia="仿宋_GB2312" w:cs="Times New Roman"/>
                <w:color w:val="000000"/>
                <w:kern w:val="0"/>
                <w:szCs w:val="20"/>
              </w:rPr>
            </w:pPr>
          </w:p>
          <w:tbl>
            <w:tblPr>
              <w:tblStyle w:val="9"/>
              <w:tblW w:w="3946" w:type="dxa"/>
              <w:tblInd w:w="0" w:type="dxa"/>
              <w:tblLayout w:type="autofit"/>
              <w:tblCellMar>
                <w:top w:w="0" w:type="dxa"/>
                <w:left w:w="108" w:type="dxa"/>
                <w:bottom w:w="0" w:type="dxa"/>
                <w:right w:w="108" w:type="dxa"/>
              </w:tblCellMar>
            </w:tblPr>
            <w:tblGrid>
              <w:gridCol w:w="3866"/>
            </w:tblGrid>
            <w:tr w14:paraId="66E76E0A">
              <w:tblPrEx>
                <w:tblCellMar>
                  <w:top w:w="0" w:type="dxa"/>
                  <w:left w:w="108" w:type="dxa"/>
                  <w:bottom w:w="0" w:type="dxa"/>
                  <w:right w:w="108" w:type="dxa"/>
                </w:tblCellMar>
              </w:tblPrEx>
              <w:trPr>
                <w:trHeight w:val="252" w:hRule="atLeast"/>
              </w:trPr>
              <w:tc>
                <w:tcPr>
                  <w:tcW w:w="3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7B7090">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 xml:space="preserve">  经常性赠与</w:t>
                  </w:r>
                </w:p>
              </w:tc>
            </w:tr>
            <w:tr w14:paraId="128DA7A8">
              <w:tblPrEx>
                <w:tblCellMar>
                  <w:top w:w="0" w:type="dxa"/>
                  <w:left w:w="108" w:type="dxa"/>
                  <w:bottom w:w="0" w:type="dxa"/>
                  <w:right w:w="108" w:type="dxa"/>
                </w:tblCellMar>
              </w:tblPrEx>
              <w:trPr>
                <w:trHeight w:val="252" w:hRule="atLeast"/>
              </w:trPr>
              <w:tc>
                <w:tcPr>
                  <w:tcW w:w="3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7907EF">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 xml:space="preserve">  资本性赠与</w:t>
                  </w:r>
                </w:p>
              </w:tc>
            </w:tr>
          </w:tbl>
          <w:p w14:paraId="17E089FA">
            <w:pPr>
              <w:widowControl/>
              <w:jc w:val="left"/>
              <w:rPr>
                <w:rFonts w:ascii="Times New Roman" w:hAnsi="Times New Roman" w:eastAsia="仿宋_GB2312" w:cs="Times New Roman"/>
                <w:color w:val="000000"/>
                <w:kern w:val="0"/>
                <w:szCs w:val="20"/>
              </w:rPr>
            </w:pPr>
          </w:p>
          <w:tbl>
            <w:tblPr>
              <w:tblStyle w:val="9"/>
              <w:tblW w:w="3946" w:type="dxa"/>
              <w:tblInd w:w="0" w:type="dxa"/>
              <w:tblLayout w:type="autofit"/>
              <w:tblCellMar>
                <w:top w:w="0" w:type="dxa"/>
                <w:left w:w="108" w:type="dxa"/>
                <w:bottom w:w="0" w:type="dxa"/>
                <w:right w:w="108" w:type="dxa"/>
              </w:tblCellMar>
            </w:tblPr>
            <w:tblGrid>
              <w:gridCol w:w="3866"/>
            </w:tblGrid>
            <w:tr w14:paraId="0A9E8A75">
              <w:tblPrEx>
                <w:tblCellMar>
                  <w:top w:w="0" w:type="dxa"/>
                  <w:left w:w="108" w:type="dxa"/>
                  <w:bottom w:w="0" w:type="dxa"/>
                  <w:right w:w="108" w:type="dxa"/>
                </w:tblCellMar>
              </w:tblPrEx>
              <w:trPr>
                <w:trHeight w:val="252" w:hRule="atLeast"/>
              </w:trPr>
              <w:tc>
                <w:tcPr>
                  <w:tcW w:w="3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306117">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 xml:space="preserve">  经常性赠与</w:t>
                  </w:r>
                </w:p>
              </w:tc>
            </w:tr>
            <w:tr w14:paraId="7C046FEE">
              <w:tblPrEx>
                <w:tblCellMar>
                  <w:top w:w="0" w:type="dxa"/>
                  <w:left w:w="108" w:type="dxa"/>
                  <w:bottom w:w="0" w:type="dxa"/>
                  <w:right w:w="108" w:type="dxa"/>
                </w:tblCellMar>
              </w:tblPrEx>
              <w:trPr>
                <w:trHeight w:val="252" w:hRule="atLeast"/>
              </w:trPr>
              <w:tc>
                <w:tcPr>
                  <w:tcW w:w="3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42124D">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 xml:space="preserve">  资本性赠与</w:t>
                  </w:r>
                </w:p>
              </w:tc>
            </w:tr>
          </w:tbl>
          <w:p w14:paraId="132EA69F">
            <w:pPr>
              <w:widowControl/>
              <w:jc w:val="left"/>
              <w:rPr>
                <w:rFonts w:ascii="Times New Roman" w:hAnsi="Times New Roman" w:eastAsia="仿宋_GB2312" w:cs="Times New Roman"/>
                <w:color w:val="000000"/>
                <w:kern w:val="0"/>
                <w:szCs w:val="20"/>
              </w:rPr>
            </w:pPr>
          </w:p>
        </w:tc>
        <w:tc>
          <w:tcPr>
            <w:tcW w:w="0" w:type="auto"/>
            <w:tcBorders>
              <w:top w:val="nil"/>
              <w:left w:val="nil"/>
              <w:bottom w:val="single" w:color="auto" w:sz="4" w:space="0"/>
              <w:right w:val="single" w:color="auto" w:sz="4" w:space="0"/>
            </w:tcBorders>
            <w:shd w:val="clear" w:color="auto" w:fill="auto"/>
            <w:noWrap/>
            <w:vAlign w:val="center"/>
          </w:tcPr>
          <w:p w14:paraId="254F499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2E0651C9">
        <w:tblPrEx>
          <w:tblCellMar>
            <w:top w:w="0" w:type="dxa"/>
            <w:left w:w="108" w:type="dxa"/>
            <w:bottom w:w="0" w:type="dxa"/>
            <w:right w:w="108" w:type="dxa"/>
          </w:tblCellMar>
        </w:tblPrEx>
        <w:trPr>
          <w:trHeight w:val="255" w:hRule="exac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10C1F8C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30310</w:t>
            </w:r>
          </w:p>
        </w:tc>
        <w:tc>
          <w:tcPr>
            <w:tcW w:w="0" w:type="auto"/>
            <w:tcBorders>
              <w:top w:val="nil"/>
              <w:left w:val="nil"/>
              <w:bottom w:val="single" w:color="auto" w:sz="4" w:space="0"/>
              <w:right w:val="single" w:color="auto" w:sz="4" w:space="0"/>
            </w:tcBorders>
            <w:shd w:val="clear" w:color="auto" w:fill="auto"/>
            <w:noWrap/>
            <w:vAlign w:val="center"/>
          </w:tcPr>
          <w:p w14:paraId="3982F34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个人农业生产补贴</w:t>
            </w:r>
          </w:p>
        </w:tc>
        <w:tc>
          <w:tcPr>
            <w:tcW w:w="0" w:type="auto"/>
            <w:tcBorders>
              <w:top w:val="nil"/>
              <w:left w:val="nil"/>
              <w:bottom w:val="single" w:color="auto" w:sz="4" w:space="0"/>
              <w:right w:val="single" w:color="auto" w:sz="4" w:space="0"/>
            </w:tcBorders>
            <w:shd w:val="clear" w:color="auto" w:fill="auto"/>
            <w:noWrap/>
            <w:vAlign w:val="center"/>
          </w:tcPr>
          <w:p w14:paraId="530750F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0" w:type="auto"/>
            <w:tcBorders>
              <w:top w:val="nil"/>
              <w:left w:val="nil"/>
              <w:bottom w:val="single" w:color="auto" w:sz="4" w:space="0"/>
              <w:right w:val="single" w:color="auto" w:sz="4" w:space="0"/>
            </w:tcBorders>
            <w:shd w:val="clear" w:color="auto" w:fill="auto"/>
            <w:noWrap/>
            <w:vAlign w:val="center"/>
          </w:tcPr>
          <w:p w14:paraId="647CAA5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30231</w:t>
            </w:r>
          </w:p>
        </w:tc>
        <w:tc>
          <w:tcPr>
            <w:tcW w:w="0" w:type="auto"/>
            <w:tcBorders>
              <w:top w:val="nil"/>
              <w:left w:val="nil"/>
              <w:bottom w:val="single" w:color="auto" w:sz="4" w:space="0"/>
              <w:right w:val="single" w:color="auto" w:sz="4" w:space="0"/>
            </w:tcBorders>
            <w:shd w:val="clear" w:color="auto" w:fill="auto"/>
            <w:noWrap/>
            <w:vAlign w:val="center"/>
          </w:tcPr>
          <w:p w14:paraId="706CDBA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公务用车运行维护费</w:t>
            </w:r>
          </w:p>
        </w:tc>
        <w:tc>
          <w:tcPr>
            <w:tcW w:w="0" w:type="auto"/>
            <w:tcBorders>
              <w:top w:val="nil"/>
              <w:left w:val="nil"/>
              <w:bottom w:val="single" w:color="auto" w:sz="4" w:space="0"/>
              <w:right w:val="single" w:color="auto" w:sz="4" w:space="0"/>
            </w:tcBorders>
            <w:shd w:val="clear" w:color="auto" w:fill="auto"/>
            <w:noWrap/>
            <w:vAlign w:val="center"/>
          </w:tcPr>
          <w:p w14:paraId="3BEDE446">
            <w:pPr>
              <w:widowControl/>
              <w:jc w:val="lef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4.00</w:t>
            </w:r>
            <w:r>
              <w:rPr>
                <w:rFonts w:ascii="Times New Roman" w:hAnsi="Times New Roman" w:eastAsia="仿宋_GB2312" w:cs="Times New Roman"/>
                <w:color w:val="000000"/>
                <w:kern w:val="0"/>
                <w:szCs w:val="20"/>
              </w:rPr>
              <w:t>　</w:t>
            </w:r>
          </w:p>
        </w:tc>
        <w:tc>
          <w:tcPr>
            <w:tcW w:w="0" w:type="auto"/>
            <w:tcBorders>
              <w:top w:val="nil"/>
              <w:left w:val="nil"/>
              <w:bottom w:val="single" w:color="auto" w:sz="4" w:space="0"/>
              <w:right w:val="single" w:color="auto" w:sz="4" w:space="0"/>
            </w:tcBorders>
            <w:shd w:val="clear" w:color="auto" w:fill="auto"/>
            <w:noWrap/>
            <w:vAlign w:val="center"/>
          </w:tcPr>
          <w:p w14:paraId="3692E2E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39910</w:t>
            </w:r>
          </w:p>
        </w:tc>
        <w:tc>
          <w:tcPr>
            <w:tcW w:w="0" w:type="auto"/>
            <w:tcBorders>
              <w:top w:val="nil"/>
              <w:left w:val="nil"/>
              <w:bottom w:val="single" w:color="auto" w:sz="4" w:space="0"/>
              <w:right w:val="single" w:color="auto" w:sz="4" w:space="0"/>
            </w:tcBorders>
            <w:shd w:val="clear" w:color="auto" w:fill="auto"/>
            <w:noWrap/>
            <w:vAlign w:val="center"/>
          </w:tcPr>
          <w:p w14:paraId="26A7363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资本性赠与</w:t>
            </w:r>
          </w:p>
        </w:tc>
        <w:tc>
          <w:tcPr>
            <w:tcW w:w="0" w:type="auto"/>
            <w:tcBorders>
              <w:top w:val="nil"/>
              <w:left w:val="nil"/>
              <w:bottom w:val="single" w:color="auto" w:sz="4" w:space="0"/>
              <w:right w:val="single" w:color="auto" w:sz="4" w:space="0"/>
            </w:tcBorders>
            <w:shd w:val="clear" w:color="auto" w:fill="auto"/>
            <w:noWrap/>
            <w:vAlign w:val="center"/>
          </w:tcPr>
          <w:p w14:paraId="440ED0A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6FC87C5A">
        <w:tblPrEx>
          <w:tblCellMar>
            <w:top w:w="0" w:type="dxa"/>
            <w:left w:w="108" w:type="dxa"/>
            <w:bottom w:w="0" w:type="dxa"/>
            <w:right w:w="108" w:type="dxa"/>
          </w:tblCellMar>
        </w:tblPrEx>
        <w:trPr>
          <w:trHeight w:val="255" w:hRule="exac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3F69552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30311</w:t>
            </w:r>
          </w:p>
        </w:tc>
        <w:tc>
          <w:tcPr>
            <w:tcW w:w="0" w:type="auto"/>
            <w:tcBorders>
              <w:top w:val="nil"/>
              <w:left w:val="nil"/>
              <w:bottom w:val="single" w:color="auto" w:sz="4" w:space="0"/>
              <w:right w:val="single" w:color="auto" w:sz="4" w:space="0"/>
            </w:tcBorders>
            <w:shd w:val="clear" w:color="auto" w:fill="auto"/>
            <w:noWrap/>
            <w:vAlign w:val="center"/>
          </w:tcPr>
          <w:p w14:paraId="35BE6DB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代缴社会保险费</w:t>
            </w:r>
          </w:p>
        </w:tc>
        <w:tc>
          <w:tcPr>
            <w:tcW w:w="0" w:type="auto"/>
            <w:tcBorders>
              <w:top w:val="nil"/>
              <w:left w:val="nil"/>
              <w:bottom w:val="single" w:color="auto" w:sz="4" w:space="0"/>
              <w:right w:val="single" w:color="auto" w:sz="4" w:space="0"/>
            </w:tcBorders>
            <w:shd w:val="clear" w:color="auto" w:fill="auto"/>
            <w:noWrap/>
            <w:vAlign w:val="center"/>
          </w:tcPr>
          <w:p w14:paraId="610F0AD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0" w:type="auto"/>
            <w:tcBorders>
              <w:top w:val="nil"/>
              <w:left w:val="nil"/>
              <w:bottom w:val="single" w:color="auto" w:sz="4" w:space="0"/>
              <w:right w:val="single" w:color="auto" w:sz="4" w:space="0"/>
            </w:tcBorders>
            <w:shd w:val="clear" w:color="auto" w:fill="auto"/>
            <w:noWrap/>
            <w:vAlign w:val="center"/>
          </w:tcPr>
          <w:p w14:paraId="1763163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30239</w:t>
            </w:r>
          </w:p>
        </w:tc>
        <w:tc>
          <w:tcPr>
            <w:tcW w:w="0" w:type="auto"/>
            <w:tcBorders>
              <w:top w:val="nil"/>
              <w:left w:val="nil"/>
              <w:bottom w:val="single" w:color="auto" w:sz="4" w:space="0"/>
              <w:right w:val="single" w:color="auto" w:sz="4" w:space="0"/>
            </w:tcBorders>
            <w:shd w:val="clear" w:color="auto" w:fill="auto"/>
            <w:noWrap/>
            <w:vAlign w:val="center"/>
          </w:tcPr>
          <w:p w14:paraId="35DB715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其他交通费用</w:t>
            </w:r>
          </w:p>
        </w:tc>
        <w:tc>
          <w:tcPr>
            <w:tcW w:w="0" w:type="auto"/>
            <w:tcBorders>
              <w:top w:val="nil"/>
              <w:left w:val="nil"/>
              <w:bottom w:val="single" w:color="auto" w:sz="4" w:space="0"/>
              <w:right w:val="single" w:color="auto" w:sz="4" w:space="0"/>
            </w:tcBorders>
            <w:shd w:val="clear" w:color="auto" w:fill="auto"/>
            <w:noWrap/>
            <w:vAlign w:val="center"/>
          </w:tcPr>
          <w:p w14:paraId="0DC8306E">
            <w:pPr>
              <w:widowControl/>
              <w:jc w:val="lef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1.14</w:t>
            </w:r>
            <w:r>
              <w:rPr>
                <w:rFonts w:ascii="Times New Roman" w:hAnsi="Times New Roman" w:eastAsia="仿宋_GB2312" w:cs="Times New Roman"/>
                <w:color w:val="000000"/>
                <w:kern w:val="0"/>
                <w:szCs w:val="20"/>
              </w:rPr>
              <w:t>　</w:t>
            </w:r>
          </w:p>
        </w:tc>
        <w:tc>
          <w:tcPr>
            <w:tcW w:w="0" w:type="auto"/>
            <w:tcBorders>
              <w:top w:val="nil"/>
              <w:left w:val="nil"/>
              <w:bottom w:val="single" w:color="auto" w:sz="4" w:space="0"/>
              <w:right w:val="single" w:color="auto" w:sz="4" w:space="0"/>
            </w:tcBorders>
            <w:shd w:val="clear" w:color="auto" w:fill="auto"/>
            <w:noWrap/>
            <w:vAlign w:val="center"/>
          </w:tcPr>
          <w:p w14:paraId="5000CFF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39999</w:t>
            </w:r>
          </w:p>
        </w:tc>
        <w:tc>
          <w:tcPr>
            <w:tcW w:w="0" w:type="auto"/>
            <w:tcBorders>
              <w:top w:val="nil"/>
              <w:left w:val="nil"/>
              <w:bottom w:val="single" w:color="auto" w:sz="4" w:space="0"/>
              <w:right w:val="single" w:color="auto" w:sz="4" w:space="0"/>
            </w:tcBorders>
            <w:shd w:val="clear" w:color="auto" w:fill="auto"/>
            <w:noWrap/>
            <w:vAlign w:val="center"/>
          </w:tcPr>
          <w:p w14:paraId="3916D33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其他支出</w:t>
            </w:r>
          </w:p>
        </w:tc>
        <w:tc>
          <w:tcPr>
            <w:tcW w:w="0" w:type="auto"/>
            <w:tcBorders>
              <w:top w:val="nil"/>
              <w:left w:val="nil"/>
              <w:bottom w:val="single" w:color="auto" w:sz="4" w:space="0"/>
              <w:right w:val="single" w:color="auto" w:sz="4" w:space="0"/>
            </w:tcBorders>
            <w:shd w:val="clear" w:color="auto" w:fill="auto"/>
            <w:noWrap/>
            <w:vAlign w:val="center"/>
          </w:tcPr>
          <w:p w14:paraId="56F659A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315C5C43">
        <w:tblPrEx>
          <w:tblCellMar>
            <w:top w:w="0" w:type="dxa"/>
            <w:left w:w="108" w:type="dxa"/>
            <w:bottom w:w="0" w:type="dxa"/>
            <w:right w:w="108" w:type="dxa"/>
          </w:tblCellMar>
        </w:tblPrEx>
        <w:trPr>
          <w:trHeight w:val="255" w:hRule="exac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63BD715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30399</w:t>
            </w:r>
          </w:p>
        </w:tc>
        <w:tc>
          <w:tcPr>
            <w:tcW w:w="0" w:type="auto"/>
            <w:tcBorders>
              <w:top w:val="nil"/>
              <w:left w:val="nil"/>
              <w:bottom w:val="single" w:color="auto" w:sz="4" w:space="0"/>
              <w:right w:val="single" w:color="auto" w:sz="4" w:space="0"/>
            </w:tcBorders>
            <w:shd w:val="clear" w:color="auto" w:fill="auto"/>
            <w:noWrap/>
            <w:vAlign w:val="center"/>
          </w:tcPr>
          <w:p w14:paraId="340AE54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其他对个人和家庭的补助</w:t>
            </w:r>
          </w:p>
        </w:tc>
        <w:tc>
          <w:tcPr>
            <w:tcW w:w="0" w:type="auto"/>
            <w:tcBorders>
              <w:top w:val="nil"/>
              <w:left w:val="nil"/>
              <w:bottom w:val="single" w:color="auto" w:sz="4" w:space="0"/>
              <w:right w:val="single" w:color="auto" w:sz="4" w:space="0"/>
            </w:tcBorders>
            <w:shd w:val="clear" w:color="auto" w:fill="auto"/>
            <w:noWrap/>
            <w:vAlign w:val="center"/>
          </w:tcPr>
          <w:p w14:paraId="0074146F">
            <w:pPr>
              <w:widowControl/>
              <w:jc w:val="lef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2.88</w:t>
            </w:r>
            <w:r>
              <w:rPr>
                <w:rFonts w:ascii="Times New Roman" w:hAnsi="Times New Roman" w:eastAsia="仿宋_GB2312" w:cs="Times New Roman"/>
                <w:color w:val="000000"/>
                <w:kern w:val="0"/>
                <w:szCs w:val="20"/>
              </w:rPr>
              <w:t>　</w:t>
            </w:r>
          </w:p>
        </w:tc>
        <w:tc>
          <w:tcPr>
            <w:tcW w:w="0" w:type="auto"/>
            <w:tcBorders>
              <w:top w:val="nil"/>
              <w:left w:val="nil"/>
              <w:bottom w:val="single" w:color="auto" w:sz="4" w:space="0"/>
              <w:right w:val="single" w:color="auto" w:sz="4" w:space="0"/>
            </w:tcBorders>
            <w:shd w:val="clear" w:color="auto" w:fill="auto"/>
            <w:noWrap/>
            <w:vAlign w:val="center"/>
          </w:tcPr>
          <w:p w14:paraId="5A08AD3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30240</w:t>
            </w:r>
          </w:p>
        </w:tc>
        <w:tc>
          <w:tcPr>
            <w:tcW w:w="0" w:type="auto"/>
            <w:tcBorders>
              <w:top w:val="nil"/>
              <w:left w:val="nil"/>
              <w:bottom w:val="single" w:color="auto" w:sz="4" w:space="0"/>
              <w:right w:val="single" w:color="auto" w:sz="4" w:space="0"/>
            </w:tcBorders>
            <w:shd w:val="clear" w:color="auto" w:fill="auto"/>
            <w:noWrap/>
            <w:vAlign w:val="center"/>
          </w:tcPr>
          <w:p w14:paraId="032EADD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税金及附加费用</w:t>
            </w:r>
          </w:p>
        </w:tc>
        <w:tc>
          <w:tcPr>
            <w:tcW w:w="0" w:type="auto"/>
            <w:tcBorders>
              <w:top w:val="nil"/>
              <w:left w:val="nil"/>
              <w:bottom w:val="single" w:color="auto" w:sz="4" w:space="0"/>
              <w:right w:val="single" w:color="auto" w:sz="4" w:space="0"/>
            </w:tcBorders>
            <w:shd w:val="clear" w:color="auto" w:fill="auto"/>
            <w:noWrap/>
            <w:vAlign w:val="center"/>
          </w:tcPr>
          <w:p w14:paraId="06459EF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0" w:type="auto"/>
            <w:tcBorders>
              <w:top w:val="nil"/>
              <w:left w:val="nil"/>
              <w:bottom w:val="single" w:color="auto" w:sz="4" w:space="0"/>
              <w:right w:val="single" w:color="auto" w:sz="4" w:space="0"/>
            </w:tcBorders>
            <w:shd w:val="clear" w:color="auto" w:fill="auto"/>
            <w:noWrap/>
            <w:vAlign w:val="center"/>
          </w:tcPr>
          <w:p w14:paraId="0AC4E884">
            <w:pPr>
              <w:widowControl/>
              <w:jc w:val="left"/>
              <w:rPr>
                <w:rFonts w:ascii="Times New Roman" w:hAnsi="Times New Roman" w:eastAsia="仿宋_GB2312" w:cs="Times New Roman"/>
                <w:color w:val="000000"/>
                <w:kern w:val="0"/>
                <w:szCs w:val="18"/>
              </w:rPr>
            </w:pPr>
            <w:r>
              <w:rPr>
                <w:rFonts w:ascii="Times New Roman" w:hAnsi="Times New Roman" w:eastAsia="仿宋_GB2312" w:cs="Times New Roman"/>
                <w:color w:val="000000"/>
                <w:kern w:val="0"/>
                <w:szCs w:val="18"/>
              </w:rPr>
              <w:t>　</w:t>
            </w:r>
          </w:p>
        </w:tc>
        <w:tc>
          <w:tcPr>
            <w:tcW w:w="0" w:type="auto"/>
            <w:tcBorders>
              <w:top w:val="nil"/>
              <w:left w:val="nil"/>
              <w:bottom w:val="single" w:color="auto" w:sz="4" w:space="0"/>
              <w:right w:val="single" w:color="auto" w:sz="4" w:space="0"/>
            </w:tcBorders>
            <w:shd w:val="clear" w:color="auto" w:fill="auto"/>
            <w:noWrap/>
            <w:vAlign w:val="center"/>
          </w:tcPr>
          <w:p w14:paraId="08FDDBAE">
            <w:pPr>
              <w:widowControl/>
              <w:jc w:val="left"/>
              <w:rPr>
                <w:rFonts w:ascii="Times New Roman" w:hAnsi="Times New Roman" w:eastAsia="仿宋_GB2312" w:cs="Times New Roman"/>
                <w:color w:val="000000"/>
                <w:kern w:val="0"/>
                <w:szCs w:val="18"/>
              </w:rPr>
            </w:pPr>
            <w:r>
              <w:rPr>
                <w:rFonts w:ascii="Times New Roman" w:hAnsi="Times New Roman" w:eastAsia="仿宋_GB2312" w:cs="Times New Roman"/>
                <w:color w:val="000000"/>
                <w:kern w:val="0"/>
                <w:szCs w:val="18"/>
              </w:rPr>
              <w:t>　</w:t>
            </w:r>
          </w:p>
        </w:tc>
        <w:tc>
          <w:tcPr>
            <w:tcW w:w="0" w:type="auto"/>
            <w:tcBorders>
              <w:top w:val="nil"/>
              <w:left w:val="nil"/>
              <w:bottom w:val="single" w:color="auto" w:sz="4" w:space="0"/>
              <w:right w:val="single" w:color="auto" w:sz="4" w:space="0"/>
            </w:tcBorders>
            <w:shd w:val="clear" w:color="auto" w:fill="auto"/>
            <w:noWrap/>
            <w:vAlign w:val="center"/>
          </w:tcPr>
          <w:p w14:paraId="11CF7D2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391BC1A3">
        <w:tblPrEx>
          <w:tblCellMar>
            <w:top w:w="0" w:type="dxa"/>
            <w:left w:w="108" w:type="dxa"/>
            <w:bottom w:w="0" w:type="dxa"/>
            <w:right w:w="108" w:type="dxa"/>
          </w:tblCellMar>
        </w:tblPrEx>
        <w:trPr>
          <w:trHeight w:val="255" w:hRule="exac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23509C1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0" w:type="auto"/>
            <w:tcBorders>
              <w:top w:val="nil"/>
              <w:left w:val="nil"/>
              <w:bottom w:val="single" w:color="auto" w:sz="4" w:space="0"/>
              <w:right w:val="single" w:color="auto" w:sz="4" w:space="0"/>
            </w:tcBorders>
            <w:shd w:val="clear" w:color="auto" w:fill="auto"/>
            <w:noWrap/>
            <w:vAlign w:val="center"/>
          </w:tcPr>
          <w:p w14:paraId="5DD74C6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0" w:type="auto"/>
            <w:tcBorders>
              <w:top w:val="nil"/>
              <w:left w:val="nil"/>
              <w:bottom w:val="single" w:color="auto" w:sz="4" w:space="0"/>
              <w:right w:val="single" w:color="auto" w:sz="4" w:space="0"/>
            </w:tcBorders>
            <w:shd w:val="clear" w:color="auto" w:fill="auto"/>
            <w:noWrap/>
            <w:vAlign w:val="center"/>
          </w:tcPr>
          <w:p w14:paraId="5A19627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0" w:type="auto"/>
            <w:tcBorders>
              <w:top w:val="nil"/>
              <w:left w:val="nil"/>
              <w:bottom w:val="single" w:color="auto" w:sz="4" w:space="0"/>
              <w:right w:val="single" w:color="auto" w:sz="4" w:space="0"/>
            </w:tcBorders>
            <w:shd w:val="clear" w:color="auto" w:fill="auto"/>
            <w:noWrap/>
            <w:vAlign w:val="center"/>
          </w:tcPr>
          <w:p w14:paraId="54675F0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30299</w:t>
            </w:r>
          </w:p>
        </w:tc>
        <w:tc>
          <w:tcPr>
            <w:tcW w:w="0" w:type="auto"/>
            <w:tcBorders>
              <w:top w:val="nil"/>
              <w:left w:val="nil"/>
              <w:bottom w:val="single" w:color="auto" w:sz="4" w:space="0"/>
              <w:right w:val="single" w:color="auto" w:sz="4" w:space="0"/>
            </w:tcBorders>
            <w:shd w:val="clear" w:color="auto" w:fill="auto"/>
            <w:noWrap/>
            <w:vAlign w:val="center"/>
          </w:tcPr>
          <w:p w14:paraId="486D5A5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其他商品和服务支出</w:t>
            </w:r>
          </w:p>
        </w:tc>
        <w:tc>
          <w:tcPr>
            <w:tcW w:w="0" w:type="auto"/>
            <w:tcBorders>
              <w:top w:val="nil"/>
              <w:left w:val="nil"/>
              <w:bottom w:val="single" w:color="auto" w:sz="4" w:space="0"/>
              <w:right w:val="single" w:color="auto" w:sz="4" w:space="0"/>
            </w:tcBorders>
            <w:shd w:val="clear" w:color="auto" w:fill="auto"/>
            <w:noWrap/>
            <w:vAlign w:val="center"/>
          </w:tcPr>
          <w:p w14:paraId="2027BE21">
            <w:pPr>
              <w:widowControl/>
              <w:jc w:val="lef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16.84</w:t>
            </w:r>
            <w:r>
              <w:rPr>
                <w:rFonts w:ascii="Times New Roman" w:hAnsi="Times New Roman" w:eastAsia="仿宋_GB2312" w:cs="Times New Roman"/>
                <w:color w:val="000000"/>
                <w:kern w:val="0"/>
                <w:szCs w:val="20"/>
              </w:rPr>
              <w:t>　</w:t>
            </w:r>
          </w:p>
        </w:tc>
        <w:tc>
          <w:tcPr>
            <w:tcW w:w="0" w:type="auto"/>
            <w:tcBorders>
              <w:top w:val="nil"/>
              <w:left w:val="nil"/>
              <w:bottom w:val="single" w:color="auto" w:sz="4" w:space="0"/>
              <w:right w:val="single" w:color="auto" w:sz="4" w:space="0"/>
            </w:tcBorders>
            <w:shd w:val="clear" w:color="auto" w:fill="auto"/>
            <w:noWrap/>
            <w:vAlign w:val="center"/>
          </w:tcPr>
          <w:p w14:paraId="46858E22">
            <w:pPr>
              <w:widowControl/>
              <w:jc w:val="left"/>
              <w:rPr>
                <w:rFonts w:ascii="Times New Roman" w:hAnsi="Times New Roman" w:eastAsia="仿宋_GB2312" w:cs="Times New Roman"/>
                <w:color w:val="000000"/>
                <w:kern w:val="0"/>
                <w:szCs w:val="18"/>
              </w:rPr>
            </w:pPr>
            <w:r>
              <w:rPr>
                <w:rFonts w:ascii="Times New Roman" w:hAnsi="Times New Roman" w:eastAsia="仿宋_GB2312" w:cs="Times New Roman"/>
                <w:color w:val="000000"/>
                <w:kern w:val="0"/>
                <w:szCs w:val="18"/>
              </w:rPr>
              <w:t>　</w:t>
            </w:r>
          </w:p>
        </w:tc>
        <w:tc>
          <w:tcPr>
            <w:tcW w:w="0" w:type="auto"/>
            <w:tcBorders>
              <w:top w:val="nil"/>
              <w:left w:val="nil"/>
              <w:bottom w:val="single" w:color="auto" w:sz="4" w:space="0"/>
              <w:right w:val="single" w:color="auto" w:sz="4" w:space="0"/>
            </w:tcBorders>
            <w:shd w:val="clear" w:color="auto" w:fill="auto"/>
            <w:noWrap/>
            <w:vAlign w:val="center"/>
          </w:tcPr>
          <w:p w14:paraId="69F67496">
            <w:pPr>
              <w:widowControl/>
              <w:jc w:val="left"/>
              <w:rPr>
                <w:rFonts w:ascii="Times New Roman" w:hAnsi="Times New Roman" w:eastAsia="仿宋_GB2312" w:cs="Times New Roman"/>
                <w:color w:val="000000"/>
                <w:kern w:val="0"/>
                <w:szCs w:val="18"/>
              </w:rPr>
            </w:pPr>
            <w:r>
              <w:rPr>
                <w:rFonts w:ascii="Times New Roman" w:hAnsi="Times New Roman" w:eastAsia="仿宋_GB2312" w:cs="Times New Roman"/>
                <w:color w:val="000000"/>
                <w:kern w:val="0"/>
                <w:szCs w:val="18"/>
              </w:rPr>
              <w:t>　</w:t>
            </w:r>
          </w:p>
        </w:tc>
        <w:tc>
          <w:tcPr>
            <w:tcW w:w="0" w:type="auto"/>
            <w:tcBorders>
              <w:top w:val="nil"/>
              <w:left w:val="nil"/>
              <w:bottom w:val="single" w:color="auto" w:sz="4" w:space="0"/>
              <w:right w:val="single" w:color="auto" w:sz="4" w:space="0"/>
            </w:tcBorders>
            <w:shd w:val="clear" w:color="auto" w:fill="auto"/>
            <w:noWrap/>
            <w:vAlign w:val="center"/>
          </w:tcPr>
          <w:p w14:paraId="4EF2CE2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7979F3A2">
        <w:tblPrEx>
          <w:tblCellMar>
            <w:top w:w="0" w:type="dxa"/>
            <w:left w:w="108" w:type="dxa"/>
            <w:bottom w:w="0" w:type="dxa"/>
            <w:right w:w="108" w:type="dxa"/>
          </w:tblCellMar>
        </w:tblPrEx>
        <w:trPr>
          <w:trHeight w:val="255" w:hRule="exact"/>
          <w:jc w:val="center"/>
        </w:trPr>
        <w:tc>
          <w:tcPr>
            <w:tcW w:w="0" w:type="auto"/>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6A89D305">
            <w:pPr>
              <w:widowControl/>
              <w:jc w:val="center"/>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人员经费合计</w:t>
            </w:r>
          </w:p>
        </w:tc>
        <w:tc>
          <w:tcPr>
            <w:tcW w:w="0" w:type="auto"/>
            <w:tcBorders>
              <w:top w:val="nil"/>
              <w:left w:val="nil"/>
              <w:bottom w:val="single" w:color="auto" w:sz="4" w:space="0"/>
              <w:right w:val="single" w:color="auto" w:sz="4" w:space="0"/>
            </w:tcBorders>
            <w:shd w:val="clear" w:color="auto" w:fill="auto"/>
            <w:noWrap/>
            <w:vAlign w:val="center"/>
          </w:tcPr>
          <w:p w14:paraId="72624A8A">
            <w:pPr>
              <w:widowControl/>
              <w:jc w:val="lef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346.18</w:t>
            </w:r>
            <w:r>
              <w:rPr>
                <w:rFonts w:ascii="Times New Roman" w:hAnsi="Times New Roman" w:eastAsia="仿宋_GB2312" w:cs="Times New Roman"/>
                <w:color w:val="000000"/>
                <w:kern w:val="0"/>
                <w:szCs w:val="20"/>
              </w:rPr>
              <w:t>　</w:t>
            </w:r>
          </w:p>
        </w:tc>
        <w:tc>
          <w:tcPr>
            <w:tcW w:w="0" w:type="auto"/>
            <w:gridSpan w:val="5"/>
            <w:tcBorders>
              <w:top w:val="single" w:color="auto" w:sz="4" w:space="0"/>
              <w:left w:val="nil"/>
              <w:bottom w:val="single" w:color="auto" w:sz="4" w:space="0"/>
              <w:right w:val="single" w:color="auto" w:sz="4" w:space="0"/>
            </w:tcBorders>
            <w:shd w:val="clear" w:color="auto" w:fill="auto"/>
            <w:noWrap/>
            <w:vAlign w:val="center"/>
          </w:tcPr>
          <w:p w14:paraId="2158288C">
            <w:pPr>
              <w:widowControl/>
              <w:jc w:val="center"/>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公用经费合计</w:t>
            </w:r>
          </w:p>
        </w:tc>
        <w:tc>
          <w:tcPr>
            <w:tcW w:w="0" w:type="auto"/>
            <w:tcBorders>
              <w:top w:val="nil"/>
              <w:left w:val="nil"/>
              <w:bottom w:val="single" w:color="auto" w:sz="4" w:space="0"/>
              <w:right w:val="single" w:color="auto" w:sz="4" w:space="0"/>
            </w:tcBorders>
            <w:shd w:val="clear" w:color="auto" w:fill="auto"/>
            <w:noWrap/>
            <w:vAlign w:val="center"/>
          </w:tcPr>
          <w:p w14:paraId="1BC8DEC2">
            <w:pPr>
              <w:widowControl/>
              <w:jc w:val="left"/>
              <w:rPr>
                <w:rFonts w:ascii="Times New Roman" w:hAnsi="Times New Roman" w:eastAsia="仿宋_GB2312" w:cs="Times New Roman"/>
                <w:color w:val="000000"/>
                <w:kern w:val="0"/>
                <w:szCs w:val="18"/>
              </w:rPr>
            </w:pPr>
            <w:r>
              <w:rPr>
                <w:rFonts w:hint="eastAsia" w:ascii="Times New Roman" w:hAnsi="Times New Roman" w:eastAsia="仿宋_GB2312" w:cs="Times New Roman"/>
                <w:color w:val="000000"/>
                <w:kern w:val="0"/>
                <w:szCs w:val="18"/>
                <w:lang w:val="en-US" w:eastAsia="zh-CN"/>
              </w:rPr>
              <w:t>59.055</w:t>
            </w:r>
            <w:r>
              <w:rPr>
                <w:rFonts w:ascii="Times New Roman" w:hAnsi="Times New Roman" w:eastAsia="仿宋_GB2312" w:cs="Times New Roman"/>
                <w:color w:val="000000"/>
                <w:kern w:val="0"/>
                <w:szCs w:val="18"/>
              </w:rPr>
              <w:t>　</w:t>
            </w:r>
          </w:p>
        </w:tc>
      </w:tr>
    </w:tbl>
    <w:p w14:paraId="3D5FBF97">
      <w:pPr>
        <w:widowControl/>
        <w:jc w:val="left"/>
        <w:rPr>
          <w:rFonts w:ascii="Times New Roman" w:hAnsi="Times New Roman" w:eastAsia="仿宋_GB2312" w:cs="Times New Roman"/>
          <w:color w:val="000000"/>
          <w:kern w:val="0"/>
          <w:szCs w:val="24"/>
        </w:rPr>
      </w:pPr>
      <w:r>
        <w:rPr>
          <w:rFonts w:ascii="Times New Roman" w:hAnsi="Times New Roman" w:eastAsia="仿宋_GB2312" w:cs="Times New Roman"/>
          <w:color w:val="000000"/>
          <w:kern w:val="0"/>
          <w:szCs w:val="24"/>
        </w:rPr>
        <w:t>注：本表反映部门本年度一般公共预算财政拨款基本支出明细情况。</w:t>
      </w:r>
    </w:p>
    <w:p w14:paraId="7752F2FA">
      <w:pPr>
        <w:widowControl/>
        <w:spacing w:line="400" w:lineRule="exact"/>
        <w:jc w:val="center"/>
        <w:textAlignment w:val="center"/>
        <w:rPr>
          <w:rFonts w:ascii="Times New Roman" w:hAnsi="Times New Roman" w:eastAsia="仿宋_GB2312" w:cs="Times New Roman"/>
          <w:color w:val="000000"/>
          <w:kern w:val="0"/>
          <w:sz w:val="32"/>
          <w:szCs w:val="32"/>
          <w:lang w:bidi="ar"/>
        </w:rPr>
      </w:pPr>
    </w:p>
    <w:p w14:paraId="27092B41">
      <w:pPr>
        <w:widowControl/>
        <w:spacing w:after="156" w:afterLines="50"/>
        <w:jc w:val="center"/>
        <w:textAlignment w:val="center"/>
        <w:rPr>
          <w:rFonts w:ascii="Times New Roman" w:hAnsi="Times New Roman" w:eastAsia="黑体" w:cs="Times New Roman"/>
          <w:color w:val="000000"/>
          <w:kern w:val="0"/>
          <w:sz w:val="36"/>
          <w:szCs w:val="36"/>
          <w:lang w:bidi="ar"/>
        </w:rPr>
      </w:pPr>
      <w:r>
        <w:rPr>
          <w:rFonts w:ascii="Times New Roman" w:hAnsi="Times New Roman" w:eastAsia="黑体" w:cs="Times New Roman"/>
          <w:color w:val="000000"/>
          <w:kern w:val="0"/>
          <w:sz w:val="36"/>
          <w:szCs w:val="36"/>
          <w:lang w:bidi="ar"/>
        </w:rPr>
        <w:t>政府性基金预算财政拨款收入支出决算表</w:t>
      </w:r>
    </w:p>
    <w:p w14:paraId="475992FC">
      <w:pPr>
        <w:widowControl/>
        <w:tabs>
          <w:tab w:val="left" w:pos="920"/>
          <w:tab w:val="left" w:pos="1157"/>
          <w:tab w:val="left" w:pos="2434"/>
          <w:tab w:val="left" w:pos="4352"/>
          <w:tab w:val="left" w:pos="6295"/>
          <w:tab w:val="left" w:pos="8214"/>
          <w:tab w:val="left" w:pos="10149"/>
          <w:tab w:val="left" w:pos="12067"/>
        </w:tabs>
        <w:jc w:val="righ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kern w:val="0"/>
          <w:sz w:val="20"/>
          <w:szCs w:val="20"/>
          <w:lang w:bidi="ar"/>
        </w:rPr>
        <w:t>公开07表</w:t>
      </w:r>
    </w:p>
    <w:p w14:paraId="22193B7B">
      <w:pPr>
        <w:widowControl/>
        <w:tabs>
          <w:tab w:val="left" w:pos="920"/>
          <w:tab w:val="left" w:pos="1157"/>
          <w:tab w:val="left" w:pos="2434"/>
          <w:tab w:val="left" w:pos="4352"/>
          <w:tab w:val="left" w:pos="6295"/>
          <w:tab w:val="left" w:pos="8214"/>
          <w:tab w:val="left" w:pos="10149"/>
          <w:tab w:val="left" w:pos="12067"/>
        </w:tabs>
        <w:jc w:val="righ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部门：</w:t>
      </w:r>
      <w:r>
        <w:rPr>
          <w:rFonts w:hint="eastAsia" w:ascii="Times New Roman" w:hAnsi="Times New Roman" w:eastAsia="仿宋_GB2312" w:cs="Times New Roman"/>
          <w:color w:val="000000"/>
          <w:sz w:val="20"/>
          <w:szCs w:val="20"/>
          <w:lang w:eastAsia="zh-CN"/>
        </w:rPr>
        <w:t>怀化市生态环境局芷江分局</w:t>
      </w:r>
      <w:r>
        <w:rPr>
          <w:rFonts w:hint="eastAsia" w:ascii="Times New Roman" w:hAnsi="Times New Roman" w:eastAsia="仿宋_GB2312" w:cs="Times New Roman"/>
          <w:color w:val="000000"/>
          <w:sz w:val="20"/>
          <w:szCs w:val="20"/>
          <w:lang w:val="en-US" w:eastAsia="zh-CN"/>
        </w:rPr>
        <w:t xml:space="preserve">                                                                              </w:t>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kern w:val="0"/>
          <w:sz w:val="20"/>
          <w:szCs w:val="20"/>
          <w:lang w:bidi="ar"/>
        </w:rPr>
        <w:t>单位：万元</w:t>
      </w:r>
    </w:p>
    <w:tbl>
      <w:tblPr>
        <w:tblStyle w:val="9"/>
        <w:tblW w:w="14326" w:type="dxa"/>
        <w:jc w:val="center"/>
        <w:tblLayout w:type="fixed"/>
        <w:tblCellMar>
          <w:top w:w="0" w:type="dxa"/>
          <w:left w:w="108" w:type="dxa"/>
          <w:bottom w:w="0" w:type="dxa"/>
          <w:right w:w="108" w:type="dxa"/>
        </w:tblCellMar>
      </w:tblPr>
      <w:tblGrid>
        <w:gridCol w:w="1497"/>
        <w:gridCol w:w="1277"/>
        <w:gridCol w:w="1918"/>
        <w:gridCol w:w="1943"/>
        <w:gridCol w:w="1919"/>
        <w:gridCol w:w="1935"/>
        <w:gridCol w:w="1918"/>
        <w:gridCol w:w="1919"/>
      </w:tblGrid>
      <w:tr w14:paraId="2741A25C">
        <w:tblPrEx>
          <w:tblCellMar>
            <w:top w:w="0" w:type="dxa"/>
            <w:left w:w="108" w:type="dxa"/>
            <w:bottom w:w="0" w:type="dxa"/>
            <w:right w:w="108" w:type="dxa"/>
          </w:tblCellMar>
        </w:tblPrEx>
        <w:trPr>
          <w:trHeight w:val="459" w:hRule="atLeast"/>
          <w:jc w:val="center"/>
        </w:trPr>
        <w:tc>
          <w:tcPr>
            <w:tcW w:w="27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497F448">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 xml:space="preserve">项 </w:t>
            </w:r>
            <w:r>
              <w:rPr>
                <w:rStyle w:val="16"/>
                <w:rFonts w:hint="default" w:ascii="Times New Roman" w:hAnsi="Times New Roman" w:eastAsia="仿宋_GB2312" w:cs="Times New Roman"/>
                <w:b/>
                <w:bCs/>
                <w:lang w:bidi="ar"/>
              </w:rPr>
              <w:t xml:space="preserve">   </w:t>
            </w:r>
            <w:r>
              <w:rPr>
                <w:rStyle w:val="17"/>
                <w:rFonts w:hint="default" w:ascii="Times New Roman" w:hAnsi="Times New Roman" w:eastAsia="仿宋_GB2312" w:cs="Times New Roman"/>
                <w:b/>
                <w:bCs/>
                <w:lang w:bidi="ar"/>
              </w:rPr>
              <w:t>目</w:t>
            </w:r>
          </w:p>
        </w:tc>
        <w:tc>
          <w:tcPr>
            <w:tcW w:w="19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13E02EC">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年初结转和结余</w:t>
            </w:r>
          </w:p>
        </w:tc>
        <w:tc>
          <w:tcPr>
            <w:tcW w:w="19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8CBA989">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本年收入</w:t>
            </w:r>
          </w:p>
        </w:tc>
        <w:tc>
          <w:tcPr>
            <w:tcW w:w="577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A459E7B">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本年支出</w:t>
            </w:r>
          </w:p>
        </w:tc>
        <w:tc>
          <w:tcPr>
            <w:tcW w:w="19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C7390C7">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年末结转和结余</w:t>
            </w:r>
          </w:p>
        </w:tc>
      </w:tr>
      <w:tr w14:paraId="00C13C6F">
        <w:tblPrEx>
          <w:tblCellMar>
            <w:top w:w="0" w:type="dxa"/>
            <w:left w:w="108" w:type="dxa"/>
            <w:bottom w:w="0" w:type="dxa"/>
            <w:right w:w="108" w:type="dxa"/>
          </w:tblCellMar>
        </w:tblPrEx>
        <w:trPr>
          <w:trHeight w:val="312" w:hRule="exact"/>
          <w:jc w:val="center"/>
        </w:trPr>
        <w:tc>
          <w:tcPr>
            <w:tcW w:w="149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21FCE5F">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科目代码</w:t>
            </w:r>
          </w:p>
        </w:tc>
        <w:tc>
          <w:tcPr>
            <w:tcW w:w="12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FB7B560">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科目名称</w:t>
            </w: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C04033">
            <w:pPr>
              <w:widowControl/>
              <w:jc w:val="center"/>
              <w:rPr>
                <w:rFonts w:ascii="Times New Roman" w:hAnsi="Times New Roman" w:eastAsia="仿宋_GB2312" w:cs="Times New Roman"/>
                <w:b/>
                <w:bCs/>
                <w:color w:val="000000"/>
                <w:sz w:val="24"/>
                <w:szCs w:val="24"/>
              </w:rPr>
            </w:pPr>
          </w:p>
        </w:tc>
        <w:tc>
          <w:tcPr>
            <w:tcW w:w="19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CCE01A">
            <w:pPr>
              <w:widowControl/>
              <w:jc w:val="center"/>
              <w:rPr>
                <w:rFonts w:ascii="Times New Roman" w:hAnsi="Times New Roman" w:eastAsia="仿宋_GB2312" w:cs="Times New Roman"/>
                <w:b/>
                <w:bCs/>
                <w:color w:val="000000"/>
                <w:sz w:val="24"/>
                <w:szCs w:val="24"/>
              </w:rPr>
            </w:pPr>
          </w:p>
        </w:tc>
        <w:tc>
          <w:tcPr>
            <w:tcW w:w="19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A9C2563">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小计</w:t>
            </w:r>
          </w:p>
        </w:tc>
        <w:tc>
          <w:tcPr>
            <w:tcW w:w="19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BC3D980">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 xml:space="preserve">基本支出  </w:t>
            </w:r>
          </w:p>
        </w:tc>
        <w:tc>
          <w:tcPr>
            <w:tcW w:w="19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9562515">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项目支出</w:t>
            </w: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726B1A">
            <w:pPr>
              <w:widowControl/>
              <w:jc w:val="center"/>
              <w:rPr>
                <w:rFonts w:ascii="Times New Roman" w:hAnsi="Times New Roman" w:eastAsia="仿宋_GB2312" w:cs="Times New Roman"/>
                <w:color w:val="000000"/>
                <w:sz w:val="24"/>
                <w:szCs w:val="24"/>
              </w:rPr>
            </w:pPr>
          </w:p>
        </w:tc>
      </w:tr>
      <w:tr w14:paraId="472F90B3">
        <w:tblPrEx>
          <w:tblCellMar>
            <w:top w:w="0" w:type="dxa"/>
            <w:left w:w="108" w:type="dxa"/>
            <w:bottom w:w="0" w:type="dxa"/>
            <w:right w:w="108" w:type="dxa"/>
          </w:tblCellMar>
        </w:tblPrEx>
        <w:trPr>
          <w:trHeight w:val="409" w:hRule="atLeast"/>
          <w:jc w:val="center"/>
        </w:trPr>
        <w:tc>
          <w:tcPr>
            <w:tcW w:w="14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D3974F">
            <w:pPr>
              <w:jc w:val="center"/>
              <w:rPr>
                <w:rFonts w:ascii="Times New Roman" w:hAnsi="Times New Roman" w:eastAsia="仿宋_GB2312" w:cs="Times New Roman"/>
                <w:color w:val="000000"/>
                <w:sz w:val="24"/>
                <w:szCs w:val="24"/>
              </w:rPr>
            </w:pPr>
          </w:p>
        </w:tc>
        <w:tc>
          <w:tcPr>
            <w:tcW w:w="12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3E3727">
            <w:pPr>
              <w:jc w:val="center"/>
              <w:rPr>
                <w:rFonts w:ascii="Times New Roman" w:hAnsi="Times New Roman" w:eastAsia="仿宋_GB2312" w:cs="Times New Roman"/>
                <w:color w:val="000000"/>
                <w:sz w:val="24"/>
                <w:szCs w:val="24"/>
              </w:rPr>
            </w:pP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CFE504">
            <w:pPr>
              <w:jc w:val="center"/>
              <w:rPr>
                <w:rFonts w:ascii="Times New Roman" w:hAnsi="Times New Roman" w:eastAsia="仿宋_GB2312" w:cs="Times New Roman"/>
                <w:color w:val="000000"/>
                <w:sz w:val="24"/>
                <w:szCs w:val="24"/>
              </w:rPr>
            </w:pPr>
          </w:p>
        </w:tc>
        <w:tc>
          <w:tcPr>
            <w:tcW w:w="19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1867A6">
            <w:pPr>
              <w:jc w:val="center"/>
              <w:rPr>
                <w:rFonts w:ascii="Times New Roman" w:hAnsi="Times New Roman" w:eastAsia="仿宋_GB2312" w:cs="Times New Roman"/>
                <w:color w:val="000000"/>
                <w:sz w:val="24"/>
                <w:szCs w:val="24"/>
              </w:rPr>
            </w:pP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9E10B4">
            <w:pPr>
              <w:jc w:val="center"/>
              <w:rPr>
                <w:rFonts w:ascii="Times New Roman" w:hAnsi="Times New Roman" w:eastAsia="仿宋_GB2312" w:cs="Times New Roman"/>
                <w:color w:val="000000"/>
                <w:sz w:val="24"/>
                <w:szCs w:val="24"/>
              </w:rPr>
            </w:pPr>
          </w:p>
        </w:tc>
        <w:tc>
          <w:tcPr>
            <w:tcW w:w="19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FAF50A">
            <w:pPr>
              <w:jc w:val="center"/>
              <w:rPr>
                <w:rFonts w:ascii="Times New Roman" w:hAnsi="Times New Roman" w:eastAsia="仿宋_GB2312" w:cs="Times New Roman"/>
                <w:color w:val="000000"/>
                <w:sz w:val="24"/>
                <w:szCs w:val="24"/>
              </w:rPr>
            </w:pP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879083">
            <w:pPr>
              <w:jc w:val="center"/>
              <w:rPr>
                <w:rFonts w:ascii="Times New Roman" w:hAnsi="Times New Roman" w:eastAsia="仿宋_GB2312" w:cs="Times New Roman"/>
                <w:color w:val="000000"/>
                <w:sz w:val="24"/>
                <w:szCs w:val="24"/>
              </w:rPr>
            </w:pP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A2FE61">
            <w:pPr>
              <w:jc w:val="center"/>
              <w:rPr>
                <w:rFonts w:ascii="Times New Roman" w:hAnsi="Times New Roman" w:eastAsia="仿宋_GB2312" w:cs="Times New Roman"/>
                <w:color w:val="000000"/>
                <w:sz w:val="24"/>
                <w:szCs w:val="24"/>
              </w:rPr>
            </w:pPr>
          </w:p>
        </w:tc>
      </w:tr>
      <w:tr w14:paraId="0882A3A1">
        <w:tblPrEx>
          <w:tblCellMar>
            <w:top w:w="0" w:type="dxa"/>
            <w:left w:w="108" w:type="dxa"/>
            <w:bottom w:w="0" w:type="dxa"/>
            <w:right w:w="108" w:type="dxa"/>
          </w:tblCellMar>
        </w:tblPrEx>
        <w:trPr>
          <w:trHeight w:val="312" w:hRule="atLeast"/>
          <w:jc w:val="center"/>
        </w:trPr>
        <w:tc>
          <w:tcPr>
            <w:tcW w:w="14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EBA428">
            <w:pPr>
              <w:jc w:val="center"/>
              <w:rPr>
                <w:rFonts w:ascii="Times New Roman" w:hAnsi="Times New Roman" w:eastAsia="仿宋_GB2312" w:cs="Times New Roman"/>
                <w:color w:val="000000"/>
                <w:sz w:val="24"/>
                <w:szCs w:val="24"/>
              </w:rPr>
            </w:pPr>
          </w:p>
        </w:tc>
        <w:tc>
          <w:tcPr>
            <w:tcW w:w="12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91FFB6">
            <w:pPr>
              <w:jc w:val="center"/>
              <w:rPr>
                <w:rFonts w:ascii="Times New Roman" w:hAnsi="Times New Roman" w:eastAsia="仿宋_GB2312" w:cs="Times New Roman"/>
                <w:color w:val="000000"/>
                <w:sz w:val="24"/>
                <w:szCs w:val="24"/>
              </w:rPr>
            </w:pP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4FF0EF">
            <w:pPr>
              <w:jc w:val="center"/>
              <w:rPr>
                <w:rFonts w:ascii="Times New Roman" w:hAnsi="Times New Roman" w:eastAsia="仿宋_GB2312" w:cs="Times New Roman"/>
                <w:color w:val="000000"/>
                <w:sz w:val="24"/>
                <w:szCs w:val="24"/>
              </w:rPr>
            </w:pPr>
          </w:p>
        </w:tc>
        <w:tc>
          <w:tcPr>
            <w:tcW w:w="19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DD9ABA">
            <w:pPr>
              <w:jc w:val="center"/>
              <w:rPr>
                <w:rFonts w:ascii="Times New Roman" w:hAnsi="Times New Roman" w:eastAsia="仿宋_GB2312" w:cs="Times New Roman"/>
                <w:color w:val="000000"/>
                <w:sz w:val="24"/>
                <w:szCs w:val="24"/>
              </w:rPr>
            </w:pP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D42E45">
            <w:pPr>
              <w:jc w:val="center"/>
              <w:rPr>
                <w:rFonts w:ascii="Times New Roman" w:hAnsi="Times New Roman" w:eastAsia="仿宋_GB2312" w:cs="Times New Roman"/>
                <w:color w:val="000000"/>
                <w:sz w:val="24"/>
                <w:szCs w:val="24"/>
              </w:rPr>
            </w:pPr>
          </w:p>
        </w:tc>
        <w:tc>
          <w:tcPr>
            <w:tcW w:w="19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ABCF0C">
            <w:pPr>
              <w:jc w:val="center"/>
              <w:rPr>
                <w:rFonts w:ascii="Times New Roman" w:hAnsi="Times New Roman" w:eastAsia="仿宋_GB2312" w:cs="Times New Roman"/>
                <w:color w:val="000000"/>
                <w:sz w:val="24"/>
                <w:szCs w:val="24"/>
              </w:rPr>
            </w:pP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84F231">
            <w:pPr>
              <w:jc w:val="center"/>
              <w:rPr>
                <w:rFonts w:ascii="Times New Roman" w:hAnsi="Times New Roman" w:eastAsia="仿宋_GB2312" w:cs="Times New Roman"/>
                <w:color w:val="000000"/>
                <w:sz w:val="24"/>
                <w:szCs w:val="24"/>
              </w:rPr>
            </w:pP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3779A6">
            <w:pPr>
              <w:jc w:val="center"/>
              <w:rPr>
                <w:rFonts w:ascii="Times New Roman" w:hAnsi="Times New Roman" w:eastAsia="仿宋_GB2312" w:cs="Times New Roman"/>
                <w:color w:val="000000"/>
                <w:sz w:val="24"/>
                <w:szCs w:val="24"/>
              </w:rPr>
            </w:pPr>
          </w:p>
        </w:tc>
      </w:tr>
      <w:tr w14:paraId="65B19FC9">
        <w:tblPrEx>
          <w:tblCellMar>
            <w:top w:w="0" w:type="dxa"/>
            <w:left w:w="108" w:type="dxa"/>
            <w:bottom w:w="0" w:type="dxa"/>
            <w:right w:w="108" w:type="dxa"/>
          </w:tblCellMar>
        </w:tblPrEx>
        <w:trPr>
          <w:trHeight w:val="509" w:hRule="atLeast"/>
          <w:jc w:val="center"/>
        </w:trPr>
        <w:tc>
          <w:tcPr>
            <w:tcW w:w="27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A3542DC">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栏次</w:t>
            </w: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A3B590">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1</w:t>
            </w: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1B2DA1">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2</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08C32D">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3</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809274">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4</w:t>
            </w: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317A4B">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5</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8CA6A">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6</w:t>
            </w:r>
          </w:p>
        </w:tc>
      </w:tr>
      <w:tr w14:paraId="17266016">
        <w:tblPrEx>
          <w:tblCellMar>
            <w:top w:w="0" w:type="dxa"/>
            <w:left w:w="108" w:type="dxa"/>
            <w:bottom w:w="0" w:type="dxa"/>
            <w:right w:w="108" w:type="dxa"/>
          </w:tblCellMar>
        </w:tblPrEx>
        <w:trPr>
          <w:trHeight w:val="509" w:hRule="atLeast"/>
          <w:jc w:val="center"/>
        </w:trPr>
        <w:tc>
          <w:tcPr>
            <w:tcW w:w="27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56EEB54">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合计</w:t>
            </w: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8E4462">
            <w:pPr>
              <w:jc w:val="cente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AF0D1">
            <w:pPr>
              <w:jc w:val="cente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DE08FC">
            <w:pPr>
              <w:jc w:val="cente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158BBC">
            <w:pPr>
              <w:jc w:val="cente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7AD4CD">
            <w:pPr>
              <w:jc w:val="cente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D3757C">
            <w:pPr>
              <w:jc w:val="center"/>
              <w:rPr>
                <w:rFonts w:ascii="Times New Roman" w:hAnsi="Times New Roman" w:eastAsia="仿宋_GB2312" w:cs="Times New Roman"/>
                <w:color w:val="000000"/>
                <w:sz w:val="24"/>
                <w:szCs w:val="24"/>
              </w:rPr>
            </w:pPr>
          </w:p>
        </w:tc>
      </w:tr>
      <w:tr w14:paraId="2BAD05E8">
        <w:tblPrEx>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4C3CBA">
            <w:pPr>
              <w:jc w:val="center"/>
              <w:rPr>
                <w:rFonts w:ascii="Times New Roman" w:hAnsi="Times New Roman" w:eastAsia="仿宋_GB2312" w:cs="Times New Roman"/>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213158">
            <w:pPr>
              <w:rPr>
                <w:rFonts w:ascii="Times New Roman" w:hAnsi="Times New Roman" w:eastAsia="仿宋_GB2312" w:cs="Times New Roman"/>
                <w:color w:val="000000"/>
                <w:sz w:val="20"/>
                <w:szCs w:val="20"/>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40B5DC">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BD6119">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2A04C1">
            <w:pP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B84583">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A1DFBE">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F82A5">
            <w:pPr>
              <w:rPr>
                <w:rFonts w:ascii="Times New Roman" w:hAnsi="Times New Roman" w:eastAsia="仿宋_GB2312" w:cs="Times New Roman"/>
                <w:color w:val="000000"/>
                <w:sz w:val="24"/>
                <w:szCs w:val="24"/>
              </w:rPr>
            </w:pPr>
          </w:p>
        </w:tc>
      </w:tr>
      <w:tr w14:paraId="3300089D">
        <w:tblPrEx>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B938F2">
            <w:pPr>
              <w:jc w:val="center"/>
              <w:rPr>
                <w:rFonts w:ascii="Times New Roman" w:hAnsi="Times New Roman" w:eastAsia="仿宋_GB2312" w:cs="Times New Roman"/>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36AC1C">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4F40C">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BB92D7">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9008A2">
            <w:pP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ED118">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70DB98">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6D8C08">
            <w:pPr>
              <w:rPr>
                <w:rFonts w:ascii="Times New Roman" w:hAnsi="Times New Roman" w:eastAsia="仿宋_GB2312" w:cs="Times New Roman"/>
                <w:color w:val="000000"/>
                <w:sz w:val="24"/>
                <w:szCs w:val="24"/>
              </w:rPr>
            </w:pPr>
          </w:p>
        </w:tc>
      </w:tr>
      <w:tr w14:paraId="44274F47">
        <w:tblPrEx>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6F61EA">
            <w:pPr>
              <w:jc w:val="center"/>
              <w:rPr>
                <w:rFonts w:ascii="Times New Roman" w:hAnsi="Times New Roman" w:eastAsia="仿宋_GB2312" w:cs="Times New Roman"/>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C16DA9">
            <w:pPr>
              <w:rPr>
                <w:rFonts w:ascii="Times New Roman" w:hAnsi="Times New Roman" w:eastAsia="仿宋_GB2312" w:cs="Times New Roman"/>
                <w:color w:val="000000"/>
                <w:sz w:val="20"/>
                <w:szCs w:val="20"/>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F6466B">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111232">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2C508">
            <w:pP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55A91">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F14D94">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3BD15B">
            <w:pPr>
              <w:rPr>
                <w:rFonts w:ascii="Times New Roman" w:hAnsi="Times New Roman" w:eastAsia="仿宋_GB2312" w:cs="Times New Roman"/>
                <w:color w:val="000000"/>
                <w:sz w:val="24"/>
                <w:szCs w:val="24"/>
              </w:rPr>
            </w:pPr>
          </w:p>
        </w:tc>
      </w:tr>
      <w:tr w14:paraId="6D61792C">
        <w:tblPrEx>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6A66E">
            <w:pPr>
              <w:jc w:val="center"/>
              <w:rPr>
                <w:rFonts w:ascii="Times New Roman" w:hAnsi="Times New Roman" w:eastAsia="仿宋_GB2312" w:cs="Times New Roman"/>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FB9DB6">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F00222">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3A877F">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06ADAB">
            <w:pP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819126">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18EF1">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445B2">
            <w:pPr>
              <w:rPr>
                <w:rFonts w:ascii="Times New Roman" w:hAnsi="Times New Roman" w:eastAsia="仿宋_GB2312" w:cs="Times New Roman"/>
                <w:color w:val="000000"/>
                <w:sz w:val="24"/>
                <w:szCs w:val="24"/>
              </w:rPr>
            </w:pPr>
          </w:p>
        </w:tc>
      </w:tr>
      <w:tr w14:paraId="319C5824">
        <w:tblPrEx>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A91144">
            <w:pPr>
              <w:jc w:val="center"/>
              <w:rPr>
                <w:rFonts w:ascii="Times New Roman" w:hAnsi="Times New Roman" w:eastAsia="仿宋_GB2312" w:cs="Times New Roman"/>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762802">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528FC1">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C29FA7">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D2282">
            <w:pP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7C68B4">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13B9B1">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577A4">
            <w:pPr>
              <w:rPr>
                <w:rFonts w:ascii="Times New Roman" w:hAnsi="Times New Roman" w:eastAsia="仿宋_GB2312" w:cs="Times New Roman"/>
                <w:color w:val="000000"/>
                <w:sz w:val="24"/>
                <w:szCs w:val="24"/>
              </w:rPr>
            </w:pPr>
          </w:p>
        </w:tc>
      </w:tr>
      <w:tr w14:paraId="18C85B49">
        <w:tblPrEx>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E53FD7">
            <w:pPr>
              <w:jc w:val="center"/>
              <w:rPr>
                <w:rFonts w:ascii="Times New Roman" w:hAnsi="Times New Roman" w:eastAsia="仿宋_GB2312" w:cs="Times New Roman"/>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B4E3E0">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8664E9">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89A4E8">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63626">
            <w:pP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0DC4CB">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AA9BE9">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50B8D">
            <w:pPr>
              <w:rPr>
                <w:rFonts w:ascii="Times New Roman" w:hAnsi="Times New Roman" w:eastAsia="仿宋_GB2312" w:cs="Times New Roman"/>
                <w:color w:val="000000"/>
                <w:sz w:val="24"/>
                <w:szCs w:val="24"/>
              </w:rPr>
            </w:pPr>
          </w:p>
        </w:tc>
      </w:tr>
    </w:tbl>
    <w:p w14:paraId="5431A90B">
      <w:pPr>
        <w:widowControl/>
        <w:spacing w:before="120"/>
        <w:jc w:val="left"/>
        <w:textAlignment w:val="center"/>
        <w:rPr>
          <w:rFonts w:ascii="Times New Roman" w:hAnsi="Times New Roman" w:eastAsia="仿宋_GB2312" w:cs="Times New Roman"/>
          <w:color w:val="000000"/>
          <w:kern w:val="0"/>
          <w:sz w:val="24"/>
          <w:szCs w:val="24"/>
          <w:lang w:bidi="ar"/>
        </w:rPr>
      </w:pPr>
      <w:r>
        <w:rPr>
          <w:rFonts w:ascii="Times New Roman" w:hAnsi="Times New Roman" w:eastAsia="仿宋_GB2312" w:cs="Times New Roman"/>
          <w:color w:val="000000"/>
          <w:kern w:val="0"/>
          <w:sz w:val="24"/>
          <w:szCs w:val="24"/>
          <w:lang w:bidi="ar"/>
        </w:rPr>
        <w:t>注：本表反映部门本年度政府性基金预算财政拨款收入、支出及结转和结余情况。</w:t>
      </w:r>
    </w:p>
    <w:p w14:paraId="611D0937">
      <w:pPr>
        <w:widowControl/>
        <w:jc w:val="left"/>
        <w:textAlignment w:val="center"/>
        <w:rPr>
          <w:rFonts w:ascii="Times New Roman" w:hAnsi="Times New Roman" w:eastAsia="仿宋_GB2312" w:cs="Times New Roman"/>
          <w:color w:val="000000"/>
          <w:kern w:val="0"/>
          <w:sz w:val="24"/>
          <w:szCs w:val="24"/>
          <w:lang w:bidi="ar"/>
        </w:rPr>
      </w:pPr>
    </w:p>
    <w:p w14:paraId="0735585D">
      <w:pPr>
        <w:widowControl/>
        <w:jc w:val="left"/>
        <w:textAlignment w:val="center"/>
        <w:rPr>
          <w:rFonts w:ascii="Times New Roman" w:hAnsi="Times New Roman" w:eastAsia="仿宋_GB2312" w:cs="Times New Roman"/>
          <w:color w:val="000000"/>
          <w:kern w:val="0"/>
          <w:sz w:val="24"/>
          <w:szCs w:val="24"/>
          <w:lang w:bidi="ar"/>
        </w:rPr>
      </w:pPr>
      <w:r>
        <w:rPr>
          <w:rFonts w:ascii="Times New Roman" w:hAnsi="Times New Roman" w:eastAsia="仿宋_GB2312" w:cs="Times New Roman"/>
          <w:b/>
          <w:bCs/>
          <w:kern w:val="0"/>
          <w:sz w:val="24"/>
          <w:szCs w:val="24"/>
          <w:lang w:bidi="ar"/>
        </w:rPr>
        <w:t>说明：我单位没有政府性基金收入，也没有使用政府性基金安排的支出，故本表无数据。</w:t>
      </w:r>
    </w:p>
    <w:p w14:paraId="77FD7DEB">
      <w:pPr>
        <w:widowControl/>
        <w:jc w:val="center"/>
        <w:rPr>
          <w:rFonts w:ascii="Times New Roman" w:hAnsi="Times New Roman" w:eastAsia="方正小标宋_GBK" w:cs="Times New Roman"/>
          <w:color w:val="000000"/>
          <w:kern w:val="0"/>
          <w:sz w:val="36"/>
          <w:szCs w:val="36"/>
        </w:rPr>
      </w:pPr>
    </w:p>
    <w:p w14:paraId="4EDD6E62">
      <w:pPr>
        <w:widowControl/>
        <w:spacing w:line="400" w:lineRule="exact"/>
        <w:textAlignment w:val="center"/>
        <w:rPr>
          <w:rFonts w:ascii="Times New Roman" w:hAnsi="Times New Roman" w:eastAsia="黑体" w:cs="Times New Roman"/>
          <w:color w:val="000000"/>
          <w:kern w:val="0"/>
          <w:sz w:val="36"/>
          <w:szCs w:val="36"/>
          <w:lang w:bidi="ar"/>
        </w:rPr>
      </w:pPr>
    </w:p>
    <w:p w14:paraId="63941B2F">
      <w:pPr>
        <w:widowControl/>
        <w:spacing w:after="156" w:afterLines="50"/>
        <w:jc w:val="center"/>
        <w:textAlignment w:val="center"/>
        <w:rPr>
          <w:rFonts w:ascii="Times New Roman" w:hAnsi="Times New Roman" w:eastAsia="黑体" w:cs="Times New Roman"/>
          <w:color w:val="000000"/>
          <w:kern w:val="0"/>
          <w:sz w:val="36"/>
          <w:szCs w:val="36"/>
          <w:lang w:bidi="ar"/>
        </w:rPr>
      </w:pPr>
      <w:r>
        <w:rPr>
          <w:rFonts w:ascii="Times New Roman" w:hAnsi="Times New Roman" w:eastAsia="黑体" w:cs="Times New Roman"/>
          <w:color w:val="000000"/>
          <w:kern w:val="0"/>
          <w:sz w:val="36"/>
          <w:szCs w:val="36"/>
          <w:lang w:bidi="ar"/>
        </w:rPr>
        <w:t>国有资本经营预算财政拨款支出决算表</w:t>
      </w:r>
    </w:p>
    <w:p w14:paraId="6F8408D7">
      <w:pPr>
        <w:widowControl/>
        <w:tabs>
          <w:tab w:val="left" w:pos="1326"/>
          <w:tab w:val="left" w:pos="2027"/>
          <w:tab w:val="left" w:pos="4319"/>
          <w:tab w:val="left" w:pos="7634"/>
          <w:tab w:val="left" w:pos="10949"/>
        </w:tabs>
        <w:jc w:val="center"/>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 xml:space="preserve">                                                                                                            公开08表</w:t>
      </w:r>
    </w:p>
    <w:p w14:paraId="0B47E096">
      <w:pPr>
        <w:widowControl/>
        <w:tabs>
          <w:tab w:val="left" w:pos="1326"/>
          <w:tab w:val="left" w:pos="2027"/>
          <w:tab w:val="left" w:pos="4319"/>
          <w:tab w:val="left" w:pos="7634"/>
          <w:tab w:val="left" w:pos="10949"/>
        </w:tabs>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部门：</w:t>
      </w:r>
      <w:r>
        <w:rPr>
          <w:rFonts w:hint="eastAsia" w:ascii="Times New Roman" w:hAnsi="Times New Roman" w:eastAsia="仿宋_GB2312" w:cs="Times New Roman"/>
          <w:color w:val="000000"/>
          <w:sz w:val="20"/>
          <w:szCs w:val="20"/>
          <w:lang w:eastAsia="zh-CN"/>
        </w:rPr>
        <w:t>怀化市生态环境局芷江分局</w:t>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hint="eastAsia" w:ascii="Times New Roman" w:hAnsi="Times New Roman" w:eastAsia="仿宋_GB2312" w:cs="Times New Roman"/>
          <w:color w:val="000000"/>
          <w:sz w:val="20"/>
          <w:szCs w:val="20"/>
          <w:lang w:val="en-US" w:eastAsia="zh-CN"/>
        </w:rPr>
        <w:t xml:space="preserve">                                           </w:t>
      </w:r>
      <w:r>
        <w:rPr>
          <w:rFonts w:ascii="Times New Roman" w:hAnsi="Times New Roman" w:eastAsia="仿宋_GB2312" w:cs="Times New Roman"/>
          <w:color w:val="000000"/>
          <w:kern w:val="0"/>
          <w:sz w:val="20"/>
          <w:szCs w:val="20"/>
          <w:lang w:bidi="ar"/>
        </w:rPr>
        <w:t>单位：万元</w:t>
      </w:r>
    </w:p>
    <w:tbl>
      <w:tblPr>
        <w:tblStyle w:val="9"/>
        <w:tblW w:w="4999" w:type="pct"/>
        <w:tblInd w:w="0" w:type="dxa"/>
        <w:tblLayout w:type="autofit"/>
        <w:tblCellMar>
          <w:top w:w="0" w:type="dxa"/>
          <w:left w:w="108" w:type="dxa"/>
          <w:bottom w:w="0" w:type="dxa"/>
          <w:right w:w="108" w:type="dxa"/>
        </w:tblCellMar>
      </w:tblPr>
      <w:tblGrid>
        <w:gridCol w:w="3094"/>
        <w:gridCol w:w="3097"/>
        <w:gridCol w:w="1832"/>
        <w:gridCol w:w="3097"/>
        <w:gridCol w:w="3097"/>
      </w:tblGrid>
      <w:tr w14:paraId="0408C85D">
        <w:tblPrEx>
          <w:tblCellMar>
            <w:top w:w="0" w:type="dxa"/>
            <w:left w:w="108" w:type="dxa"/>
            <w:bottom w:w="0" w:type="dxa"/>
            <w:right w:w="108" w:type="dxa"/>
          </w:tblCellMar>
        </w:tblPrEx>
        <w:trPr>
          <w:trHeight w:val="548" w:hRule="atLeast"/>
        </w:trPr>
        <w:tc>
          <w:tcPr>
            <w:tcW w:w="217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6111FBC">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 xml:space="preserve">项 </w:t>
            </w:r>
            <w:r>
              <w:rPr>
                <w:rFonts w:ascii="Times New Roman" w:hAnsi="Times New Roman" w:eastAsia="仿宋_GB2312" w:cs="Times New Roman"/>
                <w:b/>
                <w:bCs/>
                <w:color w:val="000000"/>
                <w:kern w:val="0"/>
                <w:sz w:val="22"/>
                <w:lang w:bidi="ar"/>
              </w:rPr>
              <w:t xml:space="preserve">   </w:t>
            </w:r>
            <w:r>
              <w:rPr>
                <w:rStyle w:val="18"/>
                <w:rFonts w:hint="default" w:ascii="Times New Roman" w:hAnsi="Times New Roman" w:eastAsia="仿宋_GB2312" w:cs="Times New Roman"/>
                <w:b/>
                <w:bCs/>
                <w:lang w:bidi="ar"/>
              </w:rPr>
              <w:t>目</w:t>
            </w:r>
          </w:p>
        </w:tc>
        <w:tc>
          <w:tcPr>
            <w:tcW w:w="282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D7F2116">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本年支出</w:t>
            </w:r>
          </w:p>
        </w:tc>
      </w:tr>
      <w:tr w14:paraId="28B99800">
        <w:tblPrEx>
          <w:tblCellMar>
            <w:top w:w="0" w:type="dxa"/>
            <w:left w:w="108" w:type="dxa"/>
            <w:bottom w:w="0" w:type="dxa"/>
            <w:right w:w="108" w:type="dxa"/>
          </w:tblCellMar>
        </w:tblPrEx>
        <w:trPr>
          <w:trHeight w:val="312" w:hRule="exact"/>
        </w:trPr>
        <w:tc>
          <w:tcPr>
            <w:tcW w:w="108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8E819A0">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科目代码</w:t>
            </w:r>
          </w:p>
        </w:tc>
        <w:tc>
          <w:tcPr>
            <w:tcW w:w="108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0F7F1FC">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科目名称</w:t>
            </w:r>
          </w:p>
        </w:tc>
        <w:tc>
          <w:tcPr>
            <w:tcW w:w="64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31A5D7B">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合计</w:t>
            </w:r>
          </w:p>
        </w:tc>
        <w:tc>
          <w:tcPr>
            <w:tcW w:w="108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6EFB3E0">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 xml:space="preserve">基本支出  </w:t>
            </w:r>
          </w:p>
        </w:tc>
        <w:tc>
          <w:tcPr>
            <w:tcW w:w="108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9E99114">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项目支出</w:t>
            </w:r>
          </w:p>
        </w:tc>
      </w:tr>
      <w:tr w14:paraId="131EE8C7">
        <w:tblPrEx>
          <w:tblCellMar>
            <w:top w:w="0" w:type="dxa"/>
            <w:left w:w="108" w:type="dxa"/>
            <w:bottom w:w="0" w:type="dxa"/>
            <w:right w:w="108" w:type="dxa"/>
          </w:tblCellMar>
        </w:tblPrEx>
        <w:trPr>
          <w:trHeight w:val="312" w:hRule="exact"/>
        </w:trPr>
        <w:tc>
          <w:tcPr>
            <w:tcW w:w="10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69A7C2">
            <w:pPr>
              <w:jc w:val="center"/>
              <w:rPr>
                <w:rFonts w:ascii="Times New Roman" w:hAnsi="Times New Roman" w:eastAsia="仿宋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AC742A">
            <w:pPr>
              <w:jc w:val="center"/>
              <w:rPr>
                <w:rFonts w:ascii="Times New Roman" w:hAnsi="Times New Roman" w:eastAsia="仿宋_GB2312" w:cs="Times New Roman"/>
                <w:color w:val="000000"/>
                <w:sz w:val="24"/>
                <w:szCs w:val="24"/>
              </w:rPr>
            </w:pPr>
          </w:p>
        </w:tc>
        <w:tc>
          <w:tcPr>
            <w:tcW w:w="6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5AE962">
            <w:pPr>
              <w:jc w:val="center"/>
              <w:rPr>
                <w:rFonts w:ascii="Times New Roman" w:hAnsi="Times New Roman" w:eastAsia="仿宋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79C792">
            <w:pPr>
              <w:jc w:val="center"/>
              <w:rPr>
                <w:rFonts w:ascii="Times New Roman" w:hAnsi="Times New Roman" w:eastAsia="仿宋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AAF9EE">
            <w:pPr>
              <w:jc w:val="center"/>
              <w:rPr>
                <w:rFonts w:ascii="Times New Roman" w:hAnsi="Times New Roman" w:eastAsia="仿宋_GB2312" w:cs="Times New Roman"/>
                <w:color w:val="000000"/>
                <w:sz w:val="24"/>
                <w:szCs w:val="24"/>
              </w:rPr>
            </w:pPr>
          </w:p>
        </w:tc>
      </w:tr>
      <w:tr w14:paraId="2DAB1748">
        <w:tblPrEx>
          <w:tblCellMar>
            <w:top w:w="0" w:type="dxa"/>
            <w:left w:w="108" w:type="dxa"/>
            <w:bottom w:w="0" w:type="dxa"/>
            <w:right w:w="108" w:type="dxa"/>
          </w:tblCellMar>
        </w:tblPrEx>
        <w:trPr>
          <w:trHeight w:val="312" w:hRule="atLeast"/>
        </w:trPr>
        <w:tc>
          <w:tcPr>
            <w:tcW w:w="10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ECB436">
            <w:pPr>
              <w:jc w:val="center"/>
              <w:rPr>
                <w:rFonts w:ascii="Times New Roman" w:hAnsi="Times New Roman" w:eastAsia="仿宋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F6AC39">
            <w:pPr>
              <w:jc w:val="center"/>
              <w:rPr>
                <w:rFonts w:ascii="Times New Roman" w:hAnsi="Times New Roman" w:eastAsia="仿宋_GB2312" w:cs="Times New Roman"/>
                <w:color w:val="000000"/>
                <w:sz w:val="24"/>
                <w:szCs w:val="24"/>
              </w:rPr>
            </w:pPr>
          </w:p>
        </w:tc>
        <w:tc>
          <w:tcPr>
            <w:tcW w:w="6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F75F7E">
            <w:pPr>
              <w:jc w:val="center"/>
              <w:rPr>
                <w:rFonts w:ascii="Times New Roman" w:hAnsi="Times New Roman" w:eastAsia="仿宋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1C3485">
            <w:pPr>
              <w:jc w:val="center"/>
              <w:rPr>
                <w:rFonts w:ascii="Times New Roman" w:hAnsi="Times New Roman" w:eastAsia="仿宋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148F38">
            <w:pPr>
              <w:jc w:val="center"/>
              <w:rPr>
                <w:rFonts w:ascii="Times New Roman" w:hAnsi="Times New Roman" w:eastAsia="仿宋_GB2312" w:cs="Times New Roman"/>
                <w:color w:val="000000"/>
                <w:sz w:val="24"/>
                <w:szCs w:val="24"/>
              </w:rPr>
            </w:pPr>
          </w:p>
        </w:tc>
      </w:tr>
      <w:tr w14:paraId="2E149E0E">
        <w:tblPrEx>
          <w:tblCellMar>
            <w:top w:w="0" w:type="dxa"/>
            <w:left w:w="108" w:type="dxa"/>
            <w:bottom w:w="0" w:type="dxa"/>
            <w:right w:w="108" w:type="dxa"/>
          </w:tblCellMar>
        </w:tblPrEx>
        <w:trPr>
          <w:trHeight w:val="548" w:hRule="atLeast"/>
        </w:trPr>
        <w:tc>
          <w:tcPr>
            <w:tcW w:w="217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601420B">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栏次</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E3A901">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1</w:t>
            </w: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7772D4">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2</w:t>
            </w: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ED8057">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3</w:t>
            </w:r>
          </w:p>
        </w:tc>
      </w:tr>
      <w:tr w14:paraId="558B21FD">
        <w:tblPrEx>
          <w:tblCellMar>
            <w:top w:w="0" w:type="dxa"/>
            <w:left w:w="108" w:type="dxa"/>
            <w:bottom w:w="0" w:type="dxa"/>
            <w:right w:w="108" w:type="dxa"/>
          </w:tblCellMar>
        </w:tblPrEx>
        <w:trPr>
          <w:trHeight w:val="548" w:hRule="atLeast"/>
        </w:trPr>
        <w:tc>
          <w:tcPr>
            <w:tcW w:w="217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FEB499B">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合计</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9AE048">
            <w:pPr>
              <w:jc w:val="cente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E3D212">
            <w:pPr>
              <w:jc w:val="cente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780BA2">
            <w:pPr>
              <w:jc w:val="center"/>
              <w:rPr>
                <w:rFonts w:ascii="Times New Roman" w:hAnsi="Times New Roman" w:eastAsia="仿宋_GB2312" w:cs="Times New Roman"/>
                <w:color w:val="000000"/>
                <w:sz w:val="24"/>
                <w:szCs w:val="24"/>
              </w:rPr>
            </w:pPr>
          </w:p>
        </w:tc>
      </w:tr>
      <w:tr w14:paraId="5F205649">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65AED0">
            <w:pPr>
              <w:jc w:val="cente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70C5E8">
            <w:pPr>
              <w:rPr>
                <w:rFonts w:ascii="Times New Roman" w:hAnsi="Times New Roman" w:eastAsia="仿宋_GB2312" w:cs="Times New Roman"/>
                <w:color w:val="000000"/>
                <w:sz w:val="20"/>
                <w:szCs w:val="20"/>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BCF135">
            <w:pP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AD6B54">
            <w:pP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80841C">
            <w:pPr>
              <w:rPr>
                <w:rFonts w:ascii="Times New Roman" w:hAnsi="Times New Roman" w:eastAsia="仿宋_GB2312" w:cs="Times New Roman"/>
                <w:color w:val="000000"/>
                <w:sz w:val="24"/>
                <w:szCs w:val="24"/>
              </w:rPr>
            </w:pPr>
          </w:p>
        </w:tc>
      </w:tr>
      <w:tr w14:paraId="22BB6E8E">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012C84">
            <w:pPr>
              <w:jc w:val="cente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705173">
            <w:pPr>
              <w:rPr>
                <w:rFonts w:ascii="Times New Roman" w:hAnsi="Times New Roman" w:eastAsia="仿宋_GB2312" w:cs="Times New Roman"/>
                <w:color w:val="000000"/>
                <w:sz w:val="24"/>
                <w:szCs w:val="24"/>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EBCC18">
            <w:pP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9F92A7">
            <w:pP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3A2750">
            <w:pPr>
              <w:rPr>
                <w:rFonts w:ascii="Times New Roman" w:hAnsi="Times New Roman" w:eastAsia="仿宋_GB2312" w:cs="Times New Roman"/>
                <w:color w:val="000000"/>
                <w:sz w:val="24"/>
                <w:szCs w:val="24"/>
              </w:rPr>
            </w:pPr>
          </w:p>
        </w:tc>
      </w:tr>
      <w:tr w14:paraId="4010AC62">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F1C885">
            <w:pPr>
              <w:jc w:val="cente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7B14CC">
            <w:pPr>
              <w:rPr>
                <w:rFonts w:ascii="Times New Roman" w:hAnsi="Times New Roman" w:eastAsia="宋体" w:cs="Times New Roman"/>
                <w:color w:val="000000"/>
                <w:sz w:val="20"/>
                <w:szCs w:val="20"/>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1755B5">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70E68F">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EE524D">
            <w:pPr>
              <w:rPr>
                <w:rFonts w:ascii="Times New Roman" w:hAnsi="Times New Roman" w:eastAsia="宋体" w:cs="Times New Roman"/>
                <w:color w:val="000000"/>
                <w:sz w:val="24"/>
                <w:szCs w:val="24"/>
              </w:rPr>
            </w:pPr>
          </w:p>
        </w:tc>
      </w:tr>
      <w:tr w14:paraId="6953CAA5">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D83C7D">
            <w:pPr>
              <w:jc w:val="cente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E18B4C">
            <w:pPr>
              <w:rPr>
                <w:rFonts w:ascii="Times New Roman" w:hAnsi="Times New Roman" w:eastAsia="宋体" w:cs="Times New Roman"/>
                <w:color w:val="000000"/>
                <w:sz w:val="24"/>
                <w:szCs w:val="24"/>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15912C">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A947C1">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84A902">
            <w:pPr>
              <w:rPr>
                <w:rFonts w:ascii="Times New Roman" w:hAnsi="Times New Roman" w:eastAsia="宋体" w:cs="Times New Roman"/>
                <w:color w:val="000000"/>
                <w:sz w:val="24"/>
                <w:szCs w:val="24"/>
              </w:rPr>
            </w:pPr>
          </w:p>
        </w:tc>
      </w:tr>
      <w:tr w14:paraId="3711F9F0">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3239F6">
            <w:pPr>
              <w:jc w:val="cente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3E00D1">
            <w:pPr>
              <w:rPr>
                <w:rFonts w:ascii="Times New Roman" w:hAnsi="Times New Roman" w:eastAsia="宋体" w:cs="Times New Roman"/>
                <w:color w:val="000000"/>
                <w:sz w:val="24"/>
                <w:szCs w:val="24"/>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4AFFFE">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215A4D">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BBB07D">
            <w:pPr>
              <w:rPr>
                <w:rFonts w:ascii="Times New Roman" w:hAnsi="Times New Roman" w:eastAsia="宋体" w:cs="Times New Roman"/>
                <w:color w:val="000000"/>
                <w:sz w:val="24"/>
                <w:szCs w:val="24"/>
              </w:rPr>
            </w:pPr>
          </w:p>
        </w:tc>
      </w:tr>
      <w:tr w14:paraId="2ED09BB4">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42FAD7">
            <w:pPr>
              <w:jc w:val="cente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3C045E">
            <w:pPr>
              <w:rPr>
                <w:rFonts w:ascii="Times New Roman" w:hAnsi="Times New Roman" w:eastAsia="宋体" w:cs="Times New Roman"/>
                <w:color w:val="000000"/>
                <w:sz w:val="24"/>
                <w:szCs w:val="24"/>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2652CF">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558292">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49C3AE">
            <w:pPr>
              <w:rPr>
                <w:rFonts w:ascii="Times New Roman" w:hAnsi="Times New Roman" w:eastAsia="宋体" w:cs="Times New Roman"/>
                <w:color w:val="000000"/>
                <w:sz w:val="24"/>
                <w:szCs w:val="24"/>
              </w:rPr>
            </w:pPr>
          </w:p>
        </w:tc>
      </w:tr>
    </w:tbl>
    <w:p w14:paraId="1A8D8656">
      <w:pPr>
        <w:widowControl/>
        <w:spacing w:before="120"/>
        <w:jc w:val="left"/>
        <w:textAlignment w:val="center"/>
        <w:rPr>
          <w:rFonts w:ascii="Times New Roman" w:hAnsi="Times New Roman" w:eastAsia="仿宋_GB2312" w:cs="Times New Roman"/>
          <w:color w:val="000000"/>
          <w:kern w:val="0"/>
          <w:sz w:val="24"/>
          <w:szCs w:val="24"/>
          <w:lang w:bidi="ar"/>
        </w:rPr>
      </w:pPr>
      <w:r>
        <w:rPr>
          <w:rFonts w:ascii="Times New Roman" w:hAnsi="Times New Roman" w:eastAsia="仿宋_GB2312" w:cs="Times New Roman"/>
          <w:color w:val="000000"/>
          <w:kern w:val="0"/>
          <w:sz w:val="24"/>
          <w:szCs w:val="24"/>
          <w:lang w:bidi="ar"/>
        </w:rPr>
        <w:t>注：本表反映部门本年度国有资本经营预算财政拨款支出情况。</w:t>
      </w:r>
    </w:p>
    <w:p w14:paraId="36ABCCB3">
      <w:pPr>
        <w:widowControl/>
        <w:jc w:val="left"/>
        <w:textAlignment w:val="center"/>
        <w:rPr>
          <w:rFonts w:ascii="Times New Roman" w:hAnsi="Times New Roman" w:eastAsia="宋体" w:cs="Times New Roman"/>
          <w:color w:val="000000"/>
          <w:kern w:val="0"/>
          <w:sz w:val="24"/>
          <w:szCs w:val="24"/>
          <w:lang w:bidi="ar"/>
        </w:rPr>
      </w:pPr>
    </w:p>
    <w:p w14:paraId="07F097EB">
      <w:pPr>
        <w:widowControl/>
        <w:jc w:val="left"/>
        <w:textAlignment w:val="center"/>
        <w:rPr>
          <w:rFonts w:ascii="Times New Roman" w:hAnsi="Times New Roman" w:eastAsia="楷体_GB2312" w:cs="Times New Roman"/>
          <w:color w:val="000000"/>
          <w:kern w:val="0"/>
          <w:sz w:val="24"/>
          <w:szCs w:val="24"/>
          <w:lang w:bidi="ar"/>
        </w:rPr>
      </w:pPr>
      <w:r>
        <w:rPr>
          <w:rFonts w:ascii="Times New Roman" w:hAnsi="Times New Roman" w:eastAsia="楷体_GB2312" w:cs="Times New Roman"/>
          <w:b/>
          <w:bCs/>
          <w:kern w:val="0"/>
          <w:sz w:val="24"/>
          <w:szCs w:val="24"/>
          <w:lang w:bidi="ar"/>
        </w:rPr>
        <w:t>说明：我单位没有使用国有资本经营预算安排的支出，故本表无数据。</w:t>
      </w:r>
    </w:p>
    <w:p w14:paraId="641B800D">
      <w:pPr>
        <w:widowControl/>
        <w:jc w:val="center"/>
        <w:rPr>
          <w:rFonts w:ascii="Times New Roman" w:hAnsi="Times New Roman" w:eastAsia="方正小标宋_GBK" w:cs="Times New Roman"/>
          <w:color w:val="000000"/>
          <w:kern w:val="0"/>
          <w:sz w:val="36"/>
          <w:szCs w:val="36"/>
        </w:rPr>
      </w:pPr>
    </w:p>
    <w:p w14:paraId="0A43957B">
      <w:pPr>
        <w:pStyle w:val="8"/>
        <w:spacing w:line="400" w:lineRule="exact"/>
        <w:rPr>
          <w:rFonts w:ascii="Times New Roman" w:hAnsi="Times New Roman" w:eastAsia="华文中宋" w:cs="Times New Roman"/>
          <w:color w:val="000000"/>
          <w:kern w:val="0"/>
          <w:sz w:val="32"/>
          <w:szCs w:val="32"/>
          <w:lang w:bidi="ar"/>
        </w:rPr>
      </w:pPr>
    </w:p>
    <w:p w14:paraId="3A91A69E">
      <w:pPr>
        <w:widowControl/>
        <w:spacing w:after="156" w:afterLines="50"/>
        <w:jc w:val="center"/>
        <w:textAlignment w:val="center"/>
        <w:rPr>
          <w:rFonts w:ascii="Times New Roman" w:hAnsi="Times New Roman" w:eastAsia="黑体" w:cs="Times New Roman"/>
          <w:color w:val="000000"/>
          <w:kern w:val="0"/>
          <w:sz w:val="36"/>
          <w:szCs w:val="36"/>
          <w:lang w:bidi="ar"/>
        </w:rPr>
      </w:pPr>
      <w:r>
        <w:rPr>
          <w:rFonts w:ascii="Times New Roman" w:hAnsi="Times New Roman" w:eastAsia="黑体" w:cs="Times New Roman"/>
          <w:color w:val="000000"/>
          <w:kern w:val="0"/>
          <w:sz w:val="36"/>
          <w:szCs w:val="36"/>
          <w:lang w:bidi="ar"/>
        </w:rPr>
        <w:t>财政拨款“三公”经费支出决算表</w:t>
      </w:r>
    </w:p>
    <w:p w14:paraId="43F2B5E0">
      <w:pPr>
        <w:widowControl/>
        <w:tabs>
          <w:tab w:val="left" w:pos="1260"/>
          <w:tab w:val="left" w:pos="2521"/>
          <w:tab w:val="left" w:pos="3782"/>
          <w:tab w:val="left" w:pos="5043"/>
          <w:tab w:val="left" w:pos="6304"/>
          <w:tab w:val="left" w:pos="7565"/>
          <w:tab w:val="left" w:pos="8826"/>
          <w:tab w:val="left" w:pos="10087"/>
          <w:tab w:val="left" w:pos="11348"/>
          <w:tab w:val="left" w:pos="12609"/>
          <w:tab w:val="left" w:pos="13870"/>
        </w:tabs>
        <w:jc w:val="right"/>
        <w:textAlignment w:val="center"/>
        <w:rPr>
          <w:rFonts w:ascii="Times New Roman" w:hAnsi="Times New Roman" w:eastAsia="楷体_GB2312" w:cs="Times New Roman"/>
          <w:color w:val="000000"/>
          <w:sz w:val="20"/>
          <w:szCs w:val="20"/>
        </w:rPr>
      </w:pP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kern w:val="0"/>
          <w:sz w:val="20"/>
          <w:szCs w:val="20"/>
          <w:lang w:bidi="ar"/>
        </w:rPr>
        <w:t>公开09表</w:t>
      </w:r>
    </w:p>
    <w:p w14:paraId="244673EF">
      <w:pPr>
        <w:widowControl/>
        <w:tabs>
          <w:tab w:val="left" w:pos="1260"/>
          <w:tab w:val="left" w:pos="2521"/>
          <w:tab w:val="left" w:pos="3782"/>
          <w:tab w:val="left" w:pos="5043"/>
          <w:tab w:val="left" w:pos="6304"/>
          <w:tab w:val="left" w:pos="7565"/>
          <w:tab w:val="left" w:pos="8826"/>
          <w:tab w:val="left" w:pos="10087"/>
          <w:tab w:val="left" w:pos="11348"/>
          <w:tab w:val="left" w:pos="12609"/>
          <w:tab w:val="left" w:pos="13870"/>
        </w:tabs>
        <w:jc w:val="left"/>
        <w:textAlignment w:val="center"/>
        <w:rPr>
          <w:rFonts w:ascii="Times New Roman" w:hAnsi="Times New Roman" w:eastAsia="楷体_GB2312" w:cs="Times New Roman"/>
          <w:color w:val="000000"/>
          <w:sz w:val="20"/>
          <w:szCs w:val="20"/>
        </w:rPr>
      </w:pPr>
      <w:r>
        <w:rPr>
          <w:rFonts w:ascii="Times New Roman" w:hAnsi="Times New Roman" w:eastAsia="楷体_GB2312" w:cs="Times New Roman"/>
          <w:color w:val="000000"/>
          <w:kern w:val="0"/>
          <w:sz w:val="20"/>
          <w:szCs w:val="20"/>
          <w:lang w:bidi="ar"/>
        </w:rPr>
        <w:t>部门：</w:t>
      </w:r>
      <w:r>
        <w:rPr>
          <w:rFonts w:hint="eastAsia" w:ascii="Times New Roman" w:hAnsi="Times New Roman" w:eastAsia="楷体_GB2312" w:cs="Times New Roman"/>
          <w:color w:val="000000"/>
          <w:sz w:val="20"/>
          <w:szCs w:val="20"/>
          <w:lang w:eastAsia="zh-CN"/>
        </w:rPr>
        <w:t>怀化市生态环境局芷江分局</w:t>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hint="eastAsia" w:ascii="Times New Roman" w:hAnsi="Times New Roman" w:eastAsia="楷体_GB2312" w:cs="Times New Roman"/>
          <w:color w:val="000000"/>
          <w:sz w:val="20"/>
          <w:szCs w:val="20"/>
          <w:lang w:val="en-US" w:eastAsia="zh-CN"/>
        </w:rPr>
        <w:t xml:space="preserve">                              </w:t>
      </w:r>
      <w:r>
        <w:rPr>
          <w:rFonts w:ascii="Times New Roman" w:hAnsi="Times New Roman" w:eastAsia="楷体_GB2312" w:cs="Times New Roman"/>
          <w:color w:val="000000"/>
          <w:kern w:val="0"/>
          <w:sz w:val="20"/>
          <w:szCs w:val="20"/>
          <w:lang w:bidi="ar"/>
        </w:rPr>
        <w:t>单位：万元</w:t>
      </w:r>
    </w:p>
    <w:tbl>
      <w:tblPr>
        <w:tblStyle w:val="9"/>
        <w:tblW w:w="5114" w:type="pct"/>
        <w:jc w:val="center"/>
        <w:tblLayout w:type="autofit"/>
        <w:tblCellMar>
          <w:top w:w="0" w:type="dxa"/>
          <w:left w:w="108" w:type="dxa"/>
          <w:bottom w:w="0" w:type="dxa"/>
          <w:right w:w="108" w:type="dxa"/>
        </w:tblCellMar>
      </w:tblPr>
      <w:tblGrid>
        <w:gridCol w:w="934"/>
        <w:gridCol w:w="1228"/>
        <w:gridCol w:w="1085"/>
        <w:gridCol w:w="1187"/>
        <w:gridCol w:w="1425"/>
        <w:gridCol w:w="1379"/>
        <w:gridCol w:w="1050"/>
        <w:gridCol w:w="1166"/>
        <w:gridCol w:w="1166"/>
        <w:gridCol w:w="1166"/>
        <w:gridCol w:w="1358"/>
        <w:gridCol w:w="1400"/>
      </w:tblGrid>
      <w:tr w14:paraId="78A842CC">
        <w:tblPrEx>
          <w:tblCellMar>
            <w:top w:w="0" w:type="dxa"/>
            <w:left w:w="108" w:type="dxa"/>
            <w:bottom w:w="0" w:type="dxa"/>
            <w:right w:w="108" w:type="dxa"/>
          </w:tblCellMar>
        </w:tblPrEx>
        <w:trPr>
          <w:trHeight w:val="606" w:hRule="atLeast"/>
          <w:jc w:val="center"/>
        </w:trPr>
        <w:tc>
          <w:tcPr>
            <w:tcW w:w="2486"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7A4930E">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预算数</w:t>
            </w:r>
          </w:p>
        </w:tc>
        <w:tc>
          <w:tcPr>
            <w:tcW w:w="2513"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4B94938">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决算数</w:t>
            </w:r>
          </w:p>
        </w:tc>
      </w:tr>
      <w:tr w14:paraId="59E18F8F">
        <w:tblPrEx>
          <w:tblCellMar>
            <w:top w:w="0" w:type="dxa"/>
            <w:left w:w="108" w:type="dxa"/>
            <w:bottom w:w="0" w:type="dxa"/>
            <w:right w:w="108" w:type="dxa"/>
          </w:tblCellMar>
        </w:tblPrEx>
        <w:trPr>
          <w:trHeight w:val="495" w:hRule="atLeast"/>
          <w:jc w:val="center"/>
        </w:trPr>
        <w:tc>
          <w:tcPr>
            <w:tcW w:w="32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56AB28B">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合计</w:t>
            </w:r>
          </w:p>
        </w:tc>
        <w:tc>
          <w:tcPr>
            <w:tcW w:w="42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047D8DE">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因公出国（境）费</w:t>
            </w:r>
          </w:p>
        </w:tc>
        <w:tc>
          <w:tcPr>
            <w:tcW w:w="127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3D898B5">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公务用车购置及运行维护费</w:t>
            </w:r>
          </w:p>
        </w:tc>
        <w:tc>
          <w:tcPr>
            <w:tcW w:w="47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B0FEC4B">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公务接待费</w:t>
            </w:r>
          </w:p>
        </w:tc>
        <w:tc>
          <w:tcPr>
            <w:tcW w:w="36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FCE1338">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合计</w:t>
            </w:r>
          </w:p>
        </w:tc>
        <w:tc>
          <w:tcPr>
            <w:tcW w:w="40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4E99747">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因公出国（境）费</w:t>
            </w:r>
          </w:p>
        </w:tc>
        <w:tc>
          <w:tcPr>
            <w:tcW w:w="126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69AA703">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公务用车购置及运行维护费</w:t>
            </w:r>
          </w:p>
        </w:tc>
        <w:tc>
          <w:tcPr>
            <w:tcW w:w="48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AF38EA6">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公务接待费</w:t>
            </w:r>
          </w:p>
        </w:tc>
      </w:tr>
      <w:tr w14:paraId="1C0611AF">
        <w:tblPrEx>
          <w:tblCellMar>
            <w:top w:w="0" w:type="dxa"/>
            <w:left w:w="108" w:type="dxa"/>
            <w:bottom w:w="0" w:type="dxa"/>
            <w:right w:w="108" w:type="dxa"/>
          </w:tblCellMar>
        </w:tblPrEx>
        <w:trPr>
          <w:trHeight w:val="864" w:hRule="atLeast"/>
          <w:jc w:val="center"/>
        </w:trPr>
        <w:tc>
          <w:tcPr>
            <w:tcW w:w="3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62ED74">
            <w:pPr>
              <w:jc w:val="center"/>
              <w:rPr>
                <w:rFonts w:ascii="Times New Roman" w:hAnsi="Times New Roman" w:eastAsia="仿宋_GB2312" w:cs="Times New Roman"/>
                <w:color w:val="000000"/>
                <w:sz w:val="22"/>
              </w:rPr>
            </w:pPr>
          </w:p>
        </w:tc>
        <w:tc>
          <w:tcPr>
            <w:tcW w:w="42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3FF16C">
            <w:pPr>
              <w:jc w:val="center"/>
              <w:rPr>
                <w:rFonts w:ascii="Times New Roman" w:hAnsi="Times New Roman" w:eastAsia="仿宋_GB2312" w:cs="Times New Roman"/>
                <w:color w:val="000000"/>
                <w:sz w:val="22"/>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3A04A1">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小计</w:t>
            </w:r>
          </w:p>
        </w:tc>
        <w:tc>
          <w:tcPr>
            <w:tcW w:w="4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6B018C">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公务用车</w:t>
            </w:r>
            <w:r>
              <w:rPr>
                <w:rFonts w:ascii="Times New Roman" w:hAnsi="Times New Roman" w:eastAsia="仿宋_GB2312" w:cs="Times New Roman"/>
                <w:b/>
                <w:bCs/>
                <w:color w:val="000000"/>
                <w:kern w:val="0"/>
                <w:sz w:val="22"/>
                <w:lang w:bidi="ar"/>
              </w:rPr>
              <w:br w:type="textWrapping"/>
            </w:r>
            <w:r>
              <w:rPr>
                <w:rFonts w:ascii="Times New Roman" w:hAnsi="Times New Roman" w:eastAsia="仿宋_GB2312" w:cs="Times New Roman"/>
                <w:b/>
                <w:bCs/>
                <w:color w:val="000000"/>
                <w:kern w:val="0"/>
                <w:sz w:val="22"/>
                <w:lang w:bidi="ar"/>
              </w:rPr>
              <w:t>购置费</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293C7C">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公务用车</w:t>
            </w:r>
            <w:r>
              <w:rPr>
                <w:rFonts w:ascii="Times New Roman" w:hAnsi="Times New Roman" w:eastAsia="仿宋_GB2312" w:cs="Times New Roman"/>
                <w:b/>
                <w:bCs/>
                <w:color w:val="000000"/>
                <w:kern w:val="0"/>
                <w:sz w:val="22"/>
                <w:lang w:bidi="ar"/>
              </w:rPr>
              <w:br w:type="textWrapping"/>
            </w:r>
            <w:r>
              <w:rPr>
                <w:rFonts w:ascii="Times New Roman" w:hAnsi="Times New Roman" w:eastAsia="仿宋_GB2312" w:cs="Times New Roman"/>
                <w:b/>
                <w:bCs/>
                <w:color w:val="000000"/>
                <w:kern w:val="0"/>
                <w:sz w:val="22"/>
                <w:lang w:bidi="ar"/>
              </w:rPr>
              <w:t>运行维护费</w:t>
            </w:r>
          </w:p>
        </w:tc>
        <w:tc>
          <w:tcPr>
            <w:tcW w:w="4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9161C8">
            <w:pPr>
              <w:jc w:val="center"/>
              <w:rPr>
                <w:rFonts w:ascii="Times New Roman" w:hAnsi="Times New Roman" w:eastAsia="仿宋_GB2312" w:cs="Times New Roman"/>
                <w:color w:val="000000"/>
                <w:sz w:val="22"/>
              </w:rPr>
            </w:pPr>
          </w:p>
        </w:tc>
        <w:tc>
          <w:tcPr>
            <w:tcW w:w="3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E4EDEE">
            <w:pPr>
              <w:jc w:val="center"/>
              <w:rPr>
                <w:rFonts w:ascii="Times New Roman" w:hAnsi="Times New Roman" w:eastAsia="仿宋_GB2312" w:cs="Times New Roman"/>
                <w:color w:val="000000"/>
                <w:sz w:val="22"/>
              </w:rPr>
            </w:pPr>
          </w:p>
        </w:tc>
        <w:tc>
          <w:tcPr>
            <w:tcW w:w="40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861949">
            <w:pPr>
              <w:jc w:val="center"/>
              <w:rPr>
                <w:rFonts w:ascii="Times New Roman" w:hAnsi="Times New Roman" w:eastAsia="仿宋_GB2312" w:cs="Times New Roman"/>
                <w:color w:val="000000"/>
                <w:sz w:val="22"/>
              </w:rPr>
            </w:pP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4A43F8">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小计</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E68DE4">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公务用车</w:t>
            </w:r>
            <w:r>
              <w:rPr>
                <w:rFonts w:ascii="Times New Roman" w:hAnsi="Times New Roman" w:eastAsia="仿宋_GB2312" w:cs="Times New Roman"/>
                <w:b/>
                <w:bCs/>
                <w:color w:val="000000"/>
                <w:kern w:val="0"/>
                <w:sz w:val="22"/>
                <w:lang w:bidi="ar"/>
              </w:rPr>
              <w:br w:type="textWrapping"/>
            </w:r>
            <w:r>
              <w:rPr>
                <w:rFonts w:ascii="Times New Roman" w:hAnsi="Times New Roman" w:eastAsia="仿宋_GB2312" w:cs="Times New Roman"/>
                <w:b/>
                <w:bCs/>
                <w:color w:val="000000"/>
                <w:kern w:val="0"/>
                <w:sz w:val="22"/>
                <w:lang w:bidi="ar"/>
              </w:rPr>
              <w:t>购置费</w:t>
            </w:r>
          </w:p>
        </w:tc>
        <w:tc>
          <w:tcPr>
            <w:tcW w:w="4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C6E599">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公务用车</w:t>
            </w:r>
            <w:r>
              <w:rPr>
                <w:rFonts w:ascii="Times New Roman" w:hAnsi="Times New Roman" w:eastAsia="仿宋_GB2312" w:cs="Times New Roman"/>
                <w:b/>
                <w:bCs/>
                <w:color w:val="000000"/>
                <w:kern w:val="0"/>
                <w:sz w:val="22"/>
                <w:lang w:bidi="ar"/>
              </w:rPr>
              <w:br w:type="textWrapping"/>
            </w:r>
            <w:r>
              <w:rPr>
                <w:rFonts w:ascii="Times New Roman" w:hAnsi="Times New Roman" w:eastAsia="仿宋_GB2312" w:cs="Times New Roman"/>
                <w:b/>
                <w:bCs/>
                <w:color w:val="000000"/>
                <w:kern w:val="0"/>
                <w:sz w:val="22"/>
                <w:lang w:bidi="ar"/>
              </w:rPr>
              <w:t>运行维护费</w:t>
            </w:r>
          </w:p>
        </w:tc>
        <w:tc>
          <w:tcPr>
            <w:tcW w:w="48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5D5CAF">
            <w:pPr>
              <w:jc w:val="center"/>
              <w:rPr>
                <w:rFonts w:ascii="Times New Roman" w:hAnsi="Times New Roman" w:eastAsia="仿宋_GB2312" w:cs="Times New Roman"/>
                <w:color w:val="000000"/>
                <w:sz w:val="22"/>
              </w:rPr>
            </w:pPr>
          </w:p>
        </w:tc>
      </w:tr>
      <w:tr w14:paraId="415F0AAD">
        <w:tblPrEx>
          <w:tblCellMar>
            <w:top w:w="0" w:type="dxa"/>
            <w:left w:w="108" w:type="dxa"/>
            <w:bottom w:w="0" w:type="dxa"/>
            <w:right w:w="108" w:type="dxa"/>
          </w:tblCellMar>
        </w:tblPrEx>
        <w:trPr>
          <w:trHeight w:val="614" w:hRule="atLeast"/>
          <w:jc w:val="center"/>
        </w:trPr>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3E7CEB">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w:t>
            </w: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ACC73A">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2</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7E72D6">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3</w:t>
            </w:r>
          </w:p>
        </w:tc>
        <w:tc>
          <w:tcPr>
            <w:tcW w:w="4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C8DE92">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4</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C25BB8">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5</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839D85">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6</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97C349">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7</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984876">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8</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E9FE0D">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9</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363D79">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10</w:t>
            </w:r>
          </w:p>
        </w:tc>
        <w:tc>
          <w:tcPr>
            <w:tcW w:w="4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7CEE13">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11</w:t>
            </w: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4588BD">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12</w:t>
            </w:r>
          </w:p>
        </w:tc>
      </w:tr>
      <w:tr w14:paraId="699DA9C6">
        <w:tblPrEx>
          <w:tblCellMar>
            <w:top w:w="0" w:type="dxa"/>
            <w:left w:w="108" w:type="dxa"/>
            <w:bottom w:w="0" w:type="dxa"/>
            <w:right w:w="108" w:type="dxa"/>
          </w:tblCellMar>
        </w:tblPrEx>
        <w:trPr>
          <w:trHeight w:val="579" w:hRule="atLeast"/>
          <w:jc w:val="center"/>
        </w:trPr>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A1F19D">
            <w:pPr>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6.00</w:t>
            </w: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A5EED2">
            <w:pPr>
              <w:rPr>
                <w:rFonts w:ascii="Times New Roman" w:hAnsi="Times New Roman" w:eastAsia="仿宋_GB2312" w:cs="Times New Roman"/>
                <w:color w:val="000000"/>
                <w:sz w:val="22"/>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87741A">
            <w:pPr>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4.00</w:t>
            </w:r>
          </w:p>
        </w:tc>
        <w:tc>
          <w:tcPr>
            <w:tcW w:w="4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89D7AD">
            <w:pPr>
              <w:rPr>
                <w:rFonts w:ascii="Times New Roman" w:hAnsi="Times New Roman" w:eastAsia="仿宋_GB2312" w:cs="Times New Roman"/>
                <w:color w:val="000000"/>
                <w:sz w:val="22"/>
              </w:rPr>
            </w:pP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C941DC">
            <w:pPr>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4.00</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2482CD">
            <w:pPr>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2.00</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D940B9">
            <w:pPr>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6.00</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BB93A4">
            <w:pPr>
              <w:rPr>
                <w:rFonts w:ascii="Times New Roman" w:hAnsi="Times New Roman" w:eastAsia="仿宋_GB2312" w:cs="Times New Roman"/>
                <w:color w:val="000000"/>
                <w:sz w:val="22"/>
              </w:rPr>
            </w:pP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C68A66">
            <w:pPr>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4.00</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D12B3F">
            <w:pPr>
              <w:rPr>
                <w:rFonts w:ascii="Times New Roman" w:hAnsi="Times New Roman" w:eastAsia="仿宋_GB2312" w:cs="Times New Roman"/>
                <w:color w:val="000000"/>
                <w:sz w:val="22"/>
              </w:rPr>
            </w:pPr>
          </w:p>
        </w:tc>
        <w:tc>
          <w:tcPr>
            <w:tcW w:w="4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0D7517">
            <w:pPr>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4.00</w:t>
            </w: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E79F4D">
            <w:pPr>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2.00</w:t>
            </w:r>
          </w:p>
        </w:tc>
      </w:tr>
    </w:tbl>
    <w:p w14:paraId="63139F03">
      <w:pPr>
        <w:widowControl/>
        <w:spacing w:before="120"/>
        <w:jc w:val="left"/>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注：本表反映部门本年度财政拨款“三公”经费支出预决算情况。其中，预算数为“三公”经费全年预算数，反映按规定程序调整后的预算数；决算数是包括当年财政拨款和以前年度结转资金安排的实际支出。</w:t>
      </w:r>
    </w:p>
    <w:p w14:paraId="2B8AEC52">
      <w:pPr>
        <w:autoSpaceDE w:val="0"/>
        <w:autoSpaceDN w:val="0"/>
        <w:adjustRightInd w:val="0"/>
        <w:ind w:left="315" w:leftChars="150"/>
        <w:jc w:val="left"/>
        <w:rPr>
          <w:rFonts w:ascii="Times New Roman" w:hAnsi="Times New Roman" w:eastAsia="宋体" w:cs="Times New Roman"/>
          <w:kern w:val="0"/>
          <w:sz w:val="24"/>
          <w:szCs w:val="24"/>
        </w:rPr>
      </w:pPr>
    </w:p>
    <w:p w14:paraId="34C527D4">
      <w:pPr>
        <w:autoSpaceDE w:val="0"/>
        <w:autoSpaceDN w:val="0"/>
        <w:adjustRightInd w:val="0"/>
        <w:ind w:left="315" w:leftChars="150"/>
        <w:jc w:val="left"/>
        <w:rPr>
          <w:rFonts w:ascii="Times New Roman" w:hAnsi="Times New Roman" w:eastAsia="宋体" w:cs="Times New Roman"/>
          <w:kern w:val="0"/>
          <w:sz w:val="24"/>
          <w:szCs w:val="24"/>
        </w:rPr>
      </w:pPr>
    </w:p>
    <w:p w14:paraId="29765A8F">
      <w:pPr>
        <w:autoSpaceDE w:val="0"/>
        <w:autoSpaceDN w:val="0"/>
        <w:adjustRightInd w:val="0"/>
        <w:ind w:left="315" w:leftChars="150"/>
        <w:jc w:val="left"/>
        <w:rPr>
          <w:rFonts w:ascii="Times New Roman" w:hAnsi="Times New Roman" w:eastAsia="宋体" w:cs="Times New Roman"/>
          <w:kern w:val="0"/>
          <w:sz w:val="24"/>
          <w:szCs w:val="24"/>
        </w:rPr>
      </w:pPr>
    </w:p>
    <w:p w14:paraId="4563F5A3">
      <w:pPr>
        <w:autoSpaceDE w:val="0"/>
        <w:autoSpaceDN w:val="0"/>
        <w:adjustRightInd w:val="0"/>
        <w:ind w:left="315" w:leftChars="150"/>
        <w:jc w:val="left"/>
        <w:rPr>
          <w:rFonts w:ascii="Times New Roman" w:hAnsi="Times New Roman" w:eastAsia="宋体" w:cs="Times New Roman"/>
          <w:kern w:val="0"/>
          <w:sz w:val="24"/>
          <w:szCs w:val="24"/>
        </w:rPr>
      </w:pPr>
    </w:p>
    <w:p w14:paraId="78091D67">
      <w:pPr>
        <w:autoSpaceDE w:val="0"/>
        <w:autoSpaceDN w:val="0"/>
        <w:adjustRightInd w:val="0"/>
        <w:ind w:left="315" w:leftChars="150"/>
        <w:jc w:val="left"/>
        <w:rPr>
          <w:rFonts w:ascii="Times New Roman" w:hAnsi="Times New Roman" w:eastAsia="宋体" w:cs="Times New Roman"/>
          <w:kern w:val="0"/>
          <w:sz w:val="24"/>
          <w:szCs w:val="24"/>
        </w:rPr>
      </w:pPr>
    </w:p>
    <w:p w14:paraId="6557B847">
      <w:pPr>
        <w:widowControl/>
        <w:rPr>
          <w:rFonts w:ascii="Times New Roman" w:hAnsi="Times New Roman" w:cs="Times New Roman"/>
          <w:sz w:val="72"/>
          <w:szCs w:val="72"/>
        </w:rPr>
        <w:sectPr>
          <w:pgSz w:w="16838" w:h="11906" w:orient="landscape"/>
          <w:pgMar w:top="1134" w:right="1417" w:bottom="1134" w:left="1417" w:header="851" w:footer="992" w:gutter="0"/>
          <w:cols w:space="425" w:num="1"/>
          <w:docGrid w:type="lines" w:linePitch="312" w:charSpace="0"/>
        </w:sectPr>
      </w:pPr>
      <w:r>
        <w:rPr>
          <w:rFonts w:ascii="Times New Roman" w:hAnsi="Times New Roman" w:eastAsia="黑体" w:cs="Times New Roman"/>
          <w:szCs w:val="21"/>
        </w:rPr>
        <w:br w:type="page"/>
      </w:r>
    </w:p>
    <w:p w14:paraId="07B21A44">
      <w:pPr>
        <w:pStyle w:val="13"/>
        <w:rPr>
          <w:rFonts w:ascii="Times New Roman" w:hAnsi="Times New Roman" w:cs="Times New Roman"/>
          <w:sz w:val="72"/>
          <w:szCs w:val="72"/>
        </w:rPr>
      </w:pPr>
    </w:p>
    <w:p w14:paraId="5BD2293E">
      <w:pPr>
        <w:pStyle w:val="13"/>
        <w:rPr>
          <w:rFonts w:ascii="Times New Roman" w:hAnsi="Times New Roman" w:cs="Times New Roman"/>
          <w:sz w:val="72"/>
          <w:szCs w:val="72"/>
        </w:rPr>
      </w:pPr>
    </w:p>
    <w:p w14:paraId="2D2B249A">
      <w:pPr>
        <w:pStyle w:val="13"/>
        <w:rPr>
          <w:rFonts w:ascii="Times New Roman" w:hAnsi="Times New Roman" w:cs="Times New Roman"/>
          <w:sz w:val="72"/>
          <w:szCs w:val="72"/>
        </w:rPr>
      </w:pPr>
    </w:p>
    <w:p w14:paraId="7A7DC2DE">
      <w:pPr>
        <w:pStyle w:val="13"/>
        <w:jc w:val="center"/>
        <w:rPr>
          <w:rFonts w:ascii="Times New Roman" w:hAnsi="Times New Roman" w:cs="Times New Roman"/>
          <w:sz w:val="72"/>
          <w:szCs w:val="72"/>
        </w:rPr>
      </w:pPr>
    </w:p>
    <w:p w14:paraId="1C797A0E">
      <w:pPr>
        <w:pStyle w:val="13"/>
        <w:jc w:val="center"/>
        <w:rPr>
          <w:rFonts w:ascii="Times New Roman" w:hAnsi="Times New Roman" w:eastAsia="方正小标宋_GBK" w:cs="Times New Roman"/>
          <w:sz w:val="72"/>
          <w:szCs w:val="72"/>
        </w:rPr>
      </w:pPr>
    </w:p>
    <w:p w14:paraId="28E8FB25">
      <w:pPr>
        <w:pStyle w:val="13"/>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第三部分</w:t>
      </w:r>
    </w:p>
    <w:p w14:paraId="12E8A2A4">
      <w:pPr>
        <w:pStyle w:val="13"/>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2024年度部门决算情况说明</w:t>
      </w:r>
    </w:p>
    <w:p w14:paraId="2452F7B6">
      <w:pPr>
        <w:widowControl/>
        <w:jc w:val="left"/>
        <w:rPr>
          <w:rFonts w:ascii="Times New Roman" w:hAnsi="Times New Roman" w:cs="Times New Roman"/>
          <w:sz w:val="32"/>
          <w:szCs w:val="32"/>
        </w:rPr>
      </w:pPr>
      <w:r>
        <w:rPr>
          <w:rFonts w:ascii="Times New Roman" w:hAnsi="Times New Roman" w:eastAsia="方正小标宋_GBK" w:cs="Times New Roman"/>
          <w:sz w:val="70"/>
          <w:szCs w:val="70"/>
        </w:rPr>
        <w:br w:type="page"/>
      </w:r>
    </w:p>
    <w:p w14:paraId="60069A5A">
      <w:pPr>
        <w:pStyle w:val="13"/>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一、收入支出决算总体情况说明</w:t>
      </w:r>
    </w:p>
    <w:p w14:paraId="497FBCAF">
      <w:pPr>
        <w:pStyle w:val="13"/>
        <w:overflowPunct w:val="0"/>
        <w:autoSpaceDE/>
        <w:autoSpaceDN/>
        <w:spacing w:line="600" w:lineRule="exact"/>
        <w:ind w:firstLine="640" w:firstLineChars="200"/>
        <w:jc w:val="both"/>
        <w:rPr>
          <w:rFonts w:hint="eastAsia" w:ascii="Times New Roman" w:hAnsi="Times New Roman" w:eastAsia="仿宋_GB2312" w:cs="Times New Roman"/>
          <w:sz w:val="32"/>
          <w:szCs w:val="32"/>
          <w:lang w:eastAsia="zh-CN"/>
        </w:rPr>
      </w:pPr>
      <w:r>
        <w:rPr>
          <w:rFonts w:ascii="Times New Roman" w:hAnsi="Times New Roman" w:eastAsia="仿宋_GB2312" w:cs="Times New Roman"/>
          <w:sz w:val="32"/>
          <w:szCs w:val="32"/>
        </w:rPr>
        <w:t>2024年度收、支总计</w:t>
      </w:r>
      <w:r>
        <w:rPr>
          <w:rFonts w:hint="eastAsia" w:ascii="Times New Roman" w:hAnsi="Times New Roman" w:eastAsia="仿宋_GB2312" w:cs="Times New Roman"/>
          <w:sz w:val="32"/>
          <w:szCs w:val="32"/>
          <w:lang w:val="en-US" w:eastAsia="zh-CN"/>
        </w:rPr>
        <w:t>3497.8</w:t>
      </w:r>
      <w:r>
        <w:rPr>
          <w:rFonts w:ascii="Times New Roman" w:hAnsi="Times New Roman" w:eastAsia="仿宋_GB2312" w:cs="Times New Roman"/>
          <w:sz w:val="32"/>
          <w:szCs w:val="32"/>
        </w:rPr>
        <w:t>万元。与上年相比，增加</w:t>
      </w:r>
      <w:r>
        <w:rPr>
          <w:rFonts w:hint="eastAsia" w:ascii="Times New Roman" w:hAnsi="Times New Roman" w:eastAsia="仿宋_GB2312" w:cs="Times New Roman"/>
          <w:sz w:val="32"/>
          <w:szCs w:val="32"/>
          <w:lang w:val="en-US" w:eastAsia="zh-CN"/>
        </w:rPr>
        <w:t>123.9</w:t>
      </w:r>
      <w:r>
        <w:rPr>
          <w:rFonts w:ascii="Times New Roman" w:hAnsi="Times New Roman" w:eastAsia="仿宋_GB2312" w:cs="Times New Roman"/>
          <w:sz w:val="32"/>
          <w:szCs w:val="32"/>
        </w:rPr>
        <w:t>万元，增长</w:t>
      </w:r>
      <w:r>
        <w:rPr>
          <w:rFonts w:hint="eastAsia" w:ascii="Times New Roman" w:hAnsi="Times New Roman" w:eastAsia="仿宋_GB2312" w:cs="Times New Roman"/>
          <w:sz w:val="32"/>
          <w:szCs w:val="32"/>
          <w:lang w:val="en-US" w:eastAsia="zh-CN"/>
        </w:rPr>
        <w:t>3.7</w:t>
      </w:r>
      <w:r>
        <w:rPr>
          <w:rFonts w:ascii="Times New Roman" w:hAnsi="Times New Roman" w:eastAsia="仿宋_GB2312" w:cs="Times New Roman"/>
          <w:sz w:val="32"/>
          <w:szCs w:val="32"/>
        </w:rPr>
        <w:t>%，主要是因为</w:t>
      </w:r>
      <w:r>
        <w:rPr>
          <w:rFonts w:hint="eastAsia" w:ascii="Times New Roman" w:hAnsi="Times New Roman" w:eastAsia="仿宋_GB2312"/>
          <w:sz w:val="32"/>
          <w:szCs w:val="32"/>
        </w:rPr>
        <w:t>项目资金的增加</w:t>
      </w:r>
      <w:r>
        <w:rPr>
          <w:rFonts w:hint="eastAsia" w:ascii="Times New Roman" w:hAnsi="Times New Roman" w:eastAsia="仿宋_GB2312"/>
          <w:sz w:val="32"/>
          <w:szCs w:val="32"/>
          <w:lang w:eastAsia="zh-CN"/>
        </w:rPr>
        <w:t>。</w:t>
      </w:r>
    </w:p>
    <w:p w14:paraId="1D78D7D9">
      <w:pPr>
        <w:pStyle w:val="13"/>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二、收入决算情况说明</w:t>
      </w:r>
    </w:p>
    <w:p w14:paraId="54975F16">
      <w:pPr>
        <w:pStyle w:val="13"/>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2024年度收入合计</w:t>
      </w:r>
      <w:r>
        <w:rPr>
          <w:rFonts w:hint="eastAsia" w:ascii="Times New Roman" w:hAnsi="Times New Roman" w:eastAsia="仿宋_GB2312" w:cs="Times New Roman"/>
          <w:sz w:val="32"/>
          <w:szCs w:val="32"/>
          <w:lang w:val="en-US" w:eastAsia="zh-CN"/>
        </w:rPr>
        <w:t>3497.8</w:t>
      </w:r>
      <w:r>
        <w:rPr>
          <w:rFonts w:ascii="Times New Roman" w:hAnsi="Times New Roman" w:eastAsia="仿宋_GB2312" w:cs="Times New Roman"/>
          <w:sz w:val="32"/>
          <w:szCs w:val="32"/>
        </w:rPr>
        <w:t>万元，其中：财政拨款收入</w:t>
      </w:r>
      <w:r>
        <w:rPr>
          <w:rFonts w:hint="eastAsia" w:ascii="Times New Roman" w:hAnsi="Times New Roman" w:eastAsia="仿宋_GB2312" w:cs="Times New Roman"/>
          <w:sz w:val="32"/>
          <w:szCs w:val="32"/>
          <w:lang w:val="en-US" w:eastAsia="zh-CN"/>
        </w:rPr>
        <w:t>408.09</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11.67</w:t>
      </w:r>
      <w:r>
        <w:rPr>
          <w:rFonts w:ascii="Times New Roman" w:hAnsi="Times New Roman" w:eastAsia="仿宋_GB2312" w:cs="Times New Roman"/>
          <w:sz w:val="32"/>
          <w:szCs w:val="32"/>
        </w:rPr>
        <w:t>%；</w:t>
      </w:r>
      <w:r>
        <w:rPr>
          <w:rFonts w:hint="eastAsia" w:ascii="Times New Roman" w:hAnsi="Times New Roman" w:eastAsia="仿宋_GB2312"/>
          <w:sz w:val="32"/>
          <w:szCs w:val="32"/>
        </w:rPr>
        <w:t>上级补助收入</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%；事业收入</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%；经营收入</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%；附属单位上缴收入</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%；其他收入(项目经费，工程项目都在县级财政，没有录入财政拨款收入)</w:t>
      </w:r>
      <w:r>
        <w:rPr>
          <w:rFonts w:hint="eastAsia" w:ascii="Times New Roman" w:hAnsi="Times New Roman" w:eastAsia="仿宋_GB2312" w:cs="Times New Roman"/>
          <w:sz w:val="32"/>
          <w:szCs w:val="32"/>
          <w:lang w:val="en-US" w:eastAsia="zh-CN"/>
        </w:rPr>
        <w:t>3089.71</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88.33</w:t>
      </w:r>
      <w:r>
        <w:rPr>
          <w:rFonts w:ascii="Times New Roman" w:hAnsi="Times New Roman" w:eastAsia="仿宋_GB2312" w:cs="Times New Roman"/>
          <w:sz w:val="32"/>
          <w:szCs w:val="32"/>
        </w:rPr>
        <w:t>%。</w:t>
      </w:r>
    </w:p>
    <w:p w14:paraId="3B3A47F1">
      <w:pPr>
        <w:pStyle w:val="13"/>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三、支出决算情况说明</w:t>
      </w:r>
    </w:p>
    <w:p w14:paraId="3530D24B">
      <w:pPr>
        <w:pStyle w:val="13"/>
        <w:overflowPunct w:val="0"/>
        <w:autoSpaceDE/>
        <w:autoSpaceDN/>
        <w:spacing w:line="600" w:lineRule="exact"/>
        <w:ind w:firstLine="640" w:firstLineChars="200"/>
        <w:jc w:val="both"/>
        <w:rPr>
          <w:rFonts w:hint="eastAsia" w:ascii="Times New Roman" w:hAnsi="Times New Roman" w:eastAsia="仿宋_GB2312"/>
          <w:sz w:val="32"/>
          <w:szCs w:val="32"/>
        </w:rPr>
      </w:pPr>
      <w:r>
        <w:rPr>
          <w:rFonts w:ascii="Times New Roman" w:hAnsi="Times New Roman" w:eastAsia="仿宋_GB2312" w:cs="Times New Roman"/>
          <w:sz w:val="32"/>
          <w:szCs w:val="32"/>
        </w:rPr>
        <w:t>2024年度支出合计</w:t>
      </w:r>
      <w:r>
        <w:rPr>
          <w:rFonts w:hint="eastAsia" w:ascii="Times New Roman" w:hAnsi="Times New Roman" w:eastAsia="仿宋_GB2312" w:cs="Times New Roman"/>
          <w:sz w:val="32"/>
          <w:szCs w:val="32"/>
          <w:lang w:val="en-US" w:eastAsia="zh-CN"/>
        </w:rPr>
        <w:t>3497.8</w:t>
      </w:r>
      <w:r>
        <w:rPr>
          <w:rFonts w:ascii="Times New Roman" w:hAnsi="Times New Roman" w:eastAsia="仿宋_GB2312" w:cs="Times New Roman"/>
          <w:sz w:val="32"/>
          <w:szCs w:val="32"/>
        </w:rPr>
        <w:t>万元，其中：基本支出</w:t>
      </w:r>
      <w:r>
        <w:rPr>
          <w:rFonts w:hint="eastAsia" w:ascii="Times New Roman" w:hAnsi="Times New Roman" w:eastAsia="仿宋_GB2312" w:cs="Times New Roman"/>
          <w:sz w:val="32"/>
          <w:szCs w:val="32"/>
          <w:lang w:val="en-US" w:eastAsia="zh-CN"/>
        </w:rPr>
        <w:t>551.75</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15.77</w:t>
      </w:r>
      <w:r>
        <w:rPr>
          <w:rFonts w:ascii="Times New Roman" w:hAnsi="Times New Roman" w:eastAsia="仿宋_GB2312" w:cs="Times New Roman"/>
          <w:sz w:val="32"/>
          <w:szCs w:val="32"/>
        </w:rPr>
        <w:t>%；项目支出</w:t>
      </w:r>
      <w:r>
        <w:rPr>
          <w:rFonts w:hint="eastAsia" w:ascii="Times New Roman" w:hAnsi="Times New Roman" w:eastAsia="仿宋_GB2312" w:cs="Times New Roman"/>
          <w:sz w:val="32"/>
          <w:szCs w:val="32"/>
          <w:lang w:val="en-US" w:eastAsia="zh-CN"/>
        </w:rPr>
        <w:t>2946.05</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84.23</w:t>
      </w:r>
      <w:r>
        <w:rPr>
          <w:rFonts w:ascii="Times New Roman" w:hAnsi="Times New Roman" w:eastAsia="仿宋_GB2312" w:cs="Times New Roman"/>
          <w:sz w:val="32"/>
          <w:szCs w:val="32"/>
        </w:rPr>
        <w:t>%；</w:t>
      </w:r>
      <w:r>
        <w:rPr>
          <w:rFonts w:hint="eastAsia" w:ascii="Times New Roman" w:hAnsi="Times New Roman" w:eastAsia="仿宋_GB2312"/>
          <w:sz w:val="32"/>
          <w:szCs w:val="32"/>
        </w:rPr>
        <w:t>上缴上级支出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%；经营支出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%；对附属单位补助支出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w:t>
      </w:r>
    </w:p>
    <w:p w14:paraId="29FF128E">
      <w:pPr>
        <w:pStyle w:val="13"/>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四、财政拨款收入支出决算总体情况说明</w:t>
      </w:r>
    </w:p>
    <w:p w14:paraId="1634AE53">
      <w:pPr>
        <w:pStyle w:val="13"/>
        <w:overflowPunct w:val="0"/>
        <w:autoSpaceDE/>
        <w:autoSpaceDN/>
        <w:spacing w:line="600" w:lineRule="exact"/>
        <w:ind w:firstLine="640" w:firstLineChars="200"/>
        <w:jc w:val="both"/>
        <w:rPr>
          <w:rFonts w:hint="default" w:ascii="Times New Roman" w:hAnsi="Times New Roman" w:eastAsia="仿宋_GB2312" w:cs="Times New Roman"/>
          <w:sz w:val="32"/>
          <w:szCs w:val="32"/>
          <w:lang w:val="en-US" w:eastAsia="zh-CN"/>
        </w:rPr>
      </w:pPr>
      <w:r>
        <w:rPr>
          <w:rFonts w:ascii="Times New Roman" w:hAnsi="Times New Roman" w:eastAsia="仿宋_GB2312" w:cs="Times New Roman"/>
          <w:sz w:val="32"/>
          <w:szCs w:val="32"/>
        </w:rPr>
        <w:t>2024年度财政拨款收、支总计</w:t>
      </w:r>
      <w:r>
        <w:rPr>
          <w:rFonts w:hint="eastAsia" w:ascii="Times New Roman" w:hAnsi="Times New Roman" w:eastAsia="仿宋_GB2312" w:cs="Times New Roman"/>
          <w:sz w:val="32"/>
          <w:szCs w:val="32"/>
          <w:lang w:val="en-US" w:eastAsia="zh-CN"/>
        </w:rPr>
        <w:t>408.09</w:t>
      </w:r>
      <w:r>
        <w:rPr>
          <w:rFonts w:ascii="Times New Roman" w:hAnsi="Times New Roman" w:eastAsia="仿宋_GB2312" w:cs="Times New Roman"/>
          <w:sz w:val="32"/>
          <w:szCs w:val="32"/>
        </w:rPr>
        <w:t>万元，与上年相比，减少</w:t>
      </w:r>
      <w:r>
        <w:rPr>
          <w:rFonts w:hint="eastAsia" w:ascii="Times New Roman" w:hAnsi="Times New Roman" w:eastAsia="仿宋_GB2312" w:cs="Times New Roman"/>
          <w:sz w:val="32"/>
          <w:szCs w:val="32"/>
          <w:lang w:val="en-US" w:eastAsia="zh-CN"/>
        </w:rPr>
        <w:t>47.06</w:t>
      </w:r>
      <w:r>
        <w:rPr>
          <w:rFonts w:ascii="Times New Roman" w:hAnsi="Times New Roman" w:eastAsia="仿宋_GB2312" w:cs="Times New Roman"/>
          <w:sz w:val="32"/>
          <w:szCs w:val="32"/>
        </w:rPr>
        <w:t>万元,降低</w:t>
      </w:r>
      <w:r>
        <w:rPr>
          <w:rFonts w:hint="eastAsia" w:ascii="Times New Roman" w:hAnsi="Times New Roman" w:eastAsia="仿宋_GB2312" w:cs="Times New Roman"/>
          <w:sz w:val="32"/>
          <w:szCs w:val="32"/>
          <w:lang w:val="en-US" w:eastAsia="zh-CN"/>
        </w:rPr>
        <w:t>10.38</w:t>
      </w:r>
      <w:r>
        <w:rPr>
          <w:rFonts w:ascii="Times New Roman" w:hAnsi="Times New Roman" w:eastAsia="仿宋_GB2312" w:cs="Times New Roman"/>
          <w:sz w:val="32"/>
          <w:szCs w:val="32"/>
        </w:rPr>
        <w:t>%，主要是因为</w:t>
      </w:r>
      <w:r>
        <w:rPr>
          <w:rFonts w:hint="eastAsia" w:ascii="Times New Roman" w:hAnsi="Times New Roman" w:eastAsia="仿宋_GB2312" w:cs="Times New Roman"/>
          <w:sz w:val="32"/>
          <w:szCs w:val="32"/>
          <w:lang w:val="en-US" w:eastAsia="zh-CN"/>
        </w:rPr>
        <w:t>2024年新增退休人员3名。</w:t>
      </w:r>
    </w:p>
    <w:p w14:paraId="379682C5">
      <w:pPr>
        <w:pStyle w:val="13"/>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五、一般公共预算财政拨款支出决算情况说明</w:t>
      </w:r>
    </w:p>
    <w:p w14:paraId="1DE0C5F7">
      <w:pPr>
        <w:pStyle w:val="13"/>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（一）一般公共预算财政拨款支出决算总体情况</w:t>
      </w:r>
    </w:p>
    <w:p w14:paraId="1A6AAA7A">
      <w:pPr>
        <w:pStyle w:val="13"/>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2024年度财政拨款支出</w:t>
      </w:r>
      <w:r>
        <w:rPr>
          <w:rFonts w:hint="eastAsia" w:ascii="Times New Roman" w:hAnsi="Times New Roman" w:eastAsia="仿宋_GB2312" w:cs="Times New Roman"/>
          <w:sz w:val="32"/>
          <w:szCs w:val="32"/>
          <w:lang w:val="en-US" w:eastAsia="zh-CN"/>
        </w:rPr>
        <w:t>408.09</w:t>
      </w:r>
      <w:r>
        <w:rPr>
          <w:rFonts w:ascii="Times New Roman" w:hAnsi="Times New Roman" w:eastAsia="仿宋_GB2312" w:cs="Times New Roman"/>
          <w:sz w:val="32"/>
          <w:szCs w:val="32"/>
        </w:rPr>
        <w:t>万元，占本年支出合计的</w:t>
      </w:r>
      <w:r>
        <w:rPr>
          <w:rFonts w:hint="eastAsia" w:ascii="Times New Roman" w:hAnsi="Times New Roman" w:eastAsia="仿宋_GB2312" w:cs="Times New Roman"/>
          <w:sz w:val="32"/>
          <w:szCs w:val="32"/>
          <w:lang w:val="en-US" w:eastAsia="zh-CN"/>
        </w:rPr>
        <w:t>11.67</w:t>
      </w:r>
      <w:r>
        <w:rPr>
          <w:rFonts w:ascii="Times New Roman" w:hAnsi="Times New Roman" w:eastAsia="仿宋_GB2312" w:cs="Times New Roman"/>
          <w:sz w:val="32"/>
          <w:szCs w:val="32"/>
        </w:rPr>
        <w:t>%，与上年相比，财政拨款支出减少</w:t>
      </w:r>
      <w:r>
        <w:rPr>
          <w:rFonts w:hint="eastAsia" w:ascii="Times New Roman" w:hAnsi="Times New Roman" w:eastAsia="仿宋_GB2312" w:cs="Times New Roman"/>
          <w:sz w:val="32"/>
          <w:szCs w:val="32"/>
          <w:lang w:val="en-US" w:eastAsia="zh-CN"/>
        </w:rPr>
        <w:t>47.06</w:t>
      </w:r>
      <w:r>
        <w:rPr>
          <w:rFonts w:ascii="Times New Roman" w:hAnsi="Times New Roman" w:eastAsia="仿宋_GB2312" w:cs="Times New Roman"/>
          <w:sz w:val="32"/>
          <w:szCs w:val="32"/>
        </w:rPr>
        <w:t>万元，降低</w:t>
      </w:r>
      <w:r>
        <w:rPr>
          <w:rFonts w:hint="eastAsia" w:ascii="Times New Roman" w:hAnsi="Times New Roman" w:eastAsia="仿宋_GB2312" w:cs="Times New Roman"/>
          <w:sz w:val="32"/>
          <w:szCs w:val="32"/>
          <w:lang w:val="en-US" w:eastAsia="zh-CN"/>
        </w:rPr>
        <w:t>10.38</w:t>
      </w:r>
      <w:r>
        <w:rPr>
          <w:rFonts w:ascii="Times New Roman" w:hAnsi="Times New Roman" w:eastAsia="仿宋_GB2312" w:cs="Times New Roman"/>
          <w:sz w:val="32"/>
          <w:szCs w:val="32"/>
        </w:rPr>
        <w:t>%，主要是因为</w:t>
      </w:r>
      <w:r>
        <w:rPr>
          <w:rFonts w:hint="eastAsia" w:ascii="Times New Roman" w:hAnsi="Times New Roman" w:eastAsia="仿宋_GB2312" w:cs="Times New Roman"/>
          <w:sz w:val="32"/>
          <w:szCs w:val="32"/>
          <w:lang w:val="en-US" w:eastAsia="zh-CN"/>
        </w:rPr>
        <w:t>2024年新增退休人员3名。</w:t>
      </w:r>
    </w:p>
    <w:p w14:paraId="255F7954">
      <w:pPr>
        <w:pStyle w:val="13"/>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（二）一般公共预算财政拨款支出决算结构情况</w:t>
      </w:r>
    </w:p>
    <w:p w14:paraId="0DB62AAC">
      <w:pPr>
        <w:pStyle w:val="13"/>
        <w:spacing w:line="600" w:lineRule="exact"/>
        <w:ind w:firstLine="640" w:firstLineChars="200"/>
        <w:rPr>
          <w:rFonts w:ascii="Times New Roman" w:hAnsi="Times New Roman" w:eastAsia="仿宋_GB2312"/>
          <w:sz w:val="32"/>
          <w:szCs w:val="32"/>
        </w:rPr>
      </w:pPr>
      <w:r>
        <w:rPr>
          <w:rFonts w:ascii="Times New Roman" w:hAnsi="Times New Roman" w:eastAsia="仿宋_GB2312" w:cs="Times New Roman"/>
          <w:sz w:val="32"/>
          <w:szCs w:val="32"/>
        </w:rPr>
        <w:t>2024年度财政拨款支出</w:t>
      </w:r>
      <w:r>
        <w:rPr>
          <w:rFonts w:hint="eastAsia" w:ascii="Times New Roman" w:hAnsi="Times New Roman" w:eastAsia="仿宋_GB2312" w:cs="Times New Roman"/>
          <w:sz w:val="32"/>
          <w:szCs w:val="32"/>
          <w:lang w:val="en-US" w:eastAsia="zh-CN"/>
        </w:rPr>
        <w:t>408.09</w:t>
      </w:r>
      <w:r>
        <w:rPr>
          <w:rFonts w:ascii="Times New Roman" w:hAnsi="Times New Roman" w:eastAsia="仿宋_GB2312" w:cs="Times New Roman"/>
          <w:sz w:val="32"/>
          <w:szCs w:val="32"/>
        </w:rPr>
        <w:t>万元，主要用于以下方面：</w:t>
      </w:r>
      <w:r>
        <w:rPr>
          <w:rFonts w:hint="eastAsia" w:ascii="Times New Roman" w:hAnsi="Times New Roman" w:eastAsia="仿宋_GB2312"/>
          <w:sz w:val="32"/>
          <w:szCs w:val="32"/>
        </w:rPr>
        <w:t>社会保障和就业支出</w:t>
      </w:r>
      <w:r>
        <w:rPr>
          <w:rFonts w:hint="eastAsia" w:ascii="Times New Roman" w:hAnsi="Times New Roman" w:eastAsia="仿宋_GB2312"/>
          <w:sz w:val="32"/>
          <w:szCs w:val="32"/>
          <w:lang w:val="en-US" w:eastAsia="zh-CN"/>
        </w:rPr>
        <w:t>35.22</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8.63</w:t>
      </w:r>
      <w:r>
        <w:rPr>
          <w:rFonts w:hint="eastAsia" w:ascii="Times New Roman" w:hAnsi="Times New Roman" w:eastAsia="仿宋_GB2312"/>
          <w:sz w:val="32"/>
          <w:szCs w:val="32"/>
        </w:rPr>
        <w:t>%；卫生健康支出</w:t>
      </w:r>
      <w:r>
        <w:rPr>
          <w:rFonts w:hint="eastAsia" w:ascii="Times New Roman" w:hAnsi="Times New Roman" w:eastAsia="仿宋_GB2312"/>
          <w:sz w:val="32"/>
          <w:szCs w:val="32"/>
          <w:lang w:val="en-US" w:eastAsia="zh-CN"/>
        </w:rPr>
        <w:t>17.46</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4.28</w:t>
      </w:r>
      <w:r>
        <w:rPr>
          <w:rFonts w:hint="eastAsia" w:ascii="Times New Roman" w:hAnsi="Times New Roman" w:eastAsia="仿宋_GB2312"/>
          <w:sz w:val="32"/>
          <w:szCs w:val="32"/>
        </w:rPr>
        <w:t>%；节能环保支出</w:t>
      </w:r>
      <w:r>
        <w:rPr>
          <w:rFonts w:hint="eastAsia" w:ascii="Times New Roman" w:hAnsi="Times New Roman" w:eastAsia="仿宋_GB2312"/>
          <w:sz w:val="32"/>
          <w:szCs w:val="32"/>
          <w:lang w:val="en-US" w:eastAsia="zh-CN"/>
        </w:rPr>
        <w:t>355.41</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87.09</w:t>
      </w:r>
      <w:r>
        <w:rPr>
          <w:rFonts w:hint="eastAsia" w:ascii="Times New Roman" w:hAnsi="Times New Roman" w:eastAsia="仿宋_GB2312"/>
          <w:sz w:val="32"/>
          <w:szCs w:val="32"/>
        </w:rPr>
        <w:t>%。</w:t>
      </w:r>
    </w:p>
    <w:p w14:paraId="03839B59">
      <w:pPr>
        <w:pStyle w:val="13"/>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（三）一般公共预算财政拨款支出决算具体情况</w:t>
      </w:r>
    </w:p>
    <w:p w14:paraId="3C937F03">
      <w:pPr>
        <w:pStyle w:val="13"/>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2024年度财政拨款支出年初预算数为</w:t>
      </w:r>
      <w:r>
        <w:rPr>
          <w:rFonts w:hint="eastAsia" w:ascii="Times New Roman" w:hAnsi="Times New Roman" w:eastAsia="仿宋_GB2312" w:cs="Times New Roman"/>
          <w:sz w:val="32"/>
          <w:szCs w:val="32"/>
          <w:lang w:val="en-US" w:eastAsia="zh-CN"/>
        </w:rPr>
        <w:t>390.64</w:t>
      </w:r>
      <w:r>
        <w:rPr>
          <w:rFonts w:ascii="Times New Roman" w:hAnsi="Times New Roman" w:eastAsia="仿宋_GB2312" w:cs="Times New Roman"/>
          <w:sz w:val="32"/>
          <w:szCs w:val="32"/>
        </w:rPr>
        <w:t>万元，支出决算数为</w:t>
      </w:r>
      <w:r>
        <w:rPr>
          <w:rFonts w:hint="eastAsia" w:ascii="Times New Roman" w:hAnsi="Times New Roman" w:eastAsia="仿宋_GB2312" w:cs="Times New Roman"/>
          <w:sz w:val="32"/>
          <w:szCs w:val="32"/>
          <w:lang w:val="en-US" w:eastAsia="zh-CN"/>
        </w:rPr>
        <w:t>408.09</w:t>
      </w:r>
      <w:r>
        <w:rPr>
          <w:rFonts w:ascii="Times New Roman" w:hAnsi="Times New Roman" w:eastAsia="仿宋_GB2312" w:cs="Times New Roman"/>
          <w:sz w:val="32"/>
          <w:szCs w:val="32"/>
        </w:rPr>
        <w:t>万元，完成年初预算的</w:t>
      </w:r>
      <w:r>
        <w:rPr>
          <w:rFonts w:hint="eastAsia" w:ascii="Times New Roman" w:hAnsi="Times New Roman" w:eastAsia="仿宋_GB2312" w:cs="Times New Roman"/>
          <w:sz w:val="32"/>
          <w:szCs w:val="32"/>
          <w:lang w:val="en-US" w:eastAsia="zh-CN"/>
        </w:rPr>
        <w:t>104.47</w:t>
      </w:r>
      <w:r>
        <w:rPr>
          <w:rFonts w:ascii="Times New Roman" w:hAnsi="Times New Roman" w:eastAsia="仿宋_GB2312" w:cs="Times New Roman"/>
          <w:sz w:val="32"/>
          <w:szCs w:val="32"/>
        </w:rPr>
        <w:t>%，其中：</w:t>
      </w:r>
    </w:p>
    <w:p w14:paraId="083E3D71">
      <w:pPr>
        <w:pStyle w:val="13"/>
        <w:spacing w:line="600" w:lineRule="exact"/>
        <w:ind w:firstLine="800" w:firstLineChars="250"/>
        <w:rPr>
          <w:rFonts w:ascii="Times New Roman" w:hAnsi="Times New Roman" w:eastAsia="仿宋_GB2312" w:cs="Times New Roman"/>
          <w:sz w:val="32"/>
          <w:szCs w:val="32"/>
        </w:rPr>
      </w:pPr>
      <w:r>
        <w:rPr>
          <w:rFonts w:hint="eastAsia" w:ascii="Times New Roman" w:hAnsi="Times New Roman" w:eastAsia="仿宋_GB2312"/>
          <w:sz w:val="32"/>
          <w:szCs w:val="32"/>
        </w:rPr>
        <w:t>1、社会保障和就业支出（类）</w:t>
      </w:r>
      <w:r>
        <w:rPr>
          <w:rFonts w:ascii="Times New Roman" w:hAnsi="Times New Roman" w:eastAsia="仿宋_GB2312"/>
          <w:sz w:val="32"/>
          <w:szCs w:val="32"/>
        </w:rPr>
        <w:t>208</w:t>
      </w:r>
      <w:r>
        <w:rPr>
          <w:rFonts w:hint="eastAsia" w:ascii="Times New Roman" w:hAnsi="Times New Roman" w:eastAsia="仿宋_GB2312"/>
          <w:sz w:val="32"/>
          <w:szCs w:val="32"/>
        </w:rPr>
        <w:t>（款）</w:t>
      </w:r>
      <w:r>
        <w:rPr>
          <w:rFonts w:ascii="Times New Roman" w:hAnsi="Times New Roman" w:eastAsia="仿宋_GB2312"/>
          <w:sz w:val="32"/>
          <w:szCs w:val="32"/>
        </w:rPr>
        <w:t>0505</w:t>
      </w:r>
      <w:r>
        <w:rPr>
          <w:rFonts w:hint="eastAsia" w:ascii="Times New Roman" w:hAnsi="Times New Roman" w:eastAsia="仿宋_GB2312"/>
          <w:sz w:val="32"/>
          <w:szCs w:val="32"/>
        </w:rPr>
        <w:t>（项），机关事业单位基本养老保险缴费支出</w:t>
      </w:r>
      <w:r>
        <w:rPr>
          <w:rFonts w:ascii="Times New Roman" w:hAnsi="Times New Roman" w:eastAsia="仿宋_GB2312" w:cs="Times New Roman"/>
          <w:sz w:val="32"/>
          <w:szCs w:val="32"/>
        </w:rPr>
        <w:t>。</w:t>
      </w:r>
    </w:p>
    <w:p w14:paraId="70BBE1EF">
      <w:pPr>
        <w:pStyle w:val="13"/>
        <w:overflowPunct w:val="0"/>
        <w:autoSpaceDE/>
        <w:autoSpaceDN/>
        <w:spacing w:line="600" w:lineRule="exact"/>
        <w:ind w:firstLine="640" w:firstLineChars="200"/>
        <w:jc w:val="both"/>
        <w:rPr>
          <w:rFonts w:hint="eastAsia" w:ascii="Times New Roman" w:hAnsi="Times New Roman" w:eastAsia="仿宋_GB2312" w:cs="Times New Roman"/>
          <w:sz w:val="32"/>
          <w:szCs w:val="32"/>
          <w:lang w:eastAsia="zh-CN"/>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35.22</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35.22</w:t>
      </w:r>
      <w:r>
        <w:rPr>
          <w:rFonts w:ascii="Times New Roman" w:hAnsi="Times New Roman" w:eastAsia="仿宋_GB2312" w:cs="Times New Roman"/>
          <w:sz w:val="32"/>
          <w:szCs w:val="32"/>
        </w:rPr>
        <w:t>万元，完成年初预算的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%，决算数</w:t>
      </w:r>
      <w:r>
        <w:rPr>
          <w:rFonts w:hint="eastAsia" w:ascii="Times New Roman" w:hAnsi="Times New Roman" w:eastAsia="仿宋_GB2312" w:cs="Times New Roman"/>
          <w:sz w:val="32"/>
          <w:szCs w:val="32"/>
          <w:lang w:eastAsia="zh-CN"/>
        </w:rPr>
        <w:t>等于</w:t>
      </w:r>
      <w:r>
        <w:rPr>
          <w:rFonts w:ascii="Times New Roman" w:hAnsi="Times New Roman" w:eastAsia="仿宋_GB2312" w:cs="Times New Roman"/>
          <w:sz w:val="32"/>
          <w:szCs w:val="32"/>
        </w:rPr>
        <w:t>年初预算数的</w:t>
      </w:r>
      <w:r>
        <w:rPr>
          <w:rFonts w:hint="eastAsia" w:ascii="Times New Roman" w:hAnsi="Times New Roman" w:eastAsia="仿宋_GB2312" w:cs="Times New Roman"/>
          <w:sz w:val="32"/>
          <w:szCs w:val="32"/>
          <w:lang w:eastAsia="zh-CN"/>
        </w:rPr>
        <w:t>。</w:t>
      </w:r>
    </w:p>
    <w:p w14:paraId="39B5750A">
      <w:pPr>
        <w:pStyle w:val="13"/>
        <w:spacing w:line="600" w:lineRule="exact"/>
        <w:ind w:firstLine="800" w:firstLineChars="250"/>
        <w:rPr>
          <w:rFonts w:ascii="Times New Roman" w:hAnsi="Times New Roman" w:eastAsia="仿宋_GB2312"/>
          <w:sz w:val="32"/>
          <w:szCs w:val="32"/>
        </w:rPr>
      </w:pPr>
      <w:r>
        <w:rPr>
          <w:rFonts w:hint="eastAsia" w:ascii="Times New Roman" w:hAnsi="Times New Roman" w:eastAsia="仿宋_GB2312"/>
          <w:sz w:val="32"/>
          <w:szCs w:val="32"/>
        </w:rPr>
        <w:t>2、卫生健康支出（类）</w:t>
      </w:r>
      <w:r>
        <w:rPr>
          <w:rFonts w:ascii="Times New Roman" w:hAnsi="Times New Roman" w:eastAsia="仿宋_GB2312"/>
          <w:sz w:val="32"/>
          <w:szCs w:val="32"/>
        </w:rPr>
        <w:t>210</w:t>
      </w:r>
      <w:r>
        <w:rPr>
          <w:rFonts w:hint="eastAsia" w:ascii="Times New Roman" w:hAnsi="Times New Roman" w:eastAsia="仿宋_GB2312"/>
          <w:sz w:val="32"/>
          <w:szCs w:val="32"/>
        </w:rPr>
        <w:t>（款）</w:t>
      </w:r>
      <w:r>
        <w:rPr>
          <w:rFonts w:ascii="Times New Roman" w:hAnsi="Times New Roman" w:eastAsia="仿宋_GB2312"/>
          <w:sz w:val="32"/>
          <w:szCs w:val="32"/>
        </w:rPr>
        <w:t>1101</w:t>
      </w:r>
      <w:r>
        <w:rPr>
          <w:rFonts w:hint="eastAsia" w:ascii="Times New Roman" w:hAnsi="Times New Roman" w:eastAsia="仿宋_GB2312"/>
          <w:sz w:val="32"/>
          <w:szCs w:val="32"/>
        </w:rPr>
        <w:t>（项），行政单位医疗。</w:t>
      </w:r>
    </w:p>
    <w:p w14:paraId="1FF8EC15">
      <w:pPr>
        <w:pStyle w:val="13"/>
        <w:overflowPunct w:val="0"/>
        <w:autoSpaceDE/>
        <w:autoSpaceDN/>
        <w:spacing w:line="600" w:lineRule="exact"/>
        <w:ind w:firstLine="640" w:firstLineChars="200"/>
        <w:jc w:val="both"/>
        <w:rPr>
          <w:rFonts w:hint="eastAsia" w:ascii="Times New Roman" w:hAnsi="Times New Roman" w:eastAsia="仿宋_GB2312" w:cs="Times New Roman"/>
          <w:sz w:val="32"/>
          <w:szCs w:val="32"/>
          <w:lang w:eastAsia="zh-CN"/>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18.71</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17.46</w:t>
      </w:r>
      <w:r>
        <w:rPr>
          <w:rFonts w:ascii="Times New Roman" w:hAnsi="Times New Roman" w:eastAsia="仿宋_GB2312" w:cs="Times New Roman"/>
          <w:sz w:val="32"/>
          <w:szCs w:val="32"/>
        </w:rPr>
        <w:t>万元，完成年初预算的</w:t>
      </w:r>
      <w:r>
        <w:rPr>
          <w:rFonts w:hint="eastAsia" w:ascii="Times New Roman" w:hAnsi="Times New Roman" w:eastAsia="仿宋_GB2312" w:cs="Times New Roman"/>
          <w:sz w:val="32"/>
          <w:szCs w:val="32"/>
          <w:lang w:val="en-US" w:eastAsia="zh-CN"/>
        </w:rPr>
        <w:t>93.32</w:t>
      </w:r>
      <w:r>
        <w:rPr>
          <w:rFonts w:ascii="Times New Roman" w:hAnsi="Times New Roman" w:eastAsia="仿宋_GB2312" w:cs="Times New Roman"/>
          <w:sz w:val="32"/>
          <w:szCs w:val="32"/>
        </w:rPr>
        <w:t>%，决算数大于（小于）年初预算数的主要原因是：</w:t>
      </w:r>
      <w:r>
        <w:rPr>
          <w:rFonts w:hint="eastAsia" w:ascii="Times New Roman" w:hAnsi="Times New Roman" w:eastAsia="仿宋_GB2312" w:cs="Times New Roman"/>
          <w:sz w:val="32"/>
          <w:szCs w:val="32"/>
          <w:lang w:eastAsia="zh-CN"/>
        </w:rPr>
        <w:t>有人员异动。</w:t>
      </w:r>
    </w:p>
    <w:p w14:paraId="46759596">
      <w:pPr>
        <w:pStyle w:val="13"/>
        <w:spacing w:line="600" w:lineRule="exact"/>
        <w:ind w:firstLine="800" w:firstLineChars="250"/>
        <w:rPr>
          <w:rFonts w:ascii="Times New Roman" w:hAnsi="Times New Roman" w:eastAsia="仿宋_GB2312"/>
          <w:sz w:val="32"/>
          <w:szCs w:val="32"/>
        </w:rPr>
      </w:pPr>
      <w:r>
        <w:rPr>
          <w:rFonts w:hint="eastAsia" w:ascii="Times New Roman" w:hAnsi="Times New Roman" w:eastAsia="仿宋_GB2312"/>
          <w:sz w:val="32"/>
          <w:szCs w:val="32"/>
          <w:lang w:val="en-US" w:eastAsia="zh-CN"/>
        </w:rPr>
        <w:t>3</w:t>
      </w:r>
      <w:r>
        <w:rPr>
          <w:rFonts w:hint="eastAsia" w:ascii="Times New Roman" w:hAnsi="Times New Roman" w:eastAsia="仿宋_GB2312"/>
          <w:sz w:val="32"/>
          <w:szCs w:val="32"/>
        </w:rPr>
        <w:t>、节能环保支出（类）</w:t>
      </w:r>
      <w:r>
        <w:rPr>
          <w:rFonts w:ascii="Times New Roman" w:hAnsi="Times New Roman" w:eastAsia="仿宋_GB2312"/>
          <w:sz w:val="32"/>
          <w:szCs w:val="32"/>
        </w:rPr>
        <w:t>211</w:t>
      </w:r>
      <w:r>
        <w:rPr>
          <w:rFonts w:hint="eastAsia" w:ascii="Times New Roman" w:hAnsi="Times New Roman" w:eastAsia="仿宋_GB2312"/>
          <w:sz w:val="32"/>
          <w:szCs w:val="32"/>
        </w:rPr>
        <w:t>（款）</w:t>
      </w:r>
      <w:r>
        <w:rPr>
          <w:rFonts w:ascii="Times New Roman" w:hAnsi="Times New Roman" w:eastAsia="仿宋_GB2312"/>
          <w:sz w:val="32"/>
          <w:szCs w:val="32"/>
        </w:rPr>
        <w:t>0101</w:t>
      </w:r>
      <w:r>
        <w:rPr>
          <w:rFonts w:hint="eastAsia" w:ascii="Times New Roman" w:hAnsi="Times New Roman" w:eastAsia="仿宋_GB2312"/>
          <w:sz w:val="32"/>
          <w:szCs w:val="32"/>
        </w:rPr>
        <w:t>（项），行政运行。</w:t>
      </w:r>
    </w:p>
    <w:p w14:paraId="3F1354DF">
      <w:pPr>
        <w:pStyle w:val="13"/>
        <w:overflowPunct w:val="0"/>
        <w:autoSpaceDE/>
        <w:autoSpaceDN/>
        <w:spacing w:line="600" w:lineRule="exact"/>
        <w:ind w:firstLine="640" w:firstLineChars="200"/>
        <w:jc w:val="both"/>
        <w:rPr>
          <w:rFonts w:hint="default" w:ascii="Times New Roman" w:hAnsi="Times New Roman" w:eastAsia="仿宋_GB2312" w:cs="Times New Roman"/>
          <w:sz w:val="32"/>
          <w:szCs w:val="32"/>
          <w:lang w:val="en-US" w:eastAsia="zh-CN"/>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336.71</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355.41</w:t>
      </w:r>
      <w:r>
        <w:rPr>
          <w:rFonts w:ascii="Times New Roman" w:hAnsi="Times New Roman" w:eastAsia="仿宋_GB2312" w:cs="Times New Roman"/>
          <w:sz w:val="32"/>
          <w:szCs w:val="32"/>
        </w:rPr>
        <w:t>万元，完成年初预算的</w:t>
      </w:r>
      <w:r>
        <w:rPr>
          <w:rFonts w:hint="eastAsia" w:ascii="Times New Roman" w:hAnsi="Times New Roman" w:eastAsia="仿宋_GB2312" w:cs="Times New Roman"/>
          <w:sz w:val="32"/>
          <w:szCs w:val="32"/>
          <w:lang w:val="en-US" w:eastAsia="zh-CN"/>
        </w:rPr>
        <w:t>105.55</w:t>
      </w:r>
      <w:r>
        <w:rPr>
          <w:rFonts w:ascii="Times New Roman" w:hAnsi="Times New Roman" w:eastAsia="仿宋_GB2312" w:cs="Times New Roman"/>
          <w:sz w:val="32"/>
          <w:szCs w:val="32"/>
        </w:rPr>
        <w:t>%，决算数大于年初预算数的主要原因是：</w:t>
      </w:r>
      <w:r>
        <w:rPr>
          <w:rFonts w:hint="eastAsia" w:ascii="Times New Roman" w:hAnsi="Times New Roman" w:eastAsia="仿宋_GB2312" w:cs="Times New Roman"/>
          <w:sz w:val="32"/>
          <w:szCs w:val="32"/>
          <w:lang w:eastAsia="zh-CN"/>
        </w:rPr>
        <w:t>中途有人员转正，工资增加；有新进人员</w:t>
      </w:r>
      <w:r>
        <w:rPr>
          <w:rFonts w:hint="eastAsia" w:ascii="Times New Roman" w:hAnsi="Times New Roman" w:eastAsia="仿宋_GB2312" w:cs="Times New Roman"/>
          <w:sz w:val="32"/>
          <w:szCs w:val="32"/>
          <w:lang w:val="en-US" w:eastAsia="zh-CN"/>
        </w:rPr>
        <w:t>2人。</w:t>
      </w:r>
    </w:p>
    <w:p w14:paraId="7E653293">
      <w:pPr>
        <w:pStyle w:val="13"/>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六、一般公共预算财政拨款基本支出决算情况说明</w:t>
      </w:r>
    </w:p>
    <w:p w14:paraId="3058E3B3">
      <w:pPr>
        <w:pStyle w:val="13"/>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2024年度一般公共预算财政拨款基本支出</w:t>
      </w:r>
      <w:r>
        <w:rPr>
          <w:rFonts w:hint="eastAsia" w:ascii="Times New Roman" w:hAnsi="Times New Roman" w:eastAsia="仿宋_GB2312" w:cs="Times New Roman"/>
          <w:sz w:val="32"/>
          <w:szCs w:val="32"/>
          <w:lang w:val="en-US" w:eastAsia="zh-CN"/>
        </w:rPr>
        <w:t>405.24</w:t>
      </w:r>
      <w:r>
        <w:rPr>
          <w:rFonts w:ascii="Times New Roman" w:hAnsi="Times New Roman" w:eastAsia="仿宋_GB2312" w:cs="Times New Roman"/>
          <w:sz w:val="32"/>
          <w:szCs w:val="32"/>
        </w:rPr>
        <w:t>万元，其中：</w:t>
      </w:r>
    </w:p>
    <w:p w14:paraId="53791C41">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lang w:eastAsia="zh-CN"/>
        </w:rPr>
      </w:pPr>
      <w:r>
        <w:rPr>
          <w:rFonts w:ascii="Times New Roman" w:hAnsi="Times New Roman" w:eastAsia="仿宋_GB2312" w:cs="Times New Roman"/>
          <w:b/>
          <w:bCs/>
          <w:sz w:val="32"/>
          <w:szCs w:val="32"/>
        </w:rPr>
        <w:t>人员经费</w:t>
      </w:r>
      <w:r>
        <w:rPr>
          <w:rFonts w:hint="eastAsia" w:ascii="Times New Roman" w:hAnsi="Times New Roman" w:eastAsia="仿宋_GB2312" w:cs="Times New Roman"/>
          <w:sz w:val="32"/>
          <w:szCs w:val="32"/>
          <w:lang w:val="en-US" w:eastAsia="zh-CN"/>
        </w:rPr>
        <w:t>346.18</w:t>
      </w:r>
      <w:r>
        <w:rPr>
          <w:rFonts w:ascii="Times New Roman" w:hAnsi="Times New Roman" w:eastAsia="仿宋_GB2312" w:cs="Times New Roman"/>
          <w:sz w:val="32"/>
          <w:szCs w:val="32"/>
        </w:rPr>
        <w:t>万元，占基本支出的</w:t>
      </w:r>
      <w:r>
        <w:rPr>
          <w:rFonts w:hint="eastAsia" w:ascii="Times New Roman" w:hAnsi="Times New Roman" w:eastAsia="仿宋_GB2312" w:cs="Times New Roman"/>
          <w:sz w:val="32"/>
          <w:szCs w:val="32"/>
          <w:lang w:val="en-US" w:eastAsia="zh-CN"/>
        </w:rPr>
        <w:t>85.43</w:t>
      </w:r>
      <w:r>
        <w:rPr>
          <w:rFonts w:ascii="Times New Roman" w:hAnsi="Times New Roman" w:eastAsia="仿宋_GB2312" w:cs="Times New Roman"/>
          <w:sz w:val="32"/>
          <w:szCs w:val="32"/>
        </w:rPr>
        <w:t>%,</w:t>
      </w:r>
      <w:r>
        <w:rPr>
          <w:rFonts w:hint="eastAsia" w:ascii="Times New Roman" w:hAnsi="Times New Roman" w:eastAsia="仿宋_GB2312"/>
          <w:sz w:val="32"/>
          <w:szCs w:val="32"/>
        </w:rPr>
        <w:t>主要包括基本工资、伙食补助费</w:t>
      </w:r>
      <w:r>
        <w:rPr>
          <w:rFonts w:hint="eastAsia" w:ascii="Times New Roman" w:hAnsi="Times New Roman" w:eastAsia="仿宋_GB2312"/>
          <w:sz w:val="32"/>
          <w:szCs w:val="32"/>
          <w:lang w:eastAsia="zh-CN"/>
        </w:rPr>
        <w:t>、机关事业单位基本养老保险、职工基本医疗保险缴费、住房公积金、其他工资福利支出、奖励金、其他对个人和家庭的补助等。</w:t>
      </w:r>
    </w:p>
    <w:p w14:paraId="699BA29E">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cs="Times New Roman"/>
          <w:b/>
          <w:sz w:val="32"/>
          <w:szCs w:val="32"/>
        </w:rPr>
      </w:pPr>
      <w:r>
        <w:rPr>
          <w:rFonts w:ascii="Times New Roman" w:hAnsi="Times New Roman" w:eastAsia="仿宋_GB2312" w:cs="Times New Roman"/>
          <w:b/>
          <w:bCs/>
          <w:sz w:val="32"/>
          <w:szCs w:val="32"/>
        </w:rPr>
        <w:t>公用经费</w:t>
      </w:r>
      <w:r>
        <w:rPr>
          <w:rFonts w:hint="eastAsia" w:ascii="Times New Roman" w:hAnsi="Times New Roman" w:eastAsia="仿宋_GB2312" w:cs="Times New Roman"/>
          <w:sz w:val="32"/>
          <w:szCs w:val="32"/>
          <w:lang w:val="en-US" w:eastAsia="zh-CN"/>
        </w:rPr>
        <w:t>59.05</w:t>
      </w:r>
      <w:r>
        <w:rPr>
          <w:rFonts w:ascii="Times New Roman" w:hAnsi="Times New Roman" w:eastAsia="仿宋_GB2312" w:cs="Times New Roman"/>
          <w:sz w:val="32"/>
          <w:szCs w:val="32"/>
        </w:rPr>
        <w:t>万元，占基本支出的</w:t>
      </w:r>
      <w:r>
        <w:rPr>
          <w:rFonts w:hint="eastAsia" w:ascii="Times New Roman" w:hAnsi="Times New Roman" w:eastAsia="仿宋_GB2312" w:cs="Times New Roman"/>
          <w:sz w:val="32"/>
          <w:szCs w:val="32"/>
          <w:lang w:val="en-US" w:eastAsia="zh-CN"/>
        </w:rPr>
        <w:t>14.57</w:t>
      </w:r>
      <w:r>
        <w:rPr>
          <w:rFonts w:ascii="Times New Roman" w:hAnsi="Times New Roman" w:eastAsia="仿宋_GB2312" w:cs="Times New Roman"/>
          <w:sz w:val="32"/>
          <w:szCs w:val="32"/>
        </w:rPr>
        <w:t>%，主要包括</w:t>
      </w:r>
      <w:r>
        <w:rPr>
          <w:rFonts w:hint="eastAsia" w:ascii="Times New Roman" w:hAnsi="Times New Roman" w:eastAsia="仿宋_GB2312"/>
          <w:sz w:val="32"/>
          <w:szCs w:val="32"/>
        </w:rPr>
        <w:t>办公费、</w:t>
      </w:r>
      <w:r>
        <w:rPr>
          <w:rFonts w:hint="eastAsia" w:ascii="Times New Roman" w:hAnsi="Times New Roman" w:eastAsia="仿宋_GB2312"/>
          <w:sz w:val="32"/>
          <w:szCs w:val="32"/>
          <w:lang w:eastAsia="zh-CN"/>
        </w:rPr>
        <w:t>差旅费、公务接待费、工会经费、福利费、公务用车运行维护费、其他交通费、其他商品和服务支出</w:t>
      </w:r>
      <w:r>
        <w:rPr>
          <w:rFonts w:hint="eastAsia" w:ascii="Times New Roman" w:hAnsi="Times New Roman" w:eastAsia="仿宋_GB2312"/>
          <w:sz w:val="32"/>
          <w:szCs w:val="32"/>
        </w:rPr>
        <w:t>。</w:t>
      </w:r>
    </w:p>
    <w:p w14:paraId="14D364ED">
      <w:pPr>
        <w:pStyle w:val="13"/>
        <w:overflowPunct w:val="0"/>
        <w:autoSpaceDE/>
        <w:autoSpaceDN/>
        <w:spacing w:line="600" w:lineRule="exact"/>
        <w:ind w:firstLine="640" w:firstLineChars="200"/>
        <w:jc w:val="both"/>
        <w:rPr>
          <w:rFonts w:ascii="Times New Roman" w:hAnsi="Times New Roman" w:eastAsia="仿宋_GB2312" w:cs="Times New Roman"/>
          <w:b/>
          <w:sz w:val="32"/>
          <w:szCs w:val="32"/>
        </w:rPr>
      </w:pPr>
      <w:r>
        <w:rPr>
          <w:rFonts w:ascii="Times New Roman" w:hAnsi="Times New Roman" w:cs="Times New Roman"/>
          <w:bCs/>
          <w:sz w:val="32"/>
          <w:szCs w:val="32"/>
        </w:rPr>
        <w:t>七、财政拨款“三公”经费支出决算情况说明</w:t>
      </w:r>
    </w:p>
    <w:p w14:paraId="645D7F81">
      <w:pPr>
        <w:pStyle w:val="13"/>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（一）“三公”经费财政拨款支出决算总体情况说明</w:t>
      </w:r>
    </w:p>
    <w:p w14:paraId="3FB896DE">
      <w:pPr>
        <w:pStyle w:val="13"/>
        <w:overflowPunct w:val="0"/>
        <w:autoSpaceDE/>
        <w:autoSpaceDN/>
        <w:spacing w:line="600" w:lineRule="exact"/>
        <w:ind w:firstLine="640" w:firstLineChars="200"/>
        <w:jc w:val="both"/>
        <w:rPr>
          <w:rFonts w:ascii="Times New Roman" w:hAnsi="Times New Roman" w:eastAsia="仿宋_GB2312" w:cs="Times New Roman"/>
          <w:sz w:val="32"/>
          <w:szCs w:val="32"/>
          <w:highlight w:val="yellow"/>
        </w:rPr>
      </w:pPr>
      <w:r>
        <w:rPr>
          <w:rFonts w:ascii="Times New Roman" w:hAnsi="Times New Roman" w:eastAsia="仿宋_GB2312" w:cs="Times New Roman"/>
          <w:sz w:val="32"/>
          <w:szCs w:val="32"/>
        </w:rPr>
        <w:t>2024年度“三公”经费财政拨款支出预算为</w:t>
      </w:r>
      <w:r>
        <w:rPr>
          <w:rFonts w:hint="eastAsia" w:ascii="Times New Roman" w:hAnsi="Times New Roman" w:eastAsia="仿宋_GB2312" w:cs="Times New Roman"/>
          <w:sz w:val="32"/>
          <w:szCs w:val="32"/>
          <w:lang w:val="en-US" w:eastAsia="zh-CN"/>
        </w:rPr>
        <w:t>6</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6</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%；与上年相比</w:t>
      </w:r>
      <w:r>
        <w:rPr>
          <w:rFonts w:hint="eastAsia" w:ascii="Times New Roman" w:hAnsi="Times New Roman" w:eastAsia="仿宋_GB2312" w:cs="Times New Roman"/>
          <w:sz w:val="32"/>
          <w:szCs w:val="32"/>
          <w:lang w:eastAsia="zh-CN"/>
        </w:rPr>
        <w:t>不变</w:t>
      </w:r>
      <w:r>
        <w:rPr>
          <w:rFonts w:ascii="Times New Roman" w:hAnsi="Times New Roman" w:eastAsia="仿宋_GB2312" w:cs="Times New Roman"/>
          <w:sz w:val="32"/>
          <w:szCs w:val="32"/>
        </w:rPr>
        <w:t>。决算数</w:t>
      </w:r>
      <w:r>
        <w:rPr>
          <w:rFonts w:hint="eastAsia" w:ascii="Times New Roman" w:hAnsi="Times New Roman" w:eastAsia="仿宋_GB2312" w:cs="Times New Roman"/>
          <w:sz w:val="32"/>
          <w:szCs w:val="32"/>
          <w:lang w:eastAsia="zh-CN"/>
        </w:rPr>
        <w:t>等于</w:t>
      </w:r>
      <w:r>
        <w:rPr>
          <w:rFonts w:ascii="Times New Roman" w:hAnsi="Times New Roman" w:eastAsia="仿宋_GB2312" w:cs="Times New Roman"/>
          <w:sz w:val="32"/>
          <w:szCs w:val="32"/>
        </w:rPr>
        <w:t>预算数。决算数</w:t>
      </w:r>
      <w:r>
        <w:rPr>
          <w:rFonts w:hint="eastAsia" w:ascii="Times New Roman" w:hAnsi="Times New Roman" w:eastAsia="仿宋_GB2312" w:cs="Times New Roman"/>
          <w:sz w:val="32"/>
          <w:szCs w:val="32"/>
          <w:lang w:eastAsia="zh-CN"/>
        </w:rPr>
        <w:t>等于</w:t>
      </w:r>
      <w:r>
        <w:rPr>
          <w:rFonts w:ascii="Times New Roman" w:hAnsi="Times New Roman" w:eastAsia="仿宋_GB2312" w:cs="Times New Roman"/>
          <w:sz w:val="32"/>
          <w:szCs w:val="32"/>
        </w:rPr>
        <w:t>上年数。</w:t>
      </w:r>
    </w:p>
    <w:p w14:paraId="3361E07F">
      <w:pPr>
        <w:pStyle w:val="13"/>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（二）“三公”经费财政拨款支出决算具体情况说明</w:t>
      </w:r>
    </w:p>
    <w:p w14:paraId="374848FE">
      <w:pPr>
        <w:pStyle w:val="13"/>
        <w:overflowPunct w:val="0"/>
        <w:autoSpaceDE/>
        <w:autoSpaceDN/>
        <w:spacing w:line="600" w:lineRule="exact"/>
        <w:ind w:firstLine="640" w:firstLineChars="200"/>
        <w:jc w:val="both"/>
        <w:rPr>
          <w:rFonts w:ascii="Times New Roman" w:hAnsi="Times New Roman" w:eastAsia="仿宋_GB2312" w:cs="Times New Roman"/>
          <w:sz w:val="32"/>
          <w:szCs w:val="32"/>
          <w:highlight w:val="yellow"/>
        </w:rPr>
      </w:pPr>
      <w:r>
        <w:rPr>
          <w:rFonts w:ascii="Times New Roman" w:hAnsi="Times New Roman" w:eastAsia="仿宋_GB2312" w:cs="Times New Roman"/>
          <w:sz w:val="32"/>
          <w:szCs w:val="32"/>
        </w:rPr>
        <w:t>1.因公出国（境）费支出预算为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%；与上年相比</w:t>
      </w:r>
      <w:r>
        <w:rPr>
          <w:rFonts w:hint="eastAsia" w:ascii="Times New Roman" w:hAnsi="Times New Roman" w:eastAsia="仿宋_GB2312" w:cs="Times New Roman"/>
          <w:sz w:val="32"/>
          <w:szCs w:val="32"/>
          <w:lang w:eastAsia="zh-CN"/>
        </w:rPr>
        <w:t>不变</w:t>
      </w:r>
      <w:r>
        <w:rPr>
          <w:rFonts w:ascii="Times New Roman" w:hAnsi="Times New Roman" w:eastAsia="仿宋_GB2312" w:cs="Times New Roman"/>
          <w:sz w:val="32"/>
          <w:szCs w:val="32"/>
        </w:rPr>
        <w:t>。决算数</w:t>
      </w:r>
      <w:r>
        <w:rPr>
          <w:rFonts w:hint="eastAsia" w:ascii="Times New Roman" w:hAnsi="Times New Roman" w:eastAsia="仿宋_GB2312" w:cs="Times New Roman"/>
          <w:sz w:val="32"/>
          <w:szCs w:val="32"/>
          <w:lang w:eastAsia="zh-CN"/>
        </w:rPr>
        <w:t>等于</w:t>
      </w:r>
      <w:r>
        <w:rPr>
          <w:rFonts w:ascii="Times New Roman" w:hAnsi="Times New Roman" w:eastAsia="仿宋_GB2312" w:cs="Times New Roman"/>
          <w:sz w:val="32"/>
          <w:szCs w:val="32"/>
        </w:rPr>
        <w:t>预算数。决算数</w:t>
      </w:r>
      <w:r>
        <w:rPr>
          <w:rFonts w:hint="eastAsia" w:ascii="Times New Roman" w:hAnsi="Times New Roman" w:eastAsia="仿宋_GB2312" w:cs="Times New Roman"/>
          <w:sz w:val="32"/>
          <w:szCs w:val="32"/>
          <w:lang w:eastAsia="zh-CN"/>
        </w:rPr>
        <w:t>等于</w:t>
      </w:r>
      <w:r>
        <w:rPr>
          <w:rFonts w:ascii="Times New Roman" w:hAnsi="Times New Roman" w:eastAsia="仿宋_GB2312" w:cs="Times New Roman"/>
          <w:sz w:val="32"/>
          <w:szCs w:val="32"/>
        </w:rPr>
        <w:t>上年数。</w:t>
      </w:r>
    </w:p>
    <w:p w14:paraId="08206DE5">
      <w:pPr>
        <w:pStyle w:val="13"/>
        <w:overflowPunct w:val="0"/>
        <w:autoSpaceDE/>
        <w:autoSpaceDN/>
        <w:spacing w:line="600" w:lineRule="exact"/>
        <w:ind w:firstLine="640" w:firstLineChars="200"/>
        <w:jc w:val="both"/>
        <w:rPr>
          <w:rFonts w:hint="eastAsia" w:ascii="Times New Roman" w:hAnsi="Times New Roman" w:eastAsia="仿宋_GB2312" w:cs="Times New Roman"/>
          <w:sz w:val="32"/>
          <w:szCs w:val="32"/>
          <w:lang w:eastAsia="zh-CN"/>
        </w:rPr>
      </w:pPr>
      <w:r>
        <w:rPr>
          <w:rFonts w:ascii="Times New Roman" w:hAnsi="Times New Roman" w:eastAsia="仿宋_GB2312" w:cs="Times New Roman"/>
          <w:sz w:val="32"/>
          <w:szCs w:val="32"/>
        </w:rPr>
        <w:t>2.公务用车购置费及运行维护费支出预算为</w:t>
      </w:r>
      <w:r>
        <w:rPr>
          <w:rFonts w:hint="eastAsia" w:ascii="Times New Roman" w:hAnsi="Times New Roman" w:eastAsia="仿宋_GB2312" w:cs="Times New Roman"/>
          <w:sz w:val="32"/>
          <w:szCs w:val="32"/>
          <w:lang w:val="en-US" w:eastAsia="zh-CN"/>
        </w:rPr>
        <w:t>4</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4</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%；与上年相比</w:t>
      </w:r>
      <w:r>
        <w:rPr>
          <w:rFonts w:hint="eastAsia" w:ascii="Times New Roman" w:hAnsi="Times New Roman" w:eastAsia="仿宋_GB2312" w:cs="Times New Roman"/>
          <w:sz w:val="32"/>
          <w:szCs w:val="32"/>
          <w:lang w:eastAsia="zh-CN"/>
        </w:rPr>
        <w:t>不变。</w:t>
      </w:r>
    </w:p>
    <w:p w14:paraId="7DD3BAAA">
      <w:pPr>
        <w:pStyle w:val="13"/>
        <w:overflowPunct w:val="0"/>
        <w:autoSpaceDE/>
        <w:autoSpaceDN/>
        <w:spacing w:line="600" w:lineRule="exact"/>
        <w:ind w:firstLine="640" w:firstLineChars="200"/>
        <w:jc w:val="both"/>
        <w:rPr>
          <w:rFonts w:hint="eastAsia" w:ascii="Times New Roman" w:hAnsi="Times New Roman" w:eastAsia="仿宋_GB2312"/>
          <w:sz w:val="32"/>
          <w:szCs w:val="32"/>
          <w:lang w:eastAsia="zh-CN"/>
        </w:rPr>
      </w:pPr>
      <w:r>
        <w:rPr>
          <w:rFonts w:hint="eastAsia" w:ascii="Times New Roman" w:hAnsi="Times New Roman" w:eastAsia="仿宋_GB2312"/>
          <w:sz w:val="32"/>
          <w:szCs w:val="32"/>
        </w:rPr>
        <w:t>公务用车购置费支出预算为0万元，支出决算为0万元，完成预算的0%，公务用车收归公车办统一管理</w:t>
      </w:r>
      <w:r>
        <w:rPr>
          <w:rFonts w:hint="eastAsia" w:ascii="Times New Roman" w:hAnsi="Times New Roman" w:eastAsia="仿宋_GB2312"/>
          <w:sz w:val="32"/>
          <w:szCs w:val="32"/>
          <w:lang w:eastAsia="zh-CN"/>
        </w:rPr>
        <w:t>。</w:t>
      </w:r>
    </w:p>
    <w:p w14:paraId="212FF2ED">
      <w:pPr>
        <w:pStyle w:val="13"/>
        <w:overflowPunct w:val="0"/>
        <w:autoSpaceDE/>
        <w:autoSpaceDN/>
        <w:spacing w:line="600" w:lineRule="exact"/>
        <w:ind w:firstLine="640" w:firstLineChars="200"/>
        <w:jc w:val="both"/>
        <w:rPr>
          <w:rFonts w:ascii="Times New Roman" w:hAnsi="Times New Roman" w:eastAsia="楷体" w:cs="Times New Roman"/>
          <w:b/>
          <w:bCs/>
          <w:i/>
          <w:sz w:val="32"/>
          <w:szCs w:val="32"/>
        </w:rPr>
      </w:pPr>
      <w:r>
        <w:rPr>
          <w:rFonts w:ascii="Times New Roman" w:hAnsi="Times New Roman" w:eastAsia="仿宋_GB2312" w:cs="Times New Roman"/>
          <w:sz w:val="32"/>
          <w:szCs w:val="32"/>
        </w:rPr>
        <w:t>公务用车运行维护费支出预算为</w:t>
      </w:r>
      <w:r>
        <w:rPr>
          <w:rFonts w:hint="eastAsia" w:ascii="Times New Roman" w:hAnsi="Times New Roman" w:eastAsia="仿宋_GB2312" w:cs="Times New Roman"/>
          <w:sz w:val="32"/>
          <w:szCs w:val="32"/>
          <w:lang w:val="en-US" w:eastAsia="zh-CN"/>
        </w:rPr>
        <w:t>4</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4</w:t>
      </w:r>
      <w:r>
        <w:rPr>
          <w:rFonts w:ascii="Times New Roman" w:hAnsi="Times New Roman" w:eastAsia="仿宋_GB2312" w:cs="Times New Roman"/>
          <w:sz w:val="32"/>
          <w:szCs w:val="32"/>
        </w:rPr>
        <w:t>万元，主要是</w:t>
      </w:r>
      <w:r>
        <w:rPr>
          <w:rFonts w:hint="eastAsia" w:ascii="Times New Roman" w:hAnsi="Times New Roman" w:eastAsia="仿宋_GB2312"/>
          <w:sz w:val="32"/>
          <w:szCs w:val="32"/>
        </w:rPr>
        <w:t>监测监察公务用车</w:t>
      </w:r>
      <w:r>
        <w:rPr>
          <w:rFonts w:ascii="Times New Roman" w:hAnsi="Times New Roman" w:eastAsia="仿宋_GB2312" w:cs="Times New Roman"/>
          <w:sz w:val="32"/>
          <w:szCs w:val="32"/>
        </w:rPr>
        <w:t>支出，完成预算的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%；与上年相比</w:t>
      </w:r>
      <w:r>
        <w:rPr>
          <w:rFonts w:hint="eastAsia" w:ascii="Times New Roman" w:hAnsi="Times New Roman" w:eastAsia="仿宋_GB2312" w:cs="Times New Roman"/>
          <w:sz w:val="32"/>
          <w:szCs w:val="32"/>
          <w:lang w:eastAsia="zh-CN"/>
        </w:rPr>
        <w:t>不变</w:t>
      </w:r>
      <w:r>
        <w:rPr>
          <w:rFonts w:ascii="Times New Roman" w:hAnsi="Times New Roman" w:eastAsia="仿宋_GB2312" w:cs="Times New Roman"/>
          <w:sz w:val="32"/>
          <w:szCs w:val="32"/>
        </w:rPr>
        <w:t>。决算数</w:t>
      </w:r>
      <w:r>
        <w:rPr>
          <w:rFonts w:hint="eastAsia" w:ascii="Times New Roman" w:hAnsi="Times New Roman" w:eastAsia="仿宋_GB2312" w:cs="Times New Roman"/>
          <w:sz w:val="32"/>
          <w:szCs w:val="32"/>
          <w:lang w:eastAsia="zh-CN"/>
        </w:rPr>
        <w:t>等于</w:t>
      </w:r>
      <w:r>
        <w:rPr>
          <w:rFonts w:ascii="Times New Roman" w:hAnsi="Times New Roman" w:eastAsia="仿宋_GB2312" w:cs="Times New Roman"/>
          <w:sz w:val="32"/>
          <w:szCs w:val="32"/>
        </w:rPr>
        <w:t>预算数。决算数</w:t>
      </w:r>
      <w:r>
        <w:rPr>
          <w:rFonts w:hint="eastAsia" w:ascii="Times New Roman" w:hAnsi="Times New Roman" w:eastAsia="仿宋_GB2312" w:cs="Times New Roman"/>
          <w:sz w:val="32"/>
          <w:szCs w:val="32"/>
          <w:lang w:eastAsia="zh-CN"/>
        </w:rPr>
        <w:t>等于</w:t>
      </w:r>
      <w:r>
        <w:rPr>
          <w:rFonts w:ascii="Times New Roman" w:hAnsi="Times New Roman" w:eastAsia="仿宋_GB2312" w:cs="Times New Roman"/>
          <w:sz w:val="32"/>
          <w:szCs w:val="32"/>
        </w:rPr>
        <w:t>上年数。截止2024年12月31日，我单位开支财政拨款的公务用车保有量为</w:t>
      </w:r>
      <w:r>
        <w:rPr>
          <w:rFonts w:hint="eastAsia" w:ascii="Times New Roman" w:hAnsi="Times New Roman" w:eastAsia="仿宋_GB2312" w:cs="Times New Roman"/>
          <w:sz w:val="32"/>
          <w:szCs w:val="32"/>
          <w:lang w:val="en-US" w:eastAsia="zh-CN"/>
        </w:rPr>
        <w:t>1</w:t>
      </w:r>
      <w:r>
        <w:rPr>
          <w:rFonts w:ascii="Times New Roman" w:hAnsi="Times New Roman" w:eastAsia="仿宋_GB2312" w:cs="Times New Roman"/>
          <w:sz w:val="32"/>
          <w:szCs w:val="32"/>
        </w:rPr>
        <w:t>辆。</w:t>
      </w:r>
    </w:p>
    <w:p w14:paraId="155FFD58">
      <w:pPr>
        <w:pStyle w:val="13"/>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3.公务接待费支出预算为</w:t>
      </w:r>
      <w:r>
        <w:rPr>
          <w:rFonts w:hint="eastAsia" w:ascii="Times New Roman" w:hAnsi="Times New Roman" w:eastAsia="仿宋_GB2312" w:cs="Times New Roman"/>
          <w:sz w:val="32"/>
          <w:szCs w:val="32"/>
          <w:lang w:val="en-US" w:eastAsia="zh-CN"/>
        </w:rPr>
        <w:t>2</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2</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%；与上年</w:t>
      </w:r>
      <w:r>
        <w:rPr>
          <w:rFonts w:hint="eastAsia" w:ascii="Times New Roman" w:hAnsi="Times New Roman" w:eastAsia="仿宋_GB2312" w:cs="Times New Roman"/>
          <w:sz w:val="32"/>
          <w:szCs w:val="32"/>
          <w:lang w:eastAsia="zh-CN"/>
        </w:rPr>
        <w:t>不变</w:t>
      </w:r>
      <w:r>
        <w:rPr>
          <w:rFonts w:ascii="Times New Roman" w:hAnsi="Times New Roman" w:eastAsia="仿宋_GB2312" w:cs="Times New Roman"/>
          <w:sz w:val="32"/>
          <w:szCs w:val="32"/>
        </w:rPr>
        <w:t>。决算数</w:t>
      </w:r>
      <w:r>
        <w:rPr>
          <w:rFonts w:hint="eastAsia" w:ascii="Times New Roman" w:hAnsi="Times New Roman" w:eastAsia="仿宋_GB2312" w:cs="Times New Roman"/>
          <w:sz w:val="32"/>
          <w:szCs w:val="32"/>
          <w:lang w:eastAsia="zh-CN"/>
        </w:rPr>
        <w:t>等于</w:t>
      </w:r>
      <w:r>
        <w:rPr>
          <w:rFonts w:ascii="Times New Roman" w:hAnsi="Times New Roman" w:eastAsia="仿宋_GB2312" w:cs="Times New Roman"/>
          <w:sz w:val="32"/>
          <w:szCs w:val="32"/>
        </w:rPr>
        <w:t>预算数。决算数</w:t>
      </w:r>
      <w:r>
        <w:rPr>
          <w:rFonts w:hint="eastAsia" w:ascii="Times New Roman" w:hAnsi="Times New Roman" w:eastAsia="仿宋_GB2312" w:cs="Times New Roman"/>
          <w:sz w:val="32"/>
          <w:szCs w:val="32"/>
          <w:lang w:eastAsia="zh-CN"/>
        </w:rPr>
        <w:t>等于</w:t>
      </w:r>
      <w:r>
        <w:rPr>
          <w:rFonts w:ascii="Times New Roman" w:hAnsi="Times New Roman" w:eastAsia="仿宋_GB2312" w:cs="Times New Roman"/>
          <w:sz w:val="32"/>
          <w:szCs w:val="32"/>
        </w:rPr>
        <w:t>上年数。2024年度共接待来访团组</w:t>
      </w:r>
      <w:r>
        <w:rPr>
          <w:rFonts w:hint="eastAsia" w:ascii="Times New Roman" w:hAnsi="Times New Roman" w:eastAsia="仿宋_GB2312" w:cs="Times New Roman"/>
          <w:sz w:val="32"/>
          <w:szCs w:val="32"/>
          <w:lang w:val="en-US" w:eastAsia="zh-CN"/>
        </w:rPr>
        <w:t>46</w:t>
      </w:r>
      <w:r>
        <w:rPr>
          <w:rFonts w:ascii="Times New Roman" w:hAnsi="Times New Roman" w:eastAsia="仿宋_GB2312" w:cs="Times New Roman"/>
          <w:sz w:val="32"/>
          <w:szCs w:val="32"/>
        </w:rPr>
        <w:t>个、来宾</w:t>
      </w:r>
      <w:r>
        <w:rPr>
          <w:rFonts w:hint="eastAsia" w:ascii="Times New Roman" w:hAnsi="Times New Roman" w:eastAsia="仿宋_GB2312" w:cs="Times New Roman"/>
          <w:sz w:val="32"/>
          <w:szCs w:val="32"/>
          <w:lang w:val="en-US" w:eastAsia="zh-CN"/>
        </w:rPr>
        <w:t>250</w:t>
      </w:r>
      <w:r>
        <w:rPr>
          <w:rFonts w:ascii="Times New Roman" w:hAnsi="Times New Roman" w:eastAsia="仿宋_GB2312" w:cs="Times New Roman"/>
          <w:sz w:val="32"/>
          <w:szCs w:val="32"/>
        </w:rPr>
        <w:t>人次，主要是</w:t>
      </w:r>
      <w:r>
        <w:rPr>
          <w:rFonts w:hint="eastAsia" w:ascii="Times New Roman" w:hAnsi="Times New Roman" w:eastAsia="仿宋_GB2312"/>
          <w:sz w:val="32"/>
          <w:szCs w:val="32"/>
        </w:rPr>
        <w:t>上级工作指导、检查、同级业务交流</w:t>
      </w:r>
      <w:r>
        <w:rPr>
          <w:rFonts w:hint="eastAsia" w:ascii="Times New Roman" w:hAnsi="Times New Roman" w:eastAsia="仿宋_GB2312"/>
          <w:sz w:val="32"/>
          <w:szCs w:val="32"/>
          <w:lang w:eastAsia="zh-CN"/>
        </w:rPr>
        <w:t>等</w:t>
      </w:r>
      <w:r>
        <w:rPr>
          <w:rFonts w:ascii="Times New Roman" w:hAnsi="Times New Roman" w:eastAsia="仿宋_GB2312" w:cs="Times New Roman"/>
          <w:sz w:val="32"/>
          <w:szCs w:val="32"/>
        </w:rPr>
        <w:t>发生的接待支出。</w:t>
      </w:r>
    </w:p>
    <w:p w14:paraId="19336498">
      <w:pPr>
        <w:pStyle w:val="13"/>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八、政府性基金预算收入支出决算情况</w:t>
      </w:r>
    </w:p>
    <w:p w14:paraId="76F14089">
      <w:pPr>
        <w:pStyle w:val="13"/>
        <w:overflowPunct w:val="0"/>
        <w:autoSpaceDE/>
        <w:autoSpaceDN/>
        <w:spacing w:line="600" w:lineRule="exact"/>
        <w:ind w:firstLine="640" w:firstLineChars="200"/>
        <w:jc w:val="both"/>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202</w:t>
      </w:r>
      <w:r>
        <w:rPr>
          <w:rFonts w:hint="eastAsia" w:ascii="Times New Roman" w:hAnsi="Times New Roman" w:eastAsia="仿宋_GB2312" w:cs="Times New Roman"/>
          <w:sz w:val="32"/>
          <w:szCs w:val="32"/>
          <w:lang w:val="en-US" w:eastAsia="zh-CN"/>
        </w:rPr>
        <w:t>4</w:t>
      </w:r>
      <w:r>
        <w:rPr>
          <w:rFonts w:hint="eastAsia" w:ascii="Times New Roman" w:hAnsi="Times New Roman" w:eastAsia="仿宋_GB2312" w:cs="Times New Roman"/>
          <w:sz w:val="32"/>
          <w:szCs w:val="32"/>
        </w:rPr>
        <w:t>年度政府性基金预算财政拨款收0万元，本单位无政府性基金收支入。</w:t>
      </w:r>
    </w:p>
    <w:p w14:paraId="4A374DBE">
      <w:pPr>
        <w:pStyle w:val="13"/>
        <w:spacing w:line="600" w:lineRule="exact"/>
        <w:ind w:firstLine="640" w:firstLineChars="200"/>
        <w:rPr>
          <w:rFonts w:hAnsi="黑体"/>
          <w:bCs/>
          <w:sz w:val="32"/>
          <w:szCs w:val="32"/>
        </w:rPr>
      </w:pPr>
      <w:r>
        <w:rPr>
          <w:rFonts w:hint="eastAsia" w:hAnsi="黑体"/>
          <w:bCs/>
          <w:sz w:val="32"/>
          <w:szCs w:val="32"/>
        </w:rPr>
        <w:t>九、国有资本经营预算财政拨款收入支出决算情况</w:t>
      </w:r>
    </w:p>
    <w:p w14:paraId="4FEC357A">
      <w:pPr>
        <w:pStyle w:val="13"/>
        <w:overflowPunct w:val="0"/>
        <w:autoSpaceDE/>
        <w:autoSpaceDN/>
        <w:spacing w:line="600" w:lineRule="exact"/>
        <w:ind w:firstLine="640" w:firstLineChars="200"/>
        <w:jc w:val="both"/>
        <w:rPr>
          <w:rFonts w:ascii="Times New Roman" w:hAnsi="Times New Roman" w:cs="Times New Roman"/>
          <w:bCs/>
          <w:sz w:val="32"/>
          <w:szCs w:val="32"/>
        </w:rPr>
      </w:pPr>
      <w:r>
        <w:rPr>
          <w:rFonts w:hint="eastAsia" w:ascii="Times New Roman" w:hAnsi="Times New Roman" w:eastAsia="仿宋_GB2312" w:cs="Times New Roman"/>
          <w:sz w:val="32"/>
          <w:szCs w:val="32"/>
        </w:rPr>
        <w:t>202</w:t>
      </w:r>
      <w:r>
        <w:rPr>
          <w:rFonts w:hint="eastAsia" w:ascii="Times New Roman" w:hAnsi="Times New Roman" w:eastAsia="仿宋_GB2312" w:cs="Times New Roman"/>
          <w:sz w:val="32"/>
          <w:szCs w:val="32"/>
          <w:lang w:val="en-US" w:eastAsia="zh-CN"/>
        </w:rPr>
        <w:t>4</w:t>
      </w:r>
      <w:r>
        <w:rPr>
          <w:rFonts w:hint="eastAsia" w:ascii="Times New Roman" w:hAnsi="Times New Roman" w:eastAsia="仿宋_GB2312" w:cs="Times New Roman"/>
          <w:sz w:val="32"/>
          <w:szCs w:val="32"/>
        </w:rPr>
        <w:t>年度国有资本经营预算财政拨款收入0万元，支出0元。本单位无政府性基金收支入</w:t>
      </w:r>
      <w:r>
        <w:rPr>
          <w:rFonts w:ascii="Times New Roman" w:hAnsi="Times New Roman" w:eastAsia="仿宋_GB2312" w:cs="Times New Roman"/>
          <w:sz w:val="32"/>
          <w:szCs w:val="32"/>
        </w:rPr>
        <w:t>。</w:t>
      </w:r>
    </w:p>
    <w:p w14:paraId="21969F69">
      <w:pPr>
        <w:pStyle w:val="13"/>
        <w:numPr>
          <w:ilvl w:val="0"/>
          <w:numId w:val="0"/>
        </w:numPr>
        <w:overflowPunct w:val="0"/>
        <w:autoSpaceDE/>
        <w:autoSpaceDN/>
        <w:spacing w:line="600" w:lineRule="exact"/>
        <w:ind w:firstLine="640" w:firstLineChars="200"/>
        <w:jc w:val="both"/>
        <w:rPr>
          <w:rFonts w:ascii="Times New Roman" w:hAnsi="Times New Roman" w:cs="Times New Roman"/>
          <w:bCs/>
          <w:sz w:val="32"/>
          <w:szCs w:val="32"/>
        </w:rPr>
      </w:pPr>
      <w:r>
        <w:rPr>
          <w:rFonts w:hint="eastAsia" w:ascii="Times New Roman" w:hAnsi="Times New Roman" w:cs="Times New Roman"/>
          <w:bCs/>
          <w:color w:val="000000"/>
          <w:sz w:val="32"/>
          <w:szCs w:val="32"/>
          <w:lang w:val="en-US" w:eastAsia="zh-CN" w:bidi="ar-SA"/>
        </w:rPr>
        <w:t>十</w:t>
      </w:r>
      <w:r>
        <w:rPr>
          <w:rFonts w:hint="eastAsia" w:ascii="Times New Roman" w:hAnsi="Times New Roman" w:eastAsia="黑体" w:cs="Times New Roman"/>
          <w:bCs/>
          <w:color w:val="000000"/>
          <w:sz w:val="32"/>
          <w:szCs w:val="32"/>
          <w:lang w:val="en-US" w:eastAsia="zh-CN" w:bidi="ar-SA"/>
        </w:rPr>
        <w:t>、</w:t>
      </w:r>
      <w:r>
        <w:rPr>
          <w:rFonts w:ascii="Times New Roman" w:hAnsi="Times New Roman" w:cs="Times New Roman"/>
          <w:bCs/>
          <w:sz w:val="32"/>
          <w:szCs w:val="32"/>
        </w:rPr>
        <w:t>关于机关运行经费支出说明</w:t>
      </w:r>
    </w:p>
    <w:p w14:paraId="5CAEF502">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cs="Times New Roman"/>
          <w:bCs/>
          <w:sz w:val="32"/>
          <w:szCs w:val="32"/>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年度国有资本经营预算财政拨款收入0万元，支出0元。本单位无政府性基金收支入。</w:t>
      </w:r>
    </w:p>
    <w:p w14:paraId="1DD55ABF">
      <w:pPr>
        <w:pStyle w:val="13"/>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十</w:t>
      </w:r>
      <w:r>
        <w:rPr>
          <w:rFonts w:hint="eastAsia" w:ascii="Times New Roman" w:hAnsi="Times New Roman" w:cs="Times New Roman"/>
          <w:bCs/>
          <w:sz w:val="32"/>
          <w:szCs w:val="32"/>
          <w:lang w:eastAsia="zh-CN"/>
        </w:rPr>
        <w:t>一</w:t>
      </w:r>
      <w:r>
        <w:rPr>
          <w:rFonts w:ascii="Times New Roman" w:hAnsi="Times New Roman" w:cs="Times New Roman"/>
          <w:bCs/>
          <w:sz w:val="32"/>
          <w:szCs w:val="32"/>
        </w:rPr>
        <w:t>、一般性支出情况说明</w:t>
      </w:r>
    </w:p>
    <w:p w14:paraId="3D90C91D">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年本部门开支会议费</w:t>
      </w:r>
      <w:r>
        <w:rPr>
          <w:rFonts w:ascii="Times New Roman" w:hAnsi="Times New Roman" w:eastAsia="仿宋_GB2312"/>
          <w:sz w:val="32"/>
          <w:szCs w:val="32"/>
        </w:rPr>
        <w:t>0</w:t>
      </w:r>
      <w:r>
        <w:rPr>
          <w:rFonts w:hint="eastAsia" w:ascii="Times New Roman" w:hAnsi="Times New Roman" w:eastAsia="仿宋_GB2312"/>
          <w:sz w:val="32"/>
          <w:szCs w:val="32"/>
        </w:rPr>
        <w:t>万元；开支培训费</w:t>
      </w:r>
      <w:r>
        <w:rPr>
          <w:rFonts w:ascii="Times New Roman" w:hAnsi="Times New Roman" w:eastAsia="仿宋_GB2312"/>
          <w:sz w:val="32"/>
          <w:szCs w:val="32"/>
        </w:rPr>
        <w:t>0</w:t>
      </w:r>
      <w:r>
        <w:rPr>
          <w:rFonts w:hint="eastAsia" w:ascii="Times New Roman" w:hAnsi="Times New Roman" w:eastAsia="仿宋_GB2312"/>
          <w:sz w:val="32"/>
          <w:szCs w:val="32"/>
        </w:rPr>
        <w:t>万元；未举办节庆、晚会、论坛、赛事活动，开支</w:t>
      </w:r>
      <w:r>
        <w:rPr>
          <w:rFonts w:ascii="Times New Roman" w:hAnsi="Times New Roman" w:eastAsia="仿宋_GB2312"/>
          <w:sz w:val="32"/>
          <w:szCs w:val="32"/>
        </w:rPr>
        <w:t>0</w:t>
      </w:r>
      <w:r>
        <w:rPr>
          <w:rFonts w:hint="eastAsia" w:ascii="Times New Roman" w:hAnsi="Times New Roman" w:eastAsia="仿宋_GB2312"/>
          <w:sz w:val="32"/>
          <w:szCs w:val="32"/>
        </w:rPr>
        <w:t>万元。</w:t>
      </w:r>
    </w:p>
    <w:p w14:paraId="07A9C443">
      <w:pPr>
        <w:pStyle w:val="13"/>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十</w:t>
      </w:r>
      <w:r>
        <w:rPr>
          <w:rFonts w:hint="eastAsia" w:ascii="Times New Roman" w:hAnsi="Times New Roman" w:cs="Times New Roman"/>
          <w:bCs/>
          <w:sz w:val="32"/>
          <w:szCs w:val="32"/>
          <w:lang w:eastAsia="zh-CN"/>
        </w:rPr>
        <w:t>二</w:t>
      </w:r>
      <w:r>
        <w:rPr>
          <w:rFonts w:ascii="Times New Roman" w:hAnsi="Times New Roman" w:cs="Times New Roman"/>
          <w:bCs/>
          <w:sz w:val="32"/>
          <w:szCs w:val="32"/>
        </w:rPr>
        <w:t>、关于政府采购支出说明</w:t>
      </w:r>
    </w:p>
    <w:p w14:paraId="020BC118">
      <w:pPr>
        <w:pStyle w:val="13"/>
        <w:overflowPunct w:val="0"/>
        <w:autoSpaceDE/>
        <w:autoSpaceDN/>
        <w:spacing w:line="600" w:lineRule="exact"/>
        <w:ind w:firstLine="640" w:firstLineChars="200"/>
        <w:jc w:val="both"/>
        <w:rPr>
          <w:rFonts w:ascii="Times New Roman" w:hAnsi="Times New Roman" w:eastAsia="楷体" w:cs="Times New Roman"/>
          <w:b/>
          <w:bCs/>
          <w:i/>
          <w:color w:val="auto"/>
          <w:sz w:val="32"/>
          <w:szCs w:val="32"/>
        </w:rPr>
      </w:pPr>
      <w:r>
        <w:rPr>
          <w:rFonts w:ascii="Times New Roman" w:hAnsi="Times New Roman" w:eastAsia="仿宋_GB2312" w:cs="Times New Roman"/>
          <w:sz w:val="32"/>
          <w:szCs w:val="32"/>
        </w:rPr>
        <w:t>本部门2024年度政府采购支出总额</w:t>
      </w:r>
      <w:r>
        <w:rPr>
          <w:rFonts w:hint="eastAsia" w:ascii="Times New Roman" w:hAnsi="Times New Roman" w:eastAsia="仿宋_GB2312" w:cs="Times New Roman"/>
          <w:sz w:val="32"/>
          <w:szCs w:val="32"/>
          <w:lang w:val="en-US" w:eastAsia="zh-CN"/>
        </w:rPr>
        <w:t>308.58</w:t>
      </w:r>
      <w:r>
        <w:rPr>
          <w:rFonts w:ascii="Times New Roman" w:hAnsi="Times New Roman" w:eastAsia="仿宋_GB2312" w:cs="Times New Roman"/>
          <w:sz w:val="32"/>
          <w:szCs w:val="32"/>
        </w:rPr>
        <w:t>万元，其中：政府采购货物支出</w:t>
      </w:r>
      <w:r>
        <w:rPr>
          <w:rFonts w:hint="eastAsia" w:ascii="Times New Roman" w:hAnsi="Times New Roman" w:eastAsia="仿宋_GB2312" w:cs="Times New Roman"/>
          <w:sz w:val="32"/>
          <w:szCs w:val="32"/>
          <w:lang w:val="en-US" w:eastAsia="zh-CN"/>
        </w:rPr>
        <w:t>60.12</w:t>
      </w:r>
      <w:r>
        <w:rPr>
          <w:rFonts w:ascii="Times New Roman" w:hAnsi="Times New Roman" w:eastAsia="仿宋_GB2312" w:cs="Times New Roman"/>
          <w:sz w:val="32"/>
          <w:szCs w:val="32"/>
        </w:rPr>
        <w:t xml:space="preserve"> 万元、政府采购工程支出</w:t>
      </w:r>
      <w:r>
        <w:rPr>
          <w:rFonts w:hint="eastAsia" w:ascii="Times New Roman" w:hAnsi="Times New Roman" w:eastAsia="仿宋_GB2312" w:cs="Times New Roman"/>
          <w:sz w:val="32"/>
          <w:szCs w:val="32"/>
          <w:lang w:val="en-US" w:eastAsia="zh-CN"/>
        </w:rPr>
        <w:t>69.25</w:t>
      </w:r>
      <w:r>
        <w:rPr>
          <w:rFonts w:ascii="Times New Roman" w:hAnsi="Times New Roman" w:eastAsia="仿宋_GB2312" w:cs="Times New Roman"/>
          <w:sz w:val="32"/>
          <w:szCs w:val="32"/>
        </w:rPr>
        <w:t>万元、政府采购服务支出</w:t>
      </w:r>
      <w:r>
        <w:rPr>
          <w:rFonts w:hint="eastAsia" w:ascii="Times New Roman" w:hAnsi="Times New Roman" w:eastAsia="仿宋_GB2312" w:cs="Times New Roman"/>
          <w:sz w:val="32"/>
          <w:szCs w:val="32"/>
          <w:lang w:val="en-US" w:eastAsia="zh-CN"/>
        </w:rPr>
        <w:t>179.21</w:t>
      </w:r>
      <w:r>
        <w:rPr>
          <w:rFonts w:ascii="Times New Roman" w:hAnsi="Times New Roman" w:eastAsia="仿宋_GB2312" w:cs="Times New Roman"/>
          <w:sz w:val="32"/>
          <w:szCs w:val="32"/>
        </w:rPr>
        <w:t>万元。授予中小企业合同金额</w:t>
      </w:r>
      <w:r>
        <w:rPr>
          <w:rFonts w:hint="eastAsia" w:ascii="Times New Roman" w:hAnsi="Times New Roman" w:eastAsia="仿宋_GB2312" w:cs="Times New Roman"/>
          <w:sz w:val="32"/>
          <w:szCs w:val="32"/>
          <w:lang w:val="en-US" w:eastAsia="zh-CN"/>
        </w:rPr>
        <w:t>308.58</w:t>
      </w:r>
      <w:r>
        <w:rPr>
          <w:rFonts w:ascii="Times New Roman" w:hAnsi="Times New Roman" w:eastAsia="仿宋_GB2312" w:cs="Times New Roman"/>
          <w:sz w:val="32"/>
          <w:szCs w:val="32"/>
        </w:rPr>
        <w:t>万元，占政府采购支出总额的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%，其中：授予小微企业合同金额</w:t>
      </w:r>
      <w:r>
        <w:rPr>
          <w:rFonts w:hint="eastAsia" w:ascii="Times New Roman" w:hAnsi="Times New Roman" w:eastAsia="仿宋_GB2312" w:cs="Times New Roman"/>
          <w:sz w:val="32"/>
          <w:szCs w:val="32"/>
          <w:lang w:val="en-US" w:eastAsia="zh-CN"/>
        </w:rPr>
        <w:t>308.58</w:t>
      </w:r>
      <w:r>
        <w:rPr>
          <w:rFonts w:ascii="Times New Roman" w:hAnsi="Times New Roman" w:eastAsia="仿宋_GB2312" w:cs="Times New Roman"/>
          <w:sz w:val="32"/>
          <w:szCs w:val="32"/>
        </w:rPr>
        <w:t>万元，</w:t>
      </w:r>
      <w:r>
        <w:rPr>
          <w:rFonts w:ascii="Times New Roman" w:hAnsi="Times New Roman" w:eastAsia="仿宋_GB2312" w:cs="Times New Roman"/>
          <w:color w:val="auto"/>
          <w:sz w:val="32"/>
          <w:szCs w:val="32"/>
        </w:rPr>
        <w:t>占授予中小企业合同金额的</w:t>
      </w:r>
      <w:r>
        <w:rPr>
          <w:rFonts w:hint="eastAsia" w:ascii="Times New Roman" w:hAnsi="Times New Roman" w:eastAsia="仿宋_GB2312" w:cs="Times New Roman"/>
          <w:color w:val="auto"/>
          <w:sz w:val="32"/>
          <w:szCs w:val="32"/>
          <w:lang w:val="en-US" w:eastAsia="zh-CN"/>
        </w:rPr>
        <w:t>100</w:t>
      </w:r>
      <w:r>
        <w:rPr>
          <w:rFonts w:ascii="Times New Roman" w:hAnsi="Times New Roman" w:eastAsia="仿宋_GB2312" w:cs="Times New Roman"/>
          <w:color w:val="auto"/>
          <w:sz w:val="32"/>
          <w:szCs w:val="32"/>
        </w:rPr>
        <w:t>%。货物采购授予中小企业合同金额占货物支出金额的</w:t>
      </w:r>
      <w:r>
        <w:rPr>
          <w:rFonts w:hint="eastAsia" w:ascii="Times New Roman" w:hAnsi="Times New Roman" w:eastAsia="仿宋_GB2312" w:cs="Times New Roman"/>
          <w:color w:val="auto"/>
          <w:sz w:val="32"/>
          <w:szCs w:val="32"/>
          <w:lang w:val="en-US" w:eastAsia="zh-CN"/>
        </w:rPr>
        <w:t>100</w:t>
      </w:r>
      <w:r>
        <w:rPr>
          <w:rFonts w:ascii="Times New Roman" w:hAnsi="Times New Roman" w:eastAsia="仿宋_GB2312" w:cs="Times New Roman"/>
          <w:color w:val="auto"/>
          <w:sz w:val="32"/>
          <w:szCs w:val="32"/>
        </w:rPr>
        <w:t>%，工程采购授予中小企业合同金额占工程支出金额的</w:t>
      </w:r>
      <w:r>
        <w:rPr>
          <w:rFonts w:hint="eastAsia" w:ascii="Times New Roman" w:hAnsi="Times New Roman" w:eastAsia="仿宋_GB2312" w:cs="Times New Roman"/>
          <w:color w:val="auto"/>
          <w:sz w:val="32"/>
          <w:szCs w:val="32"/>
          <w:lang w:val="en-US" w:eastAsia="zh-CN"/>
        </w:rPr>
        <w:t>100</w:t>
      </w:r>
      <w:r>
        <w:rPr>
          <w:rFonts w:ascii="Times New Roman" w:hAnsi="Times New Roman" w:eastAsia="仿宋_GB2312" w:cs="Times New Roman"/>
          <w:color w:val="auto"/>
          <w:sz w:val="32"/>
          <w:szCs w:val="32"/>
        </w:rPr>
        <w:t>%，服务采购授予中小企业合同金额占服务支出金额的</w:t>
      </w:r>
      <w:r>
        <w:rPr>
          <w:rFonts w:hint="eastAsia" w:ascii="Times New Roman" w:hAnsi="Times New Roman" w:eastAsia="仿宋_GB2312" w:cs="Times New Roman"/>
          <w:color w:val="auto"/>
          <w:sz w:val="32"/>
          <w:szCs w:val="32"/>
          <w:lang w:val="en-US" w:eastAsia="zh-CN"/>
        </w:rPr>
        <w:t>100%</w:t>
      </w:r>
      <w:r>
        <w:rPr>
          <w:rFonts w:ascii="Times New Roman" w:hAnsi="Times New Roman" w:eastAsia="仿宋_GB2312" w:cs="Times New Roman"/>
          <w:color w:val="auto"/>
          <w:sz w:val="32"/>
          <w:szCs w:val="32"/>
        </w:rPr>
        <w:t>。</w:t>
      </w:r>
    </w:p>
    <w:p w14:paraId="18AD0735">
      <w:pPr>
        <w:pStyle w:val="13"/>
        <w:overflowPunct w:val="0"/>
        <w:autoSpaceDE/>
        <w:autoSpaceDN/>
        <w:spacing w:line="600" w:lineRule="exact"/>
        <w:ind w:firstLine="640" w:firstLineChars="200"/>
        <w:jc w:val="both"/>
        <w:rPr>
          <w:rFonts w:ascii="Times New Roman" w:hAnsi="Times New Roman" w:cs="Times New Roman"/>
          <w:bCs/>
          <w:color w:val="auto"/>
          <w:sz w:val="32"/>
          <w:szCs w:val="32"/>
        </w:rPr>
      </w:pPr>
      <w:r>
        <w:rPr>
          <w:rFonts w:ascii="Times New Roman" w:hAnsi="Times New Roman" w:cs="Times New Roman"/>
          <w:bCs/>
          <w:color w:val="auto"/>
          <w:sz w:val="32"/>
          <w:szCs w:val="32"/>
        </w:rPr>
        <w:t>十</w:t>
      </w:r>
      <w:r>
        <w:rPr>
          <w:rFonts w:hint="eastAsia" w:ascii="Times New Roman" w:hAnsi="Times New Roman" w:cs="Times New Roman"/>
          <w:bCs/>
          <w:color w:val="auto"/>
          <w:sz w:val="32"/>
          <w:szCs w:val="32"/>
          <w:lang w:eastAsia="zh-CN"/>
        </w:rPr>
        <w:t>三</w:t>
      </w:r>
      <w:r>
        <w:rPr>
          <w:rFonts w:ascii="Times New Roman" w:hAnsi="Times New Roman" w:cs="Times New Roman"/>
          <w:bCs/>
          <w:color w:val="auto"/>
          <w:sz w:val="32"/>
          <w:szCs w:val="32"/>
        </w:rPr>
        <w:t>、关于国有资产占用情况说明</w:t>
      </w:r>
    </w:p>
    <w:p w14:paraId="622F4E7F">
      <w:pPr>
        <w:pStyle w:val="13"/>
        <w:spacing w:line="600" w:lineRule="exact"/>
        <w:ind w:firstLine="640" w:firstLineChars="200"/>
        <w:rPr>
          <w:rFonts w:ascii="Times New Roman" w:hAnsi="Times New Roman" w:eastAsia="仿宋_GB2312" w:cs="Times New Roman"/>
          <w:color w:val="auto"/>
          <w:sz w:val="32"/>
          <w:szCs w:val="32"/>
        </w:rPr>
      </w:pPr>
      <w:r>
        <w:rPr>
          <w:rFonts w:hint="eastAsia" w:ascii="Times New Roman" w:hAnsi="Times New Roman" w:eastAsia="仿宋_GB2312"/>
          <w:color w:val="auto"/>
          <w:sz w:val="32"/>
          <w:szCs w:val="32"/>
        </w:rPr>
        <w:t>至202</w:t>
      </w:r>
      <w:r>
        <w:rPr>
          <w:rFonts w:hint="eastAsia" w:ascii="Times New Roman" w:hAnsi="Times New Roman" w:eastAsia="仿宋_GB2312"/>
          <w:color w:val="auto"/>
          <w:sz w:val="32"/>
          <w:szCs w:val="32"/>
          <w:lang w:val="en-US" w:eastAsia="zh-CN"/>
        </w:rPr>
        <w:t>4</w:t>
      </w:r>
      <w:r>
        <w:rPr>
          <w:rFonts w:hint="eastAsia" w:ascii="Times New Roman" w:hAnsi="Times New Roman" w:eastAsia="仿宋_GB2312"/>
          <w:color w:val="auto"/>
          <w:sz w:val="32"/>
          <w:szCs w:val="32"/>
        </w:rPr>
        <w:t>年12月31日，</w:t>
      </w:r>
      <w:r>
        <w:rPr>
          <w:rFonts w:hint="eastAsia" w:ascii="Times New Roman" w:hAnsi="Times New Roman" w:eastAsia="仿宋_GB2312"/>
          <w:sz w:val="32"/>
          <w:szCs w:val="32"/>
        </w:rPr>
        <w:t>部门共有车辆1辆，其中，主要领导干部用车0辆，机要通信用车0辆、应急保障用车0辆、执法执勤用车0辆、特种专业技术用车1辆(监测用车)、单位价值50万元以上通用设备0台（套）；单位价值100万元以上专用设备0台（套）</w:t>
      </w:r>
      <w:r>
        <w:rPr>
          <w:rFonts w:ascii="Times New Roman" w:hAnsi="Times New Roman" w:eastAsia="仿宋_GB2312" w:cs="Times New Roman"/>
          <w:color w:val="auto"/>
          <w:sz w:val="32"/>
          <w:szCs w:val="32"/>
        </w:rPr>
        <w:t>。</w:t>
      </w:r>
    </w:p>
    <w:p w14:paraId="0A5A82E8">
      <w:pPr>
        <w:pStyle w:val="13"/>
        <w:overflowPunct w:val="0"/>
        <w:autoSpaceDE/>
        <w:autoSpaceDN/>
        <w:spacing w:line="600" w:lineRule="exact"/>
        <w:ind w:firstLine="640" w:firstLineChars="200"/>
        <w:jc w:val="both"/>
        <w:rPr>
          <w:rFonts w:ascii="Times New Roman" w:hAnsi="Times New Roman" w:cs="Times New Roman"/>
          <w:bCs/>
          <w:color w:val="auto"/>
          <w:sz w:val="32"/>
          <w:szCs w:val="32"/>
        </w:rPr>
      </w:pPr>
      <w:r>
        <w:rPr>
          <w:rFonts w:ascii="Times New Roman" w:hAnsi="Times New Roman" w:cs="Times New Roman"/>
          <w:bCs/>
          <w:color w:val="auto"/>
          <w:sz w:val="32"/>
          <w:szCs w:val="32"/>
        </w:rPr>
        <w:t>十</w:t>
      </w:r>
      <w:r>
        <w:rPr>
          <w:rFonts w:hint="eastAsia" w:ascii="Times New Roman" w:hAnsi="Times New Roman" w:cs="Times New Roman"/>
          <w:bCs/>
          <w:color w:val="auto"/>
          <w:sz w:val="32"/>
          <w:szCs w:val="32"/>
          <w:lang w:eastAsia="zh-CN"/>
        </w:rPr>
        <w:t>四</w:t>
      </w:r>
      <w:r>
        <w:rPr>
          <w:rFonts w:ascii="Times New Roman" w:hAnsi="Times New Roman" w:cs="Times New Roman"/>
          <w:bCs/>
          <w:color w:val="auto"/>
          <w:sz w:val="32"/>
          <w:szCs w:val="32"/>
        </w:rPr>
        <w:t>、关于</w:t>
      </w:r>
      <w:r>
        <w:rPr>
          <w:rFonts w:ascii="Times New Roman" w:hAnsi="Times New Roman" w:eastAsia="仿宋_GB2312" w:cs="Times New Roman"/>
          <w:color w:val="auto"/>
          <w:sz w:val="32"/>
          <w:szCs w:val="32"/>
        </w:rPr>
        <w:t>2024</w:t>
      </w:r>
      <w:r>
        <w:rPr>
          <w:rFonts w:ascii="Times New Roman" w:hAnsi="Times New Roman" w:cs="Times New Roman"/>
          <w:bCs/>
          <w:color w:val="auto"/>
          <w:sz w:val="32"/>
          <w:szCs w:val="32"/>
        </w:rPr>
        <w:t>年度预算绩效情况的说明</w:t>
      </w:r>
    </w:p>
    <w:p w14:paraId="5F0A05A1">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textAlignment w:val="auto"/>
        <w:rPr>
          <w:rFonts w:ascii="Times New Roman" w:hAnsi="Times New Roman" w:eastAsia="仿宋_GB2312" w:cs="Times New Roman"/>
          <w:kern w:val="0"/>
          <w:sz w:val="32"/>
          <w:szCs w:val="32"/>
        </w:rPr>
      </w:pPr>
      <w:r>
        <w:rPr>
          <w:rFonts w:ascii="Times New Roman" w:hAnsi="Times New Roman" w:eastAsia="楷体_GB2312" w:cs="Times New Roman"/>
          <w:b/>
          <w:bCs/>
          <w:sz w:val="32"/>
          <w:szCs w:val="32"/>
        </w:rPr>
        <w:t>（一）绩效评价工作开展情况。</w:t>
      </w:r>
      <w:r>
        <w:rPr>
          <w:rFonts w:ascii="Times New Roman" w:hAnsi="Times New Roman" w:eastAsia="仿宋_GB2312" w:cs="Times New Roman"/>
          <w:b/>
          <w:bCs/>
          <w:kern w:val="0"/>
          <w:sz w:val="32"/>
          <w:szCs w:val="32"/>
        </w:rPr>
        <w:t>一是绩效自评开展情况。</w:t>
      </w:r>
      <w:r>
        <w:rPr>
          <w:rFonts w:ascii="Times New Roman" w:hAnsi="Times New Roman" w:eastAsia="仿宋_GB2312" w:cs="Times New Roman"/>
          <w:kern w:val="0"/>
          <w:sz w:val="32"/>
          <w:szCs w:val="32"/>
        </w:rPr>
        <w:t>组织对2024年度</w:t>
      </w:r>
      <w:r>
        <w:rPr>
          <w:rFonts w:hint="eastAsia" w:ascii="Times New Roman" w:hAnsi="Times New Roman" w:eastAsia="仿宋_GB2312" w:cs="Times New Roman"/>
          <w:kern w:val="0"/>
          <w:sz w:val="32"/>
          <w:szCs w:val="32"/>
          <w:lang w:eastAsia="zh-CN"/>
        </w:rPr>
        <w:t>本</w:t>
      </w:r>
      <w:r>
        <w:rPr>
          <w:rFonts w:ascii="Times New Roman" w:hAnsi="Times New Roman" w:eastAsia="仿宋_GB2312" w:cs="Times New Roman"/>
          <w:kern w:val="0"/>
          <w:sz w:val="32"/>
          <w:szCs w:val="32"/>
        </w:rPr>
        <w:t>单位整体支出开展绩效自评，涉及项目</w:t>
      </w:r>
      <w:r>
        <w:rPr>
          <w:rFonts w:hint="eastAsia" w:ascii="Times New Roman" w:hAnsi="Times New Roman" w:eastAsia="仿宋_GB2312" w:cs="Times New Roman"/>
          <w:kern w:val="0"/>
          <w:sz w:val="32"/>
          <w:szCs w:val="32"/>
          <w:lang w:val="en-US" w:eastAsia="zh-CN"/>
        </w:rPr>
        <w:t>1</w:t>
      </w:r>
      <w:r>
        <w:rPr>
          <w:rFonts w:ascii="Times New Roman" w:hAnsi="Times New Roman" w:eastAsia="仿宋_GB2312" w:cs="Times New Roman"/>
          <w:kern w:val="0"/>
          <w:sz w:val="32"/>
          <w:szCs w:val="32"/>
        </w:rPr>
        <w:t xml:space="preserve"> 个，共涉及资金</w:t>
      </w:r>
      <w:r>
        <w:rPr>
          <w:rFonts w:hint="eastAsia" w:ascii="Times New Roman" w:hAnsi="Times New Roman" w:eastAsia="仿宋_GB2312" w:cs="Times New Roman"/>
          <w:kern w:val="0"/>
          <w:sz w:val="32"/>
          <w:szCs w:val="32"/>
          <w:lang w:val="en-US" w:eastAsia="zh-CN"/>
        </w:rPr>
        <w:t>2.85</w:t>
      </w:r>
      <w:r>
        <w:rPr>
          <w:rFonts w:ascii="Times New Roman" w:hAnsi="Times New Roman" w:eastAsia="仿宋_GB2312" w:cs="Times New Roman"/>
          <w:kern w:val="0"/>
          <w:sz w:val="32"/>
          <w:szCs w:val="32"/>
        </w:rPr>
        <w:t>万元。其中，一般公共预算项目</w:t>
      </w:r>
      <w:r>
        <w:rPr>
          <w:rFonts w:hint="eastAsia" w:ascii="Times New Roman" w:hAnsi="Times New Roman" w:eastAsia="仿宋_GB2312" w:cs="Times New Roman"/>
          <w:kern w:val="0"/>
          <w:sz w:val="32"/>
          <w:szCs w:val="32"/>
          <w:lang w:val="en-US" w:eastAsia="zh-CN"/>
        </w:rPr>
        <w:t>1</w:t>
      </w:r>
      <w:r>
        <w:rPr>
          <w:rFonts w:ascii="Times New Roman" w:hAnsi="Times New Roman" w:eastAsia="仿宋_GB2312" w:cs="Times New Roman"/>
          <w:kern w:val="0"/>
          <w:sz w:val="32"/>
          <w:szCs w:val="32"/>
        </w:rPr>
        <w:t xml:space="preserve"> 个</w:t>
      </w:r>
      <w:r>
        <w:rPr>
          <w:rFonts w:hint="eastAsia" w:ascii="Times New Roman" w:hAnsi="Times New Roman" w:eastAsia="仿宋_GB2312" w:cs="Times New Roman"/>
          <w:kern w:val="0"/>
          <w:sz w:val="32"/>
          <w:szCs w:val="32"/>
          <w:lang w:val="en-US" w:eastAsia="zh-CN"/>
        </w:rPr>
        <w:t>2.85</w:t>
      </w:r>
      <w:r>
        <w:rPr>
          <w:rFonts w:ascii="Times New Roman" w:hAnsi="Times New Roman" w:eastAsia="仿宋_GB2312" w:cs="Times New Roman"/>
          <w:kern w:val="0"/>
          <w:sz w:val="32"/>
          <w:szCs w:val="32"/>
        </w:rPr>
        <w:t xml:space="preserve"> 万元，占一般公共预算支出总额的</w:t>
      </w:r>
      <w:r>
        <w:rPr>
          <w:rFonts w:hint="eastAsia" w:ascii="Times New Roman" w:hAnsi="Times New Roman" w:eastAsia="仿宋_GB2312" w:cs="Times New Roman"/>
          <w:kern w:val="0"/>
          <w:sz w:val="32"/>
          <w:szCs w:val="32"/>
          <w:lang w:val="en-US" w:eastAsia="zh-CN"/>
        </w:rPr>
        <w:t>100</w:t>
      </w:r>
      <w:r>
        <w:rPr>
          <w:rFonts w:ascii="Times New Roman" w:hAnsi="Times New Roman" w:eastAsia="仿宋_GB2312" w:cs="Times New Roman"/>
          <w:kern w:val="0"/>
          <w:sz w:val="32"/>
          <w:szCs w:val="32"/>
        </w:rPr>
        <w:t>%；政府性基金预算项目</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个</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 xml:space="preserve"> 万元，占政府性基金预算支出总额</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%；国有资本经营预算项目</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 xml:space="preserve"> 个</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 xml:space="preserve"> 万元，占国有资本经营预算支出总额的</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%；社会保险基金预算项目</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个</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 xml:space="preserve"> 万元，占社会保险基金预算支出总额的</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w:t>
      </w:r>
    </w:p>
    <w:p w14:paraId="74365B24">
      <w:pPr>
        <w:overflowPunct w:val="0"/>
        <w:spacing w:line="600" w:lineRule="exact"/>
        <w:ind w:firstLine="640" w:firstLineChars="200"/>
        <w:rPr>
          <w:rFonts w:ascii="Times New Roman" w:hAnsi="Times New Roman" w:eastAsia="仿宋_GB2312" w:cs="Times New Roman"/>
          <w:bCs/>
          <w:sz w:val="32"/>
          <w:szCs w:val="32"/>
        </w:rPr>
      </w:pPr>
      <w:r>
        <w:rPr>
          <w:rFonts w:ascii="Times New Roman" w:hAnsi="Times New Roman" w:eastAsia="楷体_GB2312" w:cs="Times New Roman"/>
          <w:b/>
          <w:bCs/>
          <w:sz w:val="32"/>
          <w:szCs w:val="32"/>
        </w:rPr>
        <w:t>（二）绩效评价结果。</w:t>
      </w:r>
      <w:r>
        <w:rPr>
          <w:rFonts w:ascii="Times New Roman" w:hAnsi="Times New Roman" w:eastAsia="仿宋_GB2312" w:cs="Times New Roman"/>
          <w:b/>
          <w:bCs/>
          <w:kern w:val="0"/>
          <w:sz w:val="32"/>
          <w:szCs w:val="32"/>
        </w:rPr>
        <w:t>一是绩效自评结果。</w:t>
      </w:r>
      <w:r>
        <w:rPr>
          <w:rFonts w:ascii="Times New Roman" w:hAnsi="Times New Roman" w:eastAsia="仿宋_GB2312" w:cs="Times New Roman"/>
          <w:kern w:val="0"/>
          <w:sz w:val="32"/>
          <w:szCs w:val="32"/>
        </w:rPr>
        <w:t>2024年度本单位整体支出</w:t>
      </w:r>
      <w:r>
        <w:rPr>
          <w:rFonts w:ascii="Times New Roman" w:hAnsi="Times New Roman" w:eastAsia="仿宋_GB2312" w:cs="Times New Roman"/>
          <w:sz w:val="32"/>
          <w:szCs w:val="32"/>
        </w:rPr>
        <w:t>全年预算数</w:t>
      </w:r>
      <w:r>
        <w:rPr>
          <w:rFonts w:hint="eastAsia" w:ascii="Times New Roman" w:hAnsi="Times New Roman" w:eastAsia="仿宋_GB2312" w:cs="Times New Roman"/>
          <w:sz w:val="32"/>
          <w:szCs w:val="32"/>
          <w:lang w:val="en-US" w:eastAsia="zh-CN"/>
        </w:rPr>
        <w:t>390.64</w:t>
      </w:r>
      <w:r>
        <w:rPr>
          <w:rFonts w:ascii="Times New Roman" w:hAnsi="Times New Roman" w:eastAsia="仿宋_GB2312" w:cs="Times New Roman"/>
          <w:sz w:val="32"/>
          <w:szCs w:val="32"/>
        </w:rPr>
        <w:t>万元，执行数</w:t>
      </w:r>
      <w:r>
        <w:rPr>
          <w:rFonts w:hint="eastAsia" w:ascii="Times New Roman" w:hAnsi="Times New Roman" w:eastAsia="仿宋_GB2312" w:cs="Times New Roman"/>
          <w:sz w:val="32"/>
          <w:szCs w:val="32"/>
          <w:lang w:val="en-US" w:eastAsia="zh-CN"/>
        </w:rPr>
        <w:t>408.09</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w:t>
      </w:r>
      <w:r>
        <w:rPr>
          <w:rFonts w:ascii="Times New Roman" w:hAnsi="Times New Roman" w:eastAsia="仿宋_GB2312" w:cs="Times New Roman"/>
          <w:kern w:val="0"/>
          <w:sz w:val="32"/>
          <w:szCs w:val="32"/>
        </w:rPr>
        <w:t>，绩效自评得分</w:t>
      </w:r>
      <w:r>
        <w:rPr>
          <w:rFonts w:hint="eastAsia" w:ascii="Times New Roman" w:hAnsi="Times New Roman" w:eastAsia="仿宋_GB2312" w:cs="Times New Roman"/>
          <w:sz w:val="32"/>
          <w:szCs w:val="32"/>
          <w:lang w:val="en-US" w:eastAsia="zh-CN"/>
        </w:rPr>
        <w:t>95</w:t>
      </w:r>
      <w:r>
        <w:rPr>
          <w:rFonts w:ascii="Times New Roman" w:hAnsi="Times New Roman" w:eastAsia="仿宋_GB2312" w:cs="Times New Roman"/>
          <w:sz w:val="32"/>
          <w:szCs w:val="32"/>
        </w:rPr>
        <w:t>分</w:t>
      </w:r>
      <w:r>
        <w:rPr>
          <w:rFonts w:ascii="Times New Roman" w:hAnsi="Times New Roman" w:eastAsia="仿宋_GB2312" w:cs="Times New Roman"/>
          <w:kern w:val="0"/>
          <w:sz w:val="32"/>
          <w:szCs w:val="32"/>
        </w:rPr>
        <w:t>，评价等级为</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优秀</w:t>
      </w:r>
      <w:r>
        <w:rPr>
          <w:rFonts w:ascii="Times New Roman" w:hAnsi="Times New Roman" w:eastAsia="仿宋_GB2312" w:cs="Times New Roman"/>
          <w:sz w:val="32"/>
          <w:szCs w:val="32"/>
        </w:rPr>
        <w:t>”。绩效目标完成情况：</w:t>
      </w:r>
      <w:r>
        <w:rPr>
          <w:rFonts w:hint="eastAsia" w:ascii="Times New Roman" w:hAnsi="Times New Roman" w:eastAsia="仿宋_GB2312" w:cs="Times New Roman"/>
          <w:sz w:val="32"/>
          <w:szCs w:val="32"/>
          <w:lang w:eastAsia="zh-CN"/>
        </w:rPr>
        <w:t>保障了职工福利待遇；保障全县环境保护工作的正常运转</w:t>
      </w:r>
      <w:r>
        <w:rPr>
          <w:rFonts w:ascii="Times New Roman" w:hAnsi="Times New Roman" w:eastAsia="仿宋_GB2312" w:cs="Times New Roman"/>
          <w:sz w:val="32"/>
          <w:szCs w:val="32"/>
        </w:rPr>
        <w:t>。发现的主要问题及原因：</w:t>
      </w:r>
      <w:r>
        <w:rPr>
          <w:rFonts w:hint="eastAsia" w:ascii="Times New Roman" w:hAnsi="Times New Roman" w:eastAsia="仿宋_GB2312" w:cs="Times New Roman"/>
          <w:sz w:val="32"/>
          <w:szCs w:val="32"/>
          <w:lang w:val="en-US" w:eastAsia="zh-CN"/>
        </w:rPr>
        <w:t>预算内社保资金因新进人员等原因不足</w:t>
      </w:r>
      <w:r>
        <w:rPr>
          <w:rFonts w:ascii="Times New Roman" w:hAnsi="Times New Roman" w:eastAsia="仿宋_GB2312" w:cs="Times New Roman"/>
          <w:sz w:val="32"/>
          <w:szCs w:val="32"/>
        </w:rPr>
        <w:t>。下一步改进措施：</w:t>
      </w:r>
      <w:r>
        <w:rPr>
          <w:rFonts w:hint="eastAsia" w:ascii="Times New Roman" w:hAnsi="Times New Roman" w:eastAsia="仿宋_GB2312" w:cs="Times New Roman"/>
          <w:sz w:val="32"/>
          <w:szCs w:val="32"/>
          <w:lang w:eastAsia="zh-CN"/>
        </w:rPr>
        <w:t>加强与财政对接，保障单位运行</w:t>
      </w:r>
      <w:r>
        <w:rPr>
          <w:rFonts w:ascii="Times New Roman" w:hAnsi="Times New Roman" w:eastAsia="仿宋_GB2312" w:cs="Times New Roman"/>
          <w:sz w:val="32"/>
          <w:szCs w:val="32"/>
        </w:rPr>
        <w:t>。</w:t>
      </w:r>
    </w:p>
    <w:p w14:paraId="5968EE93">
      <w:pPr>
        <w:pStyle w:val="13"/>
        <w:overflowPunct w:val="0"/>
        <w:autoSpaceDE/>
        <w:autoSpaceDN/>
        <w:spacing w:line="600" w:lineRule="exact"/>
        <w:ind w:firstLine="640" w:firstLineChars="200"/>
        <w:jc w:val="both"/>
        <w:rPr>
          <w:rFonts w:hint="eastAsia" w:ascii="Times New Roman" w:hAnsi="Times New Roman" w:eastAsia="仿宋_GB2312" w:cs="Times New Roman"/>
          <w:color w:val="auto"/>
          <w:sz w:val="32"/>
          <w:szCs w:val="32"/>
        </w:rPr>
      </w:pPr>
      <w:r>
        <w:rPr>
          <w:rFonts w:ascii="Times New Roman" w:hAnsi="Times New Roman" w:eastAsia="楷体_GB2312" w:cs="Times New Roman"/>
          <w:b/>
          <w:bCs/>
          <w:color w:val="auto"/>
          <w:kern w:val="2"/>
          <w:sz w:val="32"/>
          <w:szCs w:val="32"/>
        </w:rPr>
        <w:t>（三）评价结果应用情况。</w:t>
      </w:r>
      <w:r>
        <w:rPr>
          <w:rFonts w:hint="eastAsia" w:ascii="Times New Roman" w:hAnsi="Times New Roman" w:eastAsia="仿宋_GB2312" w:cs="Times New Roman"/>
          <w:color w:val="auto"/>
          <w:sz w:val="32"/>
          <w:szCs w:val="32"/>
        </w:rPr>
        <w:t>要注重绩效评价结果的运用，对照绩效评价工作中发现的问题，结合绩效评价报告中提出的整改意见，进一步完善预算管理机制，增强支出责任，规范资金使用，强化监督检查，强化财政资金管理水平，提高财政资金使用效益，为预算资金使用效益的提高提供基础保障。</w:t>
      </w:r>
    </w:p>
    <w:p w14:paraId="2157B0D7">
      <w:pPr>
        <w:pStyle w:val="13"/>
        <w:jc w:val="both"/>
        <w:rPr>
          <w:rFonts w:ascii="Times New Roman" w:hAnsi="Times New Roman" w:cs="Times New Roman"/>
          <w:sz w:val="72"/>
          <w:szCs w:val="72"/>
        </w:rPr>
      </w:pPr>
    </w:p>
    <w:p w14:paraId="72443287">
      <w:pPr>
        <w:pStyle w:val="13"/>
        <w:jc w:val="center"/>
        <w:rPr>
          <w:rFonts w:ascii="Times New Roman" w:hAnsi="Times New Roman" w:cs="Times New Roman"/>
          <w:sz w:val="72"/>
          <w:szCs w:val="72"/>
        </w:rPr>
      </w:pPr>
    </w:p>
    <w:p w14:paraId="793AD71D">
      <w:pPr>
        <w:pStyle w:val="13"/>
        <w:jc w:val="center"/>
        <w:rPr>
          <w:rFonts w:ascii="Times New Roman" w:hAnsi="Times New Roman" w:cs="Times New Roman"/>
          <w:sz w:val="72"/>
          <w:szCs w:val="72"/>
        </w:rPr>
      </w:pPr>
    </w:p>
    <w:p w14:paraId="42D6A227">
      <w:pPr>
        <w:pStyle w:val="13"/>
        <w:jc w:val="center"/>
        <w:rPr>
          <w:rFonts w:ascii="Times New Roman" w:hAnsi="Times New Roman" w:cs="Times New Roman"/>
          <w:sz w:val="72"/>
          <w:szCs w:val="72"/>
        </w:rPr>
      </w:pPr>
    </w:p>
    <w:p w14:paraId="482B78F7">
      <w:pPr>
        <w:pStyle w:val="13"/>
        <w:jc w:val="center"/>
        <w:rPr>
          <w:rFonts w:ascii="Times New Roman" w:hAnsi="Times New Roman" w:cs="Times New Roman"/>
          <w:sz w:val="72"/>
          <w:szCs w:val="72"/>
        </w:rPr>
      </w:pPr>
    </w:p>
    <w:p w14:paraId="7A4C0A51">
      <w:pPr>
        <w:pStyle w:val="13"/>
        <w:jc w:val="center"/>
        <w:rPr>
          <w:rFonts w:ascii="Times New Roman" w:hAnsi="Times New Roman" w:cs="Times New Roman"/>
          <w:sz w:val="72"/>
          <w:szCs w:val="72"/>
        </w:rPr>
      </w:pPr>
    </w:p>
    <w:p w14:paraId="336AA904">
      <w:pPr>
        <w:pStyle w:val="13"/>
        <w:jc w:val="center"/>
        <w:rPr>
          <w:rFonts w:ascii="Times New Roman" w:hAnsi="Times New Roman" w:cs="Times New Roman"/>
          <w:sz w:val="72"/>
          <w:szCs w:val="72"/>
        </w:rPr>
      </w:pPr>
    </w:p>
    <w:p w14:paraId="5DC41B9C">
      <w:pPr>
        <w:pStyle w:val="13"/>
        <w:jc w:val="center"/>
        <w:rPr>
          <w:rFonts w:ascii="Times New Roman" w:hAnsi="Times New Roman" w:cs="Times New Roman"/>
          <w:sz w:val="72"/>
          <w:szCs w:val="72"/>
        </w:rPr>
      </w:pPr>
    </w:p>
    <w:p w14:paraId="0D1D85E7">
      <w:pPr>
        <w:pStyle w:val="13"/>
        <w:jc w:val="center"/>
        <w:rPr>
          <w:rFonts w:ascii="Times New Roman" w:hAnsi="Times New Roman" w:cs="Times New Roman"/>
          <w:sz w:val="72"/>
          <w:szCs w:val="72"/>
        </w:rPr>
      </w:pPr>
    </w:p>
    <w:p w14:paraId="7B6C24DA">
      <w:pPr>
        <w:pStyle w:val="13"/>
        <w:jc w:val="center"/>
        <w:rPr>
          <w:rFonts w:ascii="Times New Roman" w:hAnsi="Times New Roman" w:cs="Times New Roman"/>
          <w:sz w:val="72"/>
          <w:szCs w:val="72"/>
        </w:rPr>
      </w:pPr>
    </w:p>
    <w:p w14:paraId="63088FAF">
      <w:pPr>
        <w:pStyle w:val="13"/>
        <w:jc w:val="both"/>
        <w:rPr>
          <w:rFonts w:ascii="Times New Roman" w:hAnsi="Times New Roman" w:cs="Times New Roman"/>
          <w:sz w:val="72"/>
          <w:szCs w:val="72"/>
        </w:rPr>
      </w:pPr>
    </w:p>
    <w:p w14:paraId="651B33FB">
      <w:pPr>
        <w:pStyle w:val="13"/>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第四部分    名词解释</w:t>
      </w:r>
    </w:p>
    <w:p w14:paraId="20306548">
      <w:pPr>
        <w:widowControl/>
        <w:jc w:val="left"/>
        <w:rPr>
          <w:rFonts w:ascii="Times New Roman" w:hAnsi="Times New Roman" w:cs="Times New Roman"/>
          <w:color w:val="000000"/>
          <w:kern w:val="0"/>
          <w:sz w:val="32"/>
          <w:szCs w:val="32"/>
        </w:rPr>
      </w:pPr>
    </w:p>
    <w:p w14:paraId="01A7FFEF">
      <w:pPr>
        <w:overflowPunct w:val="0"/>
        <w:spacing w:line="600" w:lineRule="exact"/>
        <w:ind w:firstLine="640" w:firstLineChars="200"/>
        <w:rPr>
          <w:rFonts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rPr>
        <w:t>一、机关运行经费：是指各部门的公用经费，包括办公费及印刷费、邮电费、差旅费、会议费、福利费、日常维修费、专用资料及一半设备购置费、办公用房水电费、办公用房取暖费、办公用房物业管理费、公务用车运行维护费以及其他费用。</w:t>
      </w:r>
    </w:p>
    <w:p w14:paraId="3EB28508">
      <w:pPr>
        <w:overflowPunct w:val="0"/>
        <w:spacing w:line="600" w:lineRule="exact"/>
        <w:ind w:firstLine="640" w:firstLineChars="200"/>
        <w:rPr>
          <w:rFonts w:hint="eastAsia"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rPr>
        <w:t>二、“三公”经费：纳入省财政预算管理“三公”经费，是指用一般公共预算拨款安排的公务接待费，公务用车购置及运行维护费和因公出国（境）费。其中公务接待费反映单位按规定开支的各类公务接待支出；公务用车购置及运行费反映单位公务用车车辆购置支出（含车辆购置税）以及燃料费、维修费、保险费等支出；因公出国（境）费反映单位公务出国（境）的国际旅费、国外城市交通费、食宿费等支出。</w:t>
      </w:r>
    </w:p>
    <w:p w14:paraId="73D631E6">
      <w:pPr>
        <w:overflowPunct w:val="0"/>
        <w:spacing w:line="600" w:lineRule="exact"/>
        <w:ind w:firstLine="640" w:firstLineChars="200"/>
        <w:rPr>
          <w:rFonts w:hint="eastAsia"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rPr>
        <w:t>三、年初结转和结余：指以前年度尚未完成、结转到本年按有关规定继续使用的资金。</w:t>
      </w:r>
    </w:p>
    <w:p w14:paraId="028670D5">
      <w:pPr>
        <w:overflowPunct w:val="0"/>
        <w:spacing w:line="600" w:lineRule="exact"/>
        <w:ind w:firstLine="640" w:firstLineChars="200"/>
        <w:rPr>
          <w:rFonts w:hint="eastAsia"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rPr>
        <w:t>四、年末结转和结余：指本年度或以前年度预算安排、因客观条件发生变化无法按原计划实施，需延迟到以后年度按有关规定继续使用的资金。</w:t>
      </w:r>
    </w:p>
    <w:p w14:paraId="0CE6642D">
      <w:pPr>
        <w:overflowPunct w:val="0"/>
        <w:spacing w:line="600" w:lineRule="exact"/>
        <w:ind w:firstLine="640" w:firstLineChars="200"/>
        <w:rPr>
          <w:rFonts w:hint="eastAsia" w:cs="黑体" w:asciiTheme="minorEastAsia" w:hAnsiTheme="minorEastAsia"/>
          <w:color w:val="000000"/>
          <w:kern w:val="0"/>
          <w:sz w:val="32"/>
          <w:szCs w:val="32"/>
        </w:rPr>
      </w:pPr>
      <w:r>
        <w:rPr>
          <w:rFonts w:hint="eastAsia" w:ascii="Times New Roman" w:hAnsi="Times New Roman" w:eastAsia="仿宋_GB2312" w:cs="Times New Roman"/>
          <w:kern w:val="0"/>
          <w:sz w:val="32"/>
          <w:szCs w:val="32"/>
        </w:rPr>
        <w:t>五、基本支出：指为保障机构正常运转、完成日常工作任务而发生的各项支出，包括人员支出和公用支出。</w:t>
      </w:r>
      <w:r>
        <w:rPr>
          <w:rFonts w:hint="eastAsia" w:cs="黑体" w:asciiTheme="minorEastAsia" w:hAnsiTheme="minorEastAsia"/>
          <w:color w:val="000000"/>
          <w:kern w:val="0"/>
          <w:sz w:val="32"/>
          <w:szCs w:val="32"/>
        </w:rPr>
        <w:t xml:space="preserve"> </w:t>
      </w:r>
    </w:p>
    <w:p w14:paraId="071DD0B5">
      <w:pPr>
        <w:pStyle w:val="13"/>
        <w:jc w:val="both"/>
        <w:rPr>
          <w:sz w:val="72"/>
          <w:szCs w:val="72"/>
        </w:rPr>
      </w:pPr>
    </w:p>
    <w:p w14:paraId="34DDDD86">
      <w:pPr>
        <w:pStyle w:val="13"/>
        <w:jc w:val="center"/>
        <w:rPr>
          <w:rFonts w:ascii="Times New Roman" w:hAnsi="Times New Roman" w:cs="Times New Roman"/>
          <w:sz w:val="72"/>
          <w:szCs w:val="72"/>
        </w:rPr>
      </w:pPr>
    </w:p>
    <w:p w14:paraId="0ADC1071">
      <w:pPr>
        <w:pStyle w:val="13"/>
        <w:jc w:val="center"/>
        <w:rPr>
          <w:rFonts w:ascii="Times New Roman" w:hAnsi="Times New Roman" w:cs="Times New Roman"/>
          <w:sz w:val="72"/>
          <w:szCs w:val="72"/>
        </w:rPr>
      </w:pPr>
    </w:p>
    <w:p w14:paraId="5174F838">
      <w:pPr>
        <w:pStyle w:val="13"/>
        <w:jc w:val="center"/>
        <w:rPr>
          <w:rFonts w:ascii="Times New Roman" w:hAnsi="Times New Roman" w:cs="Times New Roman"/>
          <w:sz w:val="72"/>
          <w:szCs w:val="72"/>
        </w:rPr>
      </w:pPr>
    </w:p>
    <w:p w14:paraId="14B01E49">
      <w:pPr>
        <w:pStyle w:val="13"/>
        <w:jc w:val="center"/>
        <w:rPr>
          <w:rFonts w:ascii="Times New Roman" w:hAnsi="Times New Roman" w:cs="Times New Roman"/>
          <w:sz w:val="72"/>
          <w:szCs w:val="72"/>
        </w:rPr>
      </w:pPr>
    </w:p>
    <w:p w14:paraId="0D629092">
      <w:pPr>
        <w:pStyle w:val="13"/>
        <w:jc w:val="center"/>
        <w:rPr>
          <w:rFonts w:ascii="Times New Roman" w:hAnsi="Times New Roman" w:cs="Times New Roman"/>
          <w:sz w:val="72"/>
          <w:szCs w:val="72"/>
        </w:rPr>
      </w:pPr>
    </w:p>
    <w:p w14:paraId="17926B48">
      <w:pPr>
        <w:pStyle w:val="13"/>
        <w:jc w:val="center"/>
        <w:rPr>
          <w:rFonts w:ascii="Times New Roman" w:hAnsi="Times New Roman" w:cs="Times New Roman"/>
          <w:sz w:val="72"/>
          <w:szCs w:val="72"/>
        </w:rPr>
      </w:pPr>
    </w:p>
    <w:p w14:paraId="21569DBF">
      <w:pPr>
        <w:pStyle w:val="13"/>
        <w:jc w:val="both"/>
        <w:rPr>
          <w:rFonts w:ascii="Times New Roman" w:hAnsi="Times New Roman" w:cs="Times New Roman"/>
          <w:sz w:val="72"/>
          <w:szCs w:val="72"/>
        </w:rPr>
      </w:pPr>
    </w:p>
    <w:p w14:paraId="20ADB324">
      <w:pPr>
        <w:pStyle w:val="13"/>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第五部分   附 件</w:t>
      </w:r>
    </w:p>
    <w:p w14:paraId="6DB0C75C">
      <w:pPr>
        <w:rPr>
          <w:rFonts w:ascii="Times New Roman" w:hAnsi="Times New Roman" w:cs="Times New Roman"/>
          <w:sz w:val="72"/>
          <w:szCs w:val="72"/>
        </w:rPr>
      </w:pPr>
    </w:p>
    <w:p w14:paraId="431EECC6">
      <w:pPr>
        <w:widowControl/>
        <w:shd w:val="clear" w:color="auto" w:fill="FFFFFF"/>
        <w:spacing w:line="600" w:lineRule="atLeast"/>
        <w:jc w:val="center"/>
        <w:rPr>
          <w:rFonts w:hint="eastAsia" w:ascii="宋体" w:hAnsi="宋体" w:eastAsia="宋体" w:cs="宋体"/>
          <w:b/>
          <w:spacing w:val="-2"/>
          <w:sz w:val="36"/>
          <w:szCs w:val="36"/>
        </w:rPr>
      </w:pPr>
      <w:r>
        <w:rPr>
          <w:rFonts w:hint="eastAsia" w:ascii="宋体" w:hAnsi="宋体" w:eastAsia="宋体" w:cs="宋体"/>
          <w:b/>
          <w:spacing w:val="-2"/>
          <w:sz w:val="36"/>
          <w:szCs w:val="36"/>
        </w:rPr>
        <w:t>部门整体支出绩效评价报告参考提纲</w:t>
      </w:r>
    </w:p>
    <w:p w14:paraId="0A9A63EB">
      <w:pPr>
        <w:widowControl/>
        <w:shd w:val="clear" w:color="auto" w:fill="FFFFFF"/>
        <w:spacing w:line="600" w:lineRule="atLeast"/>
        <w:ind w:firstLine="1422" w:firstLineChars="450"/>
        <w:rPr>
          <w:rFonts w:hint="eastAsia" w:eastAsia="仿宋_GB2312"/>
          <w:b/>
          <w:spacing w:val="-2"/>
          <w:sz w:val="32"/>
          <w:szCs w:val="44"/>
        </w:rPr>
      </w:pPr>
    </w:p>
    <w:p w14:paraId="705F9E68">
      <w:pPr>
        <w:widowControl/>
        <w:shd w:val="clear" w:color="auto" w:fill="FFFFFF"/>
        <w:spacing w:line="600" w:lineRule="atLeast"/>
        <w:ind w:firstLine="640"/>
        <w:rPr>
          <w:rFonts w:hint="eastAsia" w:ascii="宋体" w:hAnsi="宋体" w:eastAsia="宋体" w:cs="宋体"/>
          <w:b/>
          <w:spacing w:val="-2"/>
          <w:sz w:val="32"/>
          <w:szCs w:val="21"/>
        </w:rPr>
      </w:pPr>
      <w:r>
        <w:rPr>
          <w:rFonts w:hint="eastAsia" w:ascii="宋体" w:hAnsi="宋体" w:eastAsia="宋体" w:cs="宋体"/>
          <w:b/>
          <w:spacing w:val="-2"/>
          <w:sz w:val="32"/>
          <w:szCs w:val="32"/>
        </w:rPr>
        <w:t>一、部门概况</w:t>
      </w:r>
    </w:p>
    <w:p w14:paraId="4553AB47">
      <w:pPr>
        <w:overflowPunct w:val="0"/>
        <w:spacing w:line="600" w:lineRule="exact"/>
        <w:ind w:firstLine="640" w:firstLineChars="200"/>
        <w:rPr>
          <w:rFonts w:hint="eastAsia"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rPr>
        <w:t>（一）部门基本情况</w:t>
      </w:r>
      <w:bookmarkStart w:id="3" w:name="OLE_LINK1"/>
    </w:p>
    <w:p w14:paraId="4C24DB62">
      <w:pPr>
        <w:overflowPunct w:val="0"/>
        <w:spacing w:line="600" w:lineRule="exact"/>
        <w:ind w:firstLine="640" w:firstLineChars="200"/>
        <w:rPr>
          <w:rFonts w:hint="eastAsia"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rPr>
        <w:t>基本情况：</w:t>
      </w:r>
      <w:r>
        <w:rPr>
          <w:rFonts w:hint="eastAsia" w:ascii="Times New Roman" w:hAnsi="Times New Roman" w:eastAsia="仿宋_GB2312" w:cs="Times New Roman"/>
          <w:kern w:val="0"/>
          <w:sz w:val="32"/>
          <w:szCs w:val="32"/>
          <w:lang w:val="en-US" w:eastAsia="zh-CN"/>
        </w:rPr>
        <w:t>怀化市生态环境局芷江分局</w:t>
      </w:r>
      <w:r>
        <w:rPr>
          <w:rFonts w:hint="eastAsia" w:ascii="Times New Roman" w:hAnsi="Times New Roman" w:eastAsia="仿宋_GB2312" w:cs="Times New Roman"/>
          <w:kern w:val="0"/>
          <w:sz w:val="32"/>
          <w:szCs w:val="32"/>
          <w:lang w:eastAsia="zh-CN"/>
        </w:rPr>
        <w:t>作为怀化市生态环境局单位的二级部门预算单位，内设科室为</w:t>
      </w:r>
      <w:r>
        <w:rPr>
          <w:rFonts w:hint="eastAsia" w:ascii="Times New Roman" w:hAnsi="Times New Roman" w:eastAsia="仿宋_GB2312" w:cs="Times New Roman"/>
          <w:kern w:val="0"/>
          <w:sz w:val="32"/>
          <w:szCs w:val="32"/>
          <w:lang w:val="en-US" w:eastAsia="zh-CN"/>
        </w:rPr>
        <w:t>4个</w:t>
      </w:r>
      <w:r>
        <w:rPr>
          <w:rFonts w:hint="eastAsia" w:ascii="Times New Roman" w:hAnsi="Times New Roman" w:eastAsia="仿宋_GB2312" w:cs="Times New Roman"/>
          <w:kern w:val="0"/>
          <w:sz w:val="32"/>
          <w:szCs w:val="32"/>
        </w:rPr>
        <w:t>：办公室、</w:t>
      </w:r>
      <w:r>
        <w:rPr>
          <w:rFonts w:hint="eastAsia" w:ascii="Times New Roman" w:hAnsi="Times New Roman" w:eastAsia="仿宋_GB2312" w:cs="Times New Roman"/>
          <w:kern w:val="0"/>
          <w:sz w:val="32"/>
          <w:szCs w:val="32"/>
          <w:lang w:val="en-US" w:eastAsia="zh-CN"/>
        </w:rPr>
        <w:t>环保督察协调股</w:t>
      </w:r>
      <w:r>
        <w:rPr>
          <w:rFonts w:hint="eastAsia" w:ascii="Times New Roman" w:hAnsi="Times New Roman" w:eastAsia="仿宋_GB2312" w:cs="Times New Roman"/>
          <w:kern w:val="0"/>
          <w:sz w:val="32"/>
          <w:szCs w:val="32"/>
        </w:rPr>
        <w:t>、</w:t>
      </w:r>
      <w:r>
        <w:rPr>
          <w:rFonts w:hint="eastAsia" w:ascii="Times New Roman" w:hAnsi="Times New Roman" w:eastAsia="仿宋_GB2312" w:cs="Times New Roman"/>
          <w:kern w:val="0"/>
          <w:sz w:val="32"/>
          <w:szCs w:val="32"/>
          <w:lang w:eastAsia="zh-CN"/>
        </w:rPr>
        <w:t>行政审批股（法制宣传股）</w:t>
      </w:r>
      <w:r>
        <w:rPr>
          <w:rFonts w:hint="eastAsia" w:ascii="Times New Roman" w:hAnsi="Times New Roman" w:eastAsia="仿宋_GB2312" w:cs="Times New Roman"/>
          <w:kern w:val="0"/>
          <w:sz w:val="32"/>
          <w:szCs w:val="32"/>
        </w:rPr>
        <w:t>、</w:t>
      </w:r>
      <w:r>
        <w:rPr>
          <w:rFonts w:hint="eastAsia" w:ascii="Times New Roman" w:hAnsi="Times New Roman" w:eastAsia="仿宋_GB2312" w:cs="Times New Roman"/>
          <w:kern w:val="0"/>
          <w:sz w:val="32"/>
          <w:szCs w:val="32"/>
          <w:lang w:eastAsia="zh-CN"/>
        </w:rPr>
        <w:t>污染防治股</w:t>
      </w:r>
      <w:r>
        <w:rPr>
          <w:rFonts w:hint="eastAsia" w:ascii="Times New Roman" w:hAnsi="Times New Roman" w:eastAsia="仿宋_GB2312" w:cs="Times New Roman"/>
          <w:kern w:val="0"/>
          <w:sz w:val="32"/>
          <w:szCs w:val="32"/>
        </w:rPr>
        <w:t>。单位财政供养人员3</w:t>
      </w:r>
      <w:r>
        <w:rPr>
          <w:rFonts w:hint="eastAsia" w:ascii="Times New Roman" w:hAnsi="Times New Roman" w:eastAsia="仿宋_GB2312" w:cs="Times New Roman"/>
          <w:kern w:val="0"/>
          <w:sz w:val="32"/>
          <w:szCs w:val="32"/>
          <w:lang w:val="en-US" w:eastAsia="zh-CN"/>
        </w:rPr>
        <w:t>1</w:t>
      </w:r>
      <w:r>
        <w:rPr>
          <w:rFonts w:hint="eastAsia" w:ascii="Times New Roman" w:hAnsi="Times New Roman" w:eastAsia="仿宋_GB2312" w:cs="Times New Roman"/>
          <w:kern w:val="0"/>
          <w:sz w:val="32"/>
          <w:szCs w:val="32"/>
        </w:rPr>
        <w:t>人参照公务员管理1</w:t>
      </w:r>
      <w:r>
        <w:rPr>
          <w:rFonts w:hint="eastAsia" w:ascii="Times New Roman" w:hAnsi="Times New Roman" w:eastAsia="仿宋_GB2312" w:cs="Times New Roman"/>
          <w:kern w:val="0"/>
          <w:sz w:val="32"/>
          <w:szCs w:val="32"/>
          <w:lang w:val="en-US" w:eastAsia="zh-CN"/>
        </w:rPr>
        <w:t>2</w:t>
      </w:r>
      <w:r>
        <w:rPr>
          <w:rFonts w:hint="eastAsia" w:ascii="Times New Roman" w:hAnsi="Times New Roman" w:eastAsia="仿宋_GB2312" w:cs="Times New Roman"/>
          <w:kern w:val="0"/>
          <w:sz w:val="32"/>
          <w:szCs w:val="32"/>
        </w:rPr>
        <w:t>人，事业财政拨款1</w:t>
      </w:r>
      <w:r>
        <w:rPr>
          <w:rFonts w:hint="eastAsia" w:ascii="Times New Roman" w:hAnsi="Times New Roman" w:eastAsia="仿宋_GB2312" w:cs="Times New Roman"/>
          <w:kern w:val="0"/>
          <w:sz w:val="32"/>
          <w:szCs w:val="32"/>
          <w:lang w:val="en-US" w:eastAsia="zh-CN"/>
        </w:rPr>
        <w:t>9</w:t>
      </w:r>
      <w:r>
        <w:rPr>
          <w:rFonts w:hint="eastAsia" w:ascii="Times New Roman" w:hAnsi="Times New Roman" w:eastAsia="仿宋_GB2312" w:cs="Times New Roman"/>
          <w:kern w:val="0"/>
          <w:sz w:val="32"/>
          <w:szCs w:val="32"/>
        </w:rPr>
        <w:t>人，到龄退休</w:t>
      </w:r>
      <w:r>
        <w:rPr>
          <w:rFonts w:hint="eastAsia" w:ascii="Times New Roman" w:hAnsi="Times New Roman" w:eastAsia="仿宋_GB2312" w:cs="Times New Roman"/>
          <w:kern w:val="0"/>
          <w:sz w:val="32"/>
          <w:szCs w:val="32"/>
          <w:lang w:val="en-US" w:eastAsia="zh-CN"/>
        </w:rPr>
        <w:t>22</w:t>
      </w:r>
      <w:r>
        <w:rPr>
          <w:rFonts w:hint="eastAsia" w:ascii="Times New Roman" w:hAnsi="Times New Roman" w:eastAsia="仿宋_GB2312" w:cs="Times New Roman"/>
          <w:kern w:val="0"/>
          <w:sz w:val="32"/>
          <w:szCs w:val="32"/>
        </w:rPr>
        <w:t>人。</w:t>
      </w:r>
    </w:p>
    <w:bookmarkEnd w:id="3"/>
    <w:p w14:paraId="4DA14218">
      <w:pPr>
        <w:overflowPunct w:val="0"/>
        <w:spacing w:line="600" w:lineRule="exact"/>
        <w:ind w:firstLine="640" w:firstLineChars="200"/>
        <w:rPr>
          <w:rFonts w:hint="eastAsia"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rPr>
        <w:t>主要职能：</w:t>
      </w:r>
    </w:p>
    <w:p w14:paraId="26194B06">
      <w:pPr>
        <w:overflowPunct w:val="0"/>
        <w:spacing w:line="600" w:lineRule="exact"/>
        <w:ind w:firstLine="640" w:firstLineChars="200"/>
        <w:rPr>
          <w:rFonts w:hint="eastAsia"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rPr>
        <w:t>1.贯彻执行国家生态环境基本制度。会同同级有关部门拟订生态环境保护规划、规范、制度,经批准后组织实施;会同同级有关部门编制并监督实施重点区域、流域、饮用水水源地生态环境规划和水功能区划。</w:t>
      </w:r>
    </w:p>
    <w:p w14:paraId="1B9DCEB2">
      <w:pPr>
        <w:overflowPunct w:val="0"/>
        <w:spacing w:line="600" w:lineRule="exact"/>
        <w:ind w:firstLine="640" w:firstLineChars="200"/>
        <w:rPr>
          <w:rFonts w:hint="eastAsia"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rPr>
        <w:t>2.负责统筹协调和监督管理生态环境保护工作。组织协调环境污染事故和生态破坏事件的调查处理,指导协调突发生态环境事件的应急、预警工作,参与实施生态环境损害赔偿制度</w:t>
      </w:r>
    </w:p>
    <w:p w14:paraId="46225135">
      <w:pPr>
        <w:overflowPunct w:val="0"/>
        <w:spacing w:line="600" w:lineRule="exact"/>
        <w:ind w:firstLine="640" w:firstLineChars="200"/>
        <w:rPr>
          <w:rFonts w:hint="eastAsia"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rPr>
        <w:t>3.负责监督管理减排目标的落实。根据上级核定污染物总量控制目标,组织制定并监督实施本辖区污染物排放总量控制计划及相关措施,监督实施排污许可制度,监督检查污染物减排任务完成情况,实施生态环境保护目标责任制,组织协调应对气候变化和温室气体减排工作</w:t>
      </w:r>
    </w:p>
    <w:p w14:paraId="1C7F2DA1">
      <w:pPr>
        <w:overflowPunct w:val="0"/>
        <w:spacing w:line="600" w:lineRule="exact"/>
        <w:ind w:firstLine="640" w:firstLineChars="200"/>
        <w:rPr>
          <w:rFonts w:hint="eastAsia"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rPr>
        <w:t>4.负责环境污染防治的监督管理。组织拟订本辖区大气水、土壤、噪声、光、恶臭、固体废物、废弃化学品、危险废物、机动车等的污染防治管理制度并监督实施;会同有关部门监督管理饮用水水源地生态环境保护工作;指导城乡生态环境综合整治工作,监督农业面源污染治理工作;监督指导区域大气环境保护工作,组织实施区域大气污染联防联控协作机制。</w:t>
      </w:r>
    </w:p>
    <w:p w14:paraId="5069A137">
      <w:pPr>
        <w:overflowPunct w:val="0"/>
        <w:spacing w:line="600" w:lineRule="exact"/>
        <w:ind w:firstLine="640" w:firstLineChars="200"/>
        <w:rPr>
          <w:rFonts w:hint="eastAsia"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rPr>
        <w:t>5.指导协调和监督生态保护修复工作。监督管理对生态环境有影响的自然资源开发利用活动、重要生态环境建设和生态破坏恢复工作;指导协调和监督各类自然保护地的生态环境保护工作;监督野生动植物保护、湿地生态环境保护等工作;指导协调和监督农村生态环境保护,监督生物技术环境安全,参与生物多样性保护工作,参与生态保护补偿工作。</w:t>
      </w:r>
    </w:p>
    <w:p w14:paraId="2A11C1F7">
      <w:pPr>
        <w:overflowPunct w:val="0"/>
        <w:spacing w:line="600" w:lineRule="exact"/>
        <w:ind w:firstLine="640" w:firstLineChars="200"/>
        <w:rPr>
          <w:rFonts w:hint="eastAsia"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rPr>
        <w:t>6.负责核与辐射安全的监督管理,牵头核安全工作协调机制有关工作,参与核事故应急处理,负责辐射环境事故应急处理;监督管理核设施和放射源安全,监督管理核设施、核技术应用、电磁辐射、伴有放射性矿产资源开发利用活动中的污染防治;对核材料管制和民用核安全设备的设计,制造、安装及无损检验活动实施监督管理</w:t>
      </w:r>
    </w:p>
    <w:p w14:paraId="0B6D4C95">
      <w:pPr>
        <w:overflowPunct w:val="0"/>
        <w:spacing w:line="600" w:lineRule="exact"/>
        <w:ind w:firstLine="640" w:firstLineChars="200"/>
        <w:rPr>
          <w:rFonts w:hint="eastAsia"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rPr>
        <w:t>7.负责生态环境准入的监督管理.组织实施生态环境准入清单;按规定审批或审查开发建设区域,规划、项目环境影响评价文件。</w:t>
      </w:r>
    </w:p>
    <w:p w14:paraId="15E3F276">
      <w:pPr>
        <w:overflowPunct w:val="0"/>
        <w:spacing w:line="600" w:lineRule="exact"/>
        <w:ind w:firstLine="640" w:firstLineChars="200"/>
        <w:rPr>
          <w:rFonts w:hint="eastAsia"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rPr>
        <w:t>8.负责生态环境监测工作,组织实施生态环境执法监测、应急监测、环境质量监测、污染源监测。</w:t>
      </w:r>
    </w:p>
    <w:p w14:paraId="1937F077">
      <w:pPr>
        <w:overflowPunct w:val="0"/>
        <w:spacing w:line="600" w:lineRule="exact"/>
        <w:ind w:firstLine="640" w:firstLineChars="200"/>
        <w:rPr>
          <w:rFonts w:hint="eastAsia"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rPr>
        <w:t>9.协调配合做好中央和省生态环境保护督察相关工作。指导、协调、督促生态环境保护督察反馈问题整改工作;对同级有关部门(单位)貫彻落实生态环境保护决策部署情况、对生态环境保护督察反馈问题整改情况、对“党政同责”“一岗双责”落实情况进行督查督办,对贯彻落实不到位、整改不力的提请问责。</w:t>
      </w:r>
    </w:p>
    <w:p w14:paraId="34A1EFD1">
      <w:pPr>
        <w:overflowPunct w:val="0"/>
        <w:spacing w:line="600" w:lineRule="exact"/>
        <w:ind w:firstLine="640" w:firstLineChars="200"/>
        <w:rPr>
          <w:rFonts w:hint="eastAsia"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rPr>
        <w:t>10.统一负责生态环境保护综合行政执法。组织开展生态环境保护执法检查活动,查处生态环境违法问题。</w:t>
      </w:r>
    </w:p>
    <w:p w14:paraId="67DF8CDE">
      <w:pPr>
        <w:overflowPunct w:val="0"/>
        <w:spacing w:line="600" w:lineRule="exact"/>
        <w:ind w:firstLine="640" w:firstLineChars="200"/>
        <w:rPr>
          <w:rFonts w:hint="eastAsia"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rPr>
        <w:t>11.组织指导和协调生态环境宣传教育工作,推动社会组织和公众参与生态环境保护;开展生态环境科技工作,组织生态环境重大科学研究和技术工程示范。</w:t>
      </w:r>
    </w:p>
    <w:p w14:paraId="215ECB6F">
      <w:pPr>
        <w:overflowPunct w:val="0"/>
        <w:spacing w:line="600" w:lineRule="exact"/>
        <w:ind w:firstLine="640" w:firstLineChars="200"/>
        <w:rPr>
          <w:rFonts w:hint="eastAsia"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rPr>
        <w:t>12.完成市生态环境局和县市区委、政府交办的其他工作。</w:t>
      </w:r>
    </w:p>
    <w:p w14:paraId="6272594C">
      <w:pPr>
        <w:overflowPunct w:val="0"/>
        <w:spacing w:line="600" w:lineRule="exact"/>
        <w:ind w:firstLine="640" w:firstLineChars="200"/>
        <w:rPr>
          <w:rFonts w:hint="eastAsia"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rPr>
        <w:t>工作开展情况：</w:t>
      </w:r>
    </w:p>
    <w:p w14:paraId="7A7B75EE">
      <w:pPr>
        <w:overflowPunct w:val="0"/>
        <w:spacing w:line="600" w:lineRule="exact"/>
        <w:ind w:firstLine="640" w:firstLineChars="200"/>
        <w:rPr>
          <w:rFonts w:hint="eastAsia"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rPr>
        <w:t>1、坚定政治立场，落实重大部署</w:t>
      </w:r>
    </w:p>
    <w:p w14:paraId="0A9BBB3D">
      <w:pPr>
        <w:overflowPunct w:val="0"/>
        <w:spacing w:line="600" w:lineRule="exact"/>
        <w:ind w:firstLine="640" w:firstLineChars="200"/>
        <w:rPr>
          <w:rFonts w:hint="eastAsia"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rPr>
        <w:t>2、全力生态创建，突出双碳重任。</w:t>
      </w:r>
    </w:p>
    <w:p w14:paraId="4361BBD7">
      <w:pPr>
        <w:overflowPunct w:val="0"/>
        <w:spacing w:line="600" w:lineRule="exact"/>
        <w:ind w:firstLine="640" w:firstLineChars="200"/>
        <w:rPr>
          <w:rFonts w:hint="eastAsia"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rPr>
        <w:t>3、加强污染防治，严格工程监管。</w:t>
      </w:r>
    </w:p>
    <w:p w14:paraId="49539F56">
      <w:pPr>
        <w:overflowPunct w:val="0"/>
        <w:spacing w:line="600" w:lineRule="exact"/>
        <w:ind w:firstLine="640" w:firstLineChars="200"/>
        <w:rPr>
          <w:rFonts w:hint="eastAsia"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rPr>
        <w:t>4、推进督察整改，提升环境质量。</w:t>
      </w:r>
    </w:p>
    <w:p w14:paraId="2BA91E3C">
      <w:pPr>
        <w:overflowPunct w:val="0"/>
        <w:spacing w:line="600" w:lineRule="exact"/>
        <w:ind w:firstLine="640" w:firstLineChars="200"/>
        <w:rPr>
          <w:rFonts w:hint="eastAsia"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rPr>
        <w:t>5、优化营商环境，服务经济发展。</w:t>
      </w:r>
    </w:p>
    <w:p w14:paraId="07861FF4">
      <w:pPr>
        <w:overflowPunct w:val="0"/>
        <w:spacing w:line="600" w:lineRule="exact"/>
        <w:ind w:firstLine="640" w:firstLineChars="200"/>
        <w:rPr>
          <w:rFonts w:hint="eastAsia"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rPr>
        <w:t>（二）部门整体支出规模、使用方向和主要内容、涉及范围等。</w:t>
      </w:r>
    </w:p>
    <w:p w14:paraId="4AA0F026">
      <w:pPr>
        <w:overflowPunct w:val="0"/>
        <w:spacing w:line="600" w:lineRule="exact"/>
        <w:ind w:firstLine="640" w:firstLineChars="200"/>
        <w:rPr>
          <w:rFonts w:hint="eastAsia"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lang w:val="en-US" w:eastAsia="zh-CN"/>
        </w:rPr>
        <w:t>2024</w:t>
      </w:r>
      <w:r>
        <w:rPr>
          <w:rFonts w:hint="eastAsia" w:ascii="Times New Roman" w:hAnsi="Times New Roman" w:eastAsia="仿宋_GB2312" w:cs="Times New Roman"/>
          <w:kern w:val="0"/>
          <w:sz w:val="32"/>
          <w:szCs w:val="32"/>
        </w:rPr>
        <w:t>年总支出</w:t>
      </w:r>
      <w:r>
        <w:rPr>
          <w:rFonts w:hint="eastAsia" w:ascii="Times New Roman" w:hAnsi="Times New Roman" w:eastAsia="仿宋_GB2312" w:cs="Times New Roman"/>
          <w:kern w:val="0"/>
          <w:sz w:val="32"/>
          <w:szCs w:val="32"/>
          <w:lang w:val="en-US" w:eastAsia="zh-CN"/>
        </w:rPr>
        <w:t>3497.8</w:t>
      </w:r>
      <w:r>
        <w:rPr>
          <w:rFonts w:hint="eastAsia" w:ascii="Times New Roman" w:hAnsi="Times New Roman" w:eastAsia="仿宋_GB2312" w:cs="Times New Roman"/>
          <w:kern w:val="0"/>
          <w:sz w:val="32"/>
          <w:szCs w:val="32"/>
        </w:rPr>
        <w:t>万元，上年</w:t>
      </w:r>
      <w:r>
        <w:rPr>
          <w:rFonts w:hint="eastAsia" w:ascii="Times New Roman" w:hAnsi="Times New Roman" w:eastAsia="仿宋_GB2312" w:cs="Times New Roman"/>
          <w:kern w:val="0"/>
          <w:sz w:val="32"/>
          <w:szCs w:val="32"/>
          <w:lang w:val="en-US" w:eastAsia="zh-CN"/>
        </w:rPr>
        <w:t>3373.91</w:t>
      </w:r>
      <w:r>
        <w:rPr>
          <w:rFonts w:hint="eastAsia" w:ascii="Times New Roman" w:hAnsi="Times New Roman" w:eastAsia="仿宋_GB2312" w:cs="Times New Roman"/>
          <w:kern w:val="0"/>
          <w:sz w:val="32"/>
          <w:szCs w:val="32"/>
        </w:rPr>
        <w:t>万元，比上年增加</w:t>
      </w:r>
      <w:r>
        <w:rPr>
          <w:rFonts w:hint="eastAsia" w:ascii="Times New Roman" w:hAnsi="Times New Roman" w:eastAsia="仿宋_GB2312" w:cs="Times New Roman"/>
          <w:kern w:val="0"/>
          <w:sz w:val="32"/>
          <w:szCs w:val="32"/>
          <w:lang w:val="en-US" w:eastAsia="zh-CN"/>
        </w:rPr>
        <w:t>123.89</w:t>
      </w:r>
      <w:r>
        <w:rPr>
          <w:rFonts w:hint="eastAsia" w:ascii="Times New Roman" w:hAnsi="Times New Roman" w:eastAsia="仿宋_GB2312" w:cs="Times New Roman"/>
          <w:kern w:val="0"/>
          <w:sz w:val="32"/>
          <w:szCs w:val="32"/>
        </w:rPr>
        <w:t>万元。其中：工资福利支出</w:t>
      </w:r>
      <w:r>
        <w:rPr>
          <w:rFonts w:hint="eastAsia" w:ascii="Times New Roman" w:hAnsi="Times New Roman" w:eastAsia="仿宋_GB2312" w:cs="Times New Roman"/>
          <w:kern w:val="0"/>
          <w:sz w:val="32"/>
          <w:szCs w:val="32"/>
          <w:lang w:val="en-US" w:eastAsia="zh-CN"/>
        </w:rPr>
        <w:t>420.22</w:t>
      </w:r>
      <w:r>
        <w:rPr>
          <w:rFonts w:hint="eastAsia" w:ascii="Times New Roman" w:hAnsi="Times New Roman" w:eastAsia="仿宋_GB2312" w:cs="Times New Roman"/>
          <w:kern w:val="0"/>
          <w:sz w:val="32"/>
          <w:szCs w:val="32"/>
        </w:rPr>
        <w:t>万元，上年</w:t>
      </w:r>
      <w:r>
        <w:rPr>
          <w:rFonts w:hint="eastAsia" w:ascii="Times New Roman" w:hAnsi="Times New Roman" w:eastAsia="仿宋_GB2312" w:cs="Times New Roman"/>
          <w:kern w:val="0"/>
          <w:sz w:val="32"/>
          <w:szCs w:val="32"/>
          <w:lang w:val="en-US" w:eastAsia="zh-CN"/>
        </w:rPr>
        <w:t>435.62</w:t>
      </w:r>
      <w:r>
        <w:rPr>
          <w:rFonts w:hint="eastAsia" w:ascii="Times New Roman" w:hAnsi="Times New Roman" w:eastAsia="仿宋_GB2312" w:cs="Times New Roman"/>
          <w:kern w:val="0"/>
          <w:sz w:val="32"/>
          <w:szCs w:val="32"/>
        </w:rPr>
        <w:t>万元，比上年</w:t>
      </w:r>
      <w:r>
        <w:rPr>
          <w:rFonts w:hint="eastAsia" w:ascii="Times New Roman" w:hAnsi="Times New Roman" w:eastAsia="仿宋_GB2312" w:cs="Times New Roman"/>
          <w:kern w:val="0"/>
          <w:sz w:val="32"/>
          <w:szCs w:val="32"/>
          <w:lang w:eastAsia="zh-CN"/>
        </w:rPr>
        <w:t>减少</w:t>
      </w:r>
      <w:r>
        <w:rPr>
          <w:rFonts w:hint="eastAsia" w:ascii="Times New Roman" w:hAnsi="Times New Roman" w:eastAsia="仿宋_GB2312" w:cs="Times New Roman"/>
          <w:kern w:val="0"/>
          <w:sz w:val="32"/>
          <w:szCs w:val="32"/>
          <w:lang w:val="en-US" w:eastAsia="zh-CN"/>
        </w:rPr>
        <w:t>15.4</w:t>
      </w:r>
      <w:r>
        <w:rPr>
          <w:rFonts w:hint="eastAsia" w:ascii="Times New Roman" w:hAnsi="Times New Roman" w:eastAsia="仿宋_GB2312" w:cs="Times New Roman"/>
          <w:kern w:val="0"/>
          <w:sz w:val="32"/>
          <w:szCs w:val="32"/>
        </w:rPr>
        <w:t>万元；商品和服务支出</w:t>
      </w:r>
      <w:r>
        <w:rPr>
          <w:rFonts w:hint="eastAsia" w:ascii="Times New Roman" w:hAnsi="Times New Roman" w:eastAsia="仿宋_GB2312" w:cs="Times New Roman"/>
          <w:kern w:val="0"/>
          <w:sz w:val="32"/>
          <w:szCs w:val="32"/>
          <w:lang w:val="en-US" w:eastAsia="zh-CN"/>
        </w:rPr>
        <w:t>520.64</w:t>
      </w:r>
      <w:r>
        <w:rPr>
          <w:rFonts w:hint="eastAsia" w:ascii="Times New Roman" w:hAnsi="Times New Roman" w:eastAsia="仿宋_GB2312" w:cs="Times New Roman"/>
          <w:kern w:val="0"/>
          <w:sz w:val="32"/>
          <w:szCs w:val="32"/>
        </w:rPr>
        <w:t>万元，上年</w:t>
      </w:r>
      <w:r>
        <w:rPr>
          <w:rFonts w:hint="eastAsia" w:ascii="Times New Roman" w:hAnsi="Times New Roman" w:eastAsia="仿宋_GB2312" w:cs="Times New Roman"/>
          <w:kern w:val="0"/>
          <w:sz w:val="32"/>
          <w:szCs w:val="32"/>
          <w:lang w:val="en-US" w:eastAsia="zh-CN"/>
        </w:rPr>
        <w:t>470.82</w:t>
      </w:r>
      <w:r>
        <w:rPr>
          <w:rFonts w:hint="eastAsia" w:ascii="Times New Roman" w:hAnsi="Times New Roman" w:eastAsia="仿宋_GB2312" w:cs="Times New Roman"/>
          <w:kern w:val="0"/>
          <w:sz w:val="32"/>
          <w:szCs w:val="32"/>
        </w:rPr>
        <w:t>万元，比上年</w:t>
      </w:r>
      <w:r>
        <w:rPr>
          <w:rFonts w:hint="eastAsia" w:ascii="Times New Roman" w:hAnsi="Times New Roman" w:eastAsia="仿宋_GB2312" w:cs="Times New Roman"/>
          <w:kern w:val="0"/>
          <w:sz w:val="32"/>
          <w:szCs w:val="32"/>
          <w:lang w:eastAsia="zh-CN"/>
        </w:rPr>
        <w:t>增加</w:t>
      </w:r>
      <w:r>
        <w:rPr>
          <w:rFonts w:hint="eastAsia" w:ascii="Times New Roman" w:hAnsi="Times New Roman" w:eastAsia="仿宋_GB2312" w:cs="Times New Roman"/>
          <w:kern w:val="0"/>
          <w:sz w:val="32"/>
          <w:szCs w:val="32"/>
          <w:lang w:val="en-US" w:eastAsia="zh-CN"/>
        </w:rPr>
        <w:t>49.82</w:t>
      </w:r>
      <w:r>
        <w:rPr>
          <w:rFonts w:hint="eastAsia" w:ascii="Times New Roman" w:hAnsi="Times New Roman" w:eastAsia="仿宋_GB2312" w:cs="Times New Roman"/>
          <w:kern w:val="0"/>
          <w:sz w:val="32"/>
          <w:szCs w:val="32"/>
        </w:rPr>
        <w:t>万元；对个人和家庭补助支出</w:t>
      </w:r>
      <w:r>
        <w:rPr>
          <w:rFonts w:hint="eastAsia" w:ascii="Times New Roman" w:hAnsi="Times New Roman" w:eastAsia="仿宋_GB2312" w:cs="Times New Roman"/>
          <w:kern w:val="0"/>
          <w:sz w:val="32"/>
          <w:szCs w:val="32"/>
          <w:lang w:val="en-US" w:eastAsia="zh-CN"/>
        </w:rPr>
        <w:t>46.06</w:t>
      </w:r>
      <w:r>
        <w:rPr>
          <w:rFonts w:hint="eastAsia" w:ascii="Times New Roman" w:hAnsi="Times New Roman" w:eastAsia="仿宋_GB2312" w:cs="Times New Roman"/>
          <w:kern w:val="0"/>
          <w:sz w:val="32"/>
          <w:szCs w:val="32"/>
        </w:rPr>
        <w:t>万元，上年</w:t>
      </w:r>
      <w:r>
        <w:rPr>
          <w:rFonts w:hint="eastAsia" w:ascii="Times New Roman" w:hAnsi="Times New Roman" w:eastAsia="仿宋_GB2312" w:cs="Times New Roman"/>
          <w:kern w:val="0"/>
          <w:sz w:val="32"/>
          <w:szCs w:val="32"/>
          <w:lang w:val="en-US" w:eastAsia="zh-CN"/>
        </w:rPr>
        <w:t>55.04</w:t>
      </w:r>
      <w:r>
        <w:rPr>
          <w:rFonts w:hint="eastAsia" w:ascii="Times New Roman" w:hAnsi="Times New Roman" w:eastAsia="仿宋_GB2312" w:cs="Times New Roman"/>
          <w:kern w:val="0"/>
          <w:sz w:val="32"/>
          <w:szCs w:val="32"/>
        </w:rPr>
        <w:t>万元，比上年减少</w:t>
      </w:r>
      <w:r>
        <w:rPr>
          <w:rFonts w:hint="eastAsia" w:ascii="Times New Roman" w:hAnsi="Times New Roman" w:eastAsia="仿宋_GB2312" w:cs="Times New Roman"/>
          <w:kern w:val="0"/>
          <w:sz w:val="32"/>
          <w:szCs w:val="32"/>
          <w:lang w:val="en-US" w:eastAsia="zh-CN"/>
        </w:rPr>
        <w:t>8.98</w:t>
      </w:r>
      <w:r>
        <w:rPr>
          <w:rFonts w:hint="eastAsia" w:ascii="Times New Roman" w:hAnsi="Times New Roman" w:eastAsia="仿宋_GB2312" w:cs="Times New Roman"/>
          <w:kern w:val="0"/>
          <w:sz w:val="32"/>
          <w:szCs w:val="32"/>
        </w:rPr>
        <w:t>万元；</w:t>
      </w:r>
      <w:r>
        <w:rPr>
          <w:rFonts w:hint="eastAsia" w:ascii="Times New Roman" w:hAnsi="Times New Roman" w:eastAsia="仿宋_GB2312" w:cs="Times New Roman"/>
          <w:kern w:val="0"/>
          <w:sz w:val="32"/>
          <w:szCs w:val="32"/>
          <w:lang w:eastAsia="zh-CN"/>
        </w:rPr>
        <w:t>资本性支出</w:t>
      </w:r>
      <w:r>
        <w:rPr>
          <w:rFonts w:hint="eastAsia" w:ascii="Times New Roman" w:hAnsi="Times New Roman" w:eastAsia="仿宋_GB2312" w:cs="Times New Roman"/>
          <w:kern w:val="0"/>
          <w:sz w:val="32"/>
          <w:szCs w:val="32"/>
          <w:lang w:val="en-US" w:eastAsia="zh-CN"/>
        </w:rPr>
        <w:t>2461.06万元，上年2272.43万元，比上年增加188.63万元；</w:t>
      </w:r>
      <w:r>
        <w:rPr>
          <w:rFonts w:hint="eastAsia" w:ascii="Times New Roman" w:hAnsi="Times New Roman" w:eastAsia="仿宋_GB2312" w:cs="Times New Roman"/>
          <w:kern w:val="0"/>
          <w:sz w:val="32"/>
          <w:szCs w:val="32"/>
        </w:rPr>
        <w:t>对企事业单位的补贴支出</w:t>
      </w:r>
      <w:r>
        <w:rPr>
          <w:rFonts w:hint="eastAsia" w:ascii="Times New Roman" w:hAnsi="Times New Roman" w:eastAsia="仿宋_GB2312" w:cs="Times New Roman"/>
          <w:kern w:val="0"/>
          <w:sz w:val="32"/>
          <w:szCs w:val="32"/>
          <w:lang w:val="en-US" w:eastAsia="zh-CN"/>
        </w:rPr>
        <w:t>50万元，上年140万元，比上年减少90万元</w:t>
      </w:r>
      <w:r>
        <w:rPr>
          <w:rFonts w:hint="eastAsia" w:ascii="Times New Roman" w:hAnsi="Times New Roman" w:eastAsia="仿宋_GB2312" w:cs="Times New Roman"/>
          <w:kern w:val="0"/>
          <w:sz w:val="32"/>
          <w:szCs w:val="32"/>
        </w:rPr>
        <w:t>。</w:t>
      </w:r>
    </w:p>
    <w:p w14:paraId="486EA325">
      <w:pPr>
        <w:widowControl/>
        <w:shd w:val="clear" w:color="auto" w:fill="FFFFFF"/>
        <w:spacing w:line="600" w:lineRule="atLeast"/>
        <w:ind w:firstLine="640"/>
        <w:rPr>
          <w:rFonts w:hint="eastAsia" w:ascii="宋体" w:hAnsi="宋体" w:eastAsia="宋体" w:cs="宋体"/>
          <w:b/>
          <w:spacing w:val="-2"/>
          <w:sz w:val="32"/>
          <w:szCs w:val="32"/>
        </w:rPr>
      </w:pPr>
      <w:r>
        <w:rPr>
          <w:rFonts w:hint="eastAsia" w:ascii="宋体" w:hAnsi="宋体" w:eastAsia="宋体" w:cs="宋体"/>
          <w:b/>
          <w:spacing w:val="-2"/>
          <w:sz w:val="32"/>
          <w:szCs w:val="32"/>
        </w:rPr>
        <w:t>二、部门整体支出管理及使用情况</w:t>
      </w:r>
    </w:p>
    <w:p w14:paraId="5FAE694C">
      <w:pPr>
        <w:overflowPunct w:val="0"/>
        <w:spacing w:line="600" w:lineRule="exact"/>
        <w:ind w:firstLine="640" w:firstLineChars="200"/>
        <w:rPr>
          <w:rFonts w:hint="eastAsia" w:ascii="Times New Roman" w:hAnsi="Times New Roman" w:eastAsia="仿宋_GB2312" w:cs="Times New Roman"/>
          <w:kern w:val="0"/>
          <w:sz w:val="32"/>
          <w:szCs w:val="32"/>
          <w:lang w:eastAsia="zh-CN"/>
        </w:rPr>
      </w:pPr>
      <w:r>
        <w:rPr>
          <w:rFonts w:hint="eastAsia" w:ascii="Times New Roman" w:hAnsi="Times New Roman" w:eastAsia="仿宋_GB2312" w:cs="Times New Roman"/>
          <w:kern w:val="0"/>
          <w:sz w:val="32"/>
          <w:szCs w:val="32"/>
          <w:lang w:val="en-US" w:eastAsia="zh-CN"/>
        </w:rPr>
        <w:t>2024</w:t>
      </w:r>
      <w:r>
        <w:rPr>
          <w:rFonts w:hint="eastAsia" w:ascii="Times New Roman" w:hAnsi="Times New Roman" w:eastAsia="仿宋_GB2312" w:cs="Times New Roman"/>
          <w:kern w:val="0"/>
          <w:sz w:val="32"/>
          <w:szCs w:val="32"/>
        </w:rPr>
        <w:t>年我局基本支出实际完成</w:t>
      </w:r>
      <w:r>
        <w:rPr>
          <w:rFonts w:hint="eastAsia" w:ascii="Times New Roman" w:hAnsi="Times New Roman" w:eastAsia="仿宋_GB2312" w:cs="Times New Roman"/>
          <w:kern w:val="0"/>
          <w:sz w:val="32"/>
          <w:szCs w:val="32"/>
          <w:lang w:val="en-US" w:eastAsia="zh-CN"/>
        </w:rPr>
        <w:t>386.27</w:t>
      </w:r>
      <w:r>
        <w:rPr>
          <w:rFonts w:hint="eastAsia" w:ascii="Times New Roman" w:hAnsi="Times New Roman" w:eastAsia="仿宋_GB2312" w:cs="Times New Roman"/>
          <w:kern w:val="0"/>
          <w:sz w:val="32"/>
          <w:szCs w:val="32"/>
        </w:rPr>
        <w:t>万元。包括</w:t>
      </w:r>
      <w:r>
        <w:rPr>
          <w:rFonts w:hint="eastAsia" w:ascii="Times New Roman" w:hAnsi="Times New Roman" w:eastAsia="仿宋_GB2312" w:cs="Times New Roman"/>
          <w:kern w:val="0"/>
          <w:sz w:val="32"/>
          <w:szCs w:val="32"/>
          <w:lang w:eastAsia="zh-CN"/>
        </w:rPr>
        <w:t>人员经费支出</w:t>
      </w:r>
      <w:r>
        <w:rPr>
          <w:rFonts w:hint="eastAsia" w:ascii="Times New Roman" w:hAnsi="Times New Roman" w:eastAsia="仿宋_GB2312" w:cs="Times New Roman"/>
          <w:kern w:val="0"/>
          <w:sz w:val="32"/>
          <w:szCs w:val="32"/>
          <w:lang w:val="en-US" w:eastAsia="zh-CN"/>
        </w:rPr>
        <w:t>338.67</w:t>
      </w:r>
      <w:r>
        <w:rPr>
          <w:rFonts w:hint="eastAsia" w:ascii="Times New Roman" w:hAnsi="Times New Roman" w:eastAsia="仿宋_GB2312" w:cs="Times New Roman"/>
          <w:kern w:val="0"/>
          <w:sz w:val="32"/>
          <w:szCs w:val="32"/>
        </w:rPr>
        <w:t>万元，</w:t>
      </w:r>
      <w:r>
        <w:rPr>
          <w:rFonts w:hint="eastAsia" w:ascii="Times New Roman" w:hAnsi="Times New Roman" w:eastAsia="仿宋_GB2312" w:cs="Times New Roman"/>
          <w:kern w:val="0"/>
          <w:sz w:val="32"/>
          <w:szCs w:val="32"/>
          <w:lang w:eastAsia="zh-CN"/>
        </w:rPr>
        <w:t>公用</w:t>
      </w:r>
      <w:r>
        <w:rPr>
          <w:rFonts w:hint="eastAsia" w:ascii="Times New Roman" w:hAnsi="Times New Roman" w:eastAsia="仿宋_GB2312" w:cs="Times New Roman"/>
          <w:kern w:val="0"/>
          <w:sz w:val="32"/>
          <w:szCs w:val="32"/>
        </w:rPr>
        <w:t>经费支出</w:t>
      </w:r>
      <w:r>
        <w:rPr>
          <w:rFonts w:hint="eastAsia" w:ascii="Times New Roman" w:hAnsi="Times New Roman" w:eastAsia="仿宋_GB2312" w:cs="Times New Roman"/>
          <w:kern w:val="0"/>
          <w:sz w:val="32"/>
          <w:szCs w:val="32"/>
          <w:lang w:val="en-US" w:eastAsia="zh-CN"/>
        </w:rPr>
        <w:t>47.6</w:t>
      </w:r>
      <w:r>
        <w:rPr>
          <w:rFonts w:hint="eastAsia" w:ascii="Times New Roman" w:hAnsi="Times New Roman" w:eastAsia="仿宋_GB2312" w:cs="Times New Roman"/>
          <w:kern w:val="0"/>
          <w:sz w:val="32"/>
          <w:szCs w:val="32"/>
        </w:rPr>
        <w:t>万元</w:t>
      </w:r>
      <w:r>
        <w:rPr>
          <w:rFonts w:hint="eastAsia" w:ascii="Times New Roman" w:hAnsi="Times New Roman" w:eastAsia="仿宋_GB2312" w:cs="Times New Roman"/>
          <w:kern w:val="0"/>
          <w:sz w:val="32"/>
          <w:szCs w:val="32"/>
          <w:lang w:eastAsia="zh-CN"/>
        </w:rPr>
        <w:t>。</w:t>
      </w:r>
    </w:p>
    <w:p w14:paraId="4B81DE6D">
      <w:pPr>
        <w:overflowPunct w:val="0"/>
        <w:spacing w:line="600" w:lineRule="exact"/>
        <w:ind w:firstLine="640" w:firstLineChars="200"/>
        <w:rPr>
          <w:rFonts w:hint="eastAsia"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lang w:val="en-US" w:eastAsia="zh-CN"/>
        </w:rPr>
        <w:t>2024</w:t>
      </w:r>
      <w:r>
        <w:rPr>
          <w:rFonts w:hint="eastAsia" w:ascii="Times New Roman" w:hAnsi="Times New Roman" w:eastAsia="仿宋_GB2312" w:cs="Times New Roman"/>
          <w:kern w:val="0"/>
          <w:sz w:val="32"/>
          <w:szCs w:val="32"/>
        </w:rPr>
        <w:t>年公务接待费</w:t>
      </w:r>
      <w:r>
        <w:rPr>
          <w:rFonts w:hint="eastAsia" w:ascii="Times New Roman" w:hAnsi="Times New Roman" w:eastAsia="仿宋_GB2312" w:cs="Times New Roman"/>
          <w:kern w:val="0"/>
          <w:sz w:val="32"/>
          <w:szCs w:val="32"/>
          <w:lang w:val="en-US" w:eastAsia="zh-CN"/>
        </w:rPr>
        <w:t>2</w:t>
      </w:r>
      <w:r>
        <w:rPr>
          <w:rFonts w:hint="eastAsia" w:ascii="Times New Roman" w:hAnsi="Times New Roman" w:eastAsia="仿宋_GB2312" w:cs="Times New Roman"/>
          <w:kern w:val="0"/>
          <w:sz w:val="32"/>
          <w:szCs w:val="32"/>
        </w:rPr>
        <w:t>万元，</w:t>
      </w:r>
      <w:r>
        <w:rPr>
          <w:rFonts w:hint="eastAsia" w:ascii="Times New Roman" w:hAnsi="Times New Roman" w:eastAsia="仿宋_GB2312" w:cs="Times New Roman"/>
          <w:kern w:val="0"/>
          <w:sz w:val="32"/>
          <w:szCs w:val="32"/>
          <w:lang w:val="en-US" w:eastAsia="zh-CN"/>
        </w:rPr>
        <w:t>2023</w:t>
      </w:r>
      <w:r>
        <w:rPr>
          <w:rFonts w:hint="eastAsia" w:ascii="Times New Roman" w:hAnsi="Times New Roman" w:eastAsia="仿宋_GB2312" w:cs="Times New Roman"/>
          <w:kern w:val="0"/>
          <w:sz w:val="32"/>
          <w:szCs w:val="32"/>
        </w:rPr>
        <w:t>年公务接待</w:t>
      </w:r>
      <w:r>
        <w:rPr>
          <w:rFonts w:hint="eastAsia" w:ascii="Times New Roman" w:hAnsi="Times New Roman" w:eastAsia="仿宋_GB2312" w:cs="Times New Roman"/>
          <w:kern w:val="0"/>
          <w:sz w:val="32"/>
          <w:szCs w:val="32"/>
          <w:lang w:val="en-US" w:eastAsia="zh-CN"/>
        </w:rPr>
        <w:t>2</w:t>
      </w:r>
      <w:r>
        <w:rPr>
          <w:rFonts w:hint="eastAsia" w:ascii="Times New Roman" w:hAnsi="Times New Roman" w:eastAsia="仿宋_GB2312" w:cs="Times New Roman"/>
          <w:kern w:val="0"/>
          <w:sz w:val="32"/>
          <w:szCs w:val="32"/>
        </w:rPr>
        <w:t>万元，</w:t>
      </w:r>
      <w:bookmarkStart w:id="4" w:name="OLE_LINK2"/>
      <w:r>
        <w:rPr>
          <w:rFonts w:hint="eastAsia" w:ascii="Times New Roman" w:hAnsi="Times New Roman" w:eastAsia="仿宋_GB2312" w:cs="Times New Roman"/>
          <w:kern w:val="0"/>
          <w:sz w:val="32"/>
          <w:szCs w:val="32"/>
        </w:rPr>
        <w:t>相比</w:t>
      </w:r>
      <w:r>
        <w:rPr>
          <w:rFonts w:hint="eastAsia" w:ascii="Times New Roman" w:hAnsi="Times New Roman" w:eastAsia="仿宋_GB2312" w:cs="Times New Roman"/>
          <w:kern w:val="0"/>
          <w:sz w:val="32"/>
          <w:szCs w:val="32"/>
          <w:lang w:val="en-US" w:eastAsia="zh-CN"/>
        </w:rPr>
        <w:t>无变动</w:t>
      </w:r>
      <w:r>
        <w:rPr>
          <w:rFonts w:hint="eastAsia" w:ascii="Times New Roman" w:hAnsi="Times New Roman" w:eastAsia="仿宋_GB2312" w:cs="Times New Roman"/>
          <w:kern w:val="0"/>
          <w:sz w:val="32"/>
          <w:szCs w:val="32"/>
        </w:rPr>
        <w:t>。</w:t>
      </w:r>
      <w:bookmarkEnd w:id="4"/>
      <w:r>
        <w:rPr>
          <w:rFonts w:hint="eastAsia" w:ascii="Times New Roman" w:hAnsi="Times New Roman" w:eastAsia="仿宋_GB2312" w:cs="Times New Roman"/>
          <w:kern w:val="0"/>
          <w:sz w:val="32"/>
          <w:szCs w:val="32"/>
          <w:lang w:val="en-US" w:eastAsia="zh-CN"/>
        </w:rPr>
        <w:t>2024</w:t>
      </w:r>
      <w:r>
        <w:rPr>
          <w:rFonts w:hint="eastAsia" w:ascii="Times New Roman" w:hAnsi="Times New Roman" w:eastAsia="仿宋_GB2312" w:cs="Times New Roman"/>
          <w:kern w:val="0"/>
          <w:sz w:val="32"/>
          <w:szCs w:val="32"/>
        </w:rPr>
        <w:t>年公务用车运行维护费</w:t>
      </w:r>
      <w:r>
        <w:rPr>
          <w:rFonts w:hint="eastAsia" w:ascii="Times New Roman" w:hAnsi="Times New Roman" w:eastAsia="仿宋_GB2312" w:cs="Times New Roman"/>
          <w:kern w:val="0"/>
          <w:sz w:val="32"/>
          <w:szCs w:val="32"/>
          <w:lang w:val="en-US" w:eastAsia="zh-CN"/>
        </w:rPr>
        <w:t>4</w:t>
      </w:r>
      <w:r>
        <w:rPr>
          <w:rFonts w:hint="eastAsia" w:ascii="Times New Roman" w:hAnsi="Times New Roman" w:eastAsia="仿宋_GB2312" w:cs="Times New Roman"/>
          <w:kern w:val="0"/>
          <w:sz w:val="32"/>
          <w:szCs w:val="32"/>
        </w:rPr>
        <w:t>万元，</w:t>
      </w:r>
      <w:r>
        <w:rPr>
          <w:rFonts w:hint="eastAsia" w:ascii="Times New Roman" w:hAnsi="Times New Roman" w:eastAsia="仿宋_GB2312" w:cs="Times New Roman"/>
          <w:kern w:val="0"/>
          <w:sz w:val="32"/>
          <w:szCs w:val="32"/>
          <w:lang w:val="en-US" w:eastAsia="zh-CN"/>
        </w:rPr>
        <w:t>2023</w:t>
      </w:r>
      <w:r>
        <w:rPr>
          <w:rFonts w:hint="eastAsia" w:ascii="Times New Roman" w:hAnsi="Times New Roman" w:eastAsia="仿宋_GB2312" w:cs="Times New Roman"/>
          <w:kern w:val="0"/>
          <w:sz w:val="32"/>
          <w:szCs w:val="32"/>
        </w:rPr>
        <w:t>年公务用车运行</w:t>
      </w:r>
      <w:r>
        <w:rPr>
          <w:rFonts w:hint="eastAsia" w:ascii="Times New Roman" w:hAnsi="Times New Roman" w:eastAsia="仿宋_GB2312" w:cs="Times New Roman"/>
          <w:kern w:val="0"/>
          <w:sz w:val="32"/>
          <w:szCs w:val="32"/>
          <w:lang w:val="en-US" w:eastAsia="zh-CN"/>
        </w:rPr>
        <w:t>4</w:t>
      </w:r>
      <w:r>
        <w:rPr>
          <w:rFonts w:hint="eastAsia" w:ascii="Times New Roman" w:hAnsi="Times New Roman" w:eastAsia="仿宋_GB2312" w:cs="Times New Roman"/>
          <w:kern w:val="0"/>
          <w:sz w:val="32"/>
          <w:szCs w:val="32"/>
        </w:rPr>
        <w:t>万元，相比</w:t>
      </w:r>
      <w:r>
        <w:rPr>
          <w:rFonts w:hint="eastAsia" w:ascii="Times New Roman" w:hAnsi="Times New Roman" w:eastAsia="仿宋_GB2312" w:cs="Times New Roman"/>
          <w:kern w:val="0"/>
          <w:sz w:val="32"/>
          <w:szCs w:val="32"/>
          <w:lang w:val="en-US" w:eastAsia="zh-CN"/>
        </w:rPr>
        <w:t>无变动</w:t>
      </w:r>
      <w:r>
        <w:rPr>
          <w:rFonts w:hint="eastAsia" w:ascii="Times New Roman" w:hAnsi="Times New Roman" w:eastAsia="仿宋_GB2312" w:cs="Times New Roman"/>
          <w:kern w:val="0"/>
          <w:sz w:val="32"/>
          <w:szCs w:val="32"/>
        </w:rPr>
        <w:t>。全年“三公经费”按照年初预算控制数执行， 支出合理合法，厉行节约。</w:t>
      </w:r>
    </w:p>
    <w:p w14:paraId="02419F9C">
      <w:pPr>
        <w:widowControl/>
        <w:shd w:val="clear" w:color="auto" w:fill="FFFFFF"/>
        <w:spacing w:line="600" w:lineRule="atLeast"/>
        <w:ind w:firstLine="640"/>
        <w:rPr>
          <w:rFonts w:hint="eastAsia" w:ascii="宋体" w:hAnsi="宋体" w:eastAsia="宋体" w:cs="宋体"/>
          <w:b/>
          <w:spacing w:val="-2"/>
          <w:sz w:val="32"/>
          <w:szCs w:val="32"/>
        </w:rPr>
      </w:pPr>
      <w:r>
        <w:rPr>
          <w:rFonts w:hint="eastAsia" w:ascii="宋体" w:hAnsi="宋体" w:eastAsia="宋体" w:cs="宋体"/>
          <w:b/>
          <w:spacing w:val="-2"/>
          <w:sz w:val="32"/>
          <w:szCs w:val="32"/>
          <w:lang w:eastAsia="zh-CN"/>
        </w:rPr>
        <w:t>三</w:t>
      </w:r>
      <w:r>
        <w:rPr>
          <w:rFonts w:hint="eastAsia" w:ascii="宋体" w:hAnsi="宋体" w:eastAsia="宋体" w:cs="宋体"/>
          <w:b/>
          <w:spacing w:val="-2"/>
          <w:sz w:val="32"/>
          <w:szCs w:val="32"/>
        </w:rPr>
        <w:t>、资产管理情况</w:t>
      </w:r>
    </w:p>
    <w:p w14:paraId="605AD447">
      <w:pPr>
        <w:overflowPunct w:val="0"/>
        <w:spacing w:line="600" w:lineRule="exact"/>
        <w:ind w:firstLine="640" w:firstLineChars="200"/>
        <w:rPr>
          <w:rFonts w:hint="eastAsia" w:ascii="Times New Roman" w:hAnsi="Times New Roman" w:eastAsia="仿宋_GB2312" w:cs="Times New Roman"/>
          <w:kern w:val="0"/>
          <w:sz w:val="32"/>
          <w:szCs w:val="32"/>
          <w:lang w:val="en-US" w:eastAsia="zh-CN"/>
        </w:rPr>
      </w:pPr>
      <w:r>
        <w:rPr>
          <w:rFonts w:hint="eastAsia" w:ascii="Times New Roman" w:hAnsi="Times New Roman" w:eastAsia="仿宋_GB2312" w:cs="Times New Roman"/>
          <w:kern w:val="0"/>
          <w:sz w:val="32"/>
          <w:szCs w:val="32"/>
          <w:lang w:val="en-US" w:eastAsia="zh-CN"/>
        </w:rPr>
        <w:t>年末固定资产原值1376.64万元，净值666.72万元，年初固定资产原值1340.47万元，本年增加固定资产原值36.17万元，主要为专业设备购置，都已登记入账。无报废资产。</w:t>
      </w:r>
    </w:p>
    <w:p w14:paraId="599D7B16">
      <w:pPr>
        <w:widowControl/>
        <w:shd w:val="clear" w:color="auto" w:fill="FFFFFF"/>
        <w:spacing w:line="600" w:lineRule="atLeast"/>
        <w:ind w:firstLine="640"/>
        <w:rPr>
          <w:rFonts w:hint="eastAsia" w:ascii="宋体" w:hAnsi="宋体" w:eastAsia="宋体" w:cs="宋体"/>
          <w:b/>
          <w:spacing w:val="-2"/>
          <w:sz w:val="32"/>
          <w:szCs w:val="32"/>
        </w:rPr>
      </w:pPr>
      <w:r>
        <w:rPr>
          <w:rFonts w:hint="eastAsia" w:ascii="宋体" w:hAnsi="宋体" w:eastAsia="宋体" w:cs="宋体"/>
          <w:b/>
          <w:spacing w:val="-2"/>
          <w:sz w:val="32"/>
          <w:szCs w:val="32"/>
          <w:lang w:eastAsia="zh-CN"/>
        </w:rPr>
        <w:t>四</w:t>
      </w:r>
      <w:r>
        <w:rPr>
          <w:rFonts w:hint="eastAsia" w:ascii="宋体" w:hAnsi="宋体" w:eastAsia="宋体" w:cs="宋体"/>
          <w:b/>
          <w:spacing w:val="-2"/>
          <w:sz w:val="32"/>
          <w:szCs w:val="32"/>
        </w:rPr>
        <w:t>、部门整体支出绩效情况</w:t>
      </w:r>
    </w:p>
    <w:p w14:paraId="0EFCA733">
      <w:pPr>
        <w:snapToGrid w:val="0"/>
        <w:spacing w:line="530" w:lineRule="exact"/>
        <w:ind w:firstLine="640" w:firstLineChars="200"/>
        <w:rPr>
          <w:rFonts w:ascii="Times New Roman" w:hAnsi="Times New Roman" w:eastAsia="楷体_GB2312"/>
          <w:b/>
          <w:kern w:val="0"/>
          <w:sz w:val="32"/>
          <w:szCs w:val="32"/>
        </w:rPr>
      </w:pPr>
      <w:r>
        <w:rPr>
          <w:rFonts w:ascii="Times New Roman" w:hAnsi="Times New Roman" w:eastAsia="楷体_GB2312"/>
          <w:b/>
          <w:kern w:val="0"/>
          <w:sz w:val="32"/>
          <w:szCs w:val="32"/>
        </w:rPr>
        <w:t>（</w:t>
      </w:r>
      <w:r>
        <w:rPr>
          <w:rFonts w:hint="eastAsia" w:ascii="Times New Roman" w:hAnsi="Times New Roman" w:eastAsia="楷体_GB2312"/>
          <w:b/>
          <w:kern w:val="0"/>
          <w:sz w:val="32"/>
          <w:szCs w:val="32"/>
          <w:lang w:val="en-US" w:eastAsia="zh-CN"/>
        </w:rPr>
        <w:t>一</w:t>
      </w:r>
      <w:r>
        <w:rPr>
          <w:rFonts w:ascii="Times New Roman" w:hAnsi="Times New Roman" w:eastAsia="楷体_GB2312"/>
          <w:b/>
          <w:kern w:val="0"/>
          <w:sz w:val="32"/>
          <w:szCs w:val="32"/>
        </w:rPr>
        <w:t>）生态环境质量状况</w:t>
      </w:r>
    </w:p>
    <w:p w14:paraId="1A47A9BD">
      <w:pPr>
        <w:overflowPunct w:val="0"/>
        <w:spacing w:line="600" w:lineRule="exact"/>
        <w:ind w:firstLine="640" w:firstLineChars="200"/>
        <w:rPr>
          <w:rFonts w:hint="eastAsia" w:ascii="Times New Roman" w:hAnsi="Times New Roman" w:eastAsia="仿宋_GB2312" w:cs="Times New Roman"/>
          <w:kern w:val="0"/>
          <w:sz w:val="32"/>
          <w:szCs w:val="32"/>
          <w:lang w:val="en-US" w:eastAsia="zh-CN"/>
        </w:rPr>
      </w:pPr>
      <w:r>
        <w:rPr>
          <w:rFonts w:hint="eastAsia" w:ascii="Times New Roman" w:hAnsi="Times New Roman" w:eastAsia="仿宋_GB2312" w:cs="Times New Roman"/>
          <w:kern w:val="0"/>
          <w:sz w:val="32"/>
          <w:szCs w:val="32"/>
          <w:lang w:val="en-US" w:eastAsia="zh-CN"/>
        </w:rPr>
        <w:t>2024年全县生态环境质量总体保持稳定，生态质量指数（EQI）75.88。截止目前，我县空气质量综合指数2.447；PM2.5浓度24.56ug/m3；空气质量优良率98.1%。县城饮用水源、出入境断面水质稳定在Ⅱ类标准，水质达标率均为100%；县城环境噪声达到2类标准，县城交通噪声达到4类标准；集中式饮用水水源地水质优良率、村镇饮用水卫生合格率、危险废物处置率均达100%。在怀化市2024年度生态环境监测专业技术人员大比武中取得了团体和个人双项一等奖的优异成绩。获得2023年度国家重点生态功能区转移支付资金10058万元。全面完成2024年度县域生态功能区考核资料上报。积极对接省生态环境厅、市生态环境局，牵头完成了国家生态文明建设示范区2024年度自评估工作和平台上传，正在组织修编《芷江侗族自治县生态文明建设示范区规划》（已完成规划文本送审稿编制）。</w:t>
      </w:r>
    </w:p>
    <w:p w14:paraId="04528054">
      <w:pPr>
        <w:snapToGrid w:val="0"/>
        <w:spacing w:line="530" w:lineRule="exact"/>
        <w:ind w:firstLine="640" w:firstLineChars="200"/>
        <w:rPr>
          <w:rFonts w:ascii="Times New Roman" w:hAnsi="Times New Roman" w:eastAsia="楷体_GB2312"/>
          <w:b/>
          <w:kern w:val="0"/>
          <w:sz w:val="32"/>
          <w:szCs w:val="32"/>
        </w:rPr>
      </w:pPr>
      <w:r>
        <w:rPr>
          <w:rFonts w:hint="eastAsia" w:ascii="Times New Roman" w:hAnsi="Times New Roman" w:eastAsia="楷体_GB2312"/>
          <w:b/>
          <w:kern w:val="0"/>
          <w:sz w:val="32"/>
          <w:szCs w:val="32"/>
        </w:rPr>
        <w:t>（</w:t>
      </w:r>
      <w:r>
        <w:rPr>
          <w:rFonts w:hint="eastAsia" w:ascii="Times New Roman" w:hAnsi="Times New Roman" w:eastAsia="楷体_GB2312"/>
          <w:b/>
          <w:kern w:val="0"/>
          <w:sz w:val="32"/>
          <w:szCs w:val="32"/>
          <w:lang w:val="en-US" w:eastAsia="zh-CN"/>
        </w:rPr>
        <w:t>二</w:t>
      </w:r>
      <w:r>
        <w:rPr>
          <w:rFonts w:hint="eastAsia" w:ascii="Times New Roman" w:hAnsi="Times New Roman" w:eastAsia="楷体_GB2312"/>
          <w:b/>
          <w:kern w:val="0"/>
          <w:sz w:val="32"/>
          <w:szCs w:val="32"/>
        </w:rPr>
        <w:t>）全力打好蓝天、碧水、净土保卫战</w:t>
      </w:r>
    </w:p>
    <w:p w14:paraId="51C9C2C8">
      <w:pPr>
        <w:overflowPunct w:val="0"/>
        <w:spacing w:line="600" w:lineRule="exact"/>
        <w:ind w:firstLine="640" w:firstLineChars="200"/>
        <w:rPr>
          <w:rFonts w:hint="eastAsia" w:ascii="Times New Roman" w:hAnsi="Times New Roman" w:eastAsia="仿宋_GB2312" w:cs="Times New Roman"/>
          <w:kern w:val="0"/>
          <w:sz w:val="32"/>
          <w:szCs w:val="32"/>
          <w:lang w:val="en-US" w:eastAsia="zh-CN"/>
        </w:rPr>
      </w:pPr>
      <w:r>
        <w:rPr>
          <w:rFonts w:hint="eastAsia" w:ascii="Times New Roman" w:hAnsi="Times New Roman" w:eastAsia="仿宋_GB2312" w:cs="Times New Roman"/>
          <w:kern w:val="0"/>
          <w:sz w:val="32"/>
          <w:szCs w:val="32"/>
          <w:lang w:val="en-US" w:eastAsia="zh-CN"/>
        </w:rPr>
        <w:t>坚决落实污染防治攻坚战“夏季攻势”目标任务，印发《2024年芷江侗族自治县深入打好污染防治攻坚战“提效达标、保优争先”工作方案》等文件，全面完成2024年污染防治攻坚战“夏季攻势”任务整改销号。大气污染防治：深入开展巩固空气质量达标工作，强化工业企业环境监管，切实抓好移动源污染防治，加强建筑工地扬尘污染控制，加强道路扬尘综合整治，加强秸秆禁烧管控，组织重污染天气预警预报，完成“一键抵达”系统录入。全县范围内开展非道路移动机械尾气排放监督性抽测工作；完成芷江县工业炉窑综合治理任务；完成应急减排清单修订；开展清洁生产审核；加强消耗臭氧层物质管理。水污染防治：继续推进工业集中区水污染防治。扎实开展饮用水源保护工作，完成千吨万人及县级以上集中式饮用水水源保护区规范化建设评估工作，完成新店坪镇岩禾塘村火石寨山溪饮用水水源保护区和碧涌镇龙山村桐木托地下水饮用水水源保护区划分任务；完成46个“千吨万人”和“千人以上”饮用水水源保护地全国农村集中式水源地基础信息调查系统填报；开展国控断面水质提升百日攻坚行动；开展444个入河排污口排查溯源，完成5个入河排污口整治销号任务；开展农村生活污水治理，全面完成12个重点村整治工作任务；狠抓中央水污染防治专项资金项目实施，均已达到序时进度。舞水河芷江段获评全省美丽河湖建设典型案例。土壤污染防治：加强建设用地土壤环境准入管理，与自然资源局建立污染地块联动监管机制，全面加强协调联动，确保建设用地土壤环境安全；严格管控土壤环境风险；加强监管，确保辐射危废安全，制定了《芷江侗族自治县2024年度危险废物规范化环境管理评估工作实施方案》，组织开展固体废物管理业务培训，完善辐射安全申报系统信息，加强危险废物全过程监管，开展固体废物规范化评估工作；开展新污染物调查工作。原芷江晨地锰业化工有限责任公司历史遗留场地污染治理工程获评典型案例全省推广。</w:t>
      </w:r>
    </w:p>
    <w:p w14:paraId="59C1F504">
      <w:pPr>
        <w:snapToGrid w:val="0"/>
        <w:spacing w:line="530" w:lineRule="exact"/>
        <w:ind w:firstLine="640" w:firstLineChars="200"/>
        <w:rPr>
          <w:rFonts w:ascii="Times New Roman" w:hAnsi="Times New Roman" w:eastAsia="楷体_GB2312"/>
          <w:b/>
          <w:kern w:val="0"/>
          <w:sz w:val="32"/>
          <w:szCs w:val="32"/>
        </w:rPr>
      </w:pPr>
      <w:r>
        <w:rPr>
          <w:rFonts w:ascii="Times New Roman" w:hAnsi="Times New Roman" w:eastAsia="楷体_GB2312"/>
          <w:b/>
          <w:kern w:val="0"/>
          <w:sz w:val="32"/>
          <w:szCs w:val="32"/>
        </w:rPr>
        <w:t>（</w:t>
      </w:r>
      <w:r>
        <w:rPr>
          <w:rFonts w:hint="eastAsia" w:ascii="Times New Roman" w:hAnsi="Times New Roman" w:eastAsia="楷体_GB2312"/>
          <w:b/>
          <w:kern w:val="0"/>
          <w:sz w:val="32"/>
          <w:szCs w:val="32"/>
        </w:rPr>
        <w:t>三</w:t>
      </w:r>
      <w:r>
        <w:rPr>
          <w:rFonts w:ascii="Times New Roman" w:hAnsi="Times New Roman" w:eastAsia="楷体_GB2312"/>
          <w:b/>
          <w:kern w:val="0"/>
          <w:sz w:val="32"/>
          <w:szCs w:val="32"/>
        </w:rPr>
        <w:t>）优化营商环境，服务经济发展</w:t>
      </w:r>
    </w:p>
    <w:p w14:paraId="6E659455">
      <w:pPr>
        <w:overflowPunct w:val="0"/>
        <w:spacing w:line="600" w:lineRule="exact"/>
        <w:ind w:firstLine="640" w:firstLineChars="200"/>
        <w:rPr>
          <w:rFonts w:hint="eastAsia" w:ascii="Times New Roman" w:hAnsi="Times New Roman" w:eastAsia="仿宋_GB2312" w:cs="Times New Roman"/>
          <w:kern w:val="0"/>
          <w:sz w:val="32"/>
          <w:szCs w:val="32"/>
          <w:lang w:val="en-US" w:eastAsia="zh-CN"/>
        </w:rPr>
      </w:pPr>
      <w:r>
        <w:rPr>
          <w:rFonts w:hint="eastAsia" w:ascii="Times New Roman" w:hAnsi="Times New Roman" w:eastAsia="仿宋_GB2312" w:cs="Times New Roman"/>
          <w:kern w:val="0"/>
          <w:sz w:val="32"/>
          <w:szCs w:val="32"/>
          <w:lang w:val="en-US" w:eastAsia="zh-CN"/>
        </w:rPr>
        <w:t>优化营商环境，注重提质增效。严格落实优化营商环境相关要求，结合环保监管和整治，强化指导服务，注重便捷服务，进一步落实“放管服”要求，加快行政审批，精简办事流程，促进企业环保工作的规范化运营。今年以来共审批建设项目6个，完成环境影响登记表备案86个。积极开展精准帮扶，助力市场主体纾困解难，组织全局干部每季度对市场主体共190余家开展大走访帮扶活动。加快推进经济社会发展全面绿色转型建设，加快基础设施绿色升级，建立健全我县绿色低碳循环发展，统筹有序推进碳达峰碳中和工作。逐步推动排污许可提质增效，强化排污许可证后管理，督促排污单位落实主体责任，推进构建以排污许可制为核心的固定污染源监管制度体系，49家排污许可执证企业执行报告提交率为100%，6家排污许可执证企业完成排污许可证发证质量审核问题的整改工作，8家企业完成2023年排污许可证执行报告年报规范性审查整改工作。严格落实污染物排放总量控制制度，高度重视排污权有偿使用和交易工作，全面完成33家企业的排污权有偿使用费征缴。严格环境执法，化解环境纠纷。按照“双随机、一公开”检查要求，对辖区内排污企事业单位开展执法检查，对发现的环境违法行为一律责令立即改正，依法依规处理，全年共下达《责令改正环境违法行为决定书》10份、《行政处罚决定书》5份，处罚款59.1786万元；移送公安机关实施行政拘留2起。办理的行政处罚案件均已按照要求完成录入工作。妥善处理环境信访事项，2024年共办理环境信访事项43件，其中全国生态环境信访投诉举报管理平台16件、12345市民服务热线16件、群众来访1件、网络媒体6件，上级交办4件，处理办结率100%。2024年6月湖南省生态环境厅授予我局“湖南省县级生态环境保护综合行政执法机构规范化建设达标单位”。2024年3月我局办理的“湖南肯林木业不正常使用大气污染防治设施案”列入全省典型案例，2024年11月办理的“芷江侗族自治县金顺种养专业合作社违法排污案”列入全省环境信访典型案例。加强法制审核，推进法治建设。一是学习贯彻习近平法治思想，深入学习生态环境各项法律法规，充分利用《湖南省生态环境保护行政处罚裁量权基准规定（2021版）》，切实做到有法可依，违法必究，公开执法。二是加强环境违法案件审查工作，严格落实生态环境违法案件集体审查制度，共召开5次案审会讨论了5起案件，严格落实行政复议体制改革，切实保证当事人的合法权益。三是有力推进生态环境损害赔偿工作。明确生态环境损害赔偿线索范围，主动排查案件线索，对照上级下达的线索清单，全面摸清案件底数，促进生态环境损害赔偿工作与生态环境执法工作有效</w:t>
      </w:r>
      <w:r>
        <w:rPr>
          <w:rFonts w:hint="default" w:ascii="Times New Roman" w:hAnsi="Times New Roman" w:eastAsia="仿宋_GB2312" w:cs="Times New Roman"/>
          <w:kern w:val="0"/>
          <w:sz w:val="32"/>
          <w:szCs w:val="32"/>
          <w:lang w:val="en-US" w:eastAsia="zh-CN"/>
        </w:rPr>
        <w:t>衔</w:t>
      </w:r>
      <w:r>
        <w:rPr>
          <w:rFonts w:hint="eastAsia" w:ascii="Times New Roman" w:hAnsi="Times New Roman" w:eastAsia="仿宋_GB2312" w:cs="Times New Roman"/>
          <w:kern w:val="0"/>
          <w:sz w:val="32"/>
          <w:szCs w:val="32"/>
          <w:lang w:val="en-US" w:eastAsia="zh-CN"/>
        </w:rPr>
        <w:t>接。启动办结生态损害赔偿案件7件。</w:t>
      </w:r>
    </w:p>
    <w:p w14:paraId="5DACD36D">
      <w:pPr>
        <w:snapToGrid w:val="0"/>
        <w:spacing w:line="530" w:lineRule="exact"/>
        <w:ind w:firstLine="640" w:firstLineChars="200"/>
        <w:rPr>
          <w:rFonts w:ascii="Times New Roman" w:hAnsi="Times New Roman" w:eastAsia="楷体_GB2312"/>
          <w:b/>
          <w:kern w:val="0"/>
          <w:sz w:val="32"/>
          <w:szCs w:val="32"/>
        </w:rPr>
      </w:pPr>
      <w:r>
        <w:rPr>
          <w:rFonts w:ascii="Times New Roman" w:hAnsi="Times New Roman" w:eastAsia="楷体_GB2312"/>
          <w:b/>
          <w:kern w:val="0"/>
          <w:sz w:val="32"/>
          <w:szCs w:val="32"/>
        </w:rPr>
        <w:t>（四）配合完成省级、中央环保督察工作</w:t>
      </w:r>
    </w:p>
    <w:p w14:paraId="24A8AB24">
      <w:pPr>
        <w:overflowPunct w:val="0"/>
        <w:spacing w:line="600" w:lineRule="exact"/>
        <w:ind w:firstLine="640" w:firstLineChars="200"/>
        <w:rPr>
          <w:rFonts w:hint="eastAsia" w:ascii="Times New Roman" w:hAnsi="Times New Roman" w:eastAsia="仿宋_GB2312" w:cs="Times New Roman"/>
          <w:kern w:val="0"/>
          <w:sz w:val="32"/>
          <w:szCs w:val="32"/>
          <w:lang w:val="en-US" w:eastAsia="zh-CN"/>
        </w:rPr>
      </w:pPr>
      <w:r>
        <w:rPr>
          <w:rFonts w:hint="eastAsia" w:ascii="Times New Roman" w:hAnsi="Times New Roman" w:eastAsia="仿宋_GB2312" w:cs="Times New Roman"/>
          <w:kern w:val="0"/>
          <w:sz w:val="32"/>
          <w:szCs w:val="32"/>
          <w:lang w:val="en-US" w:eastAsia="zh-CN"/>
        </w:rPr>
        <w:t>2024年3月13日至4月2日，湖南省第五生态环境保护督察组对怀化市开展了为期20天的第二轮省级生态环境保护督察。此次省级督察期间我县共接到信访交办件7件，均已办结。2024年省级第二轮生态环境督察6月向怀化市反馈了整改问题清单，芷江县涉及12项共性整改事项，6项个性问题整改事项，截止目前，我县整改方案已通过怀化市委审议，相关工作正在有序推进。2024年5月9日至6月10日，中央第五生态环境保护督察组对湖南开展了为期一个月的第三轮中央生态环境保护督察。此次督察期间我县共接到信访交办件5件，均已办结。2024年中央第三轮生态环境督察组2024年8月向湖南反馈了整改问题清单，芷江县无个性整改问题，涉及的共性整改事项省、市正在制定整改方案，我县按方案要求全力完成整改。</w:t>
      </w:r>
    </w:p>
    <w:p w14:paraId="52906CC6">
      <w:pPr>
        <w:pStyle w:val="2"/>
        <w:spacing w:after="0" w:line="530" w:lineRule="exact"/>
        <w:rPr>
          <w:sz w:val="32"/>
          <w:szCs w:val="32"/>
        </w:rPr>
      </w:pPr>
      <w:r>
        <w:rPr>
          <w:rFonts w:hint="eastAsia"/>
          <w:sz w:val="32"/>
          <w:szCs w:val="32"/>
        </w:rPr>
        <w:t xml:space="preserve">    </w:t>
      </w:r>
      <w:r>
        <w:rPr>
          <w:rFonts w:hint="eastAsia" w:ascii="Times New Roman" w:hAnsi="Times New Roman" w:eastAsia="楷体_GB2312"/>
          <w:b/>
          <w:kern w:val="0"/>
          <w:sz w:val="32"/>
          <w:szCs w:val="32"/>
        </w:rPr>
        <w:t>（</w:t>
      </w:r>
      <w:r>
        <w:rPr>
          <w:rFonts w:ascii="Times New Roman" w:hAnsi="Times New Roman" w:eastAsia="楷体_GB2312"/>
          <w:b/>
          <w:kern w:val="0"/>
          <w:sz w:val="32"/>
          <w:szCs w:val="32"/>
        </w:rPr>
        <w:t>五</w:t>
      </w:r>
      <w:r>
        <w:rPr>
          <w:rFonts w:hint="eastAsia" w:ascii="Times New Roman" w:hAnsi="Times New Roman" w:eastAsia="楷体_GB2312"/>
          <w:b/>
          <w:kern w:val="0"/>
          <w:sz w:val="32"/>
          <w:szCs w:val="32"/>
        </w:rPr>
        <w:t>）配合完成全省生态环境系统专项巡察</w:t>
      </w:r>
    </w:p>
    <w:p w14:paraId="2A2FA197">
      <w:pPr>
        <w:overflowPunct w:val="0"/>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cs="Times New Roman"/>
          <w:kern w:val="0"/>
          <w:sz w:val="32"/>
          <w:szCs w:val="32"/>
          <w:lang w:val="en-US" w:eastAsia="zh-CN"/>
        </w:rPr>
        <w:t>省生态环境系统专项巡察于2024年8月24日-9月10日进驻芷江，对怀化市生态环境局芷江分局开展为期18天巡察，巡察组进驻期间，组织召开专项巡察工作动员会，听取党组在上轮巡视巡察、生态环保督察等反馈的与其职能职责相关问题整改、未巡先改以及巡视巡察移交问题线索办理情况的汇报。巡察组调阅执法案卷、工程项目、监测报告、财务等相关资料，进行现场走访调查，对芷江分局进行了全方位的巡察体检。巡察组反馈立行立改问题5项，芷江分局均已全面完成整改。</w:t>
      </w:r>
    </w:p>
    <w:p w14:paraId="15EFC1E2">
      <w:pPr>
        <w:snapToGrid w:val="0"/>
        <w:spacing w:line="530" w:lineRule="exact"/>
        <w:ind w:firstLine="640" w:firstLineChars="200"/>
        <w:rPr>
          <w:rFonts w:ascii="Times New Roman" w:hAnsi="Times New Roman" w:eastAsia="楷体_GB2312"/>
          <w:b/>
          <w:kern w:val="0"/>
          <w:sz w:val="32"/>
          <w:szCs w:val="32"/>
        </w:rPr>
      </w:pPr>
      <w:r>
        <w:rPr>
          <w:rFonts w:ascii="Times New Roman" w:hAnsi="Times New Roman" w:eastAsia="楷体_GB2312"/>
          <w:b/>
          <w:kern w:val="0"/>
          <w:sz w:val="32"/>
          <w:szCs w:val="32"/>
        </w:rPr>
        <w:t>（</w:t>
      </w:r>
      <w:r>
        <w:rPr>
          <w:rFonts w:hint="eastAsia" w:ascii="Times New Roman" w:hAnsi="Times New Roman" w:eastAsia="楷体_GB2312"/>
          <w:b/>
          <w:kern w:val="0"/>
          <w:sz w:val="32"/>
          <w:szCs w:val="32"/>
        </w:rPr>
        <w:t>六</w:t>
      </w:r>
      <w:r>
        <w:rPr>
          <w:rFonts w:ascii="Times New Roman" w:hAnsi="Times New Roman" w:eastAsia="楷体_GB2312"/>
          <w:b/>
          <w:kern w:val="0"/>
          <w:sz w:val="32"/>
          <w:szCs w:val="32"/>
        </w:rPr>
        <w:t>）抓好舆论宣传，营造浓厚氛围</w:t>
      </w:r>
    </w:p>
    <w:p w14:paraId="47AFCCE3">
      <w:pPr>
        <w:overflowPunct w:val="0"/>
        <w:spacing w:line="600" w:lineRule="exact"/>
        <w:ind w:firstLine="640" w:firstLineChars="200"/>
        <w:rPr>
          <w:rFonts w:hint="eastAsia" w:ascii="Times New Roman" w:hAnsi="Times New Roman" w:eastAsia="仿宋_GB2312" w:cs="Times New Roman"/>
          <w:kern w:val="0"/>
          <w:sz w:val="32"/>
          <w:szCs w:val="32"/>
          <w:lang w:val="en-US" w:eastAsia="zh-CN"/>
        </w:rPr>
      </w:pPr>
      <w:r>
        <w:rPr>
          <w:rFonts w:hint="eastAsia" w:ascii="Times New Roman" w:hAnsi="Times New Roman" w:eastAsia="仿宋_GB2312" w:cs="Times New Roman"/>
          <w:kern w:val="0"/>
          <w:sz w:val="32"/>
          <w:szCs w:val="32"/>
          <w:lang w:val="en-US" w:eastAsia="zh-CN"/>
        </w:rPr>
        <w:t>积极组织公安、法院、检察院、生态环境、自然资源等部门通过电视、广播、报纸、网络等新闻媒体对部门联合执法进行宣传报道；加大了典型案件曝光力度，形成声势。开展了“六进”“世界环境日”“全国生态日”等生态文明建设和环境执法主题宣传活动，在中国环境、学习强国等中央媒体和新湖南等省级媒体上发表了生态环境保护相关报道120余篇，创造了良好的舆论氛围，提高公众的环境保护意识。</w:t>
      </w:r>
    </w:p>
    <w:p w14:paraId="04034E09">
      <w:pPr>
        <w:widowControl/>
        <w:shd w:val="clear" w:color="auto" w:fill="FFFFFF"/>
        <w:spacing w:line="600" w:lineRule="atLeast"/>
        <w:ind w:firstLine="640"/>
        <w:rPr>
          <w:rFonts w:hint="eastAsia" w:ascii="宋体" w:hAnsi="宋体" w:eastAsia="宋体" w:cs="宋体"/>
          <w:b/>
          <w:spacing w:val="-2"/>
          <w:sz w:val="32"/>
          <w:szCs w:val="32"/>
        </w:rPr>
      </w:pPr>
      <w:r>
        <w:rPr>
          <w:rFonts w:hint="eastAsia" w:ascii="宋体" w:hAnsi="宋体" w:eastAsia="宋体" w:cs="宋体"/>
          <w:b/>
          <w:spacing w:val="-2"/>
          <w:sz w:val="32"/>
          <w:szCs w:val="32"/>
        </w:rPr>
        <w:t>六、存在的主要问题</w:t>
      </w:r>
    </w:p>
    <w:p w14:paraId="078A52C0">
      <w:pPr>
        <w:overflowPunct w:val="0"/>
        <w:spacing w:line="600" w:lineRule="exact"/>
        <w:ind w:firstLine="640" w:firstLineChars="200"/>
        <w:rPr>
          <w:rFonts w:hint="eastAsia" w:ascii="Times New Roman" w:hAnsi="Times New Roman" w:eastAsia="仿宋_GB2312" w:cs="Times New Roman"/>
          <w:kern w:val="0"/>
          <w:sz w:val="32"/>
          <w:szCs w:val="32"/>
          <w:lang w:val="en-US" w:eastAsia="zh-CN"/>
        </w:rPr>
      </w:pPr>
      <w:r>
        <w:rPr>
          <w:rFonts w:hint="eastAsia" w:ascii="Times New Roman" w:hAnsi="Times New Roman" w:eastAsia="仿宋_GB2312" w:cs="Times New Roman"/>
          <w:kern w:val="0"/>
          <w:sz w:val="32"/>
          <w:szCs w:val="32"/>
          <w:lang w:val="en-US" w:eastAsia="zh-CN"/>
        </w:rPr>
        <w:t>1、综合执法合力有待提升。扬尘防治、非煤矿山整治、农村面源污染、水生态保护、生活噪声污染等生态环境保护工作涉及林业、水利、应急、农业农村等多个部门，有关部门环保责任不清、密切配合不够，打击环境违法犯罪效率不高。</w:t>
      </w:r>
    </w:p>
    <w:p w14:paraId="2FBDC569">
      <w:pPr>
        <w:overflowPunct w:val="0"/>
        <w:spacing w:line="600" w:lineRule="exact"/>
        <w:ind w:firstLine="640" w:firstLineChars="200"/>
        <w:rPr>
          <w:rFonts w:hint="eastAsia" w:ascii="Times New Roman" w:hAnsi="Times New Roman" w:eastAsia="仿宋_GB2312" w:cs="Times New Roman"/>
          <w:kern w:val="0"/>
          <w:sz w:val="32"/>
          <w:szCs w:val="32"/>
          <w:lang w:val="en-US" w:eastAsia="zh-CN"/>
        </w:rPr>
      </w:pPr>
      <w:r>
        <w:rPr>
          <w:rFonts w:hint="eastAsia" w:ascii="Times New Roman" w:hAnsi="Times New Roman" w:eastAsia="仿宋_GB2312" w:cs="Times New Roman"/>
          <w:kern w:val="0"/>
          <w:sz w:val="32"/>
          <w:szCs w:val="32"/>
          <w:lang w:val="en-US" w:eastAsia="zh-CN"/>
        </w:rPr>
        <w:t>2、环保宣传力度有待加强。一些部门工作人员和普通群众对生态文明建设、环境保护的认识仍然不够高，创新开展“六五”世界环境日环保宣传活动，进一步普及环保知识和法律法规，同时加强政府门户网站、红网、怀化日报等新闻媒体的环保信息报送工作，充分展现生态环保工作成效和生态环保铁军良好形象。</w:t>
      </w:r>
    </w:p>
    <w:p w14:paraId="0521B8F8">
      <w:pPr>
        <w:overflowPunct w:val="0"/>
        <w:spacing w:line="600" w:lineRule="exact"/>
        <w:ind w:firstLine="640" w:firstLineChars="200"/>
        <w:rPr>
          <w:rFonts w:hint="eastAsia" w:ascii="Times New Roman" w:hAnsi="Times New Roman" w:eastAsia="仿宋_GB2312" w:cs="Times New Roman"/>
          <w:kern w:val="0"/>
          <w:sz w:val="32"/>
          <w:szCs w:val="32"/>
          <w:lang w:val="en-US" w:eastAsia="zh-CN"/>
        </w:rPr>
      </w:pPr>
      <w:r>
        <w:rPr>
          <w:rFonts w:hint="eastAsia" w:ascii="Times New Roman" w:hAnsi="Times New Roman" w:eastAsia="仿宋_GB2312" w:cs="Times New Roman"/>
          <w:kern w:val="0"/>
          <w:sz w:val="32"/>
          <w:szCs w:val="32"/>
          <w:lang w:val="en-US" w:eastAsia="zh-CN"/>
        </w:rPr>
        <w:t>3、环保机构编制、队伍素质能力与新环保法的严格要求不相适应。</w:t>
      </w:r>
    </w:p>
    <w:p w14:paraId="5588B3E7">
      <w:pPr>
        <w:overflowPunct w:val="0"/>
        <w:spacing w:line="600" w:lineRule="exact"/>
        <w:ind w:firstLine="640" w:firstLineChars="200"/>
        <w:rPr>
          <w:rFonts w:hint="eastAsia" w:ascii="Times New Roman" w:hAnsi="Times New Roman" w:eastAsia="仿宋_GB2312" w:cs="Times New Roman"/>
          <w:kern w:val="0"/>
          <w:sz w:val="32"/>
          <w:szCs w:val="32"/>
          <w:lang w:val="en-US" w:eastAsia="zh-CN"/>
        </w:rPr>
      </w:pPr>
      <w:r>
        <w:rPr>
          <w:rFonts w:hint="eastAsia" w:ascii="Times New Roman" w:hAnsi="Times New Roman" w:eastAsia="仿宋_GB2312" w:cs="Times New Roman"/>
          <w:kern w:val="0"/>
          <w:sz w:val="32"/>
          <w:szCs w:val="32"/>
          <w:lang w:val="en-US" w:eastAsia="zh-CN"/>
        </w:rPr>
        <w:t>4、财务管理欠缺，财务自身能力建设不够，财务管理制度不健全。</w:t>
      </w:r>
    </w:p>
    <w:p w14:paraId="155D6B18">
      <w:pPr>
        <w:widowControl/>
        <w:shd w:val="clear" w:color="auto" w:fill="FFFFFF"/>
        <w:spacing w:line="600" w:lineRule="atLeast"/>
        <w:ind w:firstLine="640"/>
        <w:rPr>
          <w:rFonts w:hint="eastAsia" w:ascii="宋体" w:hAnsi="宋体" w:eastAsia="宋体" w:cs="宋体"/>
          <w:b/>
          <w:spacing w:val="-2"/>
          <w:sz w:val="32"/>
          <w:szCs w:val="32"/>
        </w:rPr>
      </w:pPr>
      <w:r>
        <w:rPr>
          <w:rFonts w:hint="eastAsia" w:ascii="宋体" w:hAnsi="宋体" w:eastAsia="宋体" w:cs="宋体"/>
          <w:b/>
          <w:spacing w:val="-2"/>
          <w:sz w:val="32"/>
          <w:szCs w:val="32"/>
        </w:rPr>
        <w:t>七、改进措施和有关建议</w:t>
      </w:r>
    </w:p>
    <w:p w14:paraId="45D73930">
      <w:pPr>
        <w:overflowPunct w:val="0"/>
        <w:spacing w:line="600" w:lineRule="exact"/>
        <w:ind w:firstLine="640" w:firstLineChars="200"/>
        <w:rPr>
          <w:rFonts w:hint="eastAsia" w:ascii="Times New Roman" w:hAnsi="Times New Roman" w:eastAsia="仿宋_GB2312" w:cs="Times New Roman"/>
          <w:kern w:val="0"/>
          <w:sz w:val="32"/>
          <w:szCs w:val="32"/>
          <w:lang w:val="en-US" w:eastAsia="zh-CN"/>
        </w:rPr>
      </w:pPr>
      <w:r>
        <w:rPr>
          <w:rFonts w:hint="eastAsia" w:ascii="Times New Roman" w:hAnsi="Times New Roman" w:eastAsia="仿宋_GB2312" w:cs="Times New Roman"/>
          <w:kern w:val="0"/>
          <w:sz w:val="32"/>
          <w:szCs w:val="32"/>
          <w:lang w:val="en-US" w:eastAsia="zh-CN"/>
        </w:rPr>
        <w:t>一是监测、执法仪器设备严重老化。监测站仪器使用年限久远，设备老旧，故障率高，在精度和准度上难以维持稳定，监测站仪器设备的更新费用高：执法装备较为落后单一，与新形势下生态环境执法需求有所差距。二是工作经费严重不足。生态环境局肩负着全县生态环境安全的历史重任，承担着全县环境监管执法、水气土环境检测以及其他工作任务，日常运转开支巨大，工作经费严重不足，难以保障正常工作运转。</w:t>
      </w:r>
    </w:p>
    <w:p w14:paraId="7187F930"/>
    <w:p w14:paraId="64E50B74"/>
    <w:p w14:paraId="77D7503F">
      <w:pPr>
        <w:pStyle w:val="13"/>
        <w:jc w:val="center"/>
        <w:rPr>
          <w:rFonts w:ascii="Times New Roman" w:hAnsi="Times New Roman" w:cs="Times New Roman"/>
          <w:sz w:val="72"/>
          <w:szCs w:val="72"/>
        </w:rPr>
      </w:pPr>
    </w:p>
    <w:p w14:paraId="77157E0F">
      <w:pPr>
        <w:pStyle w:val="13"/>
        <w:jc w:val="center"/>
        <w:rPr>
          <w:rFonts w:ascii="Times New Roman" w:hAnsi="Times New Roman" w:cs="Times New Roman"/>
          <w:sz w:val="72"/>
          <w:szCs w:val="72"/>
        </w:rPr>
      </w:pPr>
    </w:p>
    <w:p w14:paraId="492B1334">
      <w:pPr>
        <w:jc w:val="left"/>
        <w:rPr>
          <w:rFonts w:ascii="Times New Roman" w:hAnsi="Times New Roman" w:cs="Times New Roman"/>
          <w:color w:val="000000"/>
          <w:kern w:val="0"/>
          <w:sz w:val="32"/>
          <w:szCs w:val="32"/>
        </w:rPr>
      </w:pPr>
    </w:p>
    <w:sectPr>
      <w:pgSz w:w="11906" w:h="16838"/>
      <w:pgMar w:top="1417" w:right="1588" w:bottom="1417" w:left="1588"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黑体"/>
    <w:panose1 w:val="02010601030101010101"/>
    <w:charset w:val="86"/>
    <w:family w:val="auto"/>
    <w:pitch w:val="default"/>
    <w:sig w:usb0="00000000" w:usb1="00000000" w:usb2="00000010" w:usb3="00000000" w:csb0="00040000" w:csb1="00000000"/>
  </w:font>
  <w:font w:name="方正小标宋_GBK">
    <w:altName w:val="微软雅黑"/>
    <w:panose1 w:val="00000000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华文中宋">
    <w:altName w:val="宋体"/>
    <w:panose1 w:val="02010600040101010101"/>
    <w:charset w:val="86"/>
    <w:family w:val="auto"/>
    <w:pitch w:val="default"/>
    <w:sig w:usb0="00000000" w:usb1="00000000" w:usb2="00000010" w:usb3="00000000" w:csb0="0004009F"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443F6C">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3FCA55">
    <w:pPr>
      <w:pStyle w:val="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671D57">
    <w:pPr>
      <w:pStyle w:val="6"/>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5FD3B44">
                          <w:pPr>
                            <w:pStyle w:val="6"/>
                          </w:pPr>
                          <w:r>
                            <w:fldChar w:fldCharType="begin"/>
                          </w:r>
                          <w:r>
                            <w:instrText xml:space="preserve"> PAGE  \* MERGEFORMAT </w:instrText>
                          </w:r>
                          <w:r>
                            <w:fldChar w:fldCharType="separate"/>
                          </w:r>
                          <w:r>
                            <w:t>20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p w14:paraId="35FD3B44">
                    <w:pPr>
                      <w:pStyle w:val="6"/>
                    </w:pPr>
                    <w:r>
                      <w:fldChar w:fldCharType="begin"/>
                    </w:r>
                    <w:r>
                      <w:instrText xml:space="preserve"> PAGE  \* MERGEFORMAT </w:instrText>
                    </w:r>
                    <w:r>
                      <w:fldChar w:fldCharType="separate"/>
                    </w:r>
                    <w:r>
                      <w:t>20</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4"/>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06F9"/>
    <w:rsid w:val="0000001A"/>
    <w:rsid w:val="0002229B"/>
    <w:rsid w:val="000273BD"/>
    <w:rsid w:val="0003620C"/>
    <w:rsid w:val="00040CBC"/>
    <w:rsid w:val="000415B7"/>
    <w:rsid w:val="00041E3F"/>
    <w:rsid w:val="00055DAA"/>
    <w:rsid w:val="00061F7B"/>
    <w:rsid w:val="000658A3"/>
    <w:rsid w:val="00074155"/>
    <w:rsid w:val="00080785"/>
    <w:rsid w:val="000A3F69"/>
    <w:rsid w:val="000B20F1"/>
    <w:rsid w:val="000C5742"/>
    <w:rsid w:val="00103957"/>
    <w:rsid w:val="00152C6D"/>
    <w:rsid w:val="00162D39"/>
    <w:rsid w:val="001678BD"/>
    <w:rsid w:val="00182373"/>
    <w:rsid w:val="001A67DB"/>
    <w:rsid w:val="001B67D1"/>
    <w:rsid w:val="001C3C29"/>
    <w:rsid w:val="001D2B79"/>
    <w:rsid w:val="001D51E5"/>
    <w:rsid w:val="001E080D"/>
    <w:rsid w:val="001E53D0"/>
    <w:rsid w:val="001F0C3B"/>
    <w:rsid w:val="00202C82"/>
    <w:rsid w:val="00214427"/>
    <w:rsid w:val="00220689"/>
    <w:rsid w:val="00221AFD"/>
    <w:rsid w:val="00226CB7"/>
    <w:rsid w:val="00252450"/>
    <w:rsid w:val="00264552"/>
    <w:rsid w:val="00264EF9"/>
    <w:rsid w:val="00265724"/>
    <w:rsid w:val="0027426B"/>
    <w:rsid w:val="00296D60"/>
    <w:rsid w:val="002E0A30"/>
    <w:rsid w:val="0030077D"/>
    <w:rsid w:val="003130C4"/>
    <w:rsid w:val="00316C4B"/>
    <w:rsid w:val="0032192B"/>
    <w:rsid w:val="0033283E"/>
    <w:rsid w:val="003479BD"/>
    <w:rsid w:val="0037197D"/>
    <w:rsid w:val="003768D5"/>
    <w:rsid w:val="003926B9"/>
    <w:rsid w:val="003C2E17"/>
    <w:rsid w:val="003C47E6"/>
    <w:rsid w:val="003C4FC2"/>
    <w:rsid w:val="00401F9A"/>
    <w:rsid w:val="00416E61"/>
    <w:rsid w:val="0042790C"/>
    <w:rsid w:val="004506F9"/>
    <w:rsid w:val="00462315"/>
    <w:rsid w:val="004717A2"/>
    <w:rsid w:val="00473DF3"/>
    <w:rsid w:val="00487911"/>
    <w:rsid w:val="00490F48"/>
    <w:rsid w:val="00491741"/>
    <w:rsid w:val="004B0CEE"/>
    <w:rsid w:val="004C2A0A"/>
    <w:rsid w:val="004F5EFB"/>
    <w:rsid w:val="00500E5F"/>
    <w:rsid w:val="005122EF"/>
    <w:rsid w:val="0051441A"/>
    <w:rsid w:val="00517C33"/>
    <w:rsid w:val="00517D5F"/>
    <w:rsid w:val="00523644"/>
    <w:rsid w:val="0054069E"/>
    <w:rsid w:val="00544866"/>
    <w:rsid w:val="00552A3D"/>
    <w:rsid w:val="00574CC8"/>
    <w:rsid w:val="005767CC"/>
    <w:rsid w:val="00590D9F"/>
    <w:rsid w:val="00595D26"/>
    <w:rsid w:val="005A74E6"/>
    <w:rsid w:val="005B404E"/>
    <w:rsid w:val="005D4D55"/>
    <w:rsid w:val="005E0E6C"/>
    <w:rsid w:val="005E2CFB"/>
    <w:rsid w:val="005F2103"/>
    <w:rsid w:val="005F3D1C"/>
    <w:rsid w:val="005F4189"/>
    <w:rsid w:val="006171EE"/>
    <w:rsid w:val="0062378F"/>
    <w:rsid w:val="00641842"/>
    <w:rsid w:val="00651EEC"/>
    <w:rsid w:val="00686673"/>
    <w:rsid w:val="00691E8C"/>
    <w:rsid w:val="006A22C4"/>
    <w:rsid w:val="006A351B"/>
    <w:rsid w:val="006B0422"/>
    <w:rsid w:val="006C1B53"/>
    <w:rsid w:val="006D7730"/>
    <w:rsid w:val="006E5284"/>
    <w:rsid w:val="006F3EB5"/>
    <w:rsid w:val="006F56C8"/>
    <w:rsid w:val="00702E34"/>
    <w:rsid w:val="00704395"/>
    <w:rsid w:val="00710FE7"/>
    <w:rsid w:val="00717621"/>
    <w:rsid w:val="00720FF1"/>
    <w:rsid w:val="00727A53"/>
    <w:rsid w:val="007502DE"/>
    <w:rsid w:val="00787B42"/>
    <w:rsid w:val="007C4539"/>
    <w:rsid w:val="007F3657"/>
    <w:rsid w:val="00810F0C"/>
    <w:rsid w:val="00811AA2"/>
    <w:rsid w:val="00812ED5"/>
    <w:rsid w:val="008277D9"/>
    <w:rsid w:val="0084478C"/>
    <w:rsid w:val="0086638C"/>
    <w:rsid w:val="008764FA"/>
    <w:rsid w:val="008A1079"/>
    <w:rsid w:val="008A3E8D"/>
    <w:rsid w:val="008A5055"/>
    <w:rsid w:val="008D17F4"/>
    <w:rsid w:val="009237C4"/>
    <w:rsid w:val="00944C48"/>
    <w:rsid w:val="00950252"/>
    <w:rsid w:val="00967F5D"/>
    <w:rsid w:val="009A0F95"/>
    <w:rsid w:val="009B3ADF"/>
    <w:rsid w:val="009C31C5"/>
    <w:rsid w:val="009C3B52"/>
    <w:rsid w:val="009E6817"/>
    <w:rsid w:val="009E6E9A"/>
    <w:rsid w:val="00A01D2B"/>
    <w:rsid w:val="00A1392A"/>
    <w:rsid w:val="00A42218"/>
    <w:rsid w:val="00A70249"/>
    <w:rsid w:val="00A70B02"/>
    <w:rsid w:val="00A71D9F"/>
    <w:rsid w:val="00A92E9F"/>
    <w:rsid w:val="00AB18FF"/>
    <w:rsid w:val="00B26269"/>
    <w:rsid w:val="00B33BEA"/>
    <w:rsid w:val="00B57C9F"/>
    <w:rsid w:val="00B63572"/>
    <w:rsid w:val="00B845B3"/>
    <w:rsid w:val="00B85D8B"/>
    <w:rsid w:val="00BB4A40"/>
    <w:rsid w:val="00BD6022"/>
    <w:rsid w:val="00BD6C3E"/>
    <w:rsid w:val="00BE3674"/>
    <w:rsid w:val="00C10681"/>
    <w:rsid w:val="00C10822"/>
    <w:rsid w:val="00C15C89"/>
    <w:rsid w:val="00C27C0D"/>
    <w:rsid w:val="00C3049A"/>
    <w:rsid w:val="00C31B1E"/>
    <w:rsid w:val="00C32F2E"/>
    <w:rsid w:val="00C73888"/>
    <w:rsid w:val="00C77645"/>
    <w:rsid w:val="00CE04C3"/>
    <w:rsid w:val="00CE34BE"/>
    <w:rsid w:val="00CE76A0"/>
    <w:rsid w:val="00D148C6"/>
    <w:rsid w:val="00D17A8A"/>
    <w:rsid w:val="00D415BA"/>
    <w:rsid w:val="00D63780"/>
    <w:rsid w:val="00D644EE"/>
    <w:rsid w:val="00DD06FF"/>
    <w:rsid w:val="00DD5FE9"/>
    <w:rsid w:val="00E00C7A"/>
    <w:rsid w:val="00E37D6C"/>
    <w:rsid w:val="00E55B68"/>
    <w:rsid w:val="00E561AE"/>
    <w:rsid w:val="00E67BE6"/>
    <w:rsid w:val="00E8683C"/>
    <w:rsid w:val="00EA2B72"/>
    <w:rsid w:val="00F74360"/>
    <w:rsid w:val="00FB462F"/>
    <w:rsid w:val="00FE16FA"/>
    <w:rsid w:val="00FE328A"/>
    <w:rsid w:val="00FE6269"/>
    <w:rsid w:val="00FF5CD6"/>
    <w:rsid w:val="019948FF"/>
    <w:rsid w:val="02C53306"/>
    <w:rsid w:val="03321701"/>
    <w:rsid w:val="087E15BA"/>
    <w:rsid w:val="09414AC1"/>
    <w:rsid w:val="09B554AF"/>
    <w:rsid w:val="0CDE75C0"/>
    <w:rsid w:val="0DB54465"/>
    <w:rsid w:val="0F474788"/>
    <w:rsid w:val="108D03D1"/>
    <w:rsid w:val="11162CD7"/>
    <w:rsid w:val="12105979"/>
    <w:rsid w:val="14834459"/>
    <w:rsid w:val="196071E6"/>
    <w:rsid w:val="1A5F749D"/>
    <w:rsid w:val="1B3124C2"/>
    <w:rsid w:val="1C4F78E3"/>
    <w:rsid w:val="1CA613B3"/>
    <w:rsid w:val="1D97DEFF"/>
    <w:rsid w:val="1DFF72E5"/>
    <w:rsid w:val="1EFC6F07"/>
    <w:rsid w:val="1F68330A"/>
    <w:rsid w:val="217F6677"/>
    <w:rsid w:val="21B856E5"/>
    <w:rsid w:val="22217248"/>
    <w:rsid w:val="23FC42AF"/>
    <w:rsid w:val="243A65CE"/>
    <w:rsid w:val="24EC2545"/>
    <w:rsid w:val="27895B59"/>
    <w:rsid w:val="290E185F"/>
    <w:rsid w:val="2AFB1B25"/>
    <w:rsid w:val="2C5F157F"/>
    <w:rsid w:val="2DFC1D21"/>
    <w:rsid w:val="2FDF85B8"/>
    <w:rsid w:val="2FFFEE04"/>
    <w:rsid w:val="34DF85B0"/>
    <w:rsid w:val="353510CF"/>
    <w:rsid w:val="36065FF7"/>
    <w:rsid w:val="371F4791"/>
    <w:rsid w:val="38136BAD"/>
    <w:rsid w:val="38FD63A7"/>
    <w:rsid w:val="39466FC3"/>
    <w:rsid w:val="39C26CA9"/>
    <w:rsid w:val="3A096041"/>
    <w:rsid w:val="3AAD7959"/>
    <w:rsid w:val="3AB111F7"/>
    <w:rsid w:val="3B8F36BC"/>
    <w:rsid w:val="3E0E070F"/>
    <w:rsid w:val="3E6D717D"/>
    <w:rsid w:val="40FE01B5"/>
    <w:rsid w:val="42E61C5A"/>
    <w:rsid w:val="48E44E8E"/>
    <w:rsid w:val="491FF225"/>
    <w:rsid w:val="496E6505"/>
    <w:rsid w:val="49B44860"/>
    <w:rsid w:val="4A83777B"/>
    <w:rsid w:val="4FCE7CFE"/>
    <w:rsid w:val="4FDE2637"/>
    <w:rsid w:val="4FFD214C"/>
    <w:rsid w:val="50B91907"/>
    <w:rsid w:val="54A02764"/>
    <w:rsid w:val="54EA382C"/>
    <w:rsid w:val="5547150E"/>
    <w:rsid w:val="564927D4"/>
    <w:rsid w:val="57256C9C"/>
    <w:rsid w:val="5777D4F5"/>
    <w:rsid w:val="59DD8326"/>
    <w:rsid w:val="5A5467B7"/>
    <w:rsid w:val="5D026C76"/>
    <w:rsid w:val="5DEF592A"/>
    <w:rsid w:val="5FC6BB1E"/>
    <w:rsid w:val="5FD52FCA"/>
    <w:rsid w:val="5FE33352"/>
    <w:rsid w:val="5FF3231C"/>
    <w:rsid w:val="5FF720F1"/>
    <w:rsid w:val="60B116A2"/>
    <w:rsid w:val="63BC2837"/>
    <w:rsid w:val="64833355"/>
    <w:rsid w:val="67FF5C0B"/>
    <w:rsid w:val="691145E2"/>
    <w:rsid w:val="6DFD5F26"/>
    <w:rsid w:val="6EFC0924"/>
    <w:rsid w:val="6FB74722"/>
    <w:rsid w:val="6FEF8B7E"/>
    <w:rsid w:val="70141305"/>
    <w:rsid w:val="71130561"/>
    <w:rsid w:val="71A6591B"/>
    <w:rsid w:val="734B0C60"/>
    <w:rsid w:val="737D59BA"/>
    <w:rsid w:val="74681C20"/>
    <w:rsid w:val="746861C6"/>
    <w:rsid w:val="76D33CC8"/>
    <w:rsid w:val="77057BFA"/>
    <w:rsid w:val="772E53A2"/>
    <w:rsid w:val="77C37683"/>
    <w:rsid w:val="782C7B34"/>
    <w:rsid w:val="79D19834"/>
    <w:rsid w:val="79FF515B"/>
    <w:rsid w:val="7A317BBD"/>
    <w:rsid w:val="7CFB160B"/>
    <w:rsid w:val="7E9E1962"/>
    <w:rsid w:val="7E9F11B4"/>
    <w:rsid w:val="7F37EC1E"/>
    <w:rsid w:val="7F7DCD9D"/>
    <w:rsid w:val="7F970A6F"/>
    <w:rsid w:val="7FC1FFF3"/>
    <w:rsid w:val="7FC69637"/>
    <w:rsid w:val="7FDF8620"/>
    <w:rsid w:val="7FE8C8F7"/>
    <w:rsid w:val="7FFB242F"/>
    <w:rsid w:val="7FFDB408"/>
    <w:rsid w:val="7FFE4EEB"/>
    <w:rsid w:val="95FB2B98"/>
    <w:rsid w:val="9A639BC2"/>
    <w:rsid w:val="9FF7D786"/>
    <w:rsid w:val="ABBFB23D"/>
    <w:rsid w:val="C3B4DA5A"/>
    <w:rsid w:val="CBFF70E0"/>
    <w:rsid w:val="CFF50B82"/>
    <w:rsid w:val="CFFFAD89"/>
    <w:rsid w:val="DFFE359E"/>
    <w:rsid w:val="DFFE4FFD"/>
    <w:rsid w:val="EEABED75"/>
    <w:rsid w:val="F56FDF51"/>
    <w:rsid w:val="F6B69F17"/>
    <w:rsid w:val="F77F1D61"/>
    <w:rsid w:val="F7FED3A9"/>
    <w:rsid w:val="F8C9DB26"/>
    <w:rsid w:val="F97E8EAE"/>
    <w:rsid w:val="FB36E1A6"/>
    <w:rsid w:val="FB3BE134"/>
    <w:rsid w:val="FCFF4275"/>
    <w:rsid w:val="FD7FEEEA"/>
    <w:rsid w:val="FDFFB577"/>
    <w:rsid w:val="FEEA50FE"/>
    <w:rsid w:val="FF7D47A9"/>
    <w:rsid w:val="FFCF21CB"/>
    <w:rsid w:val="FFFF1C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w:basedOn w:val="1"/>
    <w:unhideWhenUsed/>
    <w:qFormat/>
    <w:uiPriority w:val="99"/>
    <w:pPr>
      <w:spacing w:after="120"/>
    </w:pPr>
  </w:style>
  <w:style w:type="paragraph" w:styleId="3">
    <w:name w:val="Body Text Indent"/>
    <w:basedOn w:val="1"/>
    <w:next w:val="4"/>
    <w:unhideWhenUsed/>
    <w:qFormat/>
    <w:uiPriority w:val="99"/>
    <w:pPr>
      <w:widowControl/>
      <w:spacing w:after="120"/>
      <w:ind w:left="420" w:leftChars="200"/>
      <w:jc w:val="left"/>
    </w:pPr>
    <w:rPr>
      <w:rFonts w:ascii="宋体" w:hAnsi="宋体" w:eastAsia="宋体" w:cs="宋体"/>
      <w:kern w:val="0"/>
      <w:sz w:val="24"/>
    </w:rPr>
  </w:style>
  <w:style w:type="paragraph" w:styleId="4">
    <w:name w:val="Body Text First Indent 2"/>
    <w:basedOn w:val="3"/>
    <w:next w:val="1"/>
    <w:unhideWhenUsed/>
    <w:qFormat/>
    <w:uiPriority w:val="99"/>
    <w:pPr>
      <w:ind w:firstLine="420" w:firstLineChars="200"/>
    </w:pPr>
  </w:style>
  <w:style w:type="paragraph" w:styleId="5">
    <w:name w:val="Balloon Text"/>
    <w:basedOn w:val="1"/>
    <w:link w:val="15"/>
    <w:semiHidden/>
    <w:unhideWhenUsed/>
    <w:qFormat/>
    <w:uiPriority w:val="99"/>
    <w:rPr>
      <w:sz w:val="18"/>
      <w:szCs w:val="18"/>
    </w:rPr>
  </w:style>
  <w:style w:type="paragraph" w:styleId="6">
    <w:name w:val="footer"/>
    <w:basedOn w:val="1"/>
    <w:link w:val="12"/>
    <w:unhideWhenUsed/>
    <w:qFormat/>
    <w:uiPriority w:val="99"/>
    <w:pPr>
      <w:tabs>
        <w:tab w:val="center" w:pos="4153"/>
        <w:tab w:val="right" w:pos="8306"/>
      </w:tabs>
      <w:snapToGrid w:val="0"/>
      <w:jc w:val="left"/>
    </w:pPr>
    <w:rPr>
      <w:sz w:val="18"/>
      <w:szCs w:val="18"/>
    </w:rPr>
  </w:style>
  <w:style w:type="paragraph" w:styleId="7">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footnote text"/>
    <w:basedOn w:val="1"/>
    <w:next w:val="4"/>
    <w:semiHidden/>
    <w:qFormat/>
    <w:uiPriority w:val="0"/>
    <w:pPr>
      <w:snapToGrid w:val="0"/>
      <w:jc w:val="left"/>
    </w:pPr>
    <w:rPr>
      <w:sz w:val="18"/>
      <w:szCs w:val="18"/>
    </w:rPr>
  </w:style>
  <w:style w:type="character" w:customStyle="1" w:styleId="11">
    <w:name w:val="页眉 Char"/>
    <w:basedOn w:val="10"/>
    <w:link w:val="7"/>
    <w:qFormat/>
    <w:uiPriority w:val="99"/>
    <w:rPr>
      <w:sz w:val="18"/>
      <w:szCs w:val="18"/>
    </w:rPr>
  </w:style>
  <w:style w:type="character" w:customStyle="1" w:styleId="12">
    <w:name w:val="页脚 Char"/>
    <w:basedOn w:val="10"/>
    <w:link w:val="6"/>
    <w:qFormat/>
    <w:uiPriority w:val="99"/>
    <w:rPr>
      <w:sz w:val="18"/>
      <w:szCs w:val="18"/>
    </w:rPr>
  </w:style>
  <w:style w:type="paragraph" w:customStyle="1" w:styleId="13">
    <w:name w:val="Default"/>
    <w:qFormat/>
    <w:uiPriority w:val="0"/>
    <w:pPr>
      <w:widowControl w:val="0"/>
      <w:autoSpaceDE w:val="0"/>
      <w:autoSpaceDN w:val="0"/>
      <w:adjustRightInd w:val="0"/>
    </w:pPr>
    <w:rPr>
      <w:rFonts w:ascii="黑体" w:eastAsia="黑体" w:cs="黑体" w:hAnsiTheme="minorHAnsi"/>
      <w:color w:val="000000"/>
      <w:sz w:val="24"/>
      <w:szCs w:val="24"/>
      <w:lang w:val="en-US" w:eastAsia="zh-CN" w:bidi="ar-SA"/>
    </w:rPr>
  </w:style>
  <w:style w:type="paragraph" w:styleId="14">
    <w:name w:val="List Paragraph"/>
    <w:basedOn w:val="1"/>
    <w:qFormat/>
    <w:uiPriority w:val="34"/>
    <w:pPr>
      <w:ind w:firstLine="420" w:firstLineChars="200"/>
    </w:pPr>
  </w:style>
  <w:style w:type="character" w:customStyle="1" w:styleId="15">
    <w:name w:val="批注框文本 Char"/>
    <w:basedOn w:val="10"/>
    <w:link w:val="5"/>
    <w:semiHidden/>
    <w:qFormat/>
    <w:uiPriority w:val="99"/>
    <w:rPr>
      <w:sz w:val="18"/>
      <w:szCs w:val="18"/>
    </w:rPr>
  </w:style>
  <w:style w:type="character" w:customStyle="1" w:styleId="16">
    <w:name w:val="font01"/>
    <w:basedOn w:val="10"/>
    <w:qFormat/>
    <w:uiPriority w:val="0"/>
    <w:rPr>
      <w:rFonts w:hint="eastAsia" w:ascii="宋体" w:hAnsi="宋体" w:eastAsia="宋体" w:cs="宋体"/>
      <w:color w:val="000000"/>
      <w:sz w:val="22"/>
      <w:szCs w:val="22"/>
      <w:u w:val="none"/>
    </w:rPr>
  </w:style>
  <w:style w:type="character" w:customStyle="1" w:styleId="17">
    <w:name w:val="font21"/>
    <w:basedOn w:val="10"/>
    <w:qFormat/>
    <w:uiPriority w:val="0"/>
    <w:rPr>
      <w:rFonts w:hint="eastAsia" w:ascii="宋体" w:hAnsi="宋体" w:eastAsia="宋体" w:cs="宋体"/>
      <w:color w:val="000000"/>
      <w:sz w:val="24"/>
      <w:szCs w:val="24"/>
      <w:u w:val="none"/>
    </w:rPr>
  </w:style>
  <w:style w:type="character" w:customStyle="1" w:styleId="18">
    <w:name w:val="font11"/>
    <w:basedOn w:val="10"/>
    <w:qFormat/>
    <w:uiPriority w:val="0"/>
    <w:rPr>
      <w:rFonts w:hint="eastAsia" w:ascii="宋体" w:hAnsi="宋体" w:eastAsia="宋体" w:cs="宋体"/>
      <w:color w:val="000000"/>
      <w:sz w:val="24"/>
      <w:szCs w:val="24"/>
      <w:u w:val="none"/>
    </w:rPr>
  </w:style>
  <w:style w:type="character" w:customStyle="1" w:styleId="19">
    <w:name w:val="NormalCharacter"/>
    <w:link w:val="20"/>
    <w:qFormat/>
    <w:uiPriority w:val="0"/>
    <w:rPr>
      <w:rFonts w:ascii="Calibri" w:hAnsi="Calibri" w:eastAsia="宋体" w:cs="Times New Roman"/>
    </w:rPr>
  </w:style>
  <w:style w:type="paragraph" w:customStyle="1" w:styleId="20">
    <w:name w:val="UserStyle_5"/>
    <w:basedOn w:val="1"/>
    <w:link w:val="19"/>
    <w:qFormat/>
    <w:uiPriority w:val="0"/>
    <w:pPr>
      <w:widowControl/>
      <w:spacing w:after="160" w:line="240" w:lineRule="exact"/>
      <w:ind w:firstLine="980" w:firstLineChars="350"/>
      <w:jc w:val="left"/>
      <w:textAlignment w:val="baseline"/>
    </w:pPr>
    <w:rPr>
      <w:rFonts w:ascii="Calibri" w:hAnsi="Calibri" w:eastAsia="宋体" w:cs="Times New Roman"/>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36</Pages>
  <Words>2202</Words>
  <Characters>3045</Characters>
  <Lines>69</Lines>
  <Paragraphs>19</Paragraphs>
  <TotalTime>1</TotalTime>
  <ScaleCrop>false</ScaleCrop>
  <LinksUpToDate>false</LinksUpToDate>
  <CharactersWithSpaces>3562</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2025-08-18T10:17:00Z</dcterms:created>
  <dc:creator>李航 null</dc:creator>
  <cp:lastModifiedBy>WPS_1687313046</cp:lastModifiedBy>
  <cp:lastPrinted>2024-08-08T18:20:00Z</cp:lastPrinted>
  <dcterms:modified xsi:type="dcterms:W3CDTF">2025-09-24T01:37:15Z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BB7B6AA21D207914D6FDA268992A22D6</vt:lpwstr>
  </property>
  <property fmtid="{D5CDD505-2E9C-101B-9397-08002B2CF9AE}" pid="4" name="KSOTemplateDocerSaveRecord">
    <vt:lpwstr>eyJoZGlkIjoiYzQ0ZDM0MGFlNWM1ODQ4N2VhMWE3YTcxZDQzODgwNmIiLCJ1c2VySWQiOiIxNTA5NjA2NjEyIn0=</vt:lpwstr>
  </property>
</Properties>
</file>