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2247F6">
      <w:pPr>
        <w:pStyle w:val="13"/>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4B58E839">
      <w:pPr>
        <w:pStyle w:val="13"/>
        <w:jc w:val="center"/>
        <w:rPr>
          <w:rFonts w:ascii="Times New Roman" w:hAnsi="Times New Roman" w:cs="Times New Roman"/>
          <w:sz w:val="56"/>
          <w:szCs w:val="56"/>
        </w:rPr>
      </w:pPr>
    </w:p>
    <w:p w14:paraId="0EED84E6">
      <w:pPr>
        <w:pStyle w:val="13"/>
        <w:jc w:val="center"/>
        <w:rPr>
          <w:rFonts w:ascii="Times New Roman" w:hAnsi="Times New Roman" w:cs="Times New Roman"/>
          <w:sz w:val="84"/>
          <w:szCs w:val="84"/>
        </w:rPr>
      </w:pPr>
    </w:p>
    <w:p w14:paraId="6BA1D31B">
      <w:pPr>
        <w:pStyle w:val="13"/>
        <w:jc w:val="center"/>
        <w:rPr>
          <w:rFonts w:ascii="Times New Roman" w:hAnsi="Times New Roman" w:cs="Times New Roman"/>
          <w:sz w:val="84"/>
          <w:szCs w:val="84"/>
        </w:rPr>
      </w:pPr>
    </w:p>
    <w:p w14:paraId="4E6D5BA3">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0397A0A1">
      <w:pPr>
        <w:pStyle w:val="13"/>
        <w:jc w:val="center"/>
        <w:rPr>
          <w:rFonts w:hint="eastAsia" w:ascii="Times New Roman" w:hAnsi="Times New Roman" w:eastAsia="方正小标宋简体" w:cs="Times New Roman"/>
          <w:sz w:val="72"/>
          <w:szCs w:val="72"/>
          <w:lang w:eastAsia="zh-CN"/>
        </w:rPr>
      </w:pPr>
      <w:r>
        <w:rPr>
          <w:rFonts w:hint="eastAsia" w:ascii="Times New Roman" w:hAnsi="Times New Roman" w:eastAsia="方正小标宋简体" w:cs="Times New Roman"/>
          <w:sz w:val="72"/>
          <w:szCs w:val="72"/>
          <w:lang w:eastAsia="zh-CN"/>
        </w:rPr>
        <w:t>怀化市铁路第二中学</w:t>
      </w:r>
    </w:p>
    <w:p w14:paraId="4D721B03">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08A428DB">
      <w:pPr>
        <w:pStyle w:val="13"/>
        <w:jc w:val="center"/>
        <w:rPr>
          <w:rFonts w:ascii="Times New Roman" w:hAnsi="Times New Roman" w:eastAsia="方正小标宋_GBK" w:cs="Times New Roman"/>
          <w:sz w:val="56"/>
          <w:szCs w:val="56"/>
        </w:rPr>
      </w:pPr>
    </w:p>
    <w:p w14:paraId="6A90B74D">
      <w:pPr>
        <w:pStyle w:val="13"/>
        <w:jc w:val="center"/>
        <w:rPr>
          <w:rFonts w:ascii="Times New Roman" w:hAnsi="Times New Roman" w:cs="Times New Roman"/>
          <w:sz w:val="56"/>
          <w:szCs w:val="56"/>
        </w:rPr>
      </w:pPr>
    </w:p>
    <w:p w14:paraId="7C0EDDF1">
      <w:pPr>
        <w:pStyle w:val="13"/>
        <w:rPr>
          <w:rFonts w:ascii="Times New Roman" w:hAnsi="Times New Roman" w:cs="Times New Roman"/>
          <w:sz w:val="56"/>
          <w:szCs w:val="56"/>
        </w:rPr>
      </w:pPr>
    </w:p>
    <w:p w14:paraId="45FE017E">
      <w:pPr>
        <w:pStyle w:val="13"/>
        <w:jc w:val="center"/>
        <w:rPr>
          <w:rFonts w:ascii="Times New Roman" w:hAnsi="Times New Roman" w:cs="Times New Roman"/>
          <w:sz w:val="32"/>
          <w:szCs w:val="32"/>
        </w:rPr>
      </w:pPr>
    </w:p>
    <w:p w14:paraId="58130F02">
      <w:pPr>
        <w:pStyle w:val="13"/>
        <w:jc w:val="center"/>
        <w:rPr>
          <w:rFonts w:ascii="Times New Roman" w:hAnsi="Times New Roman" w:cs="Times New Roman"/>
          <w:sz w:val="32"/>
          <w:szCs w:val="32"/>
        </w:rPr>
      </w:pPr>
    </w:p>
    <w:p w14:paraId="532E818D">
      <w:pPr>
        <w:pStyle w:val="13"/>
        <w:jc w:val="center"/>
        <w:rPr>
          <w:rFonts w:ascii="Times New Roman" w:hAnsi="Times New Roman" w:cs="Times New Roman"/>
          <w:sz w:val="32"/>
          <w:szCs w:val="32"/>
        </w:rPr>
      </w:pPr>
    </w:p>
    <w:p w14:paraId="440D052D">
      <w:pPr>
        <w:pStyle w:val="13"/>
        <w:jc w:val="center"/>
        <w:rPr>
          <w:rFonts w:ascii="Times New Roman" w:hAnsi="Times New Roman" w:cs="Times New Roman"/>
          <w:sz w:val="32"/>
          <w:szCs w:val="32"/>
        </w:rPr>
      </w:pPr>
    </w:p>
    <w:p w14:paraId="454B8B29">
      <w:pPr>
        <w:pStyle w:val="13"/>
        <w:jc w:val="center"/>
        <w:rPr>
          <w:rFonts w:ascii="Times New Roman" w:hAnsi="Times New Roman" w:cs="Times New Roman"/>
          <w:sz w:val="32"/>
          <w:szCs w:val="32"/>
        </w:rPr>
      </w:pPr>
    </w:p>
    <w:p w14:paraId="08E74DF7">
      <w:pPr>
        <w:pStyle w:val="13"/>
        <w:jc w:val="center"/>
        <w:rPr>
          <w:rFonts w:ascii="Times New Roman" w:hAnsi="Times New Roman" w:cs="Times New Roman"/>
          <w:sz w:val="32"/>
          <w:szCs w:val="32"/>
        </w:rPr>
      </w:pPr>
    </w:p>
    <w:p w14:paraId="55EE172C">
      <w:pPr>
        <w:pStyle w:val="13"/>
        <w:spacing w:line="540" w:lineRule="exact"/>
        <w:jc w:val="center"/>
        <w:rPr>
          <w:rFonts w:ascii="Times New Roman" w:hAnsi="Times New Roman" w:cs="Times New Roman"/>
          <w:sz w:val="56"/>
          <w:szCs w:val="56"/>
        </w:rPr>
      </w:pPr>
    </w:p>
    <w:p w14:paraId="5C862715">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40A5BB44">
      <w:pPr>
        <w:pStyle w:val="13"/>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123EFD2F">
      <w:pPr>
        <w:pStyle w:val="13"/>
        <w:spacing w:line="600" w:lineRule="exact"/>
        <w:jc w:val="both"/>
        <w:rPr>
          <w:rFonts w:ascii="Times New Roman" w:hAnsi="Times New Roman" w:cs="Times New Roman"/>
          <w:b/>
          <w:sz w:val="36"/>
          <w:szCs w:val="28"/>
        </w:rPr>
      </w:pPr>
    </w:p>
    <w:p w14:paraId="53468FA0">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30F2E5F3">
      <w:pPr>
        <w:pStyle w:val="13"/>
        <w:spacing w:line="600" w:lineRule="exact"/>
        <w:jc w:val="center"/>
        <w:rPr>
          <w:rFonts w:ascii="Times New Roman" w:hAnsi="Times New Roman" w:cs="Times New Roman"/>
          <w:b/>
          <w:sz w:val="36"/>
          <w:szCs w:val="28"/>
        </w:rPr>
      </w:pPr>
    </w:p>
    <w:p w14:paraId="6160DB56">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怀化市铁路第二中学</w:t>
      </w:r>
      <w:r>
        <w:rPr>
          <w:rFonts w:ascii="Times New Roman" w:hAnsi="Times New Roman" w:cs="Times New Roman"/>
          <w:bCs/>
          <w:sz w:val="32"/>
          <w:szCs w:val="32"/>
        </w:rPr>
        <w:t>概况</w:t>
      </w:r>
    </w:p>
    <w:p w14:paraId="1704C5CA">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4F5E9F5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6A7EA26C">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47EB122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34008581">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295CC16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2E76672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6A95C074">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028BF55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721C9D9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5EE78DEF">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1B771D6B">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6AF274E2">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183BC6A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1F40A07D">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32BEF0D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8A682E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2A48FB2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7D829673">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59A95C4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049E5EB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6301ABC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61DD105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2E7C30A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2ACAE5F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6E10749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4FED800A">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0ED4BCBE">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14E33FBF">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481007A2">
      <w:pPr>
        <w:pStyle w:val="13"/>
        <w:spacing w:line="600" w:lineRule="exact"/>
        <w:rPr>
          <w:rFonts w:ascii="Times New Roman" w:hAnsi="Times New Roman" w:cs="Times New Roman"/>
          <w:bCs/>
          <w:sz w:val="28"/>
          <w:szCs w:val="28"/>
        </w:rPr>
      </w:pPr>
    </w:p>
    <w:p w14:paraId="04EAFFCC">
      <w:pPr>
        <w:jc w:val="center"/>
        <w:rPr>
          <w:rFonts w:ascii="Times New Roman" w:hAnsi="Times New Roman" w:cs="Times New Roman"/>
          <w:sz w:val="72"/>
          <w:szCs w:val="72"/>
        </w:rPr>
      </w:pPr>
    </w:p>
    <w:p w14:paraId="697C969F">
      <w:pPr>
        <w:jc w:val="center"/>
        <w:rPr>
          <w:rFonts w:ascii="Times New Roman" w:hAnsi="Times New Roman" w:cs="Times New Roman"/>
          <w:sz w:val="72"/>
          <w:szCs w:val="72"/>
        </w:rPr>
      </w:pPr>
    </w:p>
    <w:p w14:paraId="7D307AC3">
      <w:pPr>
        <w:jc w:val="center"/>
        <w:rPr>
          <w:rFonts w:ascii="Times New Roman" w:hAnsi="Times New Roman" w:cs="Times New Roman"/>
          <w:sz w:val="72"/>
          <w:szCs w:val="72"/>
        </w:rPr>
      </w:pPr>
    </w:p>
    <w:p w14:paraId="4DDFB0B5">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54710AE1">
      <w:pPr>
        <w:rPr>
          <w:rFonts w:ascii="Times New Roman" w:hAnsi="Times New Roman" w:eastAsia="方正小标宋_GBK" w:cs="Times New Roman"/>
          <w:sz w:val="72"/>
          <w:szCs w:val="72"/>
        </w:rPr>
      </w:pPr>
    </w:p>
    <w:p w14:paraId="7113A5EA">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559C9E55">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怀化市铁路第二中学</w:t>
      </w:r>
      <w:r>
        <w:rPr>
          <w:rFonts w:ascii="Times New Roman" w:hAnsi="Times New Roman" w:eastAsia="方正小标宋_GBK" w:cs="Times New Roman"/>
          <w:sz w:val="52"/>
          <w:szCs w:val="52"/>
        </w:rPr>
        <w:t>概况</w:t>
      </w:r>
    </w:p>
    <w:p w14:paraId="365E4B37">
      <w:pPr>
        <w:pStyle w:val="3"/>
        <w:ind w:left="0" w:leftChars="0" w:firstLine="0" w:firstLineChars="0"/>
        <w:rPr>
          <w:rFonts w:ascii="Times New Roman" w:hAnsi="Times New Roman" w:cs="Times New Roman"/>
        </w:rPr>
      </w:pPr>
    </w:p>
    <w:p w14:paraId="6FB64F20">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303A8A7E">
      <w:pPr>
        <w:ind w:firstLine="800" w:firstLineChars="25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（一）贯彻执行党和国家教育方针、政策和法律法规，坚持立德树人，坚持依法办学；招收适龄青少年入学，为社会培养更多有用的人。</w:t>
      </w:r>
    </w:p>
    <w:p w14:paraId="7C81F06F">
      <w:pPr>
        <w:ind w:firstLine="800" w:firstLineChars="25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（二）负责制定和组织实施学校教育发展规划和年度工作计划。</w:t>
      </w:r>
    </w:p>
    <w:p w14:paraId="64720AC2">
      <w:pPr>
        <w:ind w:firstLine="800" w:firstLineChars="25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（三）负责组织开展教育教学科研和教育教学改革。</w:t>
      </w:r>
    </w:p>
    <w:p w14:paraId="7F90F978">
      <w:pPr>
        <w:ind w:firstLine="800" w:firstLineChars="25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（四）按照干部职数、教师编制和管理权限，负责教师人事管理、继续教育与考核考评工作。</w:t>
      </w:r>
    </w:p>
    <w:p w14:paraId="39761B3C">
      <w:pPr>
        <w:ind w:firstLine="800" w:firstLineChars="25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（五）负责学校资金、资产、资源管理，执行财政、财务、会计、 国有资产管理制度及办法；负责学校财务和基建管理，改善学校办学条件。</w:t>
      </w:r>
    </w:p>
    <w:p w14:paraId="014D8841">
      <w:pPr>
        <w:ind w:firstLine="800" w:firstLineChars="25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（六）承办上级主管部门交办的其他事项。</w:t>
      </w:r>
    </w:p>
    <w:p w14:paraId="26417A4D">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518020CB">
      <w:pPr>
        <w:widowControl/>
        <w:spacing w:line="600" w:lineRule="exact"/>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（一）内设机构设置。怀化市铁路第二中学是一级部门预算单位，内设机构包括：教务处、德育处、总务处，办公室，教科室，督导室，财务室，工会、现代教育技术室及三个年级组。</w:t>
      </w:r>
    </w:p>
    <w:p w14:paraId="1DFAEF3F">
      <w:pPr>
        <w:widowControl/>
        <w:spacing w:line="600" w:lineRule="exact"/>
        <w:rPr>
          <w:rFonts w:hint="eastAsia" w:ascii="Times New Roman" w:hAnsi="Times New Roman" w:eastAsia="仿宋_GB2312" w:cs="仿宋_GB2312"/>
          <w:bCs/>
          <w:kern w:val="0"/>
          <w:sz w:val="32"/>
          <w:szCs w:val="32"/>
          <w:lang w:val="en-US" w:eastAsia="zh-CN"/>
        </w:rPr>
      </w:pPr>
      <w:r>
        <w:rPr>
          <w:rFonts w:hint="eastAsia" w:ascii="Times New Roman" w:hAnsi="Times New Roman" w:eastAsia="仿宋_GB2312" w:cs="仿宋_GB2312"/>
          <w:bCs/>
          <w:kern w:val="0"/>
          <w:sz w:val="32"/>
          <w:szCs w:val="32"/>
        </w:rPr>
        <w:t>（二）决算单位构成怀化市铁路第二中学202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rPr>
        <w:t>年部门决算汇总公开单位构成包括：</w:t>
      </w:r>
      <w:r>
        <w:rPr>
          <w:rFonts w:hint="eastAsia" w:ascii="Times New Roman" w:hAnsi="Times New Roman" w:eastAsia="仿宋_GB2312" w:cs="仿宋_GB2312"/>
          <w:bCs/>
          <w:kern w:val="0"/>
          <w:sz w:val="32"/>
          <w:szCs w:val="32"/>
          <w:lang w:eastAsia="zh-CN"/>
        </w:rPr>
        <w:t>怀化市铁路第二</w:t>
      </w:r>
      <w:r>
        <w:rPr>
          <w:rFonts w:hint="eastAsia" w:ascii="Times New Roman" w:hAnsi="Times New Roman" w:eastAsia="仿宋_GB2312" w:cs="仿宋_GB2312"/>
          <w:bCs/>
          <w:kern w:val="0"/>
          <w:sz w:val="32"/>
          <w:szCs w:val="32"/>
        </w:rPr>
        <w:t>中学,无二级预算单位</w:t>
      </w:r>
      <w:r>
        <w:rPr>
          <w:rFonts w:hint="eastAsia" w:ascii="Times New Roman" w:hAnsi="Times New Roman" w:eastAsia="仿宋_GB2312" w:cs="仿宋_GB2312"/>
          <w:bCs/>
          <w:kern w:val="0"/>
          <w:sz w:val="32"/>
          <w:szCs w:val="32"/>
          <w:lang w:eastAsia="zh-CN"/>
        </w:rPr>
        <w:t>。</w:t>
      </w:r>
    </w:p>
    <w:p w14:paraId="19D4CFA9">
      <w:pPr>
        <w:jc w:val="left"/>
        <w:rPr>
          <w:rFonts w:ascii="仿宋_GB2312" w:hAnsi="宋体" w:eastAsia="仿宋_GB2312"/>
          <w:sz w:val="28"/>
          <w:szCs w:val="32"/>
        </w:rPr>
      </w:pPr>
    </w:p>
    <w:p w14:paraId="40C5ED1D">
      <w:pPr>
        <w:jc w:val="left"/>
        <w:rPr>
          <w:rFonts w:ascii="Times New Roman" w:hAnsi="Times New Roman" w:eastAsia="仿宋_GB2312" w:cs="Times New Roman"/>
          <w:sz w:val="28"/>
          <w:szCs w:val="32"/>
        </w:rPr>
      </w:pPr>
    </w:p>
    <w:p w14:paraId="080B960F">
      <w:pPr>
        <w:jc w:val="center"/>
        <w:rPr>
          <w:rFonts w:ascii="Times New Roman" w:hAnsi="Times New Roman" w:eastAsia="黑体" w:cs="Times New Roman"/>
          <w:sz w:val="28"/>
          <w:szCs w:val="28"/>
        </w:rPr>
      </w:pPr>
    </w:p>
    <w:p w14:paraId="0F2F5DFD">
      <w:pPr>
        <w:jc w:val="center"/>
        <w:rPr>
          <w:rFonts w:ascii="Times New Roman" w:hAnsi="Times New Roman" w:eastAsia="黑体" w:cs="Times New Roman"/>
          <w:sz w:val="28"/>
          <w:szCs w:val="28"/>
        </w:rPr>
      </w:pPr>
    </w:p>
    <w:p w14:paraId="1845A0B2">
      <w:pPr>
        <w:jc w:val="center"/>
        <w:rPr>
          <w:rFonts w:ascii="Times New Roman" w:hAnsi="Times New Roman" w:eastAsia="黑体" w:cs="Times New Roman"/>
          <w:sz w:val="28"/>
          <w:szCs w:val="28"/>
        </w:rPr>
      </w:pPr>
    </w:p>
    <w:p w14:paraId="15A3D3B6">
      <w:pPr>
        <w:jc w:val="center"/>
        <w:rPr>
          <w:rFonts w:ascii="Times New Roman" w:hAnsi="Times New Roman" w:eastAsia="黑体" w:cs="Times New Roman"/>
          <w:sz w:val="28"/>
          <w:szCs w:val="28"/>
        </w:rPr>
      </w:pPr>
    </w:p>
    <w:p w14:paraId="3B985175">
      <w:pPr>
        <w:jc w:val="center"/>
        <w:rPr>
          <w:rFonts w:ascii="Times New Roman" w:hAnsi="Times New Roman" w:eastAsia="黑体" w:cs="Times New Roman"/>
          <w:sz w:val="28"/>
          <w:szCs w:val="28"/>
        </w:rPr>
      </w:pPr>
    </w:p>
    <w:p w14:paraId="2BF56584">
      <w:pPr>
        <w:pStyle w:val="7"/>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423EFD1F">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2884A085">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212A17E4">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4B4AA40A">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怀化市铁路第二中学</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9"/>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0D21005B">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1DDF7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CA3C4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68D18828">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B3249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EACBB5">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28448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FFCA6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068CD7">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EFA1A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37CECEB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45D16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A36920">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7D9EC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798CF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C63C59">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8D165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2C41810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706A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7CC55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77433">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3430.31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05A49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E10DD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F174A">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124.8</w:t>
            </w:r>
          </w:p>
        </w:tc>
      </w:tr>
      <w:tr w14:paraId="41FA7DFA">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D8C36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65BB1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AB08E">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A6F77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476DD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7D563">
            <w:pPr>
              <w:jc w:val="center"/>
              <w:rPr>
                <w:rFonts w:ascii="Times New Roman" w:hAnsi="Times New Roman" w:eastAsia="仿宋_GB2312" w:cs="Times New Roman"/>
                <w:color w:val="000000"/>
                <w:sz w:val="22"/>
              </w:rPr>
            </w:pPr>
          </w:p>
        </w:tc>
      </w:tr>
      <w:tr w14:paraId="597FF14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A4D9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C098D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9843C">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B5A46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92F93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2B62B">
            <w:pPr>
              <w:jc w:val="center"/>
              <w:rPr>
                <w:rFonts w:ascii="Times New Roman" w:hAnsi="Times New Roman" w:eastAsia="仿宋_GB2312" w:cs="Times New Roman"/>
                <w:color w:val="000000"/>
                <w:sz w:val="22"/>
              </w:rPr>
            </w:pPr>
          </w:p>
        </w:tc>
      </w:tr>
      <w:tr w14:paraId="2CBA92E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59D56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4987F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C22E0">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CAE30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D3D86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262E6">
            <w:pPr>
              <w:jc w:val="center"/>
              <w:rPr>
                <w:rFonts w:ascii="Times New Roman" w:hAnsi="Times New Roman" w:eastAsia="仿宋_GB2312" w:cs="Times New Roman"/>
                <w:color w:val="000000"/>
                <w:sz w:val="22"/>
              </w:rPr>
            </w:pPr>
          </w:p>
        </w:tc>
      </w:tr>
      <w:tr w14:paraId="7F5E9C3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D501C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C3818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D03A8">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FA67C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D0599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97494">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3572.16</w:t>
            </w:r>
          </w:p>
        </w:tc>
      </w:tr>
      <w:tr w14:paraId="5BB7768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3300F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9130E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02E6B">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39103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w:t>
            </w:r>
            <w:r>
              <w:rPr>
                <w:rFonts w:hint="eastAsia" w:ascii="Times New Roman" w:hAnsi="Times New Roman" w:eastAsia="仿宋_GB2312" w:cs="Times New Roman"/>
                <w:color w:val="000000"/>
                <w:kern w:val="0"/>
                <w:sz w:val="22"/>
                <w:lang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A1F76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3C108">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9.32</w:t>
            </w:r>
          </w:p>
        </w:tc>
      </w:tr>
      <w:tr w14:paraId="3832F36C">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4CCDE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D11FC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CD0E9">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FE9EE">
            <w:pPr>
              <w:widowControl/>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kern w:val="0"/>
                <w:sz w:val="22"/>
                <w:lang w:eastAsia="zh-CN" w:bidi="ar"/>
              </w:rPr>
              <w:t>七</w:t>
            </w:r>
            <w:r>
              <w:rPr>
                <w:rFonts w:ascii="Times New Roman" w:hAnsi="Times New Roman" w:eastAsia="仿宋_GB2312" w:cs="Times New Roman"/>
                <w:color w:val="000000"/>
                <w:kern w:val="0"/>
                <w:sz w:val="22"/>
                <w:lang w:bidi="ar"/>
              </w:rPr>
              <w:t>、</w:t>
            </w:r>
            <w:r>
              <w:rPr>
                <w:rFonts w:hint="eastAsia" w:ascii="Times New Roman" w:hAnsi="Times New Roman" w:eastAsia="仿宋_GB2312" w:cs="Times New Roman"/>
                <w:color w:val="000000"/>
                <w:kern w:val="0"/>
                <w:sz w:val="22"/>
                <w:lang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78745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10D64">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4.69</w:t>
            </w:r>
          </w:p>
        </w:tc>
      </w:tr>
      <w:tr w14:paraId="11D6E4D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058F6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44134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4E373">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311.91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F42D2">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kern w:val="0"/>
                <w:sz w:val="22"/>
                <w:lang w:eastAsia="zh-CN" w:bidi="ar"/>
              </w:rPr>
              <w:t>八</w:t>
            </w:r>
            <w:r>
              <w:rPr>
                <w:rFonts w:ascii="Times New Roman" w:hAnsi="Times New Roman" w:eastAsia="仿宋_GB2312" w:cs="Times New Roman"/>
                <w:color w:val="000000"/>
                <w:kern w:val="0"/>
                <w:sz w:val="22"/>
                <w:lang w:bidi="ar"/>
              </w:rPr>
              <w:t>、</w:t>
            </w:r>
            <w:r>
              <w:rPr>
                <w:rFonts w:hint="eastAsia" w:ascii="Times New Roman" w:hAnsi="Times New Roman" w:eastAsia="仿宋_GB2312" w:cs="Times New Roman"/>
                <w:color w:val="000000"/>
                <w:kern w:val="0"/>
                <w:sz w:val="22"/>
                <w:lang w:bidi="ar"/>
              </w:rPr>
              <w:t>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3C8E7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3569C">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31.25</w:t>
            </w:r>
          </w:p>
        </w:tc>
      </w:tr>
      <w:tr w14:paraId="7ECD6E37">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26C8E">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5DE17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9F441">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BF030">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D4AEE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453CB">
            <w:pPr>
              <w:jc w:val="center"/>
              <w:rPr>
                <w:rFonts w:ascii="Times New Roman" w:hAnsi="Times New Roman" w:eastAsia="仿宋_GB2312" w:cs="Times New Roman"/>
                <w:b/>
                <w:color w:val="000000"/>
                <w:sz w:val="22"/>
              </w:rPr>
            </w:pPr>
          </w:p>
        </w:tc>
      </w:tr>
      <w:tr w14:paraId="442F8A5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931E6">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1E710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81854">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3742.22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7E24E">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4A8B8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0FA4D">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3742.22</w:t>
            </w:r>
          </w:p>
        </w:tc>
      </w:tr>
      <w:tr w14:paraId="3E1A6A2E">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6AD8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6D4AC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0BF20">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4D97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552CA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A717F">
            <w:pPr>
              <w:jc w:val="center"/>
              <w:rPr>
                <w:rFonts w:ascii="Times New Roman" w:hAnsi="Times New Roman" w:eastAsia="仿宋_GB2312" w:cs="Times New Roman"/>
                <w:color w:val="000000"/>
                <w:sz w:val="22"/>
              </w:rPr>
            </w:pPr>
          </w:p>
        </w:tc>
      </w:tr>
      <w:tr w14:paraId="1F37834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FBDD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1D316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FC54D">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B694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19254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10BDE">
            <w:pPr>
              <w:jc w:val="center"/>
              <w:rPr>
                <w:rFonts w:ascii="Times New Roman" w:hAnsi="Times New Roman" w:eastAsia="仿宋_GB2312" w:cs="Times New Roman"/>
                <w:color w:val="000000"/>
                <w:sz w:val="22"/>
              </w:rPr>
            </w:pPr>
          </w:p>
        </w:tc>
      </w:tr>
      <w:tr w14:paraId="0AD3C87E">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FB7ACC">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5C95D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47566">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3742.22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C333AA">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A34CE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D9638">
            <w:pPr>
              <w:jc w:val="center"/>
              <w:rPr>
                <w:rFonts w:ascii="Times New Roman" w:hAnsi="Times New Roman" w:eastAsia="仿宋_GB2312" w:cs="Times New Roman"/>
                <w:b/>
                <w:color w:val="000000"/>
                <w:sz w:val="22"/>
              </w:rPr>
            </w:pPr>
            <w:r>
              <w:rPr>
                <w:rFonts w:hint="eastAsia" w:ascii="Times New Roman" w:hAnsi="Times New Roman" w:eastAsia="仿宋_GB2312" w:cs="Times New Roman"/>
                <w:color w:val="000000"/>
                <w:sz w:val="22"/>
              </w:rPr>
              <w:t>3742.22</w:t>
            </w:r>
          </w:p>
        </w:tc>
      </w:tr>
    </w:tbl>
    <w:p w14:paraId="01401DED">
      <w:pPr>
        <w:widowControl/>
        <w:jc w:val="left"/>
        <w:textAlignment w:val="center"/>
        <w:rPr>
          <w:rFonts w:ascii="Times New Roman" w:hAnsi="Times New Roman" w:eastAsia="宋体" w:cs="Times New Roman"/>
          <w:color w:val="000000"/>
          <w:kern w:val="0"/>
          <w:sz w:val="24"/>
          <w:szCs w:val="24"/>
          <w:lang w:bidi="ar"/>
        </w:rPr>
      </w:pPr>
    </w:p>
    <w:p w14:paraId="01F50027">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2CCC7536">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6B9CB964">
      <w:pPr>
        <w:widowControl/>
        <w:spacing w:line="400" w:lineRule="exact"/>
        <w:jc w:val="center"/>
        <w:textAlignment w:val="center"/>
        <w:rPr>
          <w:rFonts w:ascii="Times New Roman" w:hAnsi="Times New Roman" w:eastAsia="黑体" w:cs="Times New Roman"/>
          <w:color w:val="000000"/>
          <w:kern w:val="0"/>
          <w:sz w:val="32"/>
          <w:szCs w:val="32"/>
          <w:lang w:bidi="ar"/>
        </w:rPr>
      </w:pPr>
    </w:p>
    <w:p w14:paraId="36A1EAA2">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6682F56A">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4F319CC6">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lang w:eastAsia="zh-CN"/>
        </w:rPr>
        <w:t>怀化市铁路第二中学</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2B955AEE">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930612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5DD7CA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B42E16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D142FE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3A417E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3E2635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2D8626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FF4B56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43A89932">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A4EBA4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F2049F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795149E">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D4113E2">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541946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FD05F5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2717AF2">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45B704AB">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6330F3F6">
            <w:pPr>
              <w:rPr>
                <w:rFonts w:ascii="Times New Roman" w:hAnsi="Times New Roman" w:eastAsia="仿宋_GB2312" w:cs="Times New Roman"/>
                <w:sz w:val="24"/>
                <w:szCs w:val="24"/>
              </w:rPr>
            </w:pPr>
          </w:p>
        </w:tc>
      </w:tr>
      <w:tr w14:paraId="6E970CE4">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5BC6C86F">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4709DD7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8146097">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5A749BD">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691953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CEFFE28">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CE14D62">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2BC2C8AB">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0CA46814">
            <w:pPr>
              <w:rPr>
                <w:rFonts w:ascii="Times New Roman" w:hAnsi="Times New Roman" w:eastAsia="仿宋_GB2312" w:cs="Times New Roman"/>
                <w:sz w:val="24"/>
                <w:szCs w:val="24"/>
              </w:rPr>
            </w:pPr>
          </w:p>
        </w:tc>
      </w:tr>
      <w:tr w14:paraId="3288D093">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1EFE2FA">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BBDF55A">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A318DEB">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A289923">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AC5BAD7">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690BF5C">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E60AEC0">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52E1804">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48AAB3FE">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C3AF6EA">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8005BB">
            <w:pPr>
              <w:jc w:val="center"/>
              <w:rPr>
                <w:rFonts w:ascii="Times New Roman" w:hAnsi="Times New Roman" w:eastAsia="仿宋_GB2312" w:cs="Times New Roman"/>
                <w:sz w:val="24"/>
                <w:szCs w:val="24"/>
              </w:rPr>
            </w:pPr>
            <w:r>
              <w:rPr>
                <w:rFonts w:hint="eastAsia" w:ascii="Times New Roman" w:hAnsi="Times New Roman" w:eastAsia="仿宋_GB2312" w:cs="Times New Roman"/>
              </w:rPr>
              <w:t>3742.22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9883EE">
            <w:pPr>
              <w:jc w:val="center"/>
              <w:rPr>
                <w:rFonts w:ascii="Times New Roman" w:hAnsi="Times New Roman" w:eastAsia="仿宋_GB2312" w:cs="Times New Roman"/>
                <w:sz w:val="24"/>
                <w:szCs w:val="24"/>
              </w:rPr>
            </w:pPr>
            <w:r>
              <w:rPr>
                <w:rFonts w:hint="eastAsia" w:ascii="Times New Roman" w:hAnsi="Times New Roman" w:eastAsia="仿宋_GB2312" w:cs="Times New Roman"/>
              </w:rPr>
              <w:t>3430.31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01144C">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8F1487">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E5EF47">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311D39">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E3FF21">
            <w:pPr>
              <w:jc w:val="center"/>
              <w:rPr>
                <w:rFonts w:ascii="Times New Roman" w:hAnsi="Times New Roman" w:eastAsia="仿宋_GB2312" w:cs="Times New Roman"/>
                <w:sz w:val="24"/>
                <w:szCs w:val="24"/>
              </w:rPr>
            </w:pPr>
            <w:r>
              <w:rPr>
                <w:rFonts w:hint="eastAsia" w:ascii="Times New Roman" w:hAnsi="Times New Roman" w:eastAsia="仿宋_GB2312" w:cs="Times New Roman"/>
              </w:rPr>
              <w:t>311.91</w:t>
            </w:r>
          </w:p>
        </w:tc>
      </w:tr>
      <w:tr w14:paraId="43F0257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A43D7CE">
            <w:pPr>
              <w:jc w:val="center"/>
              <w:rPr>
                <w:rFonts w:hint="eastAsia" w:ascii="宋体" w:hAnsi="宋体" w:eastAsia="宋体" w:cs="宋体"/>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201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EE7CE66">
            <w:pPr>
              <w:jc w:val="center"/>
              <w:rPr>
                <w:rFonts w:hint="eastAsia" w:ascii="宋体" w:hAnsi="宋体" w:eastAsia="宋体" w:cs="宋体"/>
                <w:kern w:val="2"/>
                <w:sz w:val="21"/>
                <w:szCs w:val="21"/>
                <w:lang w:val="en-US" w:eastAsia="zh-CN" w:bidi="ar-SA"/>
              </w:rPr>
            </w:pPr>
            <w:r>
              <w:rPr>
                <w:rFonts w:hint="eastAsia"/>
                <w:sz w:val="21"/>
                <w:szCs w:val="21"/>
                <w:lang w:eastAsia="zh-CN"/>
              </w:rPr>
              <w:t>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208230">
            <w:pPr>
              <w:jc w:val="center"/>
              <w:rPr>
                <w:rFonts w:ascii="Times New Roman" w:hAnsi="Times New Roman" w:eastAsia="仿宋_GB2312" w:cs="Times New Roman"/>
                <w:sz w:val="24"/>
                <w:szCs w:val="24"/>
              </w:rPr>
            </w:pPr>
            <w:r>
              <w:rPr>
                <w:rFonts w:hint="eastAsia" w:ascii="Times New Roman" w:hAnsi="Times New Roman" w:eastAsia="仿宋_GB2312" w:cs="Times New Roman"/>
              </w:rPr>
              <w:t>124.8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0D49EF">
            <w:pPr>
              <w:jc w:val="center"/>
              <w:rPr>
                <w:rFonts w:ascii="Times New Roman" w:hAnsi="Times New Roman" w:eastAsia="仿宋_GB2312" w:cs="Times New Roman"/>
                <w:sz w:val="24"/>
                <w:szCs w:val="24"/>
              </w:rPr>
            </w:pPr>
            <w:r>
              <w:rPr>
                <w:rFonts w:hint="eastAsia" w:ascii="Times New Roman" w:hAnsi="Times New Roman" w:eastAsia="仿宋_GB2312" w:cs="Times New Roman"/>
              </w:rPr>
              <w:t>124.8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32B90A">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5F16E6">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7CF943">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87381A">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1A145D">
            <w:pPr>
              <w:jc w:val="center"/>
              <w:rPr>
                <w:rFonts w:ascii="Times New Roman" w:hAnsi="Times New Roman" w:eastAsia="仿宋_GB2312" w:cs="Times New Roman"/>
                <w:sz w:val="24"/>
                <w:szCs w:val="24"/>
              </w:rPr>
            </w:pPr>
          </w:p>
        </w:tc>
      </w:tr>
      <w:tr w14:paraId="089878A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316926C">
            <w:pPr>
              <w:jc w:val="center"/>
              <w:rPr>
                <w:rFonts w:hint="eastAsia" w:ascii="宋体" w:hAnsi="宋体" w:eastAsia="宋体" w:cs="宋体"/>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20199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2892596">
            <w:pPr>
              <w:jc w:val="center"/>
              <w:rPr>
                <w:rFonts w:ascii="宋体" w:hAnsi="宋体" w:eastAsia="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其他一般公共服务支出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B6C11E">
            <w:pPr>
              <w:jc w:val="center"/>
              <w:rPr>
                <w:rFonts w:ascii="Times New Roman" w:hAnsi="Times New Roman" w:eastAsia="仿宋_GB2312" w:cs="Times New Roman"/>
                <w:sz w:val="24"/>
                <w:szCs w:val="24"/>
              </w:rPr>
            </w:pPr>
            <w:r>
              <w:rPr>
                <w:rFonts w:hint="eastAsia" w:ascii="Times New Roman" w:hAnsi="Times New Roman" w:eastAsia="仿宋_GB2312" w:cs="Times New Roman"/>
              </w:rPr>
              <w:t>124.8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94F879">
            <w:pPr>
              <w:jc w:val="center"/>
              <w:rPr>
                <w:rFonts w:ascii="Times New Roman" w:hAnsi="Times New Roman" w:eastAsia="仿宋_GB2312" w:cs="Times New Roman"/>
                <w:sz w:val="24"/>
                <w:szCs w:val="24"/>
              </w:rPr>
            </w:pPr>
            <w:r>
              <w:rPr>
                <w:rFonts w:hint="eastAsia" w:ascii="Times New Roman" w:hAnsi="Times New Roman" w:eastAsia="仿宋_GB2312" w:cs="Times New Roman"/>
              </w:rPr>
              <w:t>124.8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823DA2">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0795E3">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D786FD">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C8645C">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FB5974">
            <w:pPr>
              <w:jc w:val="center"/>
              <w:rPr>
                <w:rFonts w:ascii="Times New Roman" w:hAnsi="Times New Roman" w:eastAsia="仿宋_GB2312" w:cs="Times New Roman"/>
                <w:sz w:val="24"/>
                <w:szCs w:val="24"/>
              </w:rPr>
            </w:pPr>
          </w:p>
        </w:tc>
      </w:tr>
      <w:tr w14:paraId="23AE9F5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5B7BEC3">
            <w:pPr>
              <w:jc w:val="center"/>
              <w:rPr>
                <w:rFonts w:hint="eastAsia" w:ascii="宋体" w:hAnsi="宋体" w:eastAsia="宋体" w:cs="宋体"/>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2019999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E15040F">
            <w:pPr>
              <w:jc w:val="center"/>
              <w:rPr>
                <w:rFonts w:ascii="宋体" w:hAnsi="宋体" w:eastAsia="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其他一般公共服务支出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AD8307">
            <w:pPr>
              <w:jc w:val="center"/>
              <w:rPr>
                <w:rFonts w:ascii="Times New Roman" w:hAnsi="Times New Roman" w:eastAsia="仿宋_GB2312" w:cs="Times New Roman"/>
                <w:sz w:val="24"/>
                <w:szCs w:val="24"/>
              </w:rPr>
            </w:pPr>
            <w:r>
              <w:rPr>
                <w:rFonts w:hint="eastAsia" w:ascii="Times New Roman" w:hAnsi="Times New Roman" w:eastAsia="仿宋_GB2312" w:cs="Times New Roman"/>
              </w:rPr>
              <w:t>124.8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5ED47C">
            <w:pPr>
              <w:jc w:val="center"/>
              <w:rPr>
                <w:rFonts w:ascii="Times New Roman" w:hAnsi="Times New Roman" w:eastAsia="仿宋_GB2312" w:cs="Times New Roman"/>
                <w:sz w:val="24"/>
                <w:szCs w:val="24"/>
              </w:rPr>
            </w:pPr>
            <w:r>
              <w:rPr>
                <w:rFonts w:hint="eastAsia" w:ascii="Times New Roman" w:hAnsi="Times New Roman" w:eastAsia="仿宋_GB2312" w:cs="Times New Roman"/>
              </w:rPr>
              <w:t>124.8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015D78">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647590">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909B35">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00C771">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0B9161">
            <w:pPr>
              <w:jc w:val="center"/>
              <w:rPr>
                <w:rFonts w:ascii="Times New Roman" w:hAnsi="Times New Roman" w:eastAsia="仿宋_GB2312" w:cs="Times New Roman"/>
                <w:sz w:val="24"/>
                <w:szCs w:val="24"/>
              </w:rPr>
            </w:pPr>
          </w:p>
        </w:tc>
      </w:tr>
      <w:tr w14:paraId="22BD19C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04CE428">
            <w:pPr>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rPr>
              <w:t>205</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09CE0A0">
            <w:pPr>
              <w:jc w:val="center"/>
              <w:rPr>
                <w:rFonts w:ascii="宋体" w:hAnsi="宋体" w:eastAsia="宋体" w:cs="宋体"/>
                <w:kern w:val="2"/>
                <w:sz w:val="21"/>
                <w:szCs w:val="21"/>
                <w:lang w:val="en-US" w:eastAsia="zh-CN" w:bidi="ar-SA"/>
              </w:rPr>
            </w:pPr>
            <w:r>
              <w:rPr>
                <w:rFonts w:hint="eastAsia"/>
                <w:sz w:val="21"/>
                <w:szCs w:val="21"/>
              </w:rPr>
              <w:t>教育支出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8C60B9">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3572.16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9AF821">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3260.25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AE9874">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2738F7">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345624">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3C87A4">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CD29FA">
            <w:pPr>
              <w:jc w:val="center"/>
              <w:rPr>
                <w:rFonts w:ascii="Times New Roman" w:hAnsi="Times New Roman" w:eastAsia="仿宋_GB2312" w:cs="Times New Roman"/>
                <w:sz w:val="24"/>
                <w:szCs w:val="24"/>
              </w:rPr>
            </w:pPr>
            <w:r>
              <w:rPr>
                <w:rFonts w:hint="eastAsia" w:ascii="Times New Roman" w:hAnsi="Times New Roman" w:eastAsia="仿宋_GB2312" w:cs="Times New Roman"/>
              </w:rPr>
              <w:t>311.91</w:t>
            </w:r>
          </w:p>
        </w:tc>
      </w:tr>
      <w:tr w14:paraId="7B20706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DE8BEC2">
            <w:pPr>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rPr>
              <w:t>20502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B49973B">
            <w:pPr>
              <w:jc w:val="center"/>
              <w:rPr>
                <w:rFonts w:ascii="宋体" w:hAnsi="宋体" w:eastAsia="宋体" w:cs="宋体"/>
                <w:kern w:val="2"/>
                <w:sz w:val="21"/>
                <w:szCs w:val="21"/>
                <w:lang w:val="en-US" w:eastAsia="zh-CN" w:bidi="ar-SA"/>
              </w:rPr>
            </w:pPr>
            <w:r>
              <w:rPr>
                <w:rFonts w:hint="eastAsia" w:ascii="宋体" w:hAnsi="宋体" w:eastAsia="宋体" w:cs="宋体"/>
                <w:sz w:val="21"/>
                <w:szCs w:val="21"/>
              </w:rPr>
              <w:t>普通教育</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BDA10C">
            <w:pPr>
              <w:jc w:val="center"/>
              <w:rPr>
                <w:rFonts w:ascii="Times New Roman" w:hAnsi="Times New Roman" w:eastAsia="仿宋_GB2312" w:cs="Times New Roman"/>
                <w:sz w:val="24"/>
                <w:szCs w:val="24"/>
              </w:rPr>
            </w:pPr>
            <w:r>
              <w:rPr>
                <w:rFonts w:hint="eastAsia" w:ascii="Times New Roman" w:hAnsi="Times New Roman" w:eastAsia="仿宋_GB2312" w:cs="Times New Roman"/>
              </w:rPr>
              <w:t>3572.16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CF0923">
            <w:pPr>
              <w:jc w:val="center"/>
              <w:rPr>
                <w:rFonts w:ascii="Times New Roman" w:hAnsi="Times New Roman" w:eastAsia="仿宋_GB2312" w:cs="Times New Roman"/>
                <w:sz w:val="24"/>
                <w:szCs w:val="24"/>
              </w:rPr>
            </w:pPr>
            <w:r>
              <w:rPr>
                <w:rFonts w:hint="eastAsia" w:ascii="Times New Roman" w:hAnsi="Times New Roman" w:eastAsia="仿宋_GB2312" w:cs="Times New Roman"/>
              </w:rPr>
              <w:t>3260.25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2516EE">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550079">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BBE6D6">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FD0940">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E56997">
            <w:pPr>
              <w:jc w:val="center"/>
              <w:rPr>
                <w:rFonts w:ascii="Times New Roman" w:hAnsi="Times New Roman" w:eastAsia="仿宋_GB2312" w:cs="Times New Roman"/>
                <w:sz w:val="24"/>
                <w:szCs w:val="24"/>
              </w:rPr>
            </w:pPr>
            <w:r>
              <w:rPr>
                <w:rFonts w:hint="eastAsia" w:ascii="Times New Roman" w:hAnsi="Times New Roman" w:eastAsia="仿宋_GB2312" w:cs="Times New Roman"/>
              </w:rPr>
              <w:t>311.91</w:t>
            </w:r>
          </w:p>
        </w:tc>
      </w:tr>
      <w:tr w14:paraId="26B3BDB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1706860">
            <w:pPr>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rPr>
              <w:t>2050203</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712DF5C">
            <w:pPr>
              <w:jc w:val="center"/>
              <w:rPr>
                <w:rFonts w:hint="eastAsia" w:asciiTheme="minorHAnsi" w:hAnsiTheme="minorHAnsi" w:eastAsiaTheme="minorEastAsia" w:cstheme="minorBidi"/>
                <w:kern w:val="2"/>
                <w:sz w:val="21"/>
                <w:szCs w:val="21"/>
                <w:lang w:val="en-US" w:eastAsia="zh-CN" w:bidi="ar-SA"/>
              </w:rPr>
            </w:pPr>
            <w:r>
              <w:rPr>
                <w:rFonts w:hint="eastAsia"/>
                <w:sz w:val="21"/>
                <w:szCs w:val="21"/>
              </w:rPr>
              <w:t>初中教育</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D98194F">
            <w:pPr>
              <w:jc w:val="center"/>
              <w:rPr>
                <w:rFonts w:ascii="Times New Roman" w:hAnsi="Times New Roman" w:eastAsia="仿宋_GB2312" w:cs="Times New Roman"/>
                <w:sz w:val="24"/>
                <w:szCs w:val="24"/>
              </w:rPr>
            </w:pPr>
            <w:r>
              <w:rPr>
                <w:rFonts w:hint="eastAsia" w:ascii="Times New Roman" w:hAnsi="Times New Roman" w:eastAsia="仿宋_GB2312" w:cs="Times New Roman"/>
              </w:rPr>
              <w:t>3555.28</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892F947">
            <w:pPr>
              <w:jc w:val="center"/>
              <w:rPr>
                <w:rFonts w:ascii="Times New Roman" w:hAnsi="Times New Roman" w:eastAsia="仿宋_GB2312" w:cs="Times New Roman"/>
                <w:sz w:val="24"/>
                <w:szCs w:val="24"/>
              </w:rPr>
            </w:pPr>
            <w:r>
              <w:rPr>
                <w:rFonts w:hint="eastAsia" w:ascii="Times New Roman" w:hAnsi="Times New Roman" w:eastAsia="仿宋_GB2312" w:cs="Times New Roman"/>
              </w:rPr>
              <w:t>3243.37</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BB05341">
            <w:pPr>
              <w:jc w:val="center"/>
              <w:rPr>
                <w:rFonts w:ascii="Times New Roman" w:hAnsi="Times New Roman" w:eastAsia="仿宋_GB2312" w:cs="Times New Roman"/>
                <w:sz w:val="24"/>
                <w:szCs w:val="24"/>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84C942F">
            <w:pPr>
              <w:jc w:val="center"/>
              <w:rPr>
                <w:rFonts w:ascii="Times New Roman" w:hAnsi="Times New Roman" w:eastAsia="仿宋_GB2312" w:cs="Times New Roman"/>
                <w:sz w:val="24"/>
                <w:szCs w:val="24"/>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9E69CA2">
            <w:pPr>
              <w:jc w:val="center"/>
              <w:rPr>
                <w:rFonts w:ascii="Times New Roman" w:hAnsi="Times New Roman" w:eastAsia="仿宋_GB2312" w:cs="Times New Roman"/>
                <w:sz w:val="24"/>
                <w:szCs w:val="24"/>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0AD299">
            <w:pPr>
              <w:jc w:val="center"/>
              <w:rPr>
                <w:rFonts w:ascii="Times New Roman" w:hAnsi="Times New Roman" w:eastAsia="仿宋_GB2312" w:cs="Times New Roman"/>
                <w:sz w:val="24"/>
                <w:szCs w:val="24"/>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F726B41">
            <w:pPr>
              <w:jc w:val="center"/>
              <w:rPr>
                <w:rFonts w:ascii="Times New Roman" w:hAnsi="Times New Roman" w:eastAsia="仿宋_GB2312" w:cs="Times New Roman"/>
                <w:sz w:val="24"/>
                <w:szCs w:val="24"/>
              </w:rPr>
            </w:pPr>
            <w:r>
              <w:rPr>
                <w:rFonts w:hint="eastAsia" w:ascii="Times New Roman" w:hAnsi="Times New Roman" w:eastAsia="仿宋_GB2312" w:cs="Times New Roman"/>
              </w:rPr>
              <w:t>311.91</w:t>
            </w:r>
          </w:p>
        </w:tc>
      </w:tr>
      <w:tr w14:paraId="0B22F03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3AB1DED">
            <w:pPr>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rPr>
              <w:t>2050299</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2079DCB">
            <w:pPr>
              <w:jc w:val="center"/>
              <w:rPr>
                <w:rFonts w:hint="eastAsia" w:asciiTheme="minorHAnsi" w:hAnsiTheme="minorHAnsi" w:eastAsiaTheme="minorEastAsia" w:cstheme="minorBidi"/>
                <w:kern w:val="2"/>
                <w:sz w:val="21"/>
                <w:szCs w:val="21"/>
                <w:lang w:val="en-US" w:eastAsia="zh-CN" w:bidi="ar-SA"/>
              </w:rPr>
            </w:pPr>
            <w:r>
              <w:rPr>
                <w:rFonts w:hint="eastAsia"/>
                <w:sz w:val="21"/>
                <w:szCs w:val="21"/>
              </w:rPr>
              <w:t>其他普通教育支出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6189D09">
            <w:pPr>
              <w:jc w:val="center"/>
              <w:rPr>
                <w:rFonts w:ascii="Times New Roman" w:hAnsi="Times New Roman" w:eastAsia="仿宋_GB2312" w:cs="Times New Roman"/>
              </w:rPr>
            </w:pPr>
            <w:r>
              <w:rPr>
                <w:rFonts w:hint="eastAsia" w:ascii="Times New Roman" w:hAnsi="Times New Roman" w:eastAsia="仿宋_GB2312" w:cs="Times New Roman"/>
              </w:rPr>
              <w:t>16.88</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1DC3968">
            <w:pPr>
              <w:jc w:val="center"/>
              <w:rPr>
                <w:rFonts w:ascii="Times New Roman" w:hAnsi="Times New Roman" w:eastAsia="仿宋_GB2312" w:cs="Times New Roman"/>
              </w:rPr>
            </w:pPr>
            <w:r>
              <w:rPr>
                <w:rFonts w:hint="eastAsia" w:ascii="Times New Roman" w:hAnsi="Times New Roman" w:eastAsia="仿宋_GB2312" w:cs="Times New Roman"/>
              </w:rPr>
              <w:t>16.88</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1E29F85">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3C37BCD">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73F2FD7">
            <w:pPr>
              <w:jc w:val="center"/>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A7B0EE">
            <w:pPr>
              <w:jc w:val="center"/>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5233EFC">
            <w:pPr>
              <w:jc w:val="center"/>
              <w:rPr>
                <w:rFonts w:ascii="Times New Roman" w:hAnsi="Times New Roman" w:eastAsia="仿宋_GB2312" w:cs="Times New Roman"/>
              </w:rPr>
            </w:pPr>
          </w:p>
        </w:tc>
      </w:tr>
      <w:tr w14:paraId="7854794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F155D27">
            <w:pPr>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rPr>
              <w:t>208</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54FE515">
            <w:pPr>
              <w:jc w:val="center"/>
              <w:rPr>
                <w:rFonts w:hint="eastAsia" w:asciiTheme="minorHAnsi" w:hAnsiTheme="minorHAnsi" w:eastAsiaTheme="minorEastAsia" w:cstheme="minorBidi"/>
                <w:kern w:val="2"/>
                <w:sz w:val="21"/>
                <w:szCs w:val="21"/>
                <w:lang w:val="en-US" w:eastAsia="zh-CN" w:bidi="ar-SA"/>
              </w:rPr>
            </w:pPr>
            <w:r>
              <w:rPr>
                <w:rFonts w:hint="eastAsia"/>
                <w:sz w:val="21"/>
                <w:szCs w:val="21"/>
              </w:rPr>
              <w:t>社会保障和就业支出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9ABED02">
            <w:pPr>
              <w:jc w:val="center"/>
              <w:rPr>
                <w:rFonts w:ascii="Times New Roman" w:hAnsi="Times New Roman" w:eastAsia="仿宋_GB2312" w:cs="Times New Roman"/>
              </w:rPr>
            </w:pPr>
            <w:r>
              <w:rPr>
                <w:rFonts w:hint="eastAsia" w:ascii="Times New Roman" w:hAnsi="Times New Roman" w:eastAsia="仿宋_GB2312" w:cs="Times New Roman"/>
              </w:rPr>
              <w:t>9.32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8BF2453">
            <w:pPr>
              <w:jc w:val="center"/>
              <w:rPr>
                <w:rFonts w:ascii="Times New Roman" w:hAnsi="Times New Roman" w:eastAsia="仿宋_GB2312" w:cs="Times New Roman"/>
              </w:rPr>
            </w:pPr>
            <w:r>
              <w:rPr>
                <w:rFonts w:hint="eastAsia" w:ascii="Times New Roman" w:hAnsi="Times New Roman" w:eastAsia="仿宋_GB2312" w:cs="Times New Roman"/>
              </w:rPr>
              <w:t>9.32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94F379F">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255F164">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D5B6263">
            <w:pPr>
              <w:jc w:val="center"/>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600AEC4">
            <w:pPr>
              <w:jc w:val="center"/>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48BA217">
            <w:pPr>
              <w:jc w:val="center"/>
              <w:rPr>
                <w:rFonts w:ascii="Times New Roman" w:hAnsi="Times New Roman" w:eastAsia="仿宋_GB2312" w:cs="Times New Roman"/>
              </w:rPr>
            </w:pPr>
          </w:p>
        </w:tc>
      </w:tr>
      <w:tr w14:paraId="52D64FA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59E6B6A">
            <w:pPr>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rPr>
              <w:t>20805</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A31BCB9">
            <w:pPr>
              <w:jc w:val="center"/>
              <w:rPr>
                <w:rFonts w:hint="eastAsia" w:asciiTheme="minorHAnsi" w:hAnsiTheme="minorHAnsi" w:eastAsiaTheme="minorEastAsia" w:cstheme="minorBidi"/>
                <w:kern w:val="2"/>
                <w:sz w:val="21"/>
                <w:szCs w:val="21"/>
                <w:lang w:val="en-US" w:eastAsia="zh-CN" w:bidi="ar-SA"/>
              </w:rPr>
            </w:pPr>
            <w:r>
              <w:rPr>
                <w:rFonts w:hint="eastAsia"/>
                <w:sz w:val="21"/>
                <w:szCs w:val="21"/>
              </w:rPr>
              <w:t>行政事业单位养老支出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402ACE5">
            <w:pPr>
              <w:jc w:val="center"/>
              <w:rPr>
                <w:rFonts w:ascii="Times New Roman" w:hAnsi="Times New Roman" w:eastAsia="仿宋_GB2312" w:cs="Times New Roman"/>
              </w:rPr>
            </w:pPr>
            <w:r>
              <w:rPr>
                <w:rFonts w:hint="eastAsia" w:ascii="Times New Roman" w:hAnsi="Times New Roman" w:eastAsia="仿宋_GB2312" w:cs="Times New Roman"/>
              </w:rPr>
              <w:t>9.32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C28E0F8">
            <w:pPr>
              <w:jc w:val="center"/>
              <w:rPr>
                <w:rFonts w:ascii="Times New Roman" w:hAnsi="Times New Roman" w:eastAsia="仿宋_GB2312" w:cs="Times New Roman"/>
              </w:rPr>
            </w:pPr>
            <w:r>
              <w:rPr>
                <w:rFonts w:hint="eastAsia" w:ascii="Times New Roman" w:hAnsi="Times New Roman" w:eastAsia="仿宋_GB2312" w:cs="Times New Roman"/>
              </w:rPr>
              <w:t>9.32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366BF09">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C919CF2">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F8F2ADB">
            <w:pPr>
              <w:jc w:val="center"/>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75F3304">
            <w:pPr>
              <w:jc w:val="center"/>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43AC209">
            <w:pPr>
              <w:jc w:val="center"/>
              <w:rPr>
                <w:rFonts w:ascii="Times New Roman" w:hAnsi="Times New Roman" w:eastAsia="仿宋_GB2312" w:cs="Times New Roman"/>
              </w:rPr>
            </w:pPr>
          </w:p>
        </w:tc>
      </w:tr>
      <w:tr w14:paraId="6C85DE4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715CAC4">
            <w:pPr>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rPr>
              <w:t>2080505</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52C96D4">
            <w:pPr>
              <w:jc w:val="center"/>
              <w:rPr>
                <w:rFonts w:hint="eastAsia" w:asciiTheme="minorHAnsi" w:hAnsiTheme="minorHAnsi" w:eastAsiaTheme="minorEastAsia" w:cstheme="minorBidi"/>
                <w:kern w:val="2"/>
                <w:sz w:val="21"/>
                <w:szCs w:val="21"/>
                <w:lang w:val="en-US" w:eastAsia="zh-CN" w:bidi="ar-SA"/>
              </w:rPr>
            </w:pPr>
            <w:r>
              <w:rPr>
                <w:rFonts w:hint="eastAsia"/>
                <w:sz w:val="21"/>
                <w:szCs w:val="21"/>
              </w:rPr>
              <w:t>机关事业单位基本养老保险缴费支出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DD47ECC">
            <w:pPr>
              <w:jc w:val="center"/>
              <w:rPr>
                <w:rFonts w:ascii="Times New Roman" w:hAnsi="Times New Roman" w:eastAsia="仿宋_GB2312" w:cs="Times New Roman"/>
              </w:rPr>
            </w:pPr>
            <w:r>
              <w:rPr>
                <w:rFonts w:hint="eastAsia" w:ascii="Times New Roman" w:hAnsi="Times New Roman" w:eastAsia="仿宋_GB2312" w:cs="Times New Roman"/>
              </w:rPr>
              <w:t>9.32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781EEC5">
            <w:pPr>
              <w:jc w:val="center"/>
              <w:rPr>
                <w:rFonts w:ascii="Times New Roman" w:hAnsi="Times New Roman" w:eastAsia="仿宋_GB2312" w:cs="Times New Roman"/>
              </w:rPr>
            </w:pPr>
            <w:r>
              <w:rPr>
                <w:rFonts w:hint="eastAsia" w:ascii="Times New Roman" w:hAnsi="Times New Roman" w:eastAsia="仿宋_GB2312" w:cs="Times New Roman"/>
              </w:rPr>
              <w:t>9.32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9F99CAB">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A20AF4C">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2385909">
            <w:pPr>
              <w:jc w:val="center"/>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2A6587F">
            <w:pPr>
              <w:jc w:val="center"/>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F417582">
            <w:pPr>
              <w:jc w:val="center"/>
              <w:rPr>
                <w:rFonts w:ascii="Times New Roman" w:hAnsi="Times New Roman" w:eastAsia="仿宋_GB2312" w:cs="Times New Roman"/>
              </w:rPr>
            </w:pPr>
          </w:p>
        </w:tc>
      </w:tr>
      <w:tr w14:paraId="5898A84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CE01940">
            <w:pPr>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rPr>
              <w:t>210</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8DDF037">
            <w:pPr>
              <w:jc w:val="center"/>
              <w:rPr>
                <w:rFonts w:hint="eastAsia" w:asciiTheme="minorHAnsi" w:hAnsiTheme="minorHAnsi" w:eastAsiaTheme="minorEastAsia" w:cstheme="minorBidi"/>
                <w:kern w:val="2"/>
                <w:sz w:val="21"/>
                <w:szCs w:val="21"/>
                <w:lang w:val="en-US" w:eastAsia="zh-CN" w:bidi="ar-SA"/>
              </w:rPr>
            </w:pPr>
            <w:r>
              <w:rPr>
                <w:rFonts w:hint="eastAsia"/>
                <w:sz w:val="21"/>
                <w:szCs w:val="21"/>
              </w:rPr>
              <w:t>卫生健康支出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A7BCC78">
            <w:pPr>
              <w:jc w:val="center"/>
              <w:rPr>
                <w:rFonts w:ascii="Times New Roman" w:hAnsi="Times New Roman" w:eastAsia="仿宋_GB2312" w:cs="Times New Roman"/>
              </w:rPr>
            </w:pPr>
            <w:r>
              <w:rPr>
                <w:rFonts w:hint="eastAsia" w:ascii="Times New Roman" w:hAnsi="Times New Roman" w:eastAsia="仿宋_GB2312" w:cs="Times New Roman"/>
              </w:rPr>
              <w:t>4.69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C1436A0">
            <w:pPr>
              <w:jc w:val="center"/>
              <w:rPr>
                <w:rFonts w:ascii="Times New Roman" w:hAnsi="Times New Roman" w:eastAsia="仿宋_GB2312" w:cs="Times New Roman"/>
              </w:rPr>
            </w:pPr>
            <w:r>
              <w:rPr>
                <w:rFonts w:hint="eastAsia" w:ascii="Times New Roman" w:hAnsi="Times New Roman" w:eastAsia="仿宋_GB2312" w:cs="Times New Roman"/>
              </w:rPr>
              <w:t>4.69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721E9D">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CE378A0">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71FF412">
            <w:pPr>
              <w:jc w:val="center"/>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221180C">
            <w:pPr>
              <w:jc w:val="center"/>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EA184B6">
            <w:pPr>
              <w:jc w:val="center"/>
              <w:rPr>
                <w:rFonts w:ascii="Times New Roman" w:hAnsi="Times New Roman" w:eastAsia="仿宋_GB2312" w:cs="Times New Roman"/>
              </w:rPr>
            </w:pPr>
          </w:p>
        </w:tc>
      </w:tr>
      <w:tr w14:paraId="2E863598">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8CB54E4">
            <w:pPr>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rPr>
              <w:t>21011</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43BE835">
            <w:pPr>
              <w:jc w:val="center"/>
              <w:rPr>
                <w:rFonts w:hint="eastAsia" w:asciiTheme="minorHAnsi" w:hAnsiTheme="minorHAnsi" w:eastAsiaTheme="minorEastAsia" w:cstheme="minorBidi"/>
                <w:kern w:val="2"/>
                <w:sz w:val="21"/>
                <w:szCs w:val="21"/>
                <w:lang w:val="en-US" w:eastAsia="zh-CN" w:bidi="ar-SA"/>
              </w:rPr>
            </w:pPr>
            <w:r>
              <w:rPr>
                <w:rFonts w:hint="eastAsia"/>
                <w:sz w:val="21"/>
                <w:szCs w:val="21"/>
              </w:rPr>
              <w:t>行政事业单位医疗</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2D07798">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4.69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B63943A">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4.69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B60E2CA">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85BD0A4">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114294C">
            <w:pPr>
              <w:jc w:val="center"/>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F6224CC">
            <w:pPr>
              <w:jc w:val="center"/>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2B0D295">
            <w:pPr>
              <w:jc w:val="center"/>
              <w:rPr>
                <w:rFonts w:ascii="Times New Roman" w:hAnsi="Times New Roman" w:eastAsia="仿宋_GB2312" w:cs="Times New Roman"/>
              </w:rPr>
            </w:pPr>
          </w:p>
        </w:tc>
      </w:tr>
      <w:tr w14:paraId="5432D35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0257200">
            <w:pPr>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rPr>
              <w:t>2101101</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6B00565">
            <w:pPr>
              <w:jc w:val="center"/>
              <w:rPr>
                <w:rFonts w:ascii="宋体" w:hAnsi="宋体" w:eastAsia="宋体" w:cs="宋体"/>
                <w:kern w:val="2"/>
                <w:sz w:val="21"/>
                <w:szCs w:val="21"/>
                <w:lang w:val="en-US" w:eastAsia="zh-CN" w:bidi="ar-SA"/>
              </w:rPr>
            </w:pPr>
            <w:r>
              <w:rPr>
                <w:rFonts w:hint="eastAsia" w:ascii="宋体" w:hAnsi="宋体" w:eastAsia="宋体" w:cs="宋体"/>
                <w:sz w:val="21"/>
                <w:szCs w:val="21"/>
              </w:rPr>
              <w:t>行政单位医疗</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49426E">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4.69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FFA4A56">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4.69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45AB37D">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65A1A31">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F15048C">
            <w:pPr>
              <w:jc w:val="center"/>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0270F90">
            <w:pPr>
              <w:jc w:val="center"/>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52DFA12">
            <w:pPr>
              <w:jc w:val="center"/>
              <w:rPr>
                <w:rFonts w:ascii="Times New Roman" w:hAnsi="Times New Roman" w:eastAsia="仿宋_GB2312" w:cs="Times New Roman"/>
              </w:rPr>
            </w:pPr>
          </w:p>
        </w:tc>
      </w:tr>
      <w:tr w14:paraId="7CE5FD6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B9F3FDB">
            <w:pPr>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221</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14B7A22">
            <w:pPr>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住房保障支出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9779588">
            <w:pPr>
              <w:jc w:val="center"/>
              <w:rPr>
                <w:rFonts w:ascii="Times New Roman" w:hAnsi="Times New Roman" w:eastAsia="仿宋_GB2312" w:cs="Times New Roman"/>
              </w:rPr>
            </w:pPr>
            <w:r>
              <w:rPr>
                <w:rFonts w:hint="eastAsia" w:ascii="Times New Roman" w:hAnsi="Times New Roman" w:eastAsia="仿宋_GB2312" w:cs="Times New Roman"/>
              </w:rPr>
              <w:t>31.25</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AAA488">
            <w:pPr>
              <w:jc w:val="center"/>
              <w:rPr>
                <w:rFonts w:ascii="Times New Roman" w:hAnsi="Times New Roman" w:eastAsia="仿宋_GB2312" w:cs="Times New Roman"/>
              </w:rPr>
            </w:pPr>
            <w:r>
              <w:rPr>
                <w:rFonts w:hint="eastAsia" w:ascii="Times New Roman" w:hAnsi="Times New Roman" w:eastAsia="仿宋_GB2312" w:cs="Times New Roman"/>
              </w:rPr>
              <w:t>31.25</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F930BE9">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4E6CEF">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D437BA">
            <w:pPr>
              <w:jc w:val="center"/>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009B6A6">
            <w:pPr>
              <w:jc w:val="center"/>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8515E2D">
            <w:pPr>
              <w:jc w:val="center"/>
              <w:rPr>
                <w:rFonts w:ascii="Times New Roman" w:hAnsi="Times New Roman" w:eastAsia="仿宋_GB2312" w:cs="Times New Roman"/>
              </w:rPr>
            </w:pPr>
          </w:p>
        </w:tc>
      </w:tr>
      <w:tr w14:paraId="160F49B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217A578">
            <w:pPr>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22102</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28475D9">
            <w:pPr>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住房改革支出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5B8DD76">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31.25</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717DB8F">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31.25</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261A698">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7083997">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8481E00">
            <w:pPr>
              <w:jc w:val="center"/>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B3ABD23">
            <w:pPr>
              <w:jc w:val="center"/>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B81D07E">
            <w:pPr>
              <w:jc w:val="center"/>
              <w:rPr>
                <w:rFonts w:ascii="Times New Roman" w:hAnsi="Times New Roman" w:eastAsia="仿宋_GB2312" w:cs="Times New Roman"/>
              </w:rPr>
            </w:pPr>
          </w:p>
        </w:tc>
      </w:tr>
      <w:tr w14:paraId="3ABB69C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EA3FEA4">
            <w:pPr>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2210201</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70F427E">
            <w:pPr>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住房公积金</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A118BC3">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31.25</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30063CA">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31.25</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90D03C6">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6652E38">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658E057">
            <w:pPr>
              <w:jc w:val="center"/>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E26FA0C">
            <w:pPr>
              <w:jc w:val="center"/>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D075235">
            <w:pPr>
              <w:jc w:val="center"/>
              <w:rPr>
                <w:rFonts w:ascii="Times New Roman" w:hAnsi="Times New Roman" w:eastAsia="仿宋_GB2312" w:cs="Times New Roman"/>
              </w:rPr>
            </w:pPr>
          </w:p>
        </w:tc>
      </w:tr>
    </w:tbl>
    <w:p w14:paraId="47870F0E">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24440894">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56C4C400">
      <w:pPr>
        <w:widowControl/>
        <w:jc w:val="center"/>
        <w:textAlignment w:val="center"/>
        <w:rPr>
          <w:rFonts w:ascii="Times New Roman" w:hAnsi="Times New Roman" w:eastAsia="黑体" w:cs="Times New Roman"/>
          <w:color w:val="000000"/>
          <w:kern w:val="0"/>
          <w:sz w:val="32"/>
          <w:szCs w:val="32"/>
          <w:lang w:bidi="ar"/>
        </w:rPr>
      </w:pPr>
    </w:p>
    <w:p w14:paraId="3148B3C3">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38E4D90E">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5F5BCE49">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怀化市铁路第二中学</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4996" w:type="pct"/>
        <w:jc w:val="center"/>
        <w:tblLayout w:type="autofit"/>
        <w:tblCellMar>
          <w:top w:w="0" w:type="dxa"/>
          <w:left w:w="108" w:type="dxa"/>
          <w:bottom w:w="0" w:type="dxa"/>
          <w:right w:w="108" w:type="dxa"/>
        </w:tblCellMar>
      </w:tblPr>
      <w:tblGrid>
        <w:gridCol w:w="2101"/>
        <w:gridCol w:w="3580"/>
        <w:gridCol w:w="1556"/>
        <w:gridCol w:w="1209"/>
        <w:gridCol w:w="1056"/>
        <w:gridCol w:w="1320"/>
        <w:gridCol w:w="1012"/>
        <w:gridCol w:w="2375"/>
      </w:tblGrid>
      <w:tr w14:paraId="2AF5B5F1">
        <w:tblPrEx>
          <w:tblCellMar>
            <w:top w:w="0" w:type="dxa"/>
            <w:left w:w="108" w:type="dxa"/>
            <w:bottom w:w="0" w:type="dxa"/>
            <w:right w:w="108" w:type="dxa"/>
          </w:tblCellMar>
        </w:tblPrEx>
        <w:trPr>
          <w:trHeight w:val="595" w:hRule="atLeast"/>
          <w:jc w:val="center"/>
        </w:trPr>
        <w:tc>
          <w:tcPr>
            <w:tcW w:w="1998"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3C3EAA0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54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2FC41D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2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E67F7C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37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9ADCD4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46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033446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35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B0B69E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83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9C2A98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31781296">
        <w:tblPrEx>
          <w:tblCellMar>
            <w:top w:w="0" w:type="dxa"/>
            <w:left w:w="108" w:type="dxa"/>
            <w:bottom w:w="0" w:type="dxa"/>
            <w:right w:w="108" w:type="dxa"/>
          </w:tblCellMar>
        </w:tblPrEx>
        <w:trPr>
          <w:trHeight w:val="312" w:hRule="exact"/>
          <w:jc w:val="center"/>
        </w:trPr>
        <w:tc>
          <w:tcPr>
            <w:tcW w:w="73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3BFB82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258" w:type="pct"/>
            <w:vMerge w:val="restart"/>
            <w:tcBorders>
              <w:top w:val="nil"/>
              <w:left w:val="single" w:color="auto" w:sz="4" w:space="0"/>
              <w:bottom w:val="single" w:color="auto" w:sz="4" w:space="0"/>
              <w:right w:val="single" w:color="auto" w:sz="4" w:space="0"/>
            </w:tcBorders>
            <w:shd w:val="clear" w:color="000000" w:fill="FFFFFF"/>
            <w:vAlign w:val="center"/>
          </w:tcPr>
          <w:p w14:paraId="735C101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547" w:type="pct"/>
            <w:vMerge w:val="continue"/>
            <w:tcBorders>
              <w:top w:val="single" w:color="auto" w:sz="4" w:space="0"/>
              <w:left w:val="single" w:color="auto" w:sz="4" w:space="0"/>
              <w:bottom w:val="single" w:color="auto" w:sz="4" w:space="0"/>
              <w:right w:val="single" w:color="auto" w:sz="4" w:space="0"/>
            </w:tcBorders>
            <w:vAlign w:val="center"/>
          </w:tcPr>
          <w:p w14:paraId="5B613DFA">
            <w:pPr>
              <w:widowControl/>
              <w:jc w:val="left"/>
              <w:rPr>
                <w:rFonts w:ascii="Times New Roman" w:hAnsi="Times New Roman" w:eastAsia="仿宋_GB2312" w:cs="Times New Roman"/>
                <w:b/>
                <w:bCs/>
                <w:kern w:val="0"/>
                <w:sz w:val="24"/>
                <w:szCs w:val="24"/>
              </w:rPr>
            </w:pPr>
          </w:p>
        </w:tc>
        <w:tc>
          <w:tcPr>
            <w:tcW w:w="425" w:type="pct"/>
            <w:vMerge w:val="continue"/>
            <w:tcBorders>
              <w:top w:val="single" w:color="auto" w:sz="4" w:space="0"/>
              <w:left w:val="single" w:color="auto" w:sz="4" w:space="0"/>
              <w:bottom w:val="single" w:color="auto" w:sz="4" w:space="0"/>
              <w:right w:val="single" w:color="auto" w:sz="4" w:space="0"/>
            </w:tcBorders>
            <w:vAlign w:val="center"/>
          </w:tcPr>
          <w:p w14:paraId="0BD66DB8">
            <w:pPr>
              <w:widowControl/>
              <w:jc w:val="left"/>
              <w:rPr>
                <w:rFonts w:ascii="Times New Roman" w:hAnsi="Times New Roman" w:eastAsia="仿宋_GB2312" w:cs="Times New Roman"/>
                <w:b/>
                <w:bCs/>
                <w:kern w:val="0"/>
                <w:sz w:val="24"/>
                <w:szCs w:val="24"/>
              </w:rPr>
            </w:pPr>
          </w:p>
        </w:tc>
        <w:tc>
          <w:tcPr>
            <w:tcW w:w="371" w:type="pct"/>
            <w:vMerge w:val="continue"/>
            <w:tcBorders>
              <w:top w:val="single" w:color="auto" w:sz="4" w:space="0"/>
              <w:left w:val="single" w:color="auto" w:sz="4" w:space="0"/>
              <w:bottom w:val="single" w:color="auto" w:sz="4" w:space="0"/>
              <w:right w:val="single" w:color="auto" w:sz="4" w:space="0"/>
            </w:tcBorders>
            <w:vAlign w:val="center"/>
          </w:tcPr>
          <w:p w14:paraId="51F8C1B4">
            <w:pPr>
              <w:widowControl/>
              <w:jc w:val="left"/>
              <w:rPr>
                <w:rFonts w:ascii="Times New Roman" w:hAnsi="Times New Roman" w:eastAsia="仿宋_GB2312" w:cs="Times New Roman"/>
                <w:b/>
                <w:bCs/>
                <w:kern w:val="0"/>
                <w:sz w:val="24"/>
                <w:szCs w:val="24"/>
              </w:rPr>
            </w:pPr>
          </w:p>
        </w:tc>
        <w:tc>
          <w:tcPr>
            <w:tcW w:w="464" w:type="pct"/>
            <w:vMerge w:val="continue"/>
            <w:tcBorders>
              <w:top w:val="single" w:color="auto" w:sz="4" w:space="0"/>
              <w:left w:val="single" w:color="auto" w:sz="4" w:space="0"/>
              <w:bottom w:val="single" w:color="auto" w:sz="4" w:space="0"/>
              <w:right w:val="single" w:color="auto" w:sz="4" w:space="0"/>
            </w:tcBorders>
            <w:vAlign w:val="center"/>
          </w:tcPr>
          <w:p w14:paraId="6783C798">
            <w:pPr>
              <w:widowControl/>
              <w:jc w:val="left"/>
              <w:rPr>
                <w:rFonts w:ascii="Times New Roman" w:hAnsi="Times New Roman" w:eastAsia="仿宋_GB2312" w:cs="Times New Roman"/>
                <w:b/>
                <w:bCs/>
                <w:kern w:val="0"/>
                <w:sz w:val="24"/>
                <w:szCs w:val="24"/>
              </w:rPr>
            </w:pPr>
          </w:p>
        </w:tc>
        <w:tc>
          <w:tcPr>
            <w:tcW w:w="356" w:type="pct"/>
            <w:vMerge w:val="continue"/>
            <w:tcBorders>
              <w:top w:val="single" w:color="auto" w:sz="4" w:space="0"/>
              <w:left w:val="single" w:color="auto" w:sz="4" w:space="0"/>
              <w:bottom w:val="single" w:color="auto" w:sz="4" w:space="0"/>
              <w:right w:val="single" w:color="auto" w:sz="4" w:space="0"/>
            </w:tcBorders>
            <w:vAlign w:val="center"/>
          </w:tcPr>
          <w:p w14:paraId="2F489E7E">
            <w:pPr>
              <w:widowControl/>
              <w:jc w:val="left"/>
              <w:rPr>
                <w:rFonts w:ascii="Times New Roman" w:hAnsi="Times New Roman" w:eastAsia="仿宋_GB2312" w:cs="Times New Roman"/>
                <w:b/>
                <w:bCs/>
                <w:kern w:val="0"/>
                <w:sz w:val="24"/>
                <w:szCs w:val="24"/>
              </w:rPr>
            </w:pPr>
          </w:p>
        </w:tc>
        <w:tc>
          <w:tcPr>
            <w:tcW w:w="835" w:type="pct"/>
            <w:vMerge w:val="continue"/>
            <w:tcBorders>
              <w:top w:val="single" w:color="auto" w:sz="4" w:space="0"/>
              <w:left w:val="single" w:color="auto" w:sz="4" w:space="0"/>
              <w:bottom w:val="single" w:color="auto" w:sz="4" w:space="0"/>
              <w:right w:val="single" w:color="auto" w:sz="4" w:space="0"/>
            </w:tcBorders>
            <w:vAlign w:val="center"/>
          </w:tcPr>
          <w:p w14:paraId="6844F73A">
            <w:pPr>
              <w:widowControl/>
              <w:jc w:val="left"/>
              <w:rPr>
                <w:rFonts w:ascii="Times New Roman" w:hAnsi="Times New Roman" w:eastAsia="仿宋_GB2312" w:cs="Times New Roman"/>
                <w:b/>
                <w:bCs/>
                <w:kern w:val="0"/>
                <w:sz w:val="24"/>
                <w:szCs w:val="24"/>
              </w:rPr>
            </w:pPr>
          </w:p>
        </w:tc>
      </w:tr>
      <w:tr w14:paraId="7FAE6FBD">
        <w:tblPrEx>
          <w:tblCellMar>
            <w:top w:w="0" w:type="dxa"/>
            <w:left w:w="108" w:type="dxa"/>
            <w:bottom w:w="0" w:type="dxa"/>
            <w:right w:w="108" w:type="dxa"/>
          </w:tblCellMar>
        </w:tblPrEx>
        <w:trPr>
          <w:trHeight w:val="595" w:hRule="atLeast"/>
          <w:jc w:val="center"/>
        </w:trPr>
        <w:tc>
          <w:tcPr>
            <w:tcW w:w="739" w:type="pct"/>
            <w:vMerge w:val="continue"/>
            <w:tcBorders>
              <w:top w:val="single" w:color="auto" w:sz="4" w:space="0"/>
              <w:left w:val="single" w:color="auto" w:sz="4" w:space="0"/>
              <w:bottom w:val="single" w:color="auto" w:sz="4" w:space="0"/>
              <w:right w:val="single" w:color="auto" w:sz="4" w:space="0"/>
            </w:tcBorders>
            <w:vAlign w:val="center"/>
          </w:tcPr>
          <w:p w14:paraId="2AF21D2D">
            <w:pPr>
              <w:widowControl/>
              <w:jc w:val="left"/>
              <w:rPr>
                <w:rFonts w:ascii="Times New Roman" w:hAnsi="Times New Roman" w:eastAsia="仿宋_GB2312" w:cs="Times New Roman"/>
                <w:kern w:val="0"/>
                <w:sz w:val="24"/>
                <w:szCs w:val="24"/>
              </w:rPr>
            </w:pPr>
          </w:p>
        </w:tc>
        <w:tc>
          <w:tcPr>
            <w:tcW w:w="1258" w:type="pct"/>
            <w:vMerge w:val="continue"/>
            <w:tcBorders>
              <w:top w:val="nil"/>
              <w:left w:val="single" w:color="auto" w:sz="4" w:space="0"/>
              <w:bottom w:val="single" w:color="auto" w:sz="4" w:space="0"/>
              <w:right w:val="single" w:color="auto" w:sz="4" w:space="0"/>
            </w:tcBorders>
            <w:vAlign w:val="center"/>
          </w:tcPr>
          <w:p w14:paraId="03B32324">
            <w:pPr>
              <w:widowControl/>
              <w:jc w:val="left"/>
              <w:rPr>
                <w:rFonts w:ascii="Times New Roman" w:hAnsi="Times New Roman" w:eastAsia="仿宋_GB2312" w:cs="Times New Roman"/>
                <w:kern w:val="0"/>
                <w:sz w:val="24"/>
                <w:szCs w:val="24"/>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14:paraId="6C630703">
            <w:pPr>
              <w:widowControl/>
              <w:jc w:val="left"/>
              <w:rPr>
                <w:rFonts w:ascii="Times New Roman" w:hAnsi="Times New Roman" w:eastAsia="仿宋_GB2312" w:cs="Times New Roman"/>
                <w:kern w:val="0"/>
                <w:sz w:val="24"/>
                <w:szCs w:val="24"/>
              </w:rPr>
            </w:pPr>
          </w:p>
        </w:tc>
        <w:tc>
          <w:tcPr>
            <w:tcW w:w="425" w:type="pct"/>
            <w:vMerge w:val="continue"/>
            <w:tcBorders>
              <w:top w:val="single" w:color="auto" w:sz="4" w:space="0"/>
              <w:left w:val="single" w:color="auto" w:sz="4" w:space="0"/>
              <w:bottom w:val="single" w:color="auto" w:sz="4" w:space="0"/>
              <w:right w:val="single" w:color="auto" w:sz="4" w:space="0"/>
            </w:tcBorders>
            <w:vAlign w:val="center"/>
          </w:tcPr>
          <w:p w14:paraId="48378C32">
            <w:pPr>
              <w:widowControl/>
              <w:jc w:val="left"/>
              <w:rPr>
                <w:rFonts w:ascii="Times New Roman" w:hAnsi="Times New Roman" w:eastAsia="仿宋_GB2312" w:cs="Times New Roman"/>
                <w:kern w:val="0"/>
                <w:sz w:val="24"/>
                <w:szCs w:val="24"/>
              </w:rPr>
            </w:pPr>
          </w:p>
        </w:tc>
        <w:tc>
          <w:tcPr>
            <w:tcW w:w="371" w:type="pct"/>
            <w:vMerge w:val="continue"/>
            <w:tcBorders>
              <w:top w:val="single" w:color="auto" w:sz="4" w:space="0"/>
              <w:left w:val="single" w:color="auto" w:sz="4" w:space="0"/>
              <w:bottom w:val="single" w:color="auto" w:sz="4" w:space="0"/>
              <w:right w:val="single" w:color="auto" w:sz="4" w:space="0"/>
            </w:tcBorders>
            <w:vAlign w:val="center"/>
          </w:tcPr>
          <w:p w14:paraId="5FDAC2E6">
            <w:pPr>
              <w:widowControl/>
              <w:jc w:val="left"/>
              <w:rPr>
                <w:rFonts w:ascii="Times New Roman" w:hAnsi="Times New Roman" w:eastAsia="仿宋_GB2312" w:cs="Times New Roman"/>
                <w:kern w:val="0"/>
                <w:sz w:val="24"/>
                <w:szCs w:val="24"/>
              </w:rPr>
            </w:pPr>
          </w:p>
        </w:tc>
        <w:tc>
          <w:tcPr>
            <w:tcW w:w="464" w:type="pct"/>
            <w:vMerge w:val="continue"/>
            <w:tcBorders>
              <w:top w:val="single" w:color="auto" w:sz="4" w:space="0"/>
              <w:left w:val="single" w:color="auto" w:sz="4" w:space="0"/>
              <w:bottom w:val="single" w:color="auto" w:sz="4" w:space="0"/>
              <w:right w:val="single" w:color="auto" w:sz="4" w:space="0"/>
            </w:tcBorders>
            <w:vAlign w:val="center"/>
          </w:tcPr>
          <w:p w14:paraId="767203F7">
            <w:pPr>
              <w:widowControl/>
              <w:jc w:val="left"/>
              <w:rPr>
                <w:rFonts w:ascii="Times New Roman" w:hAnsi="Times New Roman" w:eastAsia="仿宋_GB2312" w:cs="Times New Roman"/>
                <w:kern w:val="0"/>
                <w:sz w:val="24"/>
                <w:szCs w:val="24"/>
              </w:rPr>
            </w:pPr>
          </w:p>
        </w:tc>
        <w:tc>
          <w:tcPr>
            <w:tcW w:w="356" w:type="pct"/>
            <w:vMerge w:val="continue"/>
            <w:tcBorders>
              <w:top w:val="single" w:color="auto" w:sz="4" w:space="0"/>
              <w:left w:val="single" w:color="auto" w:sz="4" w:space="0"/>
              <w:bottom w:val="single" w:color="auto" w:sz="4" w:space="0"/>
              <w:right w:val="single" w:color="auto" w:sz="4" w:space="0"/>
            </w:tcBorders>
            <w:vAlign w:val="center"/>
          </w:tcPr>
          <w:p w14:paraId="7E8C8879">
            <w:pPr>
              <w:widowControl/>
              <w:jc w:val="left"/>
              <w:rPr>
                <w:rFonts w:ascii="Times New Roman" w:hAnsi="Times New Roman" w:eastAsia="仿宋_GB2312" w:cs="Times New Roman"/>
                <w:kern w:val="0"/>
                <w:sz w:val="24"/>
                <w:szCs w:val="24"/>
              </w:rPr>
            </w:pPr>
          </w:p>
        </w:tc>
        <w:tc>
          <w:tcPr>
            <w:tcW w:w="835" w:type="pct"/>
            <w:vMerge w:val="continue"/>
            <w:tcBorders>
              <w:top w:val="single" w:color="auto" w:sz="4" w:space="0"/>
              <w:left w:val="single" w:color="auto" w:sz="4" w:space="0"/>
              <w:bottom w:val="single" w:color="auto" w:sz="4" w:space="0"/>
              <w:right w:val="single" w:color="auto" w:sz="4" w:space="0"/>
            </w:tcBorders>
            <w:vAlign w:val="center"/>
          </w:tcPr>
          <w:p w14:paraId="15836053">
            <w:pPr>
              <w:widowControl/>
              <w:jc w:val="left"/>
              <w:rPr>
                <w:rFonts w:ascii="Times New Roman" w:hAnsi="Times New Roman" w:eastAsia="仿宋_GB2312" w:cs="Times New Roman"/>
                <w:kern w:val="0"/>
                <w:sz w:val="24"/>
                <w:szCs w:val="24"/>
              </w:rPr>
            </w:pPr>
          </w:p>
        </w:tc>
      </w:tr>
      <w:tr w14:paraId="533EC505">
        <w:tblPrEx>
          <w:tblCellMar>
            <w:top w:w="0" w:type="dxa"/>
            <w:left w:w="108" w:type="dxa"/>
            <w:bottom w:w="0" w:type="dxa"/>
            <w:right w:w="108" w:type="dxa"/>
          </w:tblCellMar>
        </w:tblPrEx>
        <w:trPr>
          <w:trHeight w:val="595" w:hRule="atLeast"/>
          <w:jc w:val="center"/>
        </w:trPr>
        <w:tc>
          <w:tcPr>
            <w:tcW w:w="1998"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A24828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547" w:type="pct"/>
            <w:tcBorders>
              <w:top w:val="nil"/>
              <w:left w:val="nil"/>
              <w:bottom w:val="single" w:color="auto" w:sz="4" w:space="0"/>
              <w:right w:val="single" w:color="auto" w:sz="4" w:space="0"/>
            </w:tcBorders>
            <w:shd w:val="clear" w:color="000000" w:fill="FFFFFF"/>
            <w:noWrap/>
            <w:vAlign w:val="center"/>
          </w:tcPr>
          <w:p w14:paraId="2D2EFA8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25" w:type="pct"/>
            <w:tcBorders>
              <w:top w:val="nil"/>
              <w:left w:val="nil"/>
              <w:bottom w:val="single" w:color="auto" w:sz="4" w:space="0"/>
              <w:right w:val="single" w:color="auto" w:sz="4" w:space="0"/>
            </w:tcBorders>
            <w:shd w:val="clear" w:color="000000" w:fill="FFFFFF"/>
            <w:noWrap/>
            <w:vAlign w:val="center"/>
          </w:tcPr>
          <w:p w14:paraId="689EED8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371" w:type="pct"/>
            <w:tcBorders>
              <w:top w:val="nil"/>
              <w:left w:val="nil"/>
              <w:bottom w:val="single" w:color="auto" w:sz="4" w:space="0"/>
              <w:right w:val="single" w:color="auto" w:sz="4" w:space="0"/>
            </w:tcBorders>
            <w:shd w:val="clear" w:color="000000" w:fill="FFFFFF"/>
            <w:noWrap/>
            <w:vAlign w:val="center"/>
          </w:tcPr>
          <w:p w14:paraId="6BA6354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464" w:type="pct"/>
            <w:tcBorders>
              <w:top w:val="nil"/>
              <w:left w:val="nil"/>
              <w:bottom w:val="single" w:color="auto" w:sz="4" w:space="0"/>
              <w:right w:val="single" w:color="auto" w:sz="4" w:space="0"/>
            </w:tcBorders>
            <w:shd w:val="clear" w:color="000000" w:fill="FFFFFF"/>
            <w:noWrap/>
            <w:vAlign w:val="center"/>
          </w:tcPr>
          <w:p w14:paraId="3FFF01B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356" w:type="pct"/>
            <w:tcBorders>
              <w:top w:val="nil"/>
              <w:left w:val="nil"/>
              <w:bottom w:val="single" w:color="auto" w:sz="4" w:space="0"/>
              <w:right w:val="single" w:color="auto" w:sz="4" w:space="0"/>
            </w:tcBorders>
            <w:shd w:val="clear" w:color="000000" w:fill="FFFFFF"/>
            <w:noWrap/>
            <w:vAlign w:val="center"/>
          </w:tcPr>
          <w:p w14:paraId="225C6BE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835" w:type="pct"/>
            <w:tcBorders>
              <w:top w:val="nil"/>
              <w:left w:val="nil"/>
              <w:bottom w:val="single" w:color="auto" w:sz="4" w:space="0"/>
              <w:right w:val="single" w:color="auto" w:sz="4" w:space="0"/>
            </w:tcBorders>
            <w:shd w:val="clear" w:color="000000" w:fill="FFFFFF"/>
            <w:noWrap/>
            <w:vAlign w:val="center"/>
          </w:tcPr>
          <w:p w14:paraId="3F8E175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0AF4A03D">
        <w:tblPrEx>
          <w:tblCellMar>
            <w:top w:w="0" w:type="dxa"/>
            <w:left w:w="108" w:type="dxa"/>
            <w:bottom w:w="0" w:type="dxa"/>
            <w:right w:w="108" w:type="dxa"/>
          </w:tblCellMar>
        </w:tblPrEx>
        <w:trPr>
          <w:trHeight w:val="90" w:hRule="atLeast"/>
          <w:jc w:val="center"/>
        </w:trPr>
        <w:tc>
          <w:tcPr>
            <w:tcW w:w="1998"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6D5B49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547" w:type="pct"/>
            <w:tcBorders>
              <w:top w:val="nil"/>
              <w:left w:val="nil"/>
              <w:bottom w:val="single" w:color="auto" w:sz="4" w:space="0"/>
              <w:right w:val="single" w:color="auto" w:sz="4" w:space="0"/>
            </w:tcBorders>
            <w:shd w:val="clear" w:color="auto" w:fill="auto"/>
            <w:noWrap/>
            <w:vAlign w:val="center"/>
          </w:tcPr>
          <w:p w14:paraId="04993C58">
            <w:pPr>
              <w:widowControl/>
              <w:jc w:val="center"/>
              <w:rPr>
                <w:rFonts w:ascii="Times New Roman" w:hAnsi="Times New Roman" w:eastAsia="仿宋_GB2312" w:cs="Times New Roman"/>
                <w:kern w:val="0"/>
                <w:sz w:val="20"/>
                <w:szCs w:val="20"/>
              </w:rPr>
            </w:pPr>
            <w:r>
              <w:rPr>
                <w:rFonts w:hint="eastAsia" w:ascii="Times New Roman" w:hAnsi="Times New Roman" w:eastAsia="仿宋_GB2312" w:cs="Times New Roman"/>
                <w:kern w:val="0"/>
                <w:sz w:val="20"/>
                <w:szCs w:val="20"/>
              </w:rPr>
              <w:t>3742.22</w:t>
            </w:r>
          </w:p>
        </w:tc>
        <w:tc>
          <w:tcPr>
            <w:tcW w:w="425" w:type="pct"/>
            <w:tcBorders>
              <w:top w:val="nil"/>
              <w:left w:val="nil"/>
              <w:bottom w:val="single" w:color="auto" w:sz="4" w:space="0"/>
              <w:right w:val="single" w:color="auto" w:sz="4" w:space="0"/>
            </w:tcBorders>
            <w:shd w:val="clear" w:color="auto" w:fill="auto"/>
            <w:noWrap/>
            <w:vAlign w:val="center"/>
          </w:tcPr>
          <w:p w14:paraId="7A03F1F2">
            <w:pPr>
              <w:widowControl/>
              <w:jc w:val="center"/>
              <w:rPr>
                <w:rFonts w:ascii="Times New Roman" w:hAnsi="Times New Roman" w:eastAsia="仿宋_GB2312" w:cs="Times New Roman"/>
                <w:kern w:val="0"/>
                <w:sz w:val="20"/>
                <w:szCs w:val="20"/>
              </w:rPr>
            </w:pPr>
            <w:r>
              <w:rPr>
                <w:rFonts w:hint="eastAsia" w:ascii="Times New Roman" w:hAnsi="Times New Roman" w:eastAsia="仿宋_GB2312" w:cs="Times New Roman"/>
                <w:kern w:val="0"/>
                <w:sz w:val="20"/>
                <w:szCs w:val="20"/>
              </w:rPr>
              <w:t>3033.46</w:t>
            </w:r>
          </w:p>
        </w:tc>
        <w:tc>
          <w:tcPr>
            <w:tcW w:w="371" w:type="pct"/>
            <w:tcBorders>
              <w:top w:val="nil"/>
              <w:left w:val="nil"/>
              <w:bottom w:val="single" w:color="auto" w:sz="4" w:space="0"/>
              <w:right w:val="single" w:color="auto" w:sz="4" w:space="0"/>
            </w:tcBorders>
            <w:shd w:val="clear" w:color="auto" w:fill="auto"/>
            <w:noWrap/>
            <w:vAlign w:val="center"/>
          </w:tcPr>
          <w:p w14:paraId="76818B77">
            <w:pPr>
              <w:widowControl/>
              <w:jc w:val="center"/>
              <w:rPr>
                <w:rFonts w:ascii="Times New Roman" w:hAnsi="Times New Roman" w:eastAsia="仿宋_GB2312" w:cs="Times New Roman"/>
                <w:kern w:val="0"/>
                <w:sz w:val="20"/>
                <w:szCs w:val="20"/>
              </w:rPr>
            </w:pPr>
            <w:r>
              <w:rPr>
                <w:rFonts w:hint="eastAsia" w:ascii="Times New Roman" w:hAnsi="Times New Roman" w:eastAsia="仿宋_GB2312" w:cs="Times New Roman"/>
                <w:kern w:val="0"/>
                <w:sz w:val="20"/>
                <w:szCs w:val="20"/>
              </w:rPr>
              <w:t>708.77</w:t>
            </w:r>
          </w:p>
        </w:tc>
        <w:tc>
          <w:tcPr>
            <w:tcW w:w="464" w:type="pct"/>
            <w:tcBorders>
              <w:top w:val="nil"/>
              <w:left w:val="nil"/>
              <w:bottom w:val="single" w:color="auto" w:sz="4" w:space="0"/>
              <w:right w:val="single" w:color="auto" w:sz="4" w:space="0"/>
            </w:tcBorders>
            <w:shd w:val="clear" w:color="auto" w:fill="auto"/>
            <w:noWrap/>
            <w:vAlign w:val="center"/>
          </w:tcPr>
          <w:p w14:paraId="5C1CCDA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14:paraId="6063CD8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5" w:type="pct"/>
            <w:tcBorders>
              <w:top w:val="nil"/>
              <w:left w:val="nil"/>
              <w:bottom w:val="single" w:color="auto" w:sz="4" w:space="0"/>
              <w:right w:val="single" w:color="auto" w:sz="4" w:space="0"/>
            </w:tcBorders>
            <w:shd w:val="clear" w:color="auto" w:fill="auto"/>
            <w:noWrap/>
            <w:vAlign w:val="center"/>
          </w:tcPr>
          <w:p w14:paraId="49944B4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FDEF122">
        <w:tblPrEx>
          <w:tblCellMar>
            <w:top w:w="0" w:type="dxa"/>
            <w:left w:w="108" w:type="dxa"/>
            <w:bottom w:w="0" w:type="dxa"/>
            <w:right w:w="108" w:type="dxa"/>
          </w:tblCellMar>
        </w:tblPrEx>
        <w:trPr>
          <w:trHeight w:val="59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D0E28F4">
            <w:pPr>
              <w:jc w:val="center"/>
              <w:rPr>
                <w:rFonts w:hint="eastAsia" w:ascii="宋体" w:hAnsi="宋体" w:eastAsia="宋体" w:cs="宋体"/>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201</w:t>
            </w:r>
          </w:p>
        </w:tc>
        <w:tc>
          <w:tcPr>
            <w:tcW w:w="125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62B5771">
            <w:pPr>
              <w:jc w:val="center"/>
              <w:rPr>
                <w:rFonts w:hint="eastAsia" w:ascii="宋体" w:hAnsi="宋体" w:eastAsia="宋体" w:cs="宋体"/>
                <w:kern w:val="2"/>
                <w:sz w:val="21"/>
                <w:szCs w:val="21"/>
                <w:lang w:val="en-US" w:eastAsia="zh-CN" w:bidi="ar-SA"/>
              </w:rPr>
            </w:pPr>
            <w:r>
              <w:rPr>
                <w:rFonts w:hint="eastAsia"/>
                <w:sz w:val="21"/>
                <w:szCs w:val="21"/>
                <w:lang w:eastAsia="zh-CN"/>
              </w:rPr>
              <w:t>一般公共服务支出</w:t>
            </w:r>
          </w:p>
        </w:tc>
        <w:tc>
          <w:tcPr>
            <w:tcW w:w="5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918C0C">
            <w:pPr>
              <w:jc w:val="center"/>
              <w:rPr>
                <w:rFonts w:ascii="Times New Roman" w:hAnsi="Times New Roman" w:eastAsia="仿宋_GB2312" w:cs="Times New Roman"/>
                <w:b w:val="0"/>
                <w:bCs w:val="0"/>
                <w:kern w:val="2"/>
                <w:sz w:val="24"/>
                <w:szCs w:val="24"/>
                <w:lang w:val="en-US" w:eastAsia="zh-CN" w:bidi="ar-SA"/>
              </w:rPr>
            </w:pPr>
            <w:r>
              <w:rPr>
                <w:rFonts w:hint="eastAsia" w:ascii="Times New Roman" w:hAnsi="Times New Roman" w:eastAsia="仿宋_GB2312" w:cs="Times New Roman"/>
                <w:b w:val="0"/>
                <w:bCs w:val="0"/>
              </w:rPr>
              <w:t>124.8</w:t>
            </w:r>
          </w:p>
        </w:tc>
        <w:tc>
          <w:tcPr>
            <w:tcW w:w="42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8F3C5A1">
            <w:pPr>
              <w:jc w:val="center"/>
              <w:rPr>
                <w:rFonts w:ascii="Times New Roman" w:hAnsi="Times New Roman" w:eastAsia="仿宋_GB2312" w:cs="Times New Roman"/>
                <w:b w:val="0"/>
                <w:bCs w:val="0"/>
                <w:kern w:val="2"/>
                <w:sz w:val="24"/>
                <w:szCs w:val="24"/>
                <w:lang w:val="en-US" w:eastAsia="zh-CN" w:bidi="ar-SA"/>
              </w:rPr>
            </w:pPr>
            <w:r>
              <w:rPr>
                <w:rFonts w:hint="eastAsia" w:ascii="Times New Roman" w:hAnsi="Times New Roman" w:eastAsia="仿宋_GB2312" w:cs="Times New Roman"/>
                <w:b w:val="0"/>
                <w:bCs w:val="0"/>
              </w:rPr>
              <w:t>124.8</w:t>
            </w:r>
          </w:p>
        </w:tc>
        <w:tc>
          <w:tcPr>
            <w:tcW w:w="37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FEAE8C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BBCA81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9D1D9A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E85FA2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791AF95">
        <w:tblPrEx>
          <w:tblCellMar>
            <w:top w:w="0" w:type="dxa"/>
            <w:left w:w="108" w:type="dxa"/>
            <w:bottom w:w="0" w:type="dxa"/>
            <w:right w:w="108" w:type="dxa"/>
          </w:tblCellMar>
        </w:tblPrEx>
        <w:trPr>
          <w:trHeight w:val="59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E787CE0">
            <w:pPr>
              <w:jc w:val="center"/>
              <w:rPr>
                <w:rFonts w:hint="eastAsia" w:ascii="宋体" w:hAnsi="宋体" w:eastAsia="宋体" w:cs="宋体"/>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20199</w:t>
            </w:r>
          </w:p>
        </w:tc>
        <w:tc>
          <w:tcPr>
            <w:tcW w:w="125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1A08746">
            <w:pPr>
              <w:jc w:val="center"/>
              <w:rPr>
                <w:rFonts w:ascii="宋体" w:hAnsi="宋体" w:eastAsia="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其他一般公共服务支出</w:t>
            </w:r>
          </w:p>
        </w:tc>
        <w:tc>
          <w:tcPr>
            <w:tcW w:w="5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FCB2800">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124.8</w:t>
            </w:r>
          </w:p>
        </w:tc>
        <w:tc>
          <w:tcPr>
            <w:tcW w:w="42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B86608E">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124.8</w:t>
            </w:r>
          </w:p>
        </w:tc>
        <w:tc>
          <w:tcPr>
            <w:tcW w:w="37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6FAC60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670697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B23312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10A39A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4B54930">
        <w:tblPrEx>
          <w:tblCellMar>
            <w:top w:w="0" w:type="dxa"/>
            <w:left w:w="108" w:type="dxa"/>
            <w:bottom w:w="0" w:type="dxa"/>
            <w:right w:w="108" w:type="dxa"/>
          </w:tblCellMar>
        </w:tblPrEx>
        <w:trPr>
          <w:trHeight w:val="59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8F078A1">
            <w:pPr>
              <w:jc w:val="center"/>
              <w:rPr>
                <w:rFonts w:hint="eastAsia" w:ascii="宋体" w:hAnsi="宋体" w:eastAsia="宋体" w:cs="宋体"/>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2019999</w:t>
            </w:r>
          </w:p>
        </w:tc>
        <w:tc>
          <w:tcPr>
            <w:tcW w:w="125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1B9DE3F">
            <w:pPr>
              <w:jc w:val="center"/>
              <w:rPr>
                <w:rFonts w:ascii="宋体" w:hAnsi="宋体" w:eastAsia="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其他一般公共服务支出</w:t>
            </w:r>
          </w:p>
        </w:tc>
        <w:tc>
          <w:tcPr>
            <w:tcW w:w="5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4C3F0B5">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124.8</w:t>
            </w:r>
          </w:p>
        </w:tc>
        <w:tc>
          <w:tcPr>
            <w:tcW w:w="42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680A752">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124.8</w:t>
            </w:r>
          </w:p>
        </w:tc>
        <w:tc>
          <w:tcPr>
            <w:tcW w:w="37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CEB479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4CA954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61841D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D14625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A6C6C01">
        <w:tblPrEx>
          <w:tblCellMar>
            <w:top w:w="0" w:type="dxa"/>
            <w:left w:w="108" w:type="dxa"/>
            <w:bottom w:w="0" w:type="dxa"/>
            <w:right w:w="108" w:type="dxa"/>
          </w:tblCellMar>
        </w:tblPrEx>
        <w:trPr>
          <w:trHeight w:val="59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325DAF3">
            <w:pPr>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rPr>
              <w:t>205</w:t>
            </w:r>
          </w:p>
        </w:tc>
        <w:tc>
          <w:tcPr>
            <w:tcW w:w="125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93FCF00">
            <w:pPr>
              <w:jc w:val="center"/>
              <w:rPr>
                <w:rFonts w:ascii="宋体" w:hAnsi="宋体" w:eastAsia="宋体" w:cs="宋体"/>
                <w:kern w:val="2"/>
                <w:sz w:val="21"/>
                <w:szCs w:val="21"/>
                <w:lang w:val="en-US" w:eastAsia="zh-CN" w:bidi="ar-SA"/>
              </w:rPr>
            </w:pPr>
            <w:r>
              <w:rPr>
                <w:rFonts w:hint="eastAsia"/>
                <w:sz w:val="21"/>
                <w:szCs w:val="21"/>
              </w:rPr>
              <w:t>教育支出</w:t>
            </w:r>
          </w:p>
        </w:tc>
        <w:tc>
          <w:tcPr>
            <w:tcW w:w="5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43A7021">
            <w:pPr>
              <w:widowControl/>
              <w:jc w:val="center"/>
              <w:rPr>
                <w:rFonts w:ascii="Times New Roman" w:hAnsi="Times New Roman" w:eastAsia="仿宋_GB2312" w:cs="Times New Roman"/>
                <w:kern w:val="0"/>
                <w:sz w:val="20"/>
                <w:szCs w:val="20"/>
              </w:rPr>
            </w:pPr>
            <w:r>
              <w:rPr>
                <w:rFonts w:hint="eastAsia" w:ascii="Times New Roman" w:hAnsi="Times New Roman" w:eastAsia="仿宋_GB2312" w:cs="Times New Roman"/>
                <w:kern w:val="0"/>
                <w:sz w:val="20"/>
                <w:szCs w:val="20"/>
              </w:rPr>
              <w:t>3572.16</w:t>
            </w:r>
          </w:p>
        </w:tc>
        <w:tc>
          <w:tcPr>
            <w:tcW w:w="42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6115ED">
            <w:pPr>
              <w:widowControl/>
              <w:jc w:val="center"/>
              <w:rPr>
                <w:rFonts w:ascii="Times New Roman" w:hAnsi="Times New Roman" w:eastAsia="仿宋_GB2312" w:cs="Times New Roman"/>
                <w:kern w:val="0"/>
                <w:sz w:val="20"/>
                <w:szCs w:val="20"/>
              </w:rPr>
            </w:pPr>
            <w:r>
              <w:rPr>
                <w:rFonts w:hint="eastAsia" w:ascii="Times New Roman" w:hAnsi="Times New Roman" w:eastAsia="仿宋_GB2312" w:cs="Times New Roman"/>
                <w:kern w:val="0"/>
                <w:sz w:val="20"/>
                <w:szCs w:val="20"/>
              </w:rPr>
              <w:t>2863.39</w:t>
            </w:r>
          </w:p>
        </w:tc>
        <w:tc>
          <w:tcPr>
            <w:tcW w:w="37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AE2548F">
            <w:pPr>
              <w:widowControl/>
              <w:jc w:val="center"/>
              <w:rPr>
                <w:rFonts w:ascii="Times New Roman" w:hAnsi="Times New Roman" w:eastAsia="仿宋_GB2312" w:cs="Times New Roman"/>
                <w:kern w:val="0"/>
                <w:sz w:val="20"/>
                <w:szCs w:val="20"/>
              </w:rPr>
            </w:pPr>
            <w:r>
              <w:rPr>
                <w:rFonts w:hint="eastAsia" w:ascii="Times New Roman" w:hAnsi="Times New Roman" w:eastAsia="仿宋_GB2312" w:cs="Times New Roman"/>
                <w:kern w:val="0"/>
                <w:sz w:val="20"/>
                <w:szCs w:val="20"/>
              </w:rPr>
              <w:t>708.77</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27CD8A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232AF6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2EDCEA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A7B5756">
        <w:trPr>
          <w:trHeight w:val="59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AB6821B">
            <w:pPr>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rPr>
              <w:t>20502</w:t>
            </w:r>
          </w:p>
        </w:tc>
        <w:tc>
          <w:tcPr>
            <w:tcW w:w="125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2CD8FA0">
            <w:pPr>
              <w:jc w:val="center"/>
              <w:rPr>
                <w:rFonts w:ascii="宋体" w:hAnsi="宋体" w:eastAsia="宋体" w:cs="宋体"/>
                <w:kern w:val="2"/>
                <w:sz w:val="21"/>
                <w:szCs w:val="21"/>
                <w:lang w:val="en-US" w:eastAsia="zh-CN" w:bidi="ar-SA"/>
              </w:rPr>
            </w:pPr>
            <w:r>
              <w:rPr>
                <w:rFonts w:hint="eastAsia" w:ascii="宋体" w:hAnsi="宋体" w:eastAsia="宋体" w:cs="宋体"/>
                <w:sz w:val="21"/>
                <w:szCs w:val="21"/>
              </w:rPr>
              <w:t>普通教育</w:t>
            </w:r>
          </w:p>
        </w:tc>
        <w:tc>
          <w:tcPr>
            <w:tcW w:w="5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14A600E">
            <w:pPr>
              <w:widowControl/>
              <w:jc w:val="center"/>
              <w:rPr>
                <w:rFonts w:ascii="Times New Roman" w:hAnsi="Times New Roman" w:eastAsia="仿宋_GB2312" w:cs="Times New Roman"/>
                <w:kern w:val="0"/>
                <w:sz w:val="20"/>
                <w:szCs w:val="20"/>
              </w:rPr>
            </w:pPr>
            <w:r>
              <w:rPr>
                <w:rFonts w:hint="eastAsia" w:ascii="Times New Roman" w:hAnsi="Times New Roman" w:eastAsia="仿宋_GB2312" w:cs="Times New Roman"/>
                <w:kern w:val="0"/>
                <w:sz w:val="20"/>
                <w:szCs w:val="20"/>
              </w:rPr>
              <w:t>3572.16</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68045C">
            <w:pPr>
              <w:widowControl/>
              <w:jc w:val="center"/>
              <w:rPr>
                <w:rFonts w:ascii="Times New Roman" w:hAnsi="Times New Roman" w:eastAsia="仿宋_GB2312" w:cs="Times New Roman"/>
                <w:kern w:val="0"/>
                <w:sz w:val="20"/>
                <w:szCs w:val="20"/>
              </w:rPr>
            </w:pPr>
            <w:r>
              <w:rPr>
                <w:rFonts w:hint="eastAsia" w:ascii="Times New Roman" w:hAnsi="Times New Roman" w:eastAsia="仿宋_GB2312" w:cs="Times New Roman"/>
                <w:kern w:val="0"/>
                <w:sz w:val="20"/>
                <w:szCs w:val="20"/>
              </w:rPr>
              <w:t>2863.39</w:t>
            </w:r>
          </w:p>
        </w:tc>
        <w:tc>
          <w:tcPr>
            <w:tcW w:w="10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AB5E3B">
            <w:pPr>
              <w:widowControl/>
              <w:jc w:val="center"/>
              <w:rPr>
                <w:rFonts w:ascii="Times New Roman" w:hAnsi="Times New Roman" w:eastAsia="仿宋_GB2312" w:cs="Times New Roman"/>
                <w:kern w:val="0"/>
                <w:sz w:val="20"/>
                <w:szCs w:val="20"/>
              </w:rPr>
            </w:pPr>
            <w:r>
              <w:rPr>
                <w:rFonts w:hint="eastAsia" w:ascii="Times New Roman" w:hAnsi="Times New Roman" w:eastAsia="仿宋_GB2312" w:cs="Times New Roman"/>
                <w:kern w:val="0"/>
                <w:sz w:val="20"/>
                <w:szCs w:val="20"/>
              </w:rPr>
              <w:t>708.77</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4649CA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E04206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AE2E13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AB3E2C1">
        <w:tblPrEx>
          <w:tblCellMar>
            <w:top w:w="0" w:type="dxa"/>
            <w:left w:w="108" w:type="dxa"/>
            <w:bottom w:w="0" w:type="dxa"/>
            <w:right w:w="108" w:type="dxa"/>
          </w:tblCellMar>
        </w:tblPrEx>
        <w:trPr>
          <w:trHeight w:val="59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3922375">
            <w:pPr>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rPr>
              <w:t>2050203</w:t>
            </w:r>
          </w:p>
        </w:tc>
        <w:tc>
          <w:tcPr>
            <w:tcW w:w="125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1D24DA5">
            <w:pPr>
              <w:jc w:val="center"/>
              <w:rPr>
                <w:rFonts w:hint="eastAsia" w:asciiTheme="minorHAnsi" w:hAnsiTheme="minorHAnsi" w:eastAsiaTheme="minorEastAsia" w:cstheme="minorBidi"/>
                <w:kern w:val="2"/>
                <w:sz w:val="21"/>
                <w:szCs w:val="21"/>
                <w:lang w:val="en-US" w:eastAsia="zh-CN" w:bidi="ar-SA"/>
              </w:rPr>
            </w:pPr>
            <w:r>
              <w:rPr>
                <w:rFonts w:hint="eastAsia"/>
                <w:sz w:val="21"/>
                <w:szCs w:val="21"/>
              </w:rPr>
              <w:t>初中教育</w:t>
            </w:r>
          </w:p>
        </w:tc>
        <w:tc>
          <w:tcPr>
            <w:tcW w:w="5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DF64613">
            <w:pPr>
              <w:widowControl/>
              <w:jc w:val="center"/>
              <w:rPr>
                <w:rFonts w:ascii="Times New Roman" w:hAnsi="Times New Roman" w:eastAsia="仿宋_GB2312" w:cs="Times New Roman"/>
                <w:kern w:val="0"/>
                <w:sz w:val="20"/>
                <w:szCs w:val="20"/>
              </w:rPr>
            </w:pPr>
            <w:r>
              <w:rPr>
                <w:rFonts w:hint="eastAsia" w:ascii="Times New Roman" w:hAnsi="Times New Roman" w:eastAsia="仿宋_GB2312" w:cs="Times New Roman"/>
                <w:kern w:val="0"/>
                <w:sz w:val="20"/>
                <w:szCs w:val="20"/>
              </w:rPr>
              <w:t>3555.28</w:t>
            </w:r>
          </w:p>
        </w:tc>
        <w:tc>
          <w:tcPr>
            <w:tcW w:w="42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073E08D">
            <w:pPr>
              <w:widowControl/>
              <w:jc w:val="center"/>
              <w:rPr>
                <w:rFonts w:ascii="Times New Roman" w:hAnsi="Times New Roman" w:eastAsia="仿宋_GB2312" w:cs="Times New Roman"/>
                <w:kern w:val="0"/>
                <w:sz w:val="20"/>
                <w:szCs w:val="20"/>
                <w:lang w:val="en-US" w:eastAsia="zh-CN" w:bidi="ar-SA"/>
              </w:rPr>
            </w:pPr>
            <w:r>
              <w:rPr>
                <w:rFonts w:hint="eastAsia" w:ascii="Times New Roman" w:hAnsi="Times New Roman" w:eastAsia="仿宋_GB2312" w:cs="Times New Roman"/>
                <w:kern w:val="0"/>
                <w:sz w:val="20"/>
                <w:szCs w:val="20"/>
              </w:rPr>
              <w:t>2863.39</w:t>
            </w:r>
          </w:p>
        </w:tc>
        <w:tc>
          <w:tcPr>
            <w:tcW w:w="37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E2746D7">
            <w:pPr>
              <w:widowControl/>
              <w:jc w:val="center"/>
              <w:rPr>
                <w:rFonts w:ascii="Times New Roman" w:hAnsi="Times New Roman" w:eastAsia="仿宋_GB2312" w:cs="Times New Roman"/>
                <w:kern w:val="0"/>
                <w:sz w:val="20"/>
                <w:szCs w:val="20"/>
                <w:lang w:val="en-US" w:eastAsia="zh-CN" w:bidi="ar-SA"/>
              </w:rPr>
            </w:pPr>
            <w:r>
              <w:rPr>
                <w:rFonts w:hint="eastAsia" w:ascii="Times New Roman" w:hAnsi="Times New Roman" w:eastAsia="仿宋_GB2312" w:cs="Times New Roman"/>
                <w:kern w:val="0"/>
                <w:sz w:val="20"/>
                <w:szCs w:val="20"/>
              </w:rPr>
              <w:t>691.89</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89E404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FB4CDB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0BFE22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B9BC0EC">
        <w:tblPrEx>
          <w:tblCellMar>
            <w:top w:w="0" w:type="dxa"/>
            <w:left w:w="108" w:type="dxa"/>
            <w:bottom w:w="0" w:type="dxa"/>
            <w:right w:w="108" w:type="dxa"/>
          </w:tblCellMar>
        </w:tblPrEx>
        <w:trPr>
          <w:trHeight w:val="59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81141EC">
            <w:pPr>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rPr>
              <w:t>2050299</w:t>
            </w:r>
          </w:p>
        </w:tc>
        <w:tc>
          <w:tcPr>
            <w:tcW w:w="125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02599CC">
            <w:pPr>
              <w:jc w:val="center"/>
              <w:rPr>
                <w:rFonts w:hint="eastAsia" w:asciiTheme="minorHAnsi" w:hAnsiTheme="minorHAnsi" w:eastAsiaTheme="minorEastAsia" w:cstheme="minorBidi"/>
                <w:kern w:val="2"/>
                <w:sz w:val="21"/>
                <w:szCs w:val="21"/>
                <w:lang w:val="en-US" w:eastAsia="zh-CN" w:bidi="ar-SA"/>
              </w:rPr>
            </w:pPr>
            <w:r>
              <w:rPr>
                <w:rFonts w:hint="eastAsia"/>
                <w:sz w:val="21"/>
                <w:szCs w:val="21"/>
              </w:rPr>
              <w:t>其他普通教育支出</w:t>
            </w:r>
          </w:p>
        </w:tc>
        <w:tc>
          <w:tcPr>
            <w:tcW w:w="5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2F3F73">
            <w:pPr>
              <w:widowControl/>
              <w:jc w:val="center"/>
              <w:rPr>
                <w:rFonts w:ascii="Times New Roman" w:hAnsi="Times New Roman" w:eastAsia="仿宋_GB2312" w:cs="Times New Roman"/>
                <w:kern w:val="0"/>
                <w:sz w:val="20"/>
                <w:szCs w:val="20"/>
              </w:rPr>
            </w:pPr>
            <w:r>
              <w:rPr>
                <w:rFonts w:hint="eastAsia" w:ascii="Times New Roman" w:hAnsi="Times New Roman" w:eastAsia="仿宋_GB2312" w:cs="Times New Roman"/>
                <w:kern w:val="0"/>
                <w:sz w:val="20"/>
                <w:szCs w:val="20"/>
              </w:rPr>
              <w:t>16.88</w:t>
            </w:r>
          </w:p>
        </w:tc>
        <w:tc>
          <w:tcPr>
            <w:tcW w:w="42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FA68E08">
            <w:pPr>
              <w:widowControl/>
              <w:jc w:val="center"/>
              <w:rPr>
                <w:rFonts w:ascii="Times New Roman" w:hAnsi="Times New Roman" w:eastAsia="仿宋_GB2312" w:cs="Times New Roman"/>
                <w:kern w:val="0"/>
                <w:sz w:val="20"/>
                <w:szCs w:val="20"/>
              </w:rPr>
            </w:pPr>
          </w:p>
        </w:tc>
        <w:tc>
          <w:tcPr>
            <w:tcW w:w="37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E65378B">
            <w:pPr>
              <w:widowControl/>
              <w:jc w:val="center"/>
              <w:rPr>
                <w:rFonts w:ascii="Times New Roman" w:hAnsi="Times New Roman" w:eastAsia="仿宋_GB2312" w:cs="Times New Roman"/>
                <w:kern w:val="0"/>
                <w:sz w:val="20"/>
                <w:szCs w:val="20"/>
              </w:rPr>
            </w:pPr>
            <w:r>
              <w:rPr>
                <w:rFonts w:hint="eastAsia" w:ascii="Times New Roman" w:hAnsi="Times New Roman" w:eastAsia="仿宋_GB2312" w:cs="Times New Roman"/>
                <w:kern w:val="0"/>
                <w:sz w:val="20"/>
                <w:szCs w:val="20"/>
              </w:rPr>
              <w:t>16.88</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CEB32B6">
            <w:pPr>
              <w:widowControl/>
              <w:jc w:val="right"/>
              <w:rPr>
                <w:rFonts w:ascii="Times New Roman" w:hAnsi="Times New Roman" w:eastAsia="仿宋_GB2312" w:cs="Times New Roman"/>
                <w:kern w:val="0"/>
                <w:sz w:val="24"/>
                <w:szCs w:val="24"/>
              </w:rPr>
            </w:pP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1383DCD">
            <w:pPr>
              <w:widowControl/>
              <w:jc w:val="right"/>
              <w:rPr>
                <w:rFonts w:ascii="Times New Roman" w:hAnsi="Times New Roman" w:eastAsia="仿宋_GB2312" w:cs="Times New Roman"/>
                <w:kern w:val="0"/>
                <w:sz w:val="24"/>
                <w:szCs w:val="24"/>
              </w:rPr>
            </w:pPr>
          </w:p>
        </w:tc>
        <w:tc>
          <w:tcPr>
            <w:tcW w:w="83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BC5187A">
            <w:pPr>
              <w:widowControl/>
              <w:jc w:val="right"/>
              <w:rPr>
                <w:rFonts w:ascii="Times New Roman" w:hAnsi="Times New Roman" w:eastAsia="仿宋_GB2312" w:cs="Times New Roman"/>
                <w:kern w:val="0"/>
                <w:sz w:val="24"/>
                <w:szCs w:val="24"/>
              </w:rPr>
            </w:pPr>
          </w:p>
        </w:tc>
      </w:tr>
      <w:tr w14:paraId="71279CF4">
        <w:trPr>
          <w:trHeight w:val="59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DBDA3F1">
            <w:pPr>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rPr>
              <w:t>208</w:t>
            </w:r>
          </w:p>
        </w:tc>
        <w:tc>
          <w:tcPr>
            <w:tcW w:w="125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81C3E2E">
            <w:pPr>
              <w:jc w:val="center"/>
              <w:rPr>
                <w:rFonts w:hint="eastAsia" w:asciiTheme="minorHAnsi" w:hAnsiTheme="minorHAnsi" w:eastAsiaTheme="minorEastAsia" w:cstheme="minorBidi"/>
                <w:kern w:val="2"/>
                <w:sz w:val="21"/>
                <w:szCs w:val="21"/>
                <w:lang w:val="en-US" w:eastAsia="zh-CN" w:bidi="ar-SA"/>
              </w:rPr>
            </w:pPr>
            <w:r>
              <w:rPr>
                <w:rFonts w:hint="eastAsia"/>
                <w:sz w:val="21"/>
                <w:szCs w:val="21"/>
              </w:rPr>
              <w:t>社会保障和就业支出</w:t>
            </w:r>
          </w:p>
        </w:tc>
        <w:tc>
          <w:tcPr>
            <w:tcW w:w="5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93E3C9F">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9.32</w:t>
            </w:r>
          </w:p>
        </w:tc>
        <w:tc>
          <w:tcPr>
            <w:tcW w:w="42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533E324">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9.32</w:t>
            </w:r>
          </w:p>
        </w:tc>
        <w:tc>
          <w:tcPr>
            <w:tcW w:w="37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D69BF91">
            <w:pPr>
              <w:widowControl/>
              <w:jc w:val="right"/>
              <w:rPr>
                <w:rFonts w:ascii="Times New Roman" w:hAnsi="Times New Roman" w:eastAsia="仿宋_GB2312" w:cs="Times New Roman"/>
                <w:kern w:val="0"/>
                <w:sz w:val="24"/>
                <w:szCs w:val="24"/>
              </w:rPr>
            </w:pP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6C7BB35">
            <w:pPr>
              <w:widowControl/>
              <w:jc w:val="right"/>
              <w:rPr>
                <w:rFonts w:ascii="Times New Roman" w:hAnsi="Times New Roman" w:eastAsia="仿宋_GB2312" w:cs="Times New Roman"/>
                <w:kern w:val="0"/>
                <w:sz w:val="24"/>
                <w:szCs w:val="24"/>
              </w:rPr>
            </w:pP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C4DA53F">
            <w:pPr>
              <w:widowControl/>
              <w:jc w:val="right"/>
              <w:rPr>
                <w:rFonts w:ascii="Times New Roman" w:hAnsi="Times New Roman" w:eastAsia="仿宋_GB2312" w:cs="Times New Roman"/>
                <w:kern w:val="0"/>
                <w:sz w:val="24"/>
                <w:szCs w:val="24"/>
              </w:rPr>
            </w:pPr>
          </w:p>
        </w:tc>
        <w:tc>
          <w:tcPr>
            <w:tcW w:w="83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1B1CB0D">
            <w:pPr>
              <w:widowControl/>
              <w:jc w:val="right"/>
              <w:rPr>
                <w:rFonts w:ascii="Times New Roman" w:hAnsi="Times New Roman" w:eastAsia="仿宋_GB2312" w:cs="Times New Roman"/>
                <w:kern w:val="0"/>
                <w:sz w:val="24"/>
                <w:szCs w:val="24"/>
              </w:rPr>
            </w:pPr>
          </w:p>
        </w:tc>
      </w:tr>
      <w:tr w14:paraId="717EE0EE">
        <w:tblPrEx>
          <w:tblCellMar>
            <w:top w:w="0" w:type="dxa"/>
            <w:left w:w="108" w:type="dxa"/>
            <w:bottom w:w="0" w:type="dxa"/>
            <w:right w:w="108" w:type="dxa"/>
          </w:tblCellMar>
        </w:tblPrEx>
        <w:trPr>
          <w:trHeight w:val="59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0A7AB32">
            <w:pPr>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rPr>
              <w:t>20805</w:t>
            </w:r>
          </w:p>
        </w:tc>
        <w:tc>
          <w:tcPr>
            <w:tcW w:w="125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F6F2963">
            <w:pPr>
              <w:jc w:val="center"/>
              <w:rPr>
                <w:rFonts w:hint="eastAsia" w:asciiTheme="minorHAnsi" w:hAnsiTheme="minorHAnsi" w:eastAsiaTheme="minorEastAsia" w:cstheme="minorBidi"/>
                <w:kern w:val="2"/>
                <w:sz w:val="21"/>
                <w:szCs w:val="21"/>
                <w:lang w:val="en-US" w:eastAsia="zh-CN" w:bidi="ar-SA"/>
              </w:rPr>
            </w:pPr>
            <w:r>
              <w:rPr>
                <w:rFonts w:hint="eastAsia"/>
                <w:sz w:val="21"/>
                <w:szCs w:val="21"/>
              </w:rPr>
              <w:t>行政事业单位养老支出</w:t>
            </w:r>
          </w:p>
        </w:tc>
        <w:tc>
          <w:tcPr>
            <w:tcW w:w="5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6DE6593">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9.32</w:t>
            </w:r>
          </w:p>
        </w:tc>
        <w:tc>
          <w:tcPr>
            <w:tcW w:w="42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BAAC84D">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9.32</w:t>
            </w:r>
          </w:p>
        </w:tc>
        <w:tc>
          <w:tcPr>
            <w:tcW w:w="37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0ECFF6B">
            <w:pPr>
              <w:widowControl/>
              <w:jc w:val="right"/>
              <w:rPr>
                <w:rFonts w:ascii="Times New Roman" w:hAnsi="Times New Roman" w:eastAsia="仿宋_GB2312" w:cs="Times New Roman"/>
                <w:kern w:val="0"/>
                <w:sz w:val="24"/>
                <w:szCs w:val="24"/>
              </w:rPr>
            </w:pP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874CEE7">
            <w:pPr>
              <w:widowControl/>
              <w:jc w:val="right"/>
              <w:rPr>
                <w:rFonts w:ascii="Times New Roman" w:hAnsi="Times New Roman" w:eastAsia="仿宋_GB2312" w:cs="Times New Roman"/>
                <w:kern w:val="0"/>
                <w:sz w:val="24"/>
                <w:szCs w:val="24"/>
              </w:rPr>
            </w:pP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E0D3F4E">
            <w:pPr>
              <w:widowControl/>
              <w:jc w:val="right"/>
              <w:rPr>
                <w:rFonts w:ascii="Times New Roman" w:hAnsi="Times New Roman" w:eastAsia="仿宋_GB2312" w:cs="Times New Roman"/>
                <w:kern w:val="0"/>
                <w:sz w:val="24"/>
                <w:szCs w:val="24"/>
              </w:rPr>
            </w:pPr>
          </w:p>
        </w:tc>
        <w:tc>
          <w:tcPr>
            <w:tcW w:w="83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E6C871C">
            <w:pPr>
              <w:widowControl/>
              <w:jc w:val="right"/>
              <w:rPr>
                <w:rFonts w:ascii="Times New Roman" w:hAnsi="Times New Roman" w:eastAsia="仿宋_GB2312" w:cs="Times New Roman"/>
                <w:kern w:val="0"/>
                <w:sz w:val="24"/>
                <w:szCs w:val="24"/>
              </w:rPr>
            </w:pPr>
          </w:p>
        </w:tc>
      </w:tr>
      <w:tr w14:paraId="4EF1C6B0">
        <w:trPr>
          <w:trHeight w:val="59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F10CA84">
            <w:pPr>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rPr>
              <w:t>2080505</w:t>
            </w:r>
          </w:p>
        </w:tc>
        <w:tc>
          <w:tcPr>
            <w:tcW w:w="125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570CC10">
            <w:pPr>
              <w:jc w:val="center"/>
              <w:rPr>
                <w:rFonts w:hint="eastAsia" w:asciiTheme="minorHAnsi" w:hAnsiTheme="minorHAnsi" w:eastAsiaTheme="minorEastAsia" w:cstheme="minorBidi"/>
                <w:kern w:val="2"/>
                <w:sz w:val="21"/>
                <w:szCs w:val="21"/>
                <w:lang w:val="en-US" w:eastAsia="zh-CN" w:bidi="ar-SA"/>
              </w:rPr>
            </w:pPr>
            <w:r>
              <w:rPr>
                <w:rFonts w:hint="eastAsia"/>
                <w:sz w:val="21"/>
                <w:szCs w:val="21"/>
              </w:rPr>
              <w:t>机关事业单位基本养老保险缴费支出</w:t>
            </w:r>
          </w:p>
        </w:tc>
        <w:tc>
          <w:tcPr>
            <w:tcW w:w="5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88EB1F6">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9.32</w:t>
            </w:r>
          </w:p>
        </w:tc>
        <w:tc>
          <w:tcPr>
            <w:tcW w:w="42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A39420A">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9.32</w:t>
            </w:r>
          </w:p>
        </w:tc>
        <w:tc>
          <w:tcPr>
            <w:tcW w:w="37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5041B14">
            <w:pPr>
              <w:widowControl/>
              <w:jc w:val="right"/>
              <w:rPr>
                <w:rFonts w:ascii="Times New Roman" w:hAnsi="Times New Roman" w:eastAsia="仿宋_GB2312" w:cs="Times New Roman"/>
                <w:kern w:val="0"/>
                <w:sz w:val="24"/>
                <w:szCs w:val="24"/>
              </w:rPr>
            </w:pP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C36F1FC">
            <w:pPr>
              <w:widowControl/>
              <w:jc w:val="right"/>
              <w:rPr>
                <w:rFonts w:ascii="Times New Roman" w:hAnsi="Times New Roman" w:eastAsia="仿宋_GB2312" w:cs="Times New Roman"/>
                <w:kern w:val="0"/>
                <w:sz w:val="24"/>
                <w:szCs w:val="24"/>
              </w:rPr>
            </w:pP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A0CF343">
            <w:pPr>
              <w:widowControl/>
              <w:jc w:val="right"/>
              <w:rPr>
                <w:rFonts w:ascii="Times New Roman" w:hAnsi="Times New Roman" w:eastAsia="仿宋_GB2312" w:cs="Times New Roman"/>
                <w:kern w:val="0"/>
                <w:sz w:val="24"/>
                <w:szCs w:val="24"/>
              </w:rPr>
            </w:pPr>
          </w:p>
        </w:tc>
        <w:tc>
          <w:tcPr>
            <w:tcW w:w="83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DC2BD8B">
            <w:pPr>
              <w:widowControl/>
              <w:jc w:val="right"/>
              <w:rPr>
                <w:rFonts w:ascii="Times New Roman" w:hAnsi="Times New Roman" w:eastAsia="仿宋_GB2312" w:cs="Times New Roman"/>
                <w:kern w:val="0"/>
                <w:sz w:val="24"/>
                <w:szCs w:val="24"/>
              </w:rPr>
            </w:pPr>
          </w:p>
        </w:tc>
      </w:tr>
      <w:tr w14:paraId="20DDEE6C">
        <w:tblPrEx>
          <w:tblCellMar>
            <w:top w:w="0" w:type="dxa"/>
            <w:left w:w="108" w:type="dxa"/>
            <w:bottom w:w="0" w:type="dxa"/>
            <w:right w:w="108" w:type="dxa"/>
          </w:tblCellMar>
        </w:tblPrEx>
        <w:trPr>
          <w:trHeight w:val="59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84EF799">
            <w:pPr>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rPr>
              <w:t>210</w:t>
            </w:r>
          </w:p>
        </w:tc>
        <w:tc>
          <w:tcPr>
            <w:tcW w:w="125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76EBC41">
            <w:pPr>
              <w:jc w:val="center"/>
              <w:rPr>
                <w:rFonts w:hint="eastAsia" w:asciiTheme="minorHAnsi" w:hAnsiTheme="minorHAnsi" w:eastAsiaTheme="minorEastAsia" w:cstheme="minorBidi"/>
                <w:kern w:val="2"/>
                <w:sz w:val="21"/>
                <w:szCs w:val="21"/>
                <w:lang w:val="en-US" w:eastAsia="zh-CN" w:bidi="ar-SA"/>
              </w:rPr>
            </w:pPr>
            <w:r>
              <w:rPr>
                <w:rFonts w:hint="eastAsia"/>
                <w:sz w:val="21"/>
                <w:szCs w:val="21"/>
              </w:rPr>
              <w:t>卫生健康支出</w:t>
            </w:r>
          </w:p>
        </w:tc>
        <w:tc>
          <w:tcPr>
            <w:tcW w:w="5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5929C1B">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4.69</w:t>
            </w:r>
          </w:p>
        </w:tc>
        <w:tc>
          <w:tcPr>
            <w:tcW w:w="42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30F1CFF">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4.69</w:t>
            </w:r>
          </w:p>
        </w:tc>
        <w:tc>
          <w:tcPr>
            <w:tcW w:w="37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5709326">
            <w:pPr>
              <w:widowControl/>
              <w:jc w:val="right"/>
              <w:rPr>
                <w:rFonts w:ascii="Times New Roman" w:hAnsi="Times New Roman" w:eastAsia="仿宋_GB2312" w:cs="Times New Roman"/>
                <w:kern w:val="0"/>
                <w:sz w:val="24"/>
                <w:szCs w:val="24"/>
              </w:rPr>
            </w:pP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7866D0B">
            <w:pPr>
              <w:widowControl/>
              <w:jc w:val="right"/>
              <w:rPr>
                <w:rFonts w:ascii="Times New Roman" w:hAnsi="Times New Roman" w:eastAsia="仿宋_GB2312" w:cs="Times New Roman"/>
                <w:kern w:val="0"/>
                <w:sz w:val="24"/>
                <w:szCs w:val="24"/>
              </w:rPr>
            </w:pP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C4F68DD">
            <w:pPr>
              <w:widowControl/>
              <w:jc w:val="right"/>
              <w:rPr>
                <w:rFonts w:ascii="Times New Roman" w:hAnsi="Times New Roman" w:eastAsia="仿宋_GB2312" w:cs="Times New Roman"/>
                <w:kern w:val="0"/>
                <w:sz w:val="24"/>
                <w:szCs w:val="24"/>
              </w:rPr>
            </w:pPr>
          </w:p>
        </w:tc>
        <w:tc>
          <w:tcPr>
            <w:tcW w:w="83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38DF5FE">
            <w:pPr>
              <w:widowControl/>
              <w:jc w:val="right"/>
              <w:rPr>
                <w:rFonts w:ascii="Times New Roman" w:hAnsi="Times New Roman" w:eastAsia="仿宋_GB2312" w:cs="Times New Roman"/>
                <w:kern w:val="0"/>
                <w:sz w:val="24"/>
                <w:szCs w:val="24"/>
              </w:rPr>
            </w:pPr>
          </w:p>
        </w:tc>
      </w:tr>
      <w:tr w14:paraId="3752C188">
        <w:tblPrEx>
          <w:tblCellMar>
            <w:top w:w="0" w:type="dxa"/>
            <w:left w:w="108" w:type="dxa"/>
            <w:bottom w:w="0" w:type="dxa"/>
            <w:right w:w="108" w:type="dxa"/>
          </w:tblCellMar>
        </w:tblPrEx>
        <w:trPr>
          <w:trHeight w:val="59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56DF440">
            <w:pPr>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rPr>
              <w:t>21011</w:t>
            </w:r>
          </w:p>
        </w:tc>
        <w:tc>
          <w:tcPr>
            <w:tcW w:w="125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4FD45DF">
            <w:pPr>
              <w:jc w:val="center"/>
              <w:rPr>
                <w:rFonts w:hint="eastAsia" w:asciiTheme="minorHAnsi" w:hAnsiTheme="minorHAnsi" w:eastAsiaTheme="minorEastAsia" w:cstheme="minorBidi"/>
                <w:kern w:val="2"/>
                <w:sz w:val="21"/>
                <w:szCs w:val="21"/>
                <w:lang w:val="en-US" w:eastAsia="zh-CN" w:bidi="ar-SA"/>
              </w:rPr>
            </w:pPr>
            <w:r>
              <w:rPr>
                <w:rFonts w:hint="eastAsia"/>
                <w:sz w:val="21"/>
                <w:szCs w:val="21"/>
              </w:rPr>
              <w:t>行政事业单位医疗</w:t>
            </w:r>
          </w:p>
        </w:tc>
        <w:tc>
          <w:tcPr>
            <w:tcW w:w="5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F5D8BCB">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4.69</w:t>
            </w:r>
          </w:p>
        </w:tc>
        <w:tc>
          <w:tcPr>
            <w:tcW w:w="42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5A41808">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4.69</w:t>
            </w:r>
          </w:p>
        </w:tc>
        <w:tc>
          <w:tcPr>
            <w:tcW w:w="37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F60122F">
            <w:pPr>
              <w:widowControl/>
              <w:jc w:val="right"/>
              <w:rPr>
                <w:rFonts w:ascii="Times New Roman" w:hAnsi="Times New Roman" w:eastAsia="仿宋_GB2312" w:cs="Times New Roman"/>
                <w:kern w:val="0"/>
                <w:sz w:val="24"/>
                <w:szCs w:val="24"/>
              </w:rPr>
            </w:pP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3DD7D9B">
            <w:pPr>
              <w:widowControl/>
              <w:jc w:val="right"/>
              <w:rPr>
                <w:rFonts w:ascii="Times New Roman" w:hAnsi="Times New Roman" w:eastAsia="仿宋_GB2312" w:cs="Times New Roman"/>
                <w:kern w:val="0"/>
                <w:sz w:val="24"/>
                <w:szCs w:val="24"/>
              </w:rPr>
            </w:pP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621FA9B">
            <w:pPr>
              <w:widowControl/>
              <w:jc w:val="right"/>
              <w:rPr>
                <w:rFonts w:ascii="Times New Roman" w:hAnsi="Times New Roman" w:eastAsia="仿宋_GB2312" w:cs="Times New Roman"/>
                <w:kern w:val="0"/>
                <w:sz w:val="24"/>
                <w:szCs w:val="24"/>
              </w:rPr>
            </w:pPr>
          </w:p>
        </w:tc>
        <w:tc>
          <w:tcPr>
            <w:tcW w:w="83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3527565">
            <w:pPr>
              <w:widowControl/>
              <w:jc w:val="right"/>
              <w:rPr>
                <w:rFonts w:ascii="Times New Roman" w:hAnsi="Times New Roman" w:eastAsia="仿宋_GB2312" w:cs="Times New Roman"/>
                <w:kern w:val="0"/>
                <w:sz w:val="24"/>
                <w:szCs w:val="24"/>
              </w:rPr>
            </w:pPr>
          </w:p>
        </w:tc>
      </w:tr>
      <w:tr w14:paraId="3298D7DA">
        <w:tblPrEx>
          <w:tblCellMar>
            <w:top w:w="0" w:type="dxa"/>
            <w:left w:w="108" w:type="dxa"/>
            <w:bottom w:w="0" w:type="dxa"/>
            <w:right w:w="108" w:type="dxa"/>
          </w:tblCellMar>
        </w:tblPrEx>
        <w:trPr>
          <w:trHeight w:val="59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841AD93">
            <w:pPr>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rPr>
              <w:t>2101101</w:t>
            </w:r>
          </w:p>
        </w:tc>
        <w:tc>
          <w:tcPr>
            <w:tcW w:w="125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C41EC6A">
            <w:pPr>
              <w:jc w:val="center"/>
              <w:rPr>
                <w:rFonts w:ascii="宋体" w:hAnsi="宋体" w:eastAsia="宋体" w:cs="宋体"/>
                <w:kern w:val="2"/>
                <w:sz w:val="21"/>
                <w:szCs w:val="21"/>
                <w:lang w:val="en-US" w:eastAsia="zh-CN" w:bidi="ar-SA"/>
              </w:rPr>
            </w:pPr>
            <w:r>
              <w:rPr>
                <w:rFonts w:hint="eastAsia" w:ascii="宋体" w:hAnsi="宋体" w:eastAsia="宋体" w:cs="宋体"/>
                <w:sz w:val="21"/>
                <w:szCs w:val="21"/>
              </w:rPr>
              <w:t>行政单位医疗</w:t>
            </w:r>
          </w:p>
        </w:tc>
        <w:tc>
          <w:tcPr>
            <w:tcW w:w="5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EF7E728">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4.69</w:t>
            </w:r>
          </w:p>
        </w:tc>
        <w:tc>
          <w:tcPr>
            <w:tcW w:w="42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C543678">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4.69</w:t>
            </w:r>
          </w:p>
        </w:tc>
        <w:tc>
          <w:tcPr>
            <w:tcW w:w="37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29CB831">
            <w:pPr>
              <w:widowControl/>
              <w:jc w:val="right"/>
              <w:rPr>
                <w:rFonts w:ascii="Times New Roman" w:hAnsi="Times New Roman" w:eastAsia="仿宋_GB2312" w:cs="Times New Roman"/>
                <w:kern w:val="0"/>
                <w:sz w:val="24"/>
                <w:szCs w:val="24"/>
              </w:rPr>
            </w:pP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F8CD1D1">
            <w:pPr>
              <w:widowControl/>
              <w:jc w:val="right"/>
              <w:rPr>
                <w:rFonts w:ascii="Times New Roman" w:hAnsi="Times New Roman" w:eastAsia="仿宋_GB2312" w:cs="Times New Roman"/>
                <w:kern w:val="0"/>
                <w:sz w:val="24"/>
                <w:szCs w:val="24"/>
              </w:rPr>
            </w:pP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0118252">
            <w:pPr>
              <w:widowControl/>
              <w:jc w:val="right"/>
              <w:rPr>
                <w:rFonts w:ascii="Times New Roman" w:hAnsi="Times New Roman" w:eastAsia="仿宋_GB2312" w:cs="Times New Roman"/>
                <w:kern w:val="0"/>
                <w:sz w:val="24"/>
                <w:szCs w:val="24"/>
              </w:rPr>
            </w:pPr>
          </w:p>
        </w:tc>
        <w:tc>
          <w:tcPr>
            <w:tcW w:w="83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077E5BE">
            <w:pPr>
              <w:widowControl/>
              <w:jc w:val="right"/>
              <w:rPr>
                <w:rFonts w:ascii="Times New Roman" w:hAnsi="Times New Roman" w:eastAsia="仿宋_GB2312" w:cs="Times New Roman"/>
                <w:kern w:val="0"/>
                <w:sz w:val="24"/>
                <w:szCs w:val="24"/>
              </w:rPr>
            </w:pPr>
          </w:p>
        </w:tc>
      </w:tr>
      <w:tr w14:paraId="770150DA">
        <w:tblPrEx>
          <w:tblCellMar>
            <w:top w:w="0" w:type="dxa"/>
            <w:left w:w="108" w:type="dxa"/>
            <w:bottom w:w="0" w:type="dxa"/>
            <w:right w:w="108" w:type="dxa"/>
          </w:tblCellMar>
        </w:tblPrEx>
        <w:trPr>
          <w:trHeight w:val="59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D4A461C">
            <w:pPr>
              <w:jc w:val="center"/>
              <w:rPr>
                <w:rFonts w:hint="eastAsia" w:asciiTheme="minorEastAsia" w:hAnsiTheme="minorEastAsia" w:eastAsiaTheme="minorEastAsia" w:cstheme="minorEastAsia"/>
                <w:kern w:val="2"/>
                <w:sz w:val="22"/>
                <w:szCs w:val="22"/>
                <w:lang w:val="en-US" w:eastAsia="zh-CN" w:bidi="ar-SA"/>
              </w:rPr>
            </w:pPr>
            <w:r>
              <w:rPr>
                <w:rFonts w:hint="eastAsia" w:asciiTheme="minorEastAsia" w:hAnsiTheme="minorEastAsia" w:eastAsiaTheme="minorEastAsia" w:cstheme="minorEastAsia"/>
                <w:sz w:val="22"/>
                <w:szCs w:val="22"/>
              </w:rPr>
              <w:t>221</w:t>
            </w:r>
          </w:p>
        </w:tc>
        <w:tc>
          <w:tcPr>
            <w:tcW w:w="125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06FF2CB">
            <w:pPr>
              <w:jc w:val="center"/>
              <w:rPr>
                <w:rFonts w:hint="eastAsia" w:asciiTheme="minorEastAsia" w:hAnsiTheme="minorEastAsia" w:eastAsiaTheme="minorEastAsia" w:cstheme="minorEastAsia"/>
                <w:kern w:val="2"/>
                <w:sz w:val="21"/>
                <w:szCs w:val="22"/>
                <w:lang w:val="en-US" w:eastAsia="zh-CN" w:bidi="ar-SA"/>
              </w:rPr>
            </w:pPr>
            <w:r>
              <w:rPr>
                <w:rFonts w:hint="eastAsia" w:asciiTheme="minorEastAsia" w:hAnsiTheme="minorEastAsia" w:eastAsiaTheme="minorEastAsia" w:cstheme="minorEastAsia"/>
              </w:rPr>
              <w:t>住房保障支出</w:t>
            </w:r>
          </w:p>
        </w:tc>
        <w:tc>
          <w:tcPr>
            <w:tcW w:w="5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32E04D0">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31.25</w:t>
            </w:r>
          </w:p>
        </w:tc>
        <w:tc>
          <w:tcPr>
            <w:tcW w:w="42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D47D1F2">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31.25</w:t>
            </w:r>
          </w:p>
        </w:tc>
        <w:tc>
          <w:tcPr>
            <w:tcW w:w="37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A904C9C">
            <w:pPr>
              <w:widowControl/>
              <w:jc w:val="right"/>
              <w:rPr>
                <w:rFonts w:ascii="Times New Roman" w:hAnsi="Times New Roman" w:eastAsia="仿宋_GB2312" w:cs="Times New Roman"/>
                <w:kern w:val="0"/>
                <w:sz w:val="24"/>
                <w:szCs w:val="24"/>
              </w:rPr>
            </w:pP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2D86A13">
            <w:pPr>
              <w:widowControl/>
              <w:jc w:val="right"/>
              <w:rPr>
                <w:rFonts w:ascii="Times New Roman" w:hAnsi="Times New Roman" w:eastAsia="仿宋_GB2312" w:cs="Times New Roman"/>
                <w:kern w:val="0"/>
                <w:sz w:val="24"/>
                <w:szCs w:val="24"/>
              </w:rPr>
            </w:pP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878E83F">
            <w:pPr>
              <w:widowControl/>
              <w:jc w:val="right"/>
              <w:rPr>
                <w:rFonts w:ascii="Times New Roman" w:hAnsi="Times New Roman" w:eastAsia="仿宋_GB2312" w:cs="Times New Roman"/>
                <w:kern w:val="0"/>
                <w:sz w:val="24"/>
                <w:szCs w:val="24"/>
              </w:rPr>
            </w:pPr>
          </w:p>
        </w:tc>
        <w:tc>
          <w:tcPr>
            <w:tcW w:w="83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9475B28">
            <w:pPr>
              <w:widowControl/>
              <w:jc w:val="right"/>
              <w:rPr>
                <w:rFonts w:ascii="Times New Roman" w:hAnsi="Times New Roman" w:eastAsia="仿宋_GB2312" w:cs="Times New Roman"/>
                <w:kern w:val="0"/>
                <w:sz w:val="24"/>
                <w:szCs w:val="24"/>
              </w:rPr>
            </w:pPr>
          </w:p>
        </w:tc>
      </w:tr>
      <w:tr w14:paraId="78C974E2">
        <w:trPr>
          <w:trHeight w:val="59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47D2698">
            <w:pPr>
              <w:jc w:val="center"/>
              <w:rPr>
                <w:rFonts w:hint="eastAsia" w:asciiTheme="minorEastAsia" w:hAnsiTheme="minorEastAsia" w:eastAsiaTheme="minorEastAsia" w:cstheme="minorEastAsia"/>
                <w:kern w:val="2"/>
                <w:sz w:val="22"/>
                <w:szCs w:val="22"/>
                <w:lang w:val="en-US" w:eastAsia="zh-CN" w:bidi="ar-SA"/>
              </w:rPr>
            </w:pPr>
            <w:r>
              <w:rPr>
                <w:rFonts w:hint="eastAsia" w:asciiTheme="minorEastAsia" w:hAnsiTheme="minorEastAsia" w:eastAsiaTheme="minorEastAsia" w:cstheme="minorEastAsia"/>
                <w:sz w:val="22"/>
                <w:szCs w:val="22"/>
              </w:rPr>
              <w:t>22102</w:t>
            </w:r>
          </w:p>
        </w:tc>
        <w:tc>
          <w:tcPr>
            <w:tcW w:w="125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C9DF019">
            <w:pPr>
              <w:jc w:val="center"/>
              <w:rPr>
                <w:rFonts w:hint="eastAsia" w:asciiTheme="minorEastAsia" w:hAnsiTheme="minorEastAsia" w:eastAsiaTheme="minorEastAsia" w:cstheme="minorEastAsia"/>
                <w:kern w:val="2"/>
                <w:sz w:val="21"/>
                <w:szCs w:val="22"/>
                <w:lang w:val="en-US" w:eastAsia="zh-CN" w:bidi="ar-SA"/>
              </w:rPr>
            </w:pPr>
            <w:r>
              <w:rPr>
                <w:rFonts w:hint="eastAsia" w:asciiTheme="minorEastAsia" w:hAnsiTheme="minorEastAsia" w:eastAsiaTheme="minorEastAsia" w:cstheme="minorEastAsia"/>
              </w:rPr>
              <w:t>住房改革支出</w:t>
            </w:r>
          </w:p>
        </w:tc>
        <w:tc>
          <w:tcPr>
            <w:tcW w:w="5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80E3BAE">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31.25</w:t>
            </w:r>
          </w:p>
        </w:tc>
        <w:tc>
          <w:tcPr>
            <w:tcW w:w="42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2E8A8BA">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31.25</w:t>
            </w:r>
          </w:p>
        </w:tc>
        <w:tc>
          <w:tcPr>
            <w:tcW w:w="37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8536538">
            <w:pPr>
              <w:widowControl/>
              <w:jc w:val="right"/>
              <w:rPr>
                <w:rFonts w:ascii="Times New Roman" w:hAnsi="Times New Roman" w:eastAsia="仿宋_GB2312" w:cs="Times New Roman"/>
                <w:kern w:val="0"/>
                <w:sz w:val="24"/>
                <w:szCs w:val="24"/>
              </w:rPr>
            </w:pP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41D0768">
            <w:pPr>
              <w:widowControl/>
              <w:jc w:val="right"/>
              <w:rPr>
                <w:rFonts w:ascii="Times New Roman" w:hAnsi="Times New Roman" w:eastAsia="仿宋_GB2312" w:cs="Times New Roman"/>
                <w:kern w:val="0"/>
                <w:sz w:val="24"/>
                <w:szCs w:val="24"/>
              </w:rPr>
            </w:pP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0C987E3">
            <w:pPr>
              <w:widowControl/>
              <w:jc w:val="right"/>
              <w:rPr>
                <w:rFonts w:ascii="Times New Roman" w:hAnsi="Times New Roman" w:eastAsia="仿宋_GB2312" w:cs="Times New Roman"/>
                <w:kern w:val="0"/>
                <w:sz w:val="24"/>
                <w:szCs w:val="24"/>
              </w:rPr>
            </w:pPr>
          </w:p>
        </w:tc>
        <w:tc>
          <w:tcPr>
            <w:tcW w:w="83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F1219DD">
            <w:pPr>
              <w:widowControl/>
              <w:jc w:val="right"/>
              <w:rPr>
                <w:rFonts w:ascii="Times New Roman" w:hAnsi="Times New Roman" w:eastAsia="仿宋_GB2312" w:cs="Times New Roman"/>
                <w:kern w:val="0"/>
                <w:sz w:val="24"/>
                <w:szCs w:val="24"/>
              </w:rPr>
            </w:pPr>
          </w:p>
        </w:tc>
      </w:tr>
      <w:tr w14:paraId="26021B58">
        <w:trPr>
          <w:trHeight w:val="59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01B0D0A">
            <w:pPr>
              <w:jc w:val="center"/>
              <w:rPr>
                <w:rFonts w:hint="eastAsia" w:asciiTheme="minorEastAsia" w:hAnsiTheme="minorEastAsia" w:eastAsiaTheme="minorEastAsia" w:cstheme="minorEastAsia"/>
                <w:kern w:val="2"/>
                <w:sz w:val="22"/>
                <w:szCs w:val="22"/>
                <w:lang w:val="en-US" w:eastAsia="zh-CN" w:bidi="ar-SA"/>
              </w:rPr>
            </w:pPr>
            <w:r>
              <w:rPr>
                <w:rFonts w:hint="eastAsia" w:asciiTheme="minorEastAsia" w:hAnsiTheme="minorEastAsia" w:eastAsiaTheme="minorEastAsia" w:cstheme="minorEastAsia"/>
                <w:sz w:val="22"/>
                <w:szCs w:val="22"/>
              </w:rPr>
              <w:t>2210201</w:t>
            </w:r>
          </w:p>
        </w:tc>
        <w:tc>
          <w:tcPr>
            <w:tcW w:w="125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C79C4E2">
            <w:pPr>
              <w:jc w:val="center"/>
              <w:rPr>
                <w:rFonts w:hint="eastAsia" w:asciiTheme="minorEastAsia" w:hAnsiTheme="minorEastAsia" w:eastAsiaTheme="minorEastAsia" w:cstheme="minorEastAsia"/>
                <w:kern w:val="2"/>
                <w:sz w:val="21"/>
                <w:szCs w:val="22"/>
                <w:lang w:val="en-US" w:eastAsia="zh-CN" w:bidi="ar-SA"/>
              </w:rPr>
            </w:pPr>
            <w:r>
              <w:rPr>
                <w:rFonts w:hint="eastAsia" w:asciiTheme="minorEastAsia" w:hAnsiTheme="minorEastAsia" w:eastAsiaTheme="minorEastAsia" w:cstheme="minorEastAsia"/>
              </w:rPr>
              <w:t>住房公积金</w:t>
            </w:r>
          </w:p>
        </w:tc>
        <w:tc>
          <w:tcPr>
            <w:tcW w:w="5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A1B7058">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31.25</w:t>
            </w:r>
          </w:p>
        </w:tc>
        <w:tc>
          <w:tcPr>
            <w:tcW w:w="42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AF25C46">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31.25</w:t>
            </w:r>
          </w:p>
        </w:tc>
        <w:tc>
          <w:tcPr>
            <w:tcW w:w="37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56FC0D1">
            <w:pPr>
              <w:widowControl/>
              <w:jc w:val="right"/>
              <w:rPr>
                <w:rFonts w:ascii="Times New Roman" w:hAnsi="Times New Roman" w:eastAsia="仿宋_GB2312" w:cs="Times New Roman"/>
                <w:kern w:val="0"/>
                <w:sz w:val="24"/>
                <w:szCs w:val="24"/>
              </w:rPr>
            </w:pP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E02B01A">
            <w:pPr>
              <w:widowControl/>
              <w:jc w:val="right"/>
              <w:rPr>
                <w:rFonts w:ascii="Times New Roman" w:hAnsi="Times New Roman" w:eastAsia="仿宋_GB2312" w:cs="Times New Roman"/>
                <w:kern w:val="0"/>
                <w:sz w:val="24"/>
                <w:szCs w:val="24"/>
              </w:rPr>
            </w:pP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5D76857">
            <w:pPr>
              <w:widowControl/>
              <w:jc w:val="right"/>
              <w:rPr>
                <w:rFonts w:ascii="Times New Roman" w:hAnsi="Times New Roman" w:eastAsia="仿宋_GB2312" w:cs="Times New Roman"/>
                <w:kern w:val="0"/>
                <w:sz w:val="24"/>
                <w:szCs w:val="24"/>
              </w:rPr>
            </w:pPr>
          </w:p>
        </w:tc>
        <w:tc>
          <w:tcPr>
            <w:tcW w:w="83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956F4B9">
            <w:pPr>
              <w:widowControl/>
              <w:jc w:val="right"/>
              <w:rPr>
                <w:rFonts w:ascii="Times New Roman" w:hAnsi="Times New Roman" w:eastAsia="仿宋_GB2312" w:cs="Times New Roman"/>
                <w:kern w:val="0"/>
                <w:sz w:val="24"/>
                <w:szCs w:val="24"/>
              </w:rPr>
            </w:pPr>
          </w:p>
        </w:tc>
      </w:tr>
    </w:tbl>
    <w:p w14:paraId="238ACA8B">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5A231F7F">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6D18F1D4">
      <w:pPr>
        <w:widowControl/>
        <w:spacing w:line="400" w:lineRule="exact"/>
        <w:jc w:val="center"/>
        <w:textAlignment w:val="center"/>
        <w:rPr>
          <w:rFonts w:ascii="Times New Roman" w:hAnsi="Times New Roman" w:eastAsia="黑体" w:cs="Times New Roman"/>
          <w:color w:val="000000"/>
          <w:kern w:val="0"/>
          <w:sz w:val="32"/>
          <w:szCs w:val="32"/>
          <w:lang w:bidi="ar"/>
        </w:rPr>
      </w:pPr>
    </w:p>
    <w:p w14:paraId="61DC5056">
      <w:pPr>
        <w:widowControl/>
        <w:spacing w:after="156" w:afterLines="50"/>
        <w:jc w:val="center"/>
        <w:textAlignment w:val="center"/>
        <w:rPr>
          <w:rFonts w:ascii="Times New Roman" w:hAnsi="Times New Roman" w:eastAsia="黑体" w:cs="Times New Roman"/>
          <w:color w:val="000000"/>
          <w:kern w:val="0"/>
          <w:sz w:val="36"/>
          <w:szCs w:val="36"/>
          <w:lang w:bidi="ar"/>
        </w:rPr>
      </w:pPr>
    </w:p>
    <w:p w14:paraId="24D195D8">
      <w:pPr>
        <w:widowControl/>
        <w:spacing w:after="156" w:afterLines="50"/>
        <w:jc w:val="center"/>
        <w:textAlignment w:val="center"/>
        <w:rPr>
          <w:rFonts w:ascii="Times New Roman" w:hAnsi="Times New Roman" w:eastAsia="黑体" w:cs="Times New Roman"/>
          <w:color w:val="000000"/>
          <w:kern w:val="0"/>
          <w:sz w:val="36"/>
          <w:szCs w:val="36"/>
          <w:lang w:bidi="ar"/>
        </w:rPr>
      </w:pPr>
    </w:p>
    <w:p w14:paraId="7AACD068">
      <w:pPr>
        <w:widowControl/>
        <w:spacing w:after="156" w:afterLines="50"/>
        <w:jc w:val="center"/>
        <w:textAlignment w:val="center"/>
        <w:rPr>
          <w:rFonts w:ascii="Times New Roman" w:hAnsi="Times New Roman" w:eastAsia="黑体" w:cs="Times New Roman"/>
          <w:color w:val="000000"/>
          <w:kern w:val="0"/>
          <w:sz w:val="36"/>
          <w:szCs w:val="36"/>
          <w:lang w:bidi="ar"/>
        </w:rPr>
      </w:pPr>
    </w:p>
    <w:p w14:paraId="5EB45264">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41D6C6DE">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0D3F4120">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怀化市铁路第二中学</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0" w:type="auto"/>
        <w:jc w:val="center"/>
        <w:tblLayout w:type="autofit"/>
        <w:tblCellMar>
          <w:top w:w="0" w:type="dxa"/>
          <w:left w:w="108" w:type="dxa"/>
          <w:bottom w:w="0" w:type="dxa"/>
          <w:right w:w="108" w:type="dxa"/>
        </w:tblCellMar>
      </w:tblPr>
      <w:tblGrid>
        <w:gridCol w:w="3516"/>
        <w:gridCol w:w="616"/>
        <w:gridCol w:w="931"/>
        <w:gridCol w:w="2636"/>
        <w:gridCol w:w="616"/>
        <w:gridCol w:w="931"/>
        <w:gridCol w:w="1807"/>
        <w:gridCol w:w="1530"/>
        <w:gridCol w:w="1637"/>
      </w:tblGrid>
      <w:tr w14:paraId="78CA5DFB">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3D009A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3BD50DF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0910A540">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39F09C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27330E1A">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680C504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01A2239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64E84494">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74880D0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0B747CB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5B41132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284A905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19D7725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129DE2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3567038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34FF09A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625007C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29A5356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5972002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1E18709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18CE0FB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0F51EB1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43739FC5">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A72800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0460DC6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3ED71EC7">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3430.31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767A4A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60BF8E2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6E0D51B1">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124.8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760A52E">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124.8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2EF7D2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58B029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1F3AB4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648E44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06BE67B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5393196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0A4D68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341EAF6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3D93166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2E728C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92FBA9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B3516D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456650F">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721358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11F995A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155F998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5997F1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61A1BDA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60D3E8B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E53E56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4419EF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186AF5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995ADF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9289A2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EFD017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61BEC22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81AFCD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28BC157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1850002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92EA2F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3F9B4E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CB0E08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79876EE">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175D64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3F17B1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49192AF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07B8A3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0B6F970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56593521">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3260.25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67BA2B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rPr>
              <w:t>3260.25</w:t>
            </w:r>
          </w:p>
        </w:tc>
        <w:tc>
          <w:tcPr>
            <w:tcW w:w="0" w:type="auto"/>
            <w:tcBorders>
              <w:top w:val="nil"/>
              <w:left w:val="nil"/>
              <w:bottom w:val="single" w:color="auto" w:sz="4" w:space="0"/>
              <w:right w:val="single" w:color="auto" w:sz="4" w:space="0"/>
            </w:tcBorders>
            <w:shd w:val="clear" w:color="auto" w:fill="auto"/>
            <w:noWrap/>
            <w:vAlign w:val="center"/>
          </w:tcPr>
          <w:p w14:paraId="03DB9B5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E65F05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670FD7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BFD810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C4F1C3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3836A1A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1FB3D967">
            <w:pPr>
              <w:widowControl/>
              <w:jc w:val="left"/>
              <w:textAlignment w:val="center"/>
              <w:rPr>
                <w:rFonts w:ascii="Times New Roman" w:hAnsi="Times New Roman" w:eastAsia="仿宋_GB2312" w:cs="Times New Roman"/>
                <w:kern w:val="0"/>
                <w:sz w:val="22"/>
              </w:rPr>
            </w:pPr>
            <w:r>
              <w:rPr>
                <w:rFonts w:ascii="Times New Roman" w:hAnsi="Times New Roman" w:eastAsia="仿宋_GB2312" w:cs="Times New Roman"/>
                <w:color w:val="000000"/>
                <w:kern w:val="0"/>
                <w:sz w:val="22"/>
                <w:lang w:bidi="ar"/>
              </w:rPr>
              <w:t>六、</w:t>
            </w:r>
            <w:r>
              <w:rPr>
                <w:rFonts w:hint="eastAsia" w:ascii="Times New Roman" w:hAnsi="Times New Roman" w:eastAsia="仿宋_GB2312" w:cs="Times New Roman"/>
                <w:color w:val="000000"/>
                <w:kern w:val="0"/>
                <w:sz w:val="22"/>
                <w:lang w:bidi="ar"/>
              </w:rPr>
              <w:t>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6611DE7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31906AF1">
            <w:pPr>
              <w:jc w:val="center"/>
              <w:rPr>
                <w:rFonts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rPr>
              <w:t>9.32</w:t>
            </w:r>
          </w:p>
        </w:tc>
        <w:tc>
          <w:tcPr>
            <w:tcW w:w="0" w:type="auto"/>
            <w:tcBorders>
              <w:top w:val="nil"/>
              <w:left w:val="nil"/>
              <w:bottom w:val="single" w:color="auto" w:sz="4" w:space="0"/>
              <w:right w:val="single" w:color="auto" w:sz="4" w:space="0"/>
            </w:tcBorders>
            <w:shd w:val="clear" w:color="auto" w:fill="auto"/>
            <w:noWrap/>
            <w:vAlign w:val="center"/>
          </w:tcPr>
          <w:p w14:paraId="41AB9B94">
            <w:pPr>
              <w:jc w:val="center"/>
              <w:rPr>
                <w:rFonts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rPr>
              <w:t>9.32</w:t>
            </w:r>
          </w:p>
        </w:tc>
        <w:tc>
          <w:tcPr>
            <w:tcW w:w="0" w:type="auto"/>
            <w:tcBorders>
              <w:top w:val="nil"/>
              <w:left w:val="nil"/>
              <w:bottom w:val="single" w:color="auto" w:sz="4" w:space="0"/>
              <w:right w:val="single" w:color="auto" w:sz="4" w:space="0"/>
            </w:tcBorders>
            <w:shd w:val="clear" w:color="auto" w:fill="auto"/>
            <w:noWrap/>
            <w:vAlign w:val="center"/>
          </w:tcPr>
          <w:p w14:paraId="7212368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13D1A2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B35C5A1">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BD8F38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FA8476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5762558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2B55B3B1">
            <w:pPr>
              <w:widowControl/>
              <w:jc w:val="left"/>
              <w:textAlignment w:val="center"/>
              <w:rPr>
                <w:rFonts w:ascii="Times New Roman" w:hAnsi="Times New Roman" w:eastAsia="仿宋_GB2312" w:cs="Times New Roman"/>
                <w:kern w:val="0"/>
                <w:sz w:val="24"/>
                <w:szCs w:val="24"/>
              </w:rPr>
            </w:pPr>
            <w:r>
              <w:rPr>
                <w:rFonts w:hint="eastAsia" w:ascii="Times New Roman" w:hAnsi="Times New Roman" w:eastAsia="仿宋_GB2312" w:cs="Times New Roman"/>
                <w:color w:val="000000"/>
                <w:kern w:val="0"/>
                <w:sz w:val="22"/>
                <w:lang w:eastAsia="zh-CN" w:bidi="ar"/>
              </w:rPr>
              <w:t>七</w:t>
            </w:r>
            <w:r>
              <w:rPr>
                <w:rFonts w:ascii="Times New Roman" w:hAnsi="Times New Roman" w:eastAsia="仿宋_GB2312" w:cs="Times New Roman"/>
                <w:color w:val="000000"/>
                <w:kern w:val="0"/>
                <w:sz w:val="22"/>
                <w:lang w:bidi="ar"/>
              </w:rPr>
              <w:t>、</w:t>
            </w:r>
            <w:r>
              <w:rPr>
                <w:rFonts w:hint="eastAsia" w:ascii="Times New Roman" w:hAnsi="Times New Roman" w:eastAsia="仿宋_GB2312" w:cs="Times New Roman"/>
                <w:color w:val="000000"/>
                <w:kern w:val="0"/>
                <w:sz w:val="22"/>
                <w:lang w:bidi="ar"/>
              </w:rPr>
              <w:t>卫生健康支出</w:t>
            </w:r>
          </w:p>
        </w:tc>
        <w:tc>
          <w:tcPr>
            <w:tcW w:w="0" w:type="auto"/>
            <w:tcBorders>
              <w:top w:val="nil"/>
              <w:left w:val="nil"/>
              <w:bottom w:val="single" w:color="auto" w:sz="4" w:space="0"/>
              <w:right w:val="single" w:color="auto" w:sz="4" w:space="0"/>
            </w:tcBorders>
            <w:shd w:val="clear" w:color="auto" w:fill="auto"/>
            <w:noWrap/>
            <w:vAlign w:val="center"/>
          </w:tcPr>
          <w:p w14:paraId="3577037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58C4213E">
            <w:pPr>
              <w:jc w:val="center"/>
              <w:rPr>
                <w:rFonts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rPr>
              <w:t>4.69</w:t>
            </w:r>
          </w:p>
        </w:tc>
        <w:tc>
          <w:tcPr>
            <w:tcW w:w="0" w:type="auto"/>
            <w:tcBorders>
              <w:top w:val="nil"/>
              <w:left w:val="nil"/>
              <w:bottom w:val="single" w:color="auto" w:sz="4" w:space="0"/>
              <w:right w:val="single" w:color="auto" w:sz="4" w:space="0"/>
            </w:tcBorders>
            <w:shd w:val="clear" w:color="auto" w:fill="auto"/>
            <w:noWrap/>
            <w:vAlign w:val="center"/>
          </w:tcPr>
          <w:p w14:paraId="5044D37F">
            <w:pPr>
              <w:jc w:val="center"/>
              <w:rPr>
                <w:rFonts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rPr>
              <w:t>4.69</w:t>
            </w:r>
          </w:p>
        </w:tc>
        <w:tc>
          <w:tcPr>
            <w:tcW w:w="0" w:type="auto"/>
            <w:tcBorders>
              <w:top w:val="nil"/>
              <w:left w:val="nil"/>
              <w:bottom w:val="single" w:color="auto" w:sz="4" w:space="0"/>
              <w:right w:val="single" w:color="auto" w:sz="4" w:space="0"/>
            </w:tcBorders>
            <w:shd w:val="clear" w:color="auto" w:fill="auto"/>
            <w:noWrap/>
            <w:vAlign w:val="center"/>
          </w:tcPr>
          <w:p w14:paraId="34BAD0E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872E12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4BA260F">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15E8CC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F671CC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14D53CE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23F75219">
            <w:pPr>
              <w:jc w:val="left"/>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eastAsia="zh-CN" w:bidi="ar"/>
              </w:rPr>
              <w:t>八</w:t>
            </w:r>
            <w:r>
              <w:rPr>
                <w:rFonts w:ascii="Times New Roman" w:hAnsi="Times New Roman" w:eastAsia="仿宋_GB2312" w:cs="Times New Roman"/>
                <w:color w:val="000000"/>
                <w:kern w:val="0"/>
                <w:sz w:val="22"/>
                <w:lang w:bidi="ar"/>
              </w:rPr>
              <w:t>、</w:t>
            </w:r>
            <w:r>
              <w:rPr>
                <w:rFonts w:hint="eastAsia" w:ascii="Times New Roman" w:hAnsi="Times New Roman" w:eastAsia="仿宋_GB2312" w:cs="Times New Roman"/>
                <w:color w:val="000000"/>
                <w:kern w:val="0"/>
                <w:sz w:val="22"/>
                <w:lang w:bidi="ar"/>
              </w:rPr>
              <w:t>住房保障支出</w:t>
            </w:r>
          </w:p>
        </w:tc>
        <w:tc>
          <w:tcPr>
            <w:tcW w:w="0" w:type="auto"/>
            <w:tcBorders>
              <w:top w:val="nil"/>
              <w:left w:val="nil"/>
              <w:bottom w:val="single" w:color="auto" w:sz="4" w:space="0"/>
              <w:right w:val="single" w:color="auto" w:sz="4" w:space="0"/>
            </w:tcBorders>
            <w:shd w:val="clear" w:color="auto" w:fill="auto"/>
            <w:noWrap/>
            <w:vAlign w:val="center"/>
          </w:tcPr>
          <w:p w14:paraId="55EE590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17CC91F4">
            <w:pPr>
              <w:jc w:val="center"/>
              <w:rPr>
                <w:rFonts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rPr>
              <w:t>31.25</w:t>
            </w:r>
          </w:p>
        </w:tc>
        <w:tc>
          <w:tcPr>
            <w:tcW w:w="0" w:type="auto"/>
            <w:tcBorders>
              <w:top w:val="nil"/>
              <w:left w:val="nil"/>
              <w:bottom w:val="single" w:color="auto" w:sz="4" w:space="0"/>
              <w:right w:val="single" w:color="auto" w:sz="4" w:space="0"/>
            </w:tcBorders>
            <w:shd w:val="clear" w:color="auto" w:fill="auto"/>
            <w:noWrap/>
            <w:vAlign w:val="center"/>
          </w:tcPr>
          <w:p w14:paraId="54C9AC6C">
            <w:pPr>
              <w:jc w:val="center"/>
              <w:rPr>
                <w:rFonts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rPr>
              <w:t>31.25</w:t>
            </w:r>
          </w:p>
        </w:tc>
        <w:tc>
          <w:tcPr>
            <w:tcW w:w="0" w:type="auto"/>
            <w:tcBorders>
              <w:top w:val="nil"/>
              <w:left w:val="nil"/>
              <w:bottom w:val="single" w:color="auto" w:sz="4" w:space="0"/>
              <w:right w:val="single" w:color="auto" w:sz="4" w:space="0"/>
            </w:tcBorders>
            <w:shd w:val="clear" w:color="auto" w:fill="auto"/>
            <w:noWrap/>
            <w:vAlign w:val="center"/>
          </w:tcPr>
          <w:p w14:paraId="249956E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A9FB1D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607AA99">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25FE948">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304E853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6B317CD5">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3430.31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3DC7CCC">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4EAC77A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5D99014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3430.31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770FDA5">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3430.31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EF3567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5477BAD">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2FE47AB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08D425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66EB693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05C8248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D8E5A3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6E63A1D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4EA0B31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948088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CA83F9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B921E8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A671D23">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69672C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66A7D63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4D42B77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CC191E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D3EBEF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24FBDB9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D0E02D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E3ADD7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DADCD6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DADE29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837C37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271CFB1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7A78E27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5A30B6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7F9CB1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5D14B9A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4CA71A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8A773E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42ABA1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EACA316">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74BC60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4B9C18A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7345347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A8C487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FEE780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2DDDA39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A9200F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EECF0D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2A6B53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DBB24D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42945B0E">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4C5CD46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503F3BF5">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3430.31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13AFCEF2">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47C9B4F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7A1933BC">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3430.31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2FD7DD49">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3430.31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38C71C6">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512CC20">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7F34F6FA">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68EF5DF8">
      <w:pPr>
        <w:widowControl/>
        <w:jc w:val="center"/>
        <w:rPr>
          <w:rFonts w:ascii="Times New Roman" w:hAnsi="Times New Roman" w:eastAsia="方正小标宋_GBK" w:cs="Times New Roman"/>
          <w:kern w:val="0"/>
          <w:sz w:val="36"/>
          <w:szCs w:val="36"/>
        </w:rPr>
      </w:pPr>
    </w:p>
    <w:p w14:paraId="456A0C5F">
      <w:pPr>
        <w:widowControl/>
        <w:spacing w:after="156" w:afterLines="50"/>
        <w:jc w:val="center"/>
        <w:textAlignment w:val="center"/>
        <w:rPr>
          <w:rFonts w:ascii="Times New Roman" w:hAnsi="Times New Roman" w:eastAsia="黑体" w:cs="Times New Roman"/>
          <w:color w:val="000000"/>
          <w:kern w:val="0"/>
          <w:sz w:val="36"/>
          <w:szCs w:val="36"/>
          <w:lang w:bidi="ar"/>
        </w:rPr>
      </w:pPr>
    </w:p>
    <w:p w14:paraId="0A76131C">
      <w:pPr>
        <w:widowControl/>
        <w:spacing w:after="156" w:afterLines="50"/>
        <w:jc w:val="center"/>
        <w:textAlignment w:val="center"/>
        <w:rPr>
          <w:rFonts w:ascii="Times New Roman" w:hAnsi="Times New Roman" w:eastAsia="黑体" w:cs="Times New Roman"/>
          <w:color w:val="000000"/>
          <w:kern w:val="0"/>
          <w:sz w:val="36"/>
          <w:szCs w:val="36"/>
          <w:lang w:bidi="ar"/>
        </w:rPr>
      </w:pPr>
    </w:p>
    <w:p w14:paraId="5C86FDDE">
      <w:pPr>
        <w:widowControl/>
        <w:spacing w:after="156" w:afterLines="50"/>
        <w:jc w:val="center"/>
        <w:textAlignment w:val="center"/>
        <w:rPr>
          <w:rFonts w:ascii="Times New Roman" w:hAnsi="Times New Roman" w:eastAsia="黑体" w:cs="Times New Roman"/>
          <w:color w:val="000000"/>
          <w:kern w:val="0"/>
          <w:sz w:val="36"/>
          <w:szCs w:val="36"/>
          <w:lang w:bidi="ar"/>
        </w:rPr>
      </w:pPr>
    </w:p>
    <w:p w14:paraId="172B6FE2">
      <w:pPr>
        <w:widowControl/>
        <w:spacing w:after="156" w:afterLines="50"/>
        <w:jc w:val="center"/>
        <w:textAlignment w:val="center"/>
        <w:rPr>
          <w:rFonts w:ascii="Times New Roman" w:hAnsi="Times New Roman" w:eastAsia="黑体" w:cs="Times New Roman"/>
          <w:color w:val="000000"/>
          <w:kern w:val="0"/>
          <w:sz w:val="36"/>
          <w:szCs w:val="36"/>
          <w:lang w:bidi="ar"/>
        </w:rPr>
      </w:pPr>
    </w:p>
    <w:p w14:paraId="265CCFE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35102E06">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Cs w:val="21"/>
          <w:lang w:eastAsia="zh-CN"/>
        </w:rPr>
        <w:t>怀化市铁路第二中学</w:t>
      </w:r>
      <w:r>
        <w:rPr>
          <w:rFonts w:ascii="Times New Roman" w:hAnsi="Times New Roman" w:eastAsia="仿宋_GB2312" w:cs="Times New Roman"/>
          <w:color w:val="000000"/>
          <w:kern w:val="0"/>
          <w:szCs w:val="21"/>
        </w:rPr>
        <w:t xml:space="preserve">                                                                                 公开05表</w:t>
      </w:r>
    </w:p>
    <w:p w14:paraId="23862DBF">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4081D574">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117B869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7CF3F97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0A7AC49F">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593D2A4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6E4C732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02E24B3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53E2493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5D72A08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56AE12A7">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61604D1D">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68DE2EE8">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635CD038">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2ABCF421">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2124A495">
            <w:pPr>
              <w:widowControl/>
              <w:jc w:val="left"/>
              <w:rPr>
                <w:rFonts w:ascii="Times New Roman" w:hAnsi="Times New Roman" w:eastAsia="仿宋_GB2312" w:cs="Times New Roman"/>
                <w:kern w:val="0"/>
                <w:szCs w:val="21"/>
              </w:rPr>
            </w:pPr>
          </w:p>
        </w:tc>
      </w:tr>
      <w:tr w14:paraId="14717074">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23B7E1DA">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1DA5BB0B">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75201D98">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2579B82C">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794CB85A">
            <w:pPr>
              <w:widowControl/>
              <w:jc w:val="left"/>
              <w:rPr>
                <w:rFonts w:ascii="Times New Roman" w:hAnsi="Times New Roman" w:eastAsia="仿宋_GB2312" w:cs="Times New Roman"/>
                <w:kern w:val="0"/>
                <w:szCs w:val="21"/>
              </w:rPr>
            </w:pPr>
          </w:p>
        </w:tc>
      </w:tr>
      <w:tr w14:paraId="2A4CD8D7">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28B2CE2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0233CC3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6AF2C59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3D8B1D7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2E5A4FE0">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6B9073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713DEB90">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3430.31</w:t>
            </w: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59BC52AF">
            <w:pPr>
              <w:widowControl/>
              <w:tabs>
                <w:tab w:val="left" w:pos="277"/>
                <w:tab w:val="center" w:pos="1803"/>
              </w:tabs>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eastAsia="zh-CN"/>
              </w:rPr>
              <w:t>3033.46</w:t>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0EA74E0E">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396.86</w:t>
            </w:r>
            <w:r>
              <w:rPr>
                <w:rFonts w:ascii="Times New Roman" w:hAnsi="Times New Roman" w:eastAsia="仿宋_GB2312" w:cs="Times New Roman"/>
                <w:kern w:val="0"/>
                <w:szCs w:val="21"/>
              </w:rPr>
              <w:t>　</w:t>
            </w:r>
          </w:p>
        </w:tc>
      </w:tr>
      <w:tr w14:paraId="3019D0D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680752CD">
            <w:pPr>
              <w:jc w:val="center"/>
              <w:rPr>
                <w:rFonts w:hint="eastAsia" w:ascii="宋体" w:hAnsi="宋体" w:eastAsia="宋体" w:cs="宋体"/>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201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6CB2AE2A">
            <w:pPr>
              <w:jc w:val="center"/>
              <w:rPr>
                <w:rFonts w:hint="eastAsia" w:ascii="宋体" w:hAnsi="宋体" w:eastAsia="宋体" w:cs="宋体"/>
                <w:kern w:val="2"/>
                <w:sz w:val="21"/>
                <w:szCs w:val="21"/>
                <w:lang w:val="en-US" w:eastAsia="zh-CN" w:bidi="ar-SA"/>
              </w:rPr>
            </w:pPr>
            <w:r>
              <w:rPr>
                <w:rFonts w:hint="eastAsia"/>
                <w:sz w:val="21"/>
                <w:szCs w:val="21"/>
                <w:lang w:eastAsia="zh-CN"/>
              </w:rPr>
              <w:t>一般公共服务支出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9E53CCE">
            <w:pPr>
              <w:jc w:val="center"/>
              <w:rPr>
                <w:rFonts w:ascii="Times New Roman" w:hAnsi="Times New Roman" w:eastAsia="仿宋_GB2312" w:cs="Times New Roman"/>
                <w:b w:val="0"/>
                <w:bCs w:val="0"/>
                <w:kern w:val="2"/>
                <w:sz w:val="24"/>
                <w:szCs w:val="24"/>
                <w:lang w:val="en-US" w:eastAsia="zh-CN" w:bidi="ar-SA"/>
              </w:rPr>
            </w:pPr>
            <w:r>
              <w:rPr>
                <w:rFonts w:hint="eastAsia" w:ascii="Times New Roman" w:hAnsi="Times New Roman" w:eastAsia="仿宋_GB2312" w:cs="Times New Roman"/>
                <w:b w:val="0"/>
                <w:bCs w:val="0"/>
              </w:rPr>
              <w:t>124.8</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DC6F7D2">
            <w:pPr>
              <w:jc w:val="center"/>
              <w:rPr>
                <w:rFonts w:ascii="Times New Roman" w:hAnsi="Times New Roman" w:eastAsia="仿宋_GB2312" w:cs="Times New Roman"/>
                <w:b w:val="0"/>
                <w:bCs w:val="0"/>
                <w:kern w:val="2"/>
                <w:sz w:val="24"/>
                <w:szCs w:val="24"/>
                <w:lang w:val="en-US" w:eastAsia="zh-CN" w:bidi="ar-SA"/>
              </w:rPr>
            </w:pPr>
            <w:r>
              <w:rPr>
                <w:rFonts w:hint="eastAsia" w:ascii="Times New Roman" w:hAnsi="Times New Roman" w:eastAsia="仿宋_GB2312" w:cs="Times New Roman"/>
                <w:b w:val="0"/>
                <w:bCs w:val="0"/>
              </w:rPr>
              <w:t>124.8</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C515FF9">
            <w:pPr>
              <w:widowControl/>
              <w:jc w:val="right"/>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r>
      <w:tr w14:paraId="6A3373D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2BAA59D9">
            <w:pPr>
              <w:jc w:val="center"/>
              <w:rPr>
                <w:rFonts w:hint="eastAsia" w:ascii="宋体" w:hAnsi="宋体" w:eastAsia="宋体" w:cs="宋体"/>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20199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36EEB1E3">
            <w:pPr>
              <w:jc w:val="center"/>
              <w:rPr>
                <w:rFonts w:ascii="宋体" w:hAnsi="宋体" w:eastAsia="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其他一般公共服务支出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662EA1F">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124.8</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B7160AD">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124.8</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78C949F">
            <w:pPr>
              <w:widowControl/>
              <w:jc w:val="right"/>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r>
      <w:tr w14:paraId="50A333A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FB5A32A">
            <w:pPr>
              <w:jc w:val="center"/>
              <w:rPr>
                <w:rFonts w:hint="eastAsia" w:ascii="宋体" w:hAnsi="宋体" w:eastAsia="宋体" w:cs="宋体"/>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2019999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6DAD7635">
            <w:pPr>
              <w:jc w:val="center"/>
              <w:rPr>
                <w:rFonts w:ascii="宋体" w:hAnsi="宋体" w:eastAsia="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其他一般公共服务支出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F5FCF1F">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124.8</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AF65017">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124.8</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442861E">
            <w:pPr>
              <w:widowControl/>
              <w:jc w:val="right"/>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r>
      <w:tr w14:paraId="45C48F8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02DB1D7C">
            <w:pPr>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rPr>
              <w:t>205</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64B07D8A">
            <w:pPr>
              <w:jc w:val="center"/>
              <w:rPr>
                <w:rFonts w:ascii="宋体" w:hAnsi="宋体" w:eastAsia="宋体" w:cs="宋体"/>
                <w:kern w:val="2"/>
                <w:sz w:val="21"/>
                <w:szCs w:val="21"/>
                <w:lang w:val="en-US" w:eastAsia="zh-CN" w:bidi="ar-SA"/>
              </w:rPr>
            </w:pPr>
            <w:r>
              <w:rPr>
                <w:rFonts w:hint="eastAsia"/>
                <w:sz w:val="21"/>
                <w:szCs w:val="21"/>
              </w:rPr>
              <w:t>教育支出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725BD3B">
            <w:pPr>
              <w:widowControl/>
              <w:jc w:val="center"/>
              <w:rPr>
                <w:rFonts w:ascii="Times New Roman" w:hAnsi="Times New Roman" w:eastAsia="仿宋_GB2312" w:cs="Times New Roman"/>
                <w:kern w:val="0"/>
                <w:sz w:val="20"/>
                <w:szCs w:val="20"/>
                <w:lang w:val="en-US" w:eastAsia="zh-CN" w:bidi="ar-SA"/>
              </w:rPr>
            </w:pPr>
            <w:r>
              <w:rPr>
                <w:rFonts w:hint="eastAsia" w:ascii="Times New Roman" w:hAnsi="Times New Roman" w:eastAsia="仿宋_GB2312" w:cs="Times New Roman"/>
                <w:kern w:val="0"/>
                <w:sz w:val="20"/>
                <w:szCs w:val="20"/>
              </w:rPr>
              <w:t>3260.25</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89C5F8C">
            <w:pPr>
              <w:widowControl/>
              <w:jc w:val="center"/>
              <w:rPr>
                <w:rFonts w:ascii="Times New Roman" w:hAnsi="Times New Roman" w:eastAsia="仿宋_GB2312" w:cs="Times New Roman"/>
                <w:kern w:val="0"/>
                <w:sz w:val="20"/>
                <w:szCs w:val="20"/>
                <w:lang w:val="en-US" w:eastAsia="zh-CN" w:bidi="ar-SA"/>
              </w:rPr>
            </w:pPr>
            <w:r>
              <w:rPr>
                <w:rFonts w:hint="eastAsia" w:ascii="Times New Roman" w:hAnsi="Times New Roman" w:eastAsia="仿宋_GB2312" w:cs="Times New Roman"/>
                <w:kern w:val="0"/>
                <w:sz w:val="20"/>
                <w:szCs w:val="20"/>
              </w:rPr>
              <w:t>2863.39</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2EA49D7">
            <w:pPr>
              <w:widowControl/>
              <w:jc w:val="center"/>
              <w:rPr>
                <w:rFonts w:ascii="Times New Roman" w:hAnsi="Times New Roman" w:eastAsia="仿宋_GB2312" w:cs="Times New Roman"/>
                <w:kern w:val="0"/>
                <w:sz w:val="20"/>
                <w:szCs w:val="20"/>
                <w:lang w:val="en-US" w:eastAsia="zh-CN" w:bidi="ar-SA"/>
              </w:rPr>
            </w:pPr>
            <w:r>
              <w:rPr>
                <w:rFonts w:hint="eastAsia" w:ascii="Times New Roman" w:hAnsi="Times New Roman" w:eastAsia="仿宋_GB2312" w:cs="Times New Roman"/>
                <w:kern w:val="0"/>
                <w:sz w:val="20"/>
                <w:szCs w:val="20"/>
              </w:rPr>
              <w:t>396.86</w:t>
            </w:r>
          </w:p>
        </w:tc>
      </w:tr>
      <w:tr w14:paraId="6183727B">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6B87DE7C">
            <w:pPr>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rPr>
              <w:t>20502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47AEC8E4">
            <w:pPr>
              <w:jc w:val="center"/>
              <w:rPr>
                <w:rFonts w:ascii="宋体" w:hAnsi="宋体" w:eastAsia="宋体" w:cs="宋体"/>
                <w:kern w:val="2"/>
                <w:sz w:val="21"/>
                <w:szCs w:val="21"/>
                <w:lang w:val="en-US" w:eastAsia="zh-CN" w:bidi="ar-SA"/>
              </w:rPr>
            </w:pPr>
            <w:r>
              <w:rPr>
                <w:rFonts w:hint="eastAsia" w:ascii="宋体" w:hAnsi="宋体" w:eastAsia="宋体" w:cs="宋体"/>
                <w:sz w:val="21"/>
                <w:szCs w:val="21"/>
              </w:rPr>
              <w:t>普通教育</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E7C1A90">
            <w:pPr>
              <w:widowControl/>
              <w:jc w:val="center"/>
              <w:rPr>
                <w:rFonts w:ascii="Times New Roman" w:hAnsi="Times New Roman" w:eastAsia="仿宋_GB2312" w:cs="Times New Roman"/>
                <w:kern w:val="0"/>
                <w:sz w:val="20"/>
                <w:szCs w:val="20"/>
                <w:lang w:val="en-US" w:eastAsia="zh-CN" w:bidi="ar-SA"/>
              </w:rPr>
            </w:pPr>
            <w:r>
              <w:rPr>
                <w:rFonts w:hint="eastAsia" w:ascii="Times New Roman" w:hAnsi="Times New Roman" w:eastAsia="仿宋_GB2312" w:cs="Times New Roman"/>
                <w:kern w:val="0"/>
                <w:sz w:val="20"/>
                <w:szCs w:val="20"/>
              </w:rPr>
              <w:t>3260.25</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6CBD014">
            <w:pPr>
              <w:widowControl/>
              <w:jc w:val="center"/>
              <w:rPr>
                <w:rFonts w:ascii="Times New Roman" w:hAnsi="Times New Roman" w:eastAsia="仿宋_GB2312" w:cs="Times New Roman"/>
                <w:kern w:val="0"/>
                <w:sz w:val="20"/>
                <w:szCs w:val="20"/>
                <w:lang w:val="en-US" w:eastAsia="zh-CN" w:bidi="ar-SA"/>
              </w:rPr>
            </w:pPr>
            <w:r>
              <w:rPr>
                <w:rFonts w:hint="eastAsia" w:ascii="Times New Roman" w:hAnsi="Times New Roman" w:eastAsia="仿宋_GB2312" w:cs="Times New Roman"/>
                <w:kern w:val="0"/>
                <w:sz w:val="20"/>
                <w:szCs w:val="20"/>
              </w:rPr>
              <w:t>2863.39</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3AC00FF">
            <w:pPr>
              <w:widowControl/>
              <w:jc w:val="center"/>
              <w:rPr>
                <w:rFonts w:ascii="Times New Roman" w:hAnsi="Times New Roman" w:eastAsia="仿宋_GB2312" w:cs="Times New Roman"/>
                <w:kern w:val="0"/>
                <w:sz w:val="20"/>
                <w:szCs w:val="20"/>
                <w:lang w:val="en-US" w:eastAsia="zh-CN" w:bidi="ar-SA"/>
              </w:rPr>
            </w:pPr>
            <w:r>
              <w:rPr>
                <w:rFonts w:hint="eastAsia" w:ascii="Times New Roman" w:hAnsi="Times New Roman" w:eastAsia="仿宋_GB2312" w:cs="Times New Roman"/>
                <w:kern w:val="0"/>
                <w:sz w:val="20"/>
                <w:szCs w:val="20"/>
              </w:rPr>
              <w:t>396.86</w:t>
            </w:r>
          </w:p>
        </w:tc>
      </w:tr>
      <w:tr w14:paraId="6FB6308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20B981F6">
            <w:pPr>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rPr>
              <w:t>2050203</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75C65B46">
            <w:pPr>
              <w:jc w:val="center"/>
              <w:rPr>
                <w:rFonts w:hint="eastAsia" w:asciiTheme="minorHAnsi" w:hAnsiTheme="minorHAnsi" w:eastAsiaTheme="minorEastAsia" w:cstheme="minorBidi"/>
                <w:kern w:val="2"/>
                <w:sz w:val="21"/>
                <w:szCs w:val="21"/>
                <w:lang w:val="en-US" w:eastAsia="zh-CN" w:bidi="ar-SA"/>
              </w:rPr>
            </w:pPr>
            <w:r>
              <w:rPr>
                <w:rFonts w:hint="eastAsia"/>
                <w:sz w:val="21"/>
                <w:szCs w:val="21"/>
              </w:rPr>
              <w:t>初中教育</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CB4B333">
            <w:pPr>
              <w:widowControl/>
              <w:jc w:val="center"/>
              <w:rPr>
                <w:rFonts w:ascii="Times New Roman" w:hAnsi="Times New Roman" w:eastAsia="仿宋_GB2312" w:cs="Times New Roman"/>
                <w:kern w:val="0"/>
                <w:sz w:val="20"/>
                <w:szCs w:val="20"/>
                <w:lang w:val="en-US" w:eastAsia="zh-CN" w:bidi="ar-SA"/>
              </w:rPr>
            </w:pPr>
            <w:r>
              <w:rPr>
                <w:rFonts w:hint="eastAsia" w:ascii="Times New Roman" w:hAnsi="Times New Roman" w:eastAsia="仿宋_GB2312" w:cs="Times New Roman"/>
                <w:kern w:val="0"/>
                <w:sz w:val="20"/>
                <w:szCs w:val="20"/>
              </w:rPr>
              <w:t>3555.28</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A9ABCF8">
            <w:pPr>
              <w:widowControl/>
              <w:jc w:val="center"/>
              <w:rPr>
                <w:rFonts w:ascii="Times New Roman" w:hAnsi="Times New Roman" w:eastAsia="仿宋_GB2312" w:cs="Times New Roman"/>
                <w:kern w:val="0"/>
                <w:sz w:val="20"/>
                <w:szCs w:val="20"/>
                <w:lang w:val="en-US" w:eastAsia="zh-CN" w:bidi="ar-SA"/>
              </w:rPr>
            </w:pPr>
            <w:r>
              <w:rPr>
                <w:rFonts w:hint="eastAsia" w:ascii="Times New Roman" w:hAnsi="Times New Roman" w:eastAsia="仿宋_GB2312" w:cs="Times New Roman"/>
                <w:kern w:val="0"/>
                <w:sz w:val="20"/>
                <w:szCs w:val="20"/>
              </w:rPr>
              <w:t>2863.39</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3216DC3">
            <w:pPr>
              <w:widowControl/>
              <w:jc w:val="center"/>
              <w:rPr>
                <w:rFonts w:ascii="Times New Roman" w:hAnsi="Times New Roman" w:eastAsia="仿宋_GB2312" w:cs="Times New Roman"/>
                <w:kern w:val="0"/>
                <w:sz w:val="20"/>
                <w:szCs w:val="20"/>
                <w:lang w:val="en-US" w:eastAsia="zh-CN" w:bidi="ar-SA"/>
              </w:rPr>
            </w:pPr>
            <w:r>
              <w:rPr>
                <w:rFonts w:hint="eastAsia" w:ascii="Times New Roman" w:hAnsi="Times New Roman" w:eastAsia="仿宋_GB2312" w:cs="Times New Roman"/>
                <w:kern w:val="0"/>
                <w:sz w:val="20"/>
                <w:szCs w:val="20"/>
              </w:rPr>
              <w:t>379.98</w:t>
            </w:r>
          </w:p>
        </w:tc>
      </w:tr>
      <w:tr w14:paraId="11EC5C3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43CAE0CE">
            <w:pPr>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rPr>
              <w:t>2050299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6E361523">
            <w:pPr>
              <w:jc w:val="center"/>
              <w:rPr>
                <w:rFonts w:hint="eastAsia" w:asciiTheme="minorHAnsi" w:hAnsiTheme="minorHAnsi" w:eastAsiaTheme="minorEastAsia" w:cstheme="minorBidi"/>
                <w:kern w:val="2"/>
                <w:sz w:val="21"/>
                <w:szCs w:val="21"/>
                <w:lang w:val="en-US" w:eastAsia="zh-CN" w:bidi="ar-SA"/>
              </w:rPr>
            </w:pPr>
            <w:r>
              <w:rPr>
                <w:rFonts w:hint="eastAsia"/>
                <w:sz w:val="21"/>
                <w:szCs w:val="21"/>
              </w:rPr>
              <w:t>其他普通教育支出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BB8FE6D">
            <w:pPr>
              <w:widowControl/>
              <w:jc w:val="center"/>
              <w:rPr>
                <w:rFonts w:ascii="Times New Roman" w:hAnsi="Times New Roman" w:eastAsia="仿宋_GB2312" w:cs="Times New Roman"/>
                <w:kern w:val="0"/>
                <w:sz w:val="20"/>
                <w:szCs w:val="20"/>
                <w:lang w:val="en-US" w:eastAsia="zh-CN" w:bidi="ar-SA"/>
              </w:rPr>
            </w:pPr>
            <w:r>
              <w:rPr>
                <w:rFonts w:hint="eastAsia" w:ascii="Times New Roman" w:hAnsi="Times New Roman" w:eastAsia="仿宋_GB2312" w:cs="Times New Roman"/>
                <w:kern w:val="0"/>
                <w:sz w:val="20"/>
                <w:szCs w:val="20"/>
              </w:rPr>
              <w:t>16.88</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7B3CA376">
            <w:pPr>
              <w:widowControl/>
              <w:jc w:val="center"/>
              <w:rPr>
                <w:rFonts w:ascii="Times New Roman" w:hAnsi="Times New Roman" w:eastAsia="仿宋_GB2312" w:cs="Times New Roman"/>
                <w:kern w:val="0"/>
                <w:sz w:val="20"/>
                <w:szCs w:val="20"/>
                <w:lang w:val="en-US" w:eastAsia="zh-CN" w:bidi="ar-SA"/>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0761373">
            <w:pPr>
              <w:widowControl/>
              <w:jc w:val="center"/>
              <w:rPr>
                <w:rFonts w:ascii="Times New Roman" w:hAnsi="Times New Roman" w:eastAsia="仿宋_GB2312" w:cs="Times New Roman"/>
                <w:kern w:val="0"/>
                <w:sz w:val="20"/>
                <w:szCs w:val="20"/>
                <w:lang w:val="en-US" w:eastAsia="zh-CN" w:bidi="ar-SA"/>
              </w:rPr>
            </w:pPr>
            <w:r>
              <w:rPr>
                <w:rFonts w:hint="eastAsia" w:ascii="Times New Roman" w:hAnsi="Times New Roman" w:eastAsia="仿宋_GB2312" w:cs="Times New Roman"/>
                <w:kern w:val="0"/>
                <w:sz w:val="20"/>
                <w:szCs w:val="20"/>
              </w:rPr>
              <w:t>16.88</w:t>
            </w:r>
          </w:p>
        </w:tc>
      </w:tr>
      <w:tr w14:paraId="21D38C9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E6F8A33">
            <w:pPr>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rPr>
              <w:t>208</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14912288">
            <w:pPr>
              <w:jc w:val="center"/>
              <w:rPr>
                <w:rFonts w:hint="eastAsia" w:asciiTheme="minorHAnsi" w:hAnsiTheme="minorHAnsi" w:eastAsiaTheme="minorEastAsia" w:cstheme="minorBidi"/>
                <w:kern w:val="2"/>
                <w:sz w:val="21"/>
                <w:szCs w:val="21"/>
                <w:lang w:val="en-US" w:eastAsia="zh-CN" w:bidi="ar-SA"/>
              </w:rPr>
            </w:pPr>
            <w:r>
              <w:rPr>
                <w:rFonts w:hint="eastAsia"/>
                <w:sz w:val="21"/>
                <w:szCs w:val="21"/>
              </w:rPr>
              <w:t>社会保障和就业支出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A215889">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9.32</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206F22F7">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9.32</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A1F652D">
            <w:pPr>
              <w:widowControl/>
              <w:jc w:val="right"/>
              <w:rPr>
                <w:rFonts w:ascii="Times New Roman" w:hAnsi="Times New Roman" w:eastAsia="仿宋_GB2312" w:cs="Times New Roman"/>
                <w:kern w:val="0"/>
                <w:sz w:val="24"/>
                <w:szCs w:val="24"/>
                <w:lang w:val="en-US" w:eastAsia="zh-CN" w:bidi="ar-SA"/>
              </w:rPr>
            </w:pPr>
          </w:p>
        </w:tc>
      </w:tr>
      <w:tr w14:paraId="721E007F">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D3D517D">
            <w:pPr>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rPr>
              <w:t>20805</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593C30E7">
            <w:pPr>
              <w:jc w:val="center"/>
              <w:rPr>
                <w:rFonts w:hint="eastAsia" w:asciiTheme="minorHAnsi" w:hAnsiTheme="minorHAnsi" w:eastAsiaTheme="minorEastAsia" w:cstheme="minorBidi"/>
                <w:kern w:val="2"/>
                <w:sz w:val="21"/>
                <w:szCs w:val="21"/>
                <w:lang w:val="en-US" w:eastAsia="zh-CN" w:bidi="ar-SA"/>
              </w:rPr>
            </w:pPr>
            <w:r>
              <w:rPr>
                <w:rFonts w:hint="eastAsia"/>
                <w:sz w:val="21"/>
                <w:szCs w:val="21"/>
              </w:rPr>
              <w:t>行政事业单位养老支出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84D1B34">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9.32</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9D635E6">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9.32</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F3B83DE">
            <w:pPr>
              <w:widowControl/>
              <w:jc w:val="right"/>
              <w:rPr>
                <w:rFonts w:ascii="Times New Roman" w:hAnsi="Times New Roman" w:eastAsia="仿宋_GB2312" w:cs="Times New Roman"/>
                <w:kern w:val="0"/>
                <w:sz w:val="24"/>
                <w:szCs w:val="24"/>
                <w:lang w:val="en-US" w:eastAsia="zh-CN" w:bidi="ar-SA"/>
              </w:rPr>
            </w:pPr>
          </w:p>
        </w:tc>
      </w:tr>
      <w:tr w14:paraId="595A810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5DDC69E9">
            <w:pPr>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rPr>
              <w:t>2080505</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5B1F7155">
            <w:pPr>
              <w:jc w:val="center"/>
              <w:rPr>
                <w:rFonts w:hint="eastAsia" w:asciiTheme="minorHAnsi" w:hAnsiTheme="minorHAnsi" w:eastAsiaTheme="minorEastAsia" w:cstheme="minorBidi"/>
                <w:kern w:val="2"/>
                <w:sz w:val="21"/>
                <w:szCs w:val="21"/>
                <w:lang w:val="en-US" w:eastAsia="zh-CN" w:bidi="ar-SA"/>
              </w:rPr>
            </w:pPr>
            <w:r>
              <w:rPr>
                <w:rFonts w:hint="eastAsia"/>
                <w:sz w:val="21"/>
                <w:szCs w:val="21"/>
              </w:rPr>
              <w:t>机关事业单位基本养老保险缴费支出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BA0EA36">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9.32</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20F73CF4">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9.32</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92BE994">
            <w:pPr>
              <w:widowControl/>
              <w:jc w:val="right"/>
              <w:rPr>
                <w:rFonts w:ascii="Times New Roman" w:hAnsi="Times New Roman" w:eastAsia="仿宋_GB2312" w:cs="Times New Roman"/>
                <w:kern w:val="0"/>
                <w:sz w:val="24"/>
                <w:szCs w:val="24"/>
                <w:lang w:val="en-US" w:eastAsia="zh-CN" w:bidi="ar-SA"/>
              </w:rPr>
            </w:pPr>
          </w:p>
        </w:tc>
      </w:tr>
      <w:tr w14:paraId="070CADA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4F53251">
            <w:pPr>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rPr>
              <w:t>210</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2EF79B6C">
            <w:pPr>
              <w:jc w:val="center"/>
              <w:rPr>
                <w:rFonts w:hint="eastAsia" w:asciiTheme="minorHAnsi" w:hAnsiTheme="minorHAnsi" w:eastAsiaTheme="minorEastAsia" w:cstheme="minorBidi"/>
                <w:kern w:val="2"/>
                <w:sz w:val="21"/>
                <w:szCs w:val="21"/>
                <w:lang w:val="en-US" w:eastAsia="zh-CN" w:bidi="ar-SA"/>
              </w:rPr>
            </w:pPr>
            <w:r>
              <w:rPr>
                <w:rFonts w:hint="eastAsia"/>
                <w:sz w:val="21"/>
                <w:szCs w:val="21"/>
              </w:rPr>
              <w:t>卫生健康支出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67471F5">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4.69</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2A1BB05C">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4.69</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854F813">
            <w:pPr>
              <w:widowControl/>
              <w:jc w:val="right"/>
              <w:rPr>
                <w:rFonts w:ascii="Times New Roman" w:hAnsi="Times New Roman" w:eastAsia="仿宋_GB2312" w:cs="Times New Roman"/>
                <w:kern w:val="0"/>
                <w:sz w:val="24"/>
                <w:szCs w:val="24"/>
                <w:lang w:val="en-US" w:eastAsia="zh-CN" w:bidi="ar-SA"/>
              </w:rPr>
            </w:pPr>
          </w:p>
        </w:tc>
      </w:tr>
      <w:tr w14:paraId="3FE87D9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27BE76C9">
            <w:pPr>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rPr>
              <w:t>21011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2A2543DB">
            <w:pPr>
              <w:jc w:val="center"/>
              <w:rPr>
                <w:rFonts w:hint="eastAsia" w:asciiTheme="minorHAnsi" w:hAnsiTheme="minorHAnsi" w:eastAsiaTheme="minorEastAsia" w:cstheme="minorBidi"/>
                <w:kern w:val="2"/>
                <w:sz w:val="21"/>
                <w:szCs w:val="21"/>
                <w:lang w:val="en-US" w:eastAsia="zh-CN" w:bidi="ar-SA"/>
              </w:rPr>
            </w:pPr>
            <w:r>
              <w:rPr>
                <w:rFonts w:hint="eastAsia"/>
                <w:sz w:val="21"/>
                <w:szCs w:val="21"/>
              </w:rPr>
              <w:t>行政事业单位医疗</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E831EF1">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4.69</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8F0F6FF">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4.69</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AB8502C">
            <w:pPr>
              <w:widowControl/>
              <w:jc w:val="right"/>
              <w:rPr>
                <w:rFonts w:ascii="Times New Roman" w:hAnsi="Times New Roman" w:eastAsia="仿宋_GB2312" w:cs="Times New Roman"/>
                <w:kern w:val="0"/>
                <w:sz w:val="24"/>
                <w:szCs w:val="24"/>
                <w:lang w:val="en-US" w:eastAsia="zh-CN" w:bidi="ar-SA"/>
              </w:rPr>
            </w:pPr>
          </w:p>
        </w:tc>
      </w:tr>
      <w:tr w14:paraId="1B76453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0E338F67">
            <w:pPr>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rPr>
              <w:t>2101101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406BE2FF">
            <w:pPr>
              <w:jc w:val="center"/>
              <w:rPr>
                <w:rFonts w:ascii="宋体" w:hAnsi="宋体" w:eastAsia="宋体" w:cs="宋体"/>
                <w:kern w:val="2"/>
                <w:sz w:val="21"/>
                <w:szCs w:val="21"/>
                <w:lang w:val="en-US" w:eastAsia="zh-CN" w:bidi="ar-SA"/>
              </w:rPr>
            </w:pPr>
            <w:r>
              <w:rPr>
                <w:rFonts w:hint="eastAsia" w:ascii="宋体" w:hAnsi="宋体" w:eastAsia="宋体" w:cs="宋体"/>
                <w:sz w:val="21"/>
                <w:szCs w:val="21"/>
              </w:rPr>
              <w:t>行政单位医疗</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403E36B">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4.69</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E28DFEE">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4.69</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D2D41AE">
            <w:pPr>
              <w:widowControl/>
              <w:jc w:val="right"/>
              <w:rPr>
                <w:rFonts w:ascii="Times New Roman" w:hAnsi="Times New Roman" w:eastAsia="仿宋_GB2312" w:cs="Times New Roman"/>
                <w:kern w:val="0"/>
                <w:sz w:val="24"/>
                <w:szCs w:val="24"/>
                <w:lang w:val="en-US" w:eastAsia="zh-CN" w:bidi="ar-SA"/>
              </w:rPr>
            </w:pPr>
          </w:p>
        </w:tc>
      </w:tr>
      <w:tr w14:paraId="43837BB1">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5A83BD84">
            <w:pPr>
              <w:jc w:val="center"/>
              <w:rPr>
                <w:rFonts w:hint="eastAsia" w:asciiTheme="minorEastAsia" w:hAnsiTheme="minorEastAsia" w:eastAsiaTheme="minorEastAsia" w:cstheme="minorEastAsia"/>
                <w:kern w:val="2"/>
                <w:sz w:val="22"/>
                <w:szCs w:val="22"/>
                <w:lang w:val="en-US" w:eastAsia="zh-CN" w:bidi="ar-SA"/>
              </w:rPr>
            </w:pPr>
            <w:r>
              <w:rPr>
                <w:rFonts w:hint="eastAsia" w:asciiTheme="minorEastAsia" w:hAnsiTheme="minorEastAsia" w:eastAsiaTheme="minorEastAsia" w:cstheme="minorEastAsia"/>
                <w:sz w:val="22"/>
                <w:szCs w:val="22"/>
              </w:rPr>
              <w:t>221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72E04DF6">
            <w:pPr>
              <w:jc w:val="center"/>
              <w:rPr>
                <w:rFonts w:hint="eastAsia" w:asciiTheme="minorEastAsia" w:hAnsiTheme="minorEastAsia" w:eastAsiaTheme="minorEastAsia" w:cstheme="minorEastAsia"/>
                <w:kern w:val="2"/>
                <w:sz w:val="21"/>
                <w:szCs w:val="22"/>
                <w:lang w:val="en-US" w:eastAsia="zh-CN" w:bidi="ar-SA"/>
              </w:rPr>
            </w:pPr>
            <w:r>
              <w:rPr>
                <w:rFonts w:hint="eastAsia" w:asciiTheme="minorEastAsia" w:hAnsiTheme="minorEastAsia" w:eastAsiaTheme="minorEastAsia" w:cstheme="minorEastAsia"/>
              </w:rPr>
              <w:t>住房保障支出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549F9D5">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31.25</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74C6A48E">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31.25</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2C042A7">
            <w:pPr>
              <w:widowControl/>
              <w:jc w:val="right"/>
              <w:rPr>
                <w:rFonts w:ascii="Times New Roman" w:hAnsi="Times New Roman" w:eastAsia="仿宋_GB2312" w:cs="Times New Roman"/>
                <w:kern w:val="0"/>
                <w:sz w:val="24"/>
                <w:szCs w:val="24"/>
                <w:lang w:val="en-US" w:eastAsia="zh-CN" w:bidi="ar-SA"/>
              </w:rPr>
            </w:pPr>
          </w:p>
        </w:tc>
      </w:tr>
      <w:tr w14:paraId="0AB8686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175F22F4">
            <w:pPr>
              <w:jc w:val="center"/>
              <w:rPr>
                <w:rFonts w:hint="eastAsia" w:asciiTheme="minorEastAsia" w:hAnsiTheme="minorEastAsia" w:eastAsiaTheme="minorEastAsia" w:cstheme="minorEastAsia"/>
                <w:kern w:val="2"/>
                <w:sz w:val="22"/>
                <w:szCs w:val="22"/>
                <w:lang w:val="en-US" w:eastAsia="zh-CN" w:bidi="ar-SA"/>
              </w:rPr>
            </w:pPr>
            <w:r>
              <w:rPr>
                <w:rFonts w:hint="eastAsia" w:asciiTheme="minorEastAsia" w:hAnsiTheme="minorEastAsia" w:eastAsiaTheme="minorEastAsia" w:cstheme="minorEastAsia"/>
                <w:sz w:val="22"/>
                <w:szCs w:val="22"/>
              </w:rPr>
              <w:t>22102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19CDB6D5">
            <w:pPr>
              <w:jc w:val="center"/>
              <w:rPr>
                <w:rFonts w:hint="eastAsia" w:asciiTheme="minorEastAsia" w:hAnsiTheme="minorEastAsia" w:eastAsiaTheme="minorEastAsia" w:cstheme="minorEastAsia"/>
                <w:kern w:val="2"/>
                <w:sz w:val="21"/>
                <w:szCs w:val="22"/>
                <w:lang w:val="en-US" w:eastAsia="zh-CN" w:bidi="ar-SA"/>
              </w:rPr>
            </w:pPr>
            <w:r>
              <w:rPr>
                <w:rFonts w:hint="eastAsia" w:asciiTheme="minorEastAsia" w:hAnsiTheme="minorEastAsia" w:eastAsiaTheme="minorEastAsia" w:cstheme="minorEastAsia"/>
              </w:rPr>
              <w:t>住房改革支出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FEE9D71">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31.25</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10AFA18">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31.25</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101D643">
            <w:pPr>
              <w:widowControl/>
              <w:jc w:val="right"/>
              <w:rPr>
                <w:rFonts w:ascii="Times New Roman" w:hAnsi="Times New Roman" w:eastAsia="仿宋_GB2312" w:cs="Times New Roman"/>
                <w:kern w:val="0"/>
                <w:sz w:val="24"/>
                <w:szCs w:val="24"/>
                <w:lang w:val="en-US" w:eastAsia="zh-CN" w:bidi="ar-SA"/>
              </w:rPr>
            </w:pPr>
          </w:p>
        </w:tc>
      </w:tr>
      <w:tr w14:paraId="70A9B937">
        <w:trPr>
          <w:trHeight w:val="450"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2E3409F2">
            <w:pPr>
              <w:jc w:val="center"/>
              <w:rPr>
                <w:rFonts w:hint="eastAsia" w:asciiTheme="minorEastAsia" w:hAnsiTheme="minorEastAsia" w:eastAsiaTheme="minorEastAsia" w:cstheme="minorEastAsia"/>
                <w:kern w:val="2"/>
                <w:sz w:val="22"/>
                <w:szCs w:val="22"/>
                <w:lang w:val="en-US" w:eastAsia="zh-CN" w:bidi="ar-SA"/>
              </w:rPr>
            </w:pPr>
            <w:r>
              <w:rPr>
                <w:rFonts w:hint="eastAsia" w:asciiTheme="minorEastAsia" w:hAnsiTheme="minorEastAsia" w:eastAsiaTheme="minorEastAsia" w:cstheme="minorEastAsia"/>
                <w:sz w:val="22"/>
                <w:szCs w:val="22"/>
              </w:rPr>
              <w:t>2210201</w:t>
            </w:r>
          </w:p>
        </w:tc>
        <w:tc>
          <w:tcPr>
            <w:tcW w:w="0" w:type="auto"/>
            <w:tcBorders>
              <w:top w:val="single" w:color="auto" w:sz="4" w:space="0"/>
              <w:left w:val="single" w:color="auto" w:sz="4" w:space="0"/>
              <w:bottom w:val="single" w:color="auto" w:sz="4" w:space="0"/>
              <w:right w:val="single" w:color="auto" w:sz="4" w:space="0"/>
            </w:tcBorders>
            <w:vAlign w:val="center"/>
          </w:tcPr>
          <w:p w14:paraId="32007072">
            <w:pPr>
              <w:jc w:val="center"/>
              <w:rPr>
                <w:rFonts w:hint="eastAsia" w:asciiTheme="minorEastAsia" w:hAnsiTheme="minorEastAsia" w:eastAsiaTheme="minorEastAsia" w:cstheme="minorEastAsia"/>
                <w:kern w:val="2"/>
                <w:sz w:val="21"/>
                <w:szCs w:val="22"/>
                <w:lang w:val="en-US" w:eastAsia="zh-CN" w:bidi="ar-SA"/>
              </w:rPr>
            </w:pPr>
            <w:r>
              <w:rPr>
                <w:rFonts w:hint="eastAsia" w:asciiTheme="minorEastAsia" w:hAnsiTheme="minorEastAsia" w:eastAsiaTheme="minorEastAsia" w:cstheme="minorEastAsia"/>
              </w:rPr>
              <w:t>住房公积金</w:t>
            </w:r>
          </w:p>
        </w:tc>
        <w:tc>
          <w:tcPr>
            <w:tcW w:w="0" w:type="auto"/>
            <w:tcBorders>
              <w:top w:val="single" w:color="auto" w:sz="4" w:space="0"/>
              <w:left w:val="single" w:color="auto" w:sz="4" w:space="0"/>
              <w:bottom w:val="single" w:color="auto" w:sz="4" w:space="0"/>
              <w:right w:val="single" w:color="auto" w:sz="4" w:space="0"/>
            </w:tcBorders>
            <w:vAlign w:val="center"/>
          </w:tcPr>
          <w:p w14:paraId="13EF6E5C">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31.25</w:t>
            </w:r>
          </w:p>
        </w:tc>
        <w:tc>
          <w:tcPr>
            <w:tcW w:w="0" w:type="auto"/>
            <w:tcBorders>
              <w:top w:val="single" w:color="auto" w:sz="4" w:space="0"/>
              <w:left w:val="single" w:color="auto" w:sz="4" w:space="0"/>
              <w:bottom w:val="single" w:color="auto" w:sz="4" w:space="0"/>
              <w:right w:val="single" w:color="auto" w:sz="4" w:space="0"/>
            </w:tcBorders>
            <w:vAlign w:val="center"/>
          </w:tcPr>
          <w:p w14:paraId="7B3B8428">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31.25</w:t>
            </w:r>
          </w:p>
        </w:tc>
        <w:tc>
          <w:tcPr>
            <w:tcW w:w="0" w:type="auto"/>
            <w:tcBorders>
              <w:top w:val="single" w:color="auto" w:sz="4" w:space="0"/>
              <w:left w:val="single" w:color="auto" w:sz="4" w:space="0"/>
              <w:bottom w:val="single" w:color="auto" w:sz="4" w:space="0"/>
              <w:right w:val="single" w:color="auto" w:sz="4" w:space="0"/>
            </w:tcBorders>
            <w:vAlign w:val="center"/>
          </w:tcPr>
          <w:p w14:paraId="43C04E91">
            <w:pPr>
              <w:widowControl/>
              <w:jc w:val="right"/>
              <w:rPr>
                <w:rFonts w:ascii="Times New Roman" w:hAnsi="Times New Roman" w:eastAsia="仿宋_GB2312" w:cs="Times New Roman"/>
                <w:kern w:val="0"/>
                <w:sz w:val="24"/>
                <w:szCs w:val="24"/>
                <w:lang w:val="en-US" w:eastAsia="zh-CN" w:bidi="ar-SA"/>
              </w:rPr>
            </w:pPr>
          </w:p>
        </w:tc>
      </w:tr>
    </w:tbl>
    <w:p w14:paraId="3FCD71F8">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1D21F85B">
      <w:pPr>
        <w:widowControl/>
        <w:jc w:val="left"/>
        <w:rPr>
          <w:rFonts w:ascii="Times New Roman" w:hAnsi="Times New Roman" w:eastAsia="仿宋_GB2312" w:cs="Times New Roman"/>
          <w:bCs/>
          <w:kern w:val="0"/>
          <w:szCs w:val="21"/>
        </w:rPr>
      </w:pPr>
    </w:p>
    <w:p w14:paraId="2484ABAA">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70A1E785">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56F87FAC">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eastAsia="zh-CN"/>
        </w:rPr>
        <w:t>怀化市铁路第二中学</w:t>
      </w:r>
      <w:r>
        <w:rPr>
          <w:rFonts w:ascii="Times New Roman" w:hAnsi="Times New Roman" w:eastAsia="仿宋_GB2312" w:cs="Times New Roman"/>
          <w:color w:val="000000"/>
          <w:kern w:val="0"/>
          <w:szCs w:val="21"/>
        </w:rPr>
        <w:t xml:space="preserve">                                                                                                 公开06表</w:t>
      </w:r>
    </w:p>
    <w:p w14:paraId="1F9F17DA">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7349E5FB">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2B7F3E2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1CC2A1E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37A0419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3E1B82F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5952EA5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20A3C1E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4F26233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2793F4A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0E53BB4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7E05FA8B">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1963F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457E64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1F941FD2">
            <w:pPr>
              <w:widowControl/>
              <w:spacing w:afterAutospacing="0"/>
              <w:jc w:val="center"/>
              <w:rPr>
                <w:rFonts w:hint="default" w:ascii="Times New Roman" w:hAnsi="Times New Roman" w:eastAsia="仿宋_GB2312" w:cs="Times New Roman"/>
                <w:color w:val="000000"/>
                <w:kern w:val="0"/>
                <w:sz w:val="20"/>
                <w:szCs w:val="20"/>
                <w:lang w:val="en-US" w:eastAsia="zh-CN"/>
              </w:rPr>
            </w:pPr>
            <w:r>
              <w:rPr>
                <w:rFonts w:hint="eastAsia" w:ascii="Times New Roman" w:hAnsi="Times New Roman" w:eastAsia="仿宋_GB2312" w:cs="Times New Roman"/>
                <w:color w:val="000000"/>
                <w:kern w:val="0"/>
                <w:sz w:val="20"/>
                <w:szCs w:val="20"/>
                <w:lang w:val="en-US" w:eastAsia="zh-CN"/>
              </w:rPr>
              <w:t>2768.42768.4</w:t>
            </w:r>
          </w:p>
        </w:tc>
        <w:tc>
          <w:tcPr>
            <w:tcW w:w="1116" w:type="dxa"/>
            <w:tcBorders>
              <w:top w:val="nil"/>
              <w:left w:val="nil"/>
              <w:bottom w:val="single" w:color="auto" w:sz="4" w:space="0"/>
              <w:right w:val="single" w:color="auto" w:sz="4" w:space="0"/>
            </w:tcBorders>
            <w:shd w:val="clear" w:color="auto" w:fill="auto"/>
            <w:noWrap/>
            <w:vAlign w:val="center"/>
          </w:tcPr>
          <w:p w14:paraId="5D977C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56B8B5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136E76EB">
            <w:pPr>
              <w:widowControl/>
              <w:jc w:val="center"/>
              <w:rPr>
                <w:rFonts w:hint="default" w:ascii="Times New Roman" w:hAnsi="Times New Roman" w:eastAsia="仿宋_GB2312" w:cs="Times New Roman"/>
                <w:color w:val="000000"/>
                <w:kern w:val="0"/>
                <w:sz w:val="20"/>
                <w:szCs w:val="20"/>
                <w:lang w:val="en-US" w:eastAsia="zh-CN"/>
              </w:rPr>
            </w:pPr>
            <w:r>
              <w:rPr>
                <w:rFonts w:hint="eastAsia" w:ascii="Times New Roman" w:hAnsi="Times New Roman" w:eastAsia="仿宋_GB2312" w:cs="Times New Roman"/>
                <w:color w:val="000000"/>
                <w:kern w:val="0"/>
                <w:sz w:val="20"/>
                <w:szCs w:val="20"/>
                <w:lang w:val="en-US" w:eastAsia="zh-CN"/>
              </w:rPr>
              <w:t>179.43</w:t>
            </w:r>
          </w:p>
        </w:tc>
        <w:tc>
          <w:tcPr>
            <w:tcW w:w="1217" w:type="dxa"/>
            <w:tcBorders>
              <w:top w:val="nil"/>
              <w:left w:val="nil"/>
              <w:bottom w:val="single" w:color="auto" w:sz="4" w:space="0"/>
              <w:right w:val="single" w:color="auto" w:sz="4" w:space="0"/>
            </w:tcBorders>
            <w:shd w:val="clear" w:color="auto" w:fill="auto"/>
            <w:noWrap/>
            <w:vAlign w:val="center"/>
          </w:tcPr>
          <w:p w14:paraId="769E08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0CEBF5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6B2F8C2E">
            <w:pPr>
              <w:widowControl/>
              <w:jc w:val="center"/>
              <w:rPr>
                <w:rFonts w:ascii="Times New Roman" w:hAnsi="Times New Roman" w:eastAsia="仿宋_GB2312" w:cs="Times New Roman"/>
                <w:color w:val="000000"/>
                <w:kern w:val="0"/>
                <w:sz w:val="20"/>
                <w:szCs w:val="20"/>
              </w:rPr>
            </w:pPr>
          </w:p>
        </w:tc>
      </w:tr>
      <w:tr w14:paraId="648EE33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D898E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5B42D3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49A3D78A">
            <w:pPr>
              <w:widowControl/>
              <w:jc w:val="center"/>
              <w:rPr>
                <w:rFonts w:hint="default" w:ascii="Times New Roman" w:hAnsi="Times New Roman" w:eastAsia="仿宋_GB2312" w:cs="Times New Roman"/>
                <w:color w:val="000000"/>
                <w:kern w:val="0"/>
                <w:sz w:val="20"/>
                <w:szCs w:val="20"/>
                <w:lang w:val="en-US" w:eastAsia="zh-CN"/>
              </w:rPr>
            </w:pPr>
            <w:r>
              <w:rPr>
                <w:rFonts w:hint="eastAsia" w:ascii="Times New Roman" w:hAnsi="Times New Roman" w:eastAsia="仿宋_GB2312" w:cs="Times New Roman"/>
                <w:color w:val="000000"/>
                <w:kern w:val="0"/>
                <w:sz w:val="20"/>
                <w:szCs w:val="20"/>
                <w:lang w:val="en-US" w:eastAsia="zh-CN"/>
              </w:rPr>
              <w:t>1687.38</w:t>
            </w:r>
          </w:p>
        </w:tc>
        <w:tc>
          <w:tcPr>
            <w:tcW w:w="1116" w:type="dxa"/>
            <w:tcBorders>
              <w:top w:val="nil"/>
              <w:left w:val="nil"/>
              <w:bottom w:val="single" w:color="auto" w:sz="4" w:space="0"/>
              <w:right w:val="single" w:color="auto" w:sz="4" w:space="0"/>
            </w:tcBorders>
            <w:shd w:val="clear" w:color="auto" w:fill="auto"/>
            <w:noWrap/>
            <w:vAlign w:val="center"/>
          </w:tcPr>
          <w:p w14:paraId="0075A5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761A55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679B798C">
            <w:pPr>
              <w:widowControl/>
              <w:jc w:val="center"/>
              <w:rPr>
                <w:rFonts w:hint="default" w:ascii="Times New Roman" w:hAnsi="Times New Roman" w:eastAsia="仿宋_GB2312" w:cs="Times New Roman"/>
                <w:color w:val="000000"/>
                <w:kern w:val="0"/>
                <w:sz w:val="20"/>
                <w:szCs w:val="20"/>
                <w:lang w:val="en-US" w:eastAsia="zh-CN"/>
              </w:rPr>
            </w:pPr>
            <w:r>
              <w:rPr>
                <w:rFonts w:hint="eastAsia" w:ascii="Times New Roman" w:hAnsi="Times New Roman" w:eastAsia="仿宋_GB2312" w:cs="Times New Roman"/>
                <w:color w:val="000000"/>
                <w:kern w:val="0"/>
                <w:sz w:val="20"/>
                <w:szCs w:val="20"/>
                <w:lang w:val="en-US" w:eastAsia="zh-CN"/>
              </w:rPr>
              <w:t>23.6</w:t>
            </w:r>
          </w:p>
        </w:tc>
        <w:tc>
          <w:tcPr>
            <w:tcW w:w="1217" w:type="dxa"/>
            <w:tcBorders>
              <w:top w:val="nil"/>
              <w:left w:val="nil"/>
              <w:bottom w:val="single" w:color="auto" w:sz="4" w:space="0"/>
              <w:right w:val="single" w:color="auto" w:sz="4" w:space="0"/>
            </w:tcBorders>
            <w:shd w:val="clear" w:color="auto" w:fill="auto"/>
            <w:noWrap/>
            <w:vAlign w:val="center"/>
          </w:tcPr>
          <w:p w14:paraId="2E4046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350912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43DEFEEC">
            <w:pPr>
              <w:widowControl/>
              <w:jc w:val="center"/>
              <w:rPr>
                <w:rFonts w:ascii="Times New Roman" w:hAnsi="Times New Roman" w:eastAsia="仿宋_GB2312" w:cs="Times New Roman"/>
                <w:color w:val="000000"/>
                <w:kern w:val="0"/>
                <w:sz w:val="20"/>
                <w:szCs w:val="20"/>
              </w:rPr>
            </w:pPr>
          </w:p>
        </w:tc>
      </w:tr>
      <w:tr w14:paraId="2DA2AD23">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6B344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034532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04900DA6">
            <w:pPr>
              <w:widowControl/>
              <w:jc w:val="center"/>
              <w:rPr>
                <w:rFonts w:hint="default" w:ascii="Times New Roman" w:hAnsi="Times New Roman" w:eastAsia="仿宋_GB2312" w:cs="Times New Roman"/>
                <w:color w:val="000000"/>
                <w:kern w:val="0"/>
                <w:sz w:val="20"/>
                <w:szCs w:val="20"/>
                <w:lang w:val="en-US" w:eastAsia="zh-CN"/>
              </w:rPr>
            </w:pPr>
            <w:r>
              <w:rPr>
                <w:rFonts w:hint="eastAsia" w:ascii="Times New Roman" w:hAnsi="Times New Roman" w:eastAsia="仿宋_GB2312" w:cs="Times New Roman"/>
                <w:color w:val="000000"/>
                <w:kern w:val="0"/>
                <w:sz w:val="20"/>
                <w:szCs w:val="20"/>
                <w:lang w:val="en-US" w:eastAsia="zh-CN"/>
              </w:rPr>
              <w:t>31.66</w:t>
            </w:r>
          </w:p>
        </w:tc>
        <w:tc>
          <w:tcPr>
            <w:tcW w:w="1116" w:type="dxa"/>
            <w:tcBorders>
              <w:top w:val="nil"/>
              <w:left w:val="nil"/>
              <w:bottom w:val="single" w:color="auto" w:sz="4" w:space="0"/>
              <w:right w:val="single" w:color="auto" w:sz="4" w:space="0"/>
            </w:tcBorders>
            <w:shd w:val="clear" w:color="auto" w:fill="auto"/>
            <w:noWrap/>
            <w:vAlign w:val="center"/>
          </w:tcPr>
          <w:p w14:paraId="431E9E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39D7E4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58026587">
            <w:pPr>
              <w:widowControl/>
              <w:jc w:val="center"/>
              <w:rPr>
                <w:rFonts w:hint="default" w:ascii="Times New Roman" w:hAnsi="Times New Roman" w:eastAsia="仿宋_GB2312" w:cs="Times New Roman"/>
                <w:color w:val="000000"/>
                <w:kern w:val="0"/>
                <w:sz w:val="20"/>
                <w:szCs w:val="20"/>
                <w:lang w:val="en-US" w:eastAsia="zh-CN"/>
              </w:rPr>
            </w:pPr>
            <w:r>
              <w:rPr>
                <w:rFonts w:hint="eastAsia" w:ascii="Times New Roman" w:hAnsi="Times New Roman" w:eastAsia="仿宋_GB2312" w:cs="Times New Roman"/>
                <w:color w:val="000000"/>
                <w:kern w:val="0"/>
                <w:sz w:val="20"/>
                <w:szCs w:val="20"/>
                <w:lang w:val="en-US" w:eastAsia="zh-CN"/>
              </w:rPr>
              <w:t>6.82</w:t>
            </w:r>
          </w:p>
        </w:tc>
        <w:tc>
          <w:tcPr>
            <w:tcW w:w="1217" w:type="dxa"/>
            <w:tcBorders>
              <w:top w:val="nil"/>
              <w:left w:val="nil"/>
              <w:bottom w:val="single" w:color="auto" w:sz="4" w:space="0"/>
              <w:right w:val="single" w:color="auto" w:sz="4" w:space="0"/>
            </w:tcBorders>
            <w:shd w:val="clear" w:color="auto" w:fill="auto"/>
            <w:noWrap/>
            <w:vAlign w:val="center"/>
          </w:tcPr>
          <w:p w14:paraId="0F56E5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19A80C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33E0FDB2">
            <w:pPr>
              <w:widowControl/>
              <w:jc w:val="center"/>
              <w:rPr>
                <w:rFonts w:ascii="Times New Roman" w:hAnsi="Times New Roman" w:eastAsia="仿宋_GB2312" w:cs="Times New Roman"/>
                <w:color w:val="000000"/>
                <w:kern w:val="0"/>
                <w:sz w:val="20"/>
                <w:szCs w:val="20"/>
              </w:rPr>
            </w:pPr>
          </w:p>
        </w:tc>
      </w:tr>
      <w:tr w14:paraId="735FDEF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33399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56E0BB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3A42BEB8">
            <w:pPr>
              <w:widowControl/>
              <w:jc w:val="center"/>
              <w:rPr>
                <w:rFonts w:hint="default" w:ascii="Times New Roman" w:hAnsi="Times New Roman" w:eastAsia="仿宋_GB2312" w:cs="Times New Roman"/>
                <w:color w:val="000000"/>
                <w:kern w:val="0"/>
                <w:sz w:val="20"/>
                <w:szCs w:val="20"/>
                <w:lang w:val="en-US" w:eastAsia="zh-CN"/>
              </w:rPr>
            </w:pPr>
            <w:r>
              <w:rPr>
                <w:rFonts w:hint="eastAsia" w:ascii="Times New Roman" w:hAnsi="Times New Roman" w:eastAsia="仿宋_GB2312" w:cs="Times New Roman"/>
                <w:color w:val="000000"/>
                <w:kern w:val="0"/>
                <w:sz w:val="20"/>
                <w:szCs w:val="20"/>
                <w:lang w:val="en-US" w:eastAsia="zh-CN"/>
              </w:rPr>
              <w:t>287.97</w:t>
            </w:r>
          </w:p>
        </w:tc>
        <w:tc>
          <w:tcPr>
            <w:tcW w:w="1116" w:type="dxa"/>
            <w:tcBorders>
              <w:top w:val="nil"/>
              <w:left w:val="nil"/>
              <w:bottom w:val="single" w:color="auto" w:sz="4" w:space="0"/>
              <w:right w:val="single" w:color="auto" w:sz="4" w:space="0"/>
            </w:tcBorders>
            <w:shd w:val="clear" w:color="auto" w:fill="auto"/>
            <w:noWrap/>
            <w:vAlign w:val="center"/>
          </w:tcPr>
          <w:p w14:paraId="78FDF7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5453E1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5FBAEFC2">
            <w:pPr>
              <w:widowControl/>
              <w:jc w:val="center"/>
              <w:rPr>
                <w:rFonts w:ascii="Times New Roman" w:hAnsi="Times New Roman" w:eastAsia="仿宋_GB2312" w:cs="Times New Roman"/>
                <w:color w:val="000000"/>
                <w:kern w:val="0"/>
                <w:sz w:val="20"/>
                <w:szCs w:val="20"/>
              </w:rPr>
            </w:pPr>
          </w:p>
        </w:tc>
        <w:tc>
          <w:tcPr>
            <w:tcW w:w="1217" w:type="dxa"/>
            <w:tcBorders>
              <w:top w:val="nil"/>
              <w:left w:val="nil"/>
              <w:bottom w:val="single" w:color="auto" w:sz="4" w:space="0"/>
              <w:right w:val="single" w:color="auto" w:sz="4" w:space="0"/>
            </w:tcBorders>
            <w:shd w:val="clear" w:color="auto" w:fill="auto"/>
            <w:noWrap/>
            <w:vAlign w:val="center"/>
          </w:tcPr>
          <w:p w14:paraId="23C25B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57F9A2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2A68EEC4">
            <w:pPr>
              <w:widowControl/>
              <w:jc w:val="center"/>
              <w:rPr>
                <w:rFonts w:hint="default" w:ascii="Times New Roman" w:hAnsi="Times New Roman" w:eastAsia="仿宋_GB2312" w:cs="Times New Roman"/>
                <w:color w:val="000000"/>
                <w:kern w:val="0"/>
                <w:sz w:val="20"/>
                <w:szCs w:val="20"/>
                <w:lang w:val="en-US" w:eastAsia="zh-CN"/>
              </w:rPr>
            </w:pPr>
            <w:r>
              <w:rPr>
                <w:rFonts w:hint="eastAsia" w:ascii="Times New Roman" w:hAnsi="Times New Roman" w:eastAsia="仿宋_GB2312" w:cs="Times New Roman"/>
                <w:color w:val="000000"/>
                <w:kern w:val="0"/>
                <w:sz w:val="20"/>
                <w:szCs w:val="20"/>
                <w:lang w:val="en-US" w:eastAsia="zh-CN"/>
              </w:rPr>
              <w:t>5.05</w:t>
            </w:r>
          </w:p>
        </w:tc>
      </w:tr>
      <w:tr w14:paraId="0A21B4D9">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A6E9D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7EA96B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677D0CCA">
            <w:pPr>
              <w:widowControl/>
              <w:jc w:val="center"/>
              <w:rPr>
                <w:rFonts w:hint="default" w:ascii="Times New Roman" w:hAnsi="Times New Roman" w:eastAsia="仿宋_GB2312" w:cs="Times New Roman"/>
                <w:color w:val="000000"/>
                <w:kern w:val="0"/>
                <w:sz w:val="20"/>
                <w:szCs w:val="20"/>
                <w:lang w:val="en-US" w:eastAsia="zh-CN"/>
              </w:rPr>
            </w:pPr>
            <w:r>
              <w:rPr>
                <w:rFonts w:hint="eastAsia" w:ascii="Times New Roman" w:hAnsi="Times New Roman" w:eastAsia="仿宋_GB2312" w:cs="Times New Roman"/>
                <w:color w:val="000000"/>
                <w:kern w:val="0"/>
                <w:sz w:val="20"/>
                <w:szCs w:val="20"/>
                <w:lang w:val="en-US" w:eastAsia="zh-CN"/>
              </w:rPr>
              <w:t>30.24</w:t>
            </w:r>
          </w:p>
        </w:tc>
        <w:tc>
          <w:tcPr>
            <w:tcW w:w="1116" w:type="dxa"/>
            <w:tcBorders>
              <w:top w:val="nil"/>
              <w:left w:val="nil"/>
              <w:bottom w:val="single" w:color="auto" w:sz="4" w:space="0"/>
              <w:right w:val="single" w:color="auto" w:sz="4" w:space="0"/>
            </w:tcBorders>
            <w:shd w:val="clear" w:color="auto" w:fill="auto"/>
            <w:noWrap/>
            <w:vAlign w:val="center"/>
          </w:tcPr>
          <w:p w14:paraId="02A0A9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33D2F1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2EE70519">
            <w:pPr>
              <w:widowControl/>
              <w:jc w:val="center"/>
              <w:rPr>
                <w:rFonts w:ascii="Times New Roman" w:hAnsi="Times New Roman" w:eastAsia="仿宋_GB2312" w:cs="Times New Roman"/>
                <w:color w:val="000000"/>
                <w:kern w:val="0"/>
                <w:sz w:val="20"/>
                <w:szCs w:val="20"/>
              </w:rPr>
            </w:pPr>
          </w:p>
        </w:tc>
        <w:tc>
          <w:tcPr>
            <w:tcW w:w="1217" w:type="dxa"/>
            <w:tcBorders>
              <w:top w:val="nil"/>
              <w:left w:val="nil"/>
              <w:bottom w:val="single" w:color="auto" w:sz="4" w:space="0"/>
              <w:right w:val="single" w:color="auto" w:sz="4" w:space="0"/>
            </w:tcBorders>
            <w:shd w:val="clear" w:color="auto" w:fill="auto"/>
            <w:noWrap/>
            <w:vAlign w:val="center"/>
          </w:tcPr>
          <w:p w14:paraId="31CA3F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5DE231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36F9A001">
            <w:pPr>
              <w:widowControl/>
              <w:jc w:val="center"/>
              <w:rPr>
                <w:rFonts w:ascii="Times New Roman" w:hAnsi="Times New Roman" w:eastAsia="仿宋_GB2312" w:cs="Times New Roman"/>
                <w:color w:val="000000"/>
                <w:kern w:val="0"/>
                <w:sz w:val="20"/>
                <w:szCs w:val="20"/>
              </w:rPr>
            </w:pPr>
          </w:p>
        </w:tc>
      </w:tr>
      <w:tr w14:paraId="1EA7A42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594A0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54AA89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697A056C">
            <w:pPr>
              <w:widowControl/>
              <w:jc w:val="center"/>
              <w:rPr>
                <w:rFonts w:hint="default" w:ascii="Times New Roman" w:hAnsi="Times New Roman" w:eastAsia="仿宋_GB2312" w:cs="Times New Roman"/>
                <w:color w:val="000000"/>
                <w:kern w:val="0"/>
                <w:sz w:val="20"/>
                <w:szCs w:val="20"/>
                <w:lang w:val="en-US" w:eastAsia="zh-CN"/>
              </w:rPr>
            </w:pPr>
            <w:r>
              <w:rPr>
                <w:rFonts w:hint="eastAsia" w:ascii="Times New Roman" w:hAnsi="Times New Roman" w:eastAsia="仿宋_GB2312" w:cs="Times New Roman"/>
                <w:color w:val="000000"/>
                <w:kern w:val="0"/>
                <w:sz w:val="20"/>
                <w:szCs w:val="20"/>
                <w:lang w:val="en-US" w:eastAsia="zh-CN"/>
              </w:rPr>
              <w:t>104.16</w:t>
            </w:r>
          </w:p>
        </w:tc>
        <w:tc>
          <w:tcPr>
            <w:tcW w:w="1116" w:type="dxa"/>
            <w:tcBorders>
              <w:top w:val="nil"/>
              <w:left w:val="nil"/>
              <w:bottom w:val="single" w:color="auto" w:sz="4" w:space="0"/>
              <w:right w:val="single" w:color="auto" w:sz="4" w:space="0"/>
            </w:tcBorders>
            <w:shd w:val="clear" w:color="auto" w:fill="auto"/>
            <w:noWrap/>
            <w:vAlign w:val="center"/>
          </w:tcPr>
          <w:p w14:paraId="3FD720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6D282A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01A4FC37">
            <w:pPr>
              <w:widowControl/>
              <w:jc w:val="center"/>
              <w:rPr>
                <w:rFonts w:hint="default" w:ascii="Times New Roman" w:hAnsi="Times New Roman" w:eastAsia="仿宋_GB2312" w:cs="Times New Roman"/>
                <w:color w:val="000000"/>
                <w:kern w:val="0"/>
                <w:sz w:val="20"/>
                <w:szCs w:val="20"/>
                <w:lang w:val="en-US" w:eastAsia="zh-CN"/>
              </w:rPr>
            </w:pPr>
            <w:r>
              <w:rPr>
                <w:rFonts w:hint="eastAsia" w:ascii="Times New Roman" w:hAnsi="Times New Roman" w:eastAsia="仿宋_GB2312" w:cs="Times New Roman"/>
                <w:color w:val="000000"/>
                <w:kern w:val="0"/>
                <w:sz w:val="20"/>
                <w:szCs w:val="20"/>
                <w:lang w:val="en-US" w:eastAsia="zh-CN"/>
              </w:rPr>
              <w:t>17.33</w:t>
            </w:r>
          </w:p>
        </w:tc>
        <w:tc>
          <w:tcPr>
            <w:tcW w:w="1217" w:type="dxa"/>
            <w:tcBorders>
              <w:top w:val="nil"/>
              <w:left w:val="nil"/>
              <w:bottom w:val="single" w:color="auto" w:sz="4" w:space="0"/>
              <w:right w:val="single" w:color="auto" w:sz="4" w:space="0"/>
            </w:tcBorders>
            <w:shd w:val="clear" w:color="auto" w:fill="auto"/>
            <w:noWrap/>
            <w:vAlign w:val="center"/>
          </w:tcPr>
          <w:p w14:paraId="07B3E8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150B35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114A7D1E">
            <w:pPr>
              <w:widowControl/>
              <w:jc w:val="center"/>
              <w:rPr>
                <w:rFonts w:ascii="Times New Roman" w:hAnsi="Times New Roman" w:eastAsia="仿宋_GB2312" w:cs="Times New Roman"/>
                <w:color w:val="000000"/>
                <w:kern w:val="0"/>
                <w:sz w:val="20"/>
                <w:szCs w:val="20"/>
              </w:rPr>
            </w:pPr>
          </w:p>
        </w:tc>
      </w:tr>
      <w:tr w14:paraId="77240285">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5170E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58CEBD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745A432E">
            <w:pPr>
              <w:widowControl/>
              <w:jc w:val="center"/>
              <w:rPr>
                <w:rFonts w:hint="default" w:ascii="Times New Roman" w:hAnsi="Times New Roman" w:eastAsia="仿宋_GB2312" w:cs="Times New Roman"/>
                <w:color w:val="000000"/>
                <w:kern w:val="0"/>
                <w:sz w:val="20"/>
                <w:szCs w:val="20"/>
                <w:lang w:val="en-US" w:eastAsia="zh-CN"/>
              </w:rPr>
            </w:pPr>
            <w:r>
              <w:rPr>
                <w:rFonts w:hint="eastAsia" w:ascii="Times New Roman" w:hAnsi="Times New Roman" w:eastAsia="仿宋_GB2312" w:cs="Times New Roman"/>
                <w:color w:val="000000"/>
                <w:kern w:val="0"/>
                <w:sz w:val="20"/>
                <w:szCs w:val="20"/>
                <w:lang w:val="en-US" w:eastAsia="zh-CN"/>
              </w:rPr>
              <w:t>252.15</w:t>
            </w:r>
          </w:p>
        </w:tc>
        <w:tc>
          <w:tcPr>
            <w:tcW w:w="1116" w:type="dxa"/>
            <w:tcBorders>
              <w:top w:val="nil"/>
              <w:left w:val="nil"/>
              <w:bottom w:val="single" w:color="auto" w:sz="4" w:space="0"/>
              <w:right w:val="single" w:color="auto" w:sz="4" w:space="0"/>
            </w:tcBorders>
            <w:shd w:val="clear" w:color="auto" w:fill="auto"/>
            <w:noWrap/>
            <w:vAlign w:val="center"/>
          </w:tcPr>
          <w:p w14:paraId="7CD103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49D4D4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6DF599D1">
            <w:pPr>
              <w:widowControl/>
              <w:jc w:val="center"/>
              <w:rPr>
                <w:rFonts w:hint="default" w:ascii="Times New Roman" w:hAnsi="Times New Roman" w:eastAsia="仿宋_GB2312" w:cs="Times New Roman"/>
                <w:color w:val="000000"/>
                <w:kern w:val="0"/>
                <w:sz w:val="20"/>
                <w:szCs w:val="20"/>
                <w:lang w:val="en-US" w:eastAsia="zh-CN"/>
              </w:rPr>
            </w:pPr>
            <w:r>
              <w:rPr>
                <w:rFonts w:hint="eastAsia" w:ascii="Times New Roman" w:hAnsi="Times New Roman" w:eastAsia="仿宋_GB2312" w:cs="Times New Roman"/>
                <w:color w:val="000000"/>
                <w:kern w:val="0"/>
                <w:sz w:val="20"/>
                <w:szCs w:val="20"/>
                <w:lang w:val="en-US" w:eastAsia="zh-CN"/>
              </w:rPr>
              <w:t>11.12</w:t>
            </w:r>
          </w:p>
        </w:tc>
        <w:tc>
          <w:tcPr>
            <w:tcW w:w="1217" w:type="dxa"/>
            <w:tcBorders>
              <w:top w:val="nil"/>
              <w:left w:val="nil"/>
              <w:bottom w:val="single" w:color="auto" w:sz="4" w:space="0"/>
              <w:right w:val="single" w:color="auto" w:sz="4" w:space="0"/>
            </w:tcBorders>
            <w:shd w:val="clear" w:color="auto" w:fill="auto"/>
            <w:noWrap/>
            <w:vAlign w:val="center"/>
          </w:tcPr>
          <w:p w14:paraId="461B30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662194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7EEB5656">
            <w:pPr>
              <w:widowControl/>
              <w:jc w:val="center"/>
              <w:rPr>
                <w:rFonts w:hint="default" w:ascii="Times New Roman" w:hAnsi="Times New Roman" w:eastAsia="仿宋_GB2312" w:cs="Times New Roman"/>
                <w:color w:val="000000"/>
                <w:kern w:val="0"/>
                <w:sz w:val="20"/>
                <w:szCs w:val="20"/>
                <w:lang w:val="en-US" w:eastAsia="zh-CN"/>
              </w:rPr>
            </w:pPr>
            <w:r>
              <w:rPr>
                <w:rFonts w:hint="eastAsia" w:ascii="Times New Roman" w:hAnsi="Times New Roman" w:eastAsia="仿宋_GB2312" w:cs="Times New Roman"/>
                <w:color w:val="000000"/>
                <w:kern w:val="0"/>
                <w:sz w:val="20"/>
                <w:szCs w:val="20"/>
                <w:lang w:val="en-US" w:eastAsia="zh-CN"/>
              </w:rPr>
              <w:t>5.05</w:t>
            </w:r>
          </w:p>
        </w:tc>
      </w:tr>
      <w:tr w14:paraId="7721BD8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14F27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712AC4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59604075">
            <w:pPr>
              <w:widowControl/>
              <w:jc w:val="center"/>
              <w:rPr>
                <w:rFonts w:hint="default" w:ascii="Times New Roman" w:hAnsi="Times New Roman" w:eastAsia="仿宋_GB2312" w:cs="Times New Roman"/>
                <w:color w:val="000000"/>
                <w:kern w:val="0"/>
                <w:sz w:val="2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10B4C8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7A9BA0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1C451A0E">
            <w:pPr>
              <w:widowControl/>
              <w:jc w:val="center"/>
              <w:rPr>
                <w:rFonts w:hint="default" w:ascii="Times New Roman" w:hAnsi="Times New Roman" w:eastAsia="仿宋_GB2312" w:cs="Times New Roman"/>
                <w:color w:val="000000"/>
                <w:kern w:val="0"/>
                <w:sz w:val="20"/>
                <w:szCs w:val="20"/>
                <w:lang w:val="en-US" w:eastAsia="zh-CN"/>
              </w:rPr>
            </w:pPr>
            <w:r>
              <w:rPr>
                <w:rFonts w:hint="eastAsia" w:ascii="Times New Roman" w:hAnsi="Times New Roman" w:eastAsia="仿宋_GB2312" w:cs="Times New Roman"/>
                <w:color w:val="000000"/>
                <w:kern w:val="0"/>
                <w:sz w:val="20"/>
                <w:szCs w:val="20"/>
                <w:lang w:val="en-US" w:eastAsia="zh-CN"/>
              </w:rPr>
              <w:t>5.43</w:t>
            </w:r>
          </w:p>
        </w:tc>
        <w:tc>
          <w:tcPr>
            <w:tcW w:w="1217" w:type="dxa"/>
            <w:tcBorders>
              <w:top w:val="nil"/>
              <w:left w:val="nil"/>
              <w:bottom w:val="single" w:color="auto" w:sz="4" w:space="0"/>
              <w:right w:val="single" w:color="auto" w:sz="4" w:space="0"/>
            </w:tcBorders>
            <w:shd w:val="clear" w:color="auto" w:fill="auto"/>
            <w:noWrap/>
            <w:vAlign w:val="center"/>
          </w:tcPr>
          <w:p w14:paraId="41F0D5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6AE19C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6EFBC703">
            <w:pPr>
              <w:widowControl/>
              <w:jc w:val="center"/>
              <w:rPr>
                <w:rFonts w:ascii="Times New Roman" w:hAnsi="Times New Roman" w:eastAsia="仿宋_GB2312" w:cs="Times New Roman"/>
                <w:color w:val="000000"/>
                <w:kern w:val="0"/>
                <w:sz w:val="20"/>
                <w:szCs w:val="20"/>
              </w:rPr>
            </w:pPr>
          </w:p>
        </w:tc>
      </w:tr>
      <w:tr w14:paraId="74A823AC">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D2694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2B2A7E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4506B282">
            <w:pPr>
              <w:widowControl/>
              <w:jc w:val="center"/>
              <w:rPr>
                <w:rFonts w:ascii="Times New Roman" w:hAnsi="Times New Roman" w:eastAsia="仿宋_GB2312" w:cs="Times New Roman"/>
                <w:color w:val="000000"/>
                <w:kern w:val="0"/>
                <w:sz w:val="20"/>
                <w:szCs w:val="20"/>
              </w:rPr>
            </w:pPr>
            <w:r>
              <w:rPr>
                <w:rFonts w:hint="eastAsia" w:ascii="Times New Roman" w:hAnsi="Times New Roman" w:eastAsia="仿宋_GB2312" w:cs="Times New Roman"/>
                <w:color w:val="000000"/>
                <w:kern w:val="0"/>
                <w:sz w:val="20"/>
                <w:szCs w:val="20"/>
                <w:lang w:val="en-US" w:eastAsia="zh-CN"/>
              </w:rPr>
              <w:t>105.78</w:t>
            </w:r>
          </w:p>
        </w:tc>
        <w:tc>
          <w:tcPr>
            <w:tcW w:w="1116" w:type="dxa"/>
            <w:tcBorders>
              <w:top w:val="nil"/>
              <w:left w:val="nil"/>
              <w:bottom w:val="single" w:color="auto" w:sz="4" w:space="0"/>
              <w:right w:val="single" w:color="auto" w:sz="4" w:space="0"/>
            </w:tcBorders>
            <w:shd w:val="clear" w:color="auto" w:fill="auto"/>
            <w:noWrap/>
            <w:vAlign w:val="center"/>
          </w:tcPr>
          <w:p w14:paraId="528905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0A878E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18886AC0">
            <w:pPr>
              <w:widowControl/>
              <w:jc w:val="center"/>
              <w:rPr>
                <w:rFonts w:ascii="Times New Roman" w:hAnsi="Times New Roman" w:eastAsia="仿宋_GB2312" w:cs="Times New Roman"/>
                <w:color w:val="000000"/>
                <w:kern w:val="0"/>
                <w:sz w:val="20"/>
                <w:szCs w:val="20"/>
              </w:rPr>
            </w:pPr>
          </w:p>
        </w:tc>
        <w:tc>
          <w:tcPr>
            <w:tcW w:w="1217" w:type="dxa"/>
            <w:tcBorders>
              <w:top w:val="nil"/>
              <w:left w:val="nil"/>
              <w:bottom w:val="single" w:color="auto" w:sz="4" w:space="0"/>
              <w:right w:val="single" w:color="auto" w:sz="4" w:space="0"/>
            </w:tcBorders>
            <w:shd w:val="clear" w:color="auto" w:fill="auto"/>
            <w:noWrap/>
            <w:vAlign w:val="center"/>
          </w:tcPr>
          <w:p w14:paraId="5308AC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407804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0CF5F9A0">
            <w:pPr>
              <w:widowControl/>
              <w:jc w:val="center"/>
              <w:rPr>
                <w:rFonts w:ascii="Times New Roman" w:hAnsi="Times New Roman" w:eastAsia="仿宋_GB2312" w:cs="Times New Roman"/>
                <w:color w:val="000000"/>
                <w:kern w:val="0"/>
                <w:sz w:val="20"/>
                <w:szCs w:val="20"/>
              </w:rPr>
            </w:pPr>
          </w:p>
        </w:tc>
      </w:tr>
      <w:tr w14:paraId="4439AF9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0B678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26CF46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746B55E3">
            <w:pPr>
              <w:widowControl/>
              <w:jc w:val="center"/>
              <w:rPr>
                <w:rFonts w:ascii="Times New Roman" w:hAnsi="Times New Roman" w:eastAsia="仿宋_GB2312" w:cs="Times New Roman"/>
                <w:color w:val="000000"/>
                <w:kern w:val="0"/>
                <w:sz w:val="20"/>
                <w:szCs w:val="20"/>
              </w:rPr>
            </w:pPr>
          </w:p>
        </w:tc>
        <w:tc>
          <w:tcPr>
            <w:tcW w:w="1116" w:type="dxa"/>
            <w:tcBorders>
              <w:top w:val="nil"/>
              <w:left w:val="nil"/>
              <w:bottom w:val="single" w:color="auto" w:sz="4" w:space="0"/>
              <w:right w:val="single" w:color="auto" w:sz="4" w:space="0"/>
            </w:tcBorders>
            <w:shd w:val="clear" w:color="auto" w:fill="auto"/>
            <w:noWrap/>
            <w:vAlign w:val="center"/>
          </w:tcPr>
          <w:p w14:paraId="78DEA6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6A2EEB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1F53265D">
            <w:pPr>
              <w:widowControl/>
              <w:jc w:val="center"/>
              <w:rPr>
                <w:rFonts w:hint="default" w:ascii="Times New Roman" w:hAnsi="Times New Roman" w:eastAsia="仿宋_GB2312" w:cs="Times New Roman"/>
                <w:color w:val="000000"/>
                <w:kern w:val="0"/>
                <w:sz w:val="20"/>
                <w:szCs w:val="20"/>
                <w:lang w:val="en-US" w:eastAsia="zh-CN"/>
              </w:rPr>
            </w:pPr>
            <w:r>
              <w:rPr>
                <w:rFonts w:hint="eastAsia" w:ascii="Times New Roman" w:hAnsi="Times New Roman" w:eastAsia="仿宋_GB2312" w:cs="Times New Roman"/>
                <w:color w:val="000000"/>
                <w:kern w:val="0"/>
                <w:sz w:val="20"/>
                <w:szCs w:val="20"/>
                <w:lang w:val="en-US" w:eastAsia="zh-CN"/>
              </w:rPr>
              <w:t>11.54</w:t>
            </w:r>
          </w:p>
        </w:tc>
        <w:tc>
          <w:tcPr>
            <w:tcW w:w="1217" w:type="dxa"/>
            <w:tcBorders>
              <w:top w:val="nil"/>
              <w:left w:val="nil"/>
              <w:bottom w:val="single" w:color="auto" w:sz="4" w:space="0"/>
              <w:right w:val="single" w:color="auto" w:sz="4" w:space="0"/>
            </w:tcBorders>
            <w:shd w:val="clear" w:color="auto" w:fill="auto"/>
            <w:noWrap/>
            <w:vAlign w:val="center"/>
          </w:tcPr>
          <w:p w14:paraId="6C4B1F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2BE436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58D95044">
            <w:pPr>
              <w:widowControl/>
              <w:jc w:val="center"/>
              <w:rPr>
                <w:rFonts w:ascii="Times New Roman" w:hAnsi="Times New Roman" w:eastAsia="仿宋_GB2312" w:cs="Times New Roman"/>
                <w:color w:val="000000"/>
                <w:kern w:val="0"/>
                <w:sz w:val="20"/>
                <w:szCs w:val="20"/>
              </w:rPr>
            </w:pPr>
          </w:p>
        </w:tc>
      </w:tr>
      <w:tr w14:paraId="13166163">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9B530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021F46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53498103">
            <w:pPr>
              <w:widowControl/>
              <w:jc w:val="center"/>
              <w:rPr>
                <w:rFonts w:hint="default" w:ascii="Times New Roman" w:hAnsi="Times New Roman" w:eastAsia="仿宋_GB2312" w:cs="Times New Roman"/>
                <w:color w:val="000000"/>
                <w:kern w:val="0"/>
                <w:sz w:val="20"/>
                <w:szCs w:val="20"/>
                <w:lang w:val="en-US" w:eastAsia="zh-CN"/>
              </w:rPr>
            </w:pPr>
            <w:r>
              <w:rPr>
                <w:rFonts w:hint="eastAsia" w:ascii="Times New Roman" w:hAnsi="Times New Roman" w:eastAsia="仿宋_GB2312" w:cs="Times New Roman"/>
                <w:color w:val="000000"/>
                <w:kern w:val="0"/>
                <w:sz w:val="20"/>
                <w:szCs w:val="20"/>
                <w:lang w:val="en-US" w:eastAsia="zh-CN"/>
              </w:rPr>
              <w:t>23.55</w:t>
            </w:r>
          </w:p>
        </w:tc>
        <w:tc>
          <w:tcPr>
            <w:tcW w:w="1116" w:type="dxa"/>
            <w:tcBorders>
              <w:top w:val="nil"/>
              <w:left w:val="nil"/>
              <w:bottom w:val="single" w:color="auto" w:sz="4" w:space="0"/>
              <w:right w:val="single" w:color="auto" w:sz="4" w:space="0"/>
            </w:tcBorders>
            <w:shd w:val="clear" w:color="auto" w:fill="auto"/>
            <w:noWrap/>
            <w:vAlign w:val="center"/>
          </w:tcPr>
          <w:p w14:paraId="2D586F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47500C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63429EF3">
            <w:pPr>
              <w:widowControl/>
              <w:jc w:val="center"/>
              <w:rPr>
                <w:rFonts w:hint="default" w:ascii="Times New Roman" w:hAnsi="Times New Roman" w:eastAsia="仿宋_GB2312" w:cs="Times New Roman"/>
                <w:color w:val="000000"/>
                <w:kern w:val="0"/>
                <w:sz w:val="20"/>
                <w:szCs w:val="20"/>
                <w:lang w:val="en-US" w:eastAsia="zh-CN"/>
              </w:rPr>
            </w:pPr>
            <w:r>
              <w:rPr>
                <w:rFonts w:hint="eastAsia" w:ascii="Times New Roman" w:hAnsi="Times New Roman" w:eastAsia="仿宋_GB2312" w:cs="Times New Roman"/>
                <w:color w:val="000000"/>
                <w:kern w:val="0"/>
                <w:sz w:val="20"/>
                <w:szCs w:val="20"/>
                <w:lang w:val="en-US" w:eastAsia="zh-CN"/>
              </w:rPr>
              <w:t>8.35</w:t>
            </w:r>
          </w:p>
        </w:tc>
        <w:tc>
          <w:tcPr>
            <w:tcW w:w="1217" w:type="dxa"/>
            <w:tcBorders>
              <w:top w:val="nil"/>
              <w:left w:val="nil"/>
              <w:bottom w:val="single" w:color="auto" w:sz="4" w:space="0"/>
              <w:right w:val="single" w:color="auto" w:sz="4" w:space="0"/>
            </w:tcBorders>
            <w:shd w:val="clear" w:color="auto" w:fill="auto"/>
            <w:noWrap/>
            <w:vAlign w:val="center"/>
          </w:tcPr>
          <w:p w14:paraId="00C96F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67E0A0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5F35C107">
            <w:pPr>
              <w:widowControl/>
              <w:jc w:val="center"/>
              <w:rPr>
                <w:rFonts w:ascii="Times New Roman" w:hAnsi="Times New Roman" w:eastAsia="仿宋_GB2312" w:cs="Times New Roman"/>
                <w:color w:val="000000"/>
                <w:kern w:val="0"/>
                <w:sz w:val="20"/>
                <w:szCs w:val="20"/>
              </w:rPr>
            </w:pPr>
          </w:p>
        </w:tc>
      </w:tr>
      <w:tr w14:paraId="5EE27A1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A22A0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0BBF74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15ACF230">
            <w:pPr>
              <w:widowControl/>
              <w:jc w:val="center"/>
              <w:rPr>
                <w:rFonts w:hint="default" w:ascii="Times New Roman" w:hAnsi="Times New Roman" w:eastAsia="仿宋_GB2312" w:cs="Times New Roman"/>
                <w:color w:val="000000"/>
                <w:kern w:val="0"/>
                <w:sz w:val="20"/>
                <w:szCs w:val="20"/>
                <w:lang w:val="en-US" w:eastAsia="zh-CN"/>
              </w:rPr>
            </w:pPr>
            <w:r>
              <w:rPr>
                <w:rFonts w:hint="eastAsia" w:ascii="Times New Roman" w:hAnsi="Times New Roman" w:eastAsia="仿宋_GB2312" w:cs="Times New Roman"/>
                <w:color w:val="000000"/>
                <w:kern w:val="0"/>
                <w:sz w:val="20"/>
                <w:szCs w:val="20"/>
                <w:lang w:val="en-US" w:eastAsia="zh-CN"/>
              </w:rPr>
              <w:t>233.67</w:t>
            </w:r>
          </w:p>
        </w:tc>
        <w:tc>
          <w:tcPr>
            <w:tcW w:w="1116" w:type="dxa"/>
            <w:tcBorders>
              <w:top w:val="nil"/>
              <w:left w:val="nil"/>
              <w:bottom w:val="single" w:color="auto" w:sz="4" w:space="0"/>
              <w:right w:val="single" w:color="auto" w:sz="4" w:space="0"/>
            </w:tcBorders>
            <w:shd w:val="clear" w:color="auto" w:fill="auto"/>
            <w:noWrap/>
            <w:vAlign w:val="center"/>
          </w:tcPr>
          <w:p w14:paraId="0766F2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13FDB9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533D464E">
            <w:pPr>
              <w:widowControl/>
              <w:jc w:val="center"/>
              <w:rPr>
                <w:rFonts w:ascii="Times New Roman" w:hAnsi="Times New Roman" w:eastAsia="仿宋_GB2312" w:cs="Times New Roman"/>
                <w:color w:val="000000"/>
                <w:kern w:val="0"/>
                <w:sz w:val="20"/>
                <w:szCs w:val="20"/>
              </w:rPr>
            </w:pPr>
          </w:p>
        </w:tc>
        <w:tc>
          <w:tcPr>
            <w:tcW w:w="1217" w:type="dxa"/>
            <w:tcBorders>
              <w:top w:val="nil"/>
              <w:left w:val="nil"/>
              <w:bottom w:val="single" w:color="auto" w:sz="4" w:space="0"/>
              <w:right w:val="single" w:color="auto" w:sz="4" w:space="0"/>
            </w:tcBorders>
            <w:shd w:val="clear" w:color="auto" w:fill="auto"/>
            <w:noWrap/>
            <w:vAlign w:val="center"/>
          </w:tcPr>
          <w:p w14:paraId="297FE2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26E93C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6A2EDC4D">
            <w:pPr>
              <w:widowControl/>
              <w:jc w:val="center"/>
              <w:rPr>
                <w:rFonts w:ascii="Times New Roman" w:hAnsi="Times New Roman" w:eastAsia="仿宋_GB2312" w:cs="Times New Roman"/>
                <w:color w:val="000000"/>
                <w:kern w:val="0"/>
                <w:sz w:val="20"/>
                <w:szCs w:val="20"/>
              </w:rPr>
            </w:pPr>
          </w:p>
        </w:tc>
      </w:tr>
      <w:tr w14:paraId="61B52F27">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73A64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23A2C0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249FBBBD">
            <w:pPr>
              <w:widowControl/>
              <w:jc w:val="center"/>
              <w:rPr>
                <w:rFonts w:ascii="Times New Roman" w:hAnsi="Times New Roman" w:eastAsia="仿宋_GB2312" w:cs="Times New Roman"/>
                <w:color w:val="000000"/>
                <w:kern w:val="0"/>
                <w:sz w:val="20"/>
                <w:szCs w:val="20"/>
              </w:rPr>
            </w:pPr>
          </w:p>
        </w:tc>
        <w:tc>
          <w:tcPr>
            <w:tcW w:w="1116" w:type="dxa"/>
            <w:tcBorders>
              <w:top w:val="nil"/>
              <w:left w:val="nil"/>
              <w:bottom w:val="single" w:color="auto" w:sz="4" w:space="0"/>
              <w:right w:val="single" w:color="auto" w:sz="4" w:space="0"/>
            </w:tcBorders>
            <w:shd w:val="clear" w:color="auto" w:fill="auto"/>
            <w:noWrap/>
            <w:vAlign w:val="center"/>
          </w:tcPr>
          <w:p w14:paraId="3EBDA2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69FA7D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427521FE">
            <w:pPr>
              <w:widowControl/>
              <w:jc w:val="center"/>
              <w:rPr>
                <w:rFonts w:hint="default" w:ascii="Times New Roman" w:hAnsi="Times New Roman" w:eastAsia="仿宋_GB2312" w:cs="Times New Roman"/>
                <w:color w:val="000000"/>
                <w:kern w:val="0"/>
                <w:sz w:val="20"/>
                <w:szCs w:val="20"/>
                <w:lang w:val="en-US" w:eastAsia="zh-CN"/>
              </w:rPr>
            </w:pPr>
            <w:r>
              <w:rPr>
                <w:rFonts w:hint="eastAsia" w:ascii="Times New Roman" w:hAnsi="Times New Roman" w:eastAsia="仿宋_GB2312" w:cs="Times New Roman"/>
                <w:color w:val="000000"/>
                <w:kern w:val="0"/>
                <w:sz w:val="20"/>
                <w:szCs w:val="20"/>
                <w:lang w:val="en-US" w:eastAsia="zh-CN"/>
              </w:rPr>
              <w:t>25.02</w:t>
            </w:r>
          </w:p>
        </w:tc>
        <w:tc>
          <w:tcPr>
            <w:tcW w:w="1217" w:type="dxa"/>
            <w:tcBorders>
              <w:top w:val="nil"/>
              <w:left w:val="nil"/>
              <w:bottom w:val="single" w:color="auto" w:sz="4" w:space="0"/>
              <w:right w:val="single" w:color="auto" w:sz="4" w:space="0"/>
            </w:tcBorders>
            <w:shd w:val="clear" w:color="auto" w:fill="auto"/>
            <w:noWrap/>
            <w:vAlign w:val="center"/>
          </w:tcPr>
          <w:p w14:paraId="2EB15B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1B79A3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1DB5BCC6">
            <w:pPr>
              <w:widowControl/>
              <w:jc w:val="center"/>
              <w:rPr>
                <w:rFonts w:ascii="Times New Roman" w:hAnsi="Times New Roman" w:eastAsia="仿宋_GB2312" w:cs="Times New Roman"/>
                <w:color w:val="000000"/>
                <w:kern w:val="0"/>
                <w:sz w:val="20"/>
                <w:szCs w:val="20"/>
              </w:rPr>
            </w:pPr>
          </w:p>
        </w:tc>
      </w:tr>
      <w:tr w14:paraId="13145CE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B434C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169B96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62C45F16">
            <w:pPr>
              <w:widowControl/>
              <w:jc w:val="center"/>
              <w:rPr>
                <w:rFonts w:hint="default" w:ascii="Times New Roman" w:hAnsi="Times New Roman" w:eastAsia="仿宋_GB2312" w:cs="Times New Roman"/>
                <w:color w:val="000000"/>
                <w:kern w:val="0"/>
                <w:sz w:val="20"/>
                <w:szCs w:val="20"/>
                <w:lang w:val="en-US" w:eastAsia="zh-CN"/>
              </w:rPr>
            </w:pPr>
            <w:r>
              <w:rPr>
                <w:rFonts w:hint="eastAsia" w:ascii="Times New Roman" w:hAnsi="Times New Roman" w:eastAsia="仿宋_GB2312" w:cs="Times New Roman"/>
                <w:color w:val="000000"/>
                <w:kern w:val="0"/>
                <w:sz w:val="20"/>
                <w:szCs w:val="20"/>
                <w:lang w:val="en-US" w:eastAsia="zh-CN"/>
              </w:rPr>
              <w:t>11.85</w:t>
            </w:r>
          </w:p>
        </w:tc>
        <w:tc>
          <w:tcPr>
            <w:tcW w:w="1116" w:type="dxa"/>
            <w:tcBorders>
              <w:top w:val="nil"/>
              <w:left w:val="nil"/>
              <w:bottom w:val="single" w:color="auto" w:sz="4" w:space="0"/>
              <w:right w:val="single" w:color="auto" w:sz="4" w:space="0"/>
            </w:tcBorders>
            <w:shd w:val="clear" w:color="auto" w:fill="auto"/>
            <w:noWrap/>
            <w:vAlign w:val="center"/>
          </w:tcPr>
          <w:p w14:paraId="0E5EC5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054251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5EE45144">
            <w:pPr>
              <w:widowControl/>
              <w:jc w:val="center"/>
              <w:rPr>
                <w:rFonts w:ascii="Times New Roman" w:hAnsi="Times New Roman" w:eastAsia="仿宋_GB2312" w:cs="Times New Roman"/>
                <w:color w:val="000000"/>
                <w:kern w:val="0"/>
                <w:sz w:val="20"/>
                <w:szCs w:val="20"/>
              </w:rPr>
            </w:pPr>
          </w:p>
        </w:tc>
        <w:tc>
          <w:tcPr>
            <w:tcW w:w="1217" w:type="dxa"/>
            <w:tcBorders>
              <w:top w:val="nil"/>
              <w:left w:val="nil"/>
              <w:bottom w:val="single" w:color="auto" w:sz="4" w:space="0"/>
              <w:right w:val="single" w:color="auto" w:sz="4" w:space="0"/>
            </w:tcBorders>
            <w:shd w:val="clear" w:color="auto" w:fill="auto"/>
            <w:noWrap/>
            <w:vAlign w:val="center"/>
          </w:tcPr>
          <w:p w14:paraId="584D80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78588C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52B9D2D7">
            <w:pPr>
              <w:widowControl/>
              <w:jc w:val="center"/>
              <w:rPr>
                <w:rFonts w:ascii="Times New Roman" w:hAnsi="Times New Roman" w:eastAsia="仿宋_GB2312" w:cs="Times New Roman"/>
                <w:color w:val="000000"/>
                <w:kern w:val="0"/>
                <w:sz w:val="20"/>
                <w:szCs w:val="20"/>
              </w:rPr>
            </w:pPr>
          </w:p>
        </w:tc>
      </w:tr>
      <w:tr w14:paraId="2D9D53A4">
        <w:trPr>
          <w:trHeight w:val="26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397D0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744C9A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38303842">
            <w:pPr>
              <w:widowControl/>
              <w:jc w:val="center"/>
              <w:rPr>
                <w:rFonts w:hint="default" w:ascii="Times New Roman" w:hAnsi="Times New Roman" w:eastAsia="仿宋_GB2312" w:cs="Times New Roman"/>
                <w:color w:val="000000"/>
                <w:kern w:val="0"/>
                <w:sz w:val="20"/>
                <w:szCs w:val="20"/>
                <w:lang w:val="en-US" w:eastAsia="zh-CN"/>
              </w:rPr>
            </w:pPr>
            <w:r>
              <w:rPr>
                <w:rFonts w:hint="eastAsia" w:ascii="Times New Roman" w:hAnsi="Times New Roman" w:eastAsia="仿宋_GB2312" w:cs="Times New Roman"/>
                <w:color w:val="000000"/>
                <w:kern w:val="0"/>
                <w:sz w:val="20"/>
                <w:szCs w:val="20"/>
                <w:lang w:val="en-US" w:eastAsia="zh-CN"/>
              </w:rPr>
              <w:t>80.58</w:t>
            </w:r>
          </w:p>
        </w:tc>
        <w:tc>
          <w:tcPr>
            <w:tcW w:w="1116" w:type="dxa"/>
            <w:tcBorders>
              <w:top w:val="nil"/>
              <w:left w:val="nil"/>
              <w:bottom w:val="single" w:color="auto" w:sz="4" w:space="0"/>
              <w:right w:val="single" w:color="auto" w:sz="4" w:space="0"/>
            </w:tcBorders>
            <w:shd w:val="clear" w:color="auto" w:fill="auto"/>
            <w:noWrap/>
            <w:vAlign w:val="center"/>
          </w:tcPr>
          <w:p w14:paraId="2E0079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6BDDDC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65DA112A">
            <w:pPr>
              <w:widowControl/>
              <w:jc w:val="center"/>
              <w:rPr>
                <w:rFonts w:ascii="Times New Roman" w:hAnsi="Times New Roman" w:eastAsia="仿宋_GB2312" w:cs="Times New Roman"/>
                <w:color w:val="000000"/>
                <w:kern w:val="0"/>
                <w:sz w:val="20"/>
                <w:szCs w:val="20"/>
              </w:rPr>
            </w:pPr>
          </w:p>
        </w:tc>
        <w:tc>
          <w:tcPr>
            <w:tcW w:w="1217" w:type="dxa"/>
            <w:tcBorders>
              <w:top w:val="nil"/>
              <w:left w:val="nil"/>
              <w:bottom w:val="single" w:color="auto" w:sz="4" w:space="0"/>
              <w:right w:val="single" w:color="auto" w:sz="4" w:space="0"/>
            </w:tcBorders>
            <w:shd w:val="clear" w:color="auto" w:fill="auto"/>
            <w:noWrap/>
            <w:vAlign w:val="center"/>
          </w:tcPr>
          <w:p w14:paraId="6EF89A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5DFB0A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29524CEA">
            <w:pPr>
              <w:widowControl/>
              <w:jc w:val="center"/>
              <w:rPr>
                <w:rFonts w:ascii="Times New Roman" w:hAnsi="Times New Roman" w:eastAsia="仿宋_GB2312" w:cs="Times New Roman"/>
                <w:color w:val="000000"/>
                <w:kern w:val="0"/>
                <w:sz w:val="20"/>
                <w:szCs w:val="20"/>
              </w:rPr>
            </w:pPr>
          </w:p>
        </w:tc>
      </w:tr>
      <w:tr w14:paraId="182C15A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2745D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5024A3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21321A32">
            <w:pPr>
              <w:widowControl/>
              <w:jc w:val="center"/>
              <w:rPr>
                <w:rFonts w:ascii="Times New Roman" w:hAnsi="Times New Roman" w:eastAsia="仿宋_GB2312" w:cs="Times New Roman"/>
                <w:color w:val="000000"/>
                <w:kern w:val="0"/>
                <w:sz w:val="20"/>
                <w:szCs w:val="20"/>
              </w:rPr>
            </w:pPr>
          </w:p>
        </w:tc>
        <w:tc>
          <w:tcPr>
            <w:tcW w:w="1116" w:type="dxa"/>
            <w:tcBorders>
              <w:top w:val="nil"/>
              <w:left w:val="nil"/>
              <w:bottom w:val="single" w:color="auto" w:sz="4" w:space="0"/>
              <w:right w:val="single" w:color="auto" w:sz="4" w:space="0"/>
            </w:tcBorders>
            <w:shd w:val="clear" w:color="auto" w:fill="auto"/>
            <w:noWrap/>
            <w:vAlign w:val="center"/>
          </w:tcPr>
          <w:p w14:paraId="7D424C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1D87EE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6AE132FD">
            <w:pPr>
              <w:widowControl/>
              <w:jc w:val="center"/>
              <w:rPr>
                <w:rFonts w:ascii="Times New Roman" w:hAnsi="Times New Roman" w:eastAsia="仿宋_GB2312" w:cs="Times New Roman"/>
                <w:color w:val="000000"/>
                <w:kern w:val="0"/>
                <w:sz w:val="20"/>
                <w:szCs w:val="20"/>
              </w:rPr>
            </w:pPr>
          </w:p>
        </w:tc>
        <w:tc>
          <w:tcPr>
            <w:tcW w:w="1217" w:type="dxa"/>
            <w:tcBorders>
              <w:top w:val="nil"/>
              <w:left w:val="nil"/>
              <w:bottom w:val="single" w:color="auto" w:sz="4" w:space="0"/>
              <w:right w:val="single" w:color="auto" w:sz="4" w:space="0"/>
            </w:tcBorders>
            <w:shd w:val="clear" w:color="auto" w:fill="auto"/>
            <w:noWrap/>
            <w:vAlign w:val="center"/>
          </w:tcPr>
          <w:p w14:paraId="603669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63A3E0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00B215D2">
            <w:pPr>
              <w:widowControl/>
              <w:jc w:val="center"/>
              <w:rPr>
                <w:rFonts w:ascii="Times New Roman" w:hAnsi="Times New Roman" w:eastAsia="仿宋_GB2312" w:cs="Times New Roman"/>
                <w:color w:val="000000"/>
                <w:kern w:val="0"/>
                <w:sz w:val="20"/>
                <w:szCs w:val="20"/>
              </w:rPr>
            </w:pPr>
          </w:p>
        </w:tc>
      </w:tr>
      <w:tr w14:paraId="112A7163">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ED9E8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64DEB4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1C428076">
            <w:pPr>
              <w:widowControl/>
              <w:jc w:val="center"/>
              <w:rPr>
                <w:rFonts w:ascii="Times New Roman" w:hAnsi="Times New Roman" w:eastAsia="仿宋_GB2312" w:cs="Times New Roman"/>
                <w:color w:val="000000"/>
                <w:kern w:val="0"/>
                <w:sz w:val="20"/>
                <w:szCs w:val="20"/>
              </w:rPr>
            </w:pPr>
          </w:p>
        </w:tc>
        <w:tc>
          <w:tcPr>
            <w:tcW w:w="1116" w:type="dxa"/>
            <w:tcBorders>
              <w:top w:val="nil"/>
              <w:left w:val="nil"/>
              <w:bottom w:val="single" w:color="auto" w:sz="4" w:space="0"/>
              <w:right w:val="single" w:color="auto" w:sz="4" w:space="0"/>
            </w:tcBorders>
            <w:shd w:val="clear" w:color="auto" w:fill="auto"/>
            <w:noWrap/>
            <w:vAlign w:val="center"/>
          </w:tcPr>
          <w:p w14:paraId="3606D5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444CC9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122585A4">
            <w:pPr>
              <w:widowControl/>
              <w:jc w:val="center"/>
              <w:rPr>
                <w:rFonts w:ascii="Times New Roman" w:hAnsi="Times New Roman" w:eastAsia="仿宋_GB2312" w:cs="Times New Roman"/>
                <w:color w:val="000000"/>
                <w:kern w:val="0"/>
                <w:sz w:val="20"/>
                <w:szCs w:val="20"/>
              </w:rPr>
            </w:pPr>
          </w:p>
        </w:tc>
        <w:tc>
          <w:tcPr>
            <w:tcW w:w="1217" w:type="dxa"/>
            <w:tcBorders>
              <w:top w:val="nil"/>
              <w:left w:val="nil"/>
              <w:bottom w:val="single" w:color="auto" w:sz="4" w:space="0"/>
              <w:right w:val="single" w:color="auto" w:sz="4" w:space="0"/>
            </w:tcBorders>
            <w:shd w:val="clear" w:color="auto" w:fill="auto"/>
            <w:noWrap/>
            <w:vAlign w:val="center"/>
          </w:tcPr>
          <w:p w14:paraId="084925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16946C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76A787D8">
            <w:pPr>
              <w:widowControl/>
              <w:jc w:val="center"/>
              <w:rPr>
                <w:rFonts w:ascii="Times New Roman" w:hAnsi="Times New Roman" w:eastAsia="仿宋_GB2312" w:cs="Times New Roman"/>
                <w:color w:val="000000"/>
                <w:kern w:val="0"/>
                <w:sz w:val="20"/>
                <w:szCs w:val="20"/>
              </w:rPr>
            </w:pPr>
          </w:p>
        </w:tc>
      </w:tr>
      <w:tr w14:paraId="6170857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D1641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46CEB5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7754970E">
            <w:pPr>
              <w:widowControl/>
              <w:jc w:val="center"/>
              <w:rPr>
                <w:rFonts w:ascii="Times New Roman" w:hAnsi="Times New Roman" w:eastAsia="仿宋_GB2312" w:cs="Times New Roman"/>
                <w:color w:val="000000"/>
                <w:kern w:val="0"/>
                <w:sz w:val="20"/>
                <w:szCs w:val="20"/>
              </w:rPr>
            </w:pPr>
          </w:p>
        </w:tc>
        <w:tc>
          <w:tcPr>
            <w:tcW w:w="1116" w:type="dxa"/>
            <w:tcBorders>
              <w:top w:val="nil"/>
              <w:left w:val="nil"/>
              <w:bottom w:val="single" w:color="auto" w:sz="4" w:space="0"/>
              <w:right w:val="single" w:color="auto" w:sz="4" w:space="0"/>
            </w:tcBorders>
            <w:shd w:val="clear" w:color="auto" w:fill="auto"/>
            <w:noWrap/>
            <w:vAlign w:val="center"/>
          </w:tcPr>
          <w:p w14:paraId="61F6F6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7FF198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52D6F2CB">
            <w:pPr>
              <w:widowControl/>
              <w:jc w:val="center"/>
              <w:rPr>
                <w:rFonts w:hint="default" w:ascii="Times New Roman" w:hAnsi="Times New Roman" w:eastAsia="仿宋_GB2312" w:cs="Times New Roman"/>
                <w:color w:val="000000"/>
                <w:kern w:val="0"/>
                <w:sz w:val="20"/>
                <w:szCs w:val="20"/>
                <w:lang w:val="en-US" w:eastAsia="zh-CN"/>
              </w:rPr>
            </w:pPr>
            <w:r>
              <w:rPr>
                <w:rFonts w:hint="eastAsia" w:ascii="Times New Roman" w:hAnsi="Times New Roman" w:eastAsia="仿宋_GB2312" w:cs="Times New Roman"/>
                <w:color w:val="000000"/>
                <w:kern w:val="0"/>
                <w:sz w:val="20"/>
                <w:szCs w:val="20"/>
                <w:lang w:val="en-US" w:eastAsia="zh-CN"/>
              </w:rPr>
              <w:t>0.64</w:t>
            </w:r>
          </w:p>
        </w:tc>
        <w:tc>
          <w:tcPr>
            <w:tcW w:w="1217" w:type="dxa"/>
            <w:tcBorders>
              <w:top w:val="nil"/>
              <w:left w:val="nil"/>
              <w:bottom w:val="single" w:color="auto" w:sz="4" w:space="0"/>
              <w:right w:val="single" w:color="auto" w:sz="4" w:space="0"/>
            </w:tcBorders>
            <w:shd w:val="clear" w:color="auto" w:fill="auto"/>
            <w:noWrap/>
            <w:vAlign w:val="center"/>
          </w:tcPr>
          <w:p w14:paraId="286C43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2FD118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1A748BBC">
            <w:pPr>
              <w:widowControl/>
              <w:jc w:val="center"/>
              <w:rPr>
                <w:rFonts w:ascii="Times New Roman" w:hAnsi="Times New Roman" w:eastAsia="仿宋_GB2312" w:cs="Times New Roman"/>
                <w:color w:val="000000"/>
                <w:kern w:val="0"/>
                <w:sz w:val="20"/>
                <w:szCs w:val="20"/>
              </w:rPr>
            </w:pPr>
          </w:p>
        </w:tc>
      </w:tr>
      <w:tr w14:paraId="16771ADF">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1ECA3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4A850B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704322BC">
            <w:pPr>
              <w:widowControl/>
              <w:jc w:val="center"/>
              <w:rPr>
                <w:rFonts w:ascii="Times New Roman" w:hAnsi="Times New Roman" w:eastAsia="仿宋_GB2312" w:cs="Times New Roman"/>
                <w:color w:val="000000"/>
                <w:kern w:val="0"/>
                <w:sz w:val="20"/>
                <w:szCs w:val="20"/>
              </w:rPr>
            </w:pPr>
          </w:p>
        </w:tc>
        <w:tc>
          <w:tcPr>
            <w:tcW w:w="1116" w:type="dxa"/>
            <w:tcBorders>
              <w:top w:val="nil"/>
              <w:left w:val="nil"/>
              <w:bottom w:val="single" w:color="auto" w:sz="4" w:space="0"/>
              <w:right w:val="single" w:color="auto" w:sz="4" w:space="0"/>
            </w:tcBorders>
            <w:shd w:val="clear" w:color="auto" w:fill="auto"/>
            <w:noWrap/>
            <w:vAlign w:val="center"/>
          </w:tcPr>
          <w:p w14:paraId="025D94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0F91BE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3B5402CB">
            <w:pPr>
              <w:widowControl/>
              <w:jc w:val="center"/>
              <w:rPr>
                <w:rFonts w:ascii="Times New Roman" w:hAnsi="Times New Roman" w:eastAsia="仿宋_GB2312" w:cs="Times New Roman"/>
                <w:color w:val="000000"/>
                <w:kern w:val="0"/>
                <w:sz w:val="20"/>
                <w:szCs w:val="20"/>
              </w:rPr>
            </w:pPr>
          </w:p>
        </w:tc>
        <w:tc>
          <w:tcPr>
            <w:tcW w:w="1217" w:type="dxa"/>
            <w:tcBorders>
              <w:top w:val="nil"/>
              <w:left w:val="nil"/>
              <w:bottom w:val="single" w:color="auto" w:sz="4" w:space="0"/>
              <w:right w:val="single" w:color="auto" w:sz="4" w:space="0"/>
            </w:tcBorders>
            <w:shd w:val="clear" w:color="auto" w:fill="auto"/>
            <w:noWrap/>
            <w:vAlign w:val="center"/>
          </w:tcPr>
          <w:p w14:paraId="418B3D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401E5D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7B7BD20B">
            <w:pPr>
              <w:widowControl/>
              <w:jc w:val="center"/>
              <w:rPr>
                <w:rFonts w:ascii="Times New Roman" w:hAnsi="Times New Roman" w:eastAsia="仿宋_GB2312" w:cs="Times New Roman"/>
                <w:color w:val="000000"/>
                <w:kern w:val="0"/>
                <w:sz w:val="20"/>
                <w:szCs w:val="20"/>
              </w:rPr>
            </w:pPr>
          </w:p>
        </w:tc>
      </w:tr>
      <w:tr w14:paraId="116CC4A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B5FAF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337B67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2D6398C8">
            <w:pPr>
              <w:widowControl/>
              <w:jc w:val="center"/>
              <w:rPr>
                <w:rFonts w:hint="default" w:ascii="Times New Roman" w:hAnsi="Times New Roman" w:eastAsia="仿宋_GB2312" w:cs="Times New Roman"/>
                <w:color w:val="000000"/>
                <w:kern w:val="0"/>
                <w:sz w:val="20"/>
                <w:szCs w:val="20"/>
                <w:lang w:val="en-US" w:eastAsia="zh-CN"/>
              </w:rPr>
            </w:pPr>
            <w:r>
              <w:rPr>
                <w:rFonts w:hint="eastAsia" w:ascii="Times New Roman" w:hAnsi="Times New Roman" w:eastAsia="仿宋_GB2312" w:cs="Times New Roman"/>
                <w:color w:val="000000"/>
                <w:kern w:val="0"/>
                <w:sz w:val="20"/>
                <w:szCs w:val="20"/>
                <w:lang w:val="en-US" w:eastAsia="zh-CN"/>
              </w:rPr>
              <w:t>5.4</w:t>
            </w:r>
          </w:p>
        </w:tc>
        <w:tc>
          <w:tcPr>
            <w:tcW w:w="1116" w:type="dxa"/>
            <w:tcBorders>
              <w:top w:val="nil"/>
              <w:left w:val="nil"/>
              <w:bottom w:val="single" w:color="auto" w:sz="4" w:space="0"/>
              <w:right w:val="single" w:color="auto" w:sz="4" w:space="0"/>
            </w:tcBorders>
            <w:shd w:val="clear" w:color="auto" w:fill="auto"/>
            <w:noWrap/>
            <w:vAlign w:val="center"/>
          </w:tcPr>
          <w:p w14:paraId="72E0C9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4502EB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313392B5">
            <w:pPr>
              <w:widowControl/>
              <w:jc w:val="center"/>
              <w:rPr>
                <w:rFonts w:ascii="Times New Roman" w:hAnsi="Times New Roman" w:eastAsia="仿宋_GB2312" w:cs="Times New Roman"/>
                <w:color w:val="000000"/>
                <w:kern w:val="0"/>
                <w:sz w:val="20"/>
                <w:szCs w:val="20"/>
              </w:rPr>
            </w:pPr>
          </w:p>
        </w:tc>
        <w:tc>
          <w:tcPr>
            <w:tcW w:w="1217" w:type="dxa"/>
            <w:tcBorders>
              <w:top w:val="nil"/>
              <w:left w:val="nil"/>
              <w:bottom w:val="single" w:color="auto" w:sz="4" w:space="0"/>
              <w:right w:val="single" w:color="auto" w:sz="4" w:space="0"/>
            </w:tcBorders>
            <w:shd w:val="clear" w:color="auto" w:fill="auto"/>
            <w:noWrap/>
            <w:vAlign w:val="center"/>
          </w:tcPr>
          <w:p w14:paraId="4D2FC4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3750B0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027B4436">
            <w:pPr>
              <w:widowControl/>
              <w:jc w:val="center"/>
              <w:rPr>
                <w:rFonts w:ascii="Times New Roman" w:hAnsi="Times New Roman" w:eastAsia="仿宋_GB2312" w:cs="Times New Roman"/>
                <w:color w:val="000000"/>
                <w:kern w:val="0"/>
                <w:sz w:val="20"/>
                <w:szCs w:val="20"/>
              </w:rPr>
            </w:pPr>
          </w:p>
        </w:tc>
      </w:tr>
      <w:tr w14:paraId="4F8535E8">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FDBE7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6061E6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15406F6A">
            <w:pPr>
              <w:widowControl/>
              <w:jc w:val="center"/>
              <w:rPr>
                <w:rFonts w:ascii="Times New Roman" w:hAnsi="Times New Roman" w:eastAsia="仿宋_GB2312" w:cs="Times New Roman"/>
                <w:color w:val="000000"/>
                <w:kern w:val="0"/>
                <w:sz w:val="20"/>
                <w:szCs w:val="20"/>
              </w:rPr>
            </w:pPr>
          </w:p>
        </w:tc>
        <w:tc>
          <w:tcPr>
            <w:tcW w:w="1116" w:type="dxa"/>
            <w:tcBorders>
              <w:top w:val="nil"/>
              <w:left w:val="nil"/>
              <w:bottom w:val="single" w:color="auto" w:sz="4" w:space="0"/>
              <w:right w:val="single" w:color="auto" w:sz="4" w:space="0"/>
            </w:tcBorders>
            <w:shd w:val="clear" w:color="auto" w:fill="auto"/>
            <w:noWrap/>
            <w:vAlign w:val="center"/>
          </w:tcPr>
          <w:p w14:paraId="563C24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3B2CC0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5B852E0D">
            <w:pPr>
              <w:widowControl/>
              <w:jc w:val="center"/>
              <w:rPr>
                <w:rFonts w:ascii="Times New Roman" w:hAnsi="Times New Roman" w:eastAsia="仿宋_GB2312" w:cs="Times New Roman"/>
                <w:color w:val="000000"/>
                <w:kern w:val="0"/>
                <w:sz w:val="20"/>
                <w:szCs w:val="20"/>
              </w:rPr>
            </w:pPr>
          </w:p>
        </w:tc>
        <w:tc>
          <w:tcPr>
            <w:tcW w:w="1217" w:type="dxa"/>
            <w:tcBorders>
              <w:top w:val="nil"/>
              <w:left w:val="nil"/>
              <w:bottom w:val="single" w:color="auto" w:sz="4" w:space="0"/>
              <w:right w:val="single" w:color="auto" w:sz="4" w:space="0"/>
            </w:tcBorders>
            <w:shd w:val="clear" w:color="auto" w:fill="auto"/>
            <w:noWrap/>
            <w:vAlign w:val="center"/>
          </w:tcPr>
          <w:p w14:paraId="5F5E1D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20D214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230B1401">
            <w:pPr>
              <w:widowControl/>
              <w:jc w:val="center"/>
              <w:rPr>
                <w:rFonts w:ascii="Times New Roman" w:hAnsi="Times New Roman" w:eastAsia="仿宋_GB2312" w:cs="Times New Roman"/>
                <w:color w:val="000000"/>
                <w:kern w:val="0"/>
                <w:sz w:val="20"/>
                <w:szCs w:val="20"/>
              </w:rPr>
            </w:pPr>
          </w:p>
        </w:tc>
      </w:tr>
      <w:tr w14:paraId="44E80D3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C7FA5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4EB811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39137D62">
            <w:pPr>
              <w:widowControl/>
              <w:jc w:val="center"/>
              <w:rPr>
                <w:rFonts w:ascii="Times New Roman" w:hAnsi="Times New Roman" w:eastAsia="仿宋_GB2312" w:cs="Times New Roman"/>
                <w:color w:val="000000"/>
                <w:kern w:val="0"/>
                <w:sz w:val="20"/>
                <w:szCs w:val="20"/>
              </w:rPr>
            </w:pPr>
          </w:p>
        </w:tc>
        <w:tc>
          <w:tcPr>
            <w:tcW w:w="1116" w:type="dxa"/>
            <w:tcBorders>
              <w:top w:val="nil"/>
              <w:left w:val="nil"/>
              <w:bottom w:val="single" w:color="auto" w:sz="4" w:space="0"/>
              <w:right w:val="single" w:color="auto" w:sz="4" w:space="0"/>
            </w:tcBorders>
            <w:shd w:val="clear" w:color="auto" w:fill="auto"/>
            <w:noWrap/>
            <w:vAlign w:val="center"/>
          </w:tcPr>
          <w:p w14:paraId="0C53FF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7A7B9A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25274412">
            <w:pPr>
              <w:widowControl/>
              <w:jc w:val="center"/>
              <w:rPr>
                <w:rFonts w:ascii="Times New Roman" w:hAnsi="Times New Roman" w:eastAsia="仿宋_GB2312" w:cs="Times New Roman"/>
                <w:color w:val="000000"/>
                <w:kern w:val="0"/>
                <w:sz w:val="20"/>
                <w:szCs w:val="20"/>
              </w:rPr>
            </w:pPr>
          </w:p>
        </w:tc>
        <w:tc>
          <w:tcPr>
            <w:tcW w:w="1217" w:type="dxa"/>
            <w:tcBorders>
              <w:top w:val="nil"/>
              <w:left w:val="nil"/>
              <w:bottom w:val="single" w:color="auto" w:sz="4" w:space="0"/>
              <w:right w:val="single" w:color="auto" w:sz="4" w:space="0"/>
            </w:tcBorders>
            <w:shd w:val="clear" w:color="auto" w:fill="auto"/>
            <w:noWrap/>
            <w:vAlign w:val="center"/>
          </w:tcPr>
          <w:p w14:paraId="381648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62331A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23A52CF4">
            <w:pPr>
              <w:widowControl/>
              <w:jc w:val="center"/>
              <w:rPr>
                <w:rFonts w:ascii="Times New Roman" w:hAnsi="Times New Roman" w:eastAsia="仿宋_GB2312" w:cs="Times New Roman"/>
                <w:color w:val="000000"/>
                <w:kern w:val="0"/>
                <w:sz w:val="20"/>
                <w:szCs w:val="20"/>
              </w:rPr>
            </w:pPr>
          </w:p>
        </w:tc>
      </w:tr>
      <w:tr w14:paraId="7427050E">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E0B6E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1D4DB8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5B1E6B82">
            <w:pPr>
              <w:widowControl/>
              <w:jc w:val="center"/>
              <w:rPr>
                <w:rFonts w:ascii="Times New Roman" w:hAnsi="Times New Roman" w:eastAsia="仿宋_GB2312" w:cs="Times New Roman"/>
                <w:color w:val="000000"/>
                <w:kern w:val="0"/>
                <w:sz w:val="20"/>
                <w:szCs w:val="20"/>
              </w:rPr>
            </w:pPr>
          </w:p>
        </w:tc>
        <w:tc>
          <w:tcPr>
            <w:tcW w:w="1116" w:type="dxa"/>
            <w:tcBorders>
              <w:top w:val="nil"/>
              <w:left w:val="nil"/>
              <w:bottom w:val="single" w:color="auto" w:sz="4" w:space="0"/>
              <w:right w:val="single" w:color="auto" w:sz="4" w:space="0"/>
            </w:tcBorders>
            <w:shd w:val="clear" w:color="auto" w:fill="auto"/>
            <w:noWrap/>
            <w:vAlign w:val="center"/>
          </w:tcPr>
          <w:p w14:paraId="768C7D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0225E2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194ED942">
            <w:pPr>
              <w:widowControl/>
              <w:jc w:val="center"/>
              <w:rPr>
                <w:rFonts w:hint="default" w:ascii="Times New Roman" w:hAnsi="Times New Roman" w:eastAsia="仿宋_GB2312" w:cs="Times New Roman"/>
                <w:color w:val="000000"/>
                <w:kern w:val="0"/>
                <w:sz w:val="20"/>
                <w:szCs w:val="20"/>
                <w:lang w:val="en-US" w:eastAsia="zh-CN"/>
              </w:rPr>
            </w:pPr>
            <w:r>
              <w:rPr>
                <w:rFonts w:hint="eastAsia" w:ascii="Times New Roman" w:hAnsi="Times New Roman" w:eastAsia="仿宋_GB2312" w:cs="Times New Roman"/>
                <w:color w:val="000000"/>
                <w:kern w:val="0"/>
                <w:sz w:val="20"/>
                <w:szCs w:val="20"/>
                <w:lang w:val="en-US" w:eastAsia="zh-CN"/>
              </w:rPr>
              <w:t>50.67</w:t>
            </w:r>
          </w:p>
        </w:tc>
        <w:tc>
          <w:tcPr>
            <w:tcW w:w="1217" w:type="dxa"/>
            <w:tcBorders>
              <w:top w:val="nil"/>
              <w:left w:val="nil"/>
              <w:bottom w:val="single" w:color="auto" w:sz="4" w:space="0"/>
              <w:right w:val="single" w:color="auto" w:sz="4" w:space="0"/>
            </w:tcBorders>
            <w:shd w:val="clear" w:color="auto" w:fill="auto"/>
            <w:noWrap/>
            <w:vAlign w:val="center"/>
          </w:tcPr>
          <w:p w14:paraId="2D4C0A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232E58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2759C9B9">
            <w:pPr>
              <w:widowControl/>
              <w:jc w:val="center"/>
              <w:rPr>
                <w:rFonts w:ascii="Times New Roman" w:hAnsi="Times New Roman" w:eastAsia="仿宋_GB2312" w:cs="Times New Roman"/>
                <w:color w:val="000000"/>
                <w:kern w:val="0"/>
                <w:sz w:val="20"/>
                <w:szCs w:val="20"/>
              </w:rPr>
            </w:pPr>
          </w:p>
        </w:tc>
      </w:tr>
      <w:tr w14:paraId="0B98443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2B6AB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0D815F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3FDDFF93">
            <w:pPr>
              <w:widowControl/>
              <w:jc w:val="center"/>
              <w:rPr>
                <w:rFonts w:hint="default" w:ascii="Times New Roman" w:hAnsi="Times New Roman" w:eastAsia="仿宋_GB2312" w:cs="Times New Roman"/>
                <w:color w:val="000000"/>
                <w:kern w:val="0"/>
                <w:sz w:val="20"/>
                <w:szCs w:val="20"/>
                <w:lang w:val="en-US" w:eastAsia="zh-CN"/>
              </w:rPr>
            </w:pPr>
            <w:r>
              <w:rPr>
                <w:rFonts w:hint="eastAsia" w:ascii="Times New Roman" w:hAnsi="Times New Roman" w:eastAsia="仿宋_GB2312" w:cs="Times New Roman"/>
                <w:color w:val="000000"/>
                <w:kern w:val="0"/>
                <w:sz w:val="20"/>
                <w:szCs w:val="20"/>
                <w:lang w:val="en-US" w:eastAsia="zh-CN"/>
              </w:rPr>
              <w:t>1.61</w:t>
            </w:r>
          </w:p>
        </w:tc>
        <w:tc>
          <w:tcPr>
            <w:tcW w:w="1116" w:type="dxa"/>
            <w:tcBorders>
              <w:top w:val="nil"/>
              <w:left w:val="nil"/>
              <w:bottom w:val="single" w:color="auto" w:sz="4" w:space="0"/>
              <w:right w:val="single" w:color="auto" w:sz="4" w:space="0"/>
            </w:tcBorders>
            <w:shd w:val="clear" w:color="auto" w:fill="auto"/>
            <w:noWrap/>
            <w:vAlign w:val="center"/>
          </w:tcPr>
          <w:p w14:paraId="0E9525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3C9619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347CF195">
            <w:pPr>
              <w:widowControl/>
              <w:jc w:val="center"/>
              <w:rPr>
                <w:rFonts w:ascii="Times New Roman" w:hAnsi="Times New Roman" w:eastAsia="仿宋_GB2312" w:cs="Times New Roman"/>
                <w:color w:val="000000"/>
                <w:kern w:val="0"/>
                <w:sz w:val="20"/>
                <w:szCs w:val="20"/>
              </w:rPr>
            </w:pPr>
          </w:p>
        </w:tc>
        <w:tc>
          <w:tcPr>
            <w:tcW w:w="1217" w:type="dxa"/>
            <w:tcBorders>
              <w:top w:val="nil"/>
              <w:left w:val="nil"/>
              <w:bottom w:val="single" w:color="auto" w:sz="4" w:space="0"/>
              <w:right w:val="single" w:color="auto" w:sz="4" w:space="0"/>
            </w:tcBorders>
            <w:shd w:val="clear" w:color="auto" w:fill="auto"/>
            <w:noWrap/>
            <w:vAlign w:val="center"/>
          </w:tcPr>
          <w:p w14:paraId="7E14B0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1B8324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3CF09A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33DD54A0">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4DAD0CD9">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5C4C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009EB406">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A809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25D76061">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2A847A5C">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FE6E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43738A55">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F941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34455F63">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38C4FCC5">
            <w:pPr>
              <w:widowControl/>
              <w:jc w:val="center"/>
              <w:rPr>
                <w:rFonts w:ascii="Times New Roman" w:hAnsi="Times New Roman" w:eastAsia="仿宋_GB2312" w:cs="Times New Roman"/>
                <w:color w:val="000000"/>
                <w:kern w:val="0"/>
                <w:sz w:val="20"/>
                <w:szCs w:val="20"/>
              </w:rPr>
            </w:pPr>
          </w:p>
        </w:tc>
      </w:tr>
      <w:tr w14:paraId="4D57A76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32D77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5A545C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0D180EBC">
            <w:pPr>
              <w:widowControl/>
              <w:jc w:val="center"/>
              <w:rPr>
                <w:rFonts w:ascii="Times New Roman" w:hAnsi="Times New Roman" w:eastAsia="仿宋_GB2312" w:cs="Times New Roman"/>
                <w:color w:val="000000"/>
                <w:kern w:val="0"/>
                <w:sz w:val="20"/>
                <w:szCs w:val="20"/>
              </w:rPr>
            </w:pPr>
          </w:p>
        </w:tc>
        <w:tc>
          <w:tcPr>
            <w:tcW w:w="1116" w:type="dxa"/>
            <w:tcBorders>
              <w:top w:val="nil"/>
              <w:left w:val="nil"/>
              <w:bottom w:val="single" w:color="auto" w:sz="4" w:space="0"/>
              <w:right w:val="single" w:color="auto" w:sz="4" w:space="0"/>
            </w:tcBorders>
            <w:shd w:val="clear" w:color="auto" w:fill="auto"/>
            <w:noWrap/>
            <w:vAlign w:val="center"/>
          </w:tcPr>
          <w:p w14:paraId="260599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327EA1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2C08E2F4">
            <w:pPr>
              <w:widowControl/>
              <w:jc w:val="center"/>
              <w:rPr>
                <w:rFonts w:hint="default" w:ascii="Times New Roman" w:hAnsi="Times New Roman" w:eastAsia="仿宋_GB2312" w:cs="Times New Roman"/>
                <w:color w:val="000000"/>
                <w:kern w:val="0"/>
                <w:sz w:val="20"/>
                <w:szCs w:val="20"/>
                <w:lang w:val="en-US" w:eastAsia="zh-CN"/>
              </w:rPr>
            </w:pPr>
            <w:r>
              <w:rPr>
                <w:rFonts w:hint="eastAsia" w:ascii="Times New Roman" w:hAnsi="Times New Roman" w:eastAsia="仿宋_GB2312" w:cs="Times New Roman"/>
                <w:color w:val="000000"/>
                <w:kern w:val="0"/>
                <w:sz w:val="20"/>
                <w:szCs w:val="20"/>
                <w:lang w:val="en-US" w:eastAsia="zh-CN"/>
              </w:rPr>
              <w:t>0.05</w:t>
            </w:r>
          </w:p>
        </w:tc>
        <w:tc>
          <w:tcPr>
            <w:tcW w:w="1217" w:type="dxa"/>
            <w:tcBorders>
              <w:top w:val="nil"/>
              <w:left w:val="nil"/>
              <w:bottom w:val="single" w:color="auto" w:sz="4" w:space="0"/>
              <w:right w:val="single" w:color="auto" w:sz="4" w:space="0"/>
            </w:tcBorders>
            <w:shd w:val="clear" w:color="auto" w:fill="auto"/>
            <w:noWrap/>
            <w:vAlign w:val="center"/>
          </w:tcPr>
          <w:p w14:paraId="6A24A5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3095D5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5774ADBA">
            <w:pPr>
              <w:widowControl/>
              <w:jc w:val="center"/>
              <w:rPr>
                <w:rFonts w:ascii="Times New Roman" w:hAnsi="Times New Roman" w:eastAsia="仿宋_GB2312" w:cs="Times New Roman"/>
                <w:color w:val="000000"/>
                <w:kern w:val="0"/>
                <w:sz w:val="20"/>
                <w:szCs w:val="20"/>
              </w:rPr>
            </w:pPr>
          </w:p>
        </w:tc>
      </w:tr>
      <w:tr w14:paraId="7920935D">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C5BD5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16D4D2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25188D8A">
            <w:pPr>
              <w:widowControl/>
              <w:jc w:val="center"/>
              <w:rPr>
                <w:rFonts w:ascii="Times New Roman" w:hAnsi="Times New Roman" w:eastAsia="仿宋_GB2312" w:cs="Times New Roman"/>
                <w:color w:val="000000"/>
                <w:kern w:val="0"/>
                <w:sz w:val="20"/>
                <w:szCs w:val="20"/>
              </w:rPr>
            </w:pPr>
          </w:p>
        </w:tc>
        <w:tc>
          <w:tcPr>
            <w:tcW w:w="1116" w:type="dxa"/>
            <w:tcBorders>
              <w:top w:val="nil"/>
              <w:left w:val="nil"/>
              <w:bottom w:val="single" w:color="auto" w:sz="4" w:space="0"/>
              <w:right w:val="single" w:color="auto" w:sz="4" w:space="0"/>
            </w:tcBorders>
            <w:shd w:val="clear" w:color="auto" w:fill="auto"/>
            <w:noWrap/>
            <w:vAlign w:val="center"/>
          </w:tcPr>
          <w:p w14:paraId="298C29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4986F4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435D9A6C">
            <w:pPr>
              <w:widowControl/>
              <w:jc w:val="center"/>
              <w:rPr>
                <w:rFonts w:hint="default" w:ascii="Times New Roman" w:hAnsi="Times New Roman" w:eastAsia="仿宋_GB2312" w:cs="Times New Roman"/>
                <w:color w:val="000000"/>
                <w:kern w:val="0"/>
                <w:sz w:val="20"/>
                <w:szCs w:val="20"/>
                <w:lang w:val="en-US" w:eastAsia="zh-CN"/>
              </w:rPr>
            </w:pPr>
            <w:r>
              <w:rPr>
                <w:rFonts w:hint="eastAsia" w:ascii="Times New Roman" w:hAnsi="Times New Roman" w:eastAsia="仿宋_GB2312" w:cs="Times New Roman"/>
                <w:color w:val="000000"/>
                <w:kern w:val="0"/>
                <w:sz w:val="20"/>
                <w:szCs w:val="20"/>
                <w:lang w:val="en-US" w:eastAsia="zh-CN"/>
              </w:rPr>
              <w:t>0.68</w:t>
            </w:r>
          </w:p>
        </w:tc>
        <w:tc>
          <w:tcPr>
            <w:tcW w:w="1217" w:type="dxa"/>
            <w:tcBorders>
              <w:top w:val="nil"/>
              <w:left w:val="nil"/>
              <w:bottom w:val="single" w:color="auto" w:sz="4" w:space="0"/>
              <w:right w:val="single" w:color="auto" w:sz="4" w:space="0"/>
            </w:tcBorders>
            <w:shd w:val="clear" w:color="auto" w:fill="auto"/>
            <w:noWrap/>
            <w:vAlign w:val="center"/>
          </w:tcPr>
          <w:p w14:paraId="3ECBD4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1B7DD5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5606DFD2">
            <w:pPr>
              <w:widowControl/>
              <w:jc w:val="center"/>
              <w:rPr>
                <w:rFonts w:ascii="Times New Roman" w:hAnsi="Times New Roman" w:eastAsia="仿宋_GB2312" w:cs="Times New Roman"/>
                <w:color w:val="000000"/>
                <w:kern w:val="0"/>
                <w:sz w:val="20"/>
                <w:szCs w:val="20"/>
              </w:rPr>
            </w:pPr>
          </w:p>
        </w:tc>
      </w:tr>
      <w:tr w14:paraId="60E196D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C5245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56EE50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3B752DD2">
            <w:pPr>
              <w:widowControl/>
              <w:jc w:val="center"/>
              <w:rPr>
                <w:rFonts w:hint="default" w:ascii="Times New Roman" w:hAnsi="Times New Roman" w:eastAsia="仿宋_GB2312" w:cs="Times New Roman"/>
                <w:color w:val="000000"/>
                <w:kern w:val="0"/>
                <w:sz w:val="20"/>
                <w:szCs w:val="20"/>
                <w:lang w:val="en-US" w:eastAsia="zh-CN"/>
              </w:rPr>
            </w:pPr>
            <w:r>
              <w:rPr>
                <w:rFonts w:hint="eastAsia" w:ascii="Times New Roman" w:hAnsi="Times New Roman" w:eastAsia="仿宋_GB2312" w:cs="Times New Roman"/>
                <w:color w:val="000000"/>
                <w:kern w:val="0"/>
                <w:sz w:val="20"/>
                <w:szCs w:val="20"/>
                <w:lang w:val="en-US" w:eastAsia="zh-CN"/>
              </w:rPr>
              <w:t>73.57</w:t>
            </w:r>
          </w:p>
        </w:tc>
        <w:tc>
          <w:tcPr>
            <w:tcW w:w="1116" w:type="dxa"/>
            <w:tcBorders>
              <w:top w:val="nil"/>
              <w:left w:val="nil"/>
              <w:bottom w:val="single" w:color="auto" w:sz="4" w:space="0"/>
              <w:right w:val="single" w:color="auto" w:sz="4" w:space="0"/>
            </w:tcBorders>
            <w:shd w:val="clear" w:color="auto" w:fill="auto"/>
            <w:noWrap/>
            <w:vAlign w:val="center"/>
          </w:tcPr>
          <w:p w14:paraId="2FE74F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3E7DBF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436B1585">
            <w:pPr>
              <w:widowControl/>
              <w:jc w:val="center"/>
              <w:rPr>
                <w:rFonts w:ascii="Times New Roman" w:hAnsi="Times New Roman" w:eastAsia="仿宋_GB2312" w:cs="Times New Roman"/>
                <w:color w:val="000000"/>
                <w:kern w:val="0"/>
                <w:sz w:val="20"/>
                <w:szCs w:val="20"/>
              </w:rPr>
            </w:pPr>
          </w:p>
        </w:tc>
        <w:tc>
          <w:tcPr>
            <w:tcW w:w="1217" w:type="dxa"/>
            <w:tcBorders>
              <w:top w:val="nil"/>
              <w:left w:val="nil"/>
              <w:bottom w:val="single" w:color="auto" w:sz="4" w:space="0"/>
              <w:right w:val="single" w:color="auto" w:sz="4" w:space="0"/>
            </w:tcBorders>
            <w:shd w:val="clear" w:color="auto" w:fill="auto"/>
            <w:noWrap/>
            <w:vAlign w:val="center"/>
          </w:tcPr>
          <w:p w14:paraId="2B716DDB">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0240ECCA">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3DDC0FA3">
            <w:pPr>
              <w:widowControl/>
              <w:jc w:val="center"/>
              <w:rPr>
                <w:rFonts w:ascii="Times New Roman" w:hAnsi="Times New Roman" w:eastAsia="仿宋_GB2312" w:cs="Times New Roman"/>
                <w:color w:val="000000"/>
                <w:kern w:val="0"/>
                <w:sz w:val="20"/>
                <w:szCs w:val="20"/>
              </w:rPr>
            </w:pPr>
          </w:p>
        </w:tc>
      </w:tr>
      <w:tr w14:paraId="2606EF87">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5942D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44029C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6513B4F5">
            <w:pPr>
              <w:widowControl/>
              <w:jc w:val="center"/>
              <w:rPr>
                <w:rFonts w:ascii="Times New Roman" w:hAnsi="Times New Roman" w:eastAsia="仿宋_GB2312" w:cs="Times New Roman"/>
                <w:color w:val="000000"/>
                <w:kern w:val="0"/>
                <w:sz w:val="20"/>
                <w:szCs w:val="20"/>
              </w:rPr>
            </w:pPr>
          </w:p>
        </w:tc>
        <w:tc>
          <w:tcPr>
            <w:tcW w:w="1116" w:type="dxa"/>
            <w:tcBorders>
              <w:top w:val="nil"/>
              <w:left w:val="nil"/>
              <w:bottom w:val="single" w:color="auto" w:sz="4" w:space="0"/>
              <w:right w:val="single" w:color="auto" w:sz="4" w:space="0"/>
            </w:tcBorders>
            <w:shd w:val="clear" w:color="auto" w:fill="auto"/>
            <w:noWrap/>
            <w:vAlign w:val="center"/>
          </w:tcPr>
          <w:p w14:paraId="683DCD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54FF89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11B2476B">
            <w:pPr>
              <w:widowControl/>
              <w:jc w:val="center"/>
              <w:rPr>
                <w:rFonts w:hint="default" w:ascii="Times New Roman" w:hAnsi="Times New Roman" w:eastAsia="仿宋_GB2312" w:cs="Times New Roman"/>
                <w:color w:val="000000"/>
                <w:kern w:val="0"/>
                <w:sz w:val="20"/>
                <w:szCs w:val="20"/>
                <w:lang w:val="en-US" w:eastAsia="zh-CN"/>
              </w:rPr>
            </w:pPr>
            <w:r>
              <w:rPr>
                <w:rFonts w:hint="eastAsia" w:ascii="Times New Roman" w:hAnsi="Times New Roman" w:eastAsia="仿宋_GB2312" w:cs="Times New Roman"/>
                <w:color w:val="000000"/>
                <w:kern w:val="0"/>
                <w:sz w:val="20"/>
                <w:szCs w:val="20"/>
                <w:lang w:val="en-US" w:eastAsia="zh-CN"/>
              </w:rPr>
              <w:t>18.17</w:t>
            </w:r>
          </w:p>
        </w:tc>
        <w:tc>
          <w:tcPr>
            <w:tcW w:w="1217" w:type="dxa"/>
            <w:tcBorders>
              <w:top w:val="nil"/>
              <w:left w:val="nil"/>
              <w:bottom w:val="single" w:color="auto" w:sz="4" w:space="0"/>
              <w:right w:val="single" w:color="auto" w:sz="4" w:space="0"/>
            </w:tcBorders>
            <w:shd w:val="clear" w:color="auto" w:fill="auto"/>
            <w:noWrap/>
            <w:vAlign w:val="center"/>
          </w:tcPr>
          <w:p w14:paraId="2D3FC79C">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5A250DB3">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131D6F9D">
            <w:pPr>
              <w:widowControl/>
              <w:jc w:val="center"/>
              <w:rPr>
                <w:rFonts w:ascii="Times New Roman" w:hAnsi="Times New Roman" w:eastAsia="仿宋_GB2312" w:cs="Times New Roman"/>
                <w:color w:val="000000"/>
                <w:kern w:val="0"/>
                <w:sz w:val="20"/>
                <w:szCs w:val="20"/>
              </w:rPr>
            </w:pPr>
          </w:p>
        </w:tc>
      </w:tr>
      <w:tr w14:paraId="33F14737">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A4FB4AA">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72735FE1">
            <w:pPr>
              <w:widowControl/>
              <w:jc w:val="center"/>
              <w:rPr>
                <w:rFonts w:hint="default" w:ascii="Times New Roman" w:hAnsi="Times New Roman" w:eastAsia="仿宋_GB2312" w:cs="Times New Roman"/>
                <w:color w:val="000000"/>
                <w:kern w:val="0"/>
                <w:sz w:val="20"/>
                <w:szCs w:val="20"/>
                <w:lang w:val="en-US" w:eastAsia="zh-CN"/>
              </w:rPr>
            </w:pPr>
            <w:r>
              <w:rPr>
                <w:rFonts w:hint="eastAsia" w:ascii="Times New Roman" w:hAnsi="Times New Roman" w:eastAsia="仿宋_GB2312" w:cs="Times New Roman"/>
                <w:color w:val="000000"/>
                <w:kern w:val="0"/>
                <w:sz w:val="20"/>
                <w:szCs w:val="20"/>
                <w:lang w:val="en-US" w:eastAsia="zh-CN"/>
              </w:rPr>
              <w:t>2848.98</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77D7A8F6">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7BD32DC3">
            <w:pPr>
              <w:widowControl/>
              <w:jc w:val="center"/>
              <w:rPr>
                <w:rFonts w:hint="default" w:ascii="Times New Roman" w:hAnsi="Times New Roman" w:eastAsia="仿宋_GB2312" w:cs="Times New Roman"/>
                <w:color w:val="000000"/>
                <w:kern w:val="0"/>
                <w:sz w:val="20"/>
                <w:szCs w:val="20"/>
                <w:lang w:val="en-US" w:eastAsia="zh-CN"/>
              </w:rPr>
            </w:pPr>
            <w:r>
              <w:rPr>
                <w:rFonts w:hint="eastAsia" w:ascii="Times New Roman" w:hAnsi="Times New Roman" w:eastAsia="仿宋_GB2312" w:cs="Times New Roman"/>
                <w:color w:val="000000"/>
                <w:kern w:val="0"/>
                <w:sz w:val="20"/>
                <w:szCs w:val="20"/>
                <w:lang w:val="en-US" w:eastAsia="zh-CN"/>
              </w:rPr>
              <w:t>184.48</w:t>
            </w:r>
          </w:p>
        </w:tc>
      </w:tr>
    </w:tbl>
    <w:p w14:paraId="47882DAB">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355FCAFD">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5BEA7FF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01B3EC29">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0B37F56A">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5741E172">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85F9D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6"/>
                <w:rFonts w:hint="default" w:ascii="Times New Roman" w:hAnsi="Times New Roman" w:eastAsia="仿宋_GB2312" w:cs="Times New Roman"/>
                <w:b/>
                <w:bCs/>
                <w:lang w:bidi="ar"/>
              </w:rPr>
              <w:t xml:space="preserve">   </w:t>
            </w:r>
            <w:r>
              <w:rPr>
                <w:rStyle w:val="17"/>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72059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F9D01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6A0C8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385F2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10929D85">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8CDB7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4EEA9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2732CD">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758C3">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395E0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E5D45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7CA80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1FB74D">
            <w:pPr>
              <w:widowControl/>
              <w:jc w:val="center"/>
              <w:rPr>
                <w:rFonts w:ascii="Times New Roman" w:hAnsi="Times New Roman" w:eastAsia="仿宋_GB2312" w:cs="Times New Roman"/>
                <w:color w:val="000000"/>
                <w:sz w:val="24"/>
                <w:szCs w:val="24"/>
              </w:rPr>
            </w:pPr>
          </w:p>
        </w:tc>
      </w:tr>
      <w:tr w14:paraId="51448A42">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D4960C">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3E9880">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486B58">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AA4255">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BF990">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69CFB">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1F6A7">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6EFAD">
            <w:pPr>
              <w:jc w:val="center"/>
              <w:rPr>
                <w:rFonts w:ascii="Times New Roman" w:hAnsi="Times New Roman" w:eastAsia="仿宋_GB2312" w:cs="Times New Roman"/>
                <w:color w:val="000000"/>
                <w:sz w:val="24"/>
                <w:szCs w:val="24"/>
              </w:rPr>
            </w:pPr>
          </w:p>
        </w:tc>
      </w:tr>
      <w:tr w14:paraId="300AC28A">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531196">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06A3A2">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B117A2">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D57C17">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13A008">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19DC00">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0442E7">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6798A3">
            <w:pPr>
              <w:jc w:val="center"/>
              <w:rPr>
                <w:rFonts w:ascii="Times New Roman" w:hAnsi="Times New Roman" w:eastAsia="仿宋_GB2312" w:cs="Times New Roman"/>
                <w:color w:val="000000"/>
                <w:sz w:val="24"/>
                <w:szCs w:val="24"/>
              </w:rPr>
            </w:pPr>
          </w:p>
        </w:tc>
      </w:tr>
      <w:tr w14:paraId="0A9BDA4F">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E45DE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1ADA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6A77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E01B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8E1A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FB35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5968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3C19DC3E">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70E41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7C2B4">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6963A">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00DA3">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BC874">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B84A8">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FE615">
            <w:pPr>
              <w:jc w:val="center"/>
              <w:rPr>
                <w:rFonts w:ascii="Times New Roman" w:hAnsi="Times New Roman" w:eastAsia="仿宋_GB2312" w:cs="Times New Roman"/>
                <w:color w:val="000000"/>
                <w:sz w:val="24"/>
                <w:szCs w:val="24"/>
              </w:rPr>
            </w:pPr>
          </w:p>
        </w:tc>
      </w:tr>
      <w:tr w14:paraId="1DA43F5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C64CD">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99DA9">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246E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5467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14DD2">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274D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40E7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1D8A9">
            <w:pPr>
              <w:rPr>
                <w:rFonts w:ascii="Times New Roman" w:hAnsi="Times New Roman" w:eastAsia="仿宋_GB2312" w:cs="Times New Roman"/>
                <w:color w:val="000000"/>
                <w:sz w:val="24"/>
                <w:szCs w:val="24"/>
              </w:rPr>
            </w:pPr>
          </w:p>
        </w:tc>
      </w:tr>
      <w:tr w14:paraId="0159050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CED03">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EA68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A593F">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7BAA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D8B6E">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22F2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BF47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5642B">
            <w:pPr>
              <w:rPr>
                <w:rFonts w:ascii="Times New Roman" w:hAnsi="Times New Roman" w:eastAsia="仿宋_GB2312" w:cs="Times New Roman"/>
                <w:color w:val="000000"/>
                <w:sz w:val="24"/>
                <w:szCs w:val="24"/>
              </w:rPr>
            </w:pPr>
          </w:p>
        </w:tc>
      </w:tr>
      <w:tr w14:paraId="201185F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33F7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59AD5">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69E89">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8492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7ABE9">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2599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7091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FBB9D">
            <w:pPr>
              <w:rPr>
                <w:rFonts w:ascii="Times New Roman" w:hAnsi="Times New Roman" w:eastAsia="仿宋_GB2312" w:cs="Times New Roman"/>
                <w:color w:val="000000"/>
                <w:sz w:val="24"/>
                <w:szCs w:val="24"/>
              </w:rPr>
            </w:pPr>
          </w:p>
        </w:tc>
      </w:tr>
      <w:tr w14:paraId="173F52E4">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3427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769C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872F2">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8668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BB55A">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1EE9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CA5A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D2D8D">
            <w:pPr>
              <w:rPr>
                <w:rFonts w:ascii="Times New Roman" w:hAnsi="Times New Roman" w:eastAsia="仿宋_GB2312" w:cs="Times New Roman"/>
                <w:color w:val="000000"/>
                <w:sz w:val="24"/>
                <w:szCs w:val="24"/>
              </w:rPr>
            </w:pPr>
          </w:p>
        </w:tc>
      </w:tr>
      <w:tr w14:paraId="6C42A84B">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E3E8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450D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DAD65">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D42D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FA4F3">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D038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AFDC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1C8BF">
            <w:pPr>
              <w:rPr>
                <w:rFonts w:ascii="Times New Roman" w:hAnsi="Times New Roman" w:eastAsia="仿宋_GB2312" w:cs="Times New Roman"/>
                <w:color w:val="000000"/>
                <w:sz w:val="24"/>
                <w:szCs w:val="24"/>
              </w:rPr>
            </w:pPr>
          </w:p>
        </w:tc>
      </w:tr>
      <w:tr w14:paraId="5FC5474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0665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B3B2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33769">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772E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A1225">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8657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9D40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D8B4B">
            <w:pPr>
              <w:rPr>
                <w:rFonts w:ascii="Times New Roman" w:hAnsi="Times New Roman" w:eastAsia="仿宋_GB2312" w:cs="Times New Roman"/>
                <w:color w:val="000000"/>
                <w:sz w:val="24"/>
                <w:szCs w:val="24"/>
              </w:rPr>
            </w:pPr>
          </w:p>
        </w:tc>
      </w:tr>
    </w:tbl>
    <w:p w14:paraId="6905E893">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0C7CDA41">
      <w:pPr>
        <w:widowControl/>
        <w:jc w:val="left"/>
        <w:textAlignment w:val="center"/>
        <w:rPr>
          <w:rFonts w:ascii="Times New Roman" w:hAnsi="Times New Roman" w:eastAsia="仿宋_GB2312" w:cs="Times New Roman"/>
          <w:color w:val="000000"/>
          <w:kern w:val="0"/>
          <w:sz w:val="24"/>
          <w:szCs w:val="24"/>
          <w:lang w:bidi="ar"/>
        </w:rPr>
      </w:pPr>
    </w:p>
    <w:p w14:paraId="5F477C48">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122E3060">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5A11B914">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4BBDDE91">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39A6CBF0">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19C6E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8"/>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6D0BD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5FB10277">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5FA03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AB34F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76D51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0AF8F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1C57A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32FC5E6D">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66F4A">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C7B5C1">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0A348F">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9FEB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056A45">
            <w:pPr>
              <w:jc w:val="center"/>
              <w:rPr>
                <w:rFonts w:ascii="Times New Roman" w:hAnsi="Times New Roman" w:eastAsia="仿宋_GB2312" w:cs="Times New Roman"/>
                <w:color w:val="000000"/>
                <w:sz w:val="24"/>
                <w:szCs w:val="24"/>
              </w:rPr>
            </w:pPr>
          </w:p>
        </w:tc>
      </w:tr>
      <w:tr w14:paraId="7DB04A23">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2AF7A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5E06E3">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17146">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4F08CC">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13815C">
            <w:pPr>
              <w:jc w:val="center"/>
              <w:rPr>
                <w:rFonts w:ascii="Times New Roman" w:hAnsi="Times New Roman" w:eastAsia="仿宋_GB2312" w:cs="Times New Roman"/>
                <w:color w:val="000000"/>
                <w:sz w:val="24"/>
                <w:szCs w:val="24"/>
              </w:rPr>
            </w:pPr>
          </w:p>
        </w:tc>
      </w:tr>
      <w:tr w14:paraId="4CCB470C">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FA043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BBE2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5F0D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52F5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7E5ABF7B">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2381D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3AD06">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AC185">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322F6">
            <w:pPr>
              <w:jc w:val="center"/>
              <w:rPr>
                <w:rFonts w:ascii="Times New Roman" w:hAnsi="Times New Roman" w:eastAsia="仿宋_GB2312" w:cs="Times New Roman"/>
                <w:color w:val="000000"/>
                <w:sz w:val="24"/>
                <w:szCs w:val="24"/>
              </w:rPr>
            </w:pPr>
          </w:p>
        </w:tc>
      </w:tr>
      <w:tr w14:paraId="6AD50F9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E23BA">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921BF">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37F1B">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14071">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2BBE2">
            <w:pPr>
              <w:rPr>
                <w:rFonts w:ascii="Times New Roman" w:hAnsi="Times New Roman" w:eastAsia="仿宋_GB2312" w:cs="Times New Roman"/>
                <w:color w:val="000000"/>
                <w:sz w:val="24"/>
                <w:szCs w:val="24"/>
              </w:rPr>
            </w:pPr>
          </w:p>
        </w:tc>
      </w:tr>
      <w:tr w14:paraId="2DE4F78B">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6524B">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5221E">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28E37">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610C7">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D0E3A">
            <w:pPr>
              <w:rPr>
                <w:rFonts w:ascii="Times New Roman" w:hAnsi="Times New Roman" w:eastAsia="仿宋_GB2312" w:cs="Times New Roman"/>
                <w:color w:val="000000"/>
                <w:sz w:val="24"/>
                <w:szCs w:val="24"/>
              </w:rPr>
            </w:pPr>
          </w:p>
        </w:tc>
      </w:tr>
      <w:tr w14:paraId="3B59F87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13EF9">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941B7">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0EEF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844D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AB115">
            <w:pPr>
              <w:rPr>
                <w:rFonts w:ascii="Times New Roman" w:hAnsi="Times New Roman" w:eastAsia="宋体" w:cs="Times New Roman"/>
                <w:color w:val="000000"/>
                <w:sz w:val="24"/>
                <w:szCs w:val="24"/>
              </w:rPr>
            </w:pPr>
          </w:p>
        </w:tc>
      </w:tr>
      <w:tr w14:paraId="14891C8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4DC3B">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6B1D4">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9EEE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8B2C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94084">
            <w:pPr>
              <w:rPr>
                <w:rFonts w:ascii="Times New Roman" w:hAnsi="Times New Roman" w:eastAsia="宋体" w:cs="Times New Roman"/>
                <w:color w:val="000000"/>
                <w:sz w:val="24"/>
                <w:szCs w:val="24"/>
              </w:rPr>
            </w:pPr>
          </w:p>
        </w:tc>
      </w:tr>
      <w:tr w14:paraId="27BBFDB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56CAB">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B4649">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0D2E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CEE6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863F5">
            <w:pPr>
              <w:rPr>
                <w:rFonts w:ascii="Times New Roman" w:hAnsi="Times New Roman" w:eastAsia="宋体" w:cs="Times New Roman"/>
                <w:color w:val="000000"/>
                <w:sz w:val="24"/>
                <w:szCs w:val="24"/>
              </w:rPr>
            </w:pPr>
          </w:p>
        </w:tc>
      </w:tr>
      <w:tr w14:paraId="538111C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EEBE7">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62EFD">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745F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EBA4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437D0">
            <w:pPr>
              <w:rPr>
                <w:rFonts w:ascii="Times New Roman" w:hAnsi="Times New Roman" w:eastAsia="宋体" w:cs="Times New Roman"/>
                <w:color w:val="000000"/>
                <w:sz w:val="24"/>
                <w:szCs w:val="24"/>
              </w:rPr>
            </w:pPr>
          </w:p>
        </w:tc>
      </w:tr>
    </w:tbl>
    <w:p w14:paraId="4D65F14E">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36E2D6C2">
      <w:pPr>
        <w:widowControl/>
        <w:jc w:val="left"/>
        <w:textAlignment w:val="center"/>
        <w:rPr>
          <w:rFonts w:ascii="Times New Roman" w:hAnsi="Times New Roman" w:eastAsia="宋体" w:cs="Times New Roman"/>
          <w:color w:val="000000"/>
          <w:kern w:val="0"/>
          <w:sz w:val="24"/>
          <w:szCs w:val="24"/>
          <w:lang w:bidi="ar"/>
        </w:rPr>
      </w:pPr>
    </w:p>
    <w:p w14:paraId="7FE621A5">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4FC906F5">
      <w:pPr>
        <w:widowControl/>
        <w:jc w:val="center"/>
        <w:rPr>
          <w:rFonts w:ascii="Times New Roman" w:hAnsi="Times New Roman" w:eastAsia="方正小标宋_GBK" w:cs="Times New Roman"/>
          <w:color w:val="000000"/>
          <w:kern w:val="0"/>
          <w:sz w:val="36"/>
          <w:szCs w:val="36"/>
        </w:rPr>
      </w:pPr>
    </w:p>
    <w:p w14:paraId="6BD013B1">
      <w:pPr>
        <w:pStyle w:val="7"/>
        <w:spacing w:line="400" w:lineRule="exact"/>
        <w:rPr>
          <w:rFonts w:ascii="Times New Roman" w:hAnsi="Times New Roman" w:eastAsia="华文中宋" w:cs="Times New Roman"/>
          <w:color w:val="000000"/>
          <w:kern w:val="0"/>
          <w:sz w:val="32"/>
          <w:szCs w:val="32"/>
          <w:lang w:bidi="ar"/>
        </w:rPr>
      </w:pPr>
    </w:p>
    <w:p w14:paraId="2315289F">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6215C2DB">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7430C42E">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center"/>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楷体_GB2312" w:cs="Times New Roman"/>
          <w:color w:val="000000"/>
          <w:kern w:val="0"/>
          <w:sz w:val="20"/>
          <w:szCs w:val="20"/>
          <w:lang w:eastAsia="zh-CN" w:bidi="ar"/>
        </w:rPr>
        <w:t>怀化市铁路第二中学</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lang w:bidi="ar"/>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5BA52B08">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55DC77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66BA3A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5B62805C">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C533A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1740E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AE9C7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BA1A3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0DA83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A27F9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E7BBB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27409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65F97AAA">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EE6E02">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2DD4E">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8C1D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EBA1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5319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D29C83">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322BE">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9DD565">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AE82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772D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B025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75F11F">
            <w:pPr>
              <w:jc w:val="center"/>
              <w:rPr>
                <w:rFonts w:ascii="Times New Roman" w:hAnsi="Times New Roman" w:eastAsia="仿宋_GB2312" w:cs="Times New Roman"/>
                <w:color w:val="000000"/>
                <w:sz w:val="22"/>
              </w:rPr>
            </w:pPr>
          </w:p>
        </w:tc>
      </w:tr>
      <w:tr w14:paraId="4ACAE1B3">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C9F8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92F3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D66B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548E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B539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C8F3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462A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3B08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B56D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6DD1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9E67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D6B1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7B189E84">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DFC37">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0.4</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268A3">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5724E">
            <w:pPr>
              <w:jc w:val="cente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DA4CE">
            <w:pPr>
              <w:jc w:val="cente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9E5A7">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0.4</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8F4A2">
            <w:pPr>
              <w:jc w:val="cente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8A816">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0.05</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3D138">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7CB2B">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B7F6C">
            <w:pPr>
              <w:jc w:val="cente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12C27">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0.05</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7A11E">
            <w:pPr>
              <w:jc w:val="center"/>
              <w:rPr>
                <w:rFonts w:ascii="Times New Roman" w:hAnsi="Times New Roman" w:eastAsia="仿宋_GB2312" w:cs="Times New Roman"/>
                <w:color w:val="000000"/>
                <w:sz w:val="22"/>
              </w:rPr>
            </w:pPr>
          </w:p>
        </w:tc>
      </w:tr>
    </w:tbl>
    <w:p w14:paraId="7C2B01F6">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62C9DE40">
      <w:pPr>
        <w:autoSpaceDE w:val="0"/>
        <w:autoSpaceDN w:val="0"/>
        <w:adjustRightInd w:val="0"/>
        <w:ind w:left="315" w:leftChars="150"/>
        <w:jc w:val="left"/>
        <w:rPr>
          <w:rFonts w:ascii="Times New Roman" w:hAnsi="Times New Roman" w:eastAsia="宋体" w:cs="Times New Roman"/>
          <w:kern w:val="0"/>
          <w:sz w:val="24"/>
          <w:szCs w:val="24"/>
        </w:rPr>
      </w:pPr>
    </w:p>
    <w:p w14:paraId="765F16B5">
      <w:pPr>
        <w:autoSpaceDE w:val="0"/>
        <w:autoSpaceDN w:val="0"/>
        <w:adjustRightInd w:val="0"/>
        <w:ind w:left="315" w:leftChars="150"/>
        <w:jc w:val="left"/>
        <w:rPr>
          <w:rFonts w:ascii="Times New Roman" w:hAnsi="Times New Roman" w:eastAsia="宋体" w:cs="Times New Roman"/>
          <w:kern w:val="0"/>
          <w:sz w:val="24"/>
          <w:szCs w:val="24"/>
        </w:rPr>
      </w:pPr>
    </w:p>
    <w:p w14:paraId="207F3B2E">
      <w:pPr>
        <w:autoSpaceDE w:val="0"/>
        <w:autoSpaceDN w:val="0"/>
        <w:adjustRightInd w:val="0"/>
        <w:ind w:left="315" w:leftChars="150"/>
        <w:jc w:val="left"/>
        <w:rPr>
          <w:rFonts w:ascii="Times New Roman" w:hAnsi="Times New Roman" w:eastAsia="宋体" w:cs="Times New Roman"/>
          <w:kern w:val="0"/>
          <w:sz w:val="24"/>
          <w:szCs w:val="24"/>
        </w:rPr>
      </w:pPr>
    </w:p>
    <w:p w14:paraId="1E92F8AA">
      <w:pPr>
        <w:autoSpaceDE w:val="0"/>
        <w:autoSpaceDN w:val="0"/>
        <w:adjustRightInd w:val="0"/>
        <w:ind w:left="315" w:leftChars="150"/>
        <w:jc w:val="left"/>
        <w:rPr>
          <w:rFonts w:ascii="Times New Roman" w:hAnsi="Times New Roman" w:eastAsia="宋体" w:cs="Times New Roman"/>
          <w:kern w:val="0"/>
          <w:sz w:val="24"/>
          <w:szCs w:val="24"/>
        </w:rPr>
      </w:pPr>
    </w:p>
    <w:p w14:paraId="52F3D2AE">
      <w:pPr>
        <w:autoSpaceDE w:val="0"/>
        <w:autoSpaceDN w:val="0"/>
        <w:adjustRightInd w:val="0"/>
        <w:ind w:left="315" w:leftChars="150"/>
        <w:jc w:val="left"/>
        <w:rPr>
          <w:rFonts w:ascii="Times New Roman" w:hAnsi="Times New Roman" w:eastAsia="宋体" w:cs="Times New Roman"/>
          <w:kern w:val="0"/>
          <w:sz w:val="24"/>
          <w:szCs w:val="24"/>
        </w:rPr>
      </w:pPr>
    </w:p>
    <w:p w14:paraId="5EBB1CC0">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10752428">
      <w:pPr>
        <w:pStyle w:val="13"/>
        <w:rPr>
          <w:rFonts w:ascii="Times New Roman" w:hAnsi="Times New Roman" w:cs="Times New Roman"/>
          <w:sz w:val="72"/>
          <w:szCs w:val="72"/>
        </w:rPr>
      </w:pPr>
    </w:p>
    <w:p w14:paraId="5A7D4A0E">
      <w:pPr>
        <w:pStyle w:val="13"/>
        <w:rPr>
          <w:rFonts w:ascii="Times New Roman" w:hAnsi="Times New Roman" w:cs="Times New Roman"/>
          <w:sz w:val="72"/>
          <w:szCs w:val="72"/>
        </w:rPr>
      </w:pPr>
    </w:p>
    <w:p w14:paraId="022DD99B">
      <w:pPr>
        <w:pStyle w:val="13"/>
        <w:rPr>
          <w:rFonts w:ascii="Times New Roman" w:hAnsi="Times New Roman" w:cs="Times New Roman"/>
          <w:sz w:val="72"/>
          <w:szCs w:val="72"/>
        </w:rPr>
      </w:pPr>
    </w:p>
    <w:p w14:paraId="43DF9045">
      <w:pPr>
        <w:pStyle w:val="13"/>
        <w:jc w:val="center"/>
        <w:rPr>
          <w:rFonts w:ascii="Times New Roman" w:hAnsi="Times New Roman" w:cs="Times New Roman"/>
          <w:sz w:val="72"/>
          <w:szCs w:val="72"/>
        </w:rPr>
      </w:pPr>
    </w:p>
    <w:p w14:paraId="5FF38648">
      <w:pPr>
        <w:pStyle w:val="13"/>
        <w:jc w:val="center"/>
        <w:rPr>
          <w:rFonts w:ascii="Times New Roman" w:hAnsi="Times New Roman" w:eastAsia="方正小标宋_GBK" w:cs="Times New Roman"/>
          <w:sz w:val="72"/>
          <w:szCs w:val="72"/>
        </w:rPr>
      </w:pPr>
    </w:p>
    <w:p w14:paraId="7CD8B705">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45AD6996">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05882B23">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29E4EAC0">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6067D4B9">
      <w:pPr>
        <w:pStyle w:val="13"/>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202</w:t>
      </w:r>
      <w:r>
        <w:rPr>
          <w:rFonts w:hint="eastAsia" w:ascii="方正仿宋_GBK" w:hAnsi="方正仿宋_GBK" w:eastAsia="方正仿宋_GBK" w:cs="方正仿宋_GBK"/>
          <w:sz w:val="32"/>
          <w:szCs w:val="32"/>
          <w:lang w:val="en-US" w:eastAsia="zh-CN"/>
        </w:rPr>
        <w:t>5</w:t>
      </w:r>
      <w:r>
        <w:rPr>
          <w:rFonts w:hint="eastAsia" w:ascii="方正仿宋_GBK" w:hAnsi="方正仿宋_GBK" w:eastAsia="方正仿宋_GBK" w:cs="方正仿宋_GBK"/>
          <w:sz w:val="32"/>
          <w:szCs w:val="32"/>
        </w:rPr>
        <w:t>年度收、支总计</w:t>
      </w:r>
      <w:r>
        <w:rPr>
          <w:rFonts w:hint="eastAsia" w:ascii="方正仿宋_GBK" w:hAnsi="方正仿宋_GBK" w:eastAsia="方正仿宋_GBK" w:cs="方正仿宋_GBK"/>
          <w:sz w:val="32"/>
          <w:szCs w:val="32"/>
          <w:lang w:val="en-US" w:eastAsia="zh-CN"/>
        </w:rPr>
        <w:t>7484.44</w:t>
      </w:r>
      <w:r>
        <w:rPr>
          <w:rFonts w:hint="eastAsia" w:ascii="方正仿宋_GBK" w:hAnsi="方正仿宋_GBK" w:eastAsia="方正仿宋_GBK" w:cs="方正仿宋_GBK"/>
          <w:sz w:val="32"/>
          <w:szCs w:val="32"/>
        </w:rPr>
        <w:t>万元。与上年相比，增加</w:t>
      </w:r>
      <w:r>
        <w:rPr>
          <w:rFonts w:hint="eastAsia" w:ascii="方正仿宋_GBK" w:hAnsi="方正仿宋_GBK" w:eastAsia="方正仿宋_GBK" w:cs="方正仿宋_GBK"/>
          <w:sz w:val="32"/>
          <w:szCs w:val="32"/>
          <w:lang w:val="en-US" w:eastAsia="zh-CN"/>
        </w:rPr>
        <w:t>395.02</w:t>
      </w:r>
      <w:r>
        <w:rPr>
          <w:rFonts w:hint="eastAsia" w:ascii="方正仿宋_GBK" w:hAnsi="方正仿宋_GBK" w:eastAsia="方正仿宋_GBK" w:cs="方正仿宋_GBK"/>
          <w:sz w:val="32"/>
          <w:szCs w:val="32"/>
        </w:rPr>
        <w:t>万元，增长</w:t>
      </w:r>
      <w:r>
        <w:rPr>
          <w:rFonts w:hint="eastAsia" w:ascii="方正仿宋_GBK" w:hAnsi="方正仿宋_GBK" w:eastAsia="方正仿宋_GBK" w:cs="方正仿宋_GBK"/>
          <w:sz w:val="32"/>
          <w:szCs w:val="32"/>
          <w:lang w:val="en-US" w:eastAsia="zh-CN"/>
        </w:rPr>
        <w:t>5.5</w:t>
      </w:r>
      <w:r>
        <w:rPr>
          <w:rFonts w:hint="eastAsia" w:ascii="方正仿宋_GBK" w:hAnsi="方正仿宋_GBK" w:eastAsia="方正仿宋_GBK" w:cs="方正仿宋_GBK"/>
          <w:sz w:val="32"/>
          <w:szCs w:val="32"/>
        </w:rPr>
        <w:t>%，主要是因为</w:t>
      </w:r>
      <w:r>
        <w:rPr>
          <w:rFonts w:hint="eastAsia" w:ascii="方正仿宋_GBK" w:hAnsi="方正仿宋_GBK" w:eastAsia="方正仿宋_GBK" w:cs="方正仿宋_GBK"/>
          <w:sz w:val="32"/>
          <w:szCs w:val="32"/>
          <w:lang w:val="en-US" w:eastAsia="zh-CN"/>
        </w:rPr>
        <w:t>基础性绩效奖金增加，课后服务收入支出增加</w:t>
      </w:r>
      <w:r>
        <w:rPr>
          <w:rFonts w:hint="eastAsia" w:ascii="方正仿宋_GBK" w:hAnsi="方正仿宋_GBK" w:eastAsia="方正仿宋_GBK" w:cs="方正仿宋_GBK"/>
          <w:sz w:val="32"/>
          <w:szCs w:val="32"/>
          <w:lang w:eastAsia="zh-CN"/>
        </w:rPr>
        <w:t>。</w:t>
      </w:r>
    </w:p>
    <w:p w14:paraId="660E2BED">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1EE80ED9">
      <w:pPr>
        <w:pStyle w:val="13"/>
        <w:overflowPunct w:val="0"/>
        <w:autoSpaceDE/>
        <w:autoSpaceDN/>
        <w:spacing w:line="600" w:lineRule="exact"/>
        <w:ind w:firstLine="640" w:firstLineChars="200"/>
        <w:jc w:val="both"/>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202</w:t>
      </w:r>
      <w:r>
        <w:rPr>
          <w:rFonts w:hint="eastAsia" w:ascii="方正仿宋_GBK" w:hAnsi="方正仿宋_GBK" w:eastAsia="方正仿宋_GBK" w:cs="方正仿宋_GBK"/>
          <w:sz w:val="32"/>
          <w:szCs w:val="32"/>
          <w:lang w:val="en-US" w:eastAsia="zh-CN"/>
        </w:rPr>
        <w:t>5</w:t>
      </w:r>
      <w:r>
        <w:rPr>
          <w:rFonts w:hint="eastAsia" w:ascii="方正仿宋_GBK" w:hAnsi="方正仿宋_GBK" w:eastAsia="方正仿宋_GBK" w:cs="方正仿宋_GBK"/>
          <w:sz w:val="32"/>
          <w:szCs w:val="32"/>
        </w:rPr>
        <w:t>年度收入合计</w:t>
      </w:r>
      <w:r>
        <w:rPr>
          <w:rFonts w:hint="eastAsia" w:ascii="方正仿宋_GBK" w:hAnsi="方正仿宋_GBK" w:eastAsia="方正仿宋_GBK" w:cs="方正仿宋_GBK"/>
          <w:sz w:val="32"/>
          <w:szCs w:val="32"/>
          <w:lang w:val="en-US" w:eastAsia="zh-CN"/>
        </w:rPr>
        <w:t>3742.22</w:t>
      </w:r>
      <w:r>
        <w:rPr>
          <w:rFonts w:hint="eastAsia" w:ascii="方正仿宋_GBK" w:hAnsi="方正仿宋_GBK" w:eastAsia="方正仿宋_GBK" w:cs="方正仿宋_GBK"/>
          <w:sz w:val="32"/>
          <w:szCs w:val="32"/>
        </w:rPr>
        <w:t>万元，其中：财政拨款收入</w:t>
      </w:r>
      <w:r>
        <w:rPr>
          <w:rFonts w:hint="eastAsia" w:ascii="方正仿宋_GBK" w:hAnsi="方正仿宋_GBK" w:eastAsia="方正仿宋_GBK" w:cs="方正仿宋_GBK"/>
          <w:sz w:val="32"/>
          <w:szCs w:val="32"/>
          <w:lang w:val="en-US" w:eastAsia="zh-CN"/>
        </w:rPr>
        <w:t>3430.31</w:t>
      </w:r>
      <w:r>
        <w:rPr>
          <w:rFonts w:hint="eastAsia" w:ascii="方正仿宋_GBK" w:hAnsi="方正仿宋_GBK" w:eastAsia="方正仿宋_GBK" w:cs="方正仿宋_GBK"/>
          <w:sz w:val="32"/>
          <w:szCs w:val="32"/>
        </w:rPr>
        <w:t>万元，占</w:t>
      </w:r>
      <w:r>
        <w:rPr>
          <w:rFonts w:hint="eastAsia" w:ascii="方正仿宋_GBK" w:hAnsi="方正仿宋_GBK" w:eastAsia="方正仿宋_GBK" w:cs="方正仿宋_GBK"/>
          <w:sz w:val="32"/>
          <w:szCs w:val="32"/>
          <w:lang w:val="en-US" w:eastAsia="zh-CN"/>
        </w:rPr>
        <w:t>91.6</w:t>
      </w:r>
      <w:r>
        <w:rPr>
          <w:rFonts w:hint="eastAsia" w:ascii="方正仿宋_GBK" w:hAnsi="方正仿宋_GBK" w:eastAsia="方正仿宋_GBK" w:cs="方正仿宋_GBK"/>
          <w:sz w:val="32"/>
          <w:szCs w:val="32"/>
        </w:rPr>
        <w:t>%；上级补助收入</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万元，占</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%；事业收入</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万元，占</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%；经营收入</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万元，占</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%；附属单位上缴收入</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万元，占</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%；其他收入</w:t>
      </w:r>
      <w:r>
        <w:rPr>
          <w:rFonts w:hint="eastAsia" w:ascii="方正仿宋_GBK" w:hAnsi="方正仿宋_GBK" w:eastAsia="方正仿宋_GBK" w:cs="方正仿宋_GBK"/>
          <w:sz w:val="32"/>
          <w:szCs w:val="32"/>
          <w:lang w:val="en-US" w:eastAsia="zh-CN"/>
        </w:rPr>
        <w:t>311.91</w:t>
      </w:r>
      <w:r>
        <w:rPr>
          <w:rFonts w:hint="eastAsia" w:ascii="方正仿宋_GBK" w:hAnsi="方正仿宋_GBK" w:eastAsia="方正仿宋_GBK" w:cs="方正仿宋_GBK"/>
          <w:sz w:val="32"/>
          <w:szCs w:val="32"/>
        </w:rPr>
        <w:t>万元，占</w:t>
      </w:r>
      <w:r>
        <w:rPr>
          <w:rFonts w:hint="eastAsia" w:ascii="方正仿宋_GBK" w:hAnsi="方正仿宋_GBK" w:eastAsia="方正仿宋_GBK" w:cs="方正仿宋_GBK"/>
          <w:sz w:val="32"/>
          <w:szCs w:val="32"/>
          <w:lang w:val="en-US" w:eastAsia="zh-CN"/>
        </w:rPr>
        <w:t>8.4</w:t>
      </w:r>
      <w:r>
        <w:rPr>
          <w:rFonts w:hint="eastAsia" w:ascii="方正仿宋_GBK" w:hAnsi="方正仿宋_GBK" w:eastAsia="方正仿宋_GBK" w:cs="方正仿宋_GBK"/>
          <w:sz w:val="32"/>
          <w:szCs w:val="32"/>
        </w:rPr>
        <w:t>%。</w:t>
      </w:r>
    </w:p>
    <w:p w14:paraId="28F776CE">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754DE984">
      <w:pPr>
        <w:pStyle w:val="13"/>
        <w:overflowPunct w:val="0"/>
        <w:autoSpaceDE/>
        <w:autoSpaceDN/>
        <w:spacing w:line="600" w:lineRule="exact"/>
        <w:ind w:firstLine="640" w:firstLineChars="200"/>
        <w:jc w:val="both"/>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202</w:t>
      </w:r>
      <w:r>
        <w:rPr>
          <w:rFonts w:hint="eastAsia" w:ascii="方正仿宋_GBK" w:hAnsi="方正仿宋_GBK" w:eastAsia="方正仿宋_GBK" w:cs="方正仿宋_GBK"/>
          <w:sz w:val="32"/>
          <w:szCs w:val="32"/>
          <w:lang w:val="en-US" w:eastAsia="zh-CN"/>
        </w:rPr>
        <w:t>5</w:t>
      </w:r>
      <w:r>
        <w:rPr>
          <w:rFonts w:hint="eastAsia" w:ascii="方正仿宋_GBK" w:hAnsi="方正仿宋_GBK" w:eastAsia="方正仿宋_GBK" w:cs="方正仿宋_GBK"/>
          <w:sz w:val="32"/>
          <w:szCs w:val="32"/>
        </w:rPr>
        <w:t>年度支出合计</w:t>
      </w:r>
      <w:r>
        <w:rPr>
          <w:rFonts w:hint="eastAsia" w:ascii="方正仿宋_GBK" w:hAnsi="方正仿宋_GBK" w:eastAsia="方正仿宋_GBK" w:cs="方正仿宋_GBK"/>
          <w:sz w:val="32"/>
          <w:szCs w:val="32"/>
          <w:lang w:val="en-US" w:eastAsia="zh-CN"/>
        </w:rPr>
        <w:t>3742.22</w:t>
      </w:r>
      <w:r>
        <w:rPr>
          <w:rFonts w:hint="eastAsia" w:ascii="方正仿宋_GBK" w:hAnsi="方正仿宋_GBK" w:eastAsia="方正仿宋_GBK" w:cs="方正仿宋_GBK"/>
          <w:sz w:val="32"/>
          <w:szCs w:val="32"/>
        </w:rPr>
        <w:t>万元，其中：基本支出</w:t>
      </w:r>
      <w:r>
        <w:rPr>
          <w:rFonts w:hint="eastAsia" w:ascii="方正仿宋_GBK" w:hAnsi="方正仿宋_GBK" w:eastAsia="方正仿宋_GBK" w:cs="方正仿宋_GBK"/>
          <w:sz w:val="32"/>
          <w:szCs w:val="32"/>
          <w:lang w:val="en-US" w:eastAsia="zh-CN"/>
        </w:rPr>
        <w:t>3033.46</w:t>
      </w:r>
      <w:r>
        <w:rPr>
          <w:rFonts w:hint="eastAsia" w:ascii="方正仿宋_GBK" w:hAnsi="方正仿宋_GBK" w:eastAsia="方正仿宋_GBK" w:cs="方正仿宋_GBK"/>
          <w:sz w:val="32"/>
          <w:szCs w:val="32"/>
        </w:rPr>
        <w:t>万元，占</w:t>
      </w:r>
      <w:r>
        <w:rPr>
          <w:rFonts w:hint="eastAsia" w:ascii="方正仿宋_GBK" w:hAnsi="方正仿宋_GBK" w:eastAsia="方正仿宋_GBK" w:cs="方正仿宋_GBK"/>
          <w:sz w:val="32"/>
          <w:szCs w:val="32"/>
          <w:lang w:val="en-US" w:eastAsia="zh-CN"/>
        </w:rPr>
        <w:t>81</w:t>
      </w:r>
      <w:r>
        <w:rPr>
          <w:rFonts w:hint="eastAsia" w:ascii="方正仿宋_GBK" w:hAnsi="方正仿宋_GBK" w:eastAsia="方正仿宋_GBK" w:cs="方正仿宋_GBK"/>
          <w:sz w:val="32"/>
          <w:szCs w:val="32"/>
        </w:rPr>
        <w:t>%；项目支出</w:t>
      </w:r>
      <w:r>
        <w:rPr>
          <w:rFonts w:hint="eastAsia" w:ascii="方正仿宋_GBK" w:hAnsi="方正仿宋_GBK" w:eastAsia="方正仿宋_GBK" w:cs="方正仿宋_GBK"/>
          <w:sz w:val="32"/>
          <w:szCs w:val="32"/>
          <w:lang w:val="en-US" w:eastAsia="zh-CN"/>
        </w:rPr>
        <w:t>708.77</w:t>
      </w:r>
      <w:r>
        <w:rPr>
          <w:rFonts w:hint="eastAsia" w:ascii="方正仿宋_GBK" w:hAnsi="方正仿宋_GBK" w:eastAsia="方正仿宋_GBK" w:cs="方正仿宋_GBK"/>
          <w:sz w:val="32"/>
          <w:szCs w:val="32"/>
        </w:rPr>
        <w:t>万元，占</w:t>
      </w:r>
      <w:r>
        <w:rPr>
          <w:rFonts w:hint="eastAsia" w:ascii="方正仿宋_GBK" w:hAnsi="方正仿宋_GBK" w:eastAsia="方正仿宋_GBK" w:cs="方正仿宋_GBK"/>
          <w:sz w:val="32"/>
          <w:szCs w:val="32"/>
          <w:lang w:val="en-US" w:eastAsia="zh-CN"/>
        </w:rPr>
        <w:t>19</w:t>
      </w:r>
      <w:r>
        <w:rPr>
          <w:rFonts w:hint="eastAsia" w:ascii="方正仿宋_GBK" w:hAnsi="方正仿宋_GBK" w:eastAsia="方正仿宋_GBK" w:cs="方正仿宋_GBK"/>
          <w:sz w:val="32"/>
          <w:szCs w:val="32"/>
        </w:rPr>
        <w:t>%；上缴上级支出</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万元，占</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%；经营支出</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万元，占</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%；对附属单位补助支出</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万元，占</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w:t>
      </w:r>
    </w:p>
    <w:p w14:paraId="4F04CB96">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00BB1D92">
      <w:pPr>
        <w:pStyle w:val="13"/>
        <w:overflowPunct w:val="0"/>
        <w:autoSpaceDE/>
        <w:autoSpaceDN/>
        <w:spacing w:line="600" w:lineRule="exact"/>
        <w:ind w:firstLine="640" w:firstLineChars="200"/>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rPr>
        <w:t>202</w:t>
      </w:r>
      <w:r>
        <w:rPr>
          <w:rFonts w:hint="eastAsia" w:ascii="方正仿宋_GBK" w:hAnsi="方正仿宋_GBK" w:eastAsia="方正仿宋_GBK" w:cs="方正仿宋_GBK"/>
          <w:sz w:val="32"/>
          <w:szCs w:val="32"/>
          <w:lang w:val="en-US" w:eastAsia="zh-CN"/>
        </w:rPr>
        <w:t>5</w:t>
      </w:r>
      <w:r>
        <w:rPr>
          <w:rFonts w:hint="eastAsia" w:ascii="方正仿宋_GBK" w:hAnsi="方正仿宋_GBK" w:eastAsia="方正仿宋_GBK" w:cs="方正仿宋_GBK"/>
          <w:sz w:val="32"/>
          <w:szCs w:val="32"/>
        </w:rPr>
        <w:t>年度财政拨款收、支总计</w:t>
      </w:r>
      <w:r>
        <w:rPr>
          <w:rFonts w:hint="eastAsia" w:ascii="方正仿宋_GBK" w:hAnsi="方正仿宋_GBK" w:eastAsia="方正仿宋_GBK" w:cs="方正仿宋_GBK"/>
          <w:sz w:val="32"/>
          <w:szCs w:val="32"/>
          <w:lang w:val="en-US" w:eastAsia="zh-CN"/>
        </w:rPr>
        <w:t>6860.62</w:t>
      </w:r>
      <w:r>
        <w:rPr>
          <w:rFonts w:hint="eastAsia" w:ascii="方正仿宋_GBK" w:hAnsi="方正仿宋_GBK" w:eastAsia="方正仿宋_GBK" w:cs="方正仿宋_GBK"/>
          <w:sz w:val="32"/>
          <w:szCs w:val="32"/>
        </w:rPr>
        <w:t>万元，与上年相比，增加</w:t>
      </w:r>
      <w:r>
        <w:rPr>
          <w:rFonts w:hint="eastAsia" w:ascii="方正仿宋_GBK" w:hAnsi="方正仿宋_GBK" w:eastAsia="方正仿宋_GBK" w:cs="方正仿宋_GBK"/>
          <w:sz w:val="32"/>
          <w:szCs w:val="32"/>
          <w:lang w:val="en-US" w:eastAsia="zh-CN"/>
        </w:rPr>
        <w:t>490.72</w:t>
      </w:r>
      <w:r>
        <w:rPr>
          <w:rFonts w:hint="eastAsia" w:ascii="方正仿宋_GBK" w:hAnsi="方正仿宋_GBK" w:eastAsia="方正仿宋_GBK" w:cs="方正仿宋_GBK"/>
          <w:sz w:val="32"/>
          <w:szCs w:val="32"/>
        </w:rPr>
        <w:t>万元,增长</w:t>
      </w:r>
      <w:r>
        <w:rPr>
          <w:rFonts w:hint="eastAsia" w:ascii="方正仿宋_GBK" w:hAnsi="方正仿宋_GBK" w:eastAsia="方正仿宋_GBK" w:cs="方正仿宋_GBK"/>
          <w:sz w:val="32"/>
          <w:szCs w:val="32"/>
          <w:lang w:val="en-US" w:eastAsia="zh-CN"/>
        </w:rPr>
        <w:t>7.7</w:t>
      </w:r>
      <w:r>
        <w:rPr>
          <w:rFonts w:hint="eastAsia" w:ascii="方正仿宋_GBK" w:hAnsi="方正仿宋_GBK" w:eastAsia="方正仿宋_GBK" w:cs="方正仿宋_GBK"/>
          <w:sz w:val="32"/>
          <w:szCs w:val="32"/>
        </w:rPr>
        <w:t>%，主要是因为</w:t>
      </w:r>
      <w:r>
        <w:rPr>
          <w:rFonts w:hint="eastAsia" w:ascii="方正仿宋_GBK" w:hAnsi="方正仿宋_GBK" w:eastAsia="方正仿宋_GBK" w:cs="方正仿宋_GBK"/>
          <w:sz w:val="32"/>
          <w:szCs w:val="32"/>
          <w:lang w:val="en-US" w:eastAsia="zh-CN"/>
        </w:rPr>
        <w:t>基础性绩效奖金增加，课后服务收入支出增加。</w:t>
      </w:r>
    </w:p>
    <w:p w14:paraId="7D233ED7">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0BAC8848">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6DC5EF18">
      <w:pPr>
        <w:pStyle w:val="13"/>
        <w:overflowPunct w:val="0"/>
        <w:autoSpaceDE/>
        <w:autoSpaceDN/>
        <w:spacing w:line="600" w:lineRule="exact"/>
        <w:ind w:firstLine="640" w:firstLineChars="200"/>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rPr>
        <w:t>202</w:t>
      </w:r>
      <w:r>
        <w:rPr>
          <w:rFonts w:hint="eastAsia" w:ascii="方正仿宋_GBK" w:hAnsi="方正仿宋_GBK" w:eastAsia="方正仿宋_GBK" w:cs="方正仿宋_GBK"/>
          <w:sz w:val="32"/>
          <w:szCs w:val="32"/>
          <w:lang w:val="en-US" w:eastAsia="zh-CN"/>
        </w:rPr>
        <w:t>5</w:t>
      </w:r>
      <w:r>
        <w:rPr>
          <w:rFonts w:hint="eastAsia" w:ascii="方正仿宋_GBK" w:hAnsi="方正仿宋_GBK" w:eastAsia="方正仿宋_GBK" w:cs="方正仿宋_GBK"/>
          <w:sz w:val="32"/>
          <w:szCs w:val="32"/>
        </w:rPr>
        <w:t>年度财政拨款支出</w:t>
      </w:r>
      <w:r>
        <w:rPr>
          <w:rFonts w:hint="eastAsia" w:ascii="方正仿宋_GBK" w:hAnsi="方正仿宋_GBK" w:eastAsia="方正仿宋_GBK" w:cs="方正仿宋_GBK"/>
          <w:sz w:val="32"/>
          <w:szCs w:val="32"/>
          <w:lang w:val="en-US" w:eastAsia="zh-CN"/>
        </w:rPr>
        <w:t>3430.31</w:t>
      </w:r>
      <w:r>
        <w:rPr>
          <w:rFonts w:hint="eastAsia" w:ascii="方正仿宋_GBK" w:hAnsi="方正仿宋_GBK" w:eastAsia="方正仿宋_GBK" w:cs="方正仿宋_GBK"/>
          <w:sz w:val="32"/>
          <w:szCs w:val="32"/>
        </w:rPr>
        <w:t>万元，占本年支出合计的</w:t>
      </w:r>
      <w:r>
        <w:rPr>
          <w:rFonts w:hint="eastAsia" w:ascii="方正仿宋_GBK" w:hAnsi="方正仿宋_GBK" w:eastAsia="方正仿宋_GBK" w:cs="方正仿宋_GBK"/>
          <w:sz w:val="32"/>
          <w:szCs w:val="32"/>
          <w:lang w:val="en-US" w:eastAsia="zh-CN"/>
        </w:rPr>
        <w:t>91.6</w:t>
      </w:r>
      <w:r>
        <w:rPr>
          <w:rFonts w:hint="eastAsia" w:ascii="方正仿宋_GBK" w:hAnsi="方正仿宋_GBK" w:eastAsia="方正仿宋_GBK" w:cs="方正仿宋_GBK"/>
          <w:sz w:val="32"/>
          <w:szCs w:val="32"/>
        </w:rPr>
        <w:t>%，与上年相比，财政拨款支出增加</w:t>
      </w:r>
      <w:r>
        <w:rPr>
          <w:rFonts w:hint="eastAsia" w:ascii="方正仿宋_GBK" w:hAnsi="方正仿宋_GBK" w:eastAsia="方正仿宋_GBK" w:cs="方正仿宋_GBK"/>
          <w:sz w:val="32"/>
          <w:szCs w:val="32"/>
          <w:lang w:val="en-US" w:eastAsia="zh-CN"/>
        </w:rPr>
        <w:t>245.36</w:t>
      </w:r>
      <w:r>
        <w:rPr>
          <w:rFonts w:hint="eastAsia" w:ascii="方正仿宋_GBK" w:hAnsi="方正仿宋_GBK" w:eastAsia="方正仿宋_GBK" w:cs="方正仿宋_GBK"/>
          <w:sz w:val="32"/>
          <w:szCs w:val="32"/>
        </w:rPr>
        <w:t>万元，增长</w:t>
      </w:r>
      <w:r>
        <w:rPr>
          <w:rFonts w:hint="eastAsia" w:ascii="方正仿宋_GBK" w:hAnsi="方正仿宋_GBK" w:eastAsia="方正仿宋_GBK" w:cs="方正仿宋_GBK"/>
          <w:sz w:val="32"/>
          <w:szCs w:val="32"/>
          <w:lang w:val="en-US" w:eastAsia="zh-CN"/>
        </w:rPr>
        <w:t>7.7</w:t>
      </w:r>
      <w:r>
        <w:rPr>
          <w:rFonts w:hint="eastAsia" w:ascii="方正仿宋_GBK" w:hAnsi="方正仿宋_GBK" w:eastAsia="方正仿宋_GBK" w:cs="方正仿宋_GBK"/>
          <w:sz w:val="32"/>
          <w:szCs w:val="32"/>
        </w:rPr>
        <w:t>%，主要是因为</w:t>
      </w:r>
      <w:r>
        <w:rPr>
          <w:rFonts w:hint="eastAsia" w:ascii="方正仿宋_GBK" w:hAnsi="方正仿宋_GBK" w:eastAsia="方正仿宋_GBK" w:cs="方正仿宋_GBK"/>
          <w:sz w:val="32"/>
          <w:szCs w:val="32"/>
          <w:lang w:val="en-US" w:eastAsia="zh-CN"/>
        </w:rPr>
        <w:t>基础性绩效奖金增加，课后服务收入支出增加。</w:t>
      </w:r>
    </w:p>
    <w:p w14:paraId="4CD7B02F">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14FCCF8D">
      <w:pPr>
        <w:pStyle w:val="13"/>
        <w:overflowPunct w:val="0"/>
        <w:autoSpaceDE/>
        <w:autoSpaceDN/>
        <w:spacing w:line="600" w:lineRule="exact"/>
        <w:ind w:firstLine="640" w:firstLineChars="200"/>
        <w:jc w:val="both"/>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2025年</w:t>
      </w:r>
      <w:r>
        <w:rPr>
          <w:rFonts w:hint="eastAsia" w:ascii="方正仿宋_GBK" w:hAnsi="方正仿宋_GBK" w:eastAsia="方正仿宋_GBK" w:cs="方正仿宋_GBK"/>
          <w:sz w:val="32"/>
          <w:szCs w:val="32"/>
        </w:rPr>
        <w:t>度财政拨款支出</w:t>
      </w:r>
      <w:r>
        <w:rPr>
          <w:rFonts w:hint="eastAsia" w:ascii="方正仿宋_GBK" w:hAnsi="方正仿宋_GBK" w:eastAsia="方正仿宋_GBK" w:cs="方正仿宋_GBK"/>
          <w:sz w:val="32"/>
          <w:szCs w:val="32"/>
          <w:lang w:val="en-US" w:eastAsia="zh-CN"/>
        </w:rPr>
        <w:t>3430.31</w:t>
      </w:r>
      <w:r>
        <w:rPr>
          <w:rFonts w:hint="eastAsia" w:ascii="方正仿宋_GBK" w:hAnsi="方正仿宋_GBK" w:eastAsia="方正仿宋_GBK" w:cs="方正仿宋_GBK"/>
          <w:sz w:val="32"/>
          <w:szCs w:val="32"/>
        </w:rPr>
        <w:t>万元，主要用于以下方面：一般公共服务（类）支出124.8万元，占</w:t>
      </w:r>
      <w:r>
        <w:rPr>
          <w:rFonts w:hint="eastAsia" w:ascii="方正仿宋_GBK" w:hAnsi="方正仿宋_GBK" w:eastAsia="方正仿宋_GBK" w:cs="方正仿宋_GBK"/>
          <w:sz w:val="32"/>
          <w:szCs w:val="32"/>
          <w:lang w:val="en-US" w:eastAsia="zh-CN"/>
        </w:rPr>
        <w:t>3.64</w:t>
      </w:r>
      <w:r>
        <w:rPr>
          <w:rFonts w:hint="eastAsia" w:ascii="方正仿宋_GBK" w:hAnsi="方正仿宋_GBK" w:eastAsia="方正仿宋_GBK" w:cs="方正仿宋_GBK"/>
          <w:sz w:val="32"/>
          <w:szCs w:val="32"/>
        </w:rPr>
        <w:t>%；教育（类）支出3260.25万元，占</w:t>
      </w:r>
      <w:r>
        <w:rPr>
          <w:rFonts w:hint="eastAsia" w:ascii="方正仿宋_GBK" w:hAnsi="方正仿宋_GBK" w:eastAsia="方正仿宋_GBK" w:cs="方正仿宋_GBK"/>
          <w:sz w:val="32"/>
          <w:szCs w:val="32"/>
          <w:lang w:val="en-US" w:eastAsia="zh-CN"/>
        </w:rPr>
        <w:t>95</w:t>
      </w:r>
      <w:r>
        <w:rPr>
          <w:rFonts w:hint="eastAsia" w:ascii="方正仿宋_GBK" w:hAnsi="方正仿宋_GBK" w:eastAsia="方正仿宋_GBK" w:cs="方正仿宋_GBK"/>
          <w:sz w:val="32"/>
          <w:szCs w:val="32"/>
        </w:rPr>
        <w:t>%;卫生健康支出4.69万元，占</w:t>
      </w:r>
      <w:r>
        <w:rPr>
          <w:rFonts w:hint="eastAsia" w:ascii="方正仿宋_GBK" w:hAnsi="方正仿宋_GBK" w:eastAsia="方正仿宋_GBK" w:cs="方正仿宋_GBK"/>
          <w:sz w:val="32"/>
          <w:szCs w:val="32"/>
          <w:lang w:val="en-US" w:eastAsia="zh-CN"/>
        </w:rPr>
        <w:t>0.13</w:t>
      </w:r>
      <w:r>
        <w:rPr>
          <w:rFonts w:hint="eastAsia" w:ascii="方正仿宋_GBK" w:hAnsi="方正仿宋_GBK" w:eastAsia="方正仿宋_GBK" w:cs="方正仿宋_GBK"/>
          <w:sz w:val="32"/>
          <w:szCs w:val="32"/>
        </w:rPr>
        <w:t>%；社会保障和就业支出9.32万元，占</w:t>
      </w:r>
      <w:r>
        <w:rPr>
          <w:rFonts w:hint="eastAsia" w:ascii="方正仿宋_GBK" w:hAnsi="方正仿宋_GBK" w:eastAsia="方正仿宋_GBK" w:cs="方正仿宋_GBK"/>
          <w:sz w:val="32"/>
          <w:szCs w:val="32"/>
          <w:lang w:val="en-US" w:eastAsia="zh-CN"/>
        </w:rPr>
        <w:t>0.27</w:t>
      </w:r>
      <w:r>
        <w:rPr>
          <w:rFonts w:hint="eastAsia" w:ascii="方正仿宋_GBK" w:hAnsi="方正仿宋_GBK" w:eastAsia="方正仿宋_GBK" w:cs="方正仿宋_GBK"/>
          <w:sz w:val="32"/>
          <w:szCs w:val="32"/>
        </w:rPr>
        <w:t>%；住房保障支出31.25万元，占</w:t>
      </w:r>
      <w:r>
        <w:rPr>
          <w:rFonts w:hint="eastAsia" w:ascii="方正仿宋_GBK" w:hAnsi="方正仿宋_GBK" w:eastAsia="方正仿宋_GBK" w:cs="方正仿宋_GBK"/>
          <w:sz w:val="32"/>
          <w:szCs w:val="32"/>
          <w:lang w:val="en-US" w:eastAsia="zh-CN"/>
        </w:rPr>
        <w:t>0.96</w:t>
      </w:r>
      <w:r>
        <w:rPr>
          <w:rFonts w:hint="eastAsia" w:ascii="方正仿宋_GBK" w:hAnsi="方正仿宋_GBK" w:eastAsia="方正仿宋_GBK" w:cs="方正仿宋_GBK"/>
          <w:sz w:val="32"/>
          <w:szCs w:val="32"/>
        </w:rPr>
        <w:t>%；</w:t>
      </w:r>
    </w:p>
    <w:p w14:paraId="431FD817">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030B2056">
      <w:pPr>
        <w:pStyle w:val="13"/>
        <w:overflowPunct w:val="0"/>
        <w:autoSpaceDE/>
        <w:autoSpaceDN/>
        <w:spacing w:line="600" w:lineRule="exact"/>
        <w:ind w:firstLine="640" w:firstLineChars="200"/>
        <w:jc w:val="both"/>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202</w:t>
      </w:r>
      <w:r>
        <w:rPr>
          <w:rFonts w:hint="eastAsia" w:ascii="方正仿宋_GBK" w:hAnsi="方正仿宋_GBK" w:eastAsia="方正仿宋_GBK" w:cs="方正仿宋_GBK"/>
          <w:sz w:val="32"/>
          <w:szCs w:val="32"/>
          <w:lang w:val="en-US" w:eastAsia="zh-CN"/>
        </w:rPr>
        <w:t>5</w:t>
      </w:r>
      <w:r>
        <w:rPr>
          <w:rFonts w:hint="eastAsia" w:ascii="方正仿宋_GBK" w:hAnsi="方正仿宋_GBK" w:eastAsia="方正仿宋_GBK" w:cs="方正仿宋_GBK"/>
          <w:sz w:val="32"/>
          <w:szCs w:val="32"/>
        </w:rPr>
        <w:t>年度财政拨款支出年初预算数为</w:t>
      </w:r>
      <w:r>
        <w:rPr>
          <w:rFonts w:hint="eastAsia" w:ascii="方正仿宋_GBK" w:hAnsi="方正仿宋_GBK" w:eastAsia="方正仿宋_GBK" w:cs="方正仿宋_GBK"/>
          <w:sz w:val="32"/>
          <w:szCs w:val="32"/>
          <w:lang w:val="en-US" w:eastAsia="zh-CN"/>
        </w:rPr>
        <w:t>2591.12</w:t>
      </w:r>
      <w:r>
        <w:rPr>
          <w:rFonts w:hint="eastAsia" w:ascii="方正仿宋_GBK" w:hAnsi="方正仿宋_GBK" w:eastAsia="方正仿宋_GBK" w:cs="方正仿宋_GBK"/>
          <w:sz w:val="32"/>
          <w:szCs w:val="32"/>
        </w:rPr>
        <w:t>万元，支出决算数为</w:t>
      </w:r>
      <w:r>
        <w:rPr>
          <w:rFonts w:hint="eastAsia" w:ascii="方正仿宋_GBK" w:hAnsi="方正仿宋_GBK" w:eastAsia="方正仿宋_GBK" w:cs="方正仿宋_GBK"/>
          <w:sz w:val="32"/>
          <w:szCs w:val="32"/>
          <w:lang w:val="en-US" w:eastAsia="zh-CN"/>
        </w:rPr>
        <w:t>3430.31</w:t>
      </w:r>
      <w:r>
        <w:rPr>
          <w:rFonts w:hint="eastAsia" w:ascii="方正仿宋_GBK" w:hAnsi="方正仿宋_GBK" w:eastAsia="方正仿宋_GBK" w:cs="方正仿宋_GBK"/>
          <w:sz w:val="32"/>
          <w:szCs w:val="32"/>
        </w:rPr>
        <w:t>万元，完成年初预算的</w:t>
      </w:r>
      <w:r>
        <w:rPr>
          <w:rFonts w:hint="eastAsia" w:ascii="方正仿宋_GBK" w:hAnsi="方正仿宋_GBK" w:eastAsia="方正仿宋_GBK" w:cs="方正仿宋_GBK"/>
          <w:sz w:val="32"/>
          <w:szCs w:val="32"/>
          <w:lang w:val="en-US" w:eastAsia="zh-CN"/>
        </w:rPr>
        <w:t>132</w:t>
      </w:r>
      <w:r>
        <w:rPr>
          <w:rFonts w:hint="eastAsia" w:ascii="方正仿宋_GBK" w:hAnsi="方正仿宋_GBK" w:eastAsia="方正仿宋_GBK" w:cs="方正仿宋_GBK"/>
          <w:sz w:val="32"/>
          <w:szCs w:val="32"/>
        </w:rPr>
        <w:t>%，其中：</w:t>
      </w:r>
    </w:p>
    <w:p w14:paraId="5FC5344C">
      <w:pPr>
        <w:pStyle w:val="13"/>
        <w:overflowPunct w:val="0"/>
        <w:autoSpaceDE/>
        <w:autoSpaceDN/>
        <w:spacing w:line="600" w:lineRule="exact"/>
        <w:ind w:firstLine="640" w:firstLineChars="200"/>
        <w:jc w:val="both"/>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1、一般公共服务（类）其他一般公共服务支出（款）其他一般公共服务支出（项）。</w:t>
      </w:r>
    </w:p>
    <w:p w14:paraId="7E03D67A">
      <w:pPr>
        <w:pStyle w:val="13"/>
        <w:overflowPunct w:val="0"/>
        <w:autoSpaceDE/>
        <w:autoSpaceDN/>
        <w:spacing w:line="600" w:lineRule="exact"/>
        <w:ind w:firstLine="640" w:firstLineChars="200"/>
        <w:jc w:val="both"/>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年初预算为</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万元，支出决算为124.8万元，完成年初预算的</w:t>
      </w:r>
      <w:r>
        <w:rPr>
          <w:rFonts w:hint="eastAsia" w:ascii="方正仿宋_GBK" w:hAnsi="方正仿宋_GBK" w:eastAsia="方正仿宋_GBK" w:cs="方正仿宋_GBK"/>
          <w:sz w:val="32"/>
          <w:szCs w:val="32"/>
          <w:lang w:val="en-US" w:eastAsia="zh-CN"/>
        </w:rPr>
        <w:t>100</w:t>
      </w:r>
      <w:r>
        <w:rPr>
          <w:rFonts w:hint="eastAsia" w:ascii="方正仿宋_GBK" w:hAnsi="方正仿宋_GBK" w:eastAsia="方正仿宋_GBK" w:cs="方正仿宋_GBK"/>
          <w:sz w:val="32"/>
          <w:szCs w:val="32"/>
        </w:rPr>
        <w:t>%，决算数大于年初预算数的主要原因是：</w:t>
      </w:r>
      <w:r>
        <w:rPr>
          <w:rFonts w:hint="eastAsia" w:ascii="方正仿宋_GBK" w:hAnsi="方正仿宋_GBK" w:eastAsia="方正仿宋_GBK" w:cs="方正仿宋_GBK"/>
          <w:sz w:val="32"/>
          <w:szCs w:val="32"/>
          <w:lang w:val="en-US" w:eastAsia="zh-CN"/>
        </w:rPr>
        <w:t>该资金为组织部门人才专项资金，由组织部门预算报送，年初预算时未在本单位报送</w:t>
      </w:r>
      <w:r>
        <w:rPr>
          <w:rFonts w:hint="eastAsia" w:ascii="方正仿宋_GBK" w:hAnsi="方正仿宋_GBK" w:eastAsia="方正仿宋_GBK" w:cs="方正仿宋_GBK"/>
          <w:sz w:val="32"/>
          <w:szCs w:val="32"/>
        </w:rPr>
        <w:t>。</w:t>
      </w:r>
    </w:p>
    <w:p w14:paraId="52578FC6">
      <w:pPr>
        <w:pStyle w:val="13"/>
        <w:overflowPunct w:val="0"/>
        <w:autoSpaceDE/>
        <w:autoSpaceDN/>
        <w:spacing w:line="600" w:lineRule="exact"/>
        <w:ind w:firstLine="640" w:firstLineChars="200"/>
        <w:jc w:val="both"/>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2、教育支出（类）普通教育（款） 初中教育（项）。</w:t>
      </w:r>
    </w:p>
    <w:p w14:paraId="53681ADB">
      <w:pPr>
        <w:pStyle w:val="13"/>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rPr>
        <w:t>年初预算为</w:t>
      </w:r>
      <w:r>
        <w:rPr>
          <w:rFonts w:hint="eastAsia" w:ascii="方正仿宋_GBK" w:hAnsi="方正仿宋_GBK" w:eastAsia="方正仿宋_GBK" w:cs="方正仿宋_GBK"/>
          <w:sz w:val="32"/>
          <w:szCs w:val="32"/>
          <w:lang w:val="en-US" w:eastAsia="zh-CN"/>
        </w:rPr>
        <w:t>2591.12</w:t>
      </w:r>
      <w:r>
        <w:rPr>
          <w:rFonts w:hint="eastAsia" w:ascii="方正仿宋_GBK" w:hAnsi="方正仿宋_GBK" w:eastAsia="方正仿宋_GBK" w:cs="方正仿宋_GBK"/>
          <w:sz w:val="32"/>
          <w:szCs w:val="32"/>
        </w:rPr>
        <w:t>万元，支出决算为</w:t>
      </w:r>
      <w:r>
        <w:rPr>
          <w:rFonts w:hint="eastAsia" w:ascii="方正仿宋_GBK" w:hAnsi="方正仿宋_GBK" w:eastAsia="方正仿宋_GBK" w:cs="方正仿宋_GBK"/>
          <w:sz w:val="32"/>
          <w:szCs w:val="32"/>
          <w:lang w:val="en-US" w:eastAsia="zh-CN"/>
        </w:rPr>
        <w:t>3260.65</w:t>
      </w:r>
      <w:r>
        <w:rPr>
          <w:rFonts w:hint="eastAsia" w:ascii="方正仿宋_GBK" w:hAnsi="方正仿宋_GBK" w:eastAsia="方正仿宋_GBK" w:cs="方正仿宋_GBK"/>
          <w:sz w:val="32"/>
          <w:szCs w:val="32"/>
        </w:rPr>
        <w:t>万元，完成年初预算的</w:t>
      </w:r>
      <w:r>
        <w:rPr>
          <w:rFonts w:hint="eastAsia" w:ascii="方正仿宋_GBK" w:hAnsi="方正仿宋_GBK" w:eastAsia="方正仿宋_GBK" w:cs="方正仿宋_GBK"/>
          <w:sz w:val="32"/>
          <w:szCs w:val="32"/>
          <w:lang w:val="en-US" w:eastAsia="zh-CN"/>
        </w:rPr>
        <w:t>125</w:t>
      </w:r>
      <w:r>
        <w:rPr>
          <w:rFonts w:hint="eastAsia" w:ascii="方正仿宋_GBK" w:hAnsi="方正仿宋_GBK" w:eastAsia="方正仿宋_GBK" w:cs="方正仿宋_GBK"/>
          <w:sz w:val="32"/>
          <w:szCs w:val="32"/>
        </w:rPr>
        <w:t>%，决算数大于年初预算数的主要原因是：</w:t>
      </w:r>
      <w:r>
        <w:rPr>
          <w:rFonts w:hint="eastAsia" w:ascii="方正仿宋_GBK" w:hAnsi="方正仿宋_GBK" w:eastAsia="方正仿宋_GBK" w:cs="方正仿宋_GBK"/>
          <w:sz w:val="32"/>
          <w:szCs w:val="32"/>
          <w:lang w:val="en-US" w:eastAsia="zh-CN"/>
        </w:rPr>
        <w:t>城乡义务教育保障经费、建设项目等专项资金由财政教科文科统一预算，预算时未在本单位报送。</w:t>
      </w:r>
    </w:p>
    <w:p w14:paraId="56122EFA">
      <w:pPr>
        <w:pStyle w:val="13"/>
        <w:overflowPunct w:val="0"/>
        <w:autoSpaceDE/>
        <w:autoSpaceDN/>
        <w:spacing w:line="600" w:lineRule="exact"/>
        <w:ind w:firstLine="640" w:firstLineChars="200"/>
        <w:jc w:val="both"/>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3</w:t>
      </w:r>
      <w:r>
        <w:rPr>
          <w:rFonts w:hint="eastAsia" w:ascii="方正仿宋_GBK" w:hAnsi="方正仿宋_GBK" w:eastAsia="方正仿宋_GBK" w:cs="方正仿宋_GBK"/>
          <w:sz w:val="32"/>
          <w:szCs w:val="32"/>
        </w:rPr>
        <w:t>、教育支出（类）普通教育（款） 其他普通教育支出（项）。</w:t>
      </w:r>
    </w:p>
    <w:p w14:paraId="27F87F1E">
      <w:pPr>
        <w:pStyle w:val="13"/>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rPr>
        <w:t>年初预算为</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万元，支出决算为</w:t>
      </w:r>
      <w:r>
        <w:rPr>
          <w:rFonts w:hint="eastAsia" w:ascii="方正仿宋_GBK" w:hAnsi="方正仿宋_GBK" w:eastAsia="方正仿宋_GBK" w:cs="方正仿宋_GBK"/>
          <w:sz w:val="32"/>
          <w:szCs w:val="32"/>
          <w:lang w:val="en-US" w:eastAsia="zh-CN"/>
        </w:rPr>
        <w:t>16.88</w:t>
      </w:r>
      <w:r>
        <w:rPr>
          <w:rFonts w:hint="eastAsia" w:ascii="方正仿宋_GBK" w:hAnsi="方正仿宋_GBK" w:eastAsia="方正仿宋_GBK" w:cs="方正仿宋_GBK"/>
          <w:sz w:val="32"/>
          <w:szCs w:val="32"/>
        </w:rPr>
        <w:t>万元，完成年初预算的</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%，决算数大于年初预算数的主要原因是：</w:t>
      </w:r>
      <w:r>
        <w:rPr>
          <w:rFonts w:hint="eastAsia" w:ascii="方正仿宋_GBK" w:hAnsi="方正仿宋_GBK" w:eastAsia="方正仿宋_GBK" w:cs="方正仿宋_GBK"/>
          <w:sz w:val="32"/>
          <w:szCs w:val="32"/>
          <w:lang w:val="en-US" w:eastAsia="zh-CN"/>
        </w:rPr>
        <w:t>城乡义务教育保障经费、建设项目等专项资金由财政教科文科统一预算，预算时未在本单位报送。</w:t>
      </w:r>
    </w:p>
    <w:p w14:paraId="67B5FF15">
      <w:pPr>
        <w:pStyle w:val="13"/>
        <w:overflowPunct w:val="0"/>
        <w:autoSpaceDE/>
        <w:autoSpaceDN/>
        <w:spacing w:line="600" w:lineRule="exact"/>
        <w:ind w:firstLine="640" w:firstLineChars="200"/>
        <w:jc w:val="both"/>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4</w:t>
      </w:r>
      <w:r>
        <w:rPr>
          <w:rFonts w:hint="eastAsia" w:ascii="方正仿宋_GBK" w:hAnsi="方正仿宋_GBK" w:eastAsia="方正仿宋_GBK" w:cs="方正仿宋_GBK"/>
          <w:sz w:val="32"/>
          <w:szCs w:val="32"/>
        </w:rPr>
        <w:t>、社会保障和就业支出（类）行政事业单位养老支出（款） 机关事业单位基本养老保险缴费支出（项）。</w:t>
      </w:r>
    </w:p>
    <w:p w14:paraId="2DAFF823">
      <w:pPr>
        <w:pStyle w:val="13"/>
        <w:overflowPunct w:val="0"/>
        <w:autoSpaceDE/>
        <w:autoSpaceDN/>
        <w:spacing w:line="600" w:lineRule="exact"/>
        <w:ind w:firstLine="640" w:firstLineChars="200"/>
        <w:jc w:val="both"/>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年初预算为</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万元，支出决算为9.32万元，完成年初预算的</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%，决算数大于（小于）年初预算数的主要原因是：</w:t>
      </w:r>
      <w:r>
        <w:rPr>
          <w:rFonts w:hint="eastAsia" w:ascii="方正仿宋_GBK" w:hAnsi="方正仿宋_GBK" w:eastAsia="方正仿宋_GBK" w:cs="方正仿宋_GBK"/>
          <w:sz w:val="32"/>
          <w:szCs w:val="32"/>
          <w:lang w:val="en-US" w:eastAsia="zh-CN"/>
        </w:rPr>
        <w:t>退休及调出等导致本年度人员较年初预算是减少。</w:t>
      </w:r>
    </w:p>
    <w:p w14:paraId="3F8B7E2A">
      <w:pPr>
        <w:pStyle w:val="13"/>
        <w:overflowPunct w:val="0"/>
        <w:autoSpaceDE/>
        <w:autoSpaceDN/>
        <w:spacing w:line="600" w:lineRule="exact"/>
        <w:ind w:firstLine="640" w:firstLineChars="200"/>
        <w:jc w:val="both"/>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5</w:t>
      </w:r>
      <w:r>
        <w:rPr>
          <w:rFonts w:hint="eastAsia" w:ascii="方正仿宋_GBK" w:hAnsi="方正仿宋_GBK" w:eastAsia="方正仿宋_GBK" w:cs="方正仿宋_GBK"/>
          <w:sz w:val="32"/>
          <w:szCs w:val="32"/>
        </w:rPr>
        <w:t>、卫生健康支出（类）行政事业单位医疗（款）行政单位医疗（项）。</w:t>
      </w:r>
    </w:p>
    <w:p w14:paraId="53E3B0A7">
      <w:pPr>
        <w:pStyle w:val="13"/>
        <w:overflowPunct w:val="0"/>
        <w:autoSpaceDE/>
        <w:autoSpaceDN/>
        <w:spacing w:line="600" w:lineRule="exact"/>
        <w:ind w:firstLine="640" w:firstLineChars="200"/>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rPr>
        <w:t>年初预算为</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万元，支出决算为</w:t>
      </w:r>
      <w:r>
        <w:rPr>
          <w:rFonts w:hint="eastAsia" w:ascii="方正仿宋_GBK" w:hAnsi="方正仿宋_GBK" w:eastAsia="方正仿宋_GBK" w:cs="方正仿宋_GBK"/>
          <w:sz w:val="32"/>
          <w:szCs w:val="32"/>
          <w:lang w:val="en-US" w:eastAsia="zh-CN"/>
        </w:rPr>
        <w:t>4.69</w:t>
      </w:r>
      <w:r>
        <w:rPr>
          <w:rFonts w:hint="eastAsia" w:ascii="方正仿宋_GBK" w:hAnsi="方正仿宋_GBK" w:eastAsia="方正仿宋_GBK" w:cs="方正仿宋_GBK"/>
          <w:sz w:val="32"/>
          <w:szCs w:val="32"/>
        </w:rPr>
        <w:t>万元，完成年初预算的</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%，决算数大于（小于）年初预算数的主要原因是：</w:t>
      </w:r>
      <w:r>
        <w:rPr>
          <w:rFonts w:hint="eastAsia" w:ascii="方正仿宋_GBK" w:hAnsi="方正仿宋_GBK" w:eastAsia="方正仿宋_GBK" w:cs="方正仿宋_GBK"/>
          <w:sz w:val="32"/>
          <w:szCs w:val="32"/>
          <w:lang w:val="en-US" w:eastAsia="zh-CN"/>
        </w:rPr>
        <w:t>由财政统一预算，预算时未在本单位报送。</w:t>
      </w:r>
    </w:p>
    <w:p w14:paraId="3EBE1034">
      <w:pPr>
        <w:pStyle w:val="13"/>
        <w:overflowPunct w:val="0"/>
        <w:autoSpaceDE/>
        <w:autoSpaceDN/>
        <w:spacing w:line="600" w:lineRule="exact"/>
        <w:ind w:firstLine="640" w:firstLineChars="200"/>
        <w:jc w:val="both"/>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6</w:t>
      </w:r>
      <w:r>
        <w:rPr>
          <w:rFonts w:hint="eastAsia" w:ascii="方正仿宋_GBK" w:hAnsi="方正仿宋_GBK" w:eastAsia="方正仿宋_GBK" w:cs="方正仿宋_GBK"/>
          <w:sz w:val="32"/>
          <w:szCs w:val="32"/>
        </w:rPr>
        <w:t>、住房保障支出（类）住房改革支出（款）住房公积金（项）。</w:t>
      </w:r>
    </w:p>
    <w:p w14:paraId="2C5F7B48">
      <w:pPr>
        <w:pStyle w:val="13"/>
        <w:overflowPunct w:val="0"/>
        <w:autoSpaceDE/>
        <w:autoSpaceDN/>
        <w:spacing w:line="600" w:lineRule="exact"/>
        <w:ind w:firstLine="640" w:firstLineChars="200"/>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rPr>
        <w:t>年初预算为</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万元，支出决算为</w:t>
      </w:r>
      <w:r>
        <w:rPr>
          <w:rFonts w:hint="eastAsia" w:ascii="方正仿宋_GBK" w:hAnsi="方正仿宋_GBK" w:eastAsia="方正仿宋_GBK" w:cs="方正仿宋_GBK"/>
          <w:sz w:val="32"/>
          <w:szCs w:val="32"/>
          <w:lang w:val="en-US" w:eastAsia="zh-CN"/>
        </w:rPr>
        <w:t>31.25</w:t>
      </w:r>
      <w:r>
        <w:rPr>
          <w:rFonts w:hint="eastAsia" w:ascii="方正仿宋_GBK" w:hAnsi="方正仿宋_GBK" w:eastAsia="方正仿宋_GBK" w:cs="方正仿宋_GBK"/>
          <w:sz w:val="32"/>
          <w:szCs w:val="32"/>
        </w:rPr>
        <w:t>万元，完成年初预算的</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%，决算数大于（小于）年初预算数的主要原因是：</w:t>
      </w:r>
      <w:r>
        <w:rPr>
          <w:rFonts w:hint="eastAsia" w:ascii="方正仿宋_GBK" w:hAnsi="方正仿宋_GBK" w:eastAsia="方正仿宋_GBK" w:cs="方正仿宋_GBK"/>
          <w:sz w:val="32"/>
          <w:szCs w:val="32"/>
          <w:lang w:val="en-US" w:eastAsia="zh-CN"/>
        </w:rPr>
        <w:t>由财政统一预算，预算时未在本单位报送。</w:t>
      </w:r>
    </w:p>
    <w:p w14:paraId="1A7FE336">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22C89BE8">
      <w:pPr>
        <w:pStyle w:val="13"/>
        <w:overflowPunct w:val="0"/>
        <w:autoSpaceDE/>
        <w:autoSpaceDN/>
        <w:spacing w:line="600" w:lineRule="exact"/>
        <w:ind w:firstLine="640" w:firstLineChars="200"/>
        <w:jc w:val="both"/>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202</w:t>
      </w:r>
      <w:r>
        <w:rPr>
          <w:rFonts w:hint="eastAsia" w:ascii="方正仿宋_GBK" w:hAnsi="方正仿宋_GBK" w:eastAsia="方正仿宋_GBK" w:cs="方正仿宋_GBK"/>
          <w:sz w:val="32"/>
          <w:szCs w:val="32"/>
          <w:lang w:val="en-US" w:eastAsia="zh-CN"/>
        </w:rPr>
        <w:t>5</w:t>
      </w:r>
      <w:r>
        <w:rPr>
          <w:rFonts w:hint="eastAsia" w:ascii="方正仿宋_GBK" w:hAnsi="方正仿宋_GBK" w:eastAsia="方正仿宋_GBK" w:cs="方正仿宋_GBK"/>
          <w:sz w:val="32"/>
          <w:szCs w:val="32"/>
        </w:rPr>
        <w:t>年度一般公共预算财政拨款基本支出</w:t>
      </w:r>
      <w:r>
        <w:rPr>
          <w:rFonts w:hint="eastAsia" w:ascii="方正仿宋_GBK" w:hAnsi="方正仿宋_GBK" w:eastAsia="方正仿宋_GBK" w:cs="方正仿宋_GBK"/>
          <w:sz w:val="32"/>
          <w:szCs w:val="32"/>
          <w:lang w:val="en-US" w:eastAsia="zh-CN"/>
        </w:rPr>
        <w:t>3033.46</w:t>
      </w:r>
      <w:r>
        <w:rPr>
          <w:rFonts w:hint="eastAsia" w:ascii="方正仿宋_GBK" w:hAnsi="方正仿宋_GBK" w:eastAsia="方正仿宋_GBK" w:cs="方正仿宋_GBK"/>
          <w:sz w:val="32"/>
          <w:szCs w:val="32"/>
        </w:rPr>
        <w:t>万元，其中：</w:t>
      </w:r>
    </w:p>
    <w:p w14:paraId="4D27CF94">
      <w:pPr>
        <w:pStyle w:val="13"/>
        <w:overflowPunct w:val="0"/>
        <w:autoSpaceDE/>
        <w:autoSpaceDN/>
        <w:spacing w:line="600" w:lineRule="exact"/>
        <w:ind w:firstLine="640" w:firstLineChars="200"/>
        <w:jc w:val="both"/>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人员经费</w:t>
      </w:r>
      <w:r>
        <w:rPr>
          <w:rFonts w:hint="eastAsia" w:ascii="方正仿宋_GBK" w:hAnsi="方正仿宋_GBK" w:eastAsia="方正仿宋_GBK" w:cs="方正仿宋_GBK"/>
          <w:sz w:val="32"/>
          <w:szCs w:val="32"/>
        </w:rPr>
        <w:t>2848.98万元，占基本支出的</w:t>
      </w:r>
      <w:r>
        <w:rPr>
          <w:rFonts w:hint="eastAsia" w:ascii="方正仿宋_GBK" w:hAnsi="方正仿宋_GBK" w:eastAsia="方正仿宋_GBK" w:cs="方正仿宋_GBK"/>
          <w:sz w:val="32"/>
          <w:szCs w:val="32"/>
          <w:lang w:val="en-US" w:eastAsia="zh-CN"/>
        </w:rPr>
        <w:t>94</w:t>
      </w:r>
      <w:r>
        <w:rPr>
          <w:rFonts w:hint="eastAsia" w:ascii="方正仿宋_GBK" w:hAnsi="方正仿宋_GBK" w:eastAsia="方正仿宋_GBK" w:cs="方正仿宋_GBK"/>
          <w:sz w:val="32"/>
          <w:szCs w:val="32"/>
        </w:rPr>
        <w:t>%,主要包括基本工资1687.38万元、津贴补贴31.66万元、奖金287.97万元、伙食补助费30.24万元</w:t>
      </w:r>
      <w:r>
        <w:rPr>
          <w:rFonts w:hint="eastAsia" w:ascii="方正仿宋_GBK" w:hAnsi="方正仿宋_GBK" w:eastAsia="方正仿宋_GBK" w:cs="方正仿宋_GBK"/>
          <w:sz w:val="32"/>
          <w:szCs w:val="32"/>
          <w:lang w:eastAsia="zh-CN"/>
        </w:rPr>
        <w:t>、 绩效工资104.16</w:t>
      </w:r>
      <w:r>
        <w:rPr>
          <w:rFonts w:hint="eastAsia" w:ascii="方正仿宋_GBK" w:hAnsi="方正仿宋_GBK" w:eastAsia="方正仿宋_GBK" w:cs="方正仿宋_GBK"/>
          <w:sz w:val="32"/>
          <w:szCs w:val="32"/>
        </w:rPr>
        <w:t>万元</w:t>
      </w:r>
      <w:r>
        <w:rPr>
          <w:rFonts w:hint="eastAsia" w:ascii="方正仿宋_GBK" w:hAnsi="方正仿宋_GBK" w:eastAsia="方正仿宋_GBK" w:cs="方正仿宋_GBK"/>
          <w:sz w:val="32"/>
          <w:szCs w:val="32"/>
          <w:lang w:eastAsia="zh-CN"/>
        </w:rPr>
        <w:t>、机关事业单位基本养老保险缴费252.15</w:t>
      </w:r>
      <w:r>
        <w:rPr>
          <w:rFonts w:hint="eastAsia" w:ascii="方正仿宋_GBK" w:hAnsi="方正仿宋_GBK" w:eastAsia="方正仿宋_GBK" w:cs="方正仿宋_GBK"/>
          <w:sz w:val="32"/>
          <w:szCs w:val="32"/>
        </w:rPr>
        <w:t>万元</w:t>
      </w:r>
      <w:r>
        <w:rPr>
          <w:rFonts w:hint="eastAsia" w:ascii="方正仿宋_GBK" w:hAnsi="方正仿宋_GBK" w:eastAsia="方正仿宋_GBK" w:cs="方正仿宋_GBK"/>
          <w:sz w:val="32"/>
          <w:szCs w:val="32"/>
          <w:lang w:eastAsia="zh-CN"/>
        </w:rPr>
        <w:t>、 职工基本医疗保险缴费105.78</w:t>
      </w:r>
      <w:r>
        <w:rPr>
          <w:rFonts w:hint="eastAsia" w:ascii="方正仿宋_GBK" w:hAnsi="方正仿宋_GBK" w:eastAsia="方正仿宋_GBK" w:cs="方正仿宋_GBK"/>
          <w:sz w:val="32"/>
          <w:szCs w:val="32"/>
        </w:rPr>
        <w:t>万元</w:t>
      </w:r>
      <w:r>
        <w:rPr>
          <w:rFonts w:hint="eastAsia" w:ascii="方正仿宋_GBK" w:hAnsi="方正仿宋_GBK" w:eastAsia="方正仿宋_GBK" w:cs="方正仿宋_GBK"/>
          <w:sz w:val="32"/>
          <w:szCs w:val="32"/>
          <w:lang w:eastAsia="zh-CN"/>
        </w:rPr>
        <w:t>、其他社会保障缴费23.55</w:t>
      </w:r>
      <w:r>
        <w:rPr>
          <w:rFonts w:hint="eastAsia" w:ascii="方正仿宋_GBK" w:hAnsi="方正仿宋_GBK" w:eastAsia="方正仿宋_GBK" w:cs="方正仿宋_GBK"/>
          <w:sz w:val="32"/>
          <w:szCs w:val="32"/>
        </w:rPr>
        <w:t>万元</w:t>
      </w:r>
      <w:r>
        <w:rPr>
          <w:rFonts w:hint="eastAsia" w:ascii="方正仿宋_GBK" w:hAnsi="方正仿宋_GBK" w:eastAsia="方正仿宋_GBK" w:cs="方正仿宋_GBK"/>
          <w:sz w:val="32"/>
          <w:szCs w:val="32"/>
          <w:lang w:eastAsia="zh-CN"/>
        </w:rPr>
        <w:t>、住房公积金233.67</w:t>
      </w:r>
      <w:r>
        <w:rPr>
          <w:rFonts w:hint="eastAsia" w:ascii="方正仿宋_GBK" w:hAnsi="方正仿宋_GBK" w:eastAsia="方正仿宋_GBK" w:cs="方正仿宋_GBK"/>
          <w:sz w:val="32"/>
          <w:szCs w:val="32"/>
        </w:rPr>
        <w:t>万元</w:t>
      </w:r>
      <w:r>
        <w:rPr>
          <w:rFonts w:hint="eastAsia" w:ascii="方正仿宋_GBK" w:hAnsi="方正仿宋_GBK" w:eastAsia="方正仿宋_GBK" w:cs="方正仿宋_GBK"/>
          <w:sz w:val="32"/>
          <w:szCs w:val="32"/>
          <w:lang w:eastAsia="zh-CN"/>
        </w:rPr>
        <w:t>、其他工资福利支出11.85</w:t>
      </w:r>
      <w:r>
        <w:rPr>
          <w:rFonts w:hint="eastAsia" w:ascii="方正仿宋_GBK" w:hAnsi="方正仿宋_GBK" w:eastAsia="方正仿宋_GBK" w:cs="方正仿宋_GBK"/>
          <w:sz w:val="32"/>
          <w:szCs w:val="32"/>
        </w:rPr>
        <w:t>万元</w:t>
      </w:r>
      <w:r>
        <w:rPr>
          <w:rFonts w:hint="eastAsia" w:ascii="方正仿宋_GBK" w:hAnsi="方正仿宋_GBK" w:eastAsia="方正仿宋_GBK" w:cs="方正仿宋_GBK"/>
          <w:sz w:val="32"/>
          <w:szCs w:val="32"/>
          <w:lang w:eastAsia="zh-CN"/>
        </w:rPr>
        <w:t>、生活补助5.4</w:t>
      </w:r>
      <w:r>
        <w:rPr>
          <w:rFonts w:hint="eastAsia" w:ascii="方正仿宋_GBK" w:hAnsi="方正仿宋_GBK" w:eastAsia="方正仿宋_GBK" w:cs="方正仿宋_GBK"/>
          <w:sz w:val="32"/>
          <w:szCs w:val="32"/>
        </w:rPr>
        <w:t>万元</w:t>
      </w:r>
      <w:r>
        <w:rPr>
          <w:rFonts w:hint="eastAsia" w:ascii="方正仿宋_GBK" w:hAnsi="方正仿宋_GBK" w:eastAsia="方正仿宋_GBK" w:cs="方正仿宋_GBK"/>
          <w:sz w:val="32"/>
          <w:szCs w:val="32"/>
          <w:lang w:eastAsia="zh-CN"/>
        </w:rPr>
        <w:t>、奖励金1.61</w:t>
      </w:r>
      <w:r>
        <w:rPr>
          <w:rFonts w:hint="eastAsia" w:ascii="方正仿宋_GBK" w:hAnsi="方正仿宋_GBK" w:eastAsia="方正仿宋_GBK" w:cs="方正仿宋_GBK"/>
          <w:sz w:val="32"/>
          <w:szCs w:val="32"/>
        </w:rPr>
        <w:t>万元</w:t>
      </w:r>
      <w:r>
        <w:rPr>
          <w:rFonts w:hint="eastAsia" w:ascii="方正仿宋_GBK" w:hAnsi="方正仿宋_GBK" w:eastAsia="方正仿宋_GBK" w:cs="方正仿宋_GBK"/>
          <w:sz w:val="32"/>
          <w:szCs w:val="32"/>
          <w:lang w:eastAsia="zh-CN"/>
        </w:rPr>
        <w:t>、 其他对个人和家庭的补助73.57</w:t>
      </w:r>
      <w:r>
        <w:rPr>
          <w:rFonts w:hint="eastAsia" w:ascii="方正仿宋_GBK" w:hAnsi="方正仿宋_GBK" w:eastAsia="方正仿宋_GBK" w:cs="方正仿宋_GBK"/>
          <w:sz w:val="32"/>
          <w:szCs w:val="32"/>
        </w:rPr>
        <w:t>万元。</w:t>
      </w:r>
    </w:p>
    <w:p w14:paraId="0B9B546F">
      <w:pPr>
        <w:pStyle w:val="13"/>
        <w:overflowPunct w:val="0"/>
        <w:autoSpaceDE/>
        <w:autoSpaceDN/>
        <w:spacing w:line="600" w:lineRule="exact"/>
        <w:ind w:firstLine="640" w:firstLineChars="200"/>
        <w:jc w:val="both"/>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公用经费</w:t>
      </w:r>
      <w:r>
        <w:rPr>
          <w:rFonts w:hint="eastAsia" w:ascii="方正仿宋_GBK" w:hAnsi="方正仿宋_GBK" w:eastAsia="方正仿宋_GBK" w:cs="方正仿宋_GBK"/>
          <w:sz w:val="32"/>
          <w:szCs w:val="32"/>
        </w:rPr>
        <w:t>184.48万元，占基本支出的</w:t>
      </w:r>
      <w:r>
        <w:rPr>
          <w:rFonts w:hint="eastAsia" w:ascii="方正仿宋_GBK" w:hAnsi="方正仿宋_GBK" w:eastAsia="方正仿宋_GBK" w:cs="方正仿宋_GBK"/>
          <w:sz w:val="32"/>
          <w:szCs w:val="32"/>
          <w:lang w:val="en-US" w:eastAsia="zh-CN"/>
        </w:rPr>
        <w:t>6</w:t>
      </w:r>
      <w:r>
        <w:rPr>
          <w:rFonts w:hint="eastAsia" w:ascii="方正仿宋_GBK" w:hAnsi="方正仿宋_GBK" w:eastAsia="方正仿宋_GBK" w:cs="方正仿宋_GBK"/>
          <w:sz w:val="32"/>
          <w:szCs w:val="32"/>
        </w:rPr>
        <w:t>%，主要包括办公费23.6万元、印刷费6.82万元、</w:t>
      </w:r>
      <w:r>
        <w:rPr>
          <w:rFonts w:hint="eastAsia" w:ascii="方正仿宋_GBK" w:hAnsi="方正仿宋_GBK" w:eastAsia="方正仿宋_GBK" w:cs="方正仿宋_GBK"/>
          <w:sz w:val="32"/>
          <w:szCs w:val="32"/>
          <w:lang w:eastAsia="zh-CN"/>
        </w:rPr>
        <w:t>水</w:t>
      </w:r>
      <w:r>
        <w:rPr>
          <w:rFonts w:hint="eastAsia" w:ascii="方正仿宋_GBK" w:hAnsi="方正仿宋_GBK" w:eastAsia="方正仿宋_GBK" w:cs="方正仿宋_GBK"/>
          <w:sz w:val="32"/>
          <w:szCs w:val="32"/>
        </w:rPr>
        <w:t>费17.33万元、</w:t>
      </w:r>
      <w:r>
        <w:rPr>
          <w:rFonts w:hint="eastAsia" w:ascii="方正仿宋_GBK" w:hAnsi="方正仿宋_GBK" w:eastAsia="方正仿宋_GBK" w:cs="方正仿宋_GBK"/>
          <w:sz w:val="32"/>
          <w:szCs w:val="32"/>
          <w:lang w:eastAsia="zh-CN"/>
        </w:rPr>
        <w:t>电</w:t>
      </w:r>
      <w:r>
        <w:rPr>
          <w:rFonts w:hint="eastAsia" w:ascii="方正仿宋_GBK" w:hAnsi="方正仿宋_GBK" w:eastAsia="方正仿宋_GBK" w:cs="方正仿宋_GBK"/>
          <w:sz w:val="32"/>
          <w:szCs w:val="32"/>
        </w:rPr>
        <w:t>费11.12万元</w:t>
      </w:r>
      <w:r>
        <w:rPr>
          <w:rFonts w:hint="eastAsia" w:ascii="方正仿宋_GBK" w:hAnsi="方正仿宋_GBK" w:eastAsia="方正仿宋_GBK" w:cs="方正仿宋_GBK"/>
          <w:sz w:val="32"/>
          <w:szCs w:val="32"/>
          <w:lang w:eastAsia="zh-CN"/>
        </w:rPr>
        <w:t>、邮电费5.43</w:t>
      </w:r>
      <w:r>
        <w:rPr>
          <w:rFonts w:hint="eastAsia" w:ascii="方正仿宋_GBK" w:hAnsi="方正仿宋_GBK" w:eastAsia="方正仿宋_GBK" w:cs="方正仿宋_GBK"/>
          <w:sz w:val="32"/>
          <w:szCs w:val="32"/>
        </w:rPr>
        <w:t>万元</w:t>
      </w:r>
      <w:r>
        <w:rPr>
          <w:rFonts w:hint="eastAsia" w:ascii="方正仿宋_GBK" w:hAnsi="方正仿宋_GBK" w:eastAsia="方正仿宋_GBK" w:cs="方正仿宋_GBK"/>
          <w:sz w:val="32"/>
          <w:szCs w:val="32"/>
          <w:lang w:eastAsia="zh-CN"/>
        </w:rPr>
        <w:t>、物业管理费11.54</w:t>
      </w:r>
      <w:r>
        <w:rPr>
          <w:rFonts w:hint="eastAsia" w:ascii="方正仿宋_GBK" w:hAnsi="方正仿宋_GBK" w:eastAsia="方正仿宋_GBK" w:cs="方正仿宋_GBK"/>
          <w:sz w:val="32"/>
          <w:szCs w:val="32"/>
        </w:rPr>
        <w:t>万元</w:t>
      </w:r>
      <w:r>
        <w:rPr>
          <w:rFonts w:hint="eastAsia" w:ascii="方正仿宋_GBK" w:hAnsi="方正仿宋_GBK" w:eastAsia="方正仿宋_GBK" w:cs="方正仿宋_GBK"/>
          <w:sz w:val="32"/>
          <w:szCs w:val="32"/>
          <w:lang w:eastAsia="zh-CN"/>
        </w:rPr>
        <w:t>、差旅费8.35</w:t>
      </w:r>
      <w:r>
        <w:rPr>
          <w:rFonts w:hint="eastAsia" w:ascii="方正仿宋_GBK" w:hAnsi="方正仿宋_GBK" w:eastAsia="方正仿宋_GBK" w:cs="方正仿宋_GBK"/>
          <w:sz w:val="32"/>
          <w:szCs w:val="32"/>
        </w:rPr>
        <w:t>万元</w:t>
      </w:r>
      <w:r>
        <w:rPr>
          <w:rFonts w:hint="eastAsia" w:ascii="方正仿宋_GBK" w:hAnsi="方正仿宋_GBK" w:eastAsia="方正仿宋_GBK" w:cs="方正仿宋_GBK"/>
          <w:sz w:val="32"/>
          <w:szCs w:val="32"/>
          <w:lang w:eastAsia="zh-CN"/>
        </w:rPr>
        <w:t>、维修（护）费25.02</w:t>
      </w:r>
      <w:r>
        <w:rPr>
          <w:rFonts w:hint="eastAsia" w:ascii="方正仿宋_GBK" w:hAnsi="方正仿宋_GBK" w:eastAsia="方正仿宋_GBK" w:cs="方正仿宋_GBK"/>
          <w:sz w:val="32"/>
          <w:szCs w:val="32"/>
        </w:rPr>
        <w:t>万元</w:t>
      </w:r>
      <w:r>
        <w:rPr>
          <w:rFonts w:hint="eastAsia" w:ascii="方正仿宋_GBK" w:hAnsi="方正仿宋_GBK" w:eastAsia="方正仿宋_GBK" w:cs="方正仿宋_GBK"/>
          <w:sz w:val="32"/>
          <w:szCs w:val="32"/>
          <w:lang w:eastAsia="zh-CN"/>
        </w:rPr>
        <w:t>、专用材料费0.64</w:t>
      </w:r>
      <w:r>
        <w:rPr>
          <w:rFonts w:hint="eastAsia" w:ascii="方正仿宋_GBK" w:hAnsi="方正仿宋_GBK" w:eastAsia="方正仿宋_GBK" w:cs="方正仿宋_GBK"/>
          <w:sz w:val="32"/>
          <w:szCs w:val="32"/>
        </w:rPr>
        <w:t>万元</w:t>
      </w:r>
      <w:r>
        <w:rPr>
          <w:rFonts w:hint="eastAsia" w:ascii="方正仿宋_GBK" w:hAnsi="方正仿宋_GBK" w:eastAsia="方正仿宋_GBK" w:cs="方正仿宋_GBK"/>
          <w:sz w:val="32"/>
          <w:szCs w:val="32"/>
          <w:lang w:eastAsia="zh-CN"/>
        </w:rPr>
        <w:t>、 工会经费50.67</w:t>
      </w:r>
      <w:r>
        <w:rPr>
          <w:rFonts w:hint="eastAsia" w:ascii="方正仿宋_GBK" w:hAnsi="方正仿宋_GBK" w:eastAsia="方正仿宋_GBK" w:cs="方正仿宋_GBK"/>
          <w:sz w:val="32"/>
          <w:szCs w:val="32"/>
        </w:rPr>
        <w:t>万元</w:t>
      </w:r>
      <w:r>
        <w:rPr>
          <w:rFonts w:hint="eastAsia" w:ascii="方正仿宋_GBK" w:hAnsi="方正仿宋_GBK" w:eastAsia="方正仿宋_GBK" w:cs="方正仿宋_GBK"/>
          <w:sz w:val="32"/>
          <w:szCs w:val="32"/>
          <w:lang w:eastAsia="zh-CN"/>
        </w:rPr>
        <w:t>、公务用车运行维护费0.05</w:t>
      </w:r>
      <w:r>
        <w:rPr>
          <w:rFonts w:hint="eastAsia" w:ascii="方正仿宋_GBK" w:hAnsi="方正仿宋_GBK" w:eastAsia="方正仿宋_GBK" w:cs="方正仿宋_GBK"/>
          <w:sz w:val="32"/>
          <w:szCs w:val="32"/>
        </w:rPr>
        <w:t>万元</w:t>
      </w:r>
      <w:r>
        <w:rPr>
          <w:rFonts w:hint="eastAsia" w:ascii="方正仿宋_GBK" w:hAnsi="方正仿宋_GBK" w:eastAsia="方正仿宋_GBK" w:cs="方正仿宋_GBK"/>
          <w:sz w:val="32"/>
          <w:szCs w:val="32"/>
          <w:lang w:eastAsia="zh-CN"/>
        </w:rPr>
        <w:t>、其他交通费用0.68</w:t>
      </w:r>
      <w:r>
        <w:rPr>
          <w:rFonts w:hint="eastAsia" w:ascii="方正仿宋_GBK" w:hAnsi="方正仿宋_GBK" w:eastAsia="方正仿宋_GBK" w:cs="方正仿宋_GBK"/>
          <w:sz w:val="32"/>
          <w:szCs w:val="32"/>
        </w:rPr>
        <w:t>万元</w:t>
      </w:r>
      <w:r>
        <w:rPr>
          <w:rFonts w:hint="eastAsia" w:ascii="方正仿宋_GBK" w:hAnsi="方正仿宋_GBK" w:eastAsia="方正仿宋_GBK" w:cs="方正仿宋_GBK"/>
          <w:sz w:val="32"/>
          <w:szCs w:val="32"/>
          <w:lang w:eastAsia="zh-CN"/>
        </w:rPr>
        <w:t>、其他商品和服务支出18.17</w:t>
      </w:r>
      <w:r>
        <w:rPr>
          <w:rFonts w:hint="eastAsia" w:ascii="方正仿宋_GBK" w:hAnsi="方正仿宋_GBK" w:eastAsia="方正仿宋_GBK" w:cs="方正仿宋_GBK"/>
          <w:sz w:val="32"/>
          <w:szCs w:val="32"/>
        </w:rPr>
        <w:t>万元</w:t>
      </w:r>
      <w:r>
        <w:rPr>
          <w:rFonts w:hint="eastAsia" w:ascii="方正仿宋_GBK" w:hAnsi="方正仿宋_GBK" w:eastAsia="方正仿宋_GBK" w:cs="方正仿宋_GBK"/>
          <w:sz w:val="32"/>
          <w:szCs w:val="32"/>
          <w:lang w:eastAsia="zh-CN"/>
        </w:rPr>
        <w:t>、专用设备购置5.05</w:t>
      </w:r>
      <w:r>
        <w:rPr>
          <w:rFonts w:hint="eastAsia" w:ascii="方正仿宋_GBK" w:hAnsi="方正仿宋_GBK" w:eastAsia="方正仿宋_GBK" w:cs="方正仿宋_GBK"/>
          <w:sz w:val="32"/>
          <w:szCs w:val="32"/>
        </w:rPr>
        <w:t>万元。</w:t>
      </w:r>
    </w:p>
    <w:p w14:paraId="56C89E9E">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264471B5">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4A24691F">
      <w:pPr>
        <w:pStyle w:val="13"/>
        <w:overflowPunct w:val="0"/>
        <w:autoSpaceDE/>
        <w:autoSpaceDN/>
        <w:spacing w:line="600" w:lineRule="exact"/>
        <w:ind w:firstLine="640" w:firstLineChars="200"/>
        <w:jc w:val="both"/>
        <w:rPr>
          <w:rFonts w:hint="eastAsia" w:ascii="方正仿宋_GBK" w:hAnsi="方正仿宋_GBK" w:eastAsia="方正仿宋_GBK" w:cs="方正仿宋_GBK"/>
          <w:sz w:val="32"/>
          <w:szCs w:val="32"/>
          <w:highlight w:val="yellow"/>
        </w:rPr>
      </w:pPr>
      <w:r>
        <w:rPr>
          <w:rFonts w:hint="eastAsia" w:ascii="方正仿宋_GBK" w:hAnsi="方正仿宋_GBK" w:eastAsia="方正仿宋_GBK" w:cs="方正仿宋_GBK"/>
          <w:sz w:val="32"/>
          <w:szCs w:val="32"/>
        </w:rPr>
        <w:t>202</w:t>
      </w:r>
      <w:r>
        <w:rPr>
          <w:rFonts w:hint="eastAsia" w:ascii="方正仿宋_GBK" w:hAnsi="方正仿宋_GBK" w:eastAsia="方正仿宋_GBK" w:cs="方正仿宋_GBK"/>
          <w:sz w:val="32"/>
          <w:szCs w:val="32"/>
          <w:lang w:val="en-US" w:eastAsia="zh-CN"/>
        </w:rPr>
        <w:t>5</w:t>
      </w:r>
      <w:r>
        <w:rPr>
          <w:rFonts w:hint="eastAsia" w:ascii="方正仿宋_GBK" w:hAnsi="方正仿宋_GBK" w:eastAsia="方正仿宋_GBK" w:cs="方正仿宋_GBK"/>
          <w:sz w:val="32"/>
          <w:szCs w:val="32"/>
        </w:rPr>
        <w:t>年度“三公”经费财政拨款支出预算为</w:t>
      </w:r>
      <w:r>
        <w:rPr>
          <w:rFonts w:hint="eastAsia" w:ascii="方正仿宋_GBK" w:hAnsi="方正仿宋_GBK" w:eastAsia="方正仿宋_GBK" w:cs="方正仿宋_GBK"/>
          <w:sz w:val="32"/>
          <w:szCs w:val="32"/>
          <w:lang w:val="en-US" w:eastAsia="zh-CN"/>
        </w:rPr>
        <w:t>0.4</w:t>
      </w:r>
      <w:r>
        <w:rPr>
          <w:rFonts w:hint="eastAsia" w:ascii="方正仿宋_GBK" w:hAnsi="方正仿宋_GBK" w:eastAsia="方正仿宋_GBK" w:cs="方正仿宋_GBK"/>
          <w:sz w:val="32"/>
          <w:szCs w:val="32"/>
        </w:rPr>
        <w:t>万元，支出决算为</w:t>
      </w:r>
      <w:r>
        <w:rPr>
          <w:rFonts w:hint="eastAsia" w:ascii="方正仿宋_GBK" w:hAnsi="方正仿宋_GBK" w:eastAsia="方正仿宋_GBK" w:cs="方正仿宋_GBK"/>
          <w:sz w:val="32"/>
          <w:szCs w:val="32"/>
          <w:lang w:val="en-US" w:eastAsia="zh-CN"/>
        </w:rPr>
        <w:t>0.05</w:t>
      </w:r>
      <w:r>
        <w:rPr>
          <w:rFonts w:hint="eastAsia" w:ascii="方正仿宋_GBK" w:hAnsi="方正仿宋_GBK" w:eastAsia="方正仿宋_GBK" w:cs="方正仿宋_GBK"/>
          <w:sz w:val="32"/>
          <w:szCs w:val="32"/>
        </w:rPr>
        <w:t>万元，完成预算的</w:t>
      </w:r>
      <w:r>
        <w:rPr>
          <w:rFonts w:hint="eastAsia" w:ascii="方正仿宋_GBK" w:hAnsi="方正仿宋_GBK" w:eastAsia="方正仿宋_GBK" w:cs="方正仿宋_GBK"/>
          <w:sz w:val="32"/>
          <w:szCs w:val="32"/>
          <w:lang w:val="en-US" w:eastAsia="zh-CN"/>
        </w:rPr>
        <w:t>12.5</w:t>
      </w:r>
      <w:r>
        <w:rPr>
          <w:rFonts w:hint="eastAsia" w:ascii="方正仿宋_GBK" w:hAnsi="方正仿宋_GBK" w:eastAsia="方正仿宋_GBK" w:cs="方正仿宋_GBK"/>
          <w:sz w:val="32"/>
          <w:szCs w:val="32"/>
        </w:rPr>
        <w:t>%；与上年相比减少</w:t>
      </w:r>
      <w:r>
        <w:rPr>
          <w:rFonts w:hint="eastAsia" w:ascii="方正仿宋_GBK" w:hAnsi="方正仿宋_GBK" w:eastAsia="方正仿宋_GBK" w:cs="方正仿宋_GBK"/>
          <w:sz w:val="32"/>
          <w:szCs w:val="32"/>
          <w:lang w:val="en-US" w:eastAsia="zh-CN"/>
        </w:rPr>
        <w:t>0.2</w:t>
      </w:r>
      <w:r>
        <w:rPr>
          <w:rFonts w:hint="eastAsia" w:ascii="方正仿宋_GBK" w:hAnsi="方正仿宋_GBK" w:eastAsia="方正仿宋_GBK" w:cs="方正仿宋_GBK"/>
          <w:sz w:val="32"/>
          <w:szCs w:val="32"/>
        </w:rPr>
        <w:t>万元，降低</w:t>
      </w:r>
      <w:r>
        <w:rPr>
          <w:rFonts w:hint="eastAsia" w:ascii="方正仿宋_GBK" w:hAnsi="方正仿宋_GBK" w:eastAsia="方正仿宋_GBK" w:cs="方正仿宋_GBK"/>
          <w:sz w:val="32"/>
          <w:szCs w:val="32"/>
          <w:lang w:val="en-US" w:eastAsia="zh-CN"/>
        </w:rPr>
        <w:t>80</w:t>
      </w:r>
      <w:r>
        <w:rPr>
          <w:rFonts w:hint="eastAsia" w:ascii="方正仿宋_GBK" w:hAnsi="方正仿宋_GBK" w:eastAsia="方正仿宋_GBK" w:cs="方正仿宋_GBK"/>
          <w:sz w:val="32"/>
          <w:szCs w:val="32"/>
        </w:rPr>
        <w:t>%。决算数小于预算数的主要原因是</w:t>
      </w:r>
      <w:r>
        <w:rPr>
          <w:rFonts w:hint="eastAsia" w:ascii="方正仿宋_GBK" w:hAnsi="方正仿宋_GBK" w:eastAsia="方正仿宋_GBK" w:cs="方正仿宋_GBK"/>
          <w:sz w:val="32"/>
          <w:szCs w:val="32"/>
          <w:lang w:eastAsia="zh-CN"/>
        </w:rPr>
        <w:t>公车已报废处置</w:t>
      </w:r>
      <w:r>
        <w:rPr>
          <w:rFonts w:hint="eastAsia" w:ascii="方正仿宋_GBK" w:hAnsi="方正仿宋_GBK" w:eastAsia="方正仿宋_GBK" w:cs="方正仿宋_GBK"/>
          <w:sz w:val="32"/>
          <w:szCs w:val="32"/>
        </w:rPr>
        <w:t>。决算数小于上年数的主要原因是</w:t>
      </w:r>
      <w:r>
        <w:rPr>
          <w:rFonts w:hint="eastAsia" w:ascii="方正仿宋_GBK" w:hAnsi="方正仿宋_GBK" w:eastAsia="方正仿宋_GBK" w:cs="方正仿宋_GBK"/>
          <w:sz w:val="32"/>
          <w:szCs w:val="32"/>
          <w:lang w:eastAsia="zh-CN"/>
        </w:rPr>
        <w:t>公车已报废处置</w:t>
      </w:r>
      <w:r>
        <w:rPr>
          <w:rFonts w:hint="eastAsia" w:ascii="方正仿宋_GBK" w:hAnsi="方正仿宋_GBK" w:eastAsia="方正仿宋_GBK" w:cs="方正仿宋_GBK"/>
          <w:sz w:val="32"/>
          <w:szCs w:val="32"/>
        </w:rPr>
        <w:t>。</w:t>
      </w:r>
    </w:p>
    <w:p w14:paraId="0AE6F89D">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19007711">
      <w:pPr>
        <w:pStyle w:val="13"/>
        <w:overflowPunct w:val="0"/>
        <w:autoSpaceDE/>
        <w:autoSpaceDN/>
        <w:spacing w:line="600" w:lineRule="exact"/>
        <w:ind w:firstLine="640" w:firstLineChars="200"/>
        <w:jc w:val="both"/>
        <w:rPr>
          <w:rFonts w:hint="eastAsia" w:ascii="方正仿宋_GBK" w:hAnsi="方正仿宋_GBK" w:eastAsia="方正仿宋_GBK" w:cs="方正仿宋_GBK"/>
          <w:b/>
          <w:bCs/>
          <w:i/>
          <w:color w:val="auto"/>
          <w:sz w:val="32"/>
          <w:szCs w:val="32"/>
          <w:lang w:val="en-US" w:eastAsia="zh-CN"/>
        </w:rPr>
      </w:pPr>
      <w:r>
        <w:rPr>
          <w:rFonts w:hint="eastAsia" w:ascii="方正仿宋_GBK" w:hAnsi="方正仿宋_GBK" w:eastAsia="方正仿宋_GBK" w:cs="方正仿宋_GBK"/>
          <w:sz w:val="32"/>
          <w:szCs w:val="32"/>
        </w:rPr>
        <w:t>1.因公出国（境）费支出预算为</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万元，支出决算为</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万元，完成预算的</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%；与上年相比增加（减少）</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万元，增长（降低）</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eastAsia="zh-CN"/>
        </w:rPr>
        <w:t>2025年</w:t>
      </w:r>
      <w:r>
        <w:rPr>
          <w:rFonts w:hint="eastAsia" w:ascii="方正仿宋_GBK" w:hAnsi="方正仿宋_GBK" w:eastAsia="方正仿宋_GBK" w:cs="方正仿宋_GBK"/>
          <w:sz w:val="32"/>
          <w:szCs w:val="32"/>
        </w:rPr>
        <w:t>度安排因公出国（境）团组</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个，累计</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人次</w:t>
      </w:r>
      <w:r>
        <w:rPr>
          <w:rFonts w:hint="eastAsia" w:ascii="方正仿宋_GBK" w:hAnsi="方正仿宋_GBK" w:eastAsia="方正仿宋_GBK" w:cs="方正仿宋_GBK"/>
          <w:sz w:val="32"/>
          <w:szCs w:val="32"/>
          <w:lang w:eastAsia="zh-CN"/>
        </w:rPr>
        <w:t>。</w:t>
      </w:r>
    </w:p>
    <w:p w14:paraId="4C965B82">
      <w:pPr>
        <w:pStyle w:val="13"/>
        <w:overflowPunct w:val="0"/>
        <w:autoSpaceDE/>
        <w:autoSpaceDN/>
        <w:spacing w:line="600" w:lineRule="exact"/>
        <w:ind w:firstLine="640" w:firstLineChars="200"/>
        <w:jc w:val="both"/>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2.公务用车购置费及运行维护费支出预算为</w:t>
      </w:r>
      <w:r>
        <w:rPr>
          <w:rFonts w:hint="eastAsia" w:ascii="方正仿宋_GBK" w:hAnsi="方正仿宋_GBK" w:eastAsia="方正仿宋_GBK" w:cs="方正仿宋_GBK"/>
          <w:sz w:val="32"/>
          <w:szCs w:val="32"/>
          <w:lang w:val="en-US" w:eastAsia="zh-CN"/>
        </w:rPr>
        <w:t>0.4</w:t>
      </w:r>
      <w:r>
        <w:rPr>
          <w:rFonts w:hint="eastAsia" w:ascii="方正仿宋_GBK" w:hAnsi="方正仿宋_GBK" w:eastAsia="方正仿宋_GBK" w:cs="方正仿宋_GBK"/>
          <w:sz w:val="32"/>
          <w:szCs w:val="32"/>
        </w:rPr>
        <w:t>万元，支出决算为</w:t>
      </w:r>
      <w:r>
        <w:rPr>
          <w:rFonts w:hint="eastAsia" w:ascii="方正仿宋_GBK" w:hAnsi="方正仿宋_GBK" w:eastAsia="方正仿宋_GBK" w:cs="方正仿宋_GBK"/>
          <w:sz w:val="32"/>
          <w:szCs w:val="32"/>
          <w:lang w:val="en-US" w:eastAsia="zh-CN"/>
        </w:rPr>
        <w:t>0.05</w:t>
      </w:r>
      <w:r>
        <w:rPr>
          <w:rFonts w:hint="eastAsia" w:ascii="方正仿宋_GBK" w:hAnsi="方正仿宋_GBK" w:eastAsia="方正仿宋_GBK" w:cs="方正仿宋_GBK"/>
          <w:sz w:val="32"/>
          <w:szCs w:val="32"/>
        </w:rPr>
        <w:t>万元，完成预算的</w:t>
      </w:r>
      <w:r>
        <w:rPr>
          <w:rFonts w:hint="eastAsia" w:ascii="方正仿宋_GBK" w:hAnsi="方正仿宋_GBK" w:eastAsia="方正仿宋_GBK" w:cs="方正仿宋_GBK"/>
          <w:sz w:val="32"/>
          <w:szCs w:val="32"/>
          <w:lang w:val="en-US" w:eastAsia="zh-CN"/>
        </w:rPr>
        <w:t>12.5</w:t>
      </w:r>
      <w:r>
        <w:rPr>
          <w:rFonts w:hint="eastAsia" w:ascii="方正仿宋_GBK" w:hAnsi="方正仿宋_GBK" w:eastAsia="方正仿宋_GBK" w:cs="方正仿宋_GBK"/>
          <w:sz w:val="32"/>
          <w:szCs w:val="32"/>
        </w:rPr>
        <w:t>%；与上年相比减少</w:t>
      </w:r>
      <w:r>
        <w:rPr>
          <w:rFonts w:hint="eastAsia" w:ascii="方正仿宋_GBK" w:hAnsi="方正仿宋_GBK" w:eastAsia="方正仿宋_GBK" w:cs="方正仿宋_GBK"/>
          <w:sz w:val="32"/>
          <w:szCs w:val="32"/>
          <w:lang w:val="en-US" w:eastAsia="zh-CN"/>
        </w:rPr>
        <w:t>0.2</w:t>
      </w:r>
      <w:r>
        <w:rPr>
          <w:rFonts w:hint="eastAsia" w:ascii="方正仿宋_GBK" w:hAnsi="方正仿宋_GBK" w:eastAsia="方正仿宋_GBK" w:cs="方正仿宋_GBK"/>
          <w:sz w:val="32"/>
          <w:szCs w:val="32"/>
        </w:rPr>
        <w:t>万元，降低</w:t>
      </w:r>
      <w:r>
        <w:rPr>
          <w:rFonts w:hint="eastAsia" w:ascii="方正仿宋_GBK" w:hAnsi="方正仿宋_GBK" w:eastAsia="方正仿宋_GBK" w:cs="方正仿宋_GBK"/>
          <w:sz w:val="32"/>
          <w:szCs w:val="32"/>
          <w:lang w:val="en-US" w:eastAsia="zh-CN"/>
        </w:rPr>
        <w:t>80</w:t>
      </w:r>
      <w:r>
        <w:rPr>
          <w:rFonts w:hint="eastAsia" w:ascii="方正仿宋_GBK" w:hAnsi="方正仿宋_GBK" w:eastAsia="方正仿宋_GBK" w:cs="方正仿宋_GBK"/>
          <w:sz w:val="32"/>
          <w:szCs w:val="32"/>
        </w:rPr>
        <w:t>%。其中：</w:t>
      </w:r>
    </w:p>
    <w:p w14:paraId="455D7C3E">
      <w:pPr>
        <w:pStyle w:val="13"/>
        <w:overflowPunct w:val="0"/>
        <w:autoSpaceDE/>
        <w:autoSpaceDN/>
        <w:spacing w:line="600" w:lineRule="exact"/>
        <w:ind w:firstLine="640" w:firstLineChars="200"/>
        <w:jc w:val="both"/>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公务用车购置费支出预算为</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万元，支出决算为</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万元，完成预算的</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%；与上年相比增加（减少）</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万元，增长（降低）</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w:t>
      </w:r>
    </w:p>
    <w:p w14:paraId="48CD244A">
      <w:pPr>
        <w:pStyle w:val="13"/>
        <w:overflowPunct w:val="0"/>
        <w:autoSpaceDE/>
        <w:autoSpaceDN/>
        <w:spacing w:line="600" w:lineRule="exact"/>
        <w:ind w:firstLine="640" w:firstLineChars="200"/>
        <w:jc w:val="both"/>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公务用车运行维护费支出预算为</w:t>
      </w:r>
      <w:r>
        <w:rPr>
          <w:rFonts w:hint="eastAsia" w:ascii="方正仿宋_GBK" w:hAnsi="方正仿宋_GBK" w:eastAsia="方正仿宋_GBK" w:cs="方正仿宋_GBK"/>
          <w:sz w:val="32"/>
          <w:szCs w:val="32"/>
          <w:lang w:val="en-US" w:eastAsia="zh-CN"/>
        </w:rPr>
        <w:t>0.4</w:t>
      </w:r>
      <w:r>
        <w:rPr>
          <w:rFonts w:hint="eastAsia" w:ascii="方正仿宋_GBK" w:hAnsi="方正仿宋_GBK" w:eastAsia="方正仿宋_GBK" w:cs="方正仿宋_GBK"/>
          <w:sz w:val="32"/>
          <w:szCs w:val="32"/>
        </w:rPr>
        <w:t>万元，支出决算为</w:t>
      </w:r>
      <w:r>
        <w:rPr>
          <w:rFonts w:hint="eastAsia" w:ascii="方正仿宋_GBK" w:hAnsi="方正仿宋_GBK" w:eastAsia="方正仿宋_GBK" w:cs="方正仿宋_GBK"/>
          <w:sz w:val="32"/>
          <w:szCs w:val="32"/>
          <w:lang w:val="en-US" w:eastAsia="zh-CN"/>
        </w:rPr>
        <w:t>0.05</w:t>
      </w:r>
      <w:r>
        <w:rPr>
          <w:rFonts w:hint="eastAsia" w:ascii="方正仿宋_GBK" w:hAnsi="方正仿宋_GBK" w:eastAsia="方正仿宋_GBK" w:cs="方正仿宋_GBK"/>
          <w:sz w:val="32"/>
          <w:szCs w:val="32"/>
        </w:rPr>
        <w:t>万元，</w:t>
      </w:r>
    </w:p>
    <w:p w14:paraId="2ABD068F">
      <w:pPr>
        <w:pStyle w:val="13"/>
        <w:overflowPunct w:val="0"/>
        <w:autoSpaceDE/>
        <w:autoSpaceDN/>
        <w:spacing w:line="600" w:lineRule="exact"/>
        <w:ind w:firstLine="640" w:firstLineChars="200"/>
        <w:jc w:val="both"/>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主要是</w:t>
      </w:r>
      <w:r>
        <w:rPr>
          <w:rFonts w:hint="eastAsia" w:ascii="方正仿宋_GBK" w:hAnsi="方正仿宋_GBK" w:eastAsia="方正仿宋_GBK" w:cs="方正仿宋_GBK"/>
          <w:sz w:val="32"/>
          <w:szCs w:val="32"/>
          <w:lang w:eastAsia="zh-CN"/>
        </w:rPr>
        <w:t>公车报废</w:t>
      </w:r>
      <w:r>
        <w:rPr>
          <w:rFonts w:hint="eastAsia" w:ascii="方正仿宋_GBK" w:hAnsi="方正仿宋_GBK" w:eastAsia="方正仿宋_GBK" w:cs="方正仿宋_GBK"/>
          <w:sz w:val="32"/>
          <w:szCs w:val="32"/>
        </w:rPr>
        <w:t>支出，完成预算的</w:t>
      </w:r>
      <w:r>
        <w:rPr>
          <w:rFonts w:hint="eastAsia" w:ascii="方正仿宋_GBK" w:hAnsi="方正仿宋_GBK" w:eastAsia="方正仿宋_GBK" w:cs="方正仿宋_GBK"/>
          <w:sz w:val="32"/>
          <w:szCs w:val="32"/>
          <w:lang w:val="en-US" w:eastAsia="zh-CN"/>
        </w:rPr>
        <w:t>12.5</w:t>
      </w:r>
      <w:r>
        <w:rPr>
          <w:rFonts w:hint="eastAsia" w:ascii="方正仿宋_GBK" w:hAnsi="方正仿宋_GBK" w:eastAsia="方正仿宋_GBK" w:cs="方正仿宋_GBK"/>
          <w:sz w:val="32"/>
          <w:szCs w:val="32"/>
        </w:rPr>
        <w:t>%；与上年相比减少</w:t>
      </w:r>
      <w:r>
        <w:rPr>
          <w:rFonts w:hint="eastAsia" w:ascii="方正仿宋_GBK" w:hAnsi="方正仿宋_GBK" w:eastAsia="方正仿宋_GBK" w:cs="方正仿宋_GBK"/>
          <w:sz w:val="32"/>
          <w:szCs w:val="32"/>
          <w:lang w:val="en-US" w:eastAsia="zh-CN"/>
        </w:rPr>
        <w:t>0.2</w:t>
      </w:r>
      <w:r>
        <w:rPr>
          <w:rFonts w:hint="eastAsia" w:ascii="方正仿宋_GBK" w:hAnsi="方正仿宋_GBK" w:eastAsia="方正仿宋_GBK" w:cs="方正仿宋_GBK"/>
          <w:sz w:val="32"/>
          <w:szCs w:val="32"/>
        </w:rPr>
        <w:t>万元，降低</w:t>
      </w:r>
      <w:r>
        <w:rPr>
          <w:rFonts w:hint="eastAsia" w:ascii="方正仿宋_GBK" w:hAnsi="方正仿宋_GBK" w:eastAsia="方正仿宋_GBK" w:cs="方正仿宋_GBK"/>
          <w:sz w:val="32"/>
          <w:szCs w:val="32"/>
          <w:lang w:val="en-US" w:eastAsia="zh-CN"/>
        </w:rPr>
        <w:t>80</w:t>
      </w:r>
      <w:r>
        <w:rPr>
          <w:rFonts w:hint="eastAsia" w:ascii="方正仿宋_GBK" w:hAnsi="方正仿宋_GBK" w:eastAsia="方正仿宋_GBK" w:cs="方正仿宋_GBK"/>
          <w:sz w:val="32"/>
          <w:szCs w:val="32"/>
        </w:rPr>
        <w:t>%。决算数小于预算数的主要原因是</w:t>
      </w:r>
      <w:r>
        <w:rPr>
          <w:rFonts w:hint="eastAsia" w:ascii="方正仿宋_GBK" w:hAnsi="方正仿宋_GBK" w:eastAsia="方正仿宋_GBK" w:cs="方正仿宋_GBK"/>
          <w:sz w:val="32"/>
          <w:szCs w:val="32"/>
          <w:lang w:eastAsia="zh-CN"/>
        </w:rPr>
        <w:t>公车已报废处置</w:t>
      </w:r>
      <w:r>
        <w:rPr>
          <w:rFonts w:hint="eastAsia" w:ascii="方正仿宋_GBK" w:hAnsi="方正仿宋_GBK" w:eastAsia="方正仿宋_GBK" w:cs="方正仿宋_GBK"/>
          <w:sz w:val="32"/>
          <w:szCs w:val="32"/>
        </w:rPr>
        <w:t>。决算数小于上年数的主要原因是</w:t>
      </w:r>
      <w:r>
        <w:rPr>
          <w:rFonts w:hint="eastAsia" w:ascii="方正仿宋_GBK" w:hAnsi="方正仿宋_GBK" w:eastAsia="方正仿宋_GBK" w:cs="方正仿宋_GBK"/>
          <w:sz w:val="32"/>
          <w:szCs w:val="32"/>
          <w:lang w:eastAsia="zh-CN"/>
        </w:rPr>
        <w:t>公车已报废处置</w:t>
      </w:r>
      <w:r>
        <w:rPr>
          <w:rFonts w:hint="eastAsia" w:ascii="方正仿宋_GBK" w:hAnsi="方正仿宋_GBK" w:eastAsia="方正仿宋_GBK" w:cs="方正仿宋_GBK"/>
          <w:sz w:val="32"/>
          <w:szCs w:val="32"/>
        </w:rPr>
        <w:t>。</w:t>
      </w:r>
    </w:p>
    <w:p w14:paraId="535A9721">
      <w:pPr>
        <w:pStyle w:val="13"/>
        <w:overflowPunct w:val="0"/>
        <w:autoSpaceDE/>
        <w:autoSpaceDN/>
        <w:spacing w:line="600" w:lineRule="exact"/>
        <w:ind w:firstLine="640" w:firstLineChars="200"/>
        <w:jc w:val="both"/>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截</w:t>
      </w:r>
      <w:r>
        <w:rPr>
          <w:rFonts w:hint="eastAsia" w:ascii="方正仿宋_GBK" w:hAnsi="方正仿宋_GBK" w:eastAsia="方正仿宋_GBK" w:cs="方正仿宋_GBK"/>
          <w:sz w:val="32"/>
          <w:szCs w:val="32"/>
          <w:lang w:eastAsia="zh-CN"/>
        </w:rPr>
        <w:t>至</w:t>
      </w:r>
      <w:r>
        <w:rPr>
          <w:rFonts w:hint="eastAsia" w:ascii="方正仿宋_GBK" w:hAnsi="方正仿宋_GBK" w:eastAsia="方正仿宋_GBK" w:cs="方正仿宋_GBK"/>
          <w:sz w:val="32"/>
          <w:szCs w:val="32"/>
        </w:rPr>
        <w:t>202</w:t>
      </w:r>
      <w:r>
        <w:rPr>
          <w:rFonts w:hint="eastAsia" w:ascii="方正仿宋_GBK" w:hAnsi="方正仿宋_GBK" w:eastAsia="方正仿宋_GBK" w:cs="方正仿宋_GBK"/>
          <w:sz w:val="32"/>
          <w:szCs w:val="32"/>
          <w:lang w:val="en-US" w:eastAsia="zh-CN"/>
        </w:rPr>
        <w:t>5</w:t>
      </w:r>
      <w:r>
        <w:rPr>
          <w:rFonts w:hint="eastAsia" w:ascii="方正仿宋_GBK" w:hAnsi="方正仿宋_GBK" w:eastAsia="方正仿宋_GBK" w:cs="方正仿宋_GBK"/>
          <w:sz w:val="32"/>
          <w:szCs w:val="32"/>
        </w:rPr>
        <w:t>年12月31日，我单位开支财政拨款的公务用车保有量为</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辆。</w:t>
      </w:r>
    </w:p>
    <w:p w14:paraId="434940DE">
      <w:pPr>
        <w:pStyle w:val="13"/>
        <w:numPr>
          <w:ilvl w:val="0"/>
          <w:numId w:val="1"/>
        </w:numPr>
        <w:overflowPunct w:val="0"/>
        <w:autoSpaceDE/>
        <w:autoSpaceDN/>
        <w:spacing w:line="600" w:lineRule="exact"/>
        <w:ind w:firstLine="640" w:firstLineChars="200"/>
        <w:jc w:val="both"/>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公务接待费支出预算为</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万元，支出决算为</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万元，完成预算的</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%；与上年相比增加（减少）</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万元，增长（降低）</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w:t>
      </w:r>
    </w:p>
    <w:p w14:paraId="581D0B77">
      <w:pPr>
        <w:pStyle w:val="13"/>
        <w:numPr>
          <w:ilvl w:val="0"/>
          <w:numId w:val="0"/>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143D8338">
      <w:pPr>
        <w:pStyle w:val="13"/>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w:t>
      </w:r>
      <w:r>
        <w:rPr>
          <w:rFonts w:hint="eastAsia" w:ascii="方正仿宋_GBK" w:hAnsi="方正仿宋_GBK" w:eastAsia="方正仿宋_GBK" w:cs="方正仿宋_GBK"/>
          <w:sz w:val="32"/>
          <w:szCs w:val="32"/>
          <w:lang w:eastAsia="zh-CN"/>
        </w:rPr>
        <w:t>2024</w:t>
      </w:r>
      <w:r>
        <w:rPr>
          <w:rFonts w:hint="eastAsia" w:ascii="方正仿宋_GBK" w:hAnsi="方正仿宋_GBK" w:eastAsia="方正仿宋_GBK" w:cs="方正仿宋_GBK"/>
          <w:sz w:val="32"/>
          <w:szCs w:val="32"/>
        </w:rPr>
        <w:t>年度政府性基金预算财政拨款收入</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万元；年初结转和结余</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万元；支出</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万元，其中基本支出</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万元，项目支出</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万元；年末结转和结余</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万元。</w:t>
      </w:r>
    </w:p>
    <w:p w14:paraId="4FF47826">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2EB5BBF8">
      <w:pPr>
        <w:pStyle w:val="13"/>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本部门</w:t>
      </w:r>
      <w:r>
        <w:rPr>
          <w:rFonts w:hint="eastAsia" w:ascii="方正仿宋_GBK" w:hAnsi="方正仿宋_GBK" w:eastAsia="方正仿宋_GBK" w:cs="方正仿宋_GBK"/>
          <w:sz w:val="32"/>
          <w:szCs w:val="32"/>
          <w:lang w:eastAsia="zh-CN"/>
        </w:rPr>
        <w:t>2024</w:t>
      </w:r>
      <w:r>
        <w:rPr>
          <w:rFonts w:hint="eastAsia" w:ascii="方正仿宋_GBK" w:hAnsi="方正仿宋_GBK" w:eastAsia="方正仿宋_GBK" w:cs="方正仿宋_GBK"/>
          <w:sz w:val="32"/>
          <w:szCs w:val="32"/>
        </w:rPr>
        <w:t>年度机关运行经费支出</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万元，比年初预算数（或者上年决算数）增加（减少）</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万元，增长（降低）</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%。主要原因是：本单位为非参公事业单位，无机关运行经费。</w:t>
      </w:r>
    </w:p>
    <w:p w14:paraId="5032ED6F">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295FA974">
      <w:pPr>
        <w:pStyle w:val="13"/>
        <w:overflowPunct w:val="0"/>
        <w:autoSpaceDE/>
        <w:autoSpaceDN/>
        <w:spacing w:line="600" w:lineRule="exact"/>
        <w:ind w:firstLine="640" w:firstLineChars="200"/>
        <w:jc w:val="both"/>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202</w:t>
      </w:r>
      <w:r>
        <w:rPr>
          <w:rFonts w:hint="eastAsia" w:ascii="方正仿宋_GBK" w:hAnsi="方正仿宋_GBK" w:eastAsia="方正仿宋_GBK" w:cs="方正仿宋_GBK"/>
          <w:sz w:val="32"/>
          <w:szCs w:val="32"/>
          <w:lang w:val="en-US" w:eastAsia="zh-CN"/>
        </w:rPr>
        <w:t>5</w:t>
      </w:r>
      <w:r>
        <w:rPr>
          <w:rFonts w:hint="eastAsia" w:ascii="方正仿宋_GBK" w:hAnsi="方正仿宋_GBK" w:eastAsia="方正仿宋_GBK" w:cs="方正仿宋_GBK"/>
          <w:sz w:val="32"/>
          <w:szCs w:val="32"/>
        </w:rPr>
        <w:t>年本部门开支会议费</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万元；开支培训费</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万元；举办节庆、晚会、论坛、赛事活动，开支</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万元。</w:t>
      </w:r>
    </w:p>
    <w:p w14:paraId="4FCA3B52">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27E82B3A">
      <w:pPr>
        <w:pStyle w:val="13"/>
        <w:overflowPunct w:val="0"/>
        <w:autoSpaceDE/>
        <w:autoSpaceDN/>
        <w:spacing w:line="600" w:lineRule="exact"/>
        <w:ind w:firstLine="640" w:firstLineChars="200"/>
        <w:jc w:val="both"/>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sz w:val="32"/>
          <w:szCs w:val="32"/>
        </w:rPr>
        <w:t>本部门202</w:t>
      </w:r>
      <w:r>
        <w:rPr>
          <w:rFonts w:hint="eastAsia" w:ascii="方正仿宋_GBK" w:hAnsi="方正仿宋_GBK" w:eastAsia="方正仿宋_GBK" w:cs="方正仿宋_GBK"/>
          <w:sz w:val="32"/>
          <w:szCs w:val="32"/>
          <w:lang w:val="en-US" w:eastAsia="zh-CN"/>
        </w:rPr>
        <w:t>5</w:t>
      </w:r>
      <w:r>
        <w:rPr>
          <w:rFonts w:hint="eastAsia" w:ascii="方正仿宋_GBK" w:hAnsi="方正仿宋_GBK" w:eastAsia="方正仿宋_GBK" w:cs="方正仿宋_GBK"/>
          <w:sz w:val="32"/>
          <w:szCs w:val="32"/>
        </w:rPr>
        <w:t>年度政府采购支出总额</w:t>
      </w:r>
      <w:r>
        <w:rPr>
          <w:rFonts w:hint="eastAsia" w:ascii="方正仿宋_GBK" w:hAnsi="方正仿宋_GBK" w:eastAsia="方正仿宋_GBK" w:cs="方正仿宋_GBK"/>
          <w:sz w:val="32"/>
          <w:szCs w:val="32"/>
          <w:lang w:val="en-US" w:eastAsia="zh-CN"/>
        </w:rPr>
        <w:t>255.2</w:t>
      </w:r>
      <w:r>
        <w:rPr>
          <w:rFonts w:hint="eastAsia" w:ascii="方正仿宋_GBK" w:hAnsi="方正仿宋_GBK" w:eastAsia="方正仿宋_GBK" w:cs="方正仿宋_GBK"/>
          <w:sz w:val="32"/>
          <w:szCs w:val="32"/>
        </w:rPr>
        <w:t>万元，其中：政府采购货物支出</w:t>
      </w:r>
      <w:r>
        <w:rPr>
          <w:rFonts w:hint="eastAsia" w:ascii="方正仿宋_GBK" w:hAnsi="方正仿宋_GBK" w:eastAsia="方正仿宋_GBK" w:cs="方正仿宋_GBK"/>
          <w:sz w:val="32"/>
          <w:szCs w:val="32"/>
          <w:lang w:val="en-US" w:eastAsia="zh-CN"/>
        </w:rPr>
        <w:t>56.7</w:t>
      </w:r>
      <w:r>
        <w:rPr>
          <w:rFonts w:hint="eastAsia" w:ascii="方正仿宋_GBK" w:hAnsi="方正仿宋_GBK" w:eastAsia="方正仿宋_GBK" w:cs="方正仿宋_GBK"/>
          <w:sz w:val="32"/>
          <w:szCs w:val="32"/>
        </w:rPr>
        <w:t>万元、政府采购工程支出</w:t>
      </w:r>
      <w:r>
        <w:rPr>
          <w:rFonts w:hint="eastAsia" w:ascii="方正仿宋_GBK" w:hAnsi="方正仿宋_GBK" w:eastAsia="方正仿宋_GBK" w:cs="方正仿宋_GBK"/>
          <w:sz w:val="32"/>
          <w:szCs w:val="32"/>
          <w:lang w:val="en-US" w:eastAsia="zh-CN"/>
        </w:rPr>
        <w:t>165.5</w:t>
      </w:r>
      <w:r>
        <w:rPr>
          <w:rFonts w:hint="eastAsia" w:ascii="方正仿宋_GBK" w:hAnsi="方正仿宋_GBK" w:eastAsia="方正仿宋_GBK" w:cs="方正仿宋_GBK"/>
          <w:sz w:val="32"/>
          <w:szCs w:val="32"/>
        </w:rPr>
        <w:t>万元、政府采购服务支出</w:t>
      </w:r>
      <w:r>
        <w:rPr>
          <w:rFonts w:hint="eastAsia" w:ascii="方正仿宋_GBK" w:hAnsi="方正仿宋_GBK" w:eastAsia="方正仿宋_GBK" w:cs="方正仿宋_GBK"/>
          <w:sz w:val="32"/>
          <w:szCs w:val="32"/>
          <w:lang w:val="en-US" w:eastAsia="zh-CN"/>
        </w:rPr>
        <w:t>33</w:t>
      </w:r>
      <w:r>
        <w:rPr>
          <w:rFonts w:hint="eastAsia" w:ascii="方正仿宋_GBK" w:hAnsi="方正仿宋_GBK" w:eastAsia="方正仿宋_GBK" w:cs="方正仿宋_GBK"/>
          <w:sz w:val="32"/>
          <w:szCs w:val="32"/>
        </w:rPr>
        <w:t>万元。授予中小企业合同金额</w:t>
      </w:r>
      <w:r>
        <w:rPr>
          <w:rFonts w:hint="eastAsia" w:ascii="方正仿宋_GBK" w:hAnsi="方正仿宋_GBK" w:eastAsia="方正仿宋_GBK" w:cs="方正仿宋_GBK"/>
          <w:sz w:val="32"/>
          <w:szCs w:val="32"/>
          <w:lang w:val="en-US" w:eastAsia="zh-CN"/>
        </w:rPr>
        <w:t>255.2</w:t>
      </w:r>
      <w:r>
        <w:rPr>
          <w:rFonts w:hint="eastAsia" w:ascii="方正仿宋_GBK" w:hAnsi="方正仿宋_GBK" w:eastAsia="方正仿宋_GBK" w:cs="方正仿宋_GBK"/>
          <w:sz w:val="32"/>
          <w:szCs w:val="32"/>
        </w:rPr>
        <w:t>万元，占政府采购支出总额的</w:t>
      </w:r>
      <w:r>
        <w:rPr>
          <w:rFonts w:hint="eastAsia" w:ascii="方正仿宋_GBK" w:hAnsi="方正仿宋_GBK" w:eastAsia="方正仿宋_GBK" w:cs="方正仿宋_GBK"/>
          <w:sz w:val="32"/>
          <w:szCs w:val="32"/>
          <w:lang w:val="en-US" w:eastAsia="zh-CN"/>
        </w:rPr>
        <w:t>100</w:t>
      </w:r>
      <w:r>
        <w:rPr>
          <w:rFonts w:hint="eastAsia" w:ascii="方正仿宋_GBK" w:hAnsi="方正仿宋_GBK" w:eastAsia="方正仿宋_GBK" w:cs="方正仿宋_GBK"/>
          <w:sz w:val="32"/>
          <w:szCs w:val="32"/>
        </w:rPr>
        <w:t>%，其中：授予小微企业合同金额</w:t>
      </w:r>
      <w:r>
        <w:rPr>
          <w:rFonts w:hint="eastAsia" w:ascii="方正仿宋_GBK" w:hAnsi="方正仿宋_GBK" w:eastAsia="方正仿宋_GBK" w:cs="方正仿宋_GBK"/>
          <w:sz w:val="32"/>
          <w:szCs w:val="32"/>
          <w:lang w:val="en-US" w:eastAsia="zh-CN"/>
        </w:rPr>
        <w:t>56.7</w:t>
      </w:r>
      <w:r>
        <w:rPr>
          <w:rFonts w:hint="eastAsia" w:ascii="方正仿宋_GBK" w:hAnsi="方正仿宋_GBK" w:eastAsia="方正仿宋_GBK" w:cs="方正仿宋_GBK"/>
          <w:sz w:val="32"/>
          <w:szCs w:val="32"/>
        </w:rPr>
        <w:t>万元，</w:t>
      </w:r>
      <w:r>
        <w:rPr>
          <w:rFonts w:hint="eastAsia" w:ascii="方正仿宋_GBK" w:hAnsi="方正仿宋_GBK" w:eastAsia="方正仿宋_GBK" w:cs="方正仿宋_GBK"/>
          <w:color w:val="auto"/>
          <w:sz w:val="32"/>
          <w:szCs w:val="32"/>
        </w:rPr>
        <w:t>占授予中小企业合同金额的</w:t>
      </w:r>
      <w:r>
        <w:rPr>
          <w:rFonts w:hint="eastAsia" w:ascii="方正仿宋_GBK" w:hAnsi="方正仿宋_GBK" w:eastAsia="方正仿宋_GBK" w:cs="方正仿宋_GBK"/>
          <w:color w:val="auto"/>
          <w:sz w:val="32"/>
          <w:szCs w:val="32"/>
          <w:lang w:val="en-US" w:eastAsia="zh-CN"/>
        </w:rPr>
        <w:t>22</w:t>
      </w:r>
      <w:r>
        <w:rPr>
          <w:rFonts w:hint="eastAsia" w:ascii="方正仿宋_GBK" w:hAnsi="方正仿宋_GBK" w:eastAsia="方正仿宋_GBK" w:cs="方正仿宋_GBK"/>
          <w:color w:val="auto"/>
          <w:sz w:val="32"/>
          <w:szCs w:val="32"/>
        </w:rPr>
        <w:t>%。货物采购授予中小企业合同金额占货物支出金额的</w:t>
      </w:r>
      <w:r>
        <w:rPr>
          <w:rFonts w:hint="eastAsia" w:ascii="方正仿宋_GBK" w:hAnsi="方正仿宋_GBK" w:eastAsia="方正仿宋_GBK" w:cs="方正仿宋_GBK"/>
          <w:color w:val="auto"/>
          <w:sz w:val="32"/>
          <w:szCs w:val="32"/>
          <w:lang w:val="en-US" w:eastAsia="zh-CN"/>
        </w:rPr>
        <w:t>22</w:t>
      </w:r>
      <w:r>
        <w:rPr>
          <w:rFonts w:hint="eastAsia" w:ascii="方正仿宋_GBK" w:hAnsi="方正仿宋_GBK" w:eastAsia="方正仿宋_GBK" w:cs="方正仿宋_GBK"/>
          <w:color w:val="auto"/>
          <w:sz w:val="32"/>
          <w:szCs w:val="32"/>
        </w:rPr>
        <w:t>%，工程采购授予中小企业合同金额占工程支出金额的</w:t>
      </w:r>
      <w:r>
        <w:rPr>
          <w:rFonts w:hint="eastAsia" w:ascii="方正仿宋_GBK" w:hAnsi="方正仿宋_GBK" w:eastAsia="方正仿宋_GBK" w:cs="方正仿宋_GBK"/>
          <w:color w:val="auto"/>
          <w:sz w:val="32"/>
          <w:szCs w:val="32"/>
          <w:lang w:val="en-US" w:eastAsia="zh-CN"/>
        </w:rPr>
        <w:t>64.8</w:t>
      </w:r>
      <w:r>
        <w:rPr>
          <w:rFonts w:hint="eastAsia" w:ascii="方正仿宋_GBK" w:hAnsi="方正仿宋_GBK" w:eastAsia="方正仿宋_GBK" w:cs="方正仿宋_GBK"/>
          <w:color w:val="auto"/>
          <w:sz w:val="32"/>
          <w:szCs w:val="32"/>
        </w:rPr>
        <w:t>%，服务采购授予中小企业合同金额占服务支出金额的</w:t>
      </w:r>
      <w:r>
        <w:rPr>
          <w:rFonts w:hint="eastAsia" w:ascii="方正仿宋_GBK" w:hAnsi="方正仿宋_GBK" w:eastAsia="方正仿宋_GBK" w:cs="方正仿宋_GBK"/>
          <w:color w:val="auto"/>
          <w:sz w:val="32"/>
          <w:szCs w:val="32"/>
          <w:lang w:val="en-US" w:eastAsia="zh-CN"/>
        </w:rPr>
        <w:t>13.2</w:t>
      </w:r>
      <w:r>
        <w:rPr>
          <w:rFonts w:hint="eastAsia" w:ascii="方正仿宋_GBK" w:hAnsi="方正仿宋_GBK" w:eastAsia="方正仿宋_GBK" w:cs="方正仿宋_GBK"/>
          <w:color w:val="auto"/>
          <w:sz w:val="32"/>
          <w:szCs w:val="32"/>
        </w:rPr>
        <w:t>%。</w:t>
      </w:r>
    </w:p>
    <w:p w14:paraId="1DB9861D">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5E27A5DE">
      <w:pPr>
        <w:pStyle w:val="13"/>
        <w:overflowPunct w:val="0"/>
        <w:autoSpaceDE/>
        <w:autoSpaceDN/>
        <w:spacing w:line="600" w:lineRule="exact"/>
        <w:ind w:firstLine="640" w:firstLineChars="200"/>
        <w:jc w:val="both"/>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截至202</w:t>
      </w:r>
      <w:r>
        <w:rPr>
          <w:rFonts w:hint="eastAsia" w:ascii="方正仿宋_GBK" w:hAnsi="方正仿宋_GBK" w:eastAsia="方正仿宋_GBK" w:cs="方正仿宋_GBK"/>
          <w:color w:val="auto"/>
          <w:sz w:val="32"/>
          <w:szCs w:val="32"/>
          <w:lang w:val="en-US" w:eastAsia="zh-CN"/>
        </w:rPr>
        <w:t>5</w:t>
      </w:r>
      <w:r>
        <w:rPr>
          <w:rFonts w:hint="eastAsia" w:ascii="方正仿宋_GBK" w:hAnsi="方正仿宋_GBK" w:eastAsia="方正仿宋_GBK" w:cs="方正仿宋_GBK"/>
          <w:color w:val="auto"/>
          <w:sz w:val="32"/>
          <w:szCs w:val="32"/>
        </w:rPr>
        <w:t>年12月31日，部门（单位）共有车辆</w:t>
      </w:r>
      <w:r>
        <w:rPr>
          <w:rFonts w:hint="eastAsia" w:ascii="方正仿宋_GBK" w:hAnsi="方正仿宋_GBK" w:eastAsia="方正仿宋_GBK" w:cs="方正仿宋_GBK"/>
          <w:color w:val="auto"/>
          <w:sz w:val="32"/>
          <w:szCs w:val="32"/>
          <w:lang w:val="en-US" w:eastAsia="zh-CN"/>
        </w:rPr>
        <w:t>0</w:t>
      </w:r>
      <w:r>
        <w:rPr>
          <w:rFonts w:hint="eastAsia" w:ascii="方正仿宋_GBK" w:hAnsi="方正仿宋_GBK" w:eastAsia="方正仿宋_GBK" w:cs="方正仿宋_GBK"/>
          <w:color w:val="auto"/>
          <w:sz w:val="32"/>
          <w:szCs w:val="32"/>
        </w:rPr>
        <w:t>辆，其中，副部（省）级及以上领导用车</w:t>
      </w:r>
      <w:r>
        <w:rPr>
          <w:rFonts w:hint="eastAsia" w:ascii="方正仿宋_GBK" w:hAnsi="方正仿宋_GBK" w:eastAsia="方正仿宋_GBK" w:cs="方正仿宋_GBK"/>
          <w:color w:val="auto"/>
          <w:sz w:val="32"/>
          <w:szCs w:val="32"/>
          <w:lang w:val="en-US" w:eastAsia="zh-CN"/>
        </w:rPr>
        <w:t>0</w:t>
      </w:r>
      <w:r>
        <w:rPr>
          <w:rFonts w:hint="eastAsia" w:ascii="方正仿宋_GBK" w:hAnsi="方正仿宋_GBK" w:eastAsia="方正仿宋_GBK" w:cs="方正仿宋_GBK"/>
          <w:color w:val="auto"/>
          <w:sz w:val="32"/>
          <w:szCs w:val="32"/>
        </w:rPr>
        <w:t>辆、主要负责人用车</w:t>
      </w:r>
      <w:r>
        <w:rPr>
          <w:rFonts w:hint="eastAsia" w:ascii="方正仿宋_GBK" w:hAnsi="方正仿宋_GBK" w:eastAsia="方正仿宋_GBK" w:cs="方正仿宋_GBK"/>
          <w:color w:val="auto"/>
          <w:sz w:val="32"/>
          <w:szCs w:val="32"/>
          <w:lang w:val="en-US" w:eastAsia="zh-CN"/>
        </w:rPr>
        <w:t>0</w:t>
      </w:r>
      <w:r>
        <w:rPr>
          <w:rFonts w:hint="eastAsia" w:ascii="方正仿宋_GBK" w:hAnsi="方正仿宋_GBK" w:eastAsia="方正仿宋_GBK" w:cs="方正仿宋_GBK"/>
          <w:color w:val="auto"/>
          <w:sz w:val="32"/>
          <w:szCs w:val="32"/>
        </w:rPr>
        <w:t>辆、机要通信用车</w:t>
      </w:r>
      <w:r>
        <w:rPr>
          <w:rFonts w:hint="eastAsia" w:ascii="方正仿宋_GBK" w:hAnsi="方正仿宋_GBK" w:eastAsia="方正仿宋_GBK" w:cs="方正仿宋_GBK"/>
          <w:color w:val="auto"/>
          <w:sz w:val="32"/>
          <w:szCs w:val="32"/>
          <w:lang w:val="en-US" w:eastAsia="zh-CN"/>
        </w:rPr>
        <w:t>0</w:t>
      </w:r>
      <w:r>
        <w:rPr>
          <w:rFonts w:hint="eastAsia" w:ascii="方正仿宋_GBK" w:hAnsi="方正仿宋_GBK" w:eastAsia="方正仿宋_GBK" w:cs="方正仿宋_GBK"/>
          <w:color w:val="auto"/>
          <w:sz w:val="32"/>
          <w:szCs w:val="32"/>
        </w:rPr>
        <w:t>辆、应急保障用车</w:t>
      </w:r>
      <w:r>
        <w:rPr>
          <w:rFonts w:hint="eastAsia" w:ascii="方正仿宋_GBK" w:hAnsi="方正仿宋_GBK" w:eastAsia="方正仿宋_GBK" w:cs="方正仿宋_GBK"/>
          <w:color w:val="auto"/>
          <w:sz w:val="32"/>
          <w:szCs w:val="32"/>
          <w:lang w:val="en-US" w:eastAsia="zh-CN"/>
        </w:rPr>
        <w:t>0</w:t>
      </w:r>
      <w:r>
        <w:rPr>
          <w:rFonts w:hint="eastAsia" w:ascii="方正仿宋_GBK" w:hAnsi="方正仿宋_GBK" w:eastAsia="方正仿宋_GBK" w:cs="方正仿宋_GBK"/>
          <w:color w:val="auto"/>
          <w:sz w:val="32"/>
          <w:szCs w:val="32"/>
        </w:rPr>
        <w:t>辆、执法执勤用车</w:t>
      </w:r>
      <w:r>
        <w:rPr>
          <w:rFonts w:hint="eastAsia" w:ascii="方正仿宋_GBK" w:hAnsi="方正仿宋_GBK" w:eastAsia="方正仿宋_GBK" w:cs="方正仿宋_GBK"/>
          <w:color w:val="auto"/>
          <w:sz w:val="32"/>
          <w:szCs w:val="32"/>
          <w:lang w:val="en-US" w:eastAsia="zh-CN"/>
        </w:rPr>
        <w:t>0</w:t>
      </w:r>
      <w:r>
        <w:rPr>
          <w:rFonts w:hint="eastAsia" w:ascii="方正仿宋_GBK" w:hAnsi="方正仿宋_GBK" w:eastAsia="方正仿宋_GBK" w:cs="方正仿宋_GBK"/>
          <w:color w:val="auto"/>
          <w:sz w:val="32"/>
          <w:szCs w:val="32"/>
        </w:rPr>
        <w:t>辆、特种专业技术用车</w:t>
      </w:r>
      <w:r>
        <w:rPr>
          <w:rFonts w:hint="eastAsia" w:ascii="方正仿宋_GBK" w:hAnsi="方正仿宋_GBK" w:eastAsia="方正仿宋_GBK" w:cs="方正仿宋_GBK"/>
          <w:color w:val="auto"/>
          <w:sz w:val="32"/>
          <w:szCs w:val="32"/>
          <w:lang w:val="en-US" w:eastAsia="zh-CN"/>
        </w:rPr>
        <w:t>0</w:t>
      </w:r>
      <w:r>
        <w:rPr>
          <w:rFonts w:hint="eastAsia" w:ascii="方正仿宋_GBK" w:hAnsi="方正仿宋_GBK" w:eastAsia="方正仿宋_GBK" w:cs="方正仿宋_GBK"/>
          <w:color w:val="auto"/>
          <w:sz w:val="32"/>
          <w:szCs w:val="32"/>
        </w:rPr>
        <w:t>辆、离退休干部服务用车</w:t>
      </w:r>
      <w:r>
        <w:rPr>
          <w:rFonts w:hint="eastAsia" w:ascii="方正仿宋_GBK" w:hAnsi="方正仿宋_GBK" w:eastAsia="方正仿宋_GBK" w:cs="方正仿宋_GBK"/>
          <w:color w:val="auto"/>
          <w:sz w:val="32"/>
          <w:szCs w:val="32"/>
          <w:lang w:val="en-US" w:eastAsia="zh-CN"/>
        </w:rPr>
        <w:t>0</w:t>
      </w:r>
      <w:r>
        <w:rPr>
          <w:rFonts w:hint="eastAsia" w:ascii="方正仿宋_GBK" w:hAnsi="方正仿宋_GBK" w:eastAsia="方正仿宋_GBK" w:cs="方正仿宋_GBK"/>
          <w:color w:val="auto"/>
          <w:sz w:val="32"/>
          <w:szCs w:val="32"/>
        </w:rPr>
        <w:t>辆、其他用车</w:t>
      </w:r>
      <w:r>
        <w:rPr>
          <w:rFonts w:hint="eastAsia" w:ascii="方正仿宋_GBK" w:hAnsi="方正仿宋_GBK" w:eastAsia="方正仿宋_GBK" w:cs="方正仿宋_GBK"/>
          <w:color w:val="auto"/>
          <w:sz w:val="32"/>
          <w:szCs w:val="32"/>
          <w:lang w:val="en-US" w:eastAsia="zh-CN"/>
        </w:rPr>
        <w:t>0</w:t>
      </w:r>
      <w:r>
        <w:rPr>
          <w:rFonts w:hint="eastAsia" w:ascii="方正仿宋_GBK" w:hAnsi="方正仿宋_GBK" w:eastAsia="方正仿宋_GBK" w:cs="方正仿宋_GBK"/>
          <w:color w:val="auto"/>
          <w:sz w:val="32"/>
          <w:szCs w:val="32"/>
        </w:rPr>
        <w:t>辆；单位价值100万元以上设备（不含车辆）</w:t>
      </w:r>
      <w:r>
        <w:rPr>
          <w:rFonts w:hint="eastAsia" w:ascii="方正仿宋_GBK" w:hAnsi="方正仿宋_GBK" w:eastAsia="方正仿宋_GBK" w:cs="方正仿宋_GBK"/>
          <w:color w:val="auto"/>
          <w:sz w:val="32"/>
          <w:szCs w:val="32"/>
          <w:lang w:val="en-US" w:eastAsia="zh-CN"/>
        </w:rPr>
        <w:t>0</w:t>
      </w:r>
      <w:r>
        <w:rPr>
          <w:rFonts w:hint="eastAsia" w:ascii="方正仿宋_GBK" w:hAnsi="方正仿宋_GBK" w:eastAsia="方正仿宋_GBK" w:cs="方正仿宋_GBK"/>
          <w:color w:val="auto"/>
          <w:sz w:val="32"/>
          <w:szCs w:val="32"/>
        </w:rPr>
        <w:t>台（套）。</w:t>
      </w:r>
    </w:p>
    <w:p w14:paraId="708A50FA">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2727F443">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14:paraId="4414F02D">
      <w:pPr>
        <w:overflowPunct w:val="0"/>
        <w:spacing w:line="600" w:lineRule="exact"/>
        <w:ind w:firstLine="640" w:firstLineChars="200"/>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b/>
          <w:bCs/>
          <w:kern w:val="0"/>
          <w:sz w:val="32"/>
          <w:szCs w:val="32"/>
        </w:rPr>
        <w:t>一是绩效自评开展情况。</w:t>
      </w:r>
      <w:r>
        <w:rPr>
          <w:rFonts w:hint="eastAsia" w:ascii="方正仿宋_GBK" w:hAnsi="方正仿宋_GBK" w:eastAsia="方正仿宋_GBK" w:cs="方正仿宋_GBK"/>
          <w:kern w:val="0"/>
          <w:sz w:val="32"/>
          <w:szCs w:val="32"/>
        </w:rPr>
        <w:t>组织对202</w:t>
      </w:r>
      <w:r>
        <w:rPr>
          <w:rFonts w:hint="eastAsia" w:ascii="方正仿宋_GBK" w:hAnsi="方正仿宋_GBK" w:eastAsia="方正仿宋_GBK" w:cs="方正仿宋_GBK"/>
          <w:kern w:val="0"/>
          <w:sz w:val="32"/>
          <w:szCs w:val="32"/>
          <w:lang w:val="en-US" w:eastAsia="zh-CN"/>
        </w:rPr>
        <w:t>5</w:t>
      </w:r>
      <w:r>
        <w:rPr>
          <w:rFonts w:hint="eastAsia" w:ascii="方正仿宋_GBK" w:hAnsi="方正仿宋_GBK" w:eastAsia="方正仿宋_GBK" w:cs="方正仿宋_GBK"/>
          <w:kern w:val="0"/>
          <w:sz w:val="32"/>
          <w:szCs w:val="32"/>
        </w:rPr>
        <w:t>年度本部门（单位）整体支出开展绩效自评，涉及项目</w:t>
      </w:r>
      <w:r>
        <w:rPr>
          <w:rFonts w:hint="eastAsia" w:ascii="方正仿宋_GBK" w:hAnsi="方正仿宋_GBK" w:eastAsia="方正仿宋_GBK" w:cs="方正仿宋_GBK"/>
          <w:kern w:val="0"/>
          <w:sz w:val="32"/>
          <w:szCs w:val="32"/>
          <w:lang w:val="en-US" w:eastAsia="zh-CN"/>
        </w:rPr>
        <w:t>18</w:t>
      </w:r>
      <w:r>
        <w:rPr>
          <w:rFonts w:hint="eastAsia" w:ascii="方正仿宋_GBK" w:hAnsi="方正仿宋_GBK" w:eastAsia="方正仿宋_GBK" w:cs="方正仿宋_GBK"/>
          <w:kern w:val="0"/>
          <w:sz w:val="32"/>
          <w:szCs w:val="32"/>
        </w:rPr>
        <w:t>个，共涉及资金</w:t>
      </w:r>
      <w:r>
        <w:rPr>
          <w:rFonts w:hint="eastAsia" w:ascii="方正仿宋_GBK" w:hAnsi="方正仿宋_GBK" w:eastAsia="方正仿宋_GBK" w:cs="方正仿宋_GBK"/>
          <w:color w:val="auto"/>
          <w:sz w:val="32"/>
          <w:szCs w:val="32"/>
          <w:highlight w:val="none"/>
          <w:lang w:val="en-US" w:eastAsia="zh-CN"/>
        </w:rPr>
        <w:t>708.77</w:t>
      </w:r>
      <w:r>
        <w:rPr>
          <w:rFonts w:hint="eastAsia" w:ascii="方正仿宋_GBK" w:hAnsi="方正仿宋_GBK" w:eastAsia="方正仿宋_GBK" w:cs="方正仿宋_GBK"/>
          <w:kern w:val="0"/>
          <w:sz w:val="32"/>
          <w:szCs w:val="32"/>
        </w:rPr>
        <w:t>万元。其中，一般公共预算项目</w:t>
      </w:r>
      <w:r>
        <w:rPr>
          <w:rFonts w:hint="eastAsia" w:ascii="方正仿宋_GBK" w:hAnsi="方正仿宋_GBK" w:eastAsia="方正仿宋_GBK" w:cs="方正仿宋_GBK"/>
          <w:kern w:val="0"/>
          <w:sz w:val="32"/>
          <w:szCs w:val="32"/>
          <w:lang w:val="en-US" w:eastAsia="zh-CN"/>
        </w:rPr>
        <w:t>17</w:t>
      </w:r>
      <w:r>
        <w:rPr>
          <w:rFonts w:hint="eastAsia" w:ascii="方正仿宋_GBK" w:hAnsi="方正仿宋_GBK" w:eastAsia="方正仿宋_GBK" w:cs="方正仿宋_GBK"/>
          <w:kern w:val="0"/>
          <w:sz w:val="32"/>
          <w:szCs w:val="32"/>
        </w:rPr>
        <w:t>个</w:t>
      </w:r>
      <w:r>
        <w:rPr>
          <w:rFonts w:hint="eastAsia" w:ascii="方正仿宋_GBK" w:hAnsi="方正仿宋_GBK" w:eastAsia="方正仿宋_GBK" w:cs="方正仿宋_GBK"/>
          <w:kern w:val="0"/>
          <w:sz w:val="32"/>
          <w:szCs w:val="32"/>
          <w:lang w:val="en-US" w:eastAsia="zh-CN"/>
        </w:rPr>
        <w:t>396.87</w:t>
      </w:r>
      <w:r>
        <w:rPr>
          <w:rFonts w:hint="eastAsia" w:ascii="方正仿宋_GBK" w:hAnsi="方正仿宋_GBK" w:eastAsia="方正仿宋_GBK" w:cs="方正仿宋_GBK"/>
          <w:kern w:val="0"/>
          <w:sz w:val="32"/>
          <w:szCs w:val="32"/>
        </w:rPr>
        <w:t>万元，占一般公共预算支出总额的</w:t>
      </w:r>
      <w:r>
        <w:rPr>
          <w:rFonts w:hint="eastAsia" w:ascii="方正仿宋_GBK" w:hAnsi="方正仿宋_GBK" w:eastAsia="方正仿宋_GBK" w:cs="方正仿宋_GBK"/>
          <w:kern w:val="0"/>
          <w:sz w:val="32"/>
          <w:szCs w:val="32"/>
          <w:lang w:val="en-US" w:eastAsia="zh-CN"/>
        </w:rPr>
        <w:t>13</w:t>
      </w:r>
      <w:r>
        <w:rPr>
          <w:rFonts w:hint="eastAsia" w:ascii="方正仿宋_GBK" w:hAnsi="方正仿宋_GBK" w:eastAsia="方正仿宋_GBK" w:cs="方正仿宋_GBK"/>
          <w:kern w:val="0"/>
          <w:sz w:val="32"/>
          <w:szCs w:val="32"/>
        </w:rPr>
        <w:t>%；政府性基金预算项目</w:t>
      </w:r>
      <w:r>
        <w:rPr>
          <w:rFonts w:hint="eastAsia" w:ascii="方正仿宋_GBK" w:hAnsi="方正仿宋_GBK" w:eastAsia="方正仿宋_GBK" w:cs="方正仿宋_GBK"/>
          <w:kern w:val="0"/>
          <w:sz w:val="32"/>
          <w:szCs w:val="32"/>
          <w:lang w:val="en-US" w:eastAsia="zh-CN"/>
        </w:rPr>
        <w:t>0</w:t>
      </w:r>
      <w:r>
        <w:rPr>
          <w:rFonts w:hint="eastAsia" w:ascii="方正仿宋_GBK" w:hAnsi="方正仿宋_GBK" w:eastAsia="方正仿宋_GBK" w:cs="方正仿宋_GBK"/>
          <w:kern w:val="0"/>
          <w:sz w:val="32"/>
          <w:szCs w:val="32"/>
        </w:rPr>
        <w:t>个</w:t>
      </w:r>
      <w:r>
        <w:rPr>
          <w:rFonts w:hint="eastAsia" w:ascii="方正仿宋_GBK" w:hAnsi="方正仿宋_GBK" w:eastAsia="方正仿宋_GBK" w:cs="方正仿宋_GBK"/>
          <w:kern w:val="0"/>
          <w:sz w:val="32"/>
          <w:szCs w:val="32"/>
          <w:lang w:val="en-US" w:eastAsia="zh-CN"/>
        </w:rPr>
        <w:t>0</w:t>
      </w:r>
      <w:r>
        <w:rPr>
          <w:rFonts w:hint="eastAsia" w:ascii="方正仿宋_GBK" w:hAnsi="方正仿宋_GBK" w:eastAsia="方正仿宋_GBK" w:cs="方正仿宋_GBK"/>
          <w:kern w:val="0"/>
          <w:sz w:val="32"/>
          <w:szCs w:val="32"/>
        </w:rPr>
        <w:t xml:space="preserve"> 万元，占政府性基金预算支出总额的</w:t>
      </w:r>
      <w:r>
        <w:rPr>
          <w:rFonts w:hint="eastAsia" w:ascii="方正仿宋_GBK" w:hAnsi="方正仿宋_GBK" w:eastAsia="方正仿宋_GBK" w:cs="方正仿宋_GBK"/>
          <w:kern w:val="0"/>
          <w:sz w:val="32"/>
          <w:szCs w:val="32"/>
          <w:lang w:val="en-US" w:eastAsia="zh-CN"/>
        </w:rPr>
        <w:t>0</w:t>
      </w:r>
      <w:r>
        <w:rPr>
          <w:rFonts w:hint="eastAsia" w:ascii="方正仿宋_GBK" w:hAnsi="方正仿宋_GBK" w:eastAsia="方正仿宋_GBK" w:cs="方正仿宋_GBK"/>
          <w:kern w:val="0"/>
          <w:sz w:val="32"/>
          <w:szCs w:val="32"/>
        </w:rPr>
        <w:t>%；国有资本经营预算项目</w:t>
      </w:r>
      <w:r>
        <w:rPr>
          <w:rFonts w:hint="eastAsia" w:ascii="方正仿宋_GBK" w:hAnsi="方正仿宋_GBK" w:eastAsia="方正仿宋_GBK" w:cs="方正仿宋_GBK"/>
          <w:kern w:val="0"/>
          <w:sz w:val="32"/>
          <w:szCs w:val="32"/>
          <w:lang w:val="en-US" w:eastAsia="zh-CN"/>
        </w:rPr>
        <w:t>0</w:t>
      </w:r>
      <w:r>
        <w:rPr>
          <w:rFonts w:hint="eastAsia" w:ascii="方正仿宋_GBK" w:hAnsi="方正仿宋_GBK" w:eastAsia="方正仿宋_GBK" w:cs="方正仿宋_GBK"/>
          <w:kern w:val="0"/>
          <w:sz w:val="32"/>
          <w:szCs w:val="32"/>
        </w:rPr>
        <w:t>个</w:t>
      </w:r>
      <w:r>
        <w:rPr>
          <w:rFonts w:hint="eastAsia" w:ascii="方正仿宋_GBK" w:hAnsi="方正仿宋_GBK" w:eastAsia="方正仿宋_GBK" w:cs="方正仿宋_GBK"/>
          <w:kern w:val="0"/>
          <w:sz w:val="32"/>
          <w:szCs w:val="32"/>
          <w:lang w:val="en-US" w:eastAsia="zh-CN"/>
        </w:rPr>
        <w:t>0</w:t>
      </w:r>
      <w:r>
        <w:rPr>
          <w:rFonts w:hint="eastAsia" w:ascii="方正仿宋_GBK" w:hAnsi="方正仿宋_GBK" w:eastAsia="方正仿宋_GBK" w:cs="方正仿宋_GBK"/>
          <w:kern w:val="0"/>
          <w:sz w:val="32"/>
          <w:szCs w:val="32"/>
        </w:rPr>
        <w:t>万元，占国有资本经营预算支出总额的</w:t>
      </w:r>
      <w:r>
        <w:rPr>
          <w:rFonts w:hint="eastAsia" w:ascii="方正仿宋_GBK" w:hAnsi="方正仿宋_GBK" w:eastAsia="方正仿宋_GBK" w:cs="方正仿宋_GBK"/>
          <w:kern w:val="0"/>
          <w:sz w:val="32"/>
          <w:szCs w:val="32"/>
          <w:lang w:val="en-US" w:eastAsia="zh-CN"/>
        </w:rPr>
        <w:t>0</w:t>
      </w:r>
      <w:r>
        <w:rPr>
          <w:rFonts w:hint="eastAsia" w:ascii="方正仿宋_GBK" w:hAnsi="方正仿宋_GBK" w:eastAsia="方正仿宋_GBK" w:cs="方正仿宋_GBK"/>
          <w:kern w:val="0"/>
          <w:sz w:val="32"/>
          <w:szCs w:val="32"/>
        </w:rPr>
        <w:t>%；社会保险基金预算项目</w:t>
      </w:r>
      <w:r>
        <w:rPr>
          <w:rFonts w:hint="eastAsia" w:ascii="方正仿宋_GBK" w:hAnsi="方正仿宋_GBK" w:eastAsia="方正仿宋_GBK" w:cs="方正仿宋_GBK"/>
          <w:kern w:val="0"/>
          <w:sz w:val="32"/>
          <w:szCs w:val="32"/>
          <w:lang w:val="en-US" w:eastAsia="zh-CN"/>
        </w:rPr>
        <w:t>0</w:t>
      </w:r>
      <w:r>
        <w:rPr>
          <w:rFonts w:hint="eastAsia" w:ascii="方正仿宋_GBK" w:hAnsi="方正仿宋_GBK" w:eastAsia="方正仿宋_GBK" w:cs="方正仿宋_GBK"/>
          <w:kern w:val="0"/>
          <w:sz w:val="32"/>
          <w:szCs w:val="32"/>
        </w:rPr>
        <w:t>个</w:t>
      </w:r>
      <w:r>
        <w:rPr>
          <w:rFonts w:hint="eastAsia" w:ascii="方正仿宋_GBK" w:hAnsi="方正仿宋_GBK" w:eastAsia="方正仿宋_GBK" w:cs="方正仿宋_GBK"/>
          <w:kern w:val="0"/>
          <w:sz w:val="32"/>
          <w:szCs w:val="32"/>
          <w:lang w:val="en-US" w:eastAsia="zh-CN"/>
        </w:rPr>
        <w:t>0</w:t>
      </w:r>
      <w:r>
        <w:rPr>
          <w:rFonts w:hint="eastAsia" w:ascii="方正仿宋_GBK" w:hAnsi="方正仿宋_GBK" w:eastAsia="方正仿宋_GBK" w:cs="方正仿宋_GBK"/>
          <w:kern w:val="0"/>
          <w:sz w:val="32"/>
          <w:szCs w:val="32"/>
        </w:rPr>
        <w:t>万元，占社会保险基金预算支出总额的</w:t>
      </w:r>
      <w:r>
        <w:rPr>
          <w:rFonts w:hint="eastAsia" w:ascii="方正仿宋_GBK" w:hAnsi="方正仿宋_GBK" w:eastAsia="方正仿宋_GBK" w:cs="方正仿宋_GBK"/>
          <w:kern w:val="0"/>
          <w:sz w:val="32"/>
          <w:szCs w:val="32"/>
          <w:lang w:val="en-US" w:eastAsia="zh-CN"/>
        </w:rPr>
        <w:t>0</w:t>
      </w:r>
      <w:r>
        <w:rPr>
          <w:rFonts w:hint="eastAsia" w:ascii="方正仿宋_GBK" w:hAnsi="方正仿宋_GBK" w:eastAsia="方正仿宋_GBK" w:cs="方正仿宋_GBK"/>
          <w:kern w:val="0"/>
          <w:sz w:val="32"/>
          <w:szCs w:val="32"/>
        </w:rPr>
        <w:t>%。</w:t>
      </w:r>
    </w:p>
    <w:p w14:paraId="31CC47C7">
      <w:pPr>
        <w:overflowPunct w:val="0"/>
        <w:spacing w:line="600" w:lineRule="exact"/>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b/>
          <w:bCs/>
          <w:kern w:val="0"/>
          <w:sz w:val="32"/>
          <w:szCs w:val="32"/>
        </w:rPr>
        <w:t>二是部门评价开展情况</w:t>
      </w:r>
      <w:r>
        <w:rPr>
          <w:rFonts w:hint="eastAsia" w:ascii="方正仿宋_GBK" w:hAnsi="方正仿宋_GBK" w:eastAsia="方正仿宋_GBK" w:cs="方正仿宋_GBK"/>
          <w:b/>
          <w:bCs/>
          <w:kern w:val="0"/>
          <w:sz w:val="32"/>
          <w:szCs w:val="32"/>
          <w:lang w:eastAsia="zh-CN"/>
        </w:rPr>
        <w:t>。</w:t>
      </w:r>
      <w:r>
        <w:rPr>
          <w:rFonts w:hint="eastAsia" w:ascii="方正仿宋_GBK" w:hAnsi="方正仿宋_GBK" w:eastAsia="方正仿宋_GBK" w:cs="方正仿宋_GBK"/>
          <w:kern w:val="0"/>
          <w:sz w:val="32"/>
          <w:szCs w:val="32"/>
        </w:rPr>
        <w:t>组织对所属单位202</w:t>
      </w:r>
      <w:r>
        <w:rPr>
          <w:rFonts w:hint="eastAsia" w:ascii="方正仿宋_GBK" w:hAnsi="方正仿宋_GBK" w:eastAsia="方正仿宋_GBK" w:cs="方正仿宋_GBK"/>
          <w:kern w:val="0"/>
          <w:sz w:val="32"/>
          <w:szCs w:val="32"/>
          <w:lang w:val="en-US" w:eastAsia="zh-CN"/>
        </w:rPr>
        <w:t>5</w:t>
      </w:r>
      <w:r>
        <w:rPr>
          <w:rFonts w:hint="eastAsia" w:ascii="方正仿宋_GBK" w:hAnsi="方正仿宋_GBK" w:eastAsia="方正仿宋_GBK" w:cs="方正仿宋_GBK"/>
          <w:kern w:val="0"/>
          <w:sz w:val="32"/>
          <w:szCs w:val="32"/>
        </w:rPr>
        <w:t>年度</w:t>
      </w:r>
      <w:r>
        <w:rPr>
          <w:rFonts w:hint="eastAsia" w:ascii="方正仿宋_GBK" w:hAnsi="方正仿宋_GBK" w:eastAsia="方正仿宋_GBK" w:cs="方正仿宋_GBK"/>
          <w:color w:val="auto"/>
          <w:sz w:val="32"/>
          <w:szCs w:val="32"/>
          <w:highlight w:val="none"/>
          <w:lang w:val="en-US" w:eastAsia="zh-CN"/>
        </w:rPr>
        <w:t>南校区球场改造工程</w:t>
      </w:r>
      <w:r>
        <w:rPr>
          <w:rFonts w:hint="eastAsia" w:ascii="方正仿宋_GBK" w:hAnsi="方正仿宋_GBK" w:eastAsia="方正仿宋_GBK" w:cs="方正仿宋_GBK"/>
          <w:kern w:val="0"/>
          <w:sz w:val="32"/>
          <w:szCs w:val="32"/>
        </w:rPr>
        <w:t>等</w:t>
      </w:r>
      <w:r>
        <w:rPr>
          <w:rFonts w:hint="eastAsia" w:ascii="方正仿宋_GBK" w:hAnsi="方正仿宋_GBK" w:eastAsia="方正仿宋_GBK" w:cs="方正仿宋_GBK"/>
          <w:sz w:val="32"/>
          <w:szCs w:val="32"/>
          <w:lang w:val="en-US" w:eastAsia="zh-CN"/>
        </w:rPr>
        <w:t>18</w:t>
      </w:r>
      <w:r>
        <w:rPr>
          <w:rFonts w:hint="eastAsia" w:ascii="方正仿宋_GBK" w:hAnsi="方正仿宋_GBK" w:eastAsia="方正仿宋_GBK" w:cs="方正仿宋_GBK"/>
          <w:kern w:val="0"/>
          <w:sz w:val="32"/>
          <w:szCs w:val="32"/>
        </w:rPr>
        <w:t>个项目开展了部门评价，涉及一般公共预算支出</w:t>
      </w:r>
      <w:r>
        <w:rPr>
          <w:rFonts w:hint="eastAsia" w:ascii="方正仿宋_GBK" w:hAnsi="方正仿宋_GBK" w:eastAsia="方正仿宋_GBK" w:cs="方正仿宋_GBK"/>
          <w:kern w:val="0"/>
          <w:sz w:val="32"/>
          <w:szCs w:val="32"/>
          <w:lang w:val="en-US" w:eastAsia="zh-CN"/>
        </w:rPr>
        <w:t>396.87</w:t>
      </w:r>
      <w:r>
        <w:rPr>
          <w:rFonts w:hint="eastAsia" w:ascii="方正仿宋_GBK" w:hAnsi="方正仿宋_GBK" w:eastAsia="方正仿宋_GBK" w:cs="方正仿宋_GBK"/>
          <w:kern w:val="0"/>
          <w:sz w:val="32"/>
          <w:szCs w:val="32"/>
        </w:rPr>
        <w:t>万元，政府性基金预算支出</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kern w:val="0"/>
          <w:sz w:val="32"/>
          <w:szCs w:val="32"/>
        </w:rPr>
        <w:t>万元，国有资本经营预算支出</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kern w:val="0"/>
          <w:sz w:val="32"/>
          <w:szCs w:val="32"/>
        </w:rPr>
        <w:t>万元，社会保险基金预算支出</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kern w:val="0"/>
          <w:sz w:val="32"/>
          <w:szCs w:val="32"/>
        </w:rPr>
        <w:t>万元。</w:t>
      </w:r>
    </w:p>
    <w:p w14:paraId="1ACBDFD6">
      <w:pPr>
        <w:overflowPunct w:val="0"/>
        <w:spacing w:line="600" w:lineRule="exact"/>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kern w:val="0"/>
          <w:sz w:val="32"/>
          <w:szCs w:val="32"/>
        </w:rPr>
        <w:t>三是事前绩效评估开展情况。</w:t>
      </w:r>
      <w:r>
        <w:rPr>
          <w:rFonts w:hint="eastAsia" w:ascii="方正仿宋_GBK" w:hAnsi="方正仿宋_GBK" w:eastAsia="方正仿宋_GBK" w:cs="方正仿宋_GBK"/>
          <w:kern w:val="0"/>
          <w:sz w:val="32"/>
          <w:szCs w:val="32"/>
        </w:rPr>
        <w:t>组织对202</w:t>
      </w:r>
      <w:r>
        <w:rPr>
          <w:rFonts w:hint="eastAsia" w:ascii="方正仿宋_GBK" w:hAnsi="方正仿宋_GBK" w:eastAsia="方正仿宋_GBK" w:cs="方正仿宋_GBK"/>
          <w:kern w:val="0"/>
          <w:sz w:val="32"/>
          <w:szCs w:val="32"/>
          <w:lang w:val="en-US" w:eastAsia="zh-CN"/>
        </w:rPr>
        <w:t>5</w:t>
      </w:r>
      <w:r>
        <w:rPr>
          <w:rFonts w:hint="eastAsia" w:ascii="方正仿宋_GBK" w:hAnsi="方正仿宋_GBK" w:eastAsia="方正仿宋_GBK" w:cs="方正仿宋_GBK"/>
          <w:kern w:val="0"/>
          <w:sz w:val="32"/>
          <w:szCs w:val="32"/>
        </w:rPr>
        <w:t>年度</w:t>
      </w:r>
      <w:r>
        <w:rPr>
          <w:rFonts w:hint="eastAsia" w:ascii="方正仿宋_GBK" w:hAnsi="方正仿宋_GBK" w:eastAsia="方正仿宋_GBK" w:cs="方正仿宋_GBK"/>
          <w:kern w:val="0"/>
          <w:sz w:val="32"/>
          <w:szCs w:val="32"/>
          <w:lang w:val="en-US" w:eastAsia="zh-CN"/>
        </w:rPr>
        <w:t>0</w:t>
      </w:r>
      <w:r>
        <w:rPr>
          <w:rFonts w:hint="eastAsia" w:ascii="方正仿宋_GBK" w:hAnsi="方正仿宋_GBK" w:eastAsia="方正仿宋_GBK" w:cs="方正仿宋_GBK"/>
          <w:kern w:val="0"/>
          <w:sz w:val="32"/>
          <w:szCs w:val="32"/>
        </w:rPr>
        <w:t>个新增重大政策和</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kern w:val="0"/>
          <w:sz w:val="32"/>
          <w:szCs w:val="32"/>
        </w:rPr>
        <w:t>个重大项目开展事前绩效评估，共涉及资金</w:t>
      </w:r>
      <w:r>
        <w:rPr>
          <w:rFonts w:hint="eastAsia" w:ascii="方正仿宋_GBK" w:hAnsi="方正仿宋_GBK" w:eastAsia="方正仿宋_GBK" w:cs="方正仿宋_GBK"/>
          <w:kern w:val="0"/>
          <w:sz w:val="32"/>
          <w:szCs w:val="32"/>
          <w:lang w:val="en-US" w:eastAsia="zh-CN"/>
        </w:rPr>
        <w:t>0</w:t>
      </w:r>
      <w:r>
        <w:rPr>
          <w:rFonts w:hint="eastAsia" w:ascii="方正仿宋_GBK" w:hAnsi="方正仿宋_GBK" w:eastAsia="方正仿宋_GBK" w:cs="方正仿宋_GBK"/>
          <w:kern w:val="0"/>
          <w:sz w:val="32"/>
          <w:szCs w:val="32"/>
        </w:rPr>
        <w:t>万元。</w:t>
      </w:r>
    </w:p>
    <w:p w14:paraId="01D9BB0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line="560" w:lineRule="atLeast"/>
        <w:ind w:left="0" w:right="0" w:firstLine="640" w:firstLineChars="200"/>
        <w:jc w:val="left"/>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sz w:val="32"/>
          <w:szCs w:val="32"/>
        </w:rPr>
        <w:t>（二）绩效评价结果。</w:t>
      </w:r>
      <w:r>
        <w:rPr>
          <w:rFonts w:hint="eastAsia" w:ascii="方正仿宋_GBK" w:hAnsi="方正仿宋_GBK" w:eastAsia="方正仿宋_GBK" w:cs="方正仿宋_GBK"/>
          <w:b/>
          <w:bCs/>
          <w:kern w:val="0"/>
          <w:sz w:val="32"/>
          <w:szCs w:val="32"/>
        </w:rPr>
        <w:t>一是绩效自评结果。</w:t>
      </w:r>
      <w:r>
        <w:rPr>
          <w:rFonts w:hint="eastAsia" w:ascii="方正仿宋_GBK" w:hAnsi="方正仿宋_GBK" w:eastAsia="方正仿宋_GBK" w:cs="方正仿宋_GBK"/>
          <w:kern w:val="0"/>
          <w:sz w:val="32"/>
          <w:szCs w:val="32"/>
        </w:rPr>
        <w:t>202</w:t>
      </w:r>
      <w:r>
        <w:rPr>
          <w:rFonts w:hint="eastAsia" w:ascii="方正仿宋_GBK" w:hAnsi="方正仿宋_GBK" w:eastAsia="方正仿宋_GBK" w:cs="方正仿宋_GBK"/>
          <w:kern w:val="0"/>
          <w:sz w:val="32"/>
          <w:szCs w:val="32"/>
          <w:lang w:val="en-US" w:eastAsia="zh-CN"/>
        </w:rPr>
        <w:t>5</w:t>
      </w:r>
      <w:r>
        <w:rPr>
          <w:rFonts w:hint="eastAsia" w:ascii="方正仿宋_GBK" w:hAnsi="方正仿宋_GBK" w:eastAsia="方正仿宋_GBK" w:cs="方正仿宋_GBK"/>
          <w:kern w:val="0"/>
          <w:sz w:val="32"/>
          <w:szCs w:val="32"/>
        </w:rPr>
        <w:t>年度本部门（单位）整体支出</w:t>
      </w:r>
      <w:r>
        <w:rPr>
          <w:rFonts w:hint="eastAsia" w:ascii="方正仿宋_GBK" w:hAnsi="方正仿宋_GBK" w:eastAsia="方正仿宋_GBK" w:cs="方正仿宋_GBK"/>
          <w:sz w:val="32"/>
          <w:szCs w:val="32"/>
        </w:rPr>
        <w:t>全年预算数</w:t>
      </w:r>
      <w:r>
        <w:rPr>
          <w:rFonts w:hint="eastAsia" w:ascii="方正仿宋_GBK" w:hAnsi="方正仿宋_GBK" w:eastAsia="方正仿宋_GBK" w:cs="方正仿宋_GBK"/>
          <w:sz w:val="32"/>
          <w:szCs w:val="32"/>
          <w:lang w:val="en-US" w:eastAsia="zh-CN"/>
        </w:rPr>
        <w:t>3049.12</w:t>
      </w:r>
      <w:r>
        <w:rPr>
          <w:rFonts w:hint="eastAsia" w:ascii="方正仿宋_GBK" w:hAnsi="方正仿宋_GBK" w:eastAsia="方正仿宋_GBK" w:cs="方正仿宋_GBK"/>
          <w:sz w:val="32"/>
          <w:szCs w:val="32"/>
        </w:rPr>
        <w:t>万元，执行数</w:t>
      </w:r>
      <w:r>
        <w:rPr>
          <w:rFonts w:hint="eastAsia" w:ascii="方正仿宋_GBK" w:hAnsi="方正仿宋_GBK" w:eastAsia="方正仿宋_GBK" w:cs="方正仿宋_GBK"/>
          <w:sz w:val="32"/>
          <w:szCs w:val="32"/>
          <w:lang w:val="en-US" w:eastAsia="zh-CN"/>
        </w:rPr>
        <w:t>3742.22</w:t>
      </w:r>
      <w:r>
        <w:rPr>
          <w:rFonts w:hint="eastAsia" w:ascii="方正仿宋_GBK" w:hAnsi="方正仿宋_GBK" w:eastAsia="方正仿宋_GBK" w:cs="方正仿宋_GBK"/>
          <w:sz w:val="32"/>
          <w:szCs w:val="32"/>
        </w:rPr>
        <w:t>万元，完成预算的</w:t>
      </w:r>
      <w:r>
        <w:rPr>
          <w:rFonts w:hint="eastAsia" w:ascii="方正仿宋_GBK" w:hAnsi="方正仿宋_GBK" w:eastAsia="方正仿宋_GBK" w:cs="方正仿宋_GBK"/>
          <w:sz w:val="32"/>
          <w:szCs w:val="32"/>
          <w:lang w:val="en-US" w:eastAsia="zh-CN"/>
        </w:rPr>
        <w:t>122.7</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kern w:val="0"/>
          <w:sz w:val="32"/>
          <w:szCs w:val="32"/>
        </w:rPr>
        <w:t>，绩效自评得分</w:t>
      </w:r>
      <w:r>
        <w:rPr>
          <w:rFonts w:hint="eastAsia" w:ascii="方正仿宋_GBK" w:hAnsi="方正仿宋_GBK" w:eastAsia="方正仿宋_GBK" w:cs="方正仿宋_GBK"/>
          <w:sz w:val="32"/>
          <w:szCs w:val="32"/>
          <w:lang w:val="en-US" w:eastAsia="zh-CN"/>
        </w:rPr>
        <w:t>95</w:t>
      </w:r>
      <w:r>
        <w:rPr>
          <w:rFonts w:hint="eastAsia" w:ascii="方正仿宋_GBK" w:hAnsi="方正仿宋_GBK" w:eastAsia="方正仿宋_GBK" w:cs="方正仿宋_GBK"/>
          <w:sz w:val="32"/>
          <w:szCs w:val="32"/>
        </w:rPr>
        <w:t>分</w:t>
      </w:r>
      <w:r>
        <w:rPr>
          <w:rFonts w:hint="eastAsia" w:ascii="方正仿宋_GBK" w:hAnsi="方正仿宋_GBK" w:eastAsia="方正仿宋_GBK" w:cs="方正仿宋_GBK"/>
          <w:kern w:val="0"/>
          <w:sz w:val="32"/>
          <w:szCs w:val="32"/>
        </w:rPr>
        <w:t>，评价等级为</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eastAsia="zh-CN"/>
        </w:rPr>
        <w:t>优</w:t>
      </w:r>
      <w:r>
        <w:rPr>
          <w:rFonts w:hint="eastAsia" w:ascii="方正仿宋_GBK" w:hAnsi="方正仿宋_GBK" w:eastAsia="方正仿宋_GBK" w:cs="方正仿宋_GBK"/>
          <w:sz w:val="32"/>
          <w:szCs w:val="32"/>
        </w:rPr>
        <w:t>”。绩效目标完成情况：</w:t>
      </w:r>
      <w:r>
        <w:rPr>
          <w:rFonts w:hint="eastAsia" w:ascii="方正仿宋_GBK" w:hAnsi="方正仿宋_GBK" w:eastAsia="方正仿宋_GBK" w:cs="方正仿宋_GBK"/>
          <w:sz w:val="32"/>
          <w:szCs w:val="32"/>
          <w:lang w:eastAsia="zh-CN"/>
        </w:rPr>
        <w:t>完成了</w:t>
      </w:r>
      <w:r>
        <w:rPr>
          <w:rFonts w:hint="eastAsia" w:ascii="方正仿宋_GBK" w:hAnsi="方正仿宋_GBK" w:eastAsia="方正仿宋_GBK" w:cs="方正仿宋_GBK"/>
          <w:b w:val="0"/>
          <w:bCs w:val="0"/>
          <w:i w:val="0"/>
          <w:iCs w:val="0"/>
          <w:caps w:val="0"/>
          <w:color w:val="000000"/>
          <w:spacing w:val="0"/>
          <w:sz w:val="32"/>
          <w:szCs w:val="32"/>
          <w:shd w:val="clear" w:fill="FFFFFF"/>
          <w:lang w:eastAsia="zh-CN"/>
        </w:rPr>
        <w:t>“</w:t>
      </w:r>
      <w:r>
        <w:rPr>
          <w:rFonts w:hint="eastAsia" w:ascii="方正仿宋_GBK" w:hAnsi="方正仿宋_GBK" w:eastAsia="方正仿宋_GBK" w:cs="方正仿宋_GBK"/>
          <w:b w:val="0"/>
          <w:bCs w:val="0"/>
          <w:i w:val="0"/>
          <w:iCs w:val="0"/>
          <w:caps w:val="0"/>
          <w:color w:val="000000"/>
          <w:spacing w:val="0"/>
          <w:sz w:val="32"/>
          <w:szCs w:val="32"/>
          <w:shd w:val="clear" w:fill="FFFFFF"/>
        </w:rPr>
        <w:t>环境优美、特色鲜明、管理高效、质量突出、朝气蓬勃</w:t>
      </w:r>
      <w:r>
        <w:rPr>
          <w:rFonts w:hint="eastAsia" w:ascii="方正仿宋_GBK" w:hAnsi="方正仿宋_GBK" w:eastAsia="方正仿宋_GBK" w:cs="方正仿宋_GBK"/>
          <w:b w:val="0"/>
          <w:bCs w:val="0"/>
          <w:i w:val="0"/>
          <w:iCs w:val="0"/>
          <w:caps w:val="0"/>
          <w:color w:val="000000"/>
          <w:spacing w:val="0"/>
          <w:sz w:val="32"/>
          <w:szCs w:val="32"/>
          <w:shd w:val="clear" w:fill="FFFFFF"/>
          <w:lang w:eastAsia="zh-CN"/>
        </w:rPr>
        <w:t>”</w:t>
      </w:r>
      <w:r>
        <w:rPr>
          <w:rFonts w:hint="eastAsia" w:ascii="方正仿宋_GBK" w:hAnsi="方正仿宋_GBK" w:eastAsia="方正仿宋_GBK" w:cs="方正仿宋_GBK"/>
          <w:b w:val="0"/>
          <w:bCs w:val="0"/>
          <w:i w:val="0"/>
          <w:iCs w:val="0"/>
          <w:caps w:val="0"/>
          <w:color w:val="000000"/>
          <w:spacing w:val="0"/>
          <w:sz w:val="32"/>
          <w:szCs w:val="32"/>
          <w:shd w:val="clear" w:fill="FFFFFF"/>
        </w:rPr>
        <w:t>的既定目标</w:t>
      </w:r>
      <w:r>
        <w:rPr>
          <w:rFonts w:hint="eastAsia" w:ascii="方正仿宋_GBK" w:hAnsi="方正仿宋_GBK" w:eastAsia="方正仿宋_GBK" w:cs="方正仿宋_GBK"/>
          <w:sz w:val="32"/>
          <w:szCs w:val="32"/>
        </w:rPr>
        <w:t>。发现的主要问题及原因：</w:t>
      </w:r>
      <w:r>
        <w:rPr>
          <w:rFonts w:hint="eastAsia" w:ascii="方正仿宋_GBK" w:hAnsi="方正仿宋_GBK" w:eastAsia="方正仿宋_GBK" w:cs="方正仿宋_GBK"/>
          <w:i w:val="0"/>
          <w:iCs w:val="0"/>
          <w:caps w:val="0"/>
          <w:color w:val="000000"/>
          <w:spacing w:val="0"/>
          <w:kern w:val="0"/>
          <w:sz w:val="32"/>
          <w:szCs w:val="32"/>
          <w:lang w:val="en-US" w:eastAsia="zh-CN" w:bidi="ar"/>
        </w:rPr>
        <w:t>预算编制前，根据年度内单位可预见的工作任务，确定了单位年度预算目标，细化了预算指标，但是在实际支付过程中，个别时候未严格按照预算指标时效执行，支出进度未严格控制</w:t>
      </w:r>
      <w:r>
        <w:rPr>
          <w:rFonts w:hint="eastAsia" w:ascii="方正仿宋_GBK" w:hAnsi="方正仿宋_GBK" w:eastAsia="方正仿宋_GBK" w:cs="方正仿宋_GBK"/>
          <w:sz w:val="32"/>
          <w:szCs w:val="32"/>
        </w:rPr>
        <w:t>。下一步改进措施：</w:t>
      </w:r>
      <w:r>
        <w:rPr>
          <w:rFonts w:hint="eastAsia" w:ascii="方正仿宋_GBK" w:hAnsi="方正仿宋_GBK" w:eastAsia="方正仿宋_GBK" w:cs="方正仿宋_GBK"/>
          <w:i w:val="0"/>
          <w:iCs w:val="0"/>
          <w:caps w:val="0"/>
          <w:color w:val="000000"/>
          <w:spacing w:val="0"/>
          <w:kern w:val="0"/>
          <w:sz w:val="32"/>
          <w:szCs w:val="32"/>
          <w:lang w:val="en-US" w:eastAsia="zh-CN" w:bidi="ar"/>
        </w:rPr>
        <w:t>1.加强学习，提高思想认识，组织单位财务人员认真学习《中华人民共和国预算法》等相关法规、制度，提高单位领导对全面预算管理的重视程度，增强财务人员的预算意识。2.规范财务运行，加强预算支出管理。严格遵循“先有预算，后有支出”的原则，在资金支付管理方面，严格按照规定程序向财政部门申请用款，在财政部门批复的支出预算资金范围内申请使用一般预算支出经费。建立健全并认真执行各项资金使用管理制度，建立内部控制机制，资金使用严格履行审批程序，确保资金支出合法、真实。严格落实会计核算报销、审批制度，加强对资金使用环节的监督。</w:t>
      </w:r>
    </w:p>
    <w:p w14:paraId="7EE04528">
      <w:pPr>
        <w:overflowPunct w:val="0"/>
        <w:spacing w:line="60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kern w:val="0"/>
          <w:sz w:val="32"/>
          <w:szCs w:val="32"/>
        </w:rPr>
        <w:t>二是部门评价结果。</w:t>
      </w:r>
      <w:r>
        <w:rPr>
          <w:rFonts w:hint="eastAsia" w:ascii="方正仿宋_GBK" w:hAnsi="方正仿宋_GBK" w:eastAsia="方正仿宋_GBK" w:cs="方正仿宋_GBK"/>
          <w:b w:val="0"/>
          <w:bCs w:val="0"/>
          <w:color w:val="auto"/>
          <w:sz w:val="32"/>
          <w:szCs w:val="32"/>
          <w:highlight w:val="none"/>
          <w:lang w:val="en-US" w:eastAsia="zh-CN"/>
        </w:rPr>
        <w:t>课后服务活动</w:t>
      </w:r>
      <w:r>
        <w:rPr>
          <w:rFonts w:hint="eastAsia" w:ascii="方正仿宋_GBK" w:hAnsi="方正仿宋_GBK" w:eastAsia="方正仿宋_GBK" w:cs="方正仿宋_GBK"/>
          <w:sz w:val="32"/>
          <w:szCs w:val="32"/>
        </w:rPr>
        <w:t>项目全年预算数</w:t>
      </w:r>
      <w:r>
        <w:rPr>
          <w:rFonts w:hint="eastAsia" w:ascii="方正仿宋_GBK" w:hAnsi="方正仿宋_GBK" w:eastAsia="方正仿宋_GBK" w:cs="方正仿宋_GBK"/>
          <w:sz w:val="32"/>
          <w:szCs w:val="32"/>
          <w:lang w:val="en-US" w:eastAsia="zh-CN"/>
        </w:rPr>
        <w:t>450</w:t>
      </w:r>
      <w:r>
        <w:rPr>
          <w:rFonts w:hint="eastAsia" w:ascii="方正仿宋_GBK" w:hAnsi="方正仿宋_GBK" w:eastAsia="方正仿宋_GBK" w:cs="方正仿宋_GBK"/>
          <w:sz w:val="32"/>
          <w:szCs w:val="32"/>
        </w:rPr>
        <w:t>万元，执行数</w:t>
      </w:r>
      <w:r>
        <w:rPr>
          <w:rFonts w:hint="eastAsia" w:ascii="方正仿宋_GBK" w:hAnsi="方正仿宋_GBK" w:eastAsia="方正仿宋_GBK" w:cs="方正仿宋_GBK"/>
          <w:b w:val="0"/>
          <w:bCs w:val="0"/>
          <w:color w:val="auto"/>
          <w:sz w:val="32"/>
          <w:szCs w:val="32"/>
          <w:highlight w:val="none"/>
          <w:lang w:val="en-US" w:eastAsia="zh-CN"/>
        </w:rPr>
        <w:t>311.9</w:t>
      </w:r>
      <w:r>
        <w:rPr>
          <w:rFonts w:hint="eastAsia" w:ascii="方正仿宋_GBK" w:hAnsi="方正仿宋_GBK" w:eastAsia="方正仿宋_GBK" w:cs="方正仿宋_GBK"/>
          <w:sz w:val="32"/>
          <w:szCs w:val="32"/>
        </w:rPr>
        <w:t>万元，完成预算的</w:t>
      </w:r>
      <w:r>
        <w:rPr>
          <w:rFonts w:hint="eastAsia" w:ascii="方正仿宋_GBK" w:hAnsi="方正仿宋_GBK" w:eastAsia="方正仿宋_GBK" w:cs="方正仿宋_GBK"/>
          <w:sz w:val="32"/>
          <w:szCs w:val="32"/>
          <w:lang w:val="en-US" w:eastAsia="zh-CN"/>
        </w:rPr>
        <w:t>70</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kern w:val="0"/>
          <w:sz w:val="32"/>
          <w:szCs w:val="32"/>
        </w:rPr>
        <w:t>，</w:t>
      </w:r>
      <w:r>
        <w:rPr>
          <w:rFonts w:hint="eastAsia" w:ascii="方正仿宋_GBK" w:hAnsi="方正仿宋_GBK" w:eastAsia="方正仿宋_GBK" w:cs="方正仿宋_GBK"/>
          <w:sz w:val="32"/>
          <w:szCs w:val="32"/>
        </w:rPr>
        <w:t>部门评价得分</w:t>
      </w:r>
      <w:r>
        <w:rPr>
          <w:rFonts w:hint="eastAsia" w:ascii="方正仿宋_GBK" w:hAnsi="方正仿宋_GBK" w:eastAsia="方正仿宋_GBK" w:cs="方正仿宋_GBK"/>
          <w:sz w:val="32"/>
          <w:szCs w:val="32"/>
          <w:lang w:val="en-US" w:eastAsia="zh-CN"/>
        </w:rPr>
        <w:t>90</w:t>
      </w:r>
      <w:r>
        <w:rPr>
          <w:rFonts w:hint="eastAsia" w:ascii="方正仿宋_GBK" w:hAnsi="方正仿宋_GBK" w:eastAsia="方正仿宋_GBK" w:cs="方正仿宋_GBK"/>
          <w:sz w:val="32"/>
          <w:szCs w:val="32"/>
        </w:rPr>
        <w:t>分，评价等级为“</w:t>
      </w:r>
      <w:r>
        <w:rPr>
          <w:rFonts w:hint="eastAsia" w:ascii="方正仿宋_GBK" w:hAnsi="方正仿宋_GBK" w:eastAsia="方正仿宋_GBK" w:cs="方正仿宋_GBK"/>
          <w:sz w:val="32"/>
          <w:szCs w:val="32"/>
          <w:lang w:eastAsia="zh-CN"/>
        </w:rPr>
        <w:t>优</w:t>
      </w:r>
      <w:r>
        <w:rPr>
          <w:rFonts w:hint="eastAsia" w:ascii="方正仿宋_GBK" w:hAnsi="方正仿宋_GBK" w:eastAsia="方正仿宋_GBK" w:cs="方正仿宋_GBK"/>
          <w:sz w:val="32"/>
          <w:szCs w:val="32"/>
        </w:rPr>
        <w:t>”。发现的主要问题及原因：</w:t>
      </w:r>
      <w:r>
        <w:rPr>
          <w:rFonts w:hint="eastAsia" w:ascii="方正仿宋_GBK" w:hAnsi="方正仿宋_GBK" w:eastAsia="方正仿宋_GBK" w:cs="方正仿宋_GBK"/>
          <w:sz w:val="32"/>
          <w:szCs w:val="32"/>
          <w:lang w:eastAsia="zh-CN"/>
        </w:rPr>
        <w:t>无</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b w:val="0"/>
          <w:bCs w:val="0"/>
          <w:color w:val="auto"/>
          <w:sz w:val="32"/>
          <w:szCs w:val="32"/>
          <w:highlight w:val="none"/>
          <w:lang w:val="en-US" w:eastAsia="zh-CN"/>
        </w:rPr>
        <w:t>校园保安经费</w:t>
      </w:r>
      <w:r>
        <w:rPr>
          <w:rFonts w:hint="eastAsia" w:ascii="方正仿宋_GBK" w:hAnsi="方正仿宋_GBK" w:eastAsia="方正仿宋_GBK" w:cs="方正仿宋_GBK"/>
          <w:sz w:val="32"/>
          <w:szCs w:val="32"/>
        </w:rPr>
        <w:t>项目全年预算数</w:t>
      </w:r>
      <w:r>
        <w:rPr>
          <w:rFonts w:hint="eastAsia" w:ascii="方正仿宋_GBK" w:hAnsi="方正仿宋_GBK" w:eastAsia="方正仿宋_GBK" w:cs="方正仿宋_GBK"/>
          <w:b w:val="0"/>
          <w:bCs w:val="0"/>
          <w:color w:val="auto"/>
          <w:sz w:val="32"/>
          <w:szCs w:val="32"/>
          <w:highlight w:val="none"/>
          <w:lang w:val="en-US" w:eastAsia="zh-CN"/>
        </w:rPr>
        <w:t>28.98</w:t>
      </w:r>
      <w:r>
        <w:rPr>
          <w:rFonts w:hint="eastAsia" w:ascii="方正仿宋_GBK" w:hAnsi="方正仿宋_GBK" w:eastAsia="方正仿宋_GBK" w:cs="方正仿宋_GBK"/>
          <w:sz w:val="32"/>
          <w:szCs w:val="32"/>
        </w:rPr>
        <w:t>万元，执行数</w:t>
      </w:r>
      <w:r>
        <w:rPr>
          <w:rFonts w:hint="eastAsia" w:ascii="方正仿宋_GBK" w:hAnsi="方正仿宋_GBK" w:eastAsia="方正仿宋_GBK" w:cs="方正仿宋_GBK"/>
          <w:b w:val="0"/>
          <w:bCs w:val="0"/>
          <w:color w:val="auto"/>
          <w:sz w:val="32"/>
          <w:szCs w:val="32"/>
          <w:highlight w:val="none"/>
          <w:lang w:val="en-US" w:eastAsia="zh-CN"/>
        </w:rPr>
        <w:t>28.98</w:t>
      </w:r>
      <w:r>
        <w:rPr>
          <w:rFonts w:hint="eastAsia" w:ascii="方正仿宋_GBK" w:hAnsi="方正仿宋_GBK" w:eastAsia="方正仿宋_GBK" w:cs="方正仿宋_GBK"/>
          <w:sz w:val="32"/>
          <w:szCs w:val="32"/>
        </w:rPr>
        <w:t>万元，完成预算的</w:t>
      </w:r>
      <w:r>
        <w:rPr>
          <w:rFonts w:hint="eastAsia" w:ascii="方正仿宋_GBK" w:hAnsi="方正仿宋_GBK" w:eastAsia="方正仿宋_GBK" w:cs="方正仿宋_GBK"/>
          <w:sz w:val="32"/>
          <w:szCs w:val="32"/>
          <w:lang w:val="en-US" w:eastAsia="zh-CN"/>
        </w:rPr>
        <w:t>100</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kern w:val="0"/>
          <w:sz w:val="32"/>
          <w:szCs w:val="32"/>
        </w:rPr>
        <w:t>，</w:t>
      </w:r>
      <w:r>
        <w:rPr>
          <w:rFonts w:hint="eastAsia" w:ascii="方正仿宋_GBK" w:hAnsi="方正仿宋_GBK" w:eastAsia="方正仿宋_GBK" w:cs="方正仿宋_GBK"/>
          <w:sz w:val="32"/>
          <w:szCs w:val="32"/>
        </w:rPr>
        <w:t>部门评价得分</w:t>
      </w:r>
      <w:r>
        <w:rPr>
          <w:rFonts w:hint="eastAsia" w:ascii="方正仿宋_GBK" w:hAnsi="方正仿宋_GBK" w:eastAsia="方正仿宋_GBK" w:cs="方正仿宋_GBK"/>
          <w:sz w:val="32"/>
          <w:szCs w:val="32"/>
          <w:lang w:val="en-US" w:eastAsia="zh-CN"/>
        </w:rPr>
        <w:t>90</w:t>
      </w:r>
      <w:r>
        <w:rPr>
          <w:rFonts w:hint="eastAsia" w:ascii="方正仿宋_GBK" w:hAnsi="方正仿宋_GBK" w:eastAsia="方正仿宋_GBK" w:cs="方正仿宋_GBK"/>
          <w:sz w:val="32"/>
          <w:szCs w:val="32"/>
        </w:rPr>
        <w:t>分，评价等级为“</w:t>
      </w:r>
      <w:r>
        <w:rPr>
          <w:rFonts w:hint="eastAsia" w:ascii="方正仿宋_GBK" w:hAnsi="方正仿宋_GBK" w:eastAsia="方正仿宋_GBK" w:cs="方正仿宋_GBK"/>
          <w:sz w:val="32"/>
          <w:szCs w:val="32"/>
          <w:lang w:eastAsia="zh-CN"/>
        </w:rPr>
        <w:t>优</w:t>
      </w:r>
      <w:r>
        <w:rPr>
          <w:rFonts w:hint="eastAsia" w:ascii="方正仿宋_GBK" w:hAnsi="方正仿宋_GBK" w:eastAsia="方正仿宋_GBK" w:cs="方正仿宋_GBK"/>
          <w:sz w:val="32"/>
          <w:szCs w:val="32"/>
        </w:rPr>
        <w:t>”。发现的主要问题及原因：</w:t>
      </w:r>
      <w:r>
        <w:rPr>
          <w:rFonts w:hint="eastAsia" w:ascii="方正仿宋_GBK" w:hAnsi="方正仿宋_GBK" w:eastAsia="方正仿宋_GBK" w:cs="方正仿宋_GBK"/>
          <w:sz w:val="32"/>
          <w:szCs w:val="32"/>
          <w:lang w:eastAsia="zh-CN"/>
        </w:rPr>
        <w:t>无</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b w:val="0"/>
          <w:bCs w:val="0"/>
          <w:color w:val="auto"/>
          <w:sz w:val="32"/>
          <w:szCs w:val="32"/>
          <w:highlight w:val="none"/>
          <w:lang w:val="en-US" w:eastAsia="zh-CN"/>
        </w:rPr>
        <w:t>校方责任险</w:t>
      </w:r>
      <w:r>
        <w:rPr>
          <w:rFonts w:hint="eastAsia" w:ascii="方正仿宋_GBK" w:hAnsi="方正仿宋_GBK" w:eastAsia="方正仿宋_GBK" w:cs="方正仿宋_GBK"/>
          <w:sz w:val="32"/>
          <w:szCs w:val="32"/>
        </w:rPr>
        <w:t>项目全年预算数</w:t>
      </w:r>
      <w:r>
        <w:rPr>
          <w:rFonts w:hint="eastAsia" w:ascii="方正仿宋_GBK" w:hAnsi="方正仿宋_GBK" w:eastAsia="方正仿宋_GBK" w:cs="方正仿宋_GBK"/>
          <w:b w:val="0"/>
          <w:bCs w:val="0"/>
          <w:color w:val="auto"/>
          <w:sz w:val="32"/>
          <w:szCs w:val="32"/>
          <w:highlight w:val="none"/>
          <w:lang w:val="en-US" w:eastAsia="zh-CN"/>
        </w:rPr>
        <w:t>4.04</w:t>
      </w:r>
      <w:r>
        <w:rPr>
          <w:rFonts w:hint="eastAsia" w:ascii="方正仿宋_GBK" w:hAnsi="方正仿宋_GBK" w:eastAsia="方正仿宋_GBK" w:cs="方正仿宋_GBK"/>
          <w:sz w:val="32"/>
          <w:szCs w:val="32"/>
        </w:rPr>
        <w:t>万元，执行数</w:t>
      </w:r>
      <w:r>
        <w:rPr>
          <w:rFonts w:hint="eastAsia" w:ascii="方正仿宋_GBK" w:hAnsi="方正仿宋_GBK" w:eastAsia="方正仿宋_GBK" w:cs="方正仿宋_GBK"/>
          <w:b w:val="0"/>
          <w:bCs w:val="0"/>
          <w:color w:val="auto"/>
          <w:sz w:val="32"/>
          <w:szCs w:val="32"/>
          <w:highlight w:val="none"/>
          <w:lang w:val="en-US" w:eastAsia="zh-CN"/>
        </w:rPr>
        <w:t>4.04</w:t>
      </w:r>
      <w:r>
        <w:rPr>
          <w:rFonts w:hint="eastAsia" w:ascii="方正仿宋_GBK" w:hAnsi="方正仿宋_GBK" w:eastAsia="方正仿宋_GBK" w:cs="方正仿宋_GBK"/>
          <w:sz w:val="32"/>
          <w:szCs w:val="32"/>
        </w:rPr>
        <w:t>万元，完成预算的</w:t>
      </w:r>
      <w:r>
        <w:rPr>
          <w:rFonts w:hint="eastAsia" w:ascii="方正仿宋_GBK" w:hAnsi="方正仿宋_GBK" w:eastAsia="方正仿宋_GBK" w:cs="方正仿宋_GBK"/>
          <w:sz w:val="32"/>
          <w:szCs w:val="32"/>
          <w:lang w:val="en-US" w:eastAsia="zh-CN"/>
        </w:rPr>
        <w:t>100</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kern w:val="0"/>
          <w:sz w:val="32"/>
          <w:szCs w:val="32"/>
        </w:rPr>
        <w:t>，</w:t>
      </w:r>
      <w:r>
        <w:rPr>
          <w:rFonts w:hint="eastAsia" w:ascii="方正仿宋_GBK" w:hAnsi="方正仿宋_GBK" w:eastAsia="方正仿宋_GBK" w:cs="方正仿宋_GBK"/>
          <w:sz w:val="32"/>
          <w:szCs w:val="32"/>
        </w:rPr>
        <w:t>部门评价得分</w:t>
      </w:r>
      <w:r>
        <w:rPr>
          <w:rFonts w:hint="eastAsia" w:ascii="方正仿宋_GBK" w:hAnsi="方正仿宋_GBK" w:eastAsia="方正仿宋_GBK" w:cs="方正仿宋_GBK"/>
          <w:sz w:val="32"/>
          <w:szCs w:val="32"/>
          <w:lang w:val="en-US" w:eastAsia="zh-CN"/>
        </w:rPr>
        <w:t>90</w:t>
      </w:r>
      <w:r>
        <w:rPr>
          <w:rFonts w:hint="eastAsia" w:ascii="方正仿宋_GBK" w:hAnsi="方正仿宋_GBK" w:eastAsia="方正仿宋_GBK" w:cs="方正仿宋_GBK"/>
          <w:sz w:val="32"/>
          <w:szCs w:val="32"/>
        </w:rPr>
        <w:t>分，评价等级为“</w:t>
      </w:r>
      <w:r>
        <w:rPr>
          <w:rFonts w:hint="eastAsia" w:ascii="方正仿宋_GBK" w:hAnsi="方正仿宋_GBK" w:eastAsia="方正仿宋_GBK" w:cs="方正仿宋_GBK"/>
          <w:sz w:val="32"/>
          <w:szCs w:val="32"/>
          <w:lang w:eastAsia="zh-CN"/>
        </w:rPr>
        <w:t>优</w:t>
      </w:r>
      <w:r>
        <w:rPr>
          <w:rFonts w:hint="eastAsia" w:ascii="方正仿宋_GBK" w:hAnsi="方正仿宋_GBK" w:eastAsia="方正仿宋_GBK" w:cs="方正仿宋_GBK"/>
          <w:sz w:val="32"/>
          <w:szCs w:val="32"/>
        </w:rPr>
        <w:t>”。发现的主要问题及原因：</w:t>
      </w:r>
      <w:r>
        <w:rPr>
          <w:rFonts w:hint="eastAsia" w:ascii="方正仿宋_GBK" w:hAnsi="方正仿宋_GBK" w:eastAsia="方正仿宋_GBK" w:cs="方正仿宋_GBK"/>
          <w:sz w:val="32"/>
          <w:szCs w:val="32"/>
          <w:lang w:eastAsia="zh-CN"/>
        </w:rPr>
        <w:t>无</w:t>
      </w:r>
      <w:r>
        <w:rPr>
          <w:rFonts w:hint="eastAsia" w:ascii="方正仿宋_GBK" w:hAnsi="方正仿宋_GBK" w:eastAsia="方正仿宋_GBK" w:cs="方正仿宋_GBK"/>
          <w:sz w:val="32"/>
          <w:szCs w:val="32"/>
        </w:rPr>
        <w:t>。</w:t>
      </w:r>
    </w:p>
    <w:p w14:paraId="79F4F66A">
      <w:pPr>
        <w:overflowPunct w:val="0"/>
        <w:spacing w:line="600" w:lineRule="exact"/>
        <w:ind w:firstLine="640" w:firstLineChars="200"/>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bCs/>
          <w:kern w:val="0"/>
          <w:sz w:val="32"/>
          <w:szCs w:val="32"/>
        </w:rPr>
        <w:t>三是事前绩效评估结果。</w:t>
      </w:r>
      <w:r>
        <w:rPr>
          <w:rFonts w:hint="eastAsia" w:ascii="方正仿宋_GBK" w:hAnsi="方正仿宋_GBK" w:eastAsia="方正仿宋_GBK" w:cs="方正仿宋_GBK"/>
          <w:b w:val="0"/>
          <w:bCs w:val="0"/>
          <w:color w:val="auto"/>
          <w:kern w:val="2"/>
          <w:sz w:val="32"/>
          <w:szCs w:val="32"/>
        </w:rPr>
        <w:t>评价结果作为改进预算管理和安排以后年度预算的重要依据。建立部门整改机制，认真落实整改意见，总结完善制度办法，合理调整资源配置的积极作用，不断提高预算绩效管理水平。部门整体支出绩效自评报告通过门户网站向社会公开，接受社会监督。建立绩效管理问责制度，加强项目绩效的监督检查对出现违规违纪责任人进行问责。</w:t>
      </w:r>
    </w:p>
    <w:p w14:paraId="235F6FAE">
      <w:pPr>
        <w:pStyle w:val="13"/>
        <w:jc w:val="center"/>
        <w:rPr>
          <w:rFonts w:hint="eastAsia" w:ascii="方正仿宋_GBK" w:hAnsi="方正仿宋_GBK" w:eastAsia="方正仿宋_GBK" w:cs="方正仿宋_GBK"/>
          <w:b w:val="0"/>
          <w:bCs w:val="0"/>
          <w:sz w:val="32"/>
          <w:szCs w:val="32"/>
        </w:rPr>
      </w:pPr>
    </w:p>
    <w:p w14:paraId="7529D9B6">
      <w:pPr>
        <w:pStyle w:val="13"/>
        <w:jc w:val="center"/>
        <w:rPr>
          <w:rFonts w:ascii="Times New Roman" w:hAnsi="Times New Roman" w:cs="Times New Roman"/>
          <w:sz w:val="72"/>
          <w:szCs w:val="72"/>
        </w:rPr>
      </w:pPr>
    </w:p>
    <w:p w14:paraId="1E88BED2">
      <w:pPr>
        <w:pStyle w:val="13"/>
        <w:spacing w:line="360" w:lineRule="auto"/>
        <w:ind w:firstLine="1560" w:firstLineChars="300"/>
        <w:jc w:val="both"/>
        <w:rPr>
          <w:rFonts w:ascii="Times New Roman" w:hAnsi="Times New Roman" w:eastAsia="方正小标宋_GBK" w:cs="Times New Roman"/>
          <w:sz w:val="52"/>
          <w:szCs w:val="52"/>
        </w:rPr>
      </w:pPr>
    </w:p>
    <w:p w14:paraId="759AD396">
      <w:pPr>
        <w:pStyle w:val="13"/>
        <w:spacing w:line="360" w:lineRule="auto"/>
        <w:ind w:firstLine="1560" w:firstLineChars="300"/>
        <w:jc w:val="both"/>
        <w:rPr>
          <w:rFonts w:ascii="Times New Roman" w:hAnsi="Times New Roman" w:eastAsia="方正小标宋_GBK" w:cs="Times New Roman"/>
          <w:sz w:val="52"/>
          <w:szCs w:val="52"/>
        </w:rPr>
      </w:pPr>
    </w:p>
    <w:p w14:paraId="7F0DE04F">
      <w:pPr>
        <w:pStyle w:val="13"/>
        <w:spacing w:line="360" w:lineRule="auto"/>
        <w:ind w:firstLine="1560" w:firstLineChars="300"/>
        <w:jc w:val="both"/>
        <w:rPr>
          <w:rFonts w:ascii="Times New Roman" w:hAnsi="Times New Roman" w:eastAsia="方正小标宋_GBK" w:cs="Times New Roman"/>
          <w:sz w:val="52"/>
          <w:szCs w:val="52"/>
        </w:rPr>
      </w:pPr>
    </w:p>
    <w:p w14:paraId="0B040D44">
      <w:pPr>
        <w:pStyle w:val="13"/>
        <w:spacing w:line="360" w:lineRule="auto"/>
        <w:ind w:firstLine="1560" w:firstLineChars="300"/>
        <w:jc w:val="both"/>
        <w:rPr>
          <w:rFonts w:ascii="Times New Roman" w:hAnsi="Times New Roman" w:eastAsia="方正小标宋_GBK" w:cs="Times New Roman"/>
          <w:sz w:val="52"/>
          <w:szCs w:val="52"/>
        </w:rPr>
      </w:pPr>
    </w:p>
    <w:p w14:paraId="237F620B">
      <w:pPr>
        <w:pStyle w:val="13"/>
        <w:spacing w:line="360" w:lineRule="auto"/>
        <w:ind w:firstLine="1560" w:firstLineChars="300"/>
        <w:jc w:val="both"/>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74641707">
      <w:pPr>
        <w:widowControl/>
        <w:jc w:val="left"/>
        <w:rPr>
          <w:rFonts w:ascii="Times New Roman" w:hAnsi="Times New Roman" w:cs="Times New Roman"/>
          <w:color w:val="000000"/>
          <w:kern w:val="0"/>
          <w:sz w:val="32"/>
          <w:szCs w:val="32"/>
        </w:rPr>
      </w:pPr>
    </w:p>
    <w:p w14:paraId="66CEFD0C">
      <w:pPr>
        <w:pStyle w:val="13"/>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一、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办公用车运行维修费以及其他费用。</w:t>
      </w:r>
    </w:p>
    <w:p w14:paraId="76EAFFD5">
      <w:pPr>
        <w:pStyle w:val="13"/>
        <w:keepNext w:val="0"/>
        <w:keepLines w:val="0"/>
        <w:pageBreakBefore w:val="0"/>
        <w:widowControl w:val="0"/>
        <w:kinsoku/>
        <w:wordWrap/>
        <w:overflowPunct/>
        <w:topLinePunct w:val="0"/>
        <w:autoSpaceDE w:val="0"/>
        <w:autoSpaceDN w:val="0"/>
        <w:bidi w:val="0"/>
        <w:adjustRightInd w:val="0"/>
        <w:snapToGrid/>
        <w:ind w:firstLine="640" w:firstLineChars="200"/>
        <w:jc w:val="left"/>
        <w:textAlignment w:val="auto"/>
        <w:rPr>
          <w:sz w:val="72"/>
          <w:szCs w:val="72"/>
        </w:rPr>
      </w:pPr>
      <w:r>
        <w:rPr>
          <w:rFonts w:hint="eastAsia" w:ascii="仿宋" w:hAnsi="仿宋" w:eastAsia="仿宋" w:cs="仿宋"/>
          <w:color w:val="000000"/>
          <w:kern w:val="0"/>
          <w:sz w:val="32"/>
          <w:szCs w:val="32"/>
        </w:rPr>
        <w:t>二、“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6FA248DF">
      <w:pPr>
        <w:pStyle w:val="13"/>
        <w:jc w:val="center"/>
        <w:rPr>
          <w:sz w:val="72"/>
          <w:szCs w:val="72"/>
        </w:rPr>
      </w:pPr>
    </w:p>
    <w:p w14:paraId="28B4DC6E">
      <w:pPr>
        <w:pStyle w:val="13"/>
        <w:jc w:val="center"/>
        <w:rPr>
          <w:rFonts w:ascii="Times New Roman" w:hAnsi="Times New Roman" w:cs="Times New Roman"/>
          <w:sz w:val="72"/>
          <w:szCs w:val="72"/>
        </w:rPr>
      </w:pPr>
    </w:p>
    <w:p w14:paraId="4819CB29">
      <w:pPr>
        <w:pStyle w:val="13"/>
        <w:jc w:val="center"/>
        <w:rPr>
          <w:rFonts w:ascii="Times New Roman" w:hAnsi="Times New Roman" w:cs="Times New Roman"/>
          <w:sz w:val="72"/>
          <w:szCs w:val="72"/>
        </w:rPr>
      </w:pPr>
    </w:p>
    <w:p w14:paraId="0BBCF0CC">
      <w:pPr>
        <w:pStyle w:val="13"/>
        <w:jc w:val="center"/>
        <w:rPr>
          <w:rFonts w:ascii="Times New Roman" w:hAnsi="Times New Roman" w:cs="Times New Roman"/>
          <w:sz w:val="72"/>
          <w:szCs w:val="72"/>
        </w:rPr>
      </w:pPr>
    </w:p>
    <w:p w14:paraId="3D6E2328">
      <w:pPr>
        <w:pStyle w:val="13"/>
        <w:jc w:val="center"/>
        <w:rPr>
          <w:rFonts w:ascii="Times New Roman" w:hAnsi="Times New Roman" w:cs="Times New Roman"/>
          <w:sz w:val="72"/>
          <w:szCs w:val="72"/>
        </w:rPr>
      </w:pPr>
    </w:p>
    <w:p w14:paraId="0196950C">
      <w:pPr>
        <w:pStyle w:val="13"/>
        <w:jc w:val="center"/>
        <w:rPr>
          <w:rFonts w:ascii="Times New Roman" w:hAnsi="Times New Roman" w:cs="Times New Roman"/>
          <w:sz w:val="72"/>
          <w:szCs w:val="72"/>
        </w:rPr>
      </w:pPr>
    </w:p>
    <w:p w14:paraId="6202E3E4">
      <w:pPr>
        <w:pStyle w:val="13"/>
        <w:jc w:val="center"/>
        <w:rPr>
          <w:rFonts w:ascii="Times New Roman" w:hAnsi="Times New Roman" w:cs="Times New Roman"/>
          <w:sz w:val="72"/>
          <w:szCs w:val="72"/>
        </w:rPr>
      </w:pPr>
    </w:p>
    <w:p w14:paraId="014D5CC4">
      <w:pPr>
        <w:pStyle w:val="13"/>
        <w:jc w:val="both"/>
        <w:rPr>
          <w:rFonts w:ascii="Times New Roman" w:hAnsi="Times New Roman" w:cs="Times New Roman"/>
          <w:sz w:val="72"/>
          <w:szCs w:val="72"/>
        </w:rPr>
      </w:pPr>
    </w:p>
    <w:p w14:paraId="7EC98A7D">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7FAE0927">
      <w:pPr>
        <w:rPr>
          <w:rFonts w:ascii="Times New Roman" w:hAnsi="Times New Roman" w:cs="Times New Roman"/>
          <w:sz w:val="72"/>
          <w:szCs w:val="72"/>
        </w:rPr>
      </w:pPr>
    </w:p>
    <w:p w14:paraId="73BADC3C">
      <w:pPr>
        <w:pStyle w:val="13"/>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14:paraId="7D2D41C4">
      <w:pPr>
        <w:pStyle w:val="13"/>
        <w:spacing w:line="600" w:lineRule="exact"/>
        <w:ind w:firstLine="640" w:firstLineChars="200"/>
        <w:rPr>
          <w:rFonts w:ascii="Times New Roman" w:hAnsi="Times New Roman" w:eastAsia="仿宋_GB2312" w:cs="Times New Roman"/>
          <w:sz w:val="32"/>
          <w:szCs w:val="32"/>
        </w:rPr>
      </w:pPr>
    </w:p>
    <w:p w14:paraId="61040A48">
      <w:pPr>
        <w:pStyle w:val="13"/>
        <w:spacing w:line="600" w:lineRule="exact"/>
        <w:ind w:firstLine="640" w:firstLineChars="200"/>
        <w:rPr>
          <w:rFonts w:ascii="Times New Roman" w:hAnsi="Times New Roman" w:eastAsia="仿宋_GB2312" w:cs="Times New Roman"/>
          <w:sz w:val="32"/>
          <w:szCs w:val="32"/>
        </w:rPr>
      </w:pPr>
    </w:p>
    <w:p w14:paraId="55B9E516">
      <w:pPr>
        <w:pStyle w:val="13"/>
        <w:spacing w:line="600" w:lineRule="exact"/>
        <w:ind w:firstLine="640" w:firstLineChars="200"/>
        <w:rPr>
          <w:rFonts w:ascii="Times New Roman" w:hAnsi="Times New Roman" w:eastAsia="仿宋_GB2312" w:cs="Times New Roman"/>
          <w:sz w:val="32"/>
          <w:szCs w:val="32"/>
        </w:rPr>
      </w:pPr>
    </w:p>
    <w:p w14:paraId="077CD16D">
      <w:pPr>
        <w:pStyle w:val="13"/>
        <w:spacing w:line="600" w:lineRule="exact"/>
        <w:ind w:firstLine="640" w:firstLineChars="200"/>
        <w:rPr>
          <w:rFonts w:ascii="Times New Roman" w:hAnsi="Times New Roman" w:eastAsia="仿宋_GB2312" w:cs="Times New Roman"/>
          <w:sz w:val="32"/>
          <w:szCs w:val="32"/>
        </w:rPr>
      </w:pPr>
    </w:p>
    <w:p w14:paraId="6E9A68B3">
      <w:pPr>
        <w:pStyle w:val="13"/>
        <w:spacing w:line="600" w:lineRule="exact"/>
        <w:ind w:firstLine="640" w:firstLineChars="200"/>
        <w:rPr>
          <w:rFonts w:ascii="Times New Roman" w:hAnsi="Times New Roman" w:eastAsia="仿宋_GB2312" w:cs="Times New Roman"/>
          <w:sz w:val="32"/>
          <w:szCs w:val="32"/>
        </w:rPr>
      </w:pPr>
    </w:p>
    <w:p w14:paraId="0B8334AB">
      <w:pPr>
        <w:pStyle w:val="13"/>
        <w:spacing w:line="600" w:lineRule="exact"/>
        <w:ind w:firstLine="640" w:firstLineChars="200"/>
        <w:rPr>
          <w:rFonts w:ascii="Times New Roman" w:hAnsi="Times New Roman" w:eastAsia="仿宋_GB2312" w:cs="Times New Roman"/>
          <w:sz w:val="32"/>
          <w:szCs w:val="32"/>
        </w:rPr>
      </w:pPr>
    </w:p>
    <w:p w14:paraId="018DA2AD">
      <w:pPr>
        <w:pStyle w:val="13"/>
        <w:spacing w:line="600" w:lineRule="exact"/>
        <w:ind w:firstLine="640" w:firstLineChars="200"/>
        <w:rPr>
          <w:rFonts w:ascii="Times New Roman" w:hAnsi="Times New Roman" w:eastAsia="仿宋_GB2312" w:cs="Times New Roman"/>
          <w:sz w:val="32"/>
          <w:szCs w:val="32"/>
        </w:rPr>
      </w:pPr>
    </w:p>
    <w:p w14:paraId="423B0147">
      <w:pPr>
        <w:pStyle w:val="13"/>
        <w:spacing w:line="600" w:lineRule="exact"/>
        <w:ind w:firstLine="640" w:firstLineChars="200"/>
        <w:rPr>
          <w:rFonts w:ascii="Times New Roman" w:hAnsi="Times New Roman" w:eastAsia="仿宋_GB2312" w:cs="Times New Roman"/>
          <w:sz w:val="32"/>
          <w:szCs w:val="32"/>
        </w:rPr>
      </w:pPr>
    </w:p>
    <w:p w14:paraId="1948E49C">
      <w:pPr>
        <w:pStyle w:val="13"/>
        <w:spacing w:line="600" w:lineRule="exact"/>
        <w:ind w:firstLine="640" w:firstLineChars="200"/>
        <w:rPr>
          <w:rFonts w:ascii="Times New Roman" w:hAnsi="Times New Roman" w:eastAsia="仿宋_GB2312" w:cs="Times New Roman"/>
          <w:sz w:val="32"/>
          <w:szCs w:val="32"/>
        </w:rPr>
      </w:pPr>
    </w:p>
    <w:p w14:paraId="5995FE41">
      <w:pPr>
        <w:pStyle w:val="13"/>
        <w:spacing w:line="600" w:lineRule="exact"/>
        <w:ind w:firstLine="640" w:firstLineChars="200"/>
        <w:rPr>
          <w:rFonts w:ascii="Times New Roman" w:hAnsi="Times New Roman" w:eastAsia="仿宋_GB2312" w:cs="Times New Roman"/>
          <w:sz w:val="32"/>
          <w:szCs w:val="32"/>
        </w:rPr>
      </w:pPr>
    </w:p>
    <w:p w14:paraId="01361BEF">
      <w:pPr>
        <w:pStyle w:val="13"/>
        <w:spacing w:line="600" w:lineRule="exact"/>
        <w:ind w:firstLine="640" w:firstLineChars="200"/>
        <w:rPr>
          <w:rFonts w:ascii="Times New Roman" w:hAnsi="Times New Roman" w:eastAsia="仿宋_GB2312" w:cs="Times New Roman"/>
          <w:sz w:val="32"/>
          <w:szCs w:val="32"/>
        </w:rPr>
      </w:pPr>
    </w:p>
    <w:p w14:paraId="65AF59D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1200" w:firstLineChars="3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t>2025年度怀化市铁路第二中学整体支出</w:t>
      </w:r>
    </w:p>
    <w:p w14:paraId="5E803C6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4357C32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t>绩效自评报告</w:t>
      </w:r>
    </w:p>
    <w:p w14:paraId="529845AA">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0D59FAE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1A7B10B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66C3ADA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080DBB9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1ADD006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790F7CF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12DD739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3C47834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6AF5B44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7AC952E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7AFE0CA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p>
    <w:p w14:paraId="2659AC4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2E17029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38AEA06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p>
    <w:p w14:paraId="7DD7586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6ACE6A1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单位名称（盖章）：</w:t>
      </w:r>
    </w:p>
    <w:p w14:paraId="231574CA">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5B8FE117">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67F6BED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default" w:ascii="方正黑体_GBK" w:hAnsi="方正黑体_GBK" w:eastAsia="方正黑体_GBK" w:cs="方正黑体_GBK"/>
          <w:b/>
          <w:bCs/>
          <w:color w:val="auto"/>
          <w:sz w:val="32"/>
          <w:szCs w:val="32"/>
          <w:highlight w:val="none"/>
          <w:lang w:val="en-US" w:eastAsia="zh-CN"/>
        </w:rPr>
      </w:pPr>
    </w:p>
    <w:p w14:paraId="0FEC01E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default" w:ascii="方正黑体_GBK" w:hAnsi="方正黑体_GBK" w:eastAsia="方正黑体_GBK" w:cs="方正黑体_GBK"/>
          <w:b/>
          <w:bCs/>
          <w:color w:val="auto"/>
          <w:sz w:val="32"/>
          <w:szCs w:val="32"/>
          <w:highlight w:val="none"/>
          <w:lang w:val="en-US" w:eastAsia="zh-CN"/>
        </w:rPr>
      </w:pPr>
    </w:p>
    <w:p w14:paraId="5504EFD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default" w:ascii="方正黑体_GBK" w:hAnsi="方正黑体_GBK" w:eastAsia="方正黑体_GBK" w:cs="方正黑体_GBK"/>
          <w:b/>
          <w:bCs/>
          <w:color w:val="auto"/>
          <w:sz w:val="32"/>
          <w:szCs w:val="32"/>
          <w:highlight w:val="none"/>
          <w:lang w:val="en-US" w:eastAsia="zh-CN"/>
        </w:rPr>
      </w:pPr>
    </w:p>
    <w:p w14:paraId="529B976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default" w:ascii="方正黑体_GBK" w:hAnsi="方正黑体_GBK" w:eastAsia="方正黑体_GBK" w:cs="方正黑体_GBK"/>
          <w:b/>
          <w:bCs/>
          <w:color w:val="auto"/>
          <w:sz w:val="32"/>
          <w:szCs w:val="32"/>
          <w:highlight w:val="none"/>
          <w:lang w:val="en-US" w:eastAsia="zh-CN"/>
        </w:rPr>
      </w:pPr>
    </w:p>
    <w:p w14:paraId="0FD20E5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default" w:ascii="方正黑体_GBK" w:hAnsi="方正黑体_GBK" w:eastAsia="方正黑体_GBK" w:cs="方正黑体_GBK"/>
          <w:b/>
          <w:bCs/>
          <w:color w:val="auto"/>
          <w:sz w:val="32"/>
          <w:szCs w:val="32"/>
          <w:highlight w:val="none"/>
          <w:lang w:val="en-US" w:eastAsia="zh-CN"/>
        </w:rPr>
      </w:pPr>
    </w:p>
    <w:p w14:paraId="4B89E68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一、部门概况</w:t>
      </w:r>
    </w:p>
    <w:p w14:paraId="5823BE0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（一）部门（单位）基本情况</w:t>
      </w:r>
    </w:p>
    <w:p w14:paraId="5F9E72B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怀化市铁路第二中学位于怀化市鹤城区红星中路与天星中路交叉口西侧。学校创建于1983年，原属于铁路办学。2004年7月移交怀化市人民政府实施属地化管理，学校成为怀化市教育局直属学校。学校现占地3万余平方米，分南、北两个校区，有教学班44个，在校学生</w:t>
      </w:r>
      <w:r>
        <w:rPr>
          <w:rFonts w:hint="default" w:ascii="Times New Roman Regular" w:hAnsi="Times New Roman Regular" w:eastAsia="仿宋_GB2312" w:cs="Times New Roman Regular"/>
          <w:color w:val="auto"/>
          <w:sz w:val="32"/>
          <w:szCs w:val="32"/>
          <w:highlight w:val="none"/>
          <w:lang w:val="en-US" w:eastAsia="zh-CN"/>
        </w:rPr>
        <w:t>27</w:t>
      </w:r>
      <w:r>
        <w:rPr>
          <w:rFonts w:hint="eastAsia" w:ascii="Times New Roman Regular" w:hAnsi="Times New Roman Regular" w:eastAsia="仿宋_GB2312" w:cs="Times New Roman Regular"/>
          <w:color w:val="auto"/>
          <w:sz w:val="32"/>
          <w:szCs w:val="32"/>
          <w:highlight w:val="none"/>
          <w:lang w:val="en-US" w:eastAsia="zh-CN"/>
        </w:rPr>
        <w:t>00余人，教职员工近200人，其中中小学正高级教师2人，中小学高级教师33人，全日制硕士研究生14人。</w:t>
      </w:r>
    </w:p>
    <w:p w14:paraId="5BC8CB3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在市委市政府和市教育局的领导和关怀下，近年来，学校办学条件得到极大改善，发展走上了快车道。南北校区均建有田径运动场，校园有线网络、无线AP全覆盖，数字广播系统、网络计算机教室等硬件设施齐全；所有班级均配备教学一体机，实现了信息化教学；专业化的理化生实验室、音乐室、舞蹈厅、美术室、展览厅、教师阅览室、学生图书室和阅览室为学生的全方位发展创造了良好条件；新建成的创新教育实验室、网络直播教室、体育馆等设施为学生成才拓展了新的阵地；校园内主题雕塑、文化墙、室外体育设施等错落有致，香樟林立，绿树成荫，环境宜人。</w:t>
      </w:r>
    </w:p>
    <w:p w14:paraId="39ACAE0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学校全面贯彻党和国家的教育方针，以核心素养培育为导向，以“清新雅健”为校训，坚持“依法治校、以德立校、科研兴校”，树立了“重德务实、砺志尚学”的校风，形成了“敬业爱生、博学善导”的教风和“勤思乐学、能说会做”的学风。</w:t>
      </w:r>
    </w:p>
    <w:p w14:paraId="3FCB50D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学校立足教师队伍建设，致力打造“学”“研”“范”一体化的校本研训机制，围绕师德修养、现代教育理论与思想、现代教学方法与手段等主题内容，不断提升教师基本素养，促进教师的专业化发展。近五年来，教师主编或参与编写教材、论著10余部，在国家、省级刊物上发表或获奖的论文达500多篇，获省级表彰奖励100余人次。</w:t>
      </w:r>
    </w:p>
    <w:p w14:paraId="5E8F540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学校注重学生养成教育，关心学生成长，按照“德育为先、因材施教、知行并重”的原则，抓好学生“德”“知”“能”三方面的核心素养培育。坚持因材施教，强化学生在学习中的参与和探究，全面实施综合分层评价，注重能力培养，教学质量逐年攀升，为省级示范高中输送了大批优秀毕业生。目前，学校正致力于探索国家课程校本化和校本课程个性化途径，在学校发展双行线上孜孜追求。</w:t>
      </w:r>
    </w:p>
    <w:p w14:paraId="6AE216C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近年来，学校先后被授予国家级语言文字规范化示范学校、全国青少年创新教育实验学校、全国青少年科学调查体验活动特色学校、湖南省新课程改革样板学校、湖南省中小学教师继续教育培训基地学校、湖南省现代教育技术实验学校、湖南省综合实践活动先进学校、湖南省防震减灾科普教育示范学校、湖南科普教育基地、怀化市教育科研基地学校、怀化市规范办学行为示范学校等荣誉称号。</w:t>
      </w:r>
    </w:p>
    <w:p w14:paraId="0FC66F0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（二）部门（单位）整体支出规模、使用方向和主要内容、涉及范围</w:t>
      </w:r>
    </w:p>
    <w:p w14:paraId="17D5D27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2025年怀化市铁路第二中学整体支出规模设定目标</w:t>
      </w:r>
      <w:r>
        <w:rPr>
          <w:rFonts w:hint="eastAsia" w:ascii="方正仿宋_GBK" w:hAnsi="方正仿宋_GBK" w:eastAsia="方正仿宋_GBK" w:cs="方正仿宋_GBK"/>
          <w:sz w:val="32"/>
          <w:szCs w:val="32"/>
          <w:lang w:val="en-US" w:eastAsia="zh-CN"/>
        </w:rPr>
        <w:t>3049.12</w:t>
      </w:r>
      <w:r>
        <w:rPr>
          <w:rFonts w:hint="eastAsia" w:ascii="方正仿宋_GBK" w:hAnsi="方正仿宋_GBK" w:eastAsia="方正仿宋_GBK" w:cs="方正仿宋_GBK"/>
          <w:color w:val="auto"/>
          <w:sz w:val="32"/>
          <w:szCs w:val="32"/>
          <w:highlight w:val="none"/>
          <w:lang w:val="en-US" w:eastAsia="zh-CN"/>
        </w:rPr>
        <w:t>万元，基本支出2558.1万元，其中：人员类支出2422.2万元，公用经费支出135.9万元。项目支出33.02万元，其中：</w:t>
      </w:r>
      <w:r>
        <w:rPr>
          <w:rFonts w:hint="eastAsia" w:ascii="Times New Roman Regular" w:hAnsi="Times New Roman Regular" w:eastAsia="仿宋_GB2312" w:cs="Times New Roman Regular"/>
          <w:color w:val="auto"/>
          <w:sz w:val="32"/>
          <w:szCs w:val="32"/>
          <w:highlight w:val="none"/>
          <w:lang w:val="en-US" w:eastAsia="zh-CN"/>
        </w:rPr>
        <w:t>其他运</w:t>
      </w:r>
      <w:r>
        <w:rPr>
          <w:rFonts w:hint="eastAsia" w:ascii="方正仿宋_GBK" w:hAnsi="方正仿宋_GBK" w:eastAsia="方正仿宋_GBK" w:cs="方正仿宋_GBK"/>
          <w:color w:val="auto"/>
          <w:sz w:val="32"/>
          <w:szCs w:val="32"/>
          <w:highlight w:val="none"/>
          <w:lang w:val="en-US" w:eastAsia="zh-CN"/>
        </w:rPr>
        <w:t xml:space="preserve">转类33.02万元，特定目标类458万元。设定目标使用方向和主要内容是围绕学习贯彻二十大精神及习近平新时代中国特色社会主义思想开展工作，坚持以教育教学为中心，确保校园平安，夯实德育基础，共建家人命运共同体、办人民满意的学校，努力打造“清、新、雅、健”的育人环境，朝着“环境优美、特色鲜明、管理高效、质量突出、朝气蓬勃”的整体目标迈进。保障正常的教育教学工作优质、高效开展，全面提升办学条件和改善办学环境。      </w:t>
      </w:r>
      <w:r>
        <w:rPr>
          <w:rFonts w:hint="eastAsia" w:ascii="Times New Roman Regular" w:hAnsi="Times New Roman Regular" w:eastAsia="仿宋_GB2312" w:cs="Times New Roman Regular"/>
          <w:color w:val="auto"/>
          <w:sz w:val="32"/>
          <w:szCs w:val="32"/>
          <w:highlight w:val="none"/>
          <w:lang w:val="en-US" w:eastAsia="zh-CN"/>
        </w:rPr>
        <w:t xml:space="preserve">                      </w:t>
      </w:r>
    </w:p>
    <w:p w14:paraId="6926302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二、一般公共预算支出情况</w:t>
      </w:r>
    </w:p>
    <w:p w14:paraId="71D8997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（一）基本支出</w:t>
      </w:r>
    </w:p>
    <w:p w14:paraId="6E67969A">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left"/>
        <w:textAlignment w:val="auto"/>
        <w:rPr>
          <w:rFonts w:hint="eastAsia" w:ascii="方正仿宋_GBK" w:hAnsi="方正仿宋_GBK" w:eastAsia="方正仿宋_GBK" w:cs="方正仿宋_GBK"/>
          <w:i w:val="0"/>
          <w:iCs w:val="0"/>
          <w:caps w:val="0"/>
          <w:color w:val="000000"/>
          <w:spacing w:val="0"/>
          <w:sz w:val="32"/>
          <w:szCs w:val="32"/>
          <w:shd w:val="clear" w:fill="FFFFFF"/>
        </w:rPr>
      </w:pPr>
      <w:r>
        <w:rPr>
          <w:rFonts w:hint="eastAsia" w:ascii="方正仿宋_GBK" w:hAnsi="方正仿宋_GBK" w:eastAsia="方正仿宋_GBK" w:cs="方正仿宋_GBK"/>
          <w:i w:val="0"/>
          <w:iCs w:val="0"/>
          <w:caps w:val="0"/>
          <w:color w:val="000000"/>
          <w:spacing w:val="0"/>
          <w:sz w:val="32"/>
          <w:szCs w:val="32"/>
          <w:shd w:val="clear" w:fill="FFFFFF"/>
        </w:rPr>
        <w:t>202</w:t>
      </w:r>
      <w:r>
        <w:rPr>
          <w:rFonts w:hint="default" w:ascii="方正仿宋_GBK" w:hAnsi="方正仿宋_GBK" w:eastAsia="方正仿宋_GBK" w:cs="方正仿宋_GBK"/>
          <w:i w:val="0"/>
          <w:iCs w:val="0"/>
          <w:caps w:val="0"/>
          <w:color w:val="000000"/>
          <w:spacing w:val="0"/>
          <w:sz w:val="32"/>
          <w:szCs w:val="32"/>
          <w:shd w:val="clear" w:fill="FFFFFF"/>
          <w:lang w:val="en-US" w:eastAsia="zh-CN"/>
        </w:rPr>
        <w:t>5</w:t>
      </w:r>
      <w:r>
        <w:rPr>
          <w:rFonts w:hint="eastAsia" w:ascii="方正仿宋_GBK" w:hAnsi="方正仿宋_GBK" w:eastAsia="方正仿宋_GBK" w:cs="方正仿宋_GBK"/>
          <w:i w:val="0"/>
          <w:iCs w:val="0"/>
          <w:caps w:val="0"/>
          <w:color w:val="000000"/>
          <w:spacing w:val="0"/>
          <w:sz w:val="32"/>
          <w:szCs w:val="32"/>
          <w:shd w:val="clear" w:fill="FFFFFF"/>
        </w:rPr>
        <w:t>年</w:t>
      </w:r>
      <w:r>
        <w:rPr>
          <w:rFonts w:hint="eastAsia" w:ascii="方正仿宋_GBK" w:hAnsi="方正仿宋_GBK" w:eastAsia="方正仿宋_GBK" w:cs="方正仿宋_GBK"/>
          <w:i w:val="0"/>
          <w:iCs w:val="0"/>
          <w:caps w:val="0"/>
          <w:color w:val="000000"/>
          <w:spacing w:val="0"/>
          <w:sz w:val="32"/>
          <w:szCs w:val="32"/>
          <w:shd w:val="clear" w:fill="FFFFFF"/>
          <w:lang w:eastAsia="zh-CN"/>
        </w:rPr>
        <w:t>我校</w:t>
      </w:r>
      <w:r>
        <w:rPr>
          <w:rFonts w:hint="eastAsia" w:ascii="方正仿宋_GBK" w:hAnsi="方正仿宋_GBK" w:eastAsia="方正仿宋_GBK" w:cs="方正仿宋_GBK"/>
          <w:i w:val="0"/>
          <w:iCs w:val="0"/>
          <w:caps w:val="0"/>
          <w:color w:val="000000"/>
          <w:spacing w:val="0"/>
          <w:sz w:val="32"/>
          <w:szCs w:val="32"/>
          <w:shd w:val="clear" w:fill="FFFFFF"/>
        </w:rPr>
        <w:t>基本支出金额为</w:t>
      </w:r>
      <w:r>
        <w:rPr>
          <w:rFonts w:hint="default" w:ascii="方正仿宋_GBK" w:hAnsi="方正仿宋_GBK" w:eastAsia="方正仿宋_GBK" w:cs="方正仿宋_GBK"/>
          <w:i w:val="0"/>
          <w:iCs w:val="0"/>
          <w:caps w:val="0"/>
          <w:color w:val="000000"/>
          <w:spacing w:val="0"/>
          <w:sz w:val="32"/>
          <w:szCs w:val="32"/>
          <w:shd w:val="clear" w:fill="FFFFFF"/>
          <w:lang w:val="en-US" w:eastAsia="zh-CN"/>
        </w:rPr>
        <w:t>3033.45</w:t>
      </w:r>
      <w:r>
        <w:rPr>
          <w:rFonts w:hint="eastAsia" w:ascii="方正仿宋_GBK" w:hAnsi="方正仿宋_GBK" w:eastAsia="方正仿宋_GBK" w:cs="方正仿宋_GBK"/>
          <w:i w:val="0"/>
          <w:iCs w:val="0"/>
          <w:caps w:val="0"/>
          <w:color w:val="000000"/>
          <w:spacing w:val="0"/>
          <w:sz w:val="32"/>
          <w:szCs w:val="32"/>
          <w:shd w:val="clear" w:fill="FFFFFF"/>
        </w:rPr>
        <w:t>万元，主要用于保障单位机构正常运转、完成日常工作任务而发生的各项支出。其中：</w:t>
      </w:r>
      <w:r>
        <w:rPr>
          <w:rFonts w:hint="eastAsia" w:ascii="方正仿宋_GBK" w:hAnsi="方正仿宋_GBK" w:eastAsia="方正仿宋_GBK" w:cs="方正仿宋_GBK"/>
          <w:i w:val="0"/>
          <w:iCs w:val="0"/>
          <w:caps w:val="0"/>
          <w:color w:val="000000"/>
          <w:spacing w:val="0"/>
          <w:sz w:val="32"/>
          <w:szCs w:val="32"/>
          <w:shd w:val="clear" w:fill="FFFFFF"/>
          <w:lang w:val="en-US" w:eastAsia="zh-CN"/>
        </w:rPr>
        <w:t>1.</w:t>
      </w:r>
      <w:r>
        <w:rPr>
          <w:rFonts w:hint="eastAsia" w:ascii="方正仿宋_GBK" w:hAnsi="方正仿宋_GBK" w:eastAsia="方正仿宋_GBK" w:cs="方正仿宋_GBK"/>
          <w:i w:val="0"/>
          <w:iCs w:val="0"/>
          <w:caps w:val="0"/>
          <w:color w:val="000000"/>
          <w:spacing w:val="0"/>
          <w:sz w:val="32"/>
          <w:szCs w:val="32"/>
          <w:shd w:val="clear" w:fill="FFFFFF"/>
        </w:rPr>
        <w:t>工资福利支出</w:t>
      </w:r>
      <w:r>
        <w:rPr>
          <w:rFonts w:hint="default" w:ascii="方正仿宋_GBK" w:hAnsi="方正仿宋_GBK" w:eastAsia="方正仿宋_GBK" w:cs="方正仿宋_GBK"/>
          <w:i w:val="0"/>
          <w:iCs w:val="0"/>
          <w:caps w:val="0"/>
          <w:color w:val="000000"/>
          <w:spacing w:val="0"/>
          <w:sz w:val="32"/>
          <w:szCs w:val="32"/>
          <w:shd w:val="clear" w:fill="FFFFFF"/>
          <w:lang w:val="en-US" w:eastAsia="zh-CN"/>
        </w:rPr>
        <w:t>2768.4</w:t>
      </w:r>
      <w:r>
        <w:rPr>
          <w:rFonts w:hint="eastAsia" w:ascii="方正仿宋_GBK" w:hAnsi="方正仿宋_GBK" w:eastAsia="方正仿宋_GBK" w:cs="方正仿宋_GBK"/>
          <w:i w:val="0"/>
          <w:iCs w:val="0"/>
          <w:caps w:val="0"/>
          <w:color w:val="000000"/>
          <w:spacing w:val="0"/>
          <w:sz w:val="32"/>
          <w:szCs w:val="32"/>
          <w:shd w:val="clear" w:fill="FFFFFF"/>
        </w:rPr>
        <w:t>万元：基本工资</w:t>
      </w:r>
      <w:r>
        <w:rPr>
          <w:rFonts w:hint="default" w:ascii="方正仿宋_GBK" w:hAnsi="方正仿宋_GBK" w:eastAsia="方正仿宋_GBK" w:cs="方正仿宋_GBK"/>
          <w:i w:val="0"/>
          <w:iCs w:val="0"/>
          <w:caps w:val="0"/>
          <w:color w:val="000000"/>
          <w:spacing w:val="0"/>
          <w:sz w:val="32"/>
          <w:szCs w:val="32"/>
          <w:shd w:val="clear" w:fill="FFFFFF"/>
          <w:lang w:val="en-US" w:eastAsia="zh-CN"/>
        </w:rPr>
        <w:t>1687.38</w:t>
      </w:r>
      <w:r>
        <w:rPr>
          <w:rFonts w:hint="eastAsia" w:ascii="方正仿宋_GBK" w:hAnsi="方正仿宋_GBK" w:eastAsia="方正仿宋_GBK" w:cs="方正仿宋_GBK"/>
          <w:i w:val="0"/>
          <w:iCs w:val="0"/>
          <w:caps w:val="0"/>
          <w:color w:val="000000"/>
          <w:spacing w:val="0"/>
          <w:sz w:val="32"/>
          <w:szCs w:val="32"/>
          <w:shd w:val="clear" w:fill="FFFFFF"/>
        </w:rPr>
        <w:t>万元，津贴补贴</w:t>
      </w:r>
      <w:r>
        <w:rPr>
          <w:rFonts w:hint="default" w:ascii="方正仿宋_GBK" w:hAnsi="方正仿宋_GBK" w:eastAsia="方正仿宋_GBK" w:cs="方正仿宋_GBK"/>
          <w:i w:val="0"/>
          <w:iCs w:val="0"/>
          <w:caps w:val="0"/>
          <w:color w:val="000000"/>
          <w:spacing w:val="0"/>
          <w:sz w:val="32"/>
          <w:szCs w:val="32"/>
          <w:shd w:val="clear" w:fill="FFFFFF"/>
          <w:lang w:val="en-US" w:eastAsia="zh-CN"/>
        </w:rPr>
        <w:t>31.66</w:t>
      </w:r>
      <w:r>
        <w:rPr>
          <w:rFonts w:hint="eastAsia" w:ascii="方正仿宋_GBK" w:hAnsi="方正仿宋_GBK" w:eastAsia="方正仿宋_GBK" w:cs="方正仿宋_GBK"/>
          <w:i w:val="0"/>
          <w:iCs w:val="0"/>
          <w:caps w:val="0"/>
          <w:color w:val="000000"/>
          <w:spacing w:val="0"/>
          <w:sz w:val="32"/>
          <w:szCs w:val="32"/>
          <w:shd w:val="clear" w:fill="FFFFFF"/>
        </w:rPr>
        <w:t>万元，绩效工资</w:t>
      </w:r>
      <w:r>
        <w:rPr>
          <w:rFonts w:hint="default" w:ascii="方正仿宋_GBK" w:hAnsi="方正仿宋_GBK" w:eastAsia="方正仿宋_GBK" w:cs="方正仿宋_GBK"/>
          <w:i w:val="0"/>
          <w:iCs w:val="0"/>
          <w:caps w:val="0"/>
          <w:color w:val="000000"/>
          <w:spacing w:val="0"/>
          <w:sz w:val="32"/>
          <w:szCs w:val="32"/>
          <w:shd w:val="clear" w:fill="FFFFFF"/>
          <w:lang w:val="en-US" w:eastAsia="zh-CN"/>
        </w:rPr>
        <w:t>104.16</w:t>
      </w:r>
      <w:r>
        <w:rPr>
          <w:rFonts w:hint="eastAsia" w:ascii="方正仿宋_GBK" w:hAnsi="方正仿宋_GBK" w:eastAsia="方正仿宋_GBK" w:cs="方正仿宋_GBK"/>
          <w:i w:val="0"/>
          <w:iCs w:val="0"/>
          <w:caps w:val="0"/>
          <w:color w:val="000000"/>
          <w:spacing w:val="0"/>
          <w:sz w:val="32"/>
          <w:szCs w:val="32"/>
          <w:shd w:val="clear" w:fill="FFFFFF"/>
        </w:rPr>
        <w:t>万元，</w:t>
      </w:r>
      <w:r>
        <w:rPr>
          <w:rFonts w:hint="eastAsia" w:ascii="方正仿宋_GBK" w:hAnsi="方正仿宋_GBK" w:eastAsia="方正仿宋_GBK" w:cs="方正仿宋_GBK"/>
          <w:i w:val="0"/>
          <w:iCs w:val="0"/>
          <w:caps w:val="0"/>
          <w:color w:val="000000"/>
          <w:spacing w:val="0"/>
          <w:sz w:val="32"/>
          <w:szCs w:val="32"/>
          <w:shd w:val="clear" w:fill="FFFFFF"/>
          <w:lang w:eastAsia="zh-CN"/>
        </w:rPr>
        <w:t>奖金</w:t>
      </w:r>
      <w:r>
        <w:rPr>
          <w:rFonts w:hint="default" w:ascii="方正仿宋_GBK" w:hAnsi="方正仿宋_GBK" w:eastAsia="方正仿宋_GBK" w:cs="方正仿宋_GBK"/>
          <w:i w:val="0"/>
          <w:iCs w:val="0"/>
          <w:caps w:val="0"/>
          <w:color w:val="000000"/>
          <w:spacing w:val="0"/>
          <w:sz w:val="32"/>
          <w:szCs w:val="32"/>
          <w:shd w:val="clear" w:fill="FFFFFF"/>
          <w:lang w:val="en-US" w:eastAsia="zh-CN"/>
        </w:rPr>
        <w:t>287.97</w:t>
      </w:r>
      <w:r>
        <w:rPr>
          <w:rFonts w:hint="eastAsia" w:ascii="方正仿宋_GBK" w:hAnsi="方正仿宋_GBK" w:eastAsia="方正仿宋_GBK" w:cs="方正仿宋_GBK"/>
          <w:i w:val="0"/>
          <w:iCs w:val="0"/>
          <w:caps w:val="0"/>
          <w:color w:val="000000"/>
          <w:spacing w:val="0"/>
          <w:sz w:val="32"/>
          <w:szCs w:val="32"/>
          <w:shd w:val="clear" w:fill="FFFFFF"/>
          <w:lang w:val="en-US" w:eastAsia="zh-CN"/>
        </w:rPr>
        <w:t>万元，伙食补助费</w:t>
      </w:r>
      <w:r>
        <w:rPr>
          <w:rFonts w:hint="default" w:ascii="方正仿宋_GBK" w:hAnsi="方正仿宋_GBK" w:eastAsia="方正仿宋_GBK" w:cs="方正仿宋_GBK"/>
          <w:i w:val="0"/>
          <w:iCs w:val="0"/>
          <w:caps w:val="0"/>
          <w:color w:val="000000"/>
          <w:spacing w:val="0"/>
          <w:sz w:val="32"/>
          <w:szCs w:val="32"/>
          <w:shd w:val="clear" w:fill="FFFFFF"/>
          <w:lang w:val="en-US" w:eastAsia="zh-CN"/>
        </w:rPr>
        <w:t>30.24</w:t>
      </w:r>
      <w:r>
        <w:rPr>
          <w:rFonts w:hint="eastAsia" w:ascii="方正仿宋_GBK" w:hAnsi="方正仿宋_GBK" w:eastAsia="方正仿宋_GBK" w:cs="方正仿宋_GBK"/>
          <w:i w:val="0"/>
          <w:iCs w:val="0"/>
          <w:caps w:val="0"/>
          <w:color w:val="000000"/>
          <w:spacing w:val="0"/>
          <w:sz w:val="32"/>
          <w:szCs w:val="32"/>
          <w:shd w:val="clear" w:fill="FFFFFF"/>
          <w:lang w:val="en-US" w:eastAsia="zh-CN"/>
        </w:rPr>
        <w:t>万元，</w:t>
      </w:r>
      <w:r>
        <w:rPr>
          <w:rFonts w:hint="eastAsia" w:ascii="方正仿宋_GBK" w:hAnsi="方正仿宋_GBK" w:eastAsia="方正仿宋_GBK" w:cs="方正仿宋_GBK"/>
          <w:i w:val="0"/>
          <w:iCs w:val="0"/>
          <w:caps w:val="0"/>
          <w:color w:val="000000"/>
          <w:spacing w:val="0"/>
          <w:sz w:val="32"/>
          <w:szCs w:val="32"/>
          <w:shd w:val="clear" w:fill="FFFFFF"/>
        </w:rPr>
        <w:t>机关事业单位养老保险</w:t>
      </w:r>
      <w:r>
        <w:rPr>
          <w:rFonts w:hint="default" w:ascii="方正仿宋_GBK" w:hAnsi="方正仿宋_GBK" w:eastAsia="方正仿宋_GBK" w:cs="方正仿宋_GBK"/>
          <w:i w:val="0"/>
          <w:iCs w:val="0"/>
          <w:caps w:val="0"/>
          <w:color w:val="000000"/>
          <w:spacing w:val="0"/>
          <w:sz w:val="32"/>
          <w:szCs w:val="32"/>
          <w:shd w:val="clear" w:fill="FFFFFF"/>
          <w:lang w:val="en-US" w:eastAsia="zh-CN"/>
        </w:rPr>
        <w:t>252.15</w:t>
      </w:r>
      <w:r>
        <w:rPr>
          <w:rFonts w:hint="eastAsia" w:ascii="方正仿宋_GBK" w:hAnsi="方正仿宋_GBK" w:eastAsia="方正仿宋_GBK" w:cs="方正仿宋_GBK"/>
          <w:i w:val="0"/>
          <w:iCs w:val="0"/>
          <w:caps w:val="0"/>
          <w:color w:val="000000"/>
          <w:spacing w:val="0"/>
          <w:sz w:val="32"/>
          <w:szCs w:val="32"/>
          <w:shd w:val="clear" w:fill="FFFFFF"/>
          <w:lang w:val="en-US" w:eastAsia="zh-CN"/>
        </w:rPr>
        <w:t>万元</w:t>
      </w:r>
      <w:r>
        <w:rPr>
          <w:rFonts w:hint="eastAsia" w:ascii="方正仿宋_GBK" w:hAnsi="方正仿宋_GBK" w:eastAsia="方正仿宋_GBK" w:cs="方正仿宋_GBK"/>
          <w:i w:val="0"/>
          <w:iCs w:val="0"/>
          <w:caps w:val="0"/>
          <w:color w:val="000000"/>
          <w:spacing w:val="0"/>
          <w:sz w:val="32"/>
          <w:szCs w:val="32"/>
          <w:shd w:val="clear" w:fill="FFFFFF"/>
          <w:lang w:eastAsia="zh-CN"/>
        </w:rPr>
        <w:t>，职工</w:t>
      </w:r>
      <w:r>
        <w:rPr>
          <w:rFonts w:hint="eastAsia" w:ascii="方正仿宋_GBK" w:hAnsi="方正仿宋_GBK" w:eastAsia="方正仿宋_GBK" w:cs="方正仿宋_GBK"/>
          <w:i w:val="0"/>
          <w:iCs w:val="0"/>
          <w:caps w:val="0"/>
          <w:color w:val="000000"/>
          <w:spacing w:val="0"/>
          <w:sz w:val="32"/>
          <w:szCs w:val="32"/>
          <w:shd w:val="clear" w:fill="FFFFFF"/>
        </w:rPr>
        <w:t>基本医疗</w:t>
      </w:r>
      <w:r>
        <w:rPr>
          <w:rFonts w:hint="eastAsia" w:ascii="方正仿宋_GBK" w:hAnsi="方正仿宋_GBK" w:eastAsia="方正仿宋_GBK" w:cs="方正仿宋_GBK"/>
          <w:i w:val="0"/>
          <w:iCs w:val="0"/>
          <w:caps w:val="0"/>
          <w:color w:val="000000"/>
          <w:spacing w:val="0"/>
          <w:sz w:val="32"/>
          <w:szCs w:val="32"/>
          <w:shd w:val="clear" w:fill="FFFFFF"/>
          <w:lang w:eastAsia="zh-CN"/>
        </w:rPr>
        <w:t>保险缴费</w:t>
      </w:r>
      <w:r>
        <w:rPr>
          <w:rFonts w:hint="default" w:ascii="方正仿宋_GBK" w:hAnsi="方正仿宋_GBK" w:eastAsia="方正仿宋_GBK" w:cs="方正仿宋_GBK"/>
          <w:i w:val="0"/>
          <w:iCs w:val="0"/>
          <w:caps w:val="0"/>
          <w:color w:val="000000"/>
          <w:spacing w:val="0"/>
          <w:sz w:val="32"/>
          <w:szCs w:val="32"/>
          <w:shd w:val="clear" w:fill="FFFFFF"/>
          <w:lang w:val="en-US" w:eastAsia="zh-CN"/>
        </w:rPr>
        <w:t>105.78</w:t>
      </w:r>
      <w:r>
        <w:rPr>
          <w:rFonts w:hint="eastAsia" w:ascii="方正仿宋_GBK" w:hAnsi="方正仿宋_GBK" w:eastAsia="方正仿宋_GBK" w:cs="方正仿宋_GBK"/>
          <w:i w:val="0"/>
          <w:iCs w:val="0"/>
          <w:caps w:val="0"/>
          <w:color w:val="000000"/>
          <w:spacing w:val="0"/>
          <w:sz w:val="32"/>
          <w:szCs w:val="32"/>
          <w:shd w:val="clear" w:fill="FFFFFF"/>
          <w:lang w:val="en-US" w:eastAsia="zh-CN"/>
        </w:rPr>
        <w:t>万元，</w:t>
      </w:r>
      <w:r>
        <w:rPr>
          <w:rFonts w:hint="eastAsia" w:ascii="方正仿宋_GBK" w:hAnsi="方正仿宋_GBK" w:eastAsia="方正仿宋_GBK" w:cs="方正仿宋_GBK"/>
          <w:i w:val="0"/>
          <w:iCs w:val="0"/>
          <w:caps w:val="0"/>
          <w:color w:val="000000"/>
          <w:spacing w:val="0"/>
          <w:sz w:val="32"/>
          <w:szCs w:val="32"/>
          <w:shd w:val="clear" w:fill="FFFFFF"/>
        </w:rPr>
        <w:t>其他社会保障缴费</w:t>
      </w:r>
      <w:r>
        <w:rPr>
          <w:rFonts w:hint="default" w:ascii="方正仿宋_GBK" w:hAnsi="方正仿宋_GBK" w:eastAsia="方正仿宋_GBK" w:cs="方正仿宋_GBK"/>
          <w:i w:val="0"/>
          <w:iCs w:val="0"/>
          <w:caps w:val="0"/>
          <w:color w:val="000000"/>
          <w:spacing w:val="0"/>
          <w:sz w:val="32"/>
          <w:szCs w:val="32"/>
          <w:shd w:val="clear" w:fill="FFFFFF"/>
          <w:lang w:val="en-US" w:eastAsia="zh-CN"/>
        </w:rPr>
        <w:t>11.85</w:t>
      </w:r>
      <w:r>
        <w:rPr>
          <w:rFonts w:hint="eastAsia" w:ascii="方正仿宋_GBK" w:hAnsi="方正仿宋_GBK" w:eastAsia="方正仿宋_GBK" w:cs="方正仿宋_GBK"/>
          <w:i w:val="0"/>
          <w:iCs w:val="0"/>
          <w:caps w:val="0"/>
          <w:color w:val="000000"/>
          <w:spacing w:val="0"/>
          <w:sz w:val="32"/>
          <w:szCs w:val="32"/>
          <w:shd w:val="clear" w:fill="FFFFFF"/>
        </w:rPr>
        <w:t>万元，住房公积金</w:t>
      </w:r>
      <w:r>
        <w:rPr>
          <w:rFonts w:hint="default" w:ascii="方正仿宋_GBK" w:hAnsi="方正仿宋_GBK" w:eastAsia="方正仿宋_GBK" w:cs="方正仿宋_GBK"/>
          <w:i w:val="0"/>
          <w:iCs w:val="0"/>
          <w:caps w:val="0"/>
          <w:color w:val="000000"/>
          <w:spacing w:val="0"/>
          <w:sz w:val="32"/>
          <w:szCs w:val="32"/>
          <w:shd w:val="clear" w:fill="FFFFFF"/>
          <w:lang w:val="en-US" w:eastAsia="zh-CN"/>
        </w:rPr>
        <w:t>233.67</w:t>
      </w:r>
      <w:r>
        <w:rPr>
          <w:rFonts w:hint="eastAsia" w:ascii="方正仿宋_GBK" w:hAnsi="方正仿宋_GBK" w:eastAsia="方正仿宋_GBK" w:cs="方正仿宋_GBK"/>
          <w:i w:val="0"/>
          <w:iCs w:val="0"/>
          <w:caps w:val="0"/>
          <w:color w:val="000000"/>
          <w:spacing w:val="0"/>
          <w:sz w:val="32"/>
          <w:szCs w:val="32"/>
          <w:shd w:val="clear" w:fill="FFFFFF"/>
        </w:rPr>
        <w:t>万元；</w:t>
      </w:r>
      <w:r>
        <w:rPr>
          <w:rFonts w:hint="eastAsia" w:ascii="方正仿宋_GBK" w:hAnsi="方正仿宋_GBK" w:eastAsia="方正仿宋_GBK" w:cs="方正仿宋_GBK"/>
          <w:i w:val="0"/>
          <w:iCs w:val="0"/>
          <w:caps w:val="0"/>
          <w:color w:val="000000"/>
          <w:spacing w:val="0"/>
          <w:sz w:val="32"/>
          <w:szCs w:val="32"/>
          <w:shd w:val="clear" w:fill="FFFFFF"/>
          <w:lang w:val="en-US" w:eastAsia="zh-CN"/>
        </w:rPr>
        <w:t>2.</w:t>
      </w:r>
      <w:r>
        <w:rPr>
          <w:rFonts w:hint="eastAsia" w:ascii="方正仿宋_GBK" w:hAnsi="方正仿宋_GBK" w:eastAsia="方正仿宋_GBK" w:cs="方正仿宋_GBK"/>
          <w:i w:val="0"/>
          <w:iCs w:val="0"/>
          <w:caps w:val="0"/>
          <w:color w:val="000000"/>
          <w:spacing w:val="0"/>
          <w:sz w:val="32"/>
          <w:szCs w:val="32"/>
          <w:shd w:val="clear" w:fill="FFFFFF"/>
        </w:rPr>
        <w:t>商品和服务支出</w:t>
      </w:r>
      <w:r>
        <w:rPr>
          <w:rFonts w:hint="eastAsia" w:ascii="方正仿宋_GBK" w:hAnsi="方正仿宋_GBK" w:eastAsia="方正仿宋_GBK" w:cs="方正仿宋_GBK"/>
          <w:i w:val="0"/>
          <w:iCs w:val="0"/>
          <w:caps w:val="0"/>
          <w:color w:val="000000"/>
          <w:spacing w:val="0"/>
          <w:sz w:val="32"/>
          <w:szCs w:val="32"/>
          <w:shd w:val="clear" w:fill="FFFFFF"/>
          <w:lang w:val="en-US" w:eastAsia="zh-CN"/>
        </w:rPr>
        <w:t>258.22</w:t>
      </w:r>
      <w:r>
        <w:rPr>
          <w:rFonts w:hint="eastAsia" w:ascii="方正仿宋_GBK" w:hAnsi="方正仿宋_GBK" w:eastAsia="方正仿宋_GBK" w:cs="方正仿宋_GBK"/>
          <w:i w:val="0"/>
          <w:iCs w:val="0"/>
          <w:caps w:val="0"/>
          <w:color w:val="000000"/>
          <w:spacing w:val="0"/>
          <w:sz w:val="32"/>
          <w:szCs w:val="32"/>
          <w:shd w:val="clear" w:fill="FFFFFF"/>
        </w:rPr>
        <w:t>万元，主要用于办公费</w:t>
      </w:r>
      <w:r>
        <w:rPr>
          <w:rFonts w:hint="default" w:ascii="方正仿宋_GBK" w:hAnsi="方正仿宋_GBK" w:eastAsia="方正仿宋_GBK" w:cs="方正仿宋_GBK"/>
          <w:i w:val="0"/>
          <w:iCs w:val="0"/>
          <w:caps w:val="0"/>
          <w:color w:val="000000"/>
          <w:spacing w:val="0"/>
          <w:sz w:val="32"/>
          <w:szCs w:val="32"/>
          <w:shd w:val="clear" w:fill="FFFFFF"/>
          <w:lang w:val="en-US" w:eastAsia="zh-CN"/>
        </w:rPr>
        <w:t>23.6</w:t>
      </w:r>
      <w:r>
        <w:rPr>
          <w:rFonts w:hint="eastAsia" w:ascii="方正仿宋_GBK" w:hAnsi="方正仿宋_GBK" w:eastAsia="方正仿宋_GBK" w:cs="方正仿宋_GBK"/>
          <w:i w:val="0"/>
          <w:iCs w:val="0"/>
          <w:caps w:val="0"/>
          <w:color w:val="000000"/>
          <w:spacing w:val="0"/>
          <w:sz w:val="32"/>
          <w:szCs w:val="32"/>
          <w:shd w:val="clear" w:fill="FFFFFF"/>
        </w:rPr>
        <w:t>万元，印刷费</w:t>
      </w:r>
      <w:r>
        <w:rPr>
          <w:rFonts w:hint="default" w:ascii="方正仿宋_GBK" w:hAnsi="方正仿宋_GBK" w:eastAsia="方正仿宋_GBK" w:cs="方正仿宋_GBK"/>
          <w:i w:val="0"/>
          <w:iCs w:val="0"/>
          <w:caps w:val="0"/>
          <w:color w:val="000000"/>
          <w:spacing w:val="0"/>
          <w:sz w:val="32"/>
          <w:szCs w:val="32"/>
          <w:shd w:val="clear" w:fill="FFFFFF"/>
          <w:lang w:val="en-US" w:eastAsia="zh-CN"/>
        </w:rPr>
        <w:t>6.82</w:t>
      </w:r>
      <w:r>
        <w:rPr>
          <w:rFonts w:hint="eastAsia" w:ascii="方正仿宋_GBK" w:hAnsi="方正仿宋_GBK" w:eastAsia="方正仿宋_GBK" w:cs="方正仿宋_GBK"/>
          <w:i w:val="0"/>
          <w:iCs w:val="0"/>
          <w:caps w:val="0"/>
          <w:color w:val="000000"/>
          <w:spacing w:val="0"/>
          <w:sz w:val="32"/>
          <w:szCs w:val="32"/>
          <w:shd w:val="clear" w:fill="FFFFFF"/>
        </w:rPr>
        <w:t>万元，水费</w:t>
      </w:r>
      <w:r>
        <w:rPr>
          <w:rFonts w:hint="default" w:ascii="方正仿宋_GBK" w:hAnsi="方正仿宋_GBK" w:eastAsia="方正仿宋_GBK" w:cs="方正仿宋_GBK"/>
          <w:i w:val="0"/>
          <w:iCs w:val="0"/>
          <w:caps w:val="0"/>
          <w:color w:val="000000"/>
          <w:spacing w:val="0"/>
          <w:sz w:val="32"/>
          <w:szCs w:val="32"/>
          <w:shd w:val="clear" w:fill="FFFFFF"/>
          <w:lang w:val="en-US" w:eastAsia="zh-CN"/>
        </w:rPr>
        <w:t>17.33</w:t>
      </w:r>
      <w:r>
        <w:rPr>
          <w:rFonts w:hint="eastAsia" w:ascii="方正仿宋_GBK" w:hAnsi="方正仿宋_GBK" w:eastAsia="方正仿宋_GBK" w:cs="方正仿宋_GBK"/>
          <w:i w:val="0"/>
          <w:iCs w:val="0"/>
          <w:caps w:val="0"/>
          <w:color w:val="000000"/>
          <w:spacing w:val="0"/>
          <w:sz w:val="32"/>
          <w:szCs w:val="32"/>
          <w:shd w:val="clear" w:fill="FFFFFF"/>
        </w:rPr>
        <w:t>万元，</w:t>
      </w:r>
      <w:r>
        <w:rPr>
          <w:rFonts w:hint="eastAsia" w:ascii="方正仿宋_GBK" w:hAnsi="方正仿宋_GBK" w:eastAsia="方正仿宋_GBK" w:cs="方正仿宋_GBK"/>
          <w:i w:val="0"/>
          <w:iCs w:val="0"/>
          <w:caps w:val="0"/>
          <w:color w:val="000000"/>
          <w:spacing w:val="0"/>
          <w:sz w:val="32"/>
          <w:szCs w:val="32"/>
          <w:shd w:val="clear" w:fill="FFFFFF"/>
          <w:lang w:eastAsia="zh-CN"/>
        </w:rPr>
        <w:t>电费</w:t>
      </w:r>
      <w:r>
        <w:rPr>
          <w:rFonts w:hint="default" w:ascii="方正仿宋_GBK" w:hAnsi="方正仿宋_GBK" w:eastAsia="方正仿宋_GBK" w:cs="方正仿宋_GBK"/>
          <w:i w:val="0"/>
          <w:iCs w:val="0"/>
          <w:caps w:val="0"/>
          <w:color w:val="000000"/>
          <w:spacing w:val="0"/>
          <w:sz w:val="32"/>
          <w:szCs w:val="32"/>
          <w:shd w:val="clear" w:fill="FFFFFF"/>
          <w:lang w:val="en-US" w:eastAsia="zh-CN"/>
        </w:rPr>
        <w:t>11.12</w:t>
      </w:r>
      <w:r>
        <w:rPr>
          <w:rFonts w:hint="eastAsia" w:ascii="方正仿宋_GBK" w:hAnsi="方正仿宋_GBK" w:eastAsia="方正仿宋_GBK" w:cs="方正仿宋_GBK"/>
          <w:i w:val="0"/>
          <w:iCs w:val="0"/>
          <w:caps w:val="0"/>
          <w:color w:val="000000"/>
          <w:spacing w:val="0"/>
          <w:sz w:val="32"/>
          <w:szCs w:val="32"/>
          <w:shd w:val="clear" w:fill="FFFFFF"/>
          <w:lang w:val="en-US" w:eastAsia="zh-CN"/>
        </w:rPr>
        <w:t>万元，</w:t>
      </w:r>
      <w:r>
        <w:rPr>
          <w:rFonts w:hint="eastAsia" w:ascii="方正仿宋_GBK" w:hAnsi="方正仿宋_GBK" w:eastAsia="方正仿宋_GBK" w:cs="方正仿宋_GBK"/>
          <w:i w:val="0"/>
          <w:iCs w:val="0"/>
          <w:caps w:val="0"/>
          <w:color w:val="000000"/>
          <w:spacing w:val="0"/>
          <w:sz w:val="32"/>
          <w:szCs w:val="32"/>
          <w:shd w:val="clear" w:fill="FFFFFF"/>
          <w:lang w:eastAsia="zh-CN"/>
        </w:rPr>
        <w:t>邮电费</w:t>
      </w:r>
      <w:r>
        <w:rPr>
          <w:rFonts w:hint="default" w:ascii="方正仿宋_GBK" w:hAnsi="方正仿宋_GBK" w:eastAsia="方正仿宋_GBK" w:cs="方正仿宋_GBK"/>
          <w:i w:val="0"/>
          <w:iCs w:val="0"/>
          <w:caps w:val="0"/>
          <w:color w:val="000000"/>
          <w:spacing w:val="0"/>
          <w:sz w:val="32"/>
          <w:szCs w:val="32"/>
          <w:shd w:val="clear" w:fill="FFFFFF"/>
          <w:lang w:val="en-US" w:eastAsia="zh-CN"/>
        </w:rPr>
        <w:t>5.43</w:t>
      </w:r>
      <w:r>
        <w:rPr>
          <w:rFonts w:hint="eastAsia" w:ascii="方正仿宋_GBK" w:hAnsi="方正仿宋_GBK" w:eastAsia="方正仿宋_GBK" w:cs="方正仿宋_GBK"/>
          <w:i w:val="0"/>
          <w:iCs w:val="0"/>
          <w:caps w:val="0"/>
          <w:color w:val="000000"/>
          <w:spacing w:val="0"/>
          <w:sz w:val="32"/>
          <w:szCs w:val="32"/>
          <w:shd w:val="clear" w:fill="FFFFFF"/>
          <w:lang w:val="en-US" w:eastAsia="zh-CN"/>
        </w:rPr>
        <w:t>万元，</w:t>
      </w:r>
      <w:r>
        <w:rPr>
          <w:rFonts w:hint="eastAsia" w:ascii="方正仿宋_GBK" w:hAnsi="方正仿宋_GBK" w:eastAsia="方正仿宋_GBK" w:cs="方正仿宋_GBK"/>
          <w:i w:val="0"/>
          <w:iCs w:val="0"/>
          <w:caps w:val="0"/>
          <w:color w:val="000000"/>
          <w:spacing w:val="0"/>
          <w:sz w:val="32"/>
          <w:szCs w:val="32"/>
          <w:shd w:val="clear" w:fill="FFFFFF"/>
        </w:rPr>
        <w:t>物业管理费</w:t>
      </w:r>
      <w:r>
        <w:rPr>
          <w:rFonts w:hint="default" w:ascii="方正仿宋_GBK" w:hAnsi="方正仿宋_GBK" w:eastAsia="方正仿宋_GBK" w:cs="方正仿宋_GBK"/>
          <w:i w:val="0"/>
          <w:iCs w:val="0"/>
          <w:caps w:val="0"/>
          <w:color w:val="000000"/>
          <w:spacing w:val="0"/>
          <w:sz w:val="32"/>
          <w:szCs w:val="32"/>
          <w:shd w:val="clear" w:fill="FFFFFF"/>
          <w:lang w:val="en-US" w:eastAsia="zh-CN"/>
        </w:rPr>
        <w:t>11.54</w:t>
      </w:r>
      <w:r>
        <w:rPr>
          <w:rFonts w:hint="eastAsia" w:ascii="方正仿宋_GBK" w:hAnsi="方正仿宋_GBK" w:eastAsia="方正仿宋_GBK" w:cs="方正仿宋_GBK"/>
          <w:i w:val="0"/>
          <w:iCs w:val="0"/>
          <w:caps w:val="0"/>
          <w:color w:val="000000"/>
          <w:spacing w:val="0"/>
          <w:sz w:val="32"/>
          <w:szCs w:val="32"/>
          <w:shd w:val="clear" w:fill="FFFFFF"/>
        </w:rPr>
        <w:t>万元，差旅费</w:t>
      </w:r>
      <w:r>
        <w:rPr>
          <w:rFonts w:hint="default" w:ascii="方正仿宋_GBK" w:hAnsi="方正仿宋_GBK" w:eastAsia="方正仿宋_GBK" w:cs="方正仿宋_GBK"/>
          <w:i w:val="0"/>
          <w:iCs w:val="0"/>
          <w:caps w:val="0"/>
          <w:color w:val="000000"/>
          <w:spacing w:val="0"/>
          <w:sz w:val="32"/>
          <w:szCs w:val="32"/>
          <w:shd w:val="clear" w:fill="FFFFFF"/>
          <w:lang w:val="en-US" w:eastAsia="zh-CN"/>
        </w:rPr>
        <w:t>8.35</w:t>
      </w:r>
      <w:r>
        <w:rPr>
          <w:rFonts w:hint="eastAsia" w:ascii="方正仿宋_GBK" w:hAnsi="方正仿宋_GBK" w:eastAsia="方正仿宋_GBK" w:cs="方正仿宋_GBK"/>
          <w:i w:val="0"/>
          <w:iCs w:val="0"/>
          <w:caps w:val="0"/>
          <w:color w:val="000000"/>
          <w:spacing w:val="0"/>
          <w:sz w:val="32"/>
          <w:szCs w:val="32"/>
          <w:shd w:val="clear" w:fill="FFFFFF"/>
        </w:rPr>
        <w:t>万元，维修（护）费</w:t>
      </w:r>
      <w:r>
        <w:rPr>
          <w:rFonts w:hint="default" w:ascii="方正仿宋_GBK" w:hAnsi="方正仿宋_GBK" w:eastAsia="方正仿宋_GBK" w:cs="方正仿宋_GBK"/>
          <w:i w:val="0"/>
          <w:iCs w:val="0"/>
          <w:caps w:val="0"/>
          <w:color w:val="000000"/>
          <w:spacing w:val="0"/>
          <w:sz w:val="32"/>
          <w:szCs w:val="32"/>
          <w:shd w:val="clear" w:fill="FFFFFF"/>
          <w:lang w:val="en-US" w:eastAsia="zh-CN"/>
        </w:rPr>
        <w:t>25.02</w:t>
      </w:r>
      <w:r>
        <w:rPr>
          <w:rFonts w:hint="eastAsia" w:ascii="方正仿宋_GBK" w:hAnsi="方正仿宋_GBK" w:eastAsia="方正仿宋_GBK" w:cs="方正仿宋_GBK"/>
          <w:i w:val="0"/>
          <w:iCs w:val="0"/>
          <w:caps w:val="0"/>
          <w:color w:val="000000"/>
          <w:spacing w:val="0"/>
          <w:sz w:val="32"/>
          <w:szCs w:val="32"/>
          <w:shd w:val="clear" w:fill="FFFFFF"/>
        </w:rPr>
        <w:t>万元，专用材料费</w:t>
      </w:r>
      <w:r>
        <w:rPr>
          <w:rFonts w:hint="default" w:ascii="方正仿宋_GBK" w:hAnsi="方正仿宋_GBK" w:eastAsia="方正仿宋_GBK" w:cs="方正仿宋_GBK"/>
          <w:i w:val="0"/>
          <w:iCs w:val="0"/>
          <w:caps w:val="0"/>
          <w:color w:val="000000"/>
          <w:spacing w:val="0"/>
          <w:sz w:val="32"/>
          <w:szCs w:val="32"/>
          <w:shd w:val="clear" w:fill="FFFFFF"/>
          <w:lang w:val="en-US" w:eastAsia="zh-CN"/>
        </w:rPr>
        <w:t>0.64</w:t>
      </w:r>
      <w:r>
        <w:rPr>
          <w:rFonts w:hint="eastAsia" w:ascii="方正仿宋_GBK" w:hAnsi="方正仿宋_GBK" w:eastAsia="方正仿宋_GBK" w:cs="方正仿宋_GBK"/>
          <w:i w:val="0"/>
          <w:iCs w:val="0"/>
          <w:caps w:val="0"/>
          <w:color w:val="000000"/>
          <w:spacing w:val="0"/>
          <w:sz w:val="32"/>
          <w:szCs w:val="32"/>
          <w:shd w:val="clear" w:fill="FFFFFF"/>
        </w:rPr>
        <w:t>万元，工会经费</w:t>
      </w:r>
      <w:r>
        <w:rPr>
          <w:rFonts w:hint="default" w:ascii="方正仿宋_GBK" w:hAnsi="方正仿宋_GBK" w:eastAsia="方正仿宋_GBK" w:cs="方正仿宋_GBK"/>
          <w:i w:val="0"/>
          <w:iCs w:val="0"/>
          <w:caps w:val="0"/>
          <w:color w:val="000000"/>
          <w:spacing w:val="0"/>
          <w:sz w:val="32"/>
          <w:szCs w:val="32"/>
          <w:shd w:val="clear" w:fill="FFFFFF"/>
          <w:lang w:val="en-US" w:eastAsia="zh-CN"/>
        </w:rPr>
        <w:t>50.67</w:t>
      </w:r>
      <w:r>
        <w:rPr>
          <w:rFonts w:hint="eastAsia" w:ascii="方正仿宋_GBK" w:hAnsi="方正仿宋_GBK" w:eastAsia="方正仿宋_GBK" w:cs="方正仿宋_GBK"/>
          <w:i w:val="0"/>
          <w:iCs w:val="0"/>
          <w:caps w:val="0"/>
          <w:color w:val="000000"/>
          <w:spacing w:val="0"/>
          <w:sz w:val="32"/>
          <w:szCs w:val="32"/>
          <w:shd w:val="clear" w:fill="FFFFFF"/>
        </w:rPr>
        <w:t>万元，</w:t>
      </w:r>
      <w:r>
        <w:rPr>
          <w:rFonts w:hint="eastAsia" w:ascii="方正仿宋_GBK" w:hAnsi="方正仿宋_GBK" w:eastAsia="方正仿宋_GBK" w:cs="方正仿宋_GBK"/>
          <w:i w:val="0"/>
          <w:iCs w:val="0"/>
          <w:caps w:val="0"/>
          <w:color w:val="000000"/>
          <w:spacing w:val="0"/>
          <w:sz w:val="32"/>
          <w:szCs w:val="32"/>
          <w:shd w:val="clear" w:fill="FFFFFF"/>
          <w:lang w:eastAsia="zh-CN"/>
        </w:rPr>
        <w:t>公务用车运行维护费</w:t>
      </w:r>
      <w:r>
        <w:rPr>
          <w:rFonts w:hint="default" w:ascii="方正仿宋_GBK" w:hAnsi="方正仿宋_GBK" w:eastAsia="方正仿宋_GBK" w:cs="方正仿宋_GBK"/>
          <w:i w:val="0"/>
          <w:iCs w:val="0"/>
          <w:caps w:val="0"/>
          <w:color w:val="000000"/>
          <w:spacing w:val="0"/>
          <w:sz w:val="32"/>
          <w:szCs w:val="32"/>
          <w:shd w:val="clear" w:fill="FFFFFF"/>
          <w:lang w:val="en-US" w:eastAsia="zh-CN"/>
        </w:rPr>
        <w:t>0.05</w:t>
      </w:r>
      <w:r>
        <w:rPr>
          <w:rFonts w:hint="eastAsia" w:ascii="方正仿宋_GBK" w:hAnsi="方正仿宋_GBK" w:eastAsia="方正仿宋_GBK" w:cs="方正仿宋_GBK"/>
          <w:i w:val="0"/>
          <w:iCs w:val="0"/>
          <w:caps w:val="0"/>
          <w:color w:val="000000"/>
          <w:spacing w:val="0"/>
          <w:sz w:val="32"/>
          <w:szCs w:val="32"/>
          <w:shd w:val="clear" w:fill="FFFFFF"/>
          <w:lang w:val="en-US" w:eastAsia="zh-CN"/>
        </w:rPr>
        <w:t>万元，</w:t>
      </w:r>
      <w:r>
        <w:rPr>
          <w:rFonts w:hint="eastAsia" w:ascii="方正仿宋_GBK" w:hAnsi="方正仿宋_GBK" w:eastAsia="方正仿宋_GBK" w:cs="方正仿宋_GBK"/>
          <w:i w:val="0"/>
          <w:iCs w:val="0"/>
          <w:caps w:val="0"/>
          <w:color w:val="000000"/>
          <w:spacing w:val="0"/>
          <w:sz w:val="32"/>
          <w:szCs w:val="32"/>
          <w:shd w:val="clear" w:fill="FFFFFF"/>
        </w:rPr>
        <w:t>其他交通费用</w:t>
      </w:r>
      <w:r>
        <w:rPr>
          <w:rFonts w:hint="default" w:ascii="方正仿宋_GBK" w:hAnsi="方正仿宋_GBK" w:eastAsia="方正仿宋_GBK" w:cs="方正仿宋_GBK"/>
          <w:i w:val="0"/>
          <w:iCs w:val="0"/>
          <w:caps w:val="0"/>
          <w:color w:val="000000"/>
          <w:spacing w:val="0"/>
          <w:sz w:val="32"/>
          <w:szCs w:val="32"/>
          <w:shd w:val="clear" w:fill="FFFFFF"/>
          <w:lang w:val="en-US" w:eastAsia="zh-CN"/>
        </w:rPr>
        <w:t>0.68</w:t>
      </w:r>
      <w:r>
        <w:rPr>
          <w:rFonts w:hint="eastAsia" w:ascii="方正仿宋_GBK" w:hAnsi="方正仿宋_GBK" w:eastAsia="方正仿宋_GBK" w:cs="方正仿宋_GBK"/>
          <w:i w:val="0"/>
          <w:iCs w:val="0"/>
          <w:caps w:val="0"/>
          <w:color w:val="000000"/>
          <w:spacing w:val="0"/>
          <w:sz w:val="32"/>
          <w:szCs w:val="32"/>
          <w:shd w:val="clear" w:fill="FFFFFF"/>
        </w:rPr>
        <w:t>万元，其他商品和服务支出</w:t>
      </w:r>
      <w:r>
        <w:rPr>
          <w:rFonts w:hint="default" w:ascii="方正仿宋_GBK" w:hAnsi="方正仿宋_GBK" w:eastAsia="方正仿宋_GBK" w:cs="方正仿宋_GBK"/>
          <w:i w:val="0"/>
          <w:iCs w:val="0"/>
          <w:caps w:val="0"/>
          <w:color w:val="000000"/>
          <w:spacing w:val="0"/>
          <w:sz w:val="32"/>
          <w:szCs w:val="32"/>
          <w:shd w:val="clear" w:fill="FFFFFF"/>
          <w:lang w:val="en-US" w:eastAsia="zh-CN"/>
        </w:rPr>
        <w:t>18.17</w:t>
      </w:r>
      <w:r>
        <w:rPr>
          <w:rFonts w:hint="eastAsia" w:ascii="方正仿宋_GBK" w:hAnsi="方正仿宋_GBK" w:eastAsia="方正仿宋_GBK" w:cs="方正仿宋_GBK"/>
          <w:i w:val="0"/>
          <w:iCs w:val="0"/>
          <w:caps w:val="0"/>
          <w:color w:val="000000"/>
          <w:spacing w:val="0"/>
          <w:sz w:val="32"/>
          <w:szCs w:val="32"/>
          <w:shd w:val="clear" w:fill="FFFFFF"/>
        </w:rPr>
        <w:t>万元等；</w:t>
      </w:r>
      <w:r>
        <w:rPr>
          <w:rFonts w:hint="eastAsia" w:ascii="方正仿宋_GBK" w:hAnsi="方正仿宋_GBK" w:eastAsia="方正仿宋_GBK" w:cs="方正仿宋_GBK"/>
          <w:i w:val="0"/>
          <w:iCs w:val="0"/>
          <w:caps w:val="0"/>
          <w:color w:val="000000"/>
          <w:spacing w:val="0"/>
          <w:sz w:val="32"/>
          <w:szCs w:val="32"/>
          <w:shd w:val="clear" w:fill="FFFFFF"/>
          <w:lang w:val="en-US" w:eastAsia="zh-CN"/>
        </w:rPr>
        <w:t>3.</w:t>
      </w:r>
      <w:r>
        <w:rPr>
          <w:rFonts w:hint="eastAsia" w:ascii="方正仿宋_GBK" w:hAnsi="方正仿宋_GBK" w:eastAsia="方正仿宋_GBK" w:cs="方正仿宋_GBK"/>
          <w:i w:val="0"/>
          <w:iCs w:val="0"/>
          <w:caps w:val="0"/>
          <w:color w:val="000000"/>
          <w:spacing w:val="0"/>
          <w:sz w:val="32"/>
          <w:szCs w:val="32"/>
          <w:shd w:val="clear" w:fill="FFFFFF"/>
        </w:rPr>
        <w:t>对个人和家庭的补助</w:t>
      </w:r>
      <w:r>
        <w:rPr>
          <w:rFonts w:hint="default" w:ascii="方正仿宋_GBK" w:hAnsi="方正仿宋_GBK" w:eastAsia="方正仿宋_GBK" w:cs="方正仿宋_GBK"/>
          <w:i w:val="0"/>
          <w:iCs w:val="0"/>
          <w:caps w:val="0"/>
          <w:color w:val="000000"/>
          <w:spacing w:val="0"/>
          <w:sz w:val="32"/>
          <w:szCs w:val="32"/>
          <w:shd w:val="clear" w:fill="FFFFFF"/>
          <w:lang w:val="en-US" w:eastAsia="zh-CN"/>
        </w:rPr>
        <w:t>80.58</w:t>
      </w:r>
      <w:r>
        <w:rPr>
          <w:rFonts w:hint="eastAsia" w:ascii="方正仿宋_GBK" w:hAnsi="方正仿宋_GBK" w:eastAsia="方正仿宋_GBK" w:cs="方正仿宋_GBK"/>
          <w:i w:val="0"/>
          <w:iCs w:val="0"/>
          <w:caps w:val="0"/>
          <w:color w:val="000000"/>
          <w:spacing w:val="0"/>
          <w:sz w:val="32"/>
          <w:szCs w:val="32"/>
          <w:shd w:val="clear" w:fill="FFFFFF"/>
        </w:rPr>
        <w:t>万元，主要用于</w:t>
      </w:r>
      <w:r>
        <w:rPr>
          <w:rFonts w:hint="eastAsia" w:ascii="方正仿宋_GBK" w:hAnsi="方正仿宋_GBK" w:eastAsia="方正仿宋_GBK" w:cs="方正仿宋_GBK"/>
          <w:i w:val="0"/>
          <w:iCs w:val="0"/>
          <w:caps w:val="0"/>
          <w:color w:val="000000"/>
          <w:spacing w:val="0"/>
          <w:sz w:val="32"/>
          <w:szCs w:val="32"/>
          <w:shd w:val="clear" w:fill="FFFFFF"/>
          <w:lang w:eastAsia="zh-CN"/>
        </w:rPr>
        <w:t>生活补助</w:t>
      </w:r>
      <w:r>
        <w:rPr>
          <w:rFonts w:hint="eastAsia" w:ascii="方正仿宋_GBK" w:hAnsi="方正仿宋_GBK" w:eastAsia="方正仿宋_GBK" w:cs="方正仿宋_GBK"/>
          <w:i w:val="0"/>
          <w:iCs w:val="0"/>
          <w:caps w:val="0"/>
          <w:color w:val="000000"/>
          <w:spacing w:val="0"/>
          <w:sz w:val="32"/>
          <w:szCs w:val="32"/>
          <w:shd w:val="clear" w:fill="FFFFFF"/>
          <w:lang w:val="en-US" w:eastAsia="zh-CN"/>
        </w:rPr>
        <w:t>5.4万元</w:t>
      </w:r>
      <w:r>
        <w:rPr>
          <w:rFonts w:hint="eastAsia" w:ascii="方正仿宋_GBK" w:hAnsi="方正仿宋_GBK" w:eastAsia="方正仿宋_GBK" w:cs="方正仿宋_GBK"/>
          <w:i w:val="0"/>
          <w:iCs w:val="0"/>
          <w:caps w:val="0"/>
          <w:color w:val="000000"/>
          <w:spacing w:val="0"/>
          <w:sz w:val="32"/>
          <w:szCs w:val="32"/>
          <w:shd w:val="clear" w:fill="FFFFFF"/>
        </w:rPr>
        <w:t>、</w:t>
      </w:r>
      <w:r>
        <w:rPr>
          <w:rFonts w:hint="eastAsia" w:ascii="方正仿宋_GBK" w:hAnsi="方正仿宋_GBK" w:eastAsia="方正仿宋_GBK" w:cs="方正仿宋_GBK"/>
          <w:i w:val="0"/>
          <w:iCs w:val="0"/>
          <w:caps w:val="0"/>
          <w:color w:val="000000"/>
          <w:spacing w:val="0"/>
          <w:sz w:val="32"/>
          <w:szCs w:val="32"/>
          <w:shd w:val="clear" w:fill="FFFFFF"/>
          <w:lang w:eastAsia="zh-CN"/>
        </w:rPr>
        <w:t>退休费</w:t>
      </w:r>
      <w:r>
        <w:rPr>
          <w:rFonts w:hint="eastAsia" w:ascii="方正仿宋_GBK" w:hAnsi="方正仿宋_GBK" w:eastAsia="方正仿宋_GBK" w:cs="方正仿宋_GBK"/>
          <w:i w:val="0"/>
          <w:iCs w:val="0"/>
          <w:caps w:val="0"/>
          <w:color w:val="000000"/>
          <w:spacing w:val="0"/>
          <w:sz w:val="32"/>
          <w:szCs w:val="32"/>
          <w:shd w:val="clear" w:fill="FFFFFF"/>
          <w:lang w:val="en-US" w:eastAsia="zh-CN"/>
        </w:rPr>
        <w:t>73.57万元，</w:t>
      </w:r>
      <w:r>
        <w:rPr>
          <w:rFonts w:hint="eastAsia" w:ascii="方正仿宋_GBK" w:hAnsi="方正仿宋_GBK" w:eastAsia="方正仿宋_GBK" w:cs="方正仿宋_GBK"/>
          <w:i w:val="0"/>
          <w:iCs w:val="0"/>
          <w:caps w:val="0"/>
          <w:color w:val="000000"/>
          <w:spacing w:val="0"/>
          <w:sz w:val="32"/>
          <w:szCs w:val="32"/>
          <w:shd w:val="clear" w:fill="FFFFFF"/>
          <w:lang w:eastAsia="zh-CN"/>
        </w:rPr>
        <w:t>奖励金</w:t>
      </w:r>
      <w:r>
        <w:rPr>
          <w:rFonts w:hint="eastAsia" w:ascii="方正仿宋_GBK" w:hAnsi="方正仿宋_GBK" w:eastAsia="方正仿宋_GBK" w:cs="方正仿宋_GBK"/>
          <w:i w:val="0"/>
          <w:iCs w:val="0"/>
          <w:caps w:val="0"/>
          <w:color w:val="000000"/>
          <w:spacing w:val="0"/>
          <w:sz w:val="32"/>
          <w:szCs w:val="32"/>
          <w:shd w:val="clear" w:fill="FFFFFF"/>
          <w:lang w:val="en-US" w:eastAsia="zh-CN"/>
        </w:rPr>
        <w:t>1.61万元。</w:t>
      </w:r>
      <w:r>
        <w:rPr>
          <w:rFonts w:hint="eastAsia" w:ascii="方正仿宋_GBK" w:hAnsi="方正仿宋_GBK" w:eastAsia="方正仿宋_GBK" w:cs="方正仿宋_GBK"/>
          <w:i w:val="0"/>
          <w:iCs w:val="0"/>
          <w:caps w:val="0"/>
          <w:color w:val="000000"/>
          <w:spacing w:val="0"/>
          <w:sz w:val="32"/>
          <w:szCs w:val="32"/>
          <w:shd w:val="clear" w:fill="FFFFFF"/>
        </w:rPr>
        <w:t>202</w:t>
      </w:r>
      <w:r>
        <w:rPr>
          <w:rFonts w:hint="eastAsia" w:ascii="方正仿宋_GBK" w:hAnsi="方正仿宋_GBK" w:eastAsia="方正仿宋_GBK" w:cs="方正仿宋_GBK"/>
          <w:i w:val="0"/>
          <w:iCs w:val="0"/>
          <w:caps w:val="0"/>
          <w:color w:val="000000"/>
          <w:spacing w:val="0"/>
          <w:sz w:val="32"/>
          <w:szCs w:val="32"/>
          <w:shd w:val="clear" w:fill="FFFFFF"/>
          <w:lang w:val="en-US" w:eastAsia="zh-CN"/>
        </w:rPr>
        <w:t>5</w:t>
      </w:r>
      <w:r>
        <w:rPr>
          <w:rFonts w:hint="eastAsia" w:ascii="方正仿宋_GBK" w:hAnsi="方正仿宋_GBK" w:eastAsia="方正仿宋_GBK" w:cs="方正仿宋_GBK"/>
          <w:i w:val="0"/>
          <w:iCs w:val="0"/>
          <w:caps w:val="0"/>
          <w:color w:val="000000"/>
          <w:spacing w:val="0"/>
          <w:sz w:val="32"/>
          <w:szCs w:val="32"/>
          <w:shd w:val="clear" w:fill="FFFFFF"/>
        </w:rPr>
        <w:t>年</w:t>
      </w:r>
      <w:r>
        <w:rPr>
          <w:rFonts w:hint="eastAsia" w:ascii="方正仿宋_GBK" w:hAnsi="方正仿宋_GBK" w:eastAsia="方正仿宋_GBK" w:cs="方正仿宋_GBK"/>
          <w:i w:val="0"/>
          <w:iCs w:val="0"/>
          <w:caps w:val="0"/>
          <w:color w:val="000000"/>
          <w:spacing w:val="0"/>
          <w:sz w:val="32"/>
          <w:szCs w:val="32"/>
          <w:shd w:val="clear" w:fill="FFFFFF"/>
          <w:lang w:eastAsia="zh-CN"/>
        </w:rPr>
        <w:t>怀化市铁路第二中学</w:t>
      </w:r>
      <w:r>
        <w:rPr>
          <w:rFonts w:hint="eastAsia" w:ascii="方正仿宋_GBK" w:hAnsi="方正仿宋_GBK" w:eastAsia="方正仿宋_GBK" w:cs="方正仿宋_GBK"/>
          <w:i w:val="0"/>
          <w:iCs w:val="0"/>
          <w:caps w:val="0"/>
          <w:color w:val="000000"/>
          <w:spacing w:val="0"/>
          <w:sz w:val="32"/>
          <w:szCs w:val="32"/>
          <w:shd w:val="clear" w:fill="FFFFFF"/>
        </w:rPr>
        <w:t>基本支出年初预算</w:t>
      </w:r>
      <w:r>
        <w:rPr>
          <w:rFonts w:hint="eastAsia" w:ascii="方正仿宋_GBK" w:hAnsi="方正仿宋_GBK" w:eastAsia="方正仿宋_GBK" w:cs="方正仿宋_GBK"/>
          <w:color w:val="auto"/>
          <w:sz w:val="32"/>
          <w:szCs w:val="32"/>
          <w:highlight w:val="none"/>
          <w:lang w:val="en-US" w:eastAsia="zh-CN"/>
        </w:rPr>
        <w:t>2558.1</w:t>
      </w:r>
      <w:r>
        <w:rPr>
          <w:rFonts w:hint="eastAsia" w:ascii="方正仿宋_GBK" w:hAnsi="方正仿宋_GBK" w:eastAsia="方正仿宋_GBK" w:cs="方正仿宋_GBK"/>
          <w:i w:val="0"/>
          <w:iCs w:val="0"/>
          <w:caps w:val="0"/>
          <w:color w:val="000000"/>
          <w:spacing w:val="0"/>
          <w:sz w:val="32"/>
          <w:szCs w:val="32"/>
          <w:shd w:val="clear" w:fill="FFFFFF"/>
        </w:rPr>
        <w:t>万元，202</w:t>
      </w:r>
      <w:r>
        <w:rPr>
          <w:rFonts w:hint="eastAsia" w:ascii="方正仿宋_GBK" w:hAnsi="方正仿宋_GBK" w:eastAsia="方正仿宋_GBK" w:cs="方正仿宋_GBK"/>
          <w:i w:val="0"/>
          <w:iCs w:val="0"/>
          <w:caps w:val="0"/>
          <w:color w:val="000000"/>
          <w:spacing w:val="0"/>
          <w:sz w:val="32"/>
          <w:szCs w:val="32"/>
          <w:shd w:val="clear" w:fill="FFFFFF"/>
          <w:lang w:val="en-US" w:eastAsia="zh-CN"/>
        </w:rPr>
        <w:t>5</w:t>
      </w:r>
      <w:r>
        <w:rPr>
          <w:rFonts w:hint="eastAsia" w:ascii="方正仿宋_GBK" w:hAnsi="方正仿宋_GBK" w:eastAsia="方正仿宋_GBK" w:cs="方正仿宋_GBK"/>
          <w:i w:val="0"/>
          <w:iCs w:val="0"/>
          <w:caps w:val="0"/>
          <w:color w:val="000000"/>
          <w:spacing w:val="0"/>
          <w:sz w:val="32"/>
          <w:szCs w:val="32"/>
          <w:shd w:val="clear" w:fill="FFFFFF"/>
        </w:rPr>
        <w:t>年单位基本支出执行数（实际支出金额）</w:t>
      </w:r>
      <w:r>
        <w:rPr>
          <w:rFonts w:hint="default" w:ascii="方正仿宋_GBK" w:hAnsi="方正仿宋_GBK" w:eastAsia="方正仿宋_GBK" w:cs="方正仿宋_GBK"/>
          <w:i w:val="0"/>
          <w:iCs w:val="0"/>
          <w:caps w:val="0"/>
          <w:color w:val="000000"/>
          <w:spacing w:val="0"/>
          <w:sz w:val="32"/>
          <w:szCs w:val="32"/>
          <w:shd w:val="clear" w:fill="FFFFFF"/>
          <w:lang w:val="en-US" w:eastAsia="zh-CN"/>
        </w:rPr>
        <w:t>3033.45</w:t>
      </w:r>
      <w:r>
        <w:rPr>
          <w:rFonts w:hint="eastAsia" w:ascii="方正仿宋_GBK" w:hAnsi="方正仿宋_GBK" w:eastAsia="方正仿宋_GBK" w:cs="方正仿宋_GBK"/>
          <w:i w:val="0"/>
          <w:iCs w:val="0"/>
          <w:caps w:val="0"/>
          <w:color w:val="000000"/>
          <w:spacing w:val="0"/>
          <w:sz w:val="32"/>
          <w:szCs w:val="32"/>
          <w:shd w:val="clear" w:fill="FFFFFF"/>
        </w:rPr>
        <w:t>万元，预算执行率为</w:t>
      </w:r>
      <w:r>
        <w:rPr>
          <w:rFonts w:hint="eastAsia" w:ascii="方正仿宋_GBK" w:hAnsi="方正仿宋_GBK" w:eastAsia="方正仿宋_GBK" w:cs="方正仿宋_GBK"/>
          <w:i w:val="0"/>
          <w:iCs w:val="0"/>
          <w:caps w:val="0"/>
          <w:color w:val="000000"/>
          <w:spacing w:val="0"/>
          <w:sz w:val="32"/>
          <w:szCs w:val="32"/>
          <w:shd w:val="clear" w:fill="FFFFFF"/>
          <w:lang w:val="en-US" w:eastAsia="zh-CN"/>
        </w:rPr>
        <w:t>118.58</w:t>
      </w:r>
      <w:r>
        <w:rPr>
          <w:rFonts w:hint="eastAsia" w:ascii="方正仿宋_GBK" w:hAnsi="方正仿宋_GBK" w:eastAsia="方正仿宋_GBK" w:cs="方正仿宋_GBK"/>
          <w:i w:val="0"/>
          <w:iCs w:val="0"/>
          <w:caps w:val="0"/>
          <w:color w:val="000000"/>
          <w:spacing w:val="0"/>
          <w:sz w:val="32"/>
          <w:szCs w:val="32"/>
          <w:shd w:val="clear" w:fill="FFFFFF"/>
        </w:rPr>
        <w:t>%。</w:t>
      </w:r>
    </w:p>
    <w:p w14:paraId="78EB6582">
      <w:pPr>
        <w:pStyle w:val="13"/>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2025</w:t>
      </w:r>
      <w:r>
        <w:rPr>
          <w:rFonts w:hint="eastAsia" w:ascii="方正仿宋_GBK" w:hAnsi="方正仿宋_GBK" w:eastAsia="方正仿宋_GBK" w:cs="方正仿宋_GBK"/>
          <w:sz w:val="32"/>
          <w:szCs w:val="32"/>
        </w:rPr>
        <w:t>年度“三公”经费财政拨款支出决算中，公务接待费支出决算</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万元，占</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%,因公出国（境）费支出决算</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万元，占</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%,公务用车购置费及运行维护费支出决算</w:t>
      </w:r>
      <w:r>
        <w:rPr>
          <w:rFonts w:hint="eastAsia" w:ascii="方正仿宋_GBK" w:hAnsi="方正仿宋_GBK" w:eastAsia="方正仿宋_GBK" w:cs="方正仿宋_GBK"/>
          <w:sz w:val="32"/>
          <w:szCs w:val="32"/>
          <w:lang w:val="en-US" w:eastAsia="zh-CN"/>
        </w:rPr>
        <w:t>0.05</w:t>
      </w:r>
      <w:r>
        <w:rPr>
          <w:rFonts w:hint="eastAsia" w:ascii="方正仿宋_GBK" w:hAnsi="方正仿宋_GBK" w:eastAsia="方正仿宋_GBK" w:cs="方正仿宋_GBK"/>
          <w:sz w:val="32"/>
          <w:szCs w:val="32"/>
        </w:rPr>
        <w:t>万元，占</w:t>
      </w:r>
      <w:r>
        <w:rPr>
          <w:rFonts w:hint="eastAsia" w:ascii="方正仿宋_GBK" w:hAnsi="方正仿宋_GBK" w:eastAsia="方正仿宋_GBK" w:cs="方正仿宋_GBK"/>
          <w:sz w:val="32"/>
          <w:szCs w:val="32"/>
          <w:lang w:val="en-US" w:eastAsia="zh-CN"/>
        </w:rPr>
        <w:t>100</w:t>
      </w:r>
      <w:r>
        <w:rPr>
          <w:rFonts w:hint="eastAsia" w:ascii="方正仿宋_GBK" w:hAnsi="方正仿宋_GBK" w:eastAsia="方正仿宋_GBK" w:cs="方正仿宋_GBK"/>
          <w:sz w:val="32"/>
          <w:szCs w:val="32"/>
        </w:rPr>
        <w:t>%。其中：</w:t>
      </w:r>
    </w:p>
    <w:p w14:paraId="6DB3CED4">
      <w:pPr>
        <w:pStyle w:val="13"/>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方正仿宋_GBK" w:hAnsi="方正仿宋_GBK" w:eastAsia="方正仿宋_GBK" w:cs="方正仿宋_GBK"/>
          <w:b/>
          <w:bCs/>
          <w:i/>
          <w:color w:val="auto"/>
          <w:sz w:val="32"/>
          <w:szCs w:val="32"/>
          <w:lang w:eastAsia="zh-CN"/>
        </w:rPr>
      </w:pPr>
      <w:r>
        <w:rPr>
          <w:rFonts w:hint="eastAsia" w:ascii="方正仿宋_GBK" w:hAnsi="方正仿宋_GBK" w:eastAsia="方正仿宋_GBK" w:cs="方正仿宋_GBK"/>
          <w:sz w:val="32"/>
          <w:szCs w:val="32"/>
          <w:lang w:val="en-US" w:eastAsia="zh-CN"/>
        </w:rPr>
        <w:t>1、</w:t>
      </w:r>
      <w:r>
        <w:rPr>
          <w:rFonts w:hint="eastAsia" w:ascii="方正仿宋_GBK" w:hAnsi="方正仿宋_GBK" w:eastAsia="方正仿宋_GBK" w:cs="方正仿宋_GBK"/>
          <w:sz w:val="32"/>
          <w:szCs w:val="32"/>
        </w:rPr>
        <w:t>因公出国（境）费支出决算为</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万元，全年安排因公出国（境）团组</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个，累计</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人次</w:t>
      </w:r>
      <w:r>
        <w:rPr>
          <w:rFonts w:hint="eastAsia" w:ascii="方正仿宋_GBK" w:hAnsi="方正仿宋_GBK" w:eastAsia="方正仿宋_GBK" w:cs="方正仿宋_GBK"/>
          <w:sz w:val="32"/>
          <w:szCs w:val="32"/>
          <w:lang w:eastAsia="zh-CN"/>
        </w:rPr>
        <w:t>。</w:t>
      </w:r>
    </w:p>
    <w:p w14:paraId="1B040C5B">
      <w:pPr>
        <w:pStyle w:val="13"/>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2、公务接待费支出决算为</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万元，全年共接待来访团组</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个、来宾</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人次。</w:t>
      </w:r>
    </w:p>
    <w:p w14:paraId="393B32C4">
      <w:pPr>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方正仿宋_GBK" w:hAnsi="方正仿宋_GBK" w:eastAsia="方正仿宋_GBK" w:cs="方正仿宋_GBK"/>
          <w:b/>
          <w:bCs/>
          <w:i/>
          <w:color w:val="auto"/>
          <w:kern w:val="0"/>
          <w:sz w:val="32"/>
          <w:szCs w:val="32"/>
          <w:lang w:val="en-US" w:eastAsia="zh-CN" w:bidi="ar-SA"/>
        </w:rPr>
      </w:pPr>
      <w:r>
        <w:rPr>
          <w:rFonts w:hint="eastAsia" w:ascii="方正仿宋_GBK" w:hAnsi="方正仿宋_GBK" w:eastAsia="方正仿宋_GBK" w:cs="方正仿宋_GBK"/>
          <w:sz w:val="32"/>
          <w:szCs w:val="32"/>
        </w:rPr>
        <w:t>3、公务用车购置费及运行维护费支出决算为</w:t>
      </w:r>
      <w:r>
        <w:rPr>
          <w:rFonts w:hint="eastAsia" w:ascii="方正仿宋_GBK" w:hAnsi="方正仿宋_GBK" w:eastAsia="方正仿宋_GBK" w:cs="方正仿宋_GBK"/>
          <w:sz w:val="32"/>
          <w:szCs w:val="32"/>
          <w:lang w:val="en-US" w:eastAsia="zh-CN"/>
        </w:rPr>
        <w:t>0.05</w:t>
      </w:r>
      <w:r>
        <w:rPr>
          <w:rFonts w:hint="eastAsia" w:ascii="方正仿宋_GBK" w:hAnsi="方正仿宋_GBK" w:eastAsia="方正仿宋_GBK" w:cs="方正仿宋_GBK"/>
          <w:sz w:val="32"/>
          <w:szCs w:val="32"/>
        </w:rPr>
        <w:t>万元，其中：公务用车购置费</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万元</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r>
        <w:rPr>
          <w:rFonts w:hint="eastAsia" w:ascii="方正仿宋_GBK" w:hAnsi="方正仿宋_GBK" w:eastAsia="方正仿宋_GBK" w:cs="方正仿宋_GBK"/>
          <w:sz w:val="32"/>
          <w:szCs w:val="32"/>
        </w:rPr>
        <w:t>公务用车运行维护费</w:t>
      </w:r>
      <w:r>
        <w:rPr>
          <w:rFonts w:hint="eastAsia" w:ascii="方正仿宋_GBK" w:hAnsi="方正仿宋_GBK" w:eastAsia="方正仿宋_GBK" w:cs="方正仿宋_GBK"/>
          <w:sz w:val="32"/>
          <w:szCs w:val="32"/>
          <w:lang w:val="en-US" w:eastAsia="zh-CN"/>
        </w:rPr>
        <w:t>0.05</w:t>
      </w:r>
      <w:r>
        <w:rPr>
          <w:rFonts w:hint="eastAsia" w:ascii="方正仿宋_GBK" w:hAnsi="方正仿宋_GBK" w:eastAsia="方正仿宋_GBK" w:cs="方正仿宋_GBK"/>
          <w:sz w:val="32"/>
          <w:szCs w:val="32"/>
        </w:rPr>
        <w:t>万元，主要是</w:t>
      </w:r>
      <w:r>
        <w:rPr>
          <w:rFonts w:hint="eastAsia" w:ascii="方正仿宋_GBK" w:hAnsi="方正仿宋_GBK" w:eastAsia="方正仿宋_GBK" w:cs="方正仿宋_GBK"/>
          <w:sz w:val="32"/>
          <w:szCs w:val="32"/>
          <w:lang w:eastAsia="zh-CN"/>
        </w:rPr>
        <w:t>公车报废支出</w:t>
      </w:r>
      <w:r>
        <w:rPr>
          <w:rFonts w:hint="eastAsia" w:ascii="方正仿宋_GBK" w:hAnsi="方正仿宋_GBK" w:eastAsia="方正仿宋_GBK" w:cs="方正仿宋_GBK"/>
          <w:sz w:val="32"/>
          <w:szCs w:val="32"/>
        </w:rPr>
        <w:t>，截</w:t>
      </w:r>
      <w:r>
        <w:rPr>
          <w:rFonts w:hint="eastAsia" w:ascii="方正仿宋_GBK" w:hAnsi="方正仿宋_GBK" w:eastAsia="方正仿宋_GBK" w:cs="方正仿宋_GBK"/>
          <w:sz w:val="32"/>
          <w:szCs w:val="32"/>
          <w:lang w:eastAsia="zh-CN"/>
        </w:rPr>
        <w:t>至</w:t>
      </w:r>
      <w:bookmarkStart w:id="3" w:name="_GoBack"/>
      <w:bookmarkEnd w:id="3"/>
      <w:r>
        <w:rPr>
          <w:rFonts w:hint="eastAsia" w:ascii="方正仿宋_GBK" w:hAnsi="方正仿宋_GBK" w:eastAsia="方正仿宋_GBK" w:cs="方正仿宋_GBK"/>
          <w:sz w:val="32"/>
          <w:szCs w:val="32"/>
        </w:rPr>
        <w:t>202</w:t>
      </w:r>
      <w:r>
        <w:rPr>
          <w:rFonts w:hint="eastAsia" w:ascii="方正仿宋_GBK" w:hAnsi="方正仿宋_GBK" w:eastAsia="方正仿宋_GBK" w:cs="方正仿宋_GBK"/>
          <w:sz w:val="32"/>
          <w:szCs w:val="32"/>
          <w:lang w:val="en-US" w:eastAsia="zh-CN"/>
        </w:rPr>
        <w:t>5</w:t>
      </w:r>
      <w:r>
        <w:rPr>
          <w:rFonts w:hint="eastAsia" w:ascii="方正仿宋_GBK" w:hAnsi="方正仿宋_GBK" w:eastAsia="方正仿宋_GBK" w:cs="方正仿宋_GBK"/>
          <w:sz w:val="32"/>
          <w:szCs w:val="32"/>
        </w:rPr>
        <w:t>年12月31日，我单位开支财政拨款的公务用车保有量为</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辆。</w:t>
      </w:r>
    </w:p>
    <w:p w14:paraId="7394E38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（二）项目支出</w:t>
      </w:r>
    </w:p>
    <w:p w14:paraId="68AAFC0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1、项目资金（包括财政资金、自筹资金等）安排落实、总投入等情况分析</w:t>
      </w:r>
    </w:p>
    <w:p w14:paraId="79F7CF5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2025年我校项目预算</w:t>
      </w:r>
      <w:r>
        <w:rPr>
          <w:rFonts w:hint="eastAsia" w:ascii="方正仿宋_GBK" w:hAnsi="方正仿宋_GBK" w:eastAsia="方正仿宋_GBK" w:cs="方正仿宋_GBK"/>
          <w:sz w:val="32"/>
          <w:szCs w:val="32"/>
        </w:rPr>
        <w:t>491.02</w:t>
      </w:r>
      <w:r>
        <w:rPr>
          <w:rFonts w:hint="eastAsia" w:ascii="方正仿宋_GBK" w:hAnsi="方正仿宋_GBK" w:eastAsia="方正仿宋_GBK" w:cs="方正仿宋_GBK"/>
          <w:b w:val="0"/>
          <w:bCs w:val="0"/>
          <w:color w:val="auto"/>
          <w:sz w:val="32"/>
          <w:szCs w:val="32"/>
          <w:highlight w:val="none"/>
          <w:lang w:val="en-US" w:eastAsia="zh-CN"/>
        </w:rPr>
        <w:t>万元，其中：财政拨款专项资金33.02万元，纳入财政专户管理的项目支出458万元。</w:t>
      </w:r>
    </w:p>
    <w:p w14:paraId="707AE7B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eastAsia" w:ascii="方正仿宋_GBK" w:hAnsi="方正仿宋_GBK" w:eastAsia="方正仿宋_GBK" w:cs="方正仿宋_GBK"/>
          <w:color w:val="auto"/>
          <w:sz w:val="32"/>
          <w:szCs w:val="32"/>
          <w:highlight w:val="none"/>
          <w:lang w:val="en-US" w:eastAsia="zh-CN"/>
        </w:rPr>
      </w:pPr>
    </w:p>
    <w:p w14:paraId="7EDEDC89">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jc w:val="left"/>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2、项目资金（主要指财政资金）实际使用情况分析</w:t>
      </w:r>
    </w:p>
    <w:p w14:paraId="7AD78CCB">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jc w:val="left"/>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2025年我校项目支出金额为708.77万元，主要用于临聘教师工资120.78万元、2025国培项目8万元、北校区运动场改造及地下停车场建设57万元、学校安全防护建设2.4万元、教学一体机更新2.63万元、尹桂花生物名师工作室4.88元、校园保安经费28.98万元、“三区”支教计划4万元、校方责任险4.04万元、校园足球专项1.9万元、校园道路维修改造项目46.6万元、扩班物资采购19.8万元、2025义务教育薄改资金（课桌椅采购）23.98万元、空调专线改造31.9万元、食堂设备采购5.98万元、南校区球场改造工程30万元、2025年度课后服务活动311.9万元、高层次人才引进补贴4万元。</w:t>
      </w:r>
    </w:p>
    <w:p w14:paraId="07A98BD2">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630" w:leftChars="0" w:firstLine="640" w:firstLineChars="200"/>
        <w:jc w:val="left"/>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3、项目资金管理情况分析</w:t>
      </w:r>
    </w:p>
    <w:p w14:paraId="35FF811E">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200" w:firstLine="640" w:firstLineChars="200"/>
        <w:jc w:val="left"/>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按照年初制定绩效目标及工作任务，严格按照《财政部专项资金管理办法》、《怀化市铁路第二中学专项资金管理办法》等制度执行，要求教师按质按量完成好教育教学任务，积极落实资金进一步完善学校各基础设施建设。做到年初有布置、年中有检查、年底有验收。</w:t>
      </w:r>
    </w:p>
    <w:p w14:paraId="3DAE405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三、项目组织实施情况</w:t>
      </w:r>
    </w:p>
    <w:p w14:paraId="7A888AEE">
      <w:pPr>
        <w:keepNext w:val="0"/>
        <w:keepLines w:val="0"/>
        <w:pageBreakBefore w:val="0"/>
        <w:widowControl/>
        <w:suppressLineNumbers w:val="0"/>
        <w:kinsoku/>
        <w:wordWrap/>
        <w:overflowPunct/>
        <w:topLinePunct w:val="0"/>
        <w:bidi w:val="0"/>
        <w:ind w:firstLine="640" w:firstLineChars="200"/>
        <w:jc w:val="left"/>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（一）项目组织情况分析</w:t>
      </w:r>
    </w:p>
    <w:p w14:paraId="4FA1B017">
      <w:pPr>
        <w:keepNext w:val="0"/>
        <w:keepLines w:val="0"/>
        <w:pageBreakBefore w:val="0"/>
        <w:widowControl w:val="0"/>
        <w:kinsoku/>
        <w:wordWrap/>
        <w:overflowPunct/>
        <w:topLinePunct w:val="0"/>
        <w:autoSpaceDE/>
        <w:autoSpaceDN/>
        <w:bidi w:val="0"/>
        <w:adjustRightInd/>
        <w:snapToGrid w:val="0"/>
        <w:spacing w:line="520" w:lineRule="exact"/>
        <w:ind w:firstLine="600" w:firstLineChars="200"/>
        <w:jc w:val="left"/>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方正仿宋_GB2312" w:hAnsi="方正仿宋_GB2312" w:eastAsia="方正仿宋_GB2312" w:cs="方正仿宋_GB2312"/>
          <w:i w:val="0"/>
          <w:iCs w:val="0"/>
          <w:caps w:val="0"/>
          <w:color w:val="000000"/>
          <w:spacing w:val="0"/>
          <w:kern w:val="0"/>
          <w:sz w:val="30"/>
          <w:szCs w:val="30"/>
          <w:lang w:val="en-US" w:eastAsia="zh-CN" w:bidi="ar"/>
        </w:rPr>
        <w:t>本年度学校各类建设及修缮项目严格依规组织实施，项目管理规范有序、闭环到位。招投标环节严格落实教育系统管理制度，规范完成审批、公示、备案等流程，坚持公开择优原则选取施工单位，全程合规透明、资料完整，有效控制项目建设成本，未发生违规违纪问题。项目调整环节坚持程序性、规范性原则，针对校园实际使用、现场施工条件变化产生的少量优化变更，均严格执行先审批、后施工流程，按规定完成报备及造价核算，无擅自变更、超范围、超预算施工情况。竣工验收环节在项目完工后，学校牵头组织各方开展自查、复检及正式验收，全面核查工程质量、施工内容和竣工资料，对验收发现的零星问题及时整改销号，所有项目均顺利通过竣工验收，保质保量完成建设任务，有效改善学校办学硬件条件。</w:t>
      </w:r>
    </w:p>
    <w:p w14:paraId="128A5E2E">
      <w:pPr>
        <w:keepNext w:val="0"/>
        <w:keepLines w:val="0"/>
        <w:pageBreakBefore w:val="0"/>
        <w:widowControl w:val="0"/>
        <w:numPr>
          <w:ilvl w:val="0"/>
          <w:numId w:val="2"/>
        </w:numPr>
        <w:kinsoku/>
        <w:wordWrap/>
        <w:overflowPunct/>
        <w:topLinePunct w:val="0"/>
        <w:autoSpaceDE/>
        <w:autoSpaceDN/>
        <w:bidi w:val="0"/>
        <w:adjustRightInd/>
        <w:snapToGrid w:val="0"/>
        <w:spacing w:line="520" w:lineRule="exact"/>
        <w:ind w:firstLine="640" w:firstLineChars="200"/>
        <w:jc w:val="left"/>
        <w:textAlignment w:val="auto"/>
        <w:outlineLvl w:val="2"/>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项目管理情况分析</w:t>
      </w:r>
    </w:p>
    <w:p w14:paraId="5714F61D">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jc w:val="left"/>
        <w:textAlignment w:val="auto"/>
        <w:outlineLvl w:val="2"/>
        <w:rPr>
          <w:rFonts w:hint="eastAsia" w:ascii="仿宋" w:hAnsi="仿宋" w:eastAsia="仿宋" w:cs="仿宋"/>
          <w:i w:val="0"/>
          <w:iCs w:val="0"/>
          <w:caps w:val="0"/>
          <w:color w:val="000000"/>
          <w:spacing w:val="0"/>
          <w:kern w:val="0"/>
          <w:sz w:val="32"/>
          <w:szCs w:val="32"/>
          <w:shd w:val="clear" w:fill="FFFFFF"/>
          <w:lang w:val="en-US" w:eastAsia="zh-CN" w:bidi="ar"/>
        </w:rPr>
      </w:pPr>
      <w:r>
        <w:rPr>
          <w:rFonts w:hint="eastAsia" w:ascii="仿宋" w:hAnsi="仿宋" w:eastAsia="仿宋" w:cs="仿宋"/>
          <w:i w:val="0"/>
          <w:iCs w:val="0"/>
          <w:caps w:val="0"/>
          <w:color w:val="000000"/>
          <w:spacing w:val="0"/>
          <w:kern w:val="0"/>
          <w:sz w:val="32"/>
          <w:szCs w:val="32"/>
          <w:shd w:val="clear" w:fill="FFFFFF"/>
          <w:lang w:val="en-US" w:eastAsia="zh-CN" w:bidi="ar"/>
        </w:rPr>
        <w:t>我校严格按照部门职责，贯彻落实上级文件精神，严格执行《怀化市本级财政专项资金管理办法》、《怀化市本级政府投资项目工程预结（决）算管理办法》等相关制度。学校主要领导负责项目的日常检查和监督工作，认真履行职责，做好项目的管理。严格按照国家规定的程序和有关工程技术标准、规范和管理制度，组织工程管理和质量监督，确保工程质量。</w:t>
      </w:r>
    </w:p>
    <w:p w14:paraId="2260010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四、资产管理情况</w:t>
      </w:r>
    </w:p>
    <w:p w14:paraId="3BEC328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我校资产配置合理、保管完整，账实相符方面。我校资产使用严格按照《行政事业单位国有资产使用管理的暂行办法》执行。资产日常管理实行“谁使用、谁负责”的原则。资产购置、验收、入库、领用、退库及变更等环节，严格按照相关流程审批，及时办理资产入账手续。同时不定期组织开展资产清查工作，各业务部门积极参与配合，保障资产“账实相符”“账账相符”。二是资产处置规范方面。我校资产处理严格按照严格执行《行政事业单位国有资产处置办法》的要求，严格履行审批手续，经市财政局审核同意后，随即完成资产处置工作，同步更新资产管理系统数据，做到“账卡相符”。同时，办理好资产销账工作，做到“账实相符”“账账相符”。</w:t>
      </w:r>
    </w:p>
    <w:p w14:paraId="1734694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我校固定资产实行“统一领导、分级管理、管用结合”和“谁使用谁保管”的原则，每项固定资产责任到人。指定专职资产管理员专门负责固定资产管理工作，固定资产保管比较完整。建立健全资产管理机制，对资产的购置、使用、报废、处置进行了完善的管理和监控，每年及时清查闲置资产进行报废及处置，合理配备并节约、有效使用资产，提高了资产使用效率。2025年度固定资产原值总额为4475.39万元，实际在用固定资产原值总额为4475.39万元，固定资产利用率达到100%，固定资产利用情况良好。</w:t>
      </w:r>
    </w:p>
    <w:p w14:paraId="7FEC81D7">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jc w:val="left"/>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五、</w:t>
      </w:r>
      <w:r>
        <w:rPr>
          <w:rFonts w:hint="default" w:ascii="方正黑体_GBK" w:hAnsi="方正黑体_GBK" w:eastAsia="方正黑体_GBK" w:cs="方正黑体_GBK"/>
          <w:b/>
          <w:bCs/>
          <w:color w:val="auto"/>
          <w:sz w:val="32"/>
          <w:szCs w:val="32"/>
          <w:highlight w:val="none"/>
          <w:lang w:val="en-US" w:eastAsia="zh-CN"/>
        </w:rPr>
        <w:t>政府性基金预算支出情况</w:t>
      </w:r>
    </w:p>
    <w:p w14:paraId="367F5D30">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jc w:val="left"/>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无</w:t>
      </w:r>
    </w:p>
    <w:p w14:paraId="28736E1D">
      <w:pPr>
        <w:keepNext w:val="0"/>
        <w:keepLines w:val="0"/>
        <w:pageBreakBefore w:val="0"/>
        <w:widowControl w:val="0"/>
        <w:numPr>
          <w:ilvl w:val="0"/>
          <w:numId w:val="3"/>
        </w:numPr>
        <w:kinsoku/>
        <w:wordWrap/>
        <w:overflowPunct/>
        <w:topLinePunct w:val="0"/>
        <w:autoSpaceDE/>
        <w:autoSpaceDN/>
        <w:bidi w:val="0"/>
        <w:adjustRightInd/>
        <w:snapToGrid w:val="0"/>
        <w:spacing w:line="520" w:lineRule="exact"/>
        <w:ind w:left="-12" w:leftChars="0" w:firstLine="640" w:firstLineChars="200"/>
        <w:jc w:val="lef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国有资本经营预算支出情况</w:t>
      </w:r>
    </w:p>
    <w:p w14:paraId="072F6742">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jc w:val="left"/>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无</w:t>
      </w:r>
    </w:p>
    <w:p w14:paraId="02DE0418">
      <w:pPr>
        <w:keepNext w:val="0"/>
        <w:keepLines w:val="0"/>
        <w:pageBreakBefore w:val="0"/>
        <w:widowControl w:val="0"/>
        <w:numPr>
          <w:ilvl w:val="0"/>
          <w:numId w:val="3"/>
        </w:numPr>
        <w:kinsoku/>
        <w:wordWrap/>
        <w:overflowPunct/>
        <w:topLinePunct w:val="0"/>
        <w:autoSpaceDE/>
        <w:autoSpaceDN/>
        <w:bidi w:val="0"/>
        <w:adjustRightInd/>
        <w:snapToGrid w:val="0"/>
        <w:spacing w:line="520" w:lineRule="exact"/>
        <w:ind w:left="-12" w:leftChars="0" w:firstLine="640" w:firstLineChars="200"/>
        <w:jc w:val="lef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社会保险基金预算支出情况</w:t>
      </w:r>
    </w:p>
    <w:p w14:paraId="2EC21157">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jc w:val="left"/>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无</w:t>
      </w:r>
    </w:p>
    <w:p w14:paraId="4ECFA43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八、部门整体支出绩效情况</w:t>
      </w:r>
    </w:p>
    <w:p w14:paraId="1F64D98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left"/>
        <w:textAlignment w:val="auto"/>
        <w:rPr>
          <w:rFonts w:hint="eastAsia" w:ascii="方正仿宋_GBK" w:hAnsi="方正仿宋_GBK" w:eastAsia="方正仿宋_GBK" w:cs="方正仿宋_GBK"/>
          <w:b w:val="0"/>
          <w:bCs w:val="0"/>
          <w:i w:val="0"/>
          <w:iCs w:val="0"/>
          <w:caps w:val="0"/>
          <w:color w:val="000000"/>
          <w:spacing w:val="0"/>
          <w:sz w:val="32"/>
          <w:szCs w:val="32"/>
          <w:shd w:val="clear" w:fill="FFFFFF"/>
        </w:rPr>
      </w:pPr>
      <w:r>
        <w:rPr>
          <w:rFonts w:hint="eastAsia" w:ascii="方正仿宋_GBK" w:hAnsi="方正仿宋_GBK" w:eastAsia="方正仿宋_GBK" w:cs="方正仿宋_GBK"/>
          <w:b w:val="0"/>
          <w:bCs w:val="0"/>
          <w:i w:val="0"/>
          <w:iCs w:val="0"/>
          <w:caps w:val="0"/>
          <w:color w:val="000000"/>
          <w:spacing w:val="0"/>
          <w:sz w:val="32"/>
          <w:szCs w:val="32"/>
          <w:shd w:val="clear" w:fill="FFFFFF"/>
        </w:rPr>
        <w:t>（一）综合评价结论。经综合考评202</w:t>
      </w:r>
      <w:r>
        <w:rPr>
          <w:rFonts w:hint="eastAsia" w:ascii="方正仿宋_GBK" w:hAnsi="方正仿宋_GBK" w:eastAsia="方正仿宋_GBK" w:cs="方正仿宋_GBK"/>
          <w:b w:val="0"/>
          <w:bCs w:val="0"/>
          <w:i w:val="0"/>
          <w:iCs w:val="0"/>
          <w:caps w:val="0"/>
          <w:color w:val="000000"/>
          <w:spacing w:val="0"/>
          <w:sz w:val="32"/>
          <w:szCs w:val="32"/>
          <w:shd w:val="clear" w:fill="FFFFFF"/>
          <w:lang w:val="en-US" w:eastAsia="zh-CN"/>
        </w:rPr>
        <w:t>5</w:t>
      </w:r>
      <w:r>
        <w:rPr>
          <w:rFonts w:hint="eastAsia" w:ascii="方正仿宋_GBK" w:hAnsi="方正仿宋_GBK" w:eastAsia="方正仿宋_GBK" w:cs="方正仿宋_GBK"/>
          <w:b w:val="0"/>
          <w:bCs w:val="0"/>
          <w:i w:val="0"/>
          <w:iCs w:val="0"/>
          <w:caps w:val="0"/>
          <w:color w:val="000000"/>
          <w:spacing w:val="0"/>
          <w:sz w:val="32"/>
          <w:szCs w:val="32"/>
          <w:shd w:val="clear" w:fill="FFFFFF"/>
        </w:rPr>
        <w:t>年</w:t>
      </w:r>
      <w:r>
        <w:rPr>
          <w:rFonts w:hint="eastAsia" w:ascii="方正仿宋_GBK" w:hAnsi="方正仿宋_GBK" w:eastAsia="方正仿宋_GBK" w:cs="方正仿宋_GBK"/>
          <w:b w:val="0"/>
          <w:bCs w:val="0"/>
          <w:i w:val="0"/>
          <w:iCs w:val="0"/>
          <w:caps w:val="0"/>
          <w:color w:val="000000"/>
          <w:spacing w:val="0"/>
          <w:sz w:val="32"/>
          <w:szCs w:val="32"/>
          <w:shd w:val="clear" w:fill="FFFFFF"/>
          <w:lang w:val="en-US" w:eastAsia="zh-CN"/>
        </w:rPr>
        <w:t>怀化市铁路第二中学</w:t>
      </w:r>
      <w:r>
        <w:rPr>
          <w:rFonts w:hint="eastAsia" w:ascii="方正仿宋_GBK" w:hAnsi="方正仿宋_GBK" w:eastAsia="方正仿宋_GBK" w:cs="方正仿宋_GBK"/>
          <w:b w:val="0"/>
          <w:bCs w:val="0"/>
          <w:i w:val="0"/>
          <w:iCs w:val="0"/>
          <w:caps w:val="0"/>
          <w:color w:val="000000"/>
          <w:spacing w:val="0"/>
          <w:sz w:val="32"/>
          <w:szCs w:val="32"/>
          <w:shd w:val="clear" w:fill="FFFFFF"/>
        </w:rPr>
        <w:t>整体支出绩效自评</w:t>
      </w:r>
      <w:r>
        <w:rPr>
          <w:rFonts w:hint="eastAsia" w:ascii="方正仿宋_GBK" w:hAnsi="方正仿宋_GBK" w:eastAsia="方正仿宋_GBK" w:cs="方正仿宋_GBK"/>
          <w:b w:val="0"/>
          <w:bCs w:val="0"/>
          <w:i w:val="0"/>
          <w:iCs w:val="0"/>
          <w:caps w:val="0"/>
          <w:color w:val="000000"/>
          <w:spacing w:val="0"/>
          <w:sz w:val="32"/>
          <w:szCs w:val="32"/>
          <w:shd w:val="clear" w:fill="FFFFFF"/>
          <w:lang w:val="en-US" w:eastAsia="zh-CN"/>
        </w:rPr>
        <w:t>95</w:t>
      </w:r>
      <w:r>
        <w:rPr>
          <w:rFonts w:hint="eastAsia" w:ascii="方正仿宋_GBK" w:hAnsi="方正仿宋_GBK" w:eastAsia="方正仿宋_GBK" w:cs="方正仿宋_GBK"/>
          <w:b w:val="0"/>
          <w:bCs w:val="0"/>
          <w:i w:val="0"/>
          <w:iCs w:val="0"/>
          <w:caps w:val="0"/>
          <w:color w:val="000000"/>
          <w:spacing w:val="0"/>
          <w:sz w:val="32"/>
          <w:szCs w:val="32"/>
          <w:shd w:val="clear" w:fill="FFFFFF"/>
        </w:rPr>
        <w:t>分，自评等级：优。</w:t>
      </w:r>
    </w:p>
    <w:p w14:paraId="7B2DC3E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left"/>
        <w:textAlignment w:val="auto"/>
        <w:rPr>
          <w:rFonts w:hint="eastAsia" w:ascii="方正仿宋_GBK" w:hAnsi="方正仿宋_GBK" w:eastAsia="方正仿宋_GBK" w:cs="方正仿宋_GBK"/>
          <w:b w:val="0"/>
          <w:bCs w:val="0"/>
          <w:i w:val="0"/>
          <w:iCs w:val="0"/>
          <w:caps w:val="0"/>
          <w:color w:val="000000"/>
          <w:spacing w:val="0"/>
          <w:sz w:val="32"/>
          <w:szCs w:val="32"/>
          <w:shd w:val="clear" w:fill="FFFFFF"/>
          <w:lang w:val="en-US" w:eastAsia="zh-CN"/>
        </w:rPr>
      </w:pPr>
      <w:r>
        <w:rPr>
          <w:rFonts w:hint="eastAsia" w:ascii="方正仿宋_GBK" w:hAnsi="方正仿宋_GBK" w:eastAsia="方正仿宋_GBK" w:cs="方正仿宋_GBK"/>
          <w:b w:val="0"/>
          <w:bCs w:val="0"/>
          <w:i w:val="0"/>
          <w:iCs w:val="0"/>
          <w:caps w:val="0"/>
          <w:color w:val="000000"/>
          <w:spacing w:val="0"/>
          <w:sz w:val="32"/>
          <w:szCs w:val="32"/>
          <w:shd w:val="clear" w:fill="FFFFFF"/>
        </w:rPr>
        <w:t>（二）评价指标分析（或综合评价情况）。</w:t>
      </w:r>
      <w:r>
        <w:rPr>
          <w:rFonts w:hint="eastAsia" w:ascii="方正仿宋_GBK" w:hAnsi="方正仿宋_GBK" w:eastAsia="方正仿宋_GBK" w:cs="方正仿宋_GBK"/>
          <w:b w:val="0"/>
          <w:bCs w:val="0"/>
          <w:i w:val="0"/>
          <w:iCs w:val="0"/>
          <w:caps w:val="0"/>
          <w:color w:val="000000"/>
          <w:spacing w:val="0"/>
          <w:sz w:val="32"/>
          <w:szCs w:val="32"/>
          <w:shd w:val="clear" w:fill="FFFFFF"/>
          <w:lang w:eastAsia="zh-CN"/>
        </w:rPr>
        <w:t>2025</w:t>
      </w:r>
      <w:r>
        <w:rPr>
          <w:rFonts w:hint="eastAsia" w:ascii="方正仿宋_GBK" w:hAnsi="方正仿宋_GBK" w:eastAsia="方正仿宋_GBK" w:cs="方正仿宋_GBK"/>
          <w:b w:val="0"/>
          <w:bCs w:val="0"/>
          <w:i w:val="0"/>
          <w:iCs w:val="0"/>
          <w:caps w:val="0"/>
          <w:color w:val="000000"/>
          <w:spacing w:val="0"/>
          <w:sz w:val="32"/>
          <w:szCs w:val="32"/>
          <w:shd w:val="clear" w:fill="FFFFFF"/>
        </w:rPr>
        <w:t>年度，在市委市政府和市教育局的正确领导与大力支持下，学校紧紧围绕</w:t>
      </w:r>
      <w:r>
        <w:rPr>
          <w:rFonts w:hint="eastAsia" w:ascii="方正仿宋_GBK" w:hAnsi="方正仿宋_GBK" w:eastAsia="方正仿宋_GBK" w:cs="方正仿宋_GBK"/>
          <w:b w:val="0"/>
          <w:bCs w:val="0"/>
          <w:i w:val="0"/>
          <w:iCs w:val="0"/>
          <w:caps w:val="0"/>
          <w:color w:val="000000"/>
          <w:spacing w:val="0"/>
          <w:sz w:val="32"/>
          <w:szCs w:val="32"/>
          <w:shd w:val="clear" w:fill="FFFFFF"/>
          <w:lang w:eastAsia="zh-CN"/>
        </w:rPr>
        <w:t>“</w:t>
      </w:r>
      <w:r>
        <w:rPr>
          <w:rFonts w:hint="eastAsia" w:ascii="方正仿宋_GBK" w:hAnsi="方正仿宋_GBK" w:eastAsia="方正仿宋_GBK" w:cs="方正仿宋_GBK"/>
          <w:b w:val="0"/>
          <w:bCs w:val="0"/>
          <w:i w:val="0"/>
          <w:iCs w:val="0"/>
          <w:caps w:val="0"/>
          <w:color w:val="000000"/>
          <w:spacing w:val="0"/>
          <w:sz w:val="32"/>
          <w:szCs w:val="32"/>
          <w:shd w:val="clear" w:fill="FFFFFF"/>
        </w:rPr>
        <w:t>环境优美、特色鲜明、管理高效、质量突出、朝气蓬勃</w:t>
      </w:r>
      <w:r>
        <w:rPr>
          <w:rFonts w:hint="eastAsia" w:ascii="方正仿宋_GBK" w:hAnsi="方正仿宋_GBK" w:eastAsia="方正仿宋_GBK" w:cs="方正仿宋_GBK"/>
          <w:b w:val="0"/>
          <w:bCs w:val="0"/>
          <w:i w:val="0"/>
          <w:iCs w:val="0"/>
          <w:caps w:val="0"/>
          <w:color w:val="000000"/>
          <w:spacing w:val="0"/>
          <w:sz w:val="32"/>
          <w:szCs w:val="32"/>
          <w:shd w:val="clear" w:fill="FFFFFF"/>
          <w:lang w:eastAsia="zh-CN"/>
        </w:rPr>
        <w:t>”</w:t>
      </w:r>
      <w:r>
        <w:rPr>
          <w:rFonts w:hint="eastAsia" w:ascii="方正仿宋_GBK" w:hAnsi="方正仿宋_GBK" w:eastAsia="方正仿宋_GBK" w:cs="方正仿宋_GBK"/>
          <w:b w:val="0"/>
          <w:bCs w:val="0"/>
          <w:i w:val="0"/>
          <w:iCs w:val="0"/>
          <w:caps w:val="0"/>
          <w:color w:val="000000"/>
          <w:spacing w:val="0"/>
          <w:sz w:val="32"/>
          <w:szCs w:val="32"/>
          <w:shd w:val="clear" w:fill="FFFFFF"/>
        </w:rPr>
        <w:t>的既定目标，致力于</w:t>
      </w:r>
      <w:r>
        <w:rPr>
          <w:rFonts w:hint="eastAsia" w:ascii="方正仿宋_GBK" w:hAnsi="方正仿宋_GBK" w:eastAsia="方正仿宋_GBK" w:cs="方正仿宋_GBK"/>
          <w:b w:val="0"/>
          <w:bCs w:val="0"/>
          <w:i w:val="0"/>
          <w:iCs w:val="0"/>
          <w:caps w:val="0"/>
          <w:color w:val="000000"/>
          <w:spacing w:val="0"/>
          <w:sz w:val="32"/>
          <w:szCs w:val="32"/>
          <w:shd w:val="clear" w:fill="FFFFFF"/>
          <w:lang w:eastAsia="zh-CN"/>
        </w:rPr>
        <w:t>“</w:t>
      </w:r>
      <w:r>
        <w:rPr>
          <w:rFonts w:hint="eastAsia" w:ascii="方正仿宋_GBK" w:hAnsi="方正仿宋_GBK" w:eastAsia="方正仿宋_GBK" w:cs="方正仿宋_GBK"/>
          <w:b w:val="0"/>
          <w:bCs w:val="0"/>
          <w:i w:val="0"/>
          <w:iCs w:val="0"/>
          <w:caps w:val="0"/>
          <w:color w:val="000000"/>
          <w:spacing w:val="0"/>
          <w:sz w:val="32"/>
          <w:szCs w:val="32"/>
          <w:shd w:val="clear" w:fill="FFFFFF"/>
        </w:rPr>
        <w:t>共建家人命运共同体、办人民满意的学校</w:t>
      </w:r>
      <w:r>
        <w:rPr>
          <w:rFonts w:hint="eastAsia" w:ascii="方正仿宋_GBK" w:hAnsi="方正仿宋_GBK" w:eastAsia="方正仿宋_GBK" w:cs="方正仿宋_GBK"/>
          <w:b w:val="0"/>
          <w:bCs w:val="0"/>
          <w:i w:val="0"/>
          <w:iCs w:val="0"/>
          <w:caps w:val="0"/>
          <w:color w:val="000000"/>
          <w:spacing w:val="0"/>
          <w:sz w:val="32"/>
          <w:szCs w:val="32"/>
          <w:shd w:val="clear" w:fill="FFFFFF"/>
          <w:lang w:eastAsia="zh-CN"/>
        </w:rPr>
        <w:t>”</w:t>
      </w:r>
      <w:r>
        <w:rPr>
          <w:rFonts w:hint="eastAsia" w:ascii="方正仿宋_GBK" w:hAnsi="方正仿宋_GBK" w:eastAsia="方正仿宋_GBK" w:cs="方正仿宋_GBK"/>
          <w:b w:val="0"/>
          <w:bCs w:val="0"/>
          <w:i w:val="0"/>
          <w:iCs w:val="0"/>
          <w:caps w:val="0"/>
          <w:color w:val="000000"/>
          <w:spacing w:val="0"/>
          <w:sz w:val="32"/>
          <w:szCs w:val="32"/>
          <w:shd w:val="clear" w:fill="FFFFFF"/>
        </w:rPr>
        <w:t>，全面实施中小学校党组织领导的校长负责制，坚持质量立校、安全为要的原则，力求工作实现制度化、程序化、规范化、科学化</w:t>
      </w:r>
      <w:r>
        <w:rPr>
          <w:rFonts w:hint="eastAsia" w:ascii="方正仿宋_GBK" w:hAnsi="方正仿宋_GBK" w:eastAsia="方正仿宋_GBK" w:cs="方正仿宋_GBK"/>
          <w:b w:val="0"/>
          <w:bCs w:val="0"/>
          <w:i w:val="0"/>
          <w:iCs w:val="0"/>
          <w:caps w:val="0"/>
          <w:color w:val="000000"/>
          <w:spacing w:val="0"/>
          <w:sz w:val="32"/>
          <w:szCs w:val="32"/>
          <w:shd w:val="clear" w:fill="FFFFFF"/>
          <w:lang w:eastAsia="zh-CN"/>
        </w:rPr>
        <w:t>，</w:t>
      </w:r>
      <w:r>
        <w:rPr>
          <w:rFonts w:hint="eastAsia" w:ascii="方正仿宋_GBK" w:hAnsi="方正仿宋_GBK" w:eastAsia="方正仿宋_GBK" w:cs="方正仿宋_GBK"/>
          <w:b w:val="0"/>
          <w:bCs w:val="0"/>
          <w:i w:val="0"/>
          <w:iCs w:val="0"/>
          <w:caps w:val="0"/>
          <w:color w:val="000000"/>
          <w:spacing w:val="0"/>
          <w:sz w:val="32"/>
          <w:szCs w:val="32"/>
          <w:shd w:val="clear" w:fill="FFFFFF"/>
          <w:lang w:val="en-US" w:eastAsia="zh-CN"/>
        </w:rPr>
        <w:t>圆满的完成了既定目标。</w:t>
      </w:r>
    </w:p>
    <w:p w14:paraId="2C092A5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left"/>
        <w:textAlignment w:val="auto"/>
        <w:rPr>
          <w:rFonts w:hint="eastAsia" w:ascii="方正仿宋_GBK" w:hAnsi="方正仿宋_GBK" w:eastAsia="方正仿宋_GBK" w:cs="方正仿宋_GBK"/>
          <w:b w:val="0"/>
          <w:bCs w:val="0"/>
          <w:i w:val="0"/>
          <w:iCs w:val="0"/>
          <w:caps w:val="0"/>
          <w:color w:val="000000"/>
          <w:spacing w:val="0"/>
          <w:sz w:val="32"/>
          <w:szCs w:val="32"/>
          <w:shd w:val="clear" w:fill="FFFFFF"/>
        </w:rPr>
      </w:pPr>
      <w:r>
        <w:rPr>
          <w:rFonts w:hint="eastAsia" w:ascii="方正仿宋_GBK" w:hAnsi="方正仿宋_GBK" w:eastAsia="方正仿宋_GBK" w:cs="方正仿宋_GBK"/>
          <w:b w:val="0"/>
          <w:bCs w:val="0"/>
          <w:i w:val="0"/>
          <w:iCs w:val="0"/>
          <w:caps w:val="0"/>
          <w:color w:val="000000"/>
          <w:spacing w:val="0"/>
          <w:sz w:val="32"/>
          <w:szCs w:val="32"/>
          <w:shd w:val="clear" w:fill="FFFFFF"/>
        </w:rPr>
        <w:t>1.从行业发展规划方面分析</w:t>
      </w:r>
    </w:p>
    <w:p w14:paraId="1E16DA20">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left"/>
        <w:textAlignment w:val="auto"/>
        <w:rPr>
          <w:rFonts w:hint="eastAsia" w:ascii="方正仿宋_GBK" w:hAnsi="方正仿宋_GBK" w:eastAsia="方正仿宋_GBK" w:cs="方正仿宋_GBK"/>
          <w:b w:val="0"/>
          <w:bCs w:val="0"/>
          <w:i w:val="0"/>
          <w:iCs w:val="0"/>
          <w:caps w:val="0"/>
          <w:color w:val="000000"/>
          <w:spacing w:val="0"/>
          <w:sz w:val="32"/>
          <w:szCs w:val="32"/>
          <w:shd w:val="clear" w:fill="FFFFFF"/>
        </w:rPr>
      </w:pPr>
      <w:r>
        <w:rPr>
          <w:rFonts w:hint="eastAsia" w:ascii="方正仿宋_GBK" w:hAnsi="方正仿宋_GBK" w:eastAsia="方正仿宋_GBK" w:cs="方正仿宋_GBK"/>
          <w:b w:val="0"/>
          <w:bCs w:val="0"/>
          <w:i w:val="0"/>
          <w:iCs w:val="0"/>
          <w:caps w:val="0"/>
          <w:color w:val="000000"/>
          <w:spacing w:val="0"/>
          <w:sz w:val="32"/>
          <w:szCs w:val="32"/>
          <w:shd w:val="clear" w:fill="FFFFFF"/>
          <w:lang w:val="en-US" w:eastAsia="zh-CN"/>
        </w:rPr>
        <w:t>学校</w:t>
      </w:r>
      <w:r>
        <w:rPr>
          <w:rFonts w:hint="eastAsia" w:ascii="方正仿宋_GBK" w:hAnsi="方正仿宋_GBK" w:eastAsia="方正仿宋_GBK" w:cs="方正仿宋_GBK"/>
          <w:b w:val="0"/>
          <w:bCs w:val="0"/>
          <w:i w:val="0"/>
          <w:iCs w:val="0"/>
          <w:caps w:val="0"/>
          <w:color w:val="000000"/>
          <w:spacing w:val="0"/>
          <w:sz w:val="32"/>
          <w:szCs w:val="32"/>
          <w:shd w:val="clear" w:fill="FFFFFF"/>
        </w:rPr>
        <w:t>按照国家政策及各项规章制度要求开展义务教育</w:t>
      </w:r>
      <w:r>
        <w:rPr>
          <w:rFonts w:hint="eastAsia" w:ascii="方正仿宋_GBK" w:hAnsi="方正仿宋_GBK" w:eastAsia="方正仿宋_GBK" w:cs="方正仿宋_GBK"/>
          <w:b w:val="0"/>
          <w:bCs w:val="0"/>
          <w:i w:val="0"/>
          <w:iCs w:val="0"/>
          <w:caps w:val="0"/>
          <w:color w:val="000000"/>
          <w:spacing w:val="0"/>
          <w:sz w:val="32"/>
          <w:szCs w:val="32"/>
          <w:shd w:val="clear" w:fill="FFFFFF"/>
          <w:lang w:eastAsia="zh-CN"/>
        </w:rPr>
        <w:t>，</w:t>
      </w:r>
      <w:r>
        <w:rPr>
          <w:rFonts w:hint="eastAsia" w:ascii="方正仿宋_GBK" w:hAnsi="方正仿宋_GBK" w:eastAsia="方正仿宋_GBK" w:cs="方正仿宋_GBK"/>
          <w:b w:val="0"/>
          <w:bCs w:val="0"/>
          <w:i w:val="0"/>
          <w:iCs w:val="0"/>
          <w:caps w:val="0"/>
          <w:color w:val="000000"/>
          <w:spacing w:val="0"/>
          <w:sz w:val="32"/>
          <w:szCs w:val="32"/>
          <w:shd w:val="clear" w:fill="FFFFFF"/>
          <w:lang w:val="en-US" w:eastAsia="zh-CN"/>
        </w:rPr>
        <w:t>秉承“以人为本”</w:t>
      </w:r>
      <w:r>
        <w:rPr>
          <w:rFonts w:hint="eastAsia" w:ascii="方正仿宋_GBK" w:hAnsi="方正仿宋_GBK" w:eastAsia="方正仿宋_GBK" w:cs="方正仿宋_GBK"/>
          <w:b w:val="0"/>
          <w:bCs w:val="0"/>
          <w:i w:val="0"/>
          <w:iCs w:val="0"/>
          <w:caps w:val="0"/>
          <w:color w:val="000000"/>
          <w:spacing w:val="0"/>
          <w:sz w:val="32"/>
          <w:szCs w:val="32"/>
          <w:shd w:val="clear" w:fill="FFFFFF"/>
        </w:rPr>
        <w:t>的办学理念</w:t>
      </w:r>
      <w:r>
        <w:rPr>
          <w:rFonts w:hint="eastAsia" w:ascii="方正仿宋_GBK" w:hAnsi="方正仿宋_GBK" w:eastAsia="方正仿宋_GBK" w:cs="方正仿宋_GBK"/>
          <w:b w:val="0"/>
          <w:bCs w:val="0"/>
          <w:i w:val="0"/>
          <w:iCs w:val="0"/>
          <w:caps w:val="0"/>
          <w:color w:val="000000"/>
          <w:spacing w:val="0"/>
          <w:sz w:val="32"/>
          <w:szCs w:val="32"/>
          <w:shd w:val="clear" w:fill="FFFFFF"/>
          <w:lang w:eastAsia="zh-CN"/>
        </w:rPr>
        <w:t>，</w:t>
      </w:r>
      <w:r>
        <w:rPr>
          <w:rFonts w:hint="eastAsia" w:ascii="方正仿宋_GBK" w:hAnsi="方正仿宋_GBK" w:eastAsia="方正仿宋_GBK" w:cs="方正仿宋_GBK"/>
          <w:b w:val="0"/>
          <w:bCs w:val="0"/>
          <w:i w:val="0"/>
          <w:iCs w:val="0"/>
          <w:caps w:val="0"/>
          <w:color w:val="000000"/>
          <w:spacing w:val="0"/>
          <w:sz w:val="32"/>
          <w:szCs w:val="32"/>
          <w:shd w:val="clear" w:fill="FFFFFF"/>
        </w:rPr>
        <w:t>引领学校发展，</w:t>
      </w:r>
      <w:r>
        <w:rPr>
          <w:rFonts w:hint="eastAsia" w:ascii="方正仿宋_GBK" w:hAnsi="方正仿宋_GBK" w:eastAsia="方正仿宋_GBK" w:cs="方正仿宋_GBK"/>
          <w:b w:val="0"/>
          <w:bCs w:val="0"/>
          <w:i w:val="0"/>
          <w:iCs w:val="0"/>
          <w:caps w:val="0"/>
          <w:color w:val="000000"/>
          <w:spacing w:val="0"/>
          <w:sz w:val="32"/>
          <w:szCs w:val="32"/>
          <w:shd w:val="clear" w:fill="FFFFFF"/>
          <w:lang w:val="en-US" w:eastAsia="zh-CN"/>
        </w:rPr>
        <w:t>打造“家校命运共同体”，</w:t>
      </w:r>
      <w:r>
        <w:rPr>
          <w:rFonts w:hint="eastAsia" w:ascii="方正仿宋_GBK" w:hAnsi="方正仿宋_GBK" w:eastAsia="方正仿宋_GBK" w:cs="方正仿宋_GBK"/>
          <w:b w:val="0"/>
          <w:bCs w:val="0"/>
          <w:i w:val="0"/>
          <w:iCs w:val="0"/>
          <w:caps w:val="0"/>
          <w:color w:val="000000"/>
          <w:spacing w:val="0"/>
          <w:sz w:val="32"/>
          <w:szCs w:val="32"/>
          <w:shd w:val="clear" w:fill="FFFFFF"/>
        </w:rPr>
        <w:t>为师生的发展和幸福奠基，培养品德高尚、充满活力的学生，旨在建设内涵发展、均衡发展、持续发展的现代名校</w:t>
      </w:r>
      <w:r>
        <w:rPr>
          <w:rFonts w:hint="eastAsia" w:ascii="方正仿宋_GBK" w:hAnsi="方正仿宋_GBK" w:eastAsia="方正仿宋_GBK" w:cs="方正仿宋_GBK"/>
          <w:b w:val="0"/>
          <w:bCs w:val="0"/>
          <w:i w:val="0"/>
          <w:iCs w:val="0"/>
          <w:caps w:val="0"/>
          <w:color w:val="000000"/>
          <w:spacing w:val="0"/>
          <w:sz w:val="32"/>
          <w:szCs w:val="32"/>
          <w:shd w:val="clear" w:fill="FFFFFF"/>
          <w:lang w:eastAsia="zh-CN"/>
        </w:rPr>
        <w:t>。</w:t>
      </w:r>
      <w:r>
        <w:rPr>
          <w:rFonts w:hint="eastAsia" w:ascii="方正仿宋_GBK" w:hAnsi="方正仿宋_GBK" w:eastAsia="方正仿宋_GBK" w:cs="方正仿宋_GBK"/>
          <w:b w:val="0"/>
          <w:bCs w:val="0"/>
          <w:i w:val="0"/>
          <w:iCs w:val="0"/>
          <w:caps w:val="0"/>
          <w:color w:val="000000"/>
          <w:spacing w:val="0"/>
          <w:sz w:val="32"/>
          <w:szCs w:val="32"/>
          <w:shd w:val="clear" w:fill="FFFFFF"/>
        </w:rPr>
        <w:t>‌</w:t>
      </w:r>
    </w:p>
    <w:p w14:paraId="0B0094C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left"/>
        <w:textAlignment w:val="auto"/>
        <w:rPr>
          <w:rFonts w:hint="eastAsia" w:ascii="方正仿宋_GBK" w:hAnsi="方正仿宋_GBK" w:eastAsia="方正仿宋_GBK" w:cs="方正仿宋_GBK"/>
          <w:b w:val="0"/>
          <w:bCs w:val="0"/>
          <w:i w:val="0"/>
          <w:iCs w:val="0"/>
          <w:caps w:val="0"/>
          <w:color w:val="000000"/>
          <w:spacing w:val="0"/>
          <w:sz w:val="32"/>
          <w:szCs w:val="32"/>
          <w:shd w:val="clear" w:fill="FFFFFF"/>
        </w:rPr>
      </w:pPr>
      <w:r>
        <w:rPr>
          <w:rFonts w:hint="eastAsia" w:ascii="方正仿宋_GBK" w:hAnsi="方正仿宋_GBK" w:eastAsia="方正仿宋_GBK" w:cs="方正仿宋_GBK"/>
          <w:b w:val="0"/>
          <w:bCs w:val="0"/>
          <w:i w:val="0"/>
          <w:iCs w:val="0"/>
          <w:caps w:val="0"/>
          <w:color w:val="000000"/>
          <w:spacing w:val="0"/>
          <w:sz w:val="32"/>
          <w:szCs w:val="32"/>
          <w:shd w:val="clear" w:fill="FFFFFF"/>
        </w:rPr>
        <w:t>2.整体绩效目标设定分析</w:t>
      </w:r>
    </w:p>
    <w:p w14:paraId="0689A1DB">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left"/>
        <w:textAlignment w:val="auto"/>
        <w:rPr>
          <w:rFonts w:hint="eastAsia" w:ascii="仿宋" w:hAnsi="仿宋" w:eastAsia="仿宋" w:cs="仿宋"/>
          <w:sz w:val="32"/>
          <w:szCs w:val="32"/>
        </w:rPr>
      </w:pPr>
      <w:r>
        <w:rPr>
          <w:rFonts w:hint="eastAsia" w:ascii="仿宋" w:hAnsi="仿宋" w:eastAsia="仿宋" w:cs="仿宋"/>
          <w:b w:val="0"/>
          <w:bCs w:val="0"/>
          <w:sz w:val="32"/>
          <w:szCs w:val="32"/>
        </w:rPr>
        <w:t>教学教研成效显著</w:t>
      </w:r>
      <w:r>
        <w:rPr>
          <w:rFonts w:hint="eastAsia" w:ascii="仿宋" w:hAnsi="仿宋" w:eastAsia="仿宋" w:cs="仿宋"/>
          <w:b w:val="0"/>
          <w:bCs w:val="0"/>
          <w:sz w:val="32"/>
          <w:szCs w:val="32"/>
          <w:lang w:eastAsia="zh-CN"/>
        </w:rPr>
        <w:t>：</w:t>
      </w:r>
      <w:r>
        <w:rPr>
          <w:rFonts w:hint="eastAsia" w:ascii="仿宋" w:hAnsi="仿宋" w:eastAsia="仿宋" w:cs="仿宋"/>
          <w:sz w:val="32"/>
          <w:szCs w:val="32"/>
          <w:lang w:val="en-US" w:eastAsia="zh-CN"/>
        </w:rPr>
        <w:t>1.</w:t>
      </w:r>
      <w:r>
        <w:rPr>
          <w:rFonts w:hint="eastAsia" w:ascii="仿宋" w:hAnsi="仿宋" w:eastAsia="仿宋" w:cs="仿宋"/>
          <w:sz w:val="32"/>
          <w:szCs w:val="32"/>
        </w:rPr>
        <w:t>师生竞赛屡获佳绩：</w:t>
      </w:r>
      <w:r>
        <w:rPr>
          <w:rFonts w:hint="eastAsia" w:ascii="仿宋" w:hAnsi="仿宋" w:eastAsia="仿宋" w:cs="仿宋"/>
          <w:sz w:val="32"/>
          <w:szCs w:val="32"/>
          <w:lang w:eastAsia="zh-CN"/>
        </w:rPr>
        <w:t>在</w:t>
      </w:r>
      <w:r>
        <w:rPr>
          <w:rFonts w:hint="eastAsia" w:ascii="仿宋" w:hAnsi="仿宋" w:eastAsia="仿宋" w:cs="仿宋"/>
          <w:sz w:val="32"/>
          <w:szCs w:val="32"/>
        </w:rPr>
        <w:t>学生层面，27人次参与全国、省市级信息素养提升实践活动，21人获市级奖项、1人获省级一等奖、1人获全国交流证书；小学部16名学生在湖南省体育模型运动精英赛中分获一、二、三等奖。</w:t>
      </w:r>
      <w:r>
        <w:rPr>
          <w:rFonts w:hint="eastAsia" w:ascii="仿宋" w:hAnsi="仿宋" w:eastAsia="仿宋" w:cs="仿宋"/>
          <w:sz w:val="32"/>
          <w:szCs w:val="32"/>
          <w:lang w:eastAsia="zh-CN"/>
        </w:rPr>
        <w:t>在</w:t>
      </w:r>
      <w:r>
        <w:rPr>
          <w:rFonts w:hint="eastAsia" w:ascii="仿宋" w:hAnsi="仿宋" w:eastAsia="仿宋" w:cs="仿宋"/>
          <w:sz w:val="32"/>
          <w:szCs w:val="32"/>
        </w:rPr>
        <w:t>教师层面，7人次参与省市级数字素养提升实践活动，7人获市级奖项、2人获省级奖项；多位教师在教育科研成果奖、青年教师教学竞赛等赛事中获奖。</w:t>
      </w:r>
    </w:p>
    <w:p w14:paraId="14D1B47F">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left"/>
        <w:textAlignment w:val="auto"/>
        <w:rPr>
          <w:rFonts w:hint="eastAsia" w:ascii="仿宋" w:hAnsi="仿宋" w:eastAsia="仿宋" w:cs="仿宋"/>
          <w:sz w:val="32"/>
          <w:szCs w:val="32"/>
        </w:rPr>
      </w:pPr>
      <w:r>
        <w:rPr>
          <w:rFonts w:hint="eastAsia" w:ascii="仿宋" w:hAnsi="仿宋" w:eastAsia="仿宋" w:cs="仿宋"/>
          <w:b w:val="0"/>
          <w:bCs w:val="0"/>
          <w:sz w:val="32"/>
          <w:szCs w:val="32"/>
        </w:rPr>
        <w:t>教研活动扎实推进：</w:t>
      </w:r>
      <w:r>
        <w:rPr>
          <w:rFonts w:hint="eastAsia" w:ascii="仿宋" w:hAnsi="仿宋" w:eastAsia="仿宋" w:cs="仿宋"/>
          <w:sz w:val="32"/>
          <w:szCs w:val="32"/>
        </w:rPr>
        <w:t>全年开展同课异构研讨课20节，教师公开课400余人次，人均听课不少于15次</w:t>
      </w:r>
      <w:r>
        <w:rPr>
          <w:rFonts w:hint="eastAsia" w:ascii="仿宋" w:hAnsi="仿宋" w:eastAsia="仿宋" w:cs="仿宋"/>
          <w:sz w:val="32"/>
          <w:szCs w:val="32"/>
          <w:lang w:eastAsia="zh-CN"/>
        </w:rPr>
        <w:t>；</w:t>
      </w:r>
      <w:r>
        <w:rPr>
          <w:rFonts w:hint="eastAsia" w:ascii="仿宋" w:hAnsi="仿宋" w:eastAsia="仿宋" w:cs="仿宋"/>
          <w:sz w:val="32"/>
          <w:szCs w:val="32"/>
        </w:rPr>
        <w:t>开展</w:t>
      </w:r>
      <w:r>
        <w:rPr>
          <w:rFonts w:hint="eastAsia" w:ascii="仿宋" w:hAnsi="仿宋" w:eastAsia="仿宋" w:cs="仿宋"/>
          <w:sz w:val="32"/>
          <w:szCs w:val="32"/>
          <w:lang w:eastAsia="zh-CN"/>
        </w:rPr>
        <w:t>校本研修集体备课</w:t>
      </w:r>
      <w:r>
        <w:rPr>
          <w:rFonts w:hint="eastAsia" w:ascii="仿宋" w:hAnsi="仿宋" w:eastAsia="仿宋" w:cs="仿宋"/>
          <w:sz w:val="32"/>
          <w:szCs w:val="32"/>
        </w:rPr>
        <w:t>教研活动</w:t>
      </w:r>
      <w:r>
        <w:rPr>
          <w:rFonts w:hint="eastAsia" w:ascii="仿宋" w:hAnsi="仿宋" w:eastAsia="仿宋" w:cs="仿宋"/>
          <w:sz w:val="32"/>
          <w:szCs w:val="32"/>
          <w:lang w:val="en-US" w:eastAsia="zh-CN"/>
        </w:rPr>
        <w:t>551</w:t>
      </w:r>
      <w:r>
        <w:rPr>
          <w:rFonts w:hint="eastAsia" w:ascii="仿宋" w:hAnsi="仿宋" w:eastAsia="仿宋" w:cs="仿宋"/>
          <w:sz w:val="32"/>
          <w:szCs w:val="32"/>
        </w:rPr>
        <w:t>场；完成2项省规划课题、2项省基础教育教学改革项目、3项市规划课题结题，3项省基础教育教学改革项目中期检查，成功申报多项省市级课题。</w:t>
      </w:r>
    </w:p>
    <w:p w14:paraId="17F71496">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left"/>
        <w:textAlignment w:val="auto"/>
        <w:rPr>
          <w:rFonts w:hint="eastAsia" w:ascii="仿宋" w:hAnsi="仿宋" w:eastAsia="仿宋" w:cs="仿宋"/>
          <w:sz w:val="32"/>
          <w:szCs w:val="32"/>
        </w:rPr>
      </w:pPr>
      <w:r>
        <w:rPr>
          <w:rFonts w:hint="eastAsia" w:ascii="仿宋" w:hAnsi="仿宋" w:eastAsia="仿宋" w:cs="仿宋"/>
          <w:b w:val="0"/>
          <w:bCs w:val="0"/>
          <w:sz w:val="32"/>
          <w:szCs w:val="32"/>
        </w:rPr>
        <w:t>教学管理不断规范：</w:t>
      </w:r>
      <w:r>
        <w:rPr>
          <w:rFonts w:hint="eastAsia" w:ascii="仿宋" w:hAnsi="仿宋" w:eastAsia="仿宋" w:cs="仿宋"/>
          <w:sz w:val="32"/>
          <w:szCs w:val="32"/>
        </w:rPr>
        <w:t>推行“师生提前3分钟候课”“早读全员站立诵读”制度，教学常规执行率100%；开展多部门联合巡课39次，电子巡课常态化，及时整改课堂问题；课后服务课程达33门，创新类课程占比45%，学生参与率96%。</w:t>
      </w:r>
    </w:p>
    <w:p w14:paraId="2EF29865">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left"/>
        <w:textAlignment w:val="auto"/>
        <w:rPr>
          <w:rFonts w:hint="eastAsia" w:ascii="仿宋" w:hAnsi="仿宋" w:eastAsia="仿宋" w:cs="仿宋"/>
          <w:sz w:val="32"/>
          <w:szCs w:val="32"/>
        </w:rPr>
      </w:pPr>
      <w:r>
        <w:rPr>
          <w:rFonts w:hint="eastAsia" w:ascii="仿宋" w:hAnsi="仿宋" w:eastAsia="仿宋" w:cs="仿宋"/>
          <w:b w:val="0"/>
          <w:bCs w:val="0"/>
          <w:sz w:val="32"/>
          <w:szCs w:val="32"/>
        </w:rPr>
        <w:t>德育活动丰富多样：</w:t>
      </w:r>
      <w:r>
        <w:rPr>
          <w:rFonts w:hint="eastAsia" w:ascii="仿宋" w:hAnsi="仿宋" w:eastAsia="仿宋" w:cs="仿宋"/>
          <w:sz w:val="32"/>
          <w:szCs w:val="32"/>
        </w:rPr>
        <w:t>开展“学雷锋树新风建设月”“劳动实践”“研学”等活动，举办新生欢迎仪式、建队仪式、青春仪式等特色仪式；每周开展主题班会，每月评选文明班级流动红旗，全年组织各类节日庆祝和纪念活动20余项。</w:t>
      </w:r>
    </w:p>
    <w:p w14:paraId="14F9C8C9">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left"/>
        <w:textAlignment w:val="auto"/>
        <w:rPr>
          <w:rFonts w:hint="eastAsia" w:ascii="仿宋" w:hAnsi="仿宋" w:eastAsia="仿宋" w:cs="仿宋"/>
          <w:sz w:val="32"/>
          <w:szCs w:val="32"/>
        </w:rPr>
      </w:pPr>
      <w:r>
        <w:rPr>
          <w:rFonts w:hint="eastAsia" w:ascii="仿宋" w:hAnsi="仿宋" w:eastAsia="仿宋" w:cs="仿宋"/>
          <w:b w:val="0"/>
          <w:bCs w:val="0"/>
          <w:sz w:val="32"/>
          <w:szCs w:val="32"/>
        </w:rPr>
        <w:t>家校社协同育人：</w:t>
      </w:r>
      <w:r>
        <w:rPr>
          <w:rFonts w:hint="eastAsia" w:ascii="仿宋" w:hAnsi="仿宋" w:eastAsia="仿宋" w:cs="仿宋"/>
          <w:sz w:val="32"/>
          <w:szCs w:val="32"/>
        </w:rPr>
        <w:t>召开家长会、家长夜校等活动，管理人员家访重点关注对象200余次；组建“三帮一”劝学小组，成功劝返11名长期请假学生，控辍保学成效显著。</w:t>
      </w:r>
    </w:p>
    <w:p w14:paraId="46A575FE">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left"/>
        <w:textAlignment w:val="auto"/>
        <w:rPr>
          <w:rFonts w:hint="eastAsia" w:ascii="仿宋" w:hAnsi="仿宋" w:eastAsia="仿宋" w:cs="仿宋"/>
          <w:sz w:val="32"/>
          <w:szCs w:val="32"/>
        </w:rPr>
      </w:pPr>
      <w:r>
        <w:rPr>
          <w:rFonts w:hint="eastAsia" w:ascii="仿宋" w:hAnsi="仿宋" w:eastAsia="仿宋" w:cs="仿宋"/>
          <w:b w:val="0"/>
          <w:bCs w:val="0"/>
          <w:sz w:val="32"/>
          <w:szCs w:val="32"/>
        </w:rPr>
        <w:t>安全保障坚实有力：</w:t>
      </w:r>
      <w:r>
        <w:rPr>
          <w:rFonts w:hint="eastAsia" w:ascii="仿宋" w:hAnsi="仿宋" w:eastAsia="仿宋" w:cs="仿宋"/>
          <w:sz w:val="32"/>
          <w:szCs w:val="32"/>
        </w:rPr>
        <w:t>开展开学安全教育、防溺水、禁毒等专题教育累计覆盖超3000人次，联合外部单位开展防性侵、法制教育等讲座4次；排查整改安全隐患12处，全年无安全事故发生。</w:t>
      </w:r>
    </w:p>
    <w:p w14:paraId="7D6C403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left"/>
        <w:textAlignment w:val="auto"/>
        <w:rPr>
          <w:rFonts w:hint="eastAsia" w:ascii="方正仿宋_GBK" w:hAnsi="方正仿宋_GBK" w:eastAsia="方正仿宋_GBK" w:cs="方正仿宋_GBK"/>
          <w:b w:val="0"/>
          <w:bCs w:val="0"/>
          <w:i w:val="0"/>
          <w:iCs w:val="0"/>
          <w:caps w:val="0"/>
          <w:color w:val="000000"/>
          <w:spacing w:val="0"/>
          <w:sz w:val="32"/>
          <w:szCs w:val="32"/>
          <w:shd w:val="clear" w:fill="FFFFFF"/>
        </w:rPr>
      </w:pPr>
      <w:r>
        <w:rPr>
          <w:rFonts w:hint="eastAsia" w:ascii="方正仿宋_GBK" w:hAnsi="方正仿宋_GBK" w:eastAsia="方正仿宋_GBK" w:cs="方正仿宋_GBK"/>
          <w:b w:val="0"/>
          <w:bCs w:val="0"/>
          <w:i w:val="0"/>
          <w:iCs w:val="0"/>
          <w:caps w:val="0"/>
          <w:color w:val="000000"/>
          <w:spacing w:val="0"/>
          <w:sz w:val="32"/>
          <w:szCs w:val="32"/>
          <w:shd w:val="clear" w:fill="FFFFFF"/>
        </w:rPr>
        <w:t>3.预算配置分析</w:t>
      </w:r>
    </w:p>
    <w:p w14:paraId="572178F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left"/>
        <w:textAlignment w:val="auto"/>
        <w:rPr>
          <w:rFonts w:hint="eastAsia" w:ascii="方正仿宋_GBK" w:hAnsi="方正仿宋_GBK" w:eastAsia="方正仿宋_GBK" w:cs="方正仿宋_GBK"/>
          <w:b w:val="0"/>
          <w:bCs w:val="0"/>
          <w:i w:val="0"/>
          <w:iCs w:val="0"/>
          <w:caps w:val="0"/>
          <w:color w:val="000000"/>
          <w:spacing w:val="0"/>
          <w:sz w:val="32"/>
          <w:szCs w:val="32"/>
          <w:shd w:val="clear" w:fill="FFFFFF"/>
        </w:rPr>
      </w:pPr>
      <w:r>
        <w:rPr>
          <w:rFonts w:hint="eastAsia" w:ascii="方正仿宋_GBK" w:hAnsi="方正仿宋_GBK" w:eastAsia="方正仿宋_GBK" w:cs="方正仿宋_GBK"/>
          <w:b w:val="0"/>
          <w:bCs w:val="0"/>
          <w:i w:val="0"/>
          <w:iCs w:val="0"/>
          <w:caps w:val="0"/>
          <w:color w:val="000000"/>
          <w:spacing w:val="0"/>
          <w:sz w:val="32"/>
          <w:szCs w:val="32"/>
          <w:shd w:val="clear" w:fill="FFFFFF"/>
        </w:rPr>
        <w:t>（1）人员经费：依据工资系统数据，运用科学的核算方法，进行人员经费的合理规划与分配。注重保障教师的基本工资、津贴补贴、绩效工资等核心待遇的按时足额发放，同时充分考虑社会保险等的足额缴纳，以维护教师队伍的稳定性，激发其工作积极性和创造力。</w:t>
      </w:r>
    </w:p>
    <w:p w14:paraId="7B95F5C0">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left"/>
        <w:textAlignment w:val="auto"/>
        <w:rPr>
          <w:rFonts w:hint="eastAsia" w:ascii="方正仿宋_GBK" w:hAnsi="方正仿宋_GBK" w:eastAsia="方正仿宋_GBK" w:cs="方正仿宋_GBK"/>
          <w:b w:val="0"/>
          <w:bCs w:val="0"/>
          <w:i w:val="0"/>
          <w:iCs w:val="0"/>
          <w:caps w:val="0"/>
          <w:color w:val="000000"/>
          <w:spacing w:val="0"/>
          <w:sz w:val="32"/>
          <w:szCs w:val="32"/>
          <w:shd w:val="clear" w:fill="FFFFFF"/>
        </w:rPr>
      </w:pPr>
      <w:r>
        <w:rPr>
          <w:rFonts w:hint="eastAsia" w:ascii="方正仿宋_GBK" w:hAnsi="方正仿宋_GBK" w:eastAsia="方正仿宋_GBK" w:cs="方正仿宋_GBK"/>
          <w:b w:val="0"/>
          <w:bCs w:val="0"/>
          <w:i w:val="0"/>
          <w:iCs w:val="0"/>
          <w:caps w:val="0"/>
          <w:color w:val="000000"/>
          <w:spacing w:val="0"/>
          <w:sz w:val="32"/>
          <w:szCs w:val="32"/>
          <w:shd w:val="clear" w:fill="FFFFFF"/>
        </w:rPr>
        <w:t>（2）公用经费：依据在职人数和规定标准核定公用经费总额。学校根据各项需求进行合理分配，以确保各项日常工作的顺利开展和经费的高效使用。</w:t>
      </w:r>
    </w:p>
    <w:p w14:paraId="3377BEFC">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left"/>
        <w:textAlignment w:val="auto"/>
        <w:rPr>
          <w:rFonts w:hint="eastAsia" w:ascii="方正仿宋_GBK" w:hAnsi="方正仿宋_GBK" w:eastAsia="方正仿宋_GBK" w:cs="方正仿宋_GBK"/>
          <w:b w:val="0"/>
          <w:bCs w:val="0"/>
          <w:i w:val="0"/>
          <w:iCs w:val="0"/>
          <w:caps w:val="0"/>
          <w:color w:val="000000"/>
          <w:spacing w:val="0"/>
          <w:sz w:val="32"/>
          <w:szCs w:val="32"/>
          <w:shd w:val="clear" w:fill="FFFFFF"/>
        </w:rPr>
      </w:pPr>
      <w:r>
        <w:rPr>
          <w:rFonts w:hint="eastAsia" w:ascii="方正仿宋_GBK" w:hAnsi="方正仿宋_GBK" w:eastAsia="方正仿宋_GBK" w:cs="方正仿宋_GBK"/>
          <w:b w:val="0"/>
          <w:bCs w:val="0"/>
          <w:i w:val="0"/>
          <w:iCs w:val="0"/>
          <w:caps w:val="0"/>
          <w:color w:val="000000"/>
          <w:spacing w:val="0"/>
          <w:sz w:val="32"/>
          <w:szCs w:val="32"/>
          <w:shd w:val="clear" w:fill="FFFFFF"/>
        </w:rPr>
        <w:t>（3）项目经费：根据学校的发展目标和年度工作任务，对项目经费进行合理安排。包括事业发展专项、专项业务费等。</w:t>
      </w:r>
    </w:p>
    <w:p w14:paraId="7202665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left"/>
        <w:textAlignment w:val="auto"/>
        <w:rPr>
          <w:rFonts w:hint="eastAsia" w:ascii="方正仿宋_GBK" w:hAnsi="方正仿宋_GBK" w:eastAsia="方正仿宋_GBK" w:cs="方正仿宋_GBK"/>
          <w:b w:val="0"/>
          <w:bCs w:val="0"/>
          <w:i w:val="0"/>
          <w:iCs w:val="0"/>
          <w:caps w:val="0"/>
          <w:color w:val="000000"/>
          <w:spacing w:val="0"/>
          <w:sz w:val="32"/>
          <w:szCs w:val="32"/>
          <w:shd w:val="clear" w:fill="FFFFFF"/>
        </w:rPr>
      </w:pPr>
      <w:r>
        <w:rPr>
          <w:rFonts w:hint="eastAsia" w:ascii="方正仿宋_GBK" w:hAnsi="方正仿宋_GBK" w:eastAsia="方正仿宋_GBK" w:cs="方正仿宋_GBK"/>
          <w:b w:val="0"/>
          <w:bCs w:val="0"/>
          <w:i w:val="0"/>
          <w:iCs w:val="0"/>
          <w:caps w:val="0"/>
          <w:color w:val="000000"/>
          <w:spacing w:val="0"/>
          <w:sz w:val="32"/>
          <w:szCs w:val="32"/>
          <w:shd w:val="clear" w:fill="FFFFFF"/>
        </w:rPr>
        <w:t>4.预算执行分析</w:t>
      </w:r>
    </w:p>
    <w:p w14:paraId="660E92D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left"/>
        <w:textAlignment w:val="auto"/>
        <w:rPr>
          <w:rFonts w:hint="eastAsia" w:ascii="方正仿宋_GBK" w:hAnsi="方正仿宋_GBK" w:eastAsia="方正仿宋_GBK" w:cs="方正仿宋_GBK"/>
          <w:b w:val="0"/>
          <w:bCs w:val="0"/>
          <w:i w:val="0"/>
          <w:iCs w:val="0"/>
          <w:caps w:val="0"/>
          <w:color w:val="000000"/>
          <w:spacing w:val="0"/>
          <w:sz w:val="32"/>
          <w:szCs w:val="32"/>
          <w:shd w:val="clear" w:fill="FFFFFF"/>
        </w:rPr>
      </w:pPr>
      <w:r>
        <w:rPr>
          <w:rFonts w:hint="eastAsia" w:ascii="方正仿宋_GBK" w:hAnsi="方正仿宋_GBK" w:eastAsia="方正仿宋_GBK" w:cs="方正仿宋_GBK"/>
          <w:b w:val="0"/>
          <w:bCs w:val="0"/>
          <w:i w:val="0"/>
          <w:iCs w:val="0"/>
          <w:caps w:val="0"/>
          <w:color w:val="000000"/>
          <w:spacing w:val="0"/>
          <w:sz w:val="32"/>
          <w:szCs w:val="32"/>
          <w:shd w:val="clear" w:fill="FFFFFF"/>
        </w:rPr>
        <w:t>202</w:t>
      </w:r>
      <w:r>
        <w:rPr>
          <w:rFonts w:hint="default" w:ascii="方正仿宋_GBK" w:hAnsi="方正仿宋_GBK" w:eastAsia="方正仿宋_GBK" w:cs="方正仿宋_GBK"/>
          <w:b w:val="0"/>
          <w:bCs w:val="0"/>
          <w:i w:val="0"/>
          <w:iCs w:val="0"/>
          <w:caps w:val="0"/>
          <w:color w:val="000000"/>
          <w:spacing w:val="0"/>
          <w:sz w:val="32"/>
          <w:szCs w:val="32"/>
          <w:shd w:val="clear" w:fill="FFFFFF"/>
          <w:lang w:val="en-US" w:eastAsia="zh-CN"/>
        </w:rPr>
        <w:t>5</w:t>
      </w:r>
      <w:r>
        <w:rPr>
          <w:rFonts w:hint="eastAsia" w:ascii="方正仿宋_GBK" w:hAnsi="方正仿宋_GBK" w:eastAsia="方正仿宋_GBK" w:cs="方正仿宋_GBK"/>
          <w:b w:val="0"/>
          <w:bCs w:val="0"/>
          <w:i w:val="0"/>
          <w:iCs w:val="0"/>
          <w:caps w:val="0"/>
          <w:color w:val="000000"/>
          <w:spacing w:val="0"/>
          <w:sz w:val="32"/>
          <w:szCs w:val="32"/>
          <w:shd w:val="clear" w:fill="FFFFFF"/>
        </w:rPr>
        <w:t>年，在</w:t>
      </w:r>
      <w:r>
        <w:rPr>
          <w:rFonts w:hint="eastAsia" w:ascii="方正仿宋_GBK" w:hAnsi="方正仿宋_GBK" w:eastAsia="方正仿宋_GBK" w:cs="方正仿宋_GBK"/>
          <w:b w:val="0"/>
          <w:bCs w:val="0"/>
          <w:i w:val="0"/>
          <w:iCs w:val="0"/>
          <w:caps w:val="0"/>
          <w:color w:val="000000"/>
          <w:spacing w:val="0"/>
          <w:sz w:val="32"/>
          <w:szCs w:val="32"/>
          <w:shd w:val="clear" w:fill="FFFFFF"/>
          <w:lang w:val="en-US" w:eastAsia="zh-CN"/>
        </w:rPr>
        <w:t>市委、市政府</w:t>
      </w:r>
      <w:r>
        <w:rPr>
          <w:rFonts w:hint="eastAsia" w:ascii="方正仿宋_GBK" w:hAnsi="方正仿宋_GBK" w:eastAsia="方正仿宋_GBK" w:cs="方正仿宋_GBK"/>
          <w:b w:val="0"/>
          <w:bCs w:val="0"/>
          <w:i w:val="0"/>
          <w:iCs w:val="0"/>
          <w:caps w:val="0"/>
          <w:color w:val="000000"/>
          <w:spacing w:val="0"/>
          <w:sz w:val="32"/>
          <w:szCs w:val="32"/>
          <w:shd w:val="clear" w:fill="FFFFFF"/>
        </w:rPr>
        <w:t>的正确领导下，在全校教职工的大力支持下，学校财务部门紧紧围绕学校中心工作，加大资金筹措力度，保障资金支付，为学校的建设发展奠定了良好基础。一年来，通过进一步完善财务制度，强化财务管理，严格会计核算，狠抓预算执行进度，使各项办学资金使用效益进一步提高，</w:t>
      </w:r>
      <w:r>
        <w:rPr>
          <w:rFonts w:hint="eastAsia" w:ascii="方正仿宋_GBK" w:hAnsi="方正仿宋_GBK" w:eastAsia="方正仿宋_GBK" w:cs="方正仿宋_GBK"/>
          <w:b w:val="0"/>
          <w:bCs w:val="0"/>
          <w:i w:val="0"/>
          <w:iCs w:val="0"/>
          <w:caps w:val="0"/>
          <w:color w:val="000000"/>
          <w:spacing w:val="0"/>
          <w:sz w:val="32"/>
          <w:szCs w:val="32"/>
          <w:shd w:val="clear" w:fill="FFFFFF"/>
          <w:lang w:eastAsia="zh-CN"/>
        </w:rPr>
        <w:t>2025</w:t>
      </w:r>
      <w:r>
        <w:rPr>
          <w:rFonts w:hint="eastAsia" w:ascii="方正仿宋_GBK" w:hAnsi="方正仿宋_GBK" w:eastAsia="方正仿宋_GBK" w:cs="方正仿宋_GBK"/>
          <w:b w:val="0"/>
          <w:bCs w:val="0"/>
          <w:i w:val="0"/>
          <w:iCs w:val="0"/>
          <w:caps w:val="0"/>
          <w:color w:val="000000"/>
          <w:spacing w:val="0"/>
          <w:sz w:val="32"/>
          <w:szCs w:val="32"/>
          <w:shd w:val="clear" w:fill="FFFFFF"/>
        </w:rPr>
        <w:t>年度</w:t>
      </w:r>
      <w:r>
        <w:rPr>
          <w:rFonts w:hint="eastAsia" w:ascii="方正仿宋_GBK" w:hAnsi="方正仿宋_GBK" w:eastAsia="方正仿宋_GBK" w:cs="方正仿宋_GBK"/>
          <w:b w:val="0"/>
          <w:bCs w:val="0"/>
          <w:i w:val="0"/>
          <w:iCs w:val="0"/>
          <w:caps w:val="0"/>
          <w:color w:val="000000"/>
          <w:spacing w:val="0"/>
          <w:sz w:val="32"/>
          <w:szCs w:val="32"/>
          <w:shd w:val="clear" w:fill="FFFFFF"/>
          <w:lang w:eastAsia="zh-CN"/>
        </w:rPr>
        <w:t>全年</w:t>
      </w:r>
      <w:r>
        <w:rPr>
          <w:rFonts w:hint="eastAsia" w:ascii="方正仿宋_GBK" w:hAnsi="方正仿宋_GBK" w:eastAsia="方正仿宋_GBK" w:cs="方正仿宋_GBK"/>
          <w:b w:val="0"/>
          <w:bCs w:val="0"/>
          <w:i w:val="0"/>
          <w:iCs w:val="0"/>
          <w:caps w:val="0"/>
          <w:color w:val="000000"/>
          <w:spacing w:val="0"/>
          <w:sz w:val="32"/>
          <w:szCs w:val="32"/>
          <w:shd w:val="clear" w:fill="FFFFFF"/>
          <w:lang w:val="en-US" w:eastAsia="zh-CN"/>
        </w:rPr>
        <w:t>预算数3898.4万元，决算总支出3742.22万元，预算执行率达96</w:t>
      </w:r>
      <w:r>
        <w:rPr>
          <w:rFonts w:hint="default" w:ascii="方正仿宋_GBK" w:hAnsi="方正仿宋_GBK" w:eastAsia="方正仿宋_GBK" w:cs="方正仿宋_GBK"/>
          <w:b w:val="0"/>
          <w:bCs w:val="0"/>
          <w:i w:val="0"/>
          <w:iCs w:val="0"/>
          <w:caps w:val="0"/>
          <w:color w:val="000000"/>
          <w:spacing w:val="0"/>
          <w:sz w:val="32"/>
          <w:szCs w:val="32"/>
          <w:shd w:val="clear" w:fill="FFFFFF"/>
          <w:lang w:val="en-US" w:eastAsia="zh-CN"/>
        </w:rPr>
        <w:t>%</w:t>
      </w:r>
      <w:r>
        <w:rPr>
          <w:rFonts w:hint="eastAsia" w:ascii="方正仿宋_GBK" w:hAnsi="方正仿宋_GBK" w:eastAsia="方正仿宋_GBK" w:cs="方正仿宋_GBK"/>
          <w:b w:val="0"/>
          <w:bCs w:val="0"/>
          <w:i w:val="0"/>
          <w:iCs w:val="0"/>
          <w:caps w:val="0"/>
          <w:color w:val="000000"/>
          <w:spacing w:val="0"/>
          <w:sz w:val="32"/>
          <w:szCs w:val="32"/>
          <w:shd w:val="clear" w:fill="FFFFFF"/>
          <w:lang w:val="en-US" w:eastAsia="zh-CN"/>
        </w:rPr>
        <w:t>，较圆满的完成了既定支出目标</w:t>
      </w:r>
      <w:r>
        <w:rPr>
          <w:rFonts w:hint="eastAsia" w:ascii="方正仿宋_GBK" w:hAnsi="方正仿宋_GBK" w:eastAsia="方正仿宋_GBK" w:cs="方正仿宋_GBK"/>
          <w:b w:val="0"/>
          <w:bCs w:val="0"/>
          <w:i w:val="0"/>
          <w:iCs w:val="0"/>
          <w:caps w:val="0"/>
          <w:color w:val="000000"/>
          <w:spacing w:val="0"/>
          <w:sz w:val="32"/>
          <w:szCs w:val="32"/>
          <w:shd w:val="clear" w:fill="FFFFFF"/>
        </w:rPr>
        <w:t>。</w:t>
      </w:r>
    </w:p>
    <w:p w14:paraId="2E01CE7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left"/>
        <w:textAlignment w:val="auto"/>
        <w:rPr>
          <w:rFonts w:hint="eastAsia" w:ascii="方正仿宋_GBK" w:hAnsi="方正仿宋_GBK" w:eastAsia="方正仿宋_GBK" w:cs="方正仿宋_GBK"/>
          <w:b w:val="0"/>
          <w:bCs w:val="0"/>
          <w:i w:val="0"/>
          <w:iCs w:val="0"/>
          <w:caps w:val="0"/>
          <w:color w:val="000000"/>
          <w:spacing w:val="0"/>
          <w:sz w:val="32"/>
          <w:szCs w:val="32"/>
          <w:shd w:val="clear" w:fill="FFFFFF"/>
        </w:rPr>
      </w:pPr>
      <w:r>
        <w:rPr>
          <w:rFonts w:hint="eastAsia" w:ascii="方正仿宋_GBK" w:hAnsi="方正仿宋_GBK" w:eastAsia="方正仿宋_GBK" w:cs="方正仿宋_GBK"/>
          <w:b w:val="0"/>
          <w:bCs w:val="0"/>
          <w:i w:val="0"/>
          <w:iCs w:val="0"/>
          <w:caps w:val="0"/>
          <w:color w:val="000000"/>
          <w:spacing w:val="0"/>
          <w:sz w:val="32"/>
          <w:szCs w:val="32"/>
          <w:shd w:val="clear" w:fill="FFFFFF"/>
        </w:rPr>
        <w:t> 5.预算管理分析</w:t>
      </w:r>
    </w:p>
    <w:p w14:paraId="6A129020">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left"/>
        <w:textAlignment w:val="auto"/>
        <w:rPr>
          <w:rFonts w:hint="eastAsia" w:ascii="方正仿宋_GBK" w:hAnsi="方正仿宋_GBK" w:eastAsia="方正仿宋_GBK" w:cs="方正仿宋_GBK"/>
          <w:b w:val="0"/>
          <w:bCs w:val="0"/>
          <w:i w:val="0"/>
          <w:iCs w:val="0"/>
          <w:caps w:val="0"/>
          <w:color w:val="000000"/>
          <w:spacing w:val="0"/>
          <w:sz w:val="32"/>
          <w:szCs w:val="32"/>
          <w:shd w:val="clear" w:fill="FFFFFF"/>
        </w:rPr>
      </w:pPr>
      <w:r>
        <w:rPr>
          <w:rFonts w:hint="eastAsia" w:ascii="方正仿宋_GBK" w:hAnsi="方正仿宋_GBK" w:eastAsia="方正仿宋_GBK" w:cs="方正仿宋_GBK"/>
          <w:b w:val="0"/>
          <w:bCs w:val="0"/>
          <w:i w:val="0"/>
          <w:iCs w:val="0"/>
          <w:caps w:val="0"/>
          <w:color w:val="000000"/>
          <w:spacing w:val="0"/>
          <w:sz w:val="32"/>
          <w:szCs w:val="32"/>
          <w:shd w:val="clear" w:fill="FFFFFF"/>
        </w:rPr>
        <w:t>我</w:t>
      </w:r>
      <w:r>
        <w:rPr>
          <w:rFonts w:hint="eastAsia" w:ascii="方正仿宋_GBK" w:hAnsi="方正仿宋_GBK" w:eastAsia="方正仿宋_GBK" w:cs="方正仿宋_GBK"/>
          <w:b w:val="0"/>
          <w:bCs w:val="0"/>
          <w:i w:val="0"/>
          <w:iCs w:val="0"/>
          <w:caps w:val="0"/>
          <w:color w:val="000000"/>
          <w:spacing w:val="0"/>
          <w:sz w:val="32"/>
          <w:szCs w:val="32"/>
          <w:shd w:val="clear" w:fill="FFFFFF"/>
          <w:lang w:val="en-US" w:eastAsia="zh-CN"/>
        </w:rPr>
        <w:t>校</w:t>
      </w:r>
      <w:r>
        <w:rPr>
          <w:rFonts w:hint="eastAsia" w:ascii="方正仿宋_GBK" w:hAnsi="方正仿宋_GBK" w:eastAsia="方正仿宋_GBK" w:cs="方正仿宋_GBK"/>
          <w:b w:val="0"/>
          <w:bCs w:val="0"/>
          <w:i w:val="0"/>
          <w:iCs w:val="0"/>
          <w:caps w:val="0"/>
          <w:color w:val="000000"/>
          <w:spacing w:val="0"/>
          <w:sz w:val="32"/>
          <w:szCs w:val="32"/>
          <w:shd w:val="clear" w:fill="FFFFFF"/>
        </w:rPr>
        <w:t>根据预算绩效管理相关规定，结合年度目标任务，在申报预算的同时，设立了主要绩效目标。同时，从以下几方面做好绩效管理跟踪实施：一是确定监控重点。侧重于将“三公”经费及专项经费收支纳入绩效运行重点监控范围；二是明确监控内容。从绩效目标预期完成情况、专项经费收支情况、项目绩效完成情况等方面明确预算执行绩效运行监控分析要点；三是建立定期报送制度。相关科室每季度按照明确的绩效运行监控分析要点报送相关情况，在规定时限内报送市财政局；四是及时督促整改。根据绩效目标实施情况，分管领导督促各科室结合绩效评审报告所反映的问题进行及时整改，促进各科室按照年度计划实现绩效目标。</w:t>
      </w:r>
    </w:p>
    <w:p w14:paraId="0C30C5B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left"/>
        <w:textAlignment w:val="auto"/>
        <w:rPr>
          <w:rFonts w:hint="eastAsia" w:ascii="方正仿宋_GBK" w:hAnsi="方正仿宋_GBK" w:eastAsia="方正仿宋_GBK" w:cs="方正仿宋_GBK"/>
          <w:b w:val="0"/>
          <w:bCs w:val="0"/>
          <w:i w:val="0"/>
          <w:iCs w:val="0"/>
          <w:caps w:val="0"/>
          <w:color w:val="000000"/>
          <w:spacing w:val="0"/>
          <w:sz w:val="32"/>
          <w:szCs w:val="32"/>
          <w:shd w:val="clear" w:fill="FFFFFF"/>
        </w:rPr>
      </w:pPr>
      <w:r>
        <w:rPr>
          <w:rFonts w:hint="eastAsia" w:ascii="方正仿宋_GBK" w:hAnsi="方正仿宋_GBK" w:eastAsia="方正仿宋_GBK" w:cs="方正仿宋_GBK"/>
          <w:b w:val="0"/>
          <w:bCs w:val="0"/>
          <w:i w:val="0"/>
          <w:iCs w:val="0"/>
          <w:caps w:val="0"/>
          <w:color w:val="000000"/>
          <w:spacing w:val="0"/>
          <w:sz w:val="32"/>
          <w:szCs w:val="32"/>
          <w:shd w:val="clear" w:fill="FFFFFF"/>
        </w:rPr>
        <w:t>6.资产管理分析</w:t>
      </w:r>
    </w:p>
    <w:p w14:paraId="7200E75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left"/>
        <w:textAlignment w:val="auto"/>
        <w:rPr>
          <w:rFonts w:hint="eastAsia" w:ascii="方正仿宋_GBK" w:hAnsi="方正仿宋_GBK" w:eastAsia="方正仿宋_GBK" w:cs="方正仿宋_GBK"/>
          <w:b w:val="0"/>
          <w:bCs w:val="0"/>
          <w:i w:val="0"/>
          <w:iCs w:val="0"/>
          <w:caps w:val="0"/>
          <w:color w:val="000000"/>
          <w:spacing w:val="0"/>
          <w:sz w:val="32"/>
          <w:szCs w:val="32"/>
          <w:shd w:val="clear" w:fill="FFFFFF"/>
        </w:rPr>
      </w:pPr>
      <w:r>
        <w:rPr>
          <w:rFonts w:hint="eastAsia" w:ascii="方正仿宋_GBK" w:hAnsi="方正仿宋_GBK" w:eastAsia="方正仿宋_GBK" w:cs="方正仿宋_GBK"/>
          <w:b w:val="0"/>
          <w:bCs w:val="0"/>
          <w:i w:val="0"/>
          <w:iCs w:val="0"/>
          <w:caps w:val="0"/>
          <w:color w:val="000000"/>
          <w:spacing w:val="0"/>
          <w:sz w:val="32"/>
          <w:szCs w:val="32"/>
          <w:shd w:val="clear" w:fill="FFFFFF"/>
          <w:lang w:val="en-US" w:eastAsia="zh-CN"/>
        </w:rPr>
        <w:t>学校</w:t>
      </w:r>
      <w:r>
        <w:rPr>
          <w:rFonts w:hint="eastAsia" w:ascii="方正仿宋_GBK" w:hAnsi="方正仿宋_GBK" w:eastAsia="方正仿宋_GBK" w:cs="方正仿宋_GBK"/>
          <w:b w:val="0"/>
          <w:bCs w:val="0"/>
          <w:i w:val="0"/>
          <w:iCs w:val="0"/>
          <w:caps w:val="0"/>
          <w:color w:val="000000"/>
          <w:spacing w:val="0"/>
          <w:sz w:val="32"/>
          <w:szCs w:val="32"/>
          <w:shd w:val="clear" w:fill="FFFFFF"/>
        </w:rPr>
        <w:t>按照国家对事业单位资产配置数量、价格上限、最低使用年限等规定，结合本校实际，科学论证，从严控制，厉行节约，建立健全资产配置标准。积极推进资产管理与预算管理相结合，将资产配置管理职能嵌入预算管理流程。新增资产配置必须综合考虑现有资产存量情况，充分论证，纳入学校预算统一管理。加强对存量资产的有效利用，积极推进国有资产整合与共享共用，避免资产闲置浪费。</w:t>
      </w:r>
    </w:p>
    <w:p w14:paraId="2124757A">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left"/>
        <w:textAlignment w:val="auto"/>
        <w:rPr>
          <w:rFonts w:hint="eastAsia" w:ascii="方正仿宋_GBK" w:hAnsi="方正仿宋_GBK" w:eastAsia="方正仿宋_GBK" w:cs="方正仿宋_GBK"/>
          <w:b w:val="0"/>
          <w:bCs w:val="0"/>
          <w:i w:val="0"/>
          <w:iCs w:val="0"/>
          <w:caps w:val="0"/>
          <w:color w:val="000000"/>
          <w:spacing w:val="0"/>
          <w:sz w:val="32"/>
          <w:szCs w:val="32"/>
          <w:shd w:val="clear" w:fill="FFFFFF"/>
        </w:rPr>
      </w:pPr>
      <w:r>
        <w:rPr>
          <w:rFonts w:hint="eastAsia" w:ascii="方正仿宋_GBK" w:hAnsi="方正仿宋_GBK" w:eastAsia="方正仿宋_GBK" w:cs="方正仿宋_GBK"/>
          <w:b w:val="0"/>
          <w:bCs w:val="0"/>
          <w:i w:val="0"/>
          <w:iCs w:val="0"/>
          <w:caps w:val="0"/>
          <w:color w:val="000000"/>
          <w:spacing w:val="0"/>
          <w:sz w:val="32"/>
          <w:szCs w:val="32"/>
          <w:shd w:val="clear" w:fill="FFFFFF"/>
        </w:rPr>
        <w:t>7.职责履行分析</w:t>
      </w:r>
    </w:p>
    <w:p w14:paraId="23DD188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left"/>
        <w:textAlignment w:val="auto"/>
        <w:rPr>
          <w:rFonts w:hint="eastAsia" w:ascii="方正仿宋_GBK" w:hAnsi="方正仿宋_GBK" w:eastAsia="方正仿宋_GBK" w:cs="方正仿宋_GBK"/>
          <w:b w:val="0"/>
          <w:bCs w:val="0"/>
          <w:i w:val="0"/>
          <w:iCs w:val="0"/>
          <w:caps w:val="0"/>
          <w:color w:val="000000"/>
          <w:spacing w:val="0"/>
          <w:sz w:val="32"/>
          <w:szCs w:val="32"/>
          <w:shd w:val="clear" w:fill="FFFFFF"/>
        </w:rPr>
      </w:pPr>
      <w:r>
        <w:rPr>
          <w:rFonts w:hint="eastAsia" w:ascii="方正仿宋_GBK" w:hAnsi="方正仿宋_GBK" w:eastAsia="方正仿宋_GBK" w:cs="方正仿宋_GBK"/>
          <w:b w:val="0"/>
          <w:bCs w:val="0"/>
          <w:i w:val="0"/>
          <w:iCs w:val="0"/>
          <w:caps w:val="0"/>
          <w:color w:val="000000"/>
          <w:spacing w:val="0"/>
          <w:sz w:val="32"/>
          <w:szCs w:val="32"/>
          <w:shd w:val="clear" w:fill="FFFFFF"/>
        </w:rPr>
        <w:t>营造</w:t>
      </w:r>
      <w:r>
        <w:rPr>
          <w:rFonts w:hint="eastAsia" w:ascii="方正仿宋_GBK" w:hAnsi="方正仿宋_GBK" w:eastAsia="方正仿宋_GBK" w:cs="方正仿宋_GBK"/>
          <w:b w:val="0"/>
          <w:bCs w:val="0"/>
          <w:i w:val="0"/>
          <w:iCs w:val="0"/>
          <w:caps w:val="0"/>
          <w:color w:val="000000"/>
          <w:spacing w:val="0"/>
          <w:sz w:val="32"/>
          <w:szCs w:val="32"/>
          <w:shd w:val="clear" w:fill="FFFFFF"/>
          <w:lang w:val="en-US" w:eastAsia="zh-CN"/>
        </w:rPr>
        <w:t>了</w:t>
      </w:r>
      <w:r>
        <w:rPr>
          <w:rFonts w:hint="eastAsia" w:ascii="方正仿宋_GBK" w:hAnsi="方正仿宋_GBK" w:eastAsia="方正仿宋_GBK" w:cs="方正仿宋_GBK"/>
          <w:b w:val="0"/>
          <w:bCs w:val="0"/>
          <w:i w:val="0"/>
          <w:iCs w:val="0"/>
          <w:caps w:val="0"/>
          <w:color w:val="000000"/>
          <w:spacing w:val="0"/>
          <w:sz w:val="32"/>
          <w:szCs w:val="32"/>
          <w:shd w:val="clear" w:fill="FFFFFF"/>
        </w:rPr>
        <w:t>良好的学习环境与氛围，激发和保护</w:t>
      </w:r>
      <w:r>
        <w:rPr>
          <w:rFonts w:hint="eastAsia" w:ascii="方正仿宋_GBK" w:hAnsi="方正仿宋_GBK" w:eastAsia="方正仿宋_GBK" w:cs="方正仿宋_GBK"/>
          <w:b w:val="0"/>
          <w:bCs w:val="0"/>
          <w:i w:val="0"/>
          <w:iCs w:val="0"/>
          <w:caps w:val="0"/>
          <w:color w:val="000000"/>
          <w:spacing w:val="0"/>
          <w:sz w:val="32"/>
          <w:szCs w:val="32"/>
          <w:shd w:val="clear" w:fill="FFFFFF"/>
          <w:lang w:val="en-US" w:eastAsia="zh-CN"/>
        </w:rPr>
        <w:t>了</w:t>
      </w:r>
      <w:r>
        <w:rPr>
          <w:rFonts w:hint="eastAsia" w:ascii="方正仿宋_GBK" w:hAnsi="方正仿宋_GBK" w:eastAsia="方正仿宋_GBK" w:cs="方正仿宋_GBK"/>
          <w:b w:val="0"/>
          <w:bCs w:val="0"/>
          <w:i w:val="0"/>
          <w:iCs w:val="0"/>
          <w:caps w:val="0"/>
          <w:color w:val="000000"/>
          <w:spacing w:val="0"/>
          <w:sz w:val="32"/>
          <w:szCs w:val="32"/>
          <w:shd w:val="clear" w:fill="FFFFFF"/>
        </w:rPr>
        <w:t>学生的学习兴趣，培养</w:t>
      </w:r>
      <w:r>
        <w:rPr>
          <w:rFonts w:hint="eastAsia" w:ascii="方正仿宋_GBK" w:hAnsi="方正仿宋_GBK" w:eastAsia="方正仿宋_GBK" w:cs="方正仿宋_GBK"/>
          <w:b w:val="0"/>
          <w:bCs w:val="0"/>
          <w:i w:val="0"/>
          <w:iCs w:val="0"/>
          <w:caps w:val="0"/>
          <w:color w:val="000000"/>
          <w:spacing w:val="0"/>
          <w:sz w:val="32"/>
          <w:szCs w:val="32"/>
          <w:shd w:val="clear" w:fill="FFFFFF"/>
          <w:lang w:val="en-US" w:eastAsia="zh-CN"/>
        </w:rPr>
        <w:t>了</w:t>
      </w:r>
      <w:r>
        <w:rPr>
          <w:rFonts w:hint="eastAsia" w:ascii="方正仿宋_GBK" w:hAnsi="方正仿宋_GBK" w:eastAsia="方正仿宋_GBK" w:cs="方正仿宋_GBK"/>
          <w:b w:val="0"/>
          <w:bCs w:val="0"/>
          <w:i w:val="0"/>
          <w:iCs w:val="0"/>
          <w:caps w:val="0"/>
          <w:color w:val="000000"/>
          <w:spacing w:val="0"/>
          <w:sz w:val="32"/>
          <w:szCs w:val="32"/>
          <w:shd w:val="clear" w:fill="FFFFFF"/>
        </w:rPr>
        <w:t>学生的学习自信心。遵循</w:t>
      </w:r>
      <w:r>
        <w:rPr>
          <w:rFonts w:hint="eastAsia" w:ascii="方正仿宋_GBK" w:hAnsi="方正仿宋_GBK" w:eastAsia="方正仿宋_GBK" w:cs="方正仿宋_GBK"/>
          <w:b w:val="0"/>
          <w:bCs w:val="0"/>
          <w:i w:val="0"/>
          <w:iCs w:val="0"/>
          <w:caps w:val="0"/>
          <w:color w:val="000000"/>
          <w:spacing w:val="0"/>
          <w:sz w:val="32"/>
          <w:szCs w:val="32"/>
          <w:shd w:val="clear" w:fill="FFFFFF"/>
          <w:lang w:val="en-US" w:eastAsia="zh-CN"/>
        </w:rPr>
        <w:t>了</w:t>
      </w:r>
      <w:r>
        <w:rPr>
          <w:rFonts w:hint="eastAsia" w:ascii="方正仿宋_GBK" w:hAnsi="方正仿宋_GBK" w:eastAsia="方正仿宋_GBK" w:cs="方正仿宋_GBK"/>
          <w:b w:val="0"/>
          <w:bCs w:val="0"/>
          <w:i w:val="0"/>
          <w:iCs w:val="0"/>
          <w:caps w:val="0"/>
          <w:color w:val="000000"/>
          <w:spacing w:val="0"/>
          <w:sz w:val="32"/>
          <w:szCs w:val="32"/>
          <w:shd w:val="clear" w:fill="FFFFFF"/>
        </w:rPr>
        <w:t>教育规律和学生身心发展规律，帮助学生掌握</w:t>
      </w:r>
      <w:r>
        <w:rPr>
          <w:rFonts w:hint="eastAsia" w:ascii="方正仿宋_GBK" w:hAnsi="方正仿宋_GBK" w:eastAsia="方正仿宋_GBK" w:cs="方正仿宋_GBK"/>
          <w:b w:val="0"/>
          <w:bCs w:val="0"/>
          <w:i w:val="0"/>
          <w:iCs w:val="0"/>
          <w:caps w:val="0"/>
          <w:color w:val="000000"/>
          <w:spacing w:val="0"/>
          <w:sz w:val="32"/>
          <w:szCs w:val="32"/>
          <w:shd w:val="clear" w:fill="FFFFFF"/>
          <w:lang w:val="en-US" w:eastAsia="zh-CN"/>
        </w:rPr>
        <w:t>了</w:t>
      </w:r>
      <w:r>
        <w:rPr>
          <w:rFonts w:hint="eastAsia" w:ascii="方正仿宋_GBK" w:hAnsi="方正仿宋_GBK" w:eastAsia="方正仿宋_GBK" w:cs="方正仿宋_GBK"/>
          <w:b w:val="0"/>
          <w:bCs w:val="0"/>
          <w:i w:val="0"/>
          <w:iCs w:val="0"/>
          <w:caps w:val="0"/>
          <w:color w:val="000000"/>
          <w:spacing w:val="0"/>
          <w:sz w:val="32"/>
          <w:szCs w:val="32"/>
          <w:shd w:val="clear" w:fill="FFFFFF"/>
        </w:rPr>
        <w:t>科学的学习方法，养成良好的学习习惯。落实</w:t>
      </w:r>
      <w:r>
        <w:rPr>
          <w:rFonts w:hint="eastAsia" w:ascii="方正仿宋_GBK" w:hAnsi="方正仿宋_GBK" w:eastAsia="方正仿宋_GBK" w:cs="方正仿宋_GBK"/>
          <w:b w:val="0"/>
          <w:bCs w:val="0"/>
          <w:i w:val="0"/>
          <w:iCs w:val="0"/>
          <w:caps w:val="0"/>
          <w:color w:val="000000"/>
          <w:spacing w:val="0"/>
          <w:sz w:val="32"/>
          <w:szCs w:val="32"/>
          <w:shd w:val="clear" w:fill="FFFFFF"/>
          <w:lang w:val="en-US" w:eastAsia="zh-CN"/>
        </w:rPr>
        <w:t>了</w:t>
      </w:r>
      <w:r>
        <w:rPr>
          <w:rFonts w:hint="eastAsia" w:ascii="方正仿宋_GBK" w:hAnsi="方正仿宋_GBK" w:eastAsia="方正仿宋_GBK" w:cs="方正仿宋_GBK"/>
          <w:b w:val="0"/>
          <w:bCs w:val="0"/>
          <w:i w:val="0"/>
          <w:iCs w:val="0"/>
          <w:caps w:val="0"/>
          <w:color w:val="000000"/>
          <w:spacing w:val="0"/>
          <w:sz w:val="32"/>
          <w:szCs w:val="32"/>
          <w:shd w:val="clear" w:fill="FFFFFF"/>
        </w:rPr>
        <w:t>学生主体地位，引导</w:t>
      </w:r>
      <w:r>
        <w:rPr>
          <w:rFonts w:hint="eastAsia" w:ascii="方正仿宋_GBK" w:hAnsi="方正仿宋_GBK" w:eastAsia="方正仿宋_GBK" w:cs="方正仿宋_GBK"/>
          <w:b w:val="0"/>
          <w:bCs w:val="0"/>
          <w:i w:val="0"/>
          <w:iCs w:val="0"/>
          <w:caps w:val="0"/>
          <w:color w:val="000000"/>
          <w:spacing w:val="0"/>
          <w:sz w:val="32"/>
          <w:szCs w:val="32"/>
          <w:shd w:val="clear" w:fill="FFFFFF"/>
          <w:lang w:val="en-US" w:eastAsia="zh-CN"/>
        </w:rPr>
        <w:t>了</w:t>
      </w:r>
      <w:r>
        <w:rPr>
          <w:rFonts w:hint="eastAsia" w:ascii="方正仿宋_GBK" w:hAnsi="方正仿宋_GBK" w:eastAsia="方正仿宋_GBK" w:cs="方正仿宋_GBK"/>
          <w:b w:val="0"/>
          <w:bCs w:val="0"/>
          <w:i w:val="0"/>
          <w:iCs w:val="0"/>
          <w:caps w:val="0"/>
          <w:color w:val="000000"/>
          <w:spacing w:val="0"/>
          <w:sz w:val="32"/>
          <w:szCs w:val="32"/>
          <w:shd w:val="clear" w:fill="FFFFFF"/>
        </w:rPr>
        <w:t>学生独立思考和主动探究，培养</w:t>
      </w:r>
      <w:r>
        <w:rPr>
          <w:rFonts w:hint="eastAsia" w:ascii="方正仿宋_GBK" w:hAnsi="方正仿宋_GBK" w:eastAsia="方正仿宋_GBK" w:cs="方正仿宋_GBK"/>
          <w:b w:val="0"/>
          <w:bCs w:val="0"/>
          <w:i w:val="0"/>
          <w:iCs w:val="0"/>
          <w:caps w:val="0"/>
          <w:color w:val="000000"/>
          <w:spacing w:val="0"/>
          <w:sz w:val="32"/>
          <w:szCs w:val="32"/>
          <w:shd w:val="clear" w:fill="FFFFFF"/>
          <w:lang w:val="en-US" w:eastAsia="zh-CN"/>
        </w:rPr>
        <w:t>了</w:t>
      </w:r>
      <w:r>
        <w:rPr>
          <w:rFonts w:hint="eastAsia" w:ascii="方正仿宋_GBK" w:hAnsi="方正仿宋_GBK" w:eastAsia="方正仿宋_GBK" w:cs="方正仿宋_GBK"/>
          <w:b w:val="0"/>
          <w:bCs w:val="0"/>
          <w:i w:val="0"/>
          <w:iCs w:val="0"/>
          <w:caps w:val="0"/>
          <w:color w:val="000000"/>
          <w:spacing w:val="0"/>
          <w:sz w:val="32"/>
          <w:szCs w:val="32"/>
          <w:shd w:val="clear" w:fill="FFFFFF"/>
        </w:rPr>
        <w:t>学生良好思维品质。健全</w:t>
      </w:r>
      <w:r>
        <w:rPr>
          <w:rFonts w:hint="eastAsia" w:ascii="方正仿宋_GBK" w:hAnsi="方正仿宋_GBK" w:eastAsia="方正仿宋_GBK" w:cs="方正仿宋_GBK"/>
          <w:b w:val="0"/>
          <w:bCs w:val="0"/>
          <w:i w:val="0"/>
          <w:iCs w:val="0"/>
          <w:caps w:val="0"/>
          <w:color w:val="000000"/>
          <w:spacing w:val="0"/>
          <w:sz w:val="32"/>
          <w:szCs w:val="32"/>
          <w:shd w:val="clear" w:fill="FFFFFF"/>
          <w:lang w:val="en-US" w:eastAsia="zh-CN"/>
        </w:rPr>
        <w:t>了</w:t>
      </w:r>
      <w:r>
        <w:rPr>
          <w:rFonts w:hint="eastAsia" w:ascii="方正仿宋_GBK" w:hAnsi="方正仿宋_GBK" w:eastAsia="方正仿宋_GBK" w:cs="方正仿宋_GBK"/>
          <w:b w:val="0"/>
          <w:bCs w:val="0"/>
          <w:i w:val="0"/>
          <w:iCs w:val="0"/>
          <w:caps w:val="0"/>
          <w:color w:val="000000"/>
          <w:spacing w:val="0"/>
          <w:sz w:val="32"/>
          <w:szCs w:val="32"/>
          <w:shd w:val="clear" w:fill="FFFFFF"/>
        </w:rPr>
        <w:t>教师管理制度，完善</w:t>
      </w:r>
      <w:r>
        <w:rPr>
          <w:rFonts w:hint="eastAsia" w:ascii="方正仿宋_GBK" w:hAnsi="方正仿宋_GBK" w:eastAsia="方正仿宋_GBK" w:cs="方正仿宋_GBK"/>
          <w:b w:val="0"/>
          <w:bCs w:val="0"/>
          <w:i w:val="0"/>
          <w:iCs w:val="0"/>
          <w:caps w:val="0"/>
          <w:color w:val="000000"/>
          <w:spacing w:val="0"/>
          <w:sz w:val="32"/>
          <w:szCs w:val="32"/>
          <w:shd w:val="clear" w:fill="FFFFFF"/>
          <w:lang w:val="en-US" w:eastAsia="zh-CN"/>
        </w:rPr>
        <w:t>了</w:t>
      </w:r>
      <w:r>
        <w:rPr>
          <w:rFonts w:hint="eastAsia" w:ascii="方正仿宋_GBK" w:hAnsi="方正仿宋_GBK" w:eastAsia="方正仿宋_GBK" w:cs="方正仿宋_GBK"/>
          <w:b w:val="0"/>
          <w:bCs w:val="0"/>
          <w:i w:val="0"/>
          <w:iCs w:val="0"/>
          <w:caps w:val="0"/>
          <w:color w:val="000000"/>
          <w:spacing w:val="0"/>
          <w:sz w:val="32"/>
          <w:szCs w:val="32"/>
          <w:shd w:val="clear" w:fill="FFFFFF"/>
        </w:rPr>
        <w:t>教师岗位设置、职称评聘、考核评价和待遇保障机制。保障</w:t>
      </w:r>
      <w:r>
        <w:rPr>
          <w:rFonts w:hint="eastAsia" w:ascii="方正仿宋_GBK" w:hAnsi="方正仿宋_GBK" w:eastAsia="方正仿宋_GBK" w:cs="方正仿宋_GBK"/>
          <w:b w:val="0"/>
          <w:bCs w:val="0"/>
          <w:i w:val="0"/>
          <w:iCs w:val="0"/>
          <w:caps w:val="0"/>
          <w:color w:val="000000"/>
          <w:spacing w:val="0"/>
          <w:sz w:val="32"/>
          <w:szCs w:val="32"/>
          <w:shd w:val="clear" w:fill="FFFFFF"/>
          <w:lang w:val="en-US" w:eastAsia="zh-CN"/>
        </w:rPr>
        <w:t>了</w:t>
      </w:r>
      <w:r>
        <w:rPr>
          <w:rFonts w:hint="eastAsia" w:ascii="方正仿宋_GBK" w:hAnsi="方正仿宋_GBK" w:eastAsia="方正仿宋_GBK" w:cs="方正仿宋_GBK"/>
          <w:b w:val="0"/>
          <w:bCs w:val="0"/>
          <w:i w:val="0"/>
          <w:iCs w:val="0"/>
          <w:caps w:val="0"/>
          <w:color w:val="000000"/>
          <w:spacing w:val="0"/>
          <w:sz w:val="32"/>
          <w:szCs w:val="32"/>
          <w:shd w:val="clear" w:fill="FFFFFF"/>
        </w:rPr>
        <w:t>教师合法权益，激发</w:t>
      </w:r>
      <w:r>
        <w:rPr>
          <w:rFonts w:hint="eastAsia" w:ascii="方正仿宋_GBK" w:hAnsi="方正仿宋_GBK" w:eastAsia="方正仿宋_GBK" w:cs="方正仿宋_GBK"/>
          <w:b w:val="0"/>
          <w:bCs w:val="0"/>
          <w:i w:val="0"/>
          <w:iCs w:val="0"/>
          <w:caps w:val="0"/>
          <w:color w:val="000000"/>
          <w:spacing w:val="0"/>
          <w:sz w:val="32"/>
          <w:szCs w:val="32"/>
          <w:shd w:val="clear" w:fill="FFFFFF"/>
          <w:lang w:val="en-US" w:eastAsia="zh-CN"/>
        </w:rPr>
        <w:t>了</w:t>
      </w:r>
      <w:r>
        <w:rPr>
          <w:rFonts w:hint="eastAsia" w:ascii="方正仿宋_GBK" w:hAnsi="方正仿宋_GBK" w:eastAsia="方正仿宋_GBK" w:cs="方正仿宋_GBK"/>
          <w:b w:val="0"/>
          <w:bCs w:val="0"/>
          <w:i w:val="0"/>
          <w:iCs w:val="0"/>
          <w:caps w:val="0"/>
          <w:color w:val="000000"/>
          <w:spacing w:val="0"/>
          <w:sz w:val="32"/>
          <w:szCs w:val="32"/>
          <w:shd w:val="clear" w:fill="FFFFFF"/>
        </w:rPr>
        <w:t>教师的积极性和创造性。关心</w:t>
      </w:r>
      <w:r>
        <w:rPr>
          <w:rFonts w:hint="eastAsia" w:ascii="方正仿宋_GBK" w:hAnsi="方正仿宋_GBK" w:eastAsia="方正仿宋_GBK" w:cs="方正仿宋_GBK"/>
          <w:b w:val="0"/>
          <w:bCs w:val="0"/>
          <w:i w:val="0"/>
          <w:iCs w:val="0"/>
          <w:caps w:val="0"/>
          <w:color w:val="000000"/>
          <w:spacing w:val="0"/>
          <w:sz w:val="32"/>
          <w:szCs w:val="32"/>
          <w:shd w:val="clear" w:fill="FFFFFF"/>
          <w:lang w:val="en-US" w:eastAsia="zh-CN"/>
        </w:rPr>
        <w:t>了</w:t>
      </w:r>
      <w:r>
        <w:rPr>
          <w:rFonts w:hint="eastAsia" w:ascii="方正仿宋_GBK" w:hAnsi="方正仿宋_GBK" w:eastAsia="方正仿宋_GBK" w:cs="方正仿宋_GBK"/>
          <w:b w:val="0"/>
          <w:bCs w:val="0"/>
          <w:i w:val="0"/>
          <w:iCs w:val="0"/>
          <w:caps w:val="0"/>
          <w:color w:val="000000"/>
          <w:spacing w:val="0"/>
          <w:sz w:val="32"/>
          <w:szCs w:val="32"/>
          <w:shd w:val="clear" w:fill="FFFFFF"/>
        </w:rPr>
        <w:t>教师生活状况和身心健康，做好</w:t>
      </w:r>
      <w:r>
        <w:rPr>
          <w:rFonts w:hint="eastAsia" w:ascii="方正仿宋_GBK" w:hAnsi="方正仿宋_GBK" w:eastAsia="方正仿宋_GBK" w:cs="方正仿宋_GBK"/>
          <w:b w:val="0"/>
          <w:bCs w:val="0"/>
          <w:i w:val="0"/>
          <w:iCs w:val="0"/>
          <w:caps w:val="0"/>
          <w:color w:val="000000"/>
          <w:spacing w:val="0"/>
          <w:sz w:val="32"/>
          <w:szCs w:val="32"/>
          <w:shd w:val="clear" w:fill="FFFFFF"/>
          <w:lang w:val="en-US" w:eastAsia="zh-CN"/>
        </w:rPr>
        <w:t>了</w:t>
      </w:r>
      <w:r>
        <w:rPr>
          <w:rFonts w:hint="eastAsia" w:ascii="方正仿宋_GBK" w:hAnsi="方正仿宋_GBK" w:eastAsia="方正仿宋_GBK" w:cs="方正仿宋_GBK"/>
          <w:b w:val="0"/>
          <w:bCs w:val="0"/>
          <w:i w:val="0"/>
          <w:iCs w:val="0"/>
          <w:caps w:val="0"/>
          <w:color w:val="000000"/>
          <w:spacing w:val="0"/>
          <w:sz w:val="32"/>
          <w:szCs w:val="32"/>
          <w:shd w:val="clear" w:fill="FFFFFF"/>
        </w:rPr>
        <w:t>教师后勤服务，丰富</w:t>
      </w:r>
      <w:r>
        <w:rPr>
          <w:rFonts w:hint="eastAsia" w:ascii="方正仿宋_GBK" w:hAnsi="方正仿宋_GBK" w:eastAsia="方正仿宋_GBK" w:cs="方正仿宋_GBK"/>
          <w:b w:val="0"/>
          <w:bCs w:val="0"/>
          <w:i w:val="0"/>
          <w:iCs w:val="0"/>
          <w:caps w:val="0"/>
          <w:color w:val="000000"/>
          <w:spacing w:val="0"/>
          <w:sz w:val="32"/>
          <w:szCs w:val="32"/>
          <w:shd w:val="clear" w:fill="FFFFFF"/>
          <w:lang w:val="en-US" w:eastAsia="zh-CN"/>
        </w:rPr>
        <w:t>了</w:t>
      </w:r>
      <w:r>
        <w:rPr>
          <w:rFonts w:hint="eastAsia" w:ascii="方正仿宋_GBK" w:hAnsi="方正仿宋_GBK" w:eastAsia="方正仿宋_GBK" w:cs="方正仿宋_GBK"/>
          <w:b w:val="0"/>
          <w:bCs w:val="0"/>
          <w:i w:val="0"/>
          <w:iCs w:val="0"/>
          <w:caps w:val="0"/>
          <w:color w:val="000000"/>
          <w:spacing w:val="0"/>
          <w:sz w:val="32"/>
          <w:szCs w:val="32"/>
          <w:shd w:val="clear" w:fill="FFFFFF"/>
        </w:rPr>
        <w:t>教师精神文化生活，减缓</w:t>
      </w:r>
      <w:r>
        <w:rPr>
          <w:rFonts w:hint="eastAsia" w:ascii="方正仿宋_GBK" w:hAnsi="方正仿宋_GBK" w:eastAsia="方正仿宋_GBK" w:cs="方正仿宋_GBK"/>
          <w:b w:val="0"/>
          <w:bCs w:val="0"/>
          <w:i w:val="0"/>
          <w:iCs w:val="0"/>
          <w:caps w:val="0"/>
          <w:color w:val="000000"/>
          <w:spacing w:val="0"/>
          <w:sz w:val="32"/>
          <w:szCs w:val="32"/>
          <w:shd w:val="clear" w:fill="FFFFFF"/>
          <w:lang w:val="en-US" w:eastAsia="zh-CN"/>
        </w:rPr>
        <w:t>了</w:t>
      </w:r>
      <w:r>
        <w:rPr>
          <w:rFonts w:hint="eastAsia" w:ascii="方正仿宋_GBK" w:hAnsi="方正仿宋_GBK" w:eastAsia="方正仿宋_GBK" w:cs="方正仿宋_GBK"/>
          <w:b w:val="0"/>
          <w:bCs w:val="0"/>
          <w:i w:val="0"/>
          <w:iCs w:val="0"/>
          <w:caps w:val="0"/>
          <w:color w:val="000000"/>
          <w:spacing w:val="0"/>
          <w:sz w:val="32"/>
          <w:szCs w:val="32"/>
          <w:shd w:val="clear" w:fill="FFFFFF"/>
        </w:rPr>
        <w:t>教师工作压力教师体检。</w:t>
      </w:r>
    </w:p>
    <w:p w14:paraId="177DD4C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left"/>
        <w:textAlignment w:val="auto"/>
        <w:rPr>
          <w:rFonts w:hint="eastAsia" w:ascii="方正仿宋_GBK" w:hAnsi="方正仿宋_GBK" w:eastAsia="方正仿宋_GBK" w:cs="方正仿宋_GBK"/>
          <w:b w:val="0"/>
          <w:bCs w:val="0"/>
          <w:i w:val="0"/>
          <w:iCs w:val="0"/>
          <w:caps w:val="0"/>
          <w:color w:val="000000"/>
          <w:spacing w:val="0"/>
          <w:sz w:val="32"/>
          <w:szCs w:val="32"/>
          <w:shd w:val="clear" w:fill="FFFFFF"/>
        </w:rPr>
      </w:pPr>
      <w:r>
        <w:rPr>
          <w:rFonts w:hint="eastAsia" w:ascii="方正仿宋_GBK" w:hAnsi="方正仿宋_GBK" w:eastAsia="方正仿宋_GBK" w:cs="方正仿宋_GBK"/>
          <w:b w:val="0"/>
          <w:bCs w:val="0"/>
          <w:i w:val="0"/>
          <w:iCs w:val="0"/>
          <w:caps w:val="0"/>
          <w:color w:val="000000"/>
          <w:spacing w:val="0"/>
          <w:sz w:val="32"/>
          <w:szCs w:val="32"/>
          <w:shd w:val="clear" w:fill="FFFFFF"/>
        </w:rPr>
        <w:t>8.履职效益分析</w:t>
      </w:r>
    </w:p>
    <w:p w14:paraId="2AFC2035">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left"/>
        <w:textAlignment w:val="auto"/>
        <w:rPr>
          <w:rFonts w:hint="eastAsia" w:ascii="仿宋" w:hAnsi="仿宋" w:eastAsia="仿宋" w:cs="仿宋"/>
          <w:sz w:val="32"/>
          <w:szCs w:val="32"/>
        </w:rPr>
      </w:pPr>
      <w:r>
        <w:rPr>
          <w:rFonts w:hint="eastAsia" w:ascii="方正仿宋_GBK" w:hAnsi="方正仿宋_GBK" w:eastAsia="方正仿宋_GBK" w:cs="方正仿宋_GBK"/>
          <w:b w:val="0"/>
          <w:bCs w:val="0"/>
          <w:i w:val="0"/>
          <w:iCs w:val="0"/>
          <w:caps w:val="0"/>
          <w:color w:val="000000"/>
          <w:spacing w:val="0"/>
          <w:sz w:val="32"/>
          <w:szCs w:val="32"/>
          <w:shd w:val="clear" w:fill="FFFFFF"/>
        </w:rPr>
        <w:t>学校一直以来非常重视家访工作，管理人员、班主任在国庆假期、寒暑假开展重点人群家访工作，有针对性地解决教育难题，重点人群家访累计200余次，202</w:t>
      </w:r>
      <w:r>
        <w:rPr>
          <w:rFonts w:hint="default" w:ascii="方正仿宋_GBK" w:hAnsi="方正仿宋_GBK" w:eastAsia="方正仿宋_GBK" w:cs="方正仿宋_GBK"/>
          <w:b w:val="0"/>
          <w:bCs w:val="0"/>
          <w:i w:val="0"/>
          <w:iCs w:val="0"/>
          <w:caps w:val="0"/>
          <w:color w:val="000000"/>
          <w:spacing w:val="0"/>
          <w:sz w:val="32"/>
          <w:szCs w:val="32"/>
          <w:shd w:val="clear" w:fill="FFFFFF"/>
          <w:lang w:val="en-US"/>
        </w:rPr>
        <w:t>5</w:t>
      </w:r>
      <w:r>
        <w:rPr>
          <w:rFonts w:hint="eastAsia" w:ascii="方正仿宋_GBK" w:hAnsi="方正仿宋_GBK" w:eastAsia="方正仿宋_GBK" w:cs="方正仿宋_GBK"/>
          <w:b w:val="0"/>
          <w:bCs w:val="0"/>
          <w:i w:val="0"/>
          <w:iCs w:val="0"/>
          <w:caps w:val="0"/>
          <w:color w:val="000000"/>
          <w:spacing w:val="0"/>
          <w:sz w:val="32"/>
          <w:szCs w:val="32"/>
          <w:shd w:val="clear" w:fill="FFFFFF"/>
        </w:rPr>
        <w:t>年学校基本实现了家访全覆盖，取得了良好的效果。全年开展家长夜校、家委会会议、家长学校讲座与家长会累计</w:t>
      </w:r>
      <w:r>
        <w:rPr>
          <w:rFonts w:hint="default" w:ascii="方正仿宋_GBK" w:hAnsi="方正仿宋_GBK" w:eastAsia="方正仿宋_GBK" w:cs="方正仿宋_GBK"/>
          <w:b w:val="0"/>
          <w:bCs w:val="0"/>
          <w:i w:val="0"/>
          <w:iCs w:val="0"/>
          <w:caps w:val="0"/>
          <w:color w:val="000000"/>
          <w:spacing w:val="0"/>
          <w:sz w:val="32"/>
          <w:szCs w:val="32"/>
          <w:shd w:val="clear" w:fill="FFFFFF"/>
          <w:lang w:val="en-US"/>
        </w:rPr>
        <w:t>14</w:t>
      </w:r>
      <w:r>
        <w:rPr>
          <w:rFonts w:hint="eastAsia" w:ascii="方正仿宋_GBK" w:hAnsi="方正仿宋_GBK" w:eastAsia="方正仿宋_GBK" w:cs="方正仿宋_GBK"/>
          <w:b w:val="0"/>
          <w:bCs w:val="0"/>
          <w:i w:val="0"/>
          <w:iCs w:val="0"/>
          <w:caps w:val="0"/>
          <w:color w:val="000000"/>
          <w:spacing w:val="0"/>
          <w:sz w:val="32"/>
          <w:szCs w:val="32"/>
          <w:shd w:val="clear" w:fill="FFFFFF"/>
        </w:rPr>
        <w:t>次，“家-校-社”协同教育初见成效。同时，学校建立了问题学生预警-跟踪机制，及时与社区、街道协调进行问题学生教育、纠正</w:t>
      </w:r>
      <w:r>
        <w:rPr>
          <w:rFonts w:hint="eastAsia" w:ascii="方正仿宋_GBK" w:hAnsi="方正仿宋_GBK" w:eastAsia="方正仿宋_GBK" w:cs="方正仿宋_GBK"/>
          <w:b w:val="0"/>
          <w:bCs w:val="0"/>
          <w:i w:val="0"/>
          <w:iCs w:val="0"/>
          <w:caps w:val="0"/>
          <w:color w:val="000000"/>
          <w:spacing w:val="0"/>
          <w:sz w:val="32"/>
          <w:szCs w:val="32"/>
          <w:shd w:val="clear" w:fill="FFFFFF"/>
          <w:lang w:eastAsia="zh-CN"/>
        </w:rPr>
        <w:t>，获得了社会各界的一致好评。</w:t>
      </w:r>
    </w:p>
    <w:p w14:paraId="639ABAFE">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（三）基础设施与后勤保障持续优化</w:t>
      </w:r>
    </w:p>
    <w:p w14:paraId="6FE88FA4">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硬件设施升级：完成电动车棚改造、南校运动场维修、围墙维修等10余项基建工程；新建南校广播室，改造多个厕所、电路及垃圾池，优化校园环境。</w:t>
      </w:r>
    </w:p>
    <w:p w14:paraId="1095F193">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后勤服务提质：规范采购管理，完成校服、课桌椅等物资采购，零舆情发生；加强水电、校舍日常维修，及时处置师生诉求，提升服务满意度；开展食堂专项整治，完善膳食监督机制，保障校园食品安全。</w:t>
      </w:r>
    </w:p>
    <w:p w14:paraId="7D6F9F63">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二、特色亮点工作</w:t>
      </w:r>
    </w:p>
    <w:p w14:paraId="03263C0F">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党建引领作用凸显：开展党员志愿服务巡查校园欺凌高发区域1</w:t>
      </w:r>
      <w:r>
        <w:rPr>
          <w:rFonts w:hint="eastAsia" w:ascii="仿宋" w:hAnsi="仿宋" w:eastAsia="仿宋" w:cs="仿宋"/>
          <w:sz w:val="32"/>
          <w:szCs w:val="32"/>
          <w:lang w:val="en-US" w:eastAsia="zh-CN"/>
        </w:rPr>
        <w:t>6</w:t>
      </w:r>
      <w:r>
        <w:rPr>
          <w:rFonts w:hint="eastAsia" w:ascii="仿宋" w:hAnsi="仿宋" w:eastAsia="仿宋" w:cs="仿宋"/>
          <w:sz w:val="32"/>
          <w:szCs w:val="32"/>
        </w:rPr>
        <w:t>00余次，落实党组织领导的校长负责制，公开选拔干部，推进清廉学校建设，党总支获市委教育工委“先进基层党组织”称号。</w:t>
      </w:r>
    </w:p>
    <w:p w14:paraId="1D5C37A1">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数字教育成果突出：易楷力同学的创意编程作品《初中数学智能导师》作为湖南省唯一初中生代表参加全国交流，学校获省级优秀组织奖；引进AI课堂测评平台，开展数学学科教学改革研究，周千明老师在国际学术研讨会进行现场报告。</w:t>
      </w:r>
    </w:p>
    <w:p w14:paraId="43EEA5E7">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教师培养模式成熟：“青蓝工程”师徒带教结对30对，开展片段课教学比武，评选优秀师徒3对；搭建校本研修、教师论坛等平台，推送优秀讲师参与各级培训，形成“课题—教研课—集体备课反思—学期小论文”的教师成长模式。</w:t>
      </w:r>
    </w:p>
    <w:p w14:paraId="0576CB76">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特色课程品牌彰显：小学部打造“海模班”“足球课”“双语教学”特色课程，初中部组建5支科技校队，开展训练40次，获省级科技竞赛奖项8项；“德育+学科”融合初显成效，校园读书科技节、艺术节等活动丰富学生课余生活。</w:t>
      </w:r>
    </w:p>
    <w:p w14:paraId="22DC324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九、存在的问题及原因分析</w:t>
      </w:r>
    </w:p>
    <w:p w14:paraId="4E66F25E">
      <w:pPr>
        <w:keepNext w:val="0"/>
        <w:keepLines w:val="0"/>
        <w:pageBreakBefore w:val="0"/>
        <w:widowControl/>
        <w:suppressLineNumbers w:val="0"/>
        <w:kinsoku/>
        <w:wordWrap/>
        <w:overflowPunct/>
        <w:topLinePunct w:val="0"/>
        <w:bidi w:val="0"/>
        <w:ind w:firstLine="640" w:firstLineChars="200"/>
        <w:jc w:val="left"/>
        <w:textAlignment w:val="auto"/>
      </w:pPr>
      <w:r>
        <w:rPr>
          <w:rFonts w:hint="eastAsia" w:ascii="方正仿宋_GBK" w:hAnsi="方正仿宋_GBK" w:eastAsia="方正仿宋_GBK" w:cs="方正仿宋_GBK"/>
          <w:i w:val="0"/>
          <w:iCs w:val="0"/>
          <w:caps w:val="0"/>
          <w:color w:val="000000"/>
          <w:spacing w:val="0"/>
          <w:kern w:val="0"/>
          <w:sz w:val="32"/>
          <w:szCs w:val="32"/>
          <w:lang w:val="en-US" w:eastAsia="zh-CN" w:bidi="ar"/>
        </w:rPr>
        <w:t>预算编制前，根据年度内单位可预见的工作任务，确定了单位年度预算目标，细化了预算指标，但是在实际支付过程中，个别时候未严格按照预算指标时效执行，支出进度未严格控制</w:t>
      </w:r>
      <w:r>
        <w:rPr>
          <w:rFonts w:hint="default" w:ascii="仿宋" w:hAnsi="仿宋" w:eastAsia="仿宋" w:cs="仿宋"/>
          <w:i w:val="0"/>
          <w:iCs w:val="0"/>
          <w:caps w:val="0"/>
          <w:color w:val="000000"/>
          <w:spacing w:val="0"/>
          <w:kern w:val="0"/>
          <w:sz w:val="32"/>
          <w:szCs w:val="32"/>
          <w:lang w:val="en-US" w:eastAsia="zh-CN" w:bidi="ar"/>
        </w:rPr>
        <w:t>。</w:t>
      </w:r>
    </w:p>
    <w:p w14:paraId="6AB4CA66">
      <w:pPr>
        <w:keepNext w:val="0"/>
        <w:keepLines w:val="0"/>
        <w:pageBreakBefore w:val="0"/>
        <w:widowControl w:val="0"/>
        <w:numPr>
          <w:ilvl w:val="0"/>
          <w:numId w:val="4"/>
        </w:numPr>
        <w:kinsoku/>
        <w:wordWrap/>
        <w:overflowPunct/>
        <w:topLinePunct w:val="0"/>
        <w:autoSpaceDE/>
        <w:autoSpaceDN/>
        <w:bidi w:val="0"/>
        <w:adjustRightInd/>
        <w:snapToGrid w:val="0"/>
        <w:spacing w:line="520" w:lineRule="exact"/>
        <w:ind w:firstLine="640" w:firstLineChars="200"/>
        <w:jc w:val="lef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下一步改进措施</w:t>
      </w:r>
    </w:p>
    <w:p w14:paraId="37184D4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line="560" w:lineRule="atLeast"/>
        <w:ind w:left="0" w:right="0" w:firstLine="640" w:firstLineChars="200"/>
        <w:jc w:val="left"/>
        <w:textAlignment w:val="auto"/>
        <w:rPr>
          <w:rFonts w:hint="eastAsia" w:ascii="方正仿宋_GBK" w:hAnsi="方正仿宋_GBK" w:eastAsia="方正仿宋_GBK" w:cs="方正仿宋_GBK"/>
          <w:i w:val="0"/>
          <w:iCs w:val="0"/>
          <w:caps w:val="0"/>
          <w:color w:val="000000"/>
          <w:spacing w:val="0"/>
          <w:sz w:val="32"/>
          <w:szCs w:val="32"/>
        </w:rPr>
      </w:pPr>
      <w:r>
        <w:rPr>
          <w:rFonts w:hint="eastAsia" w:ascii="方正仿宋_GBK" w:hAnsi="方正仿宋_GBK" w:eastAsia="方正仿宋_GBK" w:cs="方正仿宋_GBK"/>
          <w:i w:val="0"/>
          <w:iCs w:val="0"/>
          <w:caps w:val="0"/>
          <w:color w:val="000000"/>
          <w:spacing w:val="0"/>
          <w:kern w:val="0"/>
          <w:sz w:val="32"/>
          <w:szCs w:val="32"/>
          <w:lang w:val="en-US" w:eastAsia="zh-CN" w:bidi="ar"/>
        </w:rPr>
        <w:t>1.加强学习，提高思想认识，组织单位财务人员认真学习《中华人民共和国预算法》等相关法规、制度，提高单位领导对全面预算管理的重视程度，增强财务人员的预算意识。</w:t>
      </w:r>
    </w:p>
    <w:p w14:paraId="0171122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line="560" w:lineRule="atLeast"/>
        <w:ind w:left="0" w:right="0" w:firstLine="640" w:firstLineChars="200"/>
        <w:jc w:val="left"/>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仿宋_GBK" w:hAnsi="方正仿宋_GBK" w:eastAsia="方正仿宋_GBK" w:cs="方正仿宋_GBK"/>
          <w:i w:val="0"/>
          <w:iCs w:val="0"/>
          <w:caps w:val="0"/>
          <w:color w:val="000000"/>
          <w:spacing w:val="0"/>
          <w:kern w:val="0"/>
          <w:sz w:val="32"/>
          <w:szCs w:val="32"/>
          <w:lang w:val="en-US" w:eastAsia="zh-CN" w:bidi="ar"/>
        </w:rPr>
        <w:t>2.规范财务运行，加强预算支出管理。严格遵循“先有预算，后有支出”的原则，在资金支付管理方面，严格按照规定程序向财政部门申请用款，在财政部门批复的支出预算资金范围内申请使用一般预算支出经费。建立健全并认真执行各项资金使用管理制度，建立内部控制机制，资金使用严格履行审批程序，确保资金支出合法、真实。严格落实会计核算报销、审批制度，加强对资金使用环节的监督。</w:t>
      </w:r>
    </w:p>
    <w:p w14:paraId="6AD602D9">
      <w:pPr>
        <w:keepNext w:val="0"/>
        <w:keepLines w:val="0"/>
        <w:pageBreakBefore w:val="0"/>
        <w:widowControl w:val="0"/>
        <w:numPr>
          <w:ilvl w:val="0"/>
          <w:numId w:val="4"/>
        </w:numPr>
        <w:kinsoku/>
        <w:wordWrap/>
        <w:overflowPunct/>
        <w:topLinePunct w:val="0"/>
        <w:autoSpaceDE/>
        <w:autoSpaceDN/>
        <w:bidi w:val="0"/>
        <w:adjustRightInd/>
        <w:snapToGrid w:val="0"/>
        <w:spacing w:line="520" w:lineRule="exact"/>
        <w:ind w:left="0" w:leftChars="0" w:firstLine="640" w:firstLineChars="200"/>
        <w:jc w:val="lef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绩效自评结果拟应用和公开情况</w:t>
      </w:r>
    </w:p>
    <w:p w14:paraId="29DB011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right="0" w:firstLine="640" w:firstLineChars="200"/>
        <w:jc w:val="left"/>
        <w:textAlignment w:val="auto"/>
        <w:rPr>
          <w:rFonts w:hint="eastAsia" w:ascii="方正仿宋_GBK" w:hAnsi="方正仿宋_GBK" w:eastAsia="方正仿宋_GBK" w:cs="方正仿宋_GBK"/>
          <w:i w:val="0"/>
          <w:iCs w:val="0"/>
          <w:caps w:val="0"/>
          <w:color w:val="000000"/>
          <w:spacing w:val="0"/>
          <w:sz w:val="32"/>
          <w:szCs w:val="32"/>
        </w:rPr>
      </w:pPr>
      <w:r>
        <w:rPr>
          <w:rFonts w:hint="eastAsia" w:ascii="方正仿宋_GBK" w:hAnsi="方正仿宋_GBK" w:eastAsia="方正仿宋_GBK" w:cs="方正仿宋_GBK"/>
          <w:i w:val="0"/>
          <w:iCs w:val="0"/>
          <w:caps w:val="0"/>
          <w:color w:val="000000"/>
          <w:spacing w:val="0"/>
          <w:kern w:val="0"/>
          <w:sz w:val="32"/>
          <w:szCs w:val="32"/>
          <w:lang w:val="en-US" w:eastAsia="zh-CN" w:bidi="ar"/>
        </w:rPr>
        <w:t>(一）评价结果作为改进预算管理和安排以后年度预算的重要依据。</w:t>
      </w:r>
    </w:p>
    <w:p w14:paraId="63C38AC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640" w:firstLineChars="200"/>
        <w:jc w:val="left"/>
        <w:textAlignment w:val="auto"/>
        <w:rPr>
          <w:rFonts w:hint="eastAsia" w:ascii="方正仿宋_GBK" w:hAnsi="方正仿宋_GBK" w:eastAsia="方正仿宋_GBK" w:cs="方正仿宋_GBK"/>
          <w:i w:val="0"/>
          <w:iCs w:val="0"/>
          <w:caps w:val="0"/>
          <w:color w:val="000000"/>
          <w:spacing w:val="0"/>
          <w:sz w:val="32"/>
          <w:szCs w:val="32"/>
        </w:rPr>
      </w:pPr>
      <w:r>
        <w:rPr>
          <w:rFonts w:hint="eastAsia" w:ascii="方正仿宋_GBK" w:hAnsi="方正仿宋_GBK" w:eastAsia="方正仿宋_GBK" w:cs="方正仿宋_GBK"/>
          <w:i w:val="0"/>
          <w:iCs w:val="0"/>
          <w:caps w:val="0"/>
          <w:color w:val="000000"/>
          <w:spacing w:val="0"/>
          <w:kern w:val="0"/>
          <w:sz w:val="32"/>
          <w:szCs w:val="32"/>
          <w:lang w:val="en-US" w:eastAsia="zh-CN" w:bidi="ar"/>
        </w:rPr>
        <w:t>（二）建立部门整改机制，认真落实整改意见，总结完善制度办法，合理调整资源配置的积极作用，不断提高预算绩效管理水平。</w:t>
      </w:r>
    </w:p>
    <w:p w14:paraId="5B25AFE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640" w:firstLineChars="200"/>
        <w:jc w:val="left"/>
        <w:textAlignment w:val="auto"/>
        <w:rPr>
          <w:rFonts w:hint="eastAsia" w:ascii="方正仿宋_GBK" w:hAnsi="方正仿宋_GBK" w:eastAsia="方正仿宋_GBK" w:cs="方正仿宋_GBK"/>
          <w:i w:val="0"/>
          <w:iCs w:val="0"/>
          <w:caps w:val="0"/>
          <w:color w:val="000000"/>
          <w:spacing w:val="0"/>
          <w:sz w:val="32"/>
          <w:szCs w:val="32"/>
        </w:rPr>
      </w:pPr>
      <w:r>
        <w:rPr>
          <w:rFonts w:hint="eastAsia" w:ascii="方正仿宋_GBK" w:hAnsi="方正仿宋_GBK" w:eastAsia="方正仿宋_GBK" w:cs="方正仿宋_GBK"/>
          <w:i w:val="0"/>
          <w:iCs w:val="0"/>
          <w:caps w:val="0"/>
          <w:color w:val="000000"/>
          <w:spacing w:val="0"/>
          <w:kern w:val="0"/>
          <w:sz w:val="32"/>
          <w:szCs w:val="32"/>
          <w:lang w:val="en-US" w:eastAsia="zh-CN" w:bidi="ar"/>
        </w:rPr>
        <w:t>（三）部门整体支出绩效自评报告通过门户网站向社会公开，接受社会监督。</w:t>
      </w:r>
    </w:p>
    <w:p w14:paraId="5E7A69D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640" w:firstLineChars="200"/>
        <w:jc w:val="left"/>
        <w:textAlignment w:val="auto"/>
        <w:rPr>
          <w:rFonts w:hint="eastAsia" w:ascii="方正仿宋_GBK" w:hAnsi="方正仿宋_GBK" w:eastAsia="方正仿宋_GBK" w:cs="方正仿宋_GBK"/>
          <w:i w:val="0"/>
          <w:iCs w:val="0"/>
          <w:caps w:val="0"/>
          <w:color w:val="000000"/>
          <w:spacing w:val="0"/>
          <w:sz w:val="32"/>
          <w:szCs w:val="32"/>
        </w:rPr>
      </w:pPr>
      <w:r>
        <w:rPr>
          <w:rFonts w:hint="eastAsia" w:ascii="方正仿宋_GBK" w:hAnsi="方正仿宋_GBK" w:eastAsia="方正仿宋_GBK" w:cs="方正仿宋_GBK"/>
          <w:i w:val="0"/>
          <w:iCs w:val="0"/>
          <w:caps w:val="0"/>
          <w:color w:val="000000"/>
          <w:spacing w:val="0"/>
          <w:kern w:val="0"/>
          <w:sz w:val="32"/>
          <w:szCs w:val="32"/>
          <w:lang w:val="en-US" w:eastAsia="zh-CN" w:bidi="ar"/>
        </w:rPr>
        <w:t>（四）建立绩效管理问责制度，加强项目绩效的监督检查</w:t>
      </w:r>
    </w:p>
    <w:p w14:paraId="3B6221E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640" w:firstLineChars="200"/>
        <w:jc w:val="left"/>
        <w:textAlignment w:val="auto"/>
        <w:rPr>
          <w:rFonts w:hint="eastAsia" w:ascii="方正仿宋_GBK" w:hAnsi="方正仿宋_GBK" w:eastAsia="方正仿宋_GBK" w:cs="方正仿宋_GBK"/>
          <w:i w:val="0"/>
          <w:iCs w:val="0"/>
          <w:caps w:val="0"/>
          <w:color w:val="000000"/>
          <w:spacing w:val="0"/>
          <w:sz w:val="32"/>
          <w:szCs w:val="32"/>
        </w:rPr>
      </w:pPr>
      <w:r>
        <w:rPr>
          <w:rFonts w:hint="eastAsia" w:ascii="方正仿宋_GBK" w:hAnsi="方正仿宋_GBK" w:eastAsia="方正仿宋_GBK" w:cs="方正仿宋_GBK"/>
          <w:i w:val="0"/>
          <w:iCs w:val="0"/>
          <w:caps w:val="0"/>
          <w:color w:val="000000"/>
          <w:spacing w:val="0"/>
          <w:kern w:val="0"/>
          <w:sz w:val="32"/>
          <w:szCs w:val="32"/>
          <w:lang w:val="en-US" w:eastAsia="zh-CN" w:bidi="ar"/>
        </w:rPr>
        <w:t>对出现违规违纪责任人进行问责。</w:t>
      </w:r>
    </w:p>
    <w:p w14:paraId="299D7F44">
      <w:pPr>
        <w:keepNext w:val="0"/>
        <w:keepLines w:val="0"/>
        <w:pageBreakBefore w:val="0"/>
        <w:widowControl w:val="0"/>
        <w:numPr>
          <w:ilvl w:val="0"/>
          <w:numId w:val="4"/>
        </w:numPr>
        <w:kinsoku/>
        <w:wordWrap/>
        <w:overflowPunct/>
        <w:topLinePunct w:val="0"/>
        <w:autoSpaceDE/>
        <w:autoSpaceDN/>
        <w:bidi w:val="0"/>
        <w:adjustRightInd/>
        <w:snapToGrid w:val="0"/>
        <w:spacing w:line="520" w:lineRule="exact"/>
        <w:ind w:left="0" w:leftChars="0" w:firstLine="640" w:firstLineChars="200"/>
        <w:jc w:val="lef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其他需要说明的情况</w:t>
      </w:r>
    </w:p>
    <w:p w14:paraId="31E37748">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jc w:val="left"/>
        <w:textAlignment w:val="auto"/>
        <w:rPr>
          <w:rFonts w:hint="eastAsia" w:ascii="华文仿宋" w:hAnsi="华文仿宋" w:eastAsia="华文仿宋" w:cs="华文仿宋"/>
          <w:b w:val="0"/>
          <w:bCs w:val="0"/>
          <w:color w:val="auto"/>
          <w:sz w:val="32"/>
          <w:szCs w:val="32"/>
          <w:highlight w:val="none"/>
          <w:lang w:val="en-US" w:eastAsia="zh-CN"/>
        </w:rPr>
      </w:pPr>
      <w:r>
        <w:rPr>
          <w:rFonts w:hint="eastAsia" w:ascii="华文仿宋" w:hAnsi="华文仿宋" w:eastAsia="华文仿宋" w:cs="华文仿宋"/>
          <w:b w:val="0"/>
          <w:bCs w:val="0"/>
          <w:color w:val="auto"/>
          <w:sz w:val="32"/>
          <w:szCs w:val="32"/>
          <w:highlight w:val="none"/>
          <w:lang w:val="en-US" w:eastAsia="zh-CN"/>
        </w:rPr>
        <w:t>无</w:t>
      </w:r>
    </w:p>
    <w:p w14:paraId="66F7179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eastAsia" w:ascii="华文仿宋" w:hAnsi="华文仿宋" w:eastAsia="华文仿宋" w:cs="华文仿宋"/>
          <w:b w:val="0"/>
          <w:bCs w:val="0"/>
          <w:color w:val="auto"/>
          <w:sz w:val="32"/>
          <w:szCs w:val="32"/>
          <w:highlight w:val="none"/>
          <w:lang w:val="en-US" w:eastAsia="zh-CN"/>
        </w:rPr>
      </w:pPr>
    </w:p>
    <w:p w14:paraId="4CF0657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eastAsia" w:ascii="Times New Roman Regular" w:hAnsi="Times New Roman Regular" w:eastAsia="仿宋_GB2312" w:cs="Times New Roman Regular"/>
          <w:color w:val="auto"/>
          <w:sz w:val="32"/>
          <w:szCs w:val="32"/>
          <w:highlight w:val="none"/>
          <w:lang w:val="en-US" w:eastAsia="zh-CN"/>
        </w:rPr>
      </w:pPr>
    </w:p>
    <w:p w14:paraId="4A74739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eastAsia" w:ascii="Times New Roman Regular" w:hAnsi="Times New Roman Regular" w:eastAsia="仿宋_GB2312" w:cs="Times New Roman Regular"/>
          <w:color w:val="auto"/>
          <w:sz w:val="32"/>
          <w:szCs w:val="32"/>
          <w:highlight w:val="none"/>
          <w:lang w:val="en-US" w:eastAsia="zh-CN"/>
        </w:rPr>
      </w:pPr>
    </w:p>
    <w:p w14:paraId="349169B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right"/>
        <w:textAlignment w:val="auto"/>
        <w:rPr>
          <w:rFonts w:hint="eastAsia" w:ascii="方正仿宋_GBK" w:hAnsi="方正仿宋_GBK" w:eastAsia="方正仿宋_GBK" w:cs="方正仿宋_GBK"/>
          <w:color w:val="auto"/>
          <w:sz w:val="32"/>
          <w:szCs w:val="32"/>
          <w:highlight w:val="none"/>
          <w:lang w:val="en-US" w:eastAsia="zh-CN"/>
        </w:rPr>
      </w:pPr>
    </w:p>
    <w:p w14:paraId="48B1075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right"/>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怀化市铁路第二中学</w:t>
      </w:r>
    </w:p>
    <w:p w14:paraId="735ECA0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right"/>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2025年5月8日</w:t>
      </w:r>
    </w:p>
    <w:p w14:paraId="45B4527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right"/>
        <w:textAlignment w:val="auto"/>
        <w:rPr>
          <w:rFonts w:hint="eastAsia" w:ascii="Times New Roman Regular" w:hAnsi="Times New Roman Regular" w:eastAsia="仿宋_GB2312" w:cs="Times New Roman Regular"/>
          <w:color w:val="auto"/>
          <w:sz w:val="32"/>
          <w:szCs w:val="32"/>
          <w:highlight w:val="none"/>
          <w:lang w:val="en-US" w:eastAsia="zh-CN"/>
        </w:rPr>
      </w:pPr>
    </w:p>
    <w:p w14:paraId="14A61A3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p>
    <w:p w14:paraId="19919451">
      <w:pPr>
        <w:pStyle w:val="13"/>
        <w:spacing w:line="600" w:lineRule="exact"/>
        <w:ind w:firstLine="640" w:firstLineChars="200"/>
        <w:rPr>
          <w:rFonts w:ascii="Times New Roman" w:hAnsi="Times New Roman" w:eastAsia="仿宋_GB2312" w:cs="Times New Roman"/>
          <w:sz w:val="32"/>
          <w:szCs w:val="32"/>
        </w:rPr>
      </w:pPr>
    </w:p>
    <w:p w14:paraId="5B16B234">
      <w:pPr>
        <w:pStyle w:val="13"/>
        <w:jc w:val="center"/>
        <w:rPr>
          <w:rFonts w:ascii="Times New Roman" w:hAnsi="Times New Roman" w:cs="Times New Roman"/>
          <w:sz w:val="72"/>
          <w:szCs w:val="72"/>
        </w:rPr>
      </w:pPr>
    </w:p>
    <w:p w14:paraId="682EADC4">
      <w:pPr>
        <w:pStyle w:val="13"/>
        <w:jc w:val="center"/>
        <w:rPr>
          <w:rFonts w:ascii="Times New Roman" w:hAnsi="Times New Roman" w:cs="Times New Roman"/>
          <w:sz w:val="72"/>
          <w:szCs w:val="72"/>
        </w:rPr>
      </w:pPr>
    </w:p>
    <w:p w14:paraId="021D5088">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00"/>
    <w:family w:val="auto"/>
    <w:pitch w:val="default"/>
    <w:sig w:usb0="00000000" w:usb1="00000000" w:usb2="00000016" w:usb3="00000000" w:csb0="00040001" w:csb1="00000000"/>
  </w:font>
  <w:font w:name="Times New Roman Regular">
    <w:altName w:val="DejaVu Sans"/>
    <w:panose1 w:val="02020603050405020304"/>
    <w:charset w:val="00"/>
    <w:family w:val="auto"/>
    <w:pitch w:val="default"/>
    <w:sig w:usb0="00000000" w:usb1="00000000" w:usb2="00000009" w:usb3="00000000" w:csb0="400001FF" w:csb1="FFFF0000"/>
  </w:font>
  <w:font w:name="DejaVu Sans">
    <w:panose1 w:val="020B0603030804020204"/>
    <w:charset w:val="00"/>
    <w:family w:val="auto"/>
    <w:pitch w:val="default"/>
    <w:sig w:usb0="E7006EFF" w:usb1="D200FDFF" w:usb2="0A246029" w:usb3="0400200C" w:csb0="600001FF" w:csb1="DFFF0000"/>
  </w:font>
  <w:font w:name="方正仿宋_GB2312">
    <w:panose1 w:val="02000000000000000000"/>
    <w:charset w:val="86"/>
    <w:family w:val="auto"/>
    <w:pitch w:val="default"/>
    <w:sig w:usb0="A00002BF" w:usb1="184F6CFA" w:usb2="00000012" w:usb3="00000000" w:csb0="00040001" w:csb1="00000000"/>
  </w:font>
  <w:font w:name="华文仿宋">
    <w:altName w:val="汉仪仿宋简"/>
    <w:panose1 w:val="02010600040101010101"/>
    <w:charset w:val="86"/>
    <w:family w:val="auto"/>
    <w:pitch w:val="default"/>
    <w:sig w:usb0="00000000" w:usb1="00000000" w:usb2="00000000" w:usb3="00000000" w:csb0="0004009F" w:csb1="DFD70000"/>
  </w:font>
  <w:font w:name="汉仪仿宋简">
    <w:panose1 w:val="02010600000101010101"/>
    <w:charset w:val="86"/>
    <w:family w:val="auto"/>
    <w:pitch w:val="default"/>
    <w:sig w:usb0="00000001" w:usb1="080E0800" w:usb2="00000002" w:usb3="00000000" w:csb0="00040000" w:csb1="00000000"/>
  </w:font>
  <w:font w:name="文泉驿微米黑">
    <w:panose1 w:val="020B0606030804020204"/>
    <w:charset w:val="86"/>
    <w:family w:val="auto"/>
    <w:pitch w:val="default"/>
    <w:sig w:usb0="E10002EF" w:usb1="6BDFFCFB" w:usb2="00800036" w:usb3="00000000" w:csb0="603E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FD9181">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C5FEC">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26D5F">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092DE1">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21E56A">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6821E56A">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BF76D1"/>
    <w:multiLevelType w:val="singleLevel"/>
    <w:tmpl w:val="BDBF76D1"/>
    <w:lvl w:ilvl="0" w:tentative="0">
      <w:start w:val="2"/>
      <w:numFmt w:val="chineseCounting"/>
      <w:suff w:val="nothing"/>
      <w:lvlText w:val="（%1）"/>
      <w:lvlJc w:val="left"/>
      <w:rPr>
        <w:rFonts w:hint="eastAsia"/>
      </w:rPr>
    </w:lvl>
  </w:abstractNum>
  <w:abstractNum w:abstractNumId="1">
    <w:nsid w:val="FCECD8A7"/>
    <w:multiLevelType w:val="singleLevel"/>
    <w:tmpl w:val="FCECD8A7"/>
    <w:lvl w:ilvl="0" w:tentative="0">
      <w:start w:val="6"/>
      <w:numFmt w:val="chineseCounting"/>
      <w:suff w:val="nothing"/>
      <w:lvlText w:val="%1、"/>
      <w:lvlJc w:val="left"/>
      <w:pPr>
        <w:ind w:left="-12"/>
      </w:pPr>
      <w:rPr>
        <w:rFonts w:hint="eastAsia"/>
      </w:rPr>
    </w:lvl>
  </w:abstractNum>
  <w:abstractNum w:abstractNumId="2">
    <w:nsid w:val="5CF5E075"/>
    <w:multiLevelType w:val="singleLevel"/>
    <w:tmpl w:val="5CF5E075"/>
    <w:lvl w:ilvl="0" w:tentative="0">
      <w:start w:val="3"/>
      <w:numFmt w:val="decimal"/>
      <w:lvlText w:val="%1."/>
      <w:lvlJc w:val="left"/>
      <w:pPr>
        <w:tabs>
          <w:tab w:val="left" w:pos="312"/>
        </w:tabs>
      </w:pPr>
    </w:lvl>
  </w:abstractNum>
  <w:abstractNum w:abstractNumId="3">
    <w:nsid w:val="73E01AA7"/>
    <w:multiLevelType w:val="singleLevel"/>
    <w:tmpl w:val="73E01AA7"/>
    <w:lvl w:ilvl="0" w:tentative="0">
      <w:start w:val="10"/>
      <w:numFmt w:val="chineseCounting"/>
      <w:suff w:val="nothing"/>
      <w:lvlText w:val="%1、"/>
      <w:lvlJc w:val="left"/>
      <w:rPr>
        <w:rFonts w:hint="eastAsia"/>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1D97DEFF"/>
    <w:rsid w:val="1DFF72E5"/>
    <w:rsid w:val="1EFC6F07"/>
    <w:rsid w:val="1FDBC9C7"/>
    <w:rsid w:val="2FDF85B8"/>
    <w:rsid w:val="2FFFEE04"/>
    <w:rsid w:val="34DF85B0"/>
    <w:rsid w:val="3B8F36BC"/>
    <w:rsid w:val="3FF79F94"/>
    <w:rsid w:val="491FF225"/>
    <w:rsid w:val="4FF8079A"/>
    <w:rsid w:val="4FFD214C"/>
    <w:rsid w:val="5777D4F5"/>
    <w:rsid w:val="59DD8326"/>
    <w:rsid w:val="59EF1257"/>
    <w:rsid w:val="5DEF592A"/>
    <w:rsid w:val="5FC6BB1E"/>
    <w:rsid w:val="5FF720F1"/>
    <w:rsid w:val="663BB3D9"/>
    <w:rsid w:val="67FF5C0B"/>
    <w:rsid w:val="6EFC0924"/>
    <w:rsid w:val="6FB74722"/>
    <w:rsid w:val="6FEF8B7E"/>
    <w:rsid w:val="6FFAA947"/>
    <w:rsid w:val="71A6591B"/>
    <w:rsid w:val="737D59BA"/>
    <w:rsid w:val="73FDB53B"/>
    <w:rsid w:val="77C37683"/>
    <w:rsid w:val="79BF8024"/>
    <w:rsid w:val="79D19834"/>
    <w:rsid w:val="79FF515B"/>
    <w:rsid w:val="7BBA6D56"/>
    <w:rsid w:val="7BF549BF"/>
    <w:rsid w:val="7CF99C2B"/>
    <w:rsid w:val="7D466B4A"/>
    <w:rsid w:val="7DE7586D"/>
    <w:rsid w:val="7E5FEB87"/>
    <w:rsid w:val="7E9E1962"/>
    <w:rsid w:val="7E9F11B4"/>
    <w:rsid w:val="7F13E46A"/>
    <w:rsid w:val="7F37EC1E"/>
    <w:rsid w:val="7F7DCD9D"/>
    <w:rsid w:val="7F970A6F"/>
    <w:rsid w:val="7FC1FFF3"/>
    <w:rsid w:val="7FC69637"/>
    <w:rsid w:val="7FDF8620"/>
    <w:rsid w:val="7FE8C8F7"/>
    <w:rsid w:val="7FF4CA6C"/>
    <w:rsid w:val="7FFB242F"/>
    <w:rsid w:val="7FFDB408"/>
    <w:rsid w:val="7FFE4EEB"/>
    <w:rsid w:val="82BF15FC"/>
    <w:rsid w:val="95FB2B98"/>
    <w:rsid w:val="9A639BC2"/>
    <w:rsid w:val="9BFA491D"/>
    <w:rsid w:val="9EDF4BB6"/>
    <w:rsid w:val="9FF7D786"/>
    <w:rsid w:val="ABBFB23D"/>
    <w:rsid w:val="AF9D8B2C"/>
    <w:rsid w:val="AFDE6CC1"/>
    <w:rsid w:val="AFFF3B8A"/>
    <w:rsid w:val="B6AFFE39"/>
    <w:rsid w:val="B7DF7B1F"/>
    <w:rsid w:val="BEFDA2E5"/>
    <w:rsid w:val="C3B4DA5A"/>
    <w:rsid w:val="CAEE79DF"/>
    <w:rsid w:val="CBFF70E0"/>
    <w:rsid w:val="CFF50B82"/>
    <w:rsid w:val="CFFFAD89"/>
    <w:rsid w:val="D55B09A5"/>
    <w:rsid w:val="D7F611E6"/>
    <w:rsid w:val="DAEF9AD9"/>
    <w:rsid w:val="DBFF95DF"/>
    <w:rsid w:val="DFD50120"/>
    <w:rsid w:val="DFFE359E"/>
    <w:rsid w:val="DFFE4FFD"/>
    <w:rsid w:val="EBEB32F4"/>
    <w:rsid w:val="EDEF9FB8"/>
    <w:rsid w:val="EEABED75"/>
    <w:rsid w:val="F56FDF51"/>
    <w:rsid w:val="F6B69F17"/>
    <w:rsid w:val="F77F1D61"/>
    <w:rsid w:val="F7DF47E6"/>
    <w:rsid w:val="F7FED3A9"/>
    <w:rsid w:val="F8C9DB26"/>
    <w:rsid w:val="F97E8EAE"/>
    <w:rsid w:val="FB36E1A6"/>
    <w:rsid w:val="FB3BE134"/>
    <w:rsid w:val="FCF7D329"/>
    <w:rsid w:val="FCFF4275"/>
    <w:rsid w:val="FD7FEEEA"/>
    <w:rsid w:val="FDFFB577"/>
    <w:rsid w:val="FEEA50FE"/>
    <w:rsid w:val="FF7D47A9"/>
    <w:rsid w:val="FF7E5CF1"/>
    <w:rsid w:val="FF7F63BE"/>
    <w:rsid w:val="FF9A6564"/>
    <w:rsid w:val="FFB8E5FA"/>
    <w:rsid w:val="FFCE4D9C"/>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5"/>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11">
    <w:name w:val="页眉 Char"/>
    <w:basedOn w:val="10"/>
    <w:link w:val="6"/>
    <w:qFormat/>
    <w:uiPriority w:val="99"/>
    <w:rPr>
      <w:sz w:val="18"/>
      <w:szCs w:val="18"/>
    </w:rPr>
  </w:style>
  <w:style w:type="character" w:customStyle="1" w:styleId="12">
    <w:name w:val="页脚 Char"/>
    <w:basedOn w:val="10"/>
    <w:link w:val="5"/>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4"/>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45</Pages>
  <Words>1463</Words>
  <Characters>8342</Characters>
  <Lines>69</Lines>
  <Paragraphs>19</Paragraphs>
  <TotalTime>1</TotalTime>
  <ScaleCrop>false</ScaleCrop>
  <LinksUpToDate>false</LinksUpToDate>
  <CharactersWithSpaces>9786</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2025-08-21T10:17:00Z</dcterms:created>
  <dc:creator>李航 null</dc:creator>
  <cp:lastModifiedBy>A梦</cp:lastModifiedBy>
  <cp:lastPrinted>2024-08-11T18:20:00Z</cp:lastPrinted>
  <dcterms:modified xsi:type="dcterms:W3CDTF">2026-10-15T17:34:01Z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4F0B27C0AAC35EFA9177686ADDD5E058</vt:lpwstr>
  </property>
</Properties>
</file>