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keepNext w:val="0"/>
        <w:keepLines w:val="0"/>
        <w:pageBreakBefore w:val="0"/>
        <w:widowControl w:val="0"/>
        <w:kinsoku/>
        <w:wordWrap/>
        <w:overflowPunct/>
        <w:topLinePunct w:val="0"/>
        <w:autoSpaceDE/>
        <w:autoSpaceDN/>
        <w:bidi w:val="0"/>
        <w:adjustRightInd/>
        <w:snapToGrid/>
        <w:textAlignment w:val="auto"/>
        <w:rPr>
          <w:color w:val="auto"/>
        </w:rPr>
      </w:pPr>
      <mc:AlternateContent>
        <mc:Choice Requires="wpsCustomData">
          <wpsCustomData:docfieldStart id="0" docfieldname="标题_1" hidden="0" print="1" readonly="0" index="1"/>
        </mc:Choice>
      </mc:AlternateContent>
      <w:r>
        <w:rPr>
          <w:color w:val="auto"/>
        </w:rPr>
        <w:t>2025年度怀化市锦宏小学</w:t>
      </w:r>
    </w:p>
    <w:p>
      <w:pPr>
        <w:pStyle w:val="15"/>
        <w:keepNext w:val="0"/>
        <w:keepLines w:val="0"/>
        <w:pageBreakBefore w:val="0"/>
        <w:widowControl w:val="0"/>
        <w:kinsoku/>
        <w:wordWrap/>
        <w:overflowPunct/>
        <w:topLinePunct w:val="0"/>
        <w:autoSpaceDE/>
        <w:autoSpaceDN/>
        <w:bidi w:val="0"/>
        <w:adjustRightInd/>
        <w:snapToGrid/>
        <w:textAlignment w:val="auto"/>
        <w:rPr>
          <w:color w:val="auto"/>
        </w:rPr>
      </w:pPr>
      <w:bookmarkStart w:id="35" w:name="_GoBack"/>
      <w:r>
        <w:rPr>
          <w:color w:val="auto"/>
        </w:rPr>
        <w:t>项目支出自评结果汇总分析报告</w:t>
      </w:r>
      <mc:AlternateContent>
        <mc:Choice Requires="wpsCustomData">
          <wpsCustomData:docfieldEnd id="0"/>
        </mc:Choice>
      </mc:AlternateContent>
    </w:p>
    <w:bookmarkEnd w:id="35"/>
    <w:p>
      <w:pPr>
        <w:pStyle w:val="11"/>
        <w:keepNext w:val="0"/>
        <w:keepLines w:val="0"/>
        <w:pageBreakBefore w:val="0"/>
        <w:widowControl w:val="0"/>
        <w:kinsoku/>
        <w:wordWrap/>
        <w:overflowPunct/>
        <w:topLinePunct w:val="0"/>
        <w:autoSpaceDE/>
        <w:autoSpaceDN/>
        <w:bidi w:val="0"/>
        <w:adjustRightInd/>
        <w:snapToGrid/>
        <w:spacing w:beforeAutospacing="0" w:afterAutospacing="0" w:line="300" w:lineRule="exact"/>
        <w:textAlignment w:val="auto"/>
        <w:rPr>
          <w:color w:val="auto"/>
        </w:rPr>
      </w:pP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为全面落实预算绩效管理要求，强化财政资金使用效益，根据财政部门关于项目支出绩效自评的统一工作部署，怀化市锦宏小学对2025年度全部财政拨款项目支出开展了全覆盖、全流程的绩效自评工作。本次自评严格对照各项目预设绩效目标，结合学校财务支出凭证及成果佐证材料，逐项核查资金使用合规性、产出完成度、效益实现度及服务对象满意度。现将自评结果汇总分析如下。</w:t>
      </w:r>
    </w:p>
    <w:p>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0" w:name="heading_0"/>
      <w:r>
        <w:rPr>
          <w:rFonts w:hint="eastAsia"/>
          <w:color w:val="auto"/>
          <w:sz w:val="29"/>
          <w:szCs w:val="29"/>
          <w:lang w:eastAsia="zh-CN"/>
        </w:rPr>
        <w:t>一、</w:t>
      </w:r>
      <w:r>
        <w:rPr>
          <w:color w:val="auto"/>
          <w:sz w:val="29"/>
          <w:szCs w:val="29"/>
        </w:rPr>
        <w:t>项目支出基本情况</w:t>
      </w:r>
      <w:bookmarkEnd w:id="0"/>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 w:name="heading_1"/>
      <w:r>
        <w:rPr>
          <w:rFonts w:hint="eastAsia"/>
          <w:color w:val="auto"/>
          <w:sz w:val="29"/>
          <w:szCs w:val="29"/>
          <w:lang w:eastAsia="zh-CN"/>
        </w:rPr>
        <w:t>（一）</w:t>
      </w:r>
      <w:r>
        <w:rPr>
          <w:color w:val="auto"/>
          <w:sz w:val="29"/>
          <w:szCs w:val="29"/>
        </w:rPr>
        <w:t>部门及项目概况</w:t>
      </w:r>
      <w:bookmarkEnd w:id="1"/>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怀化市锦宏小学隶属于怀化市教育局直管，是一所公办全日制完全小学，学制六年，承担辖区内适龄儿童义务教育及相关社会服务职能。学校秉承“勤朴立美，各美其美”的办学理念，以立德树人为根本任务，内设教导处、总务处、督导室、德育处、学科教研组、办公室、财务室等职能部门。2025年，学校聚焦学</w:t>
      </w:r>
      <w:r>
        <w:rPr>
          <w:rFonts w:ascii="Times New Roman" w:hAnsi="Times New Roman" w:eastAsia="仿宋_GB2312" w:cs="仿宋_GB2312"/>
          <w:color w:val="auto"/>
          <w:spacing w:val="-6"/>
          <w:sz w:val="29"/>
          <w:szCs w:val="29"/>
        </w:rPr>
        <w:t>生全面发展，稳步推进教育教学改革，各项工作取得显著</w:t>
      </w:r>
      <w:r>
        <w:rPr>
          <w:rFonts w:ascii="Times New Roman" w:hAnsi="Times New Roman" w:eastAsia="仿宋_GB2312" w:cs="仿宋_GB2312"/>
          <w:color w:val="auto"/>
          <w:sz w:val="29"/>
          <w:szCs w:val="29"/>
        </w:rPr>
        <w:t>成效。</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项目支出是保障学校正常运转、推动办学质量提升、完善硬件设施建设、稳定教师队伍的重要财政支撑。2025年度，学校纳入绩效自评范围的项目支出共计11个，资金全部来源于一般公共预算财政拨款，无上年结转资金、单位自筹资金及其他渠道资金。项目覆盖人员保障、日常运转、建设采购、专项业务四大领域，贯穿学校教育教学、师资建设、校园安全、特色发展、硬件提升等核心工作环节。</w:t>
      </w:r>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 w:name="heading_2"/>
      <w:r>
        <w:rPr>
          <w:rFonts w:hint="eastAsia"/>
          <w:color w:val="auto"/>
          <w:sz w:val="29"/>
          <w:szCs w:val="29"/>
          <w:lang w:eastAsia="zh-CN"/>
        </w:rPr>
        <w:t>（二）</w:t>
      </w:r>
      <w:r>
        <w:rPr>
          <w:color w:val="auto"/>
          <w:sz w:val="29"/>
          <w:szCs w:val="29"/>
        </w:rPr>
        <w:t>项目支出总体规模</w:t>
      </w:r>
      <w:bookmarkEnd w:id="2"/>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2025年度，学校11个项目年初预算总额为683.79万元，全年调整后预算总额为683.79万元，全年实际执行总额为683.79万元，整体预算执行率达100％，无结转结余资金。</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按项目类别划分，人员保障类项目共4个，分别为临聘老师工资经费、三支经费、工资追加指标、住房公积金追加，合计预算金额344.31万元，占全部项目支出预算的50.35％，主要用于保障教职工及临聘人员薪酬福利、教师培训培养，是稳定教师队伍的核心资金来源。日常运转类项目共3个，分别为生均经费、蒋楠工作室经费、校园安保经费，合计预算金额236.92万元，占全部项目支出预算的34.65％，主要用于维持学校日常办学运转、打造美育特色、筑牢校园安全防线。建设采购类项目共4个，分别为基础设施设备采购－专项、校园文化建设薄改资金、舞蹈室薄改资金、录播室建设资金，合计预算金额102.56万元，占全部项目支出预算的15.00％，主要用于改善办学硬件条件、升级校园文化环境、完善功能场室建设。</w:t>
      </w:r>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 w:name="heading_3"/>
      <w:r>
        <w:rPr>
          <w:rFonts w:hint="eastAsia"/>
          <w:color w:val="auto"/>
          <w:sz w:val="29"/>
          <w:szCs w:val="29"/>
          <w:lang w:eastAsia="zh-CN"/>
        </w:rPr>
        <w:t>（三）</w:t>
      </w:r>
      <w:r>
        <w:rPr>
          <w:color w:val="auto"/>
          <w:sz w:val="29"/>
          <w:szCs w:val="29"/>
        </w:rPr>
        <w:t>各项目基本情况</w:t>
      </w:r>
      <w:bookmarkEnd w:id="3"/>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rPr>
      </w:pPr>
      <w:r>
        <w:rPr>
          <w:rStyle w:val="19"/>
          <w:rFonts w:hint="eastAsia"/>
          <w:color w:val="auto"/>
          <w:sz w:val="29"/>
          <w:szCs w:val="29"/>
          <w:lang w:eastAsia="zh-CN"/>
        </w:rPr>
        <w:t>1.</w:t>
      </w:r>
      <w:r>
        <w:rPr>
          <w:rStyle w:val="19"/>
          <w:color w:val="auto"/>
          <w:sz w:val="29"/>
          <w:szCs w:val="29"/>
        </w:rPr>
        <w:t>生均经费</w:t>
      </w:r>
      <w:r>
        <w:rPr>
          <w:rFonts w:ascii="Times New Roman" w:hAnsi="Times New Roman" w:eastAsia="仿宋_GB2312" w:cs="仿宋_GB2312"/>
          <w:color w:val="auto"/>
          <w:sz w:val="29"/>
          <w:szCs w:val="29"/>
        </w:rPr>
        <w:t>：项目预算206.57万元，属于日常运转类基础性保障项目，主要用于支撑学校教育教学日常运转，涵盖教学教研、德育活动、学生资助、课后服务、设施日常运维、办公耗材等各项公用支出，是落实生均公用经费保障标准、维持学校正常办学秩序的核心经费。该项目由财务室统筹管理，各业务科室按年度工作计划申请使用，严格执行公用经费开支范围与标准。</w:t>
      </w:r>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rPr>
      </w:pPr>
      <w:r>
        <w:rPr>
          <w:rStyle w:val="19"/>
          <w:rFonts w:hint="eastAsia"/>
          <w:color w:val="auto"/>
          <w:sz w:val="29"/>
          <w:szCs w:val="29"/>
          <w:lang w:eastAsia="zh-CN"/>
        </w:rPr>
        <w:t>2.</w:t>
      </w:r>
      <w:r>
        <w:rPr>
          <w:rStyle w:val="19"/>
          <w:color w:val="auto"/>
          <w:sz w:val="29"/>
          <w:szCs w:val="29"/>
        </w:rPr>
        <w:t>蒋楠工作室经费</w:t>
      </w:r>
      <w:r>
        <w:rPr>
          <w:rFonts w:ascii="Times New Roman" w:hAnsi="Times New Roman" w:eastAsia="仿宋_GB2312" w:cs="仿宋_GB2312"/>
          <w:color w:val="auto"/>
          <w:sz w:val="29"/>
          <w:szCs w:val="29"/>
        </w:rPr>
        <w:t>：项目预算5.00万元，属于专项业务类项目，主要用于支持音乐（戏曲）名师工作室建设，专项开展戏曲教学研究、教师专业培训、学生社团建设、精品节目编排与参赛展演等工作，旨在提升学校美育教学水平，打造学校美育特色品牌。该项目由教研室、音乐教研组具体实施，专款专用，仅用于工作室相关教研、排练、展演等支出。</w:t>
      </w:r>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rPr>
      </w:pPr>
      <w:r>
        <w:rPr>
          <w:rStyle w:val="19"/>
          <w:rFonts w:hint="eastAsia"/>
          <w:color w:val="auto"/>
          <w:sz w:val="29"/>
          <w:szCs w:val="29"/>
          <w:lang w:eastAsia="zh-CN"/>
        </w:rPr>
        <w:t>3.</w:t>
      </w:r>
      <w:r>
        <w:rPr>
          <w:rStyle w:val="19"/>
          <w:color w:val="auto"/>
          <w:sz w:val="29"/>
          <w:szCs w:val="29"/>
        </w:rPr>
        <w:t>临聘老师工资经费</w:t>
      </w:r>
      <w:r>
        <w:rPr>
          <w:rFonts w:ascii="Times New Roman" w:hAnsi="Times New Roman" w:eastAsia="仿宋_GB2312" w:cs="仿宋_GB2312"/>
          <w:color w:val="auto"/>
          <w:sz w:val="29"/>
          <w:szCs w:val="29"/>
        </w:rPr>
        <w:t>：项目预算163.30万元，属于人员保障类项目，主要用于发放临聘教师劳动报酬，补充学校编制内师资缺口，保障各学科教学岗位足额配备，确保开齐开足国家课程，维护正常教育教学秩序，同时支撑课后服务、特色社团等拓展性工作开展。该项目由办公室、财务室共同管理，严格按照临聘人员薪酬标准按月足额发放。</w:t>
      </w:r>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rPr>
      </w:pPr>
      <w:r>
        <w:rPr>
          <w:rStyle w:val="19"/>
          <w:rFonts w:hint="eastAsia"/>
          <w:color w:val="auto"/>
          <w:sz w:val="29"/>
          <w:szCs w:val="29"/>
          <w:lang w:eastAsia="zh-CN"/>
        </w:rPr>
        <w:t>4.</w:t>
      </w:r>
      <w:r>
        <w:rPr>
          <w:rStyle w:val="19"/>
          <w:color w:val="auto"/>
          <w:sz w:val="29"/>
          <w:szCs w:val="29"/>
        </w:rPr>
        <w:t>基础设施设备采购－专项</w:t>
      </w:r>
      <w:r>
        <w:rPr>
          <w:rFonts w:ascii="Times New Roman" w:hAnsi="Times New Roman" w:eastAsia="仿宋_GB2312" w:cs="仿宋_GB2312"/>
          <w:color w:val="auto"/>
          <w:sz w:val="29"/>
          <w:szCs w:val="29"/>
        </w:rPr>
        <w:t>：项目预算2.98万元，属于建设采购类项目，主要用于采购补充教学辅助设备与办公基础设施，完善办学硬件条件，提升教育教学信息化支撑能力与行政办公效率。该项目由总务处牵头实施，严格履行政府采购相关程序，设备验收合格后办理资金支付。</w:t>
      </w:r>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rPr>
      </w:pPr>
      <w:r>
        <w:rPr>
          <w:rStyle w:val="19"/>
          <w:rFonts w:hint="eastAsia"/>
          <w:color w:val="auto"/>
          <w:sz w:val="29"/>
          <w:szCs w:val="29"/>
          <w:lang w:eastAsia="zh-CN"/>
        </w:rPr>
        <w:t>5.</w:t>
      </w:r>
      <w:r>
        <w:rPr>
          <w:rStyle w:val="19"/>
          <w:color w:val="auto"/>
          <w:sz w:val="29"/>
          <w:szCs w:val="29"/>
        </w:rPr>
        <w:t>校园文化建设薄改资金</w:t>
      </w:r>
      <w:r>
        <w:rPr>
          <w:rFonts w:ascii="Times New Roman" w:hAnsi="Times New Roman" w:eastAsia="仿宋_GB2312" w:cs="仿宋_GB2312"/>
          <w:color w:val="auto"/>
          <w:sz w:val="29"/>
          <w:szCs w:val="29"/>
        </w:rPr>
        <w:t>：项目预算20.00万元，属于建设采购类薄改专项项目，主要用于实施校园文化环境升级改造，打造融入红色文化、美育文化、传统文化的育人阵地，优化校园育人环境，彰显学校办学特色，强化校园文化浸润育人功能。该项目由德育处、总务处共同推进，严格按照薄弱环节改善与能力提升资金管理要求实施。</w:t>
      </w:r>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rPr>
      </w:pPr>
      <w:r>
        <w:rPr>
          <w:rStyle w:val="19"/>
          <w:rFonts w:hint="eastAsia"/>
          <w:color w:val="auto"/>
          <w:sz w:val="29"/>
          <w:szCs w:val="29"/>
          <w:lang w:eastAsia="zh-CN"/>
        </w:rPr>
        <w:t>6.</w:t>
      </w:r>
      <w:r>
        <w:rPr>
          <w:rStyle w:val="19"/>
          <w:color w:val="auto"/>
          <w:sz w:val="29"/>
          <w:szCs w:val="29"/>
        </w:rPr>
        <w:t>舞蹈室薄改资金</w:t>
      </w:r>
      <w:r>
        <w:rPr>
          <w:rFonts w:ascii="Times New Roman" w:hAnsi="Times New Roman" w:eastAsia="仿宋_GB2312" w:cs="仿宋_GB2312"/>
          <w:color w:val="auto"/>
          <w:sz w:val="29"/>
          <w:szCs w:val="29"/>
        </w:rPr>
        <w:t>：项目预算29.58万元，属于建设采购类薄改专项项目，主要用于完成舞蹈室场地装修改造与专业设施设备配置，建成标准化美育教学专用场地，支撑舞蹈、戏曲社团开展日常教学与节目排练，提升学校美育教学硬件保障水平。该项目由总务处、音乐教研组共同实施，严格执行工程建设与设备采购规范。</w:t>
      </w:r>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rPr>
      </w:pPr>
      <w:r>
        <w:rPr>
          <w:rStyle w:val="19"/>
          <w:rFonts w:hint="eastAsia"/>
          <w:color w:val="auto"/>
          <w:sz w:val="29"/>
          <w:szCs w:val="29"/>
          <w:lang w:eastAsia="zh-CN"/>
        </w:rPr>
        <w:t>7.</w:t>
      </w:r>
      <w:r>
        <w:rPr>
          <w:rStyle w:val="19"/>
          <w:color w:val="auto"/>
          <w:sz w:val="29"/>
          <w:szCs w:val="29"/>
        </w:rPr>
        <w:t>录播室建设资金</w:t>
      </w:r>
      <w:r>
        <w:rPr>
          <w:rFonts w:ascii="Times New Roman" w:hAnsi="Times New Roman" w:eastAsia="仿宋_GB2312" w:cs="仿宋_GB2312"/>
          <w:color w:val="auto"/>
          <w:sz w:val="29"/>
          <w:szCs w:val="29"/>
        </w:rPr>
        <w:t>：项目预算50.00万元，属于建设采购类项目，主要用于完成标准化录播室建设与专业录播设备配置，支撑课堂录播、校本教研、网络联校、优质课例录制等工作，提升教育信息化水平，促进优质教育资源共建共享。该项目由教务处、教研室、总务处协同实施，按照教育信息化建设标准推进。</w:t>
      </w:r>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rPr>
      </w:pPr>
      <w:r>
        <w:rPr>
          <w:rStyle w:val="19"/>
          <w:rFonts w:hint="eastAsia"/>
          <w:color w:val="auto"/>
          <w:sz w:val="29"/>
          <w:szCs w:val="29"/>
          <w:lang w:eastAsia="zh-CN"/>
        </w:rPr>
        <w:t>8.</w:t>
      </w:r>
      <w:r>
        <w:rPr>
          <w:rStyle w:val="19"/>
          <w:color w:val="auto"/>
          <w:sz w:val="29"/>
          <w:szCs w:val="29"/>
        </w:rPr>
        <w:t>校园安保经费</w:t>
      </w:r>
      <w:r>
        <w:rPr>
          <w:rFonts w:ascii="Times New Roman" w:hAnsi="Times New Roman" w:eastAsia="仿宋_GB2312" w:cs="仿宋_GB2312"/>
          <w:color w:val="auto"/>
          <w:sz w:val="29"/>
          <w:szCs w:val="29"/>
        </w:rPr>
        <w:t>：项目预算25.35万元，属于日常运转类项目，主要用于保障校园安保人员薪酬、安防设备运维、安全教育培训、应急演练、护学岗运行等支出，旨在筑牢校园安全防线，维护校园安全稳定，保障师生生命财产安全。该项目由校安办具体管理，专项用于校园安全防控相关支出。</w:t>
      </w:r>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rPr>
      </w:pPr>
      <w:r>
        <w:rPr>
          <w:rStyle w:val="19"/>
          <w:rFonts w:hint="eastAsia"/>
          <w:color w:val="auto"/>
          <w:sz w:val="29"/>
          <w:szCs w:val="29"/>
          <w:lang w:eastAsia="zh-CN"/>
        </w:rPr>
        <w:t>9.</w:t>
      </w:r>
      <w:r>
        <w:rPr>
          <w:rStyle w:val="19"/>
          <w:color w:val="auto"/>
          <w:sz w:val="29"/>
          <w:szCs w:val="29"/>
        </w:rPr>
        <w:t>三支经费</w:t>
      </w:r>
      <w:r>
        <w:rPr>
          <w:rFonts w:ascii="Times New Roman" w:hAnsi="Times New Roman" w:eastAsia="仿宋_GB2312" w:cs="仿宋_GB2312"/>
          <w:color w:val="auto"/>
          <w:sz w:val="29"/>
          <w:szCs w:val="29"/>
        </w:rPr>
        <w:t>：项目预算4.00万元，属于人员保障类项目，主要用于支持教师外出培训、教研交流、骨干教师培养与课题研究，提升教师队伍专业素养，打造高素质专业化教师队伍，支撑教育教学质量持续提升。该项目由教研室牵头管理，专项用于教师培训、专家指导、教研活动等支出。</w:t>
      </w:r>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rPr>
      </w:pPr>
      <w:r>
        <w:rPr>
          <w:rStyle w:val="19"/>
          <w:rFonts w:hint="eastAsia"/>
          <w:color w:val="auto"/>
          <w:sz w:val="29"/>
          <w:szCs w:val="29"/>
          <w:lang w:eastAsia="zh-CN"/>
        </w:rPr>
        <w:t>10.</w:t>
      </w:r>
      <w:r>
        <w:rPr>
          <w:rStyle w:val="19"/>
          <w:color w:val="auto"/>
          <w:sz w:val="29"/>
          <w:szCs w:val="29"/>
        </w:rPr>
        <w:t>工资追加指标</w:t>
      </w:r>
      <w:r>
        <w:rPr>
          <w:rFonts w:ascii="Times New Roman" w:hAnsi="Times New Roman" w:eastAsia="仿宋_GB2312" w:cs="仿宋_GB2312"/>
          <w:color w:val="auto"/>
          <w:sz w:val="29"/>
          <w:szCs w:val="29"/>
        </w:rPr>
        <w:t>：项目预算170.58万元，属于人员保障类项目，主要用于落实国家及省市教职工工资待遇调整政策，足额补发、追加教职工工资福利，维护教职工合法权益，稳定教师队伍，激发教职工干事创业积极性。该项目由财务室、办公室共同落实，严格按照工资调整政策标准执行。</w:t>
      </w:r>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rPr>
      </w:pPr>
      <w:r>
        <w:rPr>
          <w:rStyle w:val="19"/>
          <w:rFonts w:hint="eastAsia"/>
          <w:color w:val="auto"/>
          <w:sz w:val="29"/>
          <w:szCs w:val="29"/>
          <w:lang w:eastAsia="zh-CN"/>
        </w:rPr>
        <w:t>11.</w:t>
      </w:r>
      <w:r>
        <w:rPr>
          <w:rStyle w:val="19"/>
          <w:color w:val="auto"/>
          <w:sz w:val="29"/>
          <w:szCs w:val="29"/>
        </w:rPr>
        <w:t>住房公积金追加</w:t>
      </w:r>
      <w:r>
        <w:rPr>
          <w:rFonts w:ascii="Times New Roman" w:hAnsi="Times New Roman" w:eastAsia="仿宋_GB2312" w:cs="仿宋_GB2312"/>
          <w:color w:val="auto"/>
          <w:sz w:val="29"/>
          <w:szCs w:val="29"/>
        </w:rPr>
        <w:t>：项目预算6.43万元，属于人员保障类项目，主要用于落实住房公积金缴存基数调整政策，足额补缴、追加教职工住房公积金，保障职工住房福利待遇，维护职工合法权益。该项目由财务室具体办理，严格按照住房公积金缴存管理规定执行。</w:t>
      </w:r>
    </w:p>
    <w:p>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4" w:name="heading_4"/>
      <w:r>
        <w:rPr>
          <w:rFonts w:hint="eastAsia"/>
          <w:color w:val="auto"/>
          <w:sz w:val="29"/>
          <w:szCs w:val="29"/>
          <w:lang w:eastAsia="zh-CN"/>
        </w:rPr>
        <w:t>二、</w:t>
      </w:r>
      <w:r>
        <w:rPr>
          <w:color w:val="auto"/>
          <w:sz w:val="29"/>
          <w:szCs w:val="29"/>
        </w:rPr>
        <w:t>项目自评工作开展情况</w:t>
      </w:r>
      <w:bookmarkEnd w:id="4"/>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5" w:name="heading_5"/>
      <w:r>
        <w:rPr>
          <w:rFonts w:hint="eastAsia"/>
          <w:color w:val="auto"/>
          <w:sz w:val="29"/>
          <w:szCs w:val="29"/>
          <w:lang w:eastAsia="zh-CN"/>
        </w:rPr>
        <w:t>（一）</w:t>
      </w:r>
      <w:r>
        <w:rPr>
          <w:color w:val="auto"/>
          <w:sz w:val="29"/>
          <w:szCs w:val="29"/>
        </w:rPr>
        <w:t>自评工作覆盖范围</w:t>
      </w:r>
      <w:bookmarkEnd w:id="5"/>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本次绩效自评实现了2025年度所有财政拨款项目的全覆盖，纳入自评范围的11个项目涉及资金共计683.79万元，占全年项目支出总额的100％，无遗漏项目、无遗漏资金，自评覆盖范围完整，符合财政部门绩效自评工作要求。</w:t>
      </w:r>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6" w:name="heading_6"/>
      <w:r>
        <w:rPr>
          <w:rFonts w:hint="eastAsia"/>
          <w:color w:val="auto"/>
          <w:sz w:val="29"/>
          <w:szCs w:val="29"/>
          <w:lang w:eastAsia="zh-CN"/>
        </w:rPr>
        <w:t>（二）</w:t>
      </w:r>
      <w:r>
        <w:rPr>
          <w:color w:val="auto"/>
          <w:sz w:val="29"/>
          <w:szCs w:val="29"/>
        </w:rPr>
        <w:t>自评组织实施流程</w:t>
      </w:r>
      <w:bookmarkEnd w:id="6"/>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为保障自评工作规范有序开展，学校成立了项目支出绩效自评工作小组，由学校主要负责人任组长，分管财务工作的校领导任副组长，财务室、教导处、德育处、校安办、教研室、总务处等各业务科室负责人为成员，确立了“财务牵头、业务配合、分级负责、全面覆盖”的工作原则，细化了各科室职责分工。</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自评工作严格按照规定程序推进：一是部署启动阶段，召开自评工作专题会议，传达财政部门绩效自评工作要求，明确各项目责任科室、完成时限与质量标准；二是资料收集阶段，各责任科室对照项目绩效目标，全面收集2025年度项目资金支出凭证、工作台账、活动记录、成果证明、满意度调查等佐证材料；三是指标评分阶段，对照项目支出绩效自评表的各项指标，逐项核对年度指标值与实际完成值，按照评分标准量化打分，对存在偏差的指标深入分析原因，提出针对性改进措施；四是汇总审核阶段，财务室对各项目自评表与佐证材料进行统一审核、汇总分析，形成项目支出自评结果汇总分析报告，经学校领导班子审议通过后正式报送。</w:t>
      </w:r>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7" w:name="heading_7"/>
      <w:r>
        <w:rPr>
          <w:rFonts w:hint="eastAsia"/>
          <w:color w:val="auto"/>
          <w:sz w:val="29"/>
          <w:szCs w:val="29"/>
          <w:lang w:eastAsia="zh-CN"/>
        </w:rPr>
        <w:t>（三）</w:t>
      </w:r>
      <w:r>
        <w:rPr>
          <w:color w:val="auto"/>
          <w:sz w:val="29"/>
          <w:szCs w:val="29"/>
        </w:rPr>
        <w:t>自评工作采用方法</w:t>
      </w:r>
      <w:bookmarkEnd w:id="7"/>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本次自评采用定量评价与定性评价相结合、资料核查与成效验证相结合的方式开展。定量评价方面，对成本、产出、满意度等可量化指标，直接对照年度目标值与实际完成值核算评分；定性评价方面，对经济效益、社会效益、生态效益、可持续影响等定性指标，结合成果荣誉、服务对象反馈等进行综合研判评分。自评过程坚持实事求是、客观公正原则，所有评分均对应工作台账、财务凭证、成果文件等支撑材料，确保自评结果真实准确、有据可依。</w:t>
      </w:r>
    </w:p>
    <w:p>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8" w:name="heading_8"/>
      <w:r>
        <w:rPr>
          <w:rFonts w:hint="eastAsia"/>
          <w:color w:val="auto"/>
          <w:sz w:val="29"/>
          <w:szCs w:val="29"/>
          <w:lang w:eastAsia="zh-CN"/>
        </w:rPr>
        <w:t>三、</w:t>
      </w:r>
      <w:r>
        <w:rPr>
          <w:color w:val="auto"/>
          <w:sz w:val="29"/>
          <w:szCs w:val="29"/>
        </w:rPr>
        <w:t>项目自评结果及分析</w:t>
      </w:r>
      <w:bookmarkEnd w:id="8"/>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9" w:name="heading_9"/>
      <w:r>
        <w:rPr>
          <w:rFonts w:hint="eastAsia"/>
          <w:color w:val="auto"/>
          <w:sz w:val="29"/>
          <w:szCs w:val="29"/>
          <w:lang w:eastAsia="zh-CN"/>
        </w:rPr>
        <w:t>（一）</w:t>
      </w:r>
      <w:r>
        <w:rPr>
          <w:color w:val="auto"/>
          <w:sz w:val="29"/>
          <w:szCs w:val="29"/>
        </w:rPr>
        <w:t>项目自评总体结果</w:t>
      </w:r>
      <w:bookmarkEnd w:id="9"/>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经综合评价，2025年度11个项目支出绩效自评平均得分为99.09分，整体绩效等级为“优”。其中，工资追加指标、住房公积金追加2个项目自评得分为100分，占项目总数的18.18％；生均经费、蒋楠工作室经费、临聘老师工资经费、基础设施设备采购－专项、校园文化建设薄改资金、舞蹈室薄改资金、录播室建设资金、校园安保经费、三支经费9个项目自评得分为99分，占项目总数的81.82％。</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整体来看，2025年度学校项目支出绩效情况良好，绝大多数项目圆满完成年度绩效目标，资金使用规范高效，项目实施成效显著，有效支撑了学校立德树人根本任务落实，推动了教育教学质量提升与办学特色打造，为学校高质量发展提供了坚实的财政保障。</w:t>
      </w:r>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0" w:name="heading_10"/>
      <w:r>
        <w:rPr>
          <w:rFonts w:hint="eastAsia"/>
          <w:color w:val="auto"/>
          <w:sz w:val="29"/>
          <w:szCs w:val="29"/>
          <w:lang w:eastAsia="zh-CN"/>
        </w:rPr>
        <w:t>（二）</w:t>
      </w:r>
      <w:r>
        <w:rPr>
          <w:color w:val="auto"/>
          <w:sz w:val="29"/>
          <w:szCs w:val="29"/>
        </w:rPr>
        <w:t>预算执行情况分析</w:t>
      </w:r>
      <w:bookmarkEnd w:id="10"/>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1" w:name="heading_11"/>
      <w:r>
        <w:rPr>
          <w:rFonts w:hint="eastAsia"/>
          <w:color w:val="auto"/>
          <w:sz w:val="29"/>
          <w:szCs w:val="29"/>
          <w:lang w:eastAsia="zh-CN"/>
        </w:rPr>
        <w:t>1.</w:t>
      </w:r>
      <w:r>
        <w:rPr>
          <w:color w:val="auto"/>
          <w:sz w:val="29"/>
          <w:szCs w:val="29"/>
        </w:rPr>
        <w:t>整体预算执行情况</w:t>
      </w:r>
      <w:bookmarkEnd w:id="11"/>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11个项目年初预算合计683.79万元，全年调整后预算合计683.79万元，全年实际执行金额合计683.79万元，整体预算执行率达100％。其中财政拨款资金到位率100％，资金拨付及时，能够保障各项目按计划推进实施。</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按项目类别划分，人员保障类项目预算344.31万元，执行344.31万元，执行率100％；日常运转类项目预算236.92万元，执行236.92万元，执行率100％；建设采购类项目预算102.56万元，执行102.56万元，执行率100％。各类项目均实现预算全额执行，无结转结余资金，资金使用效率较高。</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2" w:name="heading_12"/>
      <w:r>
        <w:rPr>
          <w:rFonts w:hint="eastAsia"/>
          <w:color w:val="auto"/>
          <w:sz w:val="29"/>
          <w:szCs w:val="29"/>
          <w:lang w:eastAsia="zh-CN"/>
        </w:rPr>
        <w:t>2.</w:t>
      </w:r>
      <w:r>
        <w:rPr>
          <w:color w:val="auto"/>
          <w:sz w:val="29"/>
          <w:szCs w:val="29"/>
        </w:rPr>
        <w:t>分项目预算执行情况</w:t>
      </w:r>
      <w:bookmarkEnd w:id="12"/>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人员保障类项目中，临聘老师工资经费年初预算163.30万元，全年预算163.30万元，全年执行163.30万元，执行率100％；三支经费年初预算4.00万元，全年预算4.00万元，全年执行4.00万元，执行率100％；工资追加指标年初预算170.58万元，全年预算170.58万元，全年执行170.58万元，执行率100％；住房公积金追加年初预算6.43万元，全年预算6.43万元，全年执行6.43万元，执行率100％。上述人员类项目均严格按照政策标准与实际人员情况核算发放，预算编制与实际支出高度吻合，无超标准、超范围发放情况。</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日常运转类项目中，生均经费年初预算206.57万元，全年预算206.57万元，全年执行206.57万元，执行率100％；蒋楠工作室经费年初预算5.00万元，全年预算5.00万元，全年执行5.00万元，执行率100％；校园安保经费年初预算25.35万元，全年预算25.35万元，全年执行25.35万元，执行率100％。日常运转类项目严格按照开支范围和标准使用资金，坚持厉行节约原则，在保障工作正常开展的前提下从严控制非必要支出，预算执行精准规范。</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建设采购类项目中，基础设施设备采购－专项年初预算2.98万元，全年预算2.98万元，全年执行2.98万元，执行率100％；校园文化建设薄改资金年初预算20.00万元，全年预算20.00万元，全年执行20.00万元，执行率100％；舞蹈室薄改资金年初预算29.58万元，全年预算29.58万元，全年执行29.58万元，执行率100％；录播室建设资金年初预算50.00万元，全年预算50.00万元，全年执行50.00万元，执行率100％。建设采购类项目严格履行采购、建设程序，按工程进度和验收结果支付资金，预算执行与项目建设进度完全匹配。</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3" w:name="heading_13"/>
      <w:r>
        <w:rPr>
          <w:rFonts w:hint="eastAsia"/>
          <w:color w:val="auto"/>
          <w:sz w:val="29"/>
          <w:szCs w:val="29"/>
          <w:lang w:eastAsia="zh-CN"/>
        </w:rPr>
        <w:t>3.</w:t>
      </w:r>
      <w:r>
        <w:rPr>
          <w:color w:val="auto"/>
          <w:sz w:val="29"/>
          <w:szCs w:val="29"/>
        </w:rPr>
        <w:t>预算执行主要特点</w:t>
      </w:r>
      <w:bookmarkEnd w:id="13"/>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预算编制科学性较强。所有项目均结合学校年度工作重点和实际需求编制预算，人员类项目严格对标政策标准，建设类项目严格依据建设方案测算，运转类项目结合往年支出情况和年度工作计划安排，预算偏差率较低。二是资金拨付及时性较高。财政资金按月、按进度及时拨付到位，未出现因资金滞后影响项目推进的情况。三是支出管控严格有效。学校建立完善的支出审批制度，所有项目支出均需经过业务科室申请、财务审核、分管领导审批、主要领导签批流程，大额支出实行集体决策，确保资金使用合规可控。</w:t>
      </w:r>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4" w:name="heading_14"/>
      <w:r>
        <w:rPr>
          <w:rFonts w:hint="eastAsia"/>
          <w:color w:val="auto"/>
          <w:sz w:val="29"/>
          <w:szCs w:val="29"/>
          <w:lang w:eastAsia="zh-CN"/>
        </w:rPr>
        <w:t>（三）</w:t>
      </w:r>
      <w:r>
        <w:rPr>
          <w:color w:val="auto"/>
          <w:sz w:val="29"/>
          <w:szCs w:val="29"/>
        </w:rPr>
        <w:t>资金管理情况分析</w:t>
      </w:r>
      <w:bookmarkEnd w:id="14"/>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5" w:name="heading_15"/>
      <w:r>
        <w:rPr>
          <w:rFonts w:hint="eastAsia"/>
          <w:color w:val="auto"/>
          <w:sz w:val="29"/>
          <w:szCs w:val="29"/>
          <w:lang w:eastAsia="zh-CN"/>
        </w:rPr>
        <w:t>1.</w:t>
      </w:r>
      <w:r>
        <w:rPr>
          <w:color w:val="auto"/>
          <w:sz w:val="29"/>
          <w:szCs w:val="29"/>
        </w:rPr>
        <w:t>财务管理制度体系健全</w:t>
      </w:r>
      <w:bookmarkEnd w:id="15"/>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严格执行国家财经法律法规和财政资金管理规定，结合自身实际制定了预算管理、专项资金管理、财务审批、资产管理等一系列财务管理制度，形成用制度管人、管事、管权的规范化机制。针对不同类别项目资金，明确相应使用范围、开支标准、审批流程和管理要求，为项目资金规范使用提供了制度保障。</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6" w:name="heading_16"/>
      <w:r>
        <w:rPr>
          <w:rFonts w:hint="eastAsia"/>
          <w:color w:val="auto"/>
          <w:sz w:val="29"/>
          <w:szCs w:val="29"/>
          <w:lang w:eastAsia="zh-CN"/>
        </w:rPr>
        <w:t>2.</w:t>
      </w:r>
      <w:r>
        <w:rPr>
          <w:color w:val="auto"/>
          <w:sz w:val="29"/>
          <w:szCs w:val="29"/>
        </w:rPr>
        <w:t>资金使用规范合规</w:t>
      </w:r>
      <w:bookmarkEnd w:id="16"/>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所有项目资金均实行专款专用、单独核算，严格按照预算批复用途使用，未发生截留、挤占、挪用、套取专项资金的情况。人员类项目严格按照国家及省市工资薪酬、社会保险、住房公积金相关政策标准发放，发放范围、标准、对象均符合政策规定，无擅自提高标准、扩大范围的情况。建设采购类项目严格执行政府采购、工程建设相关规定，采购流程公开透明，工程质量验收合格，资金支付严格按照合同约定和进度执行。日常运转类项目严格执行公用经费开支范围，认真落实中央八项规定精神，精简会议文件30％，压缩非必要开支15％，厉行节约、反对浪费，资金使用效益不断提升。</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7" w:name="heading_17"/>
      <w:r>
        <w:rPr>
          <w:rFonts w:hint="eastAsia"/>
          <w:color w:val="auto"/>
          <w:sz w:val="29"/>
          <w:szCs w:val="29"/>
          <w:lang w:eastAsia="zh-CN"/>
        </w:rPr>
        <w:t>3.</w:t>
      </w:r>
      <w:r>
        <w:rPr>
          <w:color w:val="auto"/>
          <w:sz w:val="29"/>
          <w:szCs w:val="29"/>
        </w:rPr>
        <w:t>会计核算规范有序</w:t>
      </w:r>
      <w:bookmarkEnd w:id="17"/>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财务部门按照政府会计制度要求进行会计核算，账目设置规范，账务处理及时，会计凭证、账簿、报表等会计资料完整齐全。每个项目均单独核算收支，准确归集项目成本，清晰反映资金使用去向，能够全面、真实、准确反映项目资金运行情况。同时，学校定期对项目资金使用情况开展自查，主动接受财政、审计及上级主管部门监督检查，全年未发现违规违纪问题。</w:t>
      </w:r>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8" w:name="heading_18"/>
      <w:r>
        <w:rPr>
          <w:rFonts w:hint="eastAsia"/>
          <w:color w:val="auto"/>
          <w:sz w:val="29"/>
          <w:szCs w:val="29"/>
          <w:lang w:eastAsia="zh-CN"/>
        </w:rPr>
        <w:t>（四）</w:t>
      </w:r>
      <w:r>
        <w:rPr>
          <w:color w:val="auto"/>
          <w:sz w:val="29"/>
          <w:szCs w:val="29"/>
        </w:rPr>
        <w:t>总体绩效目标完成情况分析</w:t>
      </w:r>
      <w:bookmarkEnd w:id="18"/>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11个项目的年度总体目标均基本实现，其中2个项目全面超额完成各项目标，9个项目主要目标全部完成，仅在长效运行层面存在小幅提升空间。项目实施有效支撑了学校党建引领、立德树人、教学教研、队伍建设、校园安全、特色发展等各项工作，推动学校圆满完成2025年度各项工作任务，办学质量和育人水平持续提升。</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9" w:name="heading_19"/>
      <w:r>
        <w:rPr>
          <w:rFonts w:hint="eastAsia"/>
          <w:color w:val="auto"/>
          <w:sz w:val="29"/>
          <w:szCs w:val="29"/>
          <w:lang w:eastAsia="zh-CN"/>
        </w:rPr>
        <w:t>1.</w:t>
      </w:r>
      <w:r>
        <w:rPr>
          <w:color w:val="auto"/>
          <w:sz w:val="29"/>
          <w:szCs w:val="29"/>
        </w:rPr>
        <w:t>人员保障类项目目标完成情况</w:t>
      </w:r>
      <w:bookmarkEnd w:id="19"/>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工资追加指标和住房公积金追加项目全面完成年度目标，严格落实教职工工资待遇和住房公积金调整政策，足额完成待遇发放和缴存工作，切实保障教职工合法权益，教师队伍稳定性持续增强，有效激发了教职工工作积极性与干事热情，为学校各项工作开展提供了坚实人力支撑。</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临聘老师工资经费项目有效补充了学校师资力量，缓解了编制内教师不足的缺口，保障了各年级各学科教学岗位足额配备，确保国家课程开齐开足，教学秩序平稳有序，同时有效支撑了课后服务、特色社团等工作开展，满足了学生多样化学习需求。</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三支经费项目有效支撑了教师队伍建设，通过组织教师外出观摩学习、邀请专家入校指导、开展校本教研培训等方式，提升了教师专业素养和教学能力，带动了课题研究和教学竞赛成果产出，教师队伍整体实力持续增强，为教育教学质量提升奠定了人才基础。</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20" w:name="heading_20"/>
      <w:r>
        <w:rPr>
          <w:rFonts w:hint="eastAsia"/>
          <w:color w:val="auto"/>
          <w:sz w:val="29"/>
          <w:szCs w:val="29"/>
          <w:lang w:eastAsia="zh-CN"/>
        </w:rPr>
        <w:t>2.</w:t>
      </w:r>
      <w:r>
        <w:rPr>
          <w:color w:val="auto"/>
          <w:sz w:val="29"/>
          <w:szCs w:val="29"/>
        </w:rPr>
        <w:t>日常运转类项目目标完成情况</w:t>
      </w:r>
      <w:bookmarkEnd w:id="20"/>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生均经费项目充分发挥基础性保障作用，足额支撑了学校日常教学、教研活动、德育实践、学生资助、设施运维、课后服务等各项工作运转。全年依托生均经费支撑开展校级大型德育活动40余项，覆盖理想信念、习惯养成、心理健康、家校协同等多个维度；成功举办体育节、科技节等特色活动，覆盖1－6年级全体学生；课后服务设置作业辅导、兴趣社团、特色活动三大模块，学生参与率超93％；教学常规闭环管理有效落实，教育教学质量稳步提升，全面完成了保障学校日常运转、提升办学质量的预期目标。</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蒋楠工作室经费项目有效推动了学校美育特色品牌建设，支撑工作室开展戏曲教学研究、教师专业培训与学生社团排练，打造出《童心赞红歌》《我有一个梦》等精品节目，成功登陆湖南卫视金鹰卡通等省级媒体平台，相关节目入选全球少儿艺术联欢晚会，教师在省市教学竞赛中屡获佳绩，戏曲社团影响力持续扩大，学校美育特色更加凸显，圆满完成了工作室建设和美育提质的目标。</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校园安保经费项目全面筑牢了校园安全防线，足额保障了护学岗运行、安保人员值守、安防设备运维、安全教育培训、应急演练等工作开展。全年组织开展安全教育培训4次，每学期组织保安反恐演练1次，每月开展应急疏散演练；邀请法治副校长开展安全讲座5次，组织学生走进检察院开展法治教育活动2次；实现校园全时段、全区域安全管控，全年未发生安全责任事故，有效保障了师生生命财产安全和校园稳定，完成了校园安全保障的预期目标。</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21" w:name="heading_21"/>
      <w:r>
        <w:rPr>
          <w:rFonts w:hint="eastAsia"/>
          <w:color w:val="auto"/>
          <w:sz w:val="29"/>
          <w:szCs w:val="29"/>
          <w:lang w:eastAsia="zh-CN"/>
        </w:rPr>
        <w:t>3.</w:t>
      </w:r>
      <w:r>
        <w:rPr>
          <w:color w:val="auto"/>
          <w:sz w:val="29"/>
          <w:szCs w:val="29"/>
        </w:rPr>
        <w:t>建设采购类项目目标完成情况</w:t>
      </w:r>
      <w:bookmarkEnd w:id="21"/>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基础设施设备采购－专项项目完成了教学辅助设备、办公设施的采购与配置，补充完善了教学资源库与办公硬件，有效改善了教学与办公条件，提升了教学信息化支撑能力与行政办公效率，为学校各项工作高效开展提供了硬件保障，完成了完善办学硬件的预期目标。</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校园文化建设薄改资金项目完成了校园文化阵地升级打造，将红色教育、美育特色、传统文化元素融入校园环境，建成“小红星成长路”等特色文化场景，380名新生参与红色入学礼环节，校园育人氛围显著提升，文化浸润育人功能持续增强，学校办学特色更加凸显，圆满完成了校园文化升级改造的目标。</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舞蹈室薄改资金项目完成了舞蹈室场地装修改造与专业设备配置，建成了标准化美育教学场地，能够充分支撑戏曲社团、舞蹈艺术团的日常排练与节目打磨，保障了《童心赞红歌》等精品节目的排演需求，学校美育教学硬件条件显著提升，完成了舞蹈室建设的预期目标。</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录播室建设资金项目建成了标准化录播室并配齐专业设备，全年支撑与长沙市雷锋新城实验小学开展42次网络联课，共享优质课例42节；同时服务校内教研录课、教师竞赛磨课与优质教育资源录制，有效提升了教研信息化水平，促进了优质教育资源共享，完成了录播室建设与教研提质的预期目标。</w:t>
      </w:r>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2" w:name="heading_22"/>
      <w:r>
        <w:rPr>
          <w:rFonts w:hint="eastAsia"/>
          <w:color w:val="auto"/>
          <w:sz w:val="29"/>
          <w:szCs w:val="29"/>
          <w:lang w:eastAsia="zh-CN"/>
        </w:rPr>
        <w:t>（五）</w:t>
      </w:r>
      <w:r>
        <w:rPr>
          <w:color w:val="auto"/>
          <w:sz w:val="29"/>
          <w:szCs w:val="29"/>
        </w:rPr>
        <w:t>绩效指标完成情况分析</w:t>
      </w:r>
      <w:bookmarkEnd w:id="22"/>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本次绩效自评设置成本指标、产出指标、效益指标、满意度指标四大类一级指标，下设经济成本、社会成本、生态环境成本、数量、质量、时效、经济效益、社会效益、生态效益、可持续影响、服务对象满意度等二级、三级指标，各项指标完成情况如下：</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23" w:name="heading_23"/>
      <w:r>
        <w:rPr>
          <w:rFonts w:hint="eastAsia"/>
          <w:color w:val="auto"/>
          <w:sz w:val="29"/>
          <w:szCs w:val="29"/>
          <w:lang w:eastAsia="zh-CN"/>
        </w:rPr>
        <w:t>1.</w:t>
      </w:r>
      <w:r>
        <w:rPr>
          <w:color w:val="auto"/>
          <w:sz w:val="29"/>
          <w:szCs w:val="29"/>
        </w:rPr>
        <w:t>成本指标完成情况</w:t>
      </w:r>
      <w:bookmarkEnd w:id="23"/>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成本指标包含经济成本指标、社会成本指标、生态环境成本指标三个三级指标，权重分别为5分、3分、2分，合计10分。</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经济成本指标方面，所有项目的实际支出均控制在年度预算额度以内，项目支出成本均未超过年度指标值，11个项目的经济成本指标均获得满分。其中人员类项目严格按照政策标准核算支出，运转类项目从严控制开支，建设类项目严格按照采购合同和工程预算支付资金，均实现了成本有效管控。</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社会成本指标方面，所有项目的实施均未产生额外社会负担，反而通过优化资源配置、提升办学效益、保障校园安全等实现了社会成本节约，社会成本节约率均大于0，所有项目该指标均获得满分。</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生态环境成本指标方面，所有项目实施过程中均严格落实生态环保要求，建设类项目采用绿色环保材料，运转类项目推行低碳办公、绿色校园建设，未造成环境污染和生态破坏，生态环境成本节约率均大于0，所有项目该指标均获得满分。</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整体来看，2025年度所有项目的成本指标均全面达标，成本管控成效良好，体现了学校厉行节约、绿色办学的理念。</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24" w:name="heading_24"/>
      <w:r>
        <w:rPr>
          <w:rFonts w:hint="eastAsia"/>
          <w:color w:val="auto"/>
          <w:sz w:val="29"/>
          <w:szCs w:val="29"/>
          <w:lang w:eastAsia="zh-CN"/>
        </w:rPr>
        <w:t>2.</w:t>
      </w:r>
      <w:r>
        <w:rPr>
          <w:color w:val="auto"/>
          <w:sz w:val="29"/>
          <w:szCs w:val="29"/>
        </w:rPr>
        <w:t>产出指标完成情况</w:t>
      </w:r>
      <w:bookmarkEnd w:id="24"/>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产出指标包含数量指标、质量指标、时效指标三个二级指标，合计权重35分，是绩效评价的核心内容。</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数量指标方面，各项目的产出数量均达到或超过年度指标值，绝大多数项目超额完成数量目标。生均经费项目覆盖全部教学班级，全年开展学生主题活动12场以上，日常运维保障时长达到12个月，均超额完成年度指标；蒋楠工作室项目全年开展教研活动12次，培育学生社团2个，打造精品节目3个，均超过年度预期数量；校园安保项目全年开展安全培训演练21次以上，实现所有安防点位全覆盖，安保岗位保障时长达到12个月，超额完成数量目标；三支经费项目全年培训教师20人次以上，开展教研活动12次以上，培育骨干教师8人，均超额完成指标；录播室建设项目全年支撑录播课时200节以上，开展网络联校活动42次，服务教研活动数十次，大幅超过年度预期。其余建设类、人员类项目的数量指标也均100％完成，部分指标超额完成。</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质量指标方面，各项目的质量达标率均达到100％，多项质量指标优于年度标准。生均经费项目的教学活动保障达标率、经费使用合规率均为100％，设施设备完好率达到96％以上，超过95％的年度目标；建设采购类项目的设备验收合格率、工程验收合格率均为100％，设备运行完好率达到96％以上，超过年度标准；人员类项目的工资发放准确率、政策落实合规率、待遇保障覆盖率均为100％；校园安保项目的安全隐患整改率、安保人员到岗率均为100％，安全事故发生率为0，全面达成质量目标。</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时效指标方面，所有项目的各项工作均在规定时限内完成，经费拨付及时率、活动开展按时完成率、设备采购交付及时率、工资发放及时率、项目建设完工率均达到100％，未出现拖延滞后情况。人员类项目按月足额发放工资、缴存公积金，无拖欠情况；建设类项目按计划工期完工并投入使用；运转类项目按年度工作计划有序推进，各项活动均按时开展。整体时效指标完成情况优异，保障了各项工作的有序推进。</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25" w:name="heading_25"/>
      <w:r>
        <w:rPr>
          <w:rFonts w:hint="eastAsia"/>
          <w:color w:val="auto"/>
          <w:sz w:val="29"/>
          <w:szCs w:val="29"/>
          <w:lang w:eastAsia="zh-CN"/>
        </w:rPr>
        <w:t>3.</w:t>
      </w:r>
      <w:r>
        <w:rPr>
          <w:color w:val="auto"/>
          <w:sz w:val="29"/>
          <w:szCs w:val="29"/>
        </w:rPr>
        <w:t>效益指标完成情况</w:t>
      </w:r>
      <w:bookmarkEnd w:id="25"/>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效益指标包含经济效益、社会效益、生态效益、可持续影响四</w:t>
      </w:r>
      <w:r>
        <w:rPr>
          <w:rFonts w:ascii="Times New Roman" w:hAnsi="Times New Roman" w:eastAsia="仿宋_GB2312" w:cs="仿宋_GB2312"/>
          <w:color w:val="auto"/>
          <w:spacing w:val="-6"/>
          <w:sz w:val="29"/>
          <w:szCs w:val="29"/>
        </w:rPr>
        <w:t>个二级指标，合计权重45分，是衡量项目实施成效的重要</w:t>
      </w:r>
      <w:r>
        <w:rPr>
          <w:rFonts w:ascii="Times New Roman" w:hAnsi="Times New Roman" w:eastAsia="仿宋_GB2312" w:cs="仿宋_GB2312"/>
          <w:color w:val="auto"/>
          <w:sz w:val="29"/>
          <w:szCs w:val="29"/>
        </w:rPr>
        <w:t>维度。</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Style w:val="18"/>
          <w:color w:val="auto"/>
          <w:sz w:val="29"/>
          <w:szCs w:val="29"/>
        </w:rPr>
        <w:t>经济效益指标方面，所有项目均实现了预期的经济效益，效果均达到“明显”等次，获得满分</w:t>
      </w:r>
      <w:r>
        <w:rPr>
          <w:rFonts w:ascii="Times New Roman" w:hAnsi="Times New Roman" w:eastAsia="仿宋_GB2312" w:cs="仿宋_GB2312"/>
          <w:color w:val="auto"/>
          <w:sz w:val="29"/>
          <w:szCs w:val="29"/>
        </w:rPr>
        <w:t>。生均经费通过优化办学资源配置，提升了办学成本效益；校园安保经费通过防控安全风险，减少了安全事故可能造成的损失；录播室、网络联校等信息化建设节约了校际教研交流的时间和经济成本；师资培训项目通过提升教师能力，间接提升了教学产出效益。各项目均有效发挥了财政资金的杠杆作用，实现了良好的经济效益。</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Style w:val="18"/>
          <w:color w:val="auto"/>
          <w:sz w:val="29"/>
          <w:szCs w:val="29"/>
        </w:rPr>
        <w:t>社会效益指标方面，所有项目的社会效益均十分显著，效果均达到“明显”等次，获得满分</w:t>
      </w:r>
      <w:r>
        <w:rPr>
          <w:rFonts w:ascii="Times New Roman" w:hAnsi="Times New Roman" w:eastAsia="仿宋_GB2312" w:cs="仿宋_GB2312"/>
          <w:color w:val="auto"/>
          <w:sz w:val="29"/>
          <w:szCs w:val="29"/>
        </w:rPr>
        <w:t>。生均经费支撑德育、教学、体育、科技等各类活动开展，有效提升了学生综合素养，促进了学生全面发展；校园安保项目筑牢了安全防线，维护了校园稳定，提升了师生安全感；美育、校园文化项目丰富了校园文化生活，提升了学校办学品位，扩大了学校社会影响力；师资队伍建设项目提升了教师专业水平，为高质量教育提供了保障；家校社协同育人机制不断完善，形成了育人合力。各项项目的实施产生了广泛积极的社会影响。</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Style w:val="18"/>
          <w:color w:val="auto"/>
          <w:sz w:val="29"/>
          <w:szCs w:val="29"/>
        </w:rPr>
        <w:t>生态效益指标方面，所有项目均体现了绿色生态理念，生态效益均达到“明显”等次，获得满分</w:t>
      </w:r>
      <w:r>
        <w:rPr>
          <w:rFonts w:ascii="Times New Roman" w:hAnsi="Times New Roman" w:eastAsia="仿宋_GB2312" w:cs="仿宋_GB2312"/>
          <w:color w:val="auto"/>
          <w:sz w:val="29"/>
          <w:szCs w:val="29"/>
        </w:rPr>
        <w:t>。校园文化建设、基础设施采购中优先选用节能、环保材料和设备；日常办学中推行无纸化办公、低碳教学；校园环境改造融入绿色校园建设要求；安全教育中包含生态保护、森林防火等内容。各项目实施过程中均注重生态环境保护，践行了绿色发展理念。</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Style w:val="18"/>
          <w:color w:val="auto"/>
          <w:sz w:val="29"/>
          <w:szCs w:val="29"/>
        </w:rPr>
        <w:t>可持续影响指标方面，多数项目的可持续发展能力持续增强，但有9个项目在长效运行、均衡发展等方面存在小幅提升空间，该指标扣减1分</w:t>
      </w:r>
      <w:r>
        <w:rPr>
          <w:rFonts w:ascii="Times New Roman" w:hAnsi="Times New Roman" w:eastAsia="仿宋_GB2312" w:cs="仿宋_GB2312"/>
          <w:color w:val="auto"/>
          <w:sz w:val="29"/>
          <w:szCs w:val="29"/>
        </w:rPr>
        <w:t>。具体来看，生均经费项目存在部分学科教学资源更新迭代速度有待加快的问题；蒋楠工作室项目存在辐射带动青年教师的覆盖面有待拓展的问题；临聘老师工资经费项目存在临聘教师队伍流动性较大、稳定性有待提升的问题；基础设施设备采购项目存在部分设备后续运维机制有待完善的问题；校园文化建设薄改资金项目存在文化阵地内容更新机制不够灵活的问题；舞蹈室薄改资金项目存在场地开放共享机制有待完善的问题；录播室建设资金项目存在教师信息化录播应用能力有待提升的问题；校园安保经费项目存在部分学生安全自我防护意识仍需强化的问题；三支经费项目存在部分学科教师培训覆盖不够均衡的问题。上述问题均属于发展中的问题，未影响项目核心目标的实</w:t>
      </w:r>
      <w:r>
        <w:rPr>
          <w:rFonts w:ascii="Times New Roman" w:hAnsi="Times New Roman" w:eastAsia="仿宋_GB2312" w:cs="仿宋_GB2312"/>
          <w:color w:val="auto"/>
          <w:spacing w:val="-6"/>
          <w:sz w:val="29"/>
          <w:szCs w:val="29"/>
        </w:rPr>
        <w:t>现，因此每个项目扣减1分，整体可持续影响指标完成情况</w:t>
      </w:r>
      <w:r>
        <w:rPr>
          <w:rFonts w:ascii="Times New Roman" w:hAnsi="Times New Roman" w:eastAsia="仿宋_GB2312" w:cs="仿宋_GB2312"/>
          <w:color w:val="auto"/>
          <w:sz w:val="29"/>
          <w:szCs w:val="29"/>
        </w:rPr>
        <w:t>良好。</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26" w:name="heading_26"/>
      <w:r>
        <w:rPr>
          <w:rFonts w:hint="eastAsia"/>
          <w:color w:val="auto"/>
          <w:sz w:val="29"/>
          <w:szCs w:val="29"/>
          <w:lang w:eastAsia="zh-CN"/>
        </w:rPr>
        <w:t>4.</w:t>
      </w:r>
      <w:r>
        <w:rPr>
          <w:color w:val="auto"/>
          <w:sz w:val="29"/>
          <w:szCs w:val="29"/>
        </w:rPr>
        <w:t>满意度指标完成情况</w:t>
      </w:r>
      <w:bookmarkEnd w:id="26"/>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满意度指标为服务对象满意度指标，权重10分。所有项目的服务对象满意度均超过年度目标值，其中师生及家长对生均经费、校园文化、校园安保等项目的满意度达到92％以上，教职工对工资福利、培训发展等项目的满意度达到91％以上，均超过≥90％的年度指标，所有项目的满意度指标均获得满分。这表明项目实施得到了广大师生、家长和教职工的认可，服务对象获得感较强。</w:t>
      </w:r>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7" w:name="heading_27"/>
      <w:r>
        <w:rPr>
          <w:rFonts w:hint="eastAsia"/>
          <w:color w:val="auto"/>
          <w:sz w:val="29"/>
          <w:szCs w:val="29"/>
          <w:lang w:eastAsia="zh-CN"/>
        </w:rPr>
        <w:t>（六）</w:t>
      </w:r>
      <w:r>
        <w:rPr>
          <w:color w:val="auto"/>
          <w:sz w:val="29"/>
          <w:szCs w:val="29"/>
        </w:rPr>
        <w:t>绩效偏差原因分析</w:t>
      </w:r>
      <w:bookmarkEnd w:id="27"/>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2025年度共有9个项目在可持续影响指标上存在小幅偏差，扣减1分，其余指标均全面达标。偏差原因均集中在长效机制建设和均衡发展层面，具体可归纳为以下几类：</w:t>
      </w:r>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（1）</w:t>
      </w:r>
      <w:r>
        <w:rPr>
          <w:rStyle w:val="18"/>
          <w:color w:val="auto"/>
          <w:sz w:val="29"/>
          <w:szCs w:val="29"/>
        </w:rPr>
        <w:t>长效运维机制不够健全</w:t>
      </w:r>
      <w:r>
        <w:rPr>
          <w:rFonts w:ascii="Times New Roman" w:hAnsi="Times New Roman" w:eastAsia="仿宋_GB2312" w:cs="仿宋_GB2312"/>
          <w:color w:val="auto"/>
          <w:sz w:val="29"/>
          <w:szCs w:val="29"/>
        </w:rPr>
        <w:t>。部分硬件建设类项目存在“重建设、轻运维”的情况，如基础设施设备、录播室、舞蹈室等项目，建成后的日常运维、定期保养的制度机制不够完善，可能影响设备使用寿命和长期使用效果；校园文化阵地建成后，内容动态更新的机制不够灵活，难以完全满足持续育人的需求。</w:t>
      </w:r>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（2）</w:t>
      </w:r>
      <w:r>
        <w:rPr>
          <w:rStyle w:val="18"/>
          <w:color w:val="auto"/>
          <w:sz w:val="29"/>
          <w:szCs w:val="29"/>
        </w:rPr>
        <w:t>队伍建设均衡性不足</w:t>
      </w:r>
      <w:r>
        <w:rPr>
          <w:rFonts w:ascii="Times New Roman" w:hAnsi="Times New Roman" w:eastAsia="仿宋_GB2312" w:cs="仿宋_GB2312"/>
          <w:color w:val="auto"/>
          <w:sz w:val="29"/>
          <w:szCs w:val="29"/>
        </w:rPr>
        <w:t>。一方面，临聘教师队伍流动性相对较高，稳定性有待提升，不利于教学工作的持续衔接；另一方面，教师培训的学科覆盖不够均衡，音乐、美术等学科骨干教师相对集中，信息技术、科学等学科的培训资源和师资力量相对薄弱，不利于学科均衡发展。</w:t>
      </w:r>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（3）</w:t>
      </w:r>
      <w:r>
        <w:rPr>
          <w:rStyle w:val="18"/>
          <w:color w:val="auto"/>
          <w:sz w:val="29"/>
          <w:szCs w:val="29"/>
        </w:rPr>
        <w:t>应用能力提升滞后于硬件建设</w:t>
      </w:r>
      <w:r>
        <w:rPr>
          <w:rFonts w:ascii="Times New Roman" w:hAnsi="Times New Roman" w:eastAsia="仿宋_GB2312" w:cs="仿宋_GB2312"/>
          <w:color w:val="auto"/>
          <w:sz w:val="29"/>
          <w:szCs w:val="29"/>
        </w:rPr>
        <w:t>。以录播室为代表的信息化硬件建成后，部分教师的信息化应用能力未能同步提升，设备的使用效率和应用深度有待进一步挖掘，硬件设施的效能未得到充分发挥。</w:t>
      </w:r>
    </w:p>
    <w:p>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（4）</w:t>
      </w:r>
      <w:r>
        <w:rPr>
          <w:rStyle w:val="18"/>
          <w:color w:val="auto"/>
          <w:sz w:val="29"/>
          <w:szCs w:val="29"/>
        </w:rPr>
        <w:t>受众层面的意识与能力有待强化</w:t>
      </w:r>
      <w:r>
        <w:rPr>
          <w:rFonts w:ascii="Times New Roman" w:hAnsi="Times New Roman" w:eastAsia="仿宋_GB2312" w:cs="仿宋_GB2312"/>
          <w:color w:val="auto"/>
          <w:sz w:val="29"/>
          <w:szCs w:val="29"/>
        </w:rPr>
        <w:t>。校园安全工作中，虽然学校层面的管理和设施不断完善，但部分学生的安全自我防护意识仍需持续强化；美育特色工作室的辐射带动作用尚未完全覆盖全体青年教师，引领作用有待进一步拓展。</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上述偏差均不涉及项目核心功能的实现，也未影响年度主要目标的完成，属于学校发展过程中需要持续优化改进的问题，学校已针对各项问题制定了相应的改进措施。</w:t>
      </w:r>
    </w:p>
    <w:p>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28" w:name="heading_28"/>
      <w:r>
        <w:rPr>
          <w:rFonts w:hint="eastAsia"/>
          <w:color w:val="auto"/>
          <w:sz w:val="29"/>
          <w:szCs w:val="29"/>
          <w:lang w:eastAsia="zh-CN"/>
        </w:rPr>
        <w:t>四、</w:t>
      </w:r>
      <w:r>
        <w:rPr>
          <w:color w:val="auto"/>
          <w:sz w:val="29"/>
          <w:szCs w:val="29"/>
        </w:rPr>
        <w:t>项目自评发现的问题及整改措施</w:t>
      </w:r>
      <w:bookmarkEnd w:id="28"/>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9" w:name="heading_29"/>
      <w:r>
        <w:rPr>
          <w:rFonts w:hint="eastAsia"/>
          <w:color w:val="auto"/>
          <w:sz w:val="29"/>
          <w:szCs w:val="29"/>
          <w:lang w:eastAsia="zh-CN"/>
        </w:rPr>
        <w:t>（一）</w:t>
      </w:r>
      <w:r>
        <w:rPr>
          <w:color w:val="auto"/>
          <w:sz w:val="29"/>
          <w:szCs w:val="29"/>
        </w:rPr>
        <w:t>存在的主要问题</w:t>
      </w:r>
      <w:bookmarkEnd w:id="29"/>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color w:val="auto"/>
          <w:sz w:val="29"/>
          <w:szCs w:val="29"/>
        </w:rPr>
        <w:t>项目可持续管理机制有待完善</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部分项目侧重于年度任务完成，对长期效能发挥的谋划不足。硬件建设类项目普遍存在运维机制不健全的问题，设备台账、定期检修、保养维护的制度不够细化，可能缩短设备使用寿命，降低长期使用效益。业务类项目的常态化更新机制不足，如校园文化阵地内容更新、活动课程迭代等缺乏固定的周期和流程，难以持续发挥育人作用。人员类项目中，临聘教师的激励和留存机制不够完善，队伍稳定性有待提升，不利于教学质量的持续保障。</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color w:val="auto"/>
          <w:sz w:val="29"/>
          <w:szCs w:val="29"/>
        </w:rPr>
        <w:t>资源配置与项目实施的均衡性有待提升</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科之间的资源配置不够均衡，师资培训、教学设备、教研经费等资源更多向主科和优势特色学科倾斜，信息技术、科学等薄弱学科获得的支持相对不足，不利于学科全面均衡发展。不同学段的项目受益程度存在差异，部分德育、实践活动低年级参与度较高，高年级参与积极性不足，活动设计的分层适配性有待加强。特色项目的辐射带动范围有限，名师工作室、精品课程等优质</w:t>
      </w:r>
      <w:r>
        <w:rPr>
          <w:rFonts w:ascii="Times New Roman" w:hAnsi="Times New Roman" w:eastAsia="仿宋_GB2312" w:cs="仿宋_GB2312"/>
          <w:color w:val="auto"/>
          <w:spacing w:val="-6"/>
          <w:sz w:val="29"/>
          <w:szCs w:val="29"/>
        </w:rPr>
        <w:t>资源未能充分覆盖全体教师和班级，示范引领作用未充分</w:t>
      </w:r>
      <w:r>
        <w:rPr>
          <w:rFonts w:ascii="Times New Roman" w:hAnsi="Times New Roman" w:eastAsia="仿宋_GB2312" w:cs="仿宋_GB2312"/>
          <w:color w:val="auto"/>
          <w:sz w:val="29"/>
          <w:szCs w:val="29"/>
        </w:rPr>
        <w:t>发挥。</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color w:val="auto"/>
          <w:sz w:val="29"/>
          <w:szCs w:val="29"/>
        </w:rPr>
        <w:t>绩效全过程管理精细化程度不足</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绩效目标的过程性管控有待加强，虽然年末能够全面评价目标完成情况，但年中对绩效指标进度的跟踪、监控、预警机制不够健全，难以及时发现偏差并调整优化。绩效评价与预算管理的联动机制不够紧密，绩效结果对下一年度预算编制的指导作用有待进一步强化，“花钱必问效、无效必问责”的绩效管理理念需进一步深化。部分绩效指标的设置仍有优化空间，个别定性指标的评价标准不够具体，量化程度有待提升。</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4.</w:t>
      </w:r>
      <w:r>
        <w:rPr>
          <w:color w:val="auto"/>
          <w:sz w:val="29"/>
          <w:szCs w:val="29"/>
        </w:rPr>
        <w:t>财政资金使用效益仍有提升空间</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部分硬件设施的使用效率未充分释放，录播室、舞蹈室等专用场地和设备的使用频次、开放程度还有提升空间，资源共享和综合利用不足，未能最大化发挥资金投入的产出效益。部分工作的经费投入产出比仍有优化空间，个别活动存在重形式、轻实效的倾向，资金的育人转化效率有待进一步提升。</w:t>
      </w:r>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0" w:name="heading_30"/>
      <w:r>
        <w:rPr>
          <w:rFonts w:hint="eastAsia"/>
          <w:color w:val="auto"/>
          <w:sz w:val="29"/>
          <w:szCs w:val="29"/>
          <w:lang w:eastAsia="zh-CN"/>
        </w:rPr>
        <w:t>（二）</w:t>
      </w:r>
      <w:r>
        <w:rPr>
          <w:color w:val="auto"/>
          <w:sz w:val="29"/>
          <w:szCs w:val="29"/>
        </w:rPr>
        <w:t>整改措施</w:t>
      </w:r>
      <w:bookmarkEnd w:id="30"/>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针对上述问题，学校结合2026年度工作计划，制定了以下整改措施，确保问题整改到位，持续提升项目管理水平和资金使用效益：</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color w:val="auto"/>
          <w:sz w:val="29"/>
          <w:szCs w:val="29"/>
        </w:rPr>
        <w:t>健全长效管理机制，提升项目可持续性</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针对硬件建设类项目，建立“建设－运维－更新”全生命周期管理制度，由总务处牵头建立所有教学、办公设备的管理台账，明确设备运维责任人和定期检修保养周期，制定设备故障响应和处置流程，延长设备使用寿命，保障长期稳定运行。针对校园文化等阵地类项目，建立内容季度更新机制，结合重要节日、重大主题及时更新文化阵地内容，持续发挥文化浸润育人作用。针对临聘教师队伍，完善激励考核机制，将工作表现与薪酬待遇、续聘资格挂钩，同时加强人文关怀，提升临聘教师的归属感和队伍稳定性。</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color w:val="auto"/>
          <w:sz w:val="29"/>
          <w:szCs w:val="29"/>
        </w:rPr>
        <w:t>优化资源均衡配置，促进全面协调发展</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优化经费支出结构，在预算安排和项目实施中适当向薄弱学科、薄弱环节倾斜，加大对信息技术、科学等学科的师资培训、设备配置支持力度，促进各学科均衡发展。优化各类活动的分层设计，针对不同学段学生的特点制定差异化的活动任务和参与方式，提升高年级学生的参与积极性，确保各年级活动参与率均达到较高水平。扩大优质资源辐射范围，推动蒋楠工作室等特色项目建立常态化教研辐射机制，通过公开课、教研交流、师徒结对等</w:t>
      </w:r>
      <w:r>
        <w:rPr>
          <w:rFonts w:ascii="Times New Roman" w:hAnsi="Times New Roman" w:eastAsia="仿宋_GB2312" w:cs="仿宋_GB2312"/>
          <w:color w:val="auto"/>
          <w:spacing w:val="-6"/>
          <w:sz w:val="29"/>
          <w:szCs w:val="29"/>
        </w:rPr>
        <w:t>方式，带动更多青年教师成长，提升优质资源的覆盖面和受</w:t>
      </w:r>
      <w:r>
        <w:rPr>
          <w:rFonts w:ascii="Times New Roman" w:hAnsi="Times New Roman" w:eastAsia="仿宋_GB2312" w:cs="仿宋_GB2312"/>
          <w:color w:val="auto"/>
          <w:sz w:val="29"/>
          <w:szCs w:val="29"/>
        </w:rPr>
        <w:t>益面。</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color w:val="auto"/>
          <w:sz w:val="29"/>
          <w:szCs w:val="29"/>
        </w:rPr>
        <w:t>深化绩效全过程管理，提升精细化水平</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建立绩效目标动态监控机制，由财务室牵头，各业务科室配合，每季度对项目绩效指标完成进度进行跟踪分析，对进度滞后的指标及时预警，督促责任科室整改推进，确保年度绩效目标如期完成。完善绩效评价结果应用机制，将项目绩效自评结果作为下一年度预算编制、资金分配、项目调整的重要依据，对绩效好的项目优先保障，对绩效不佳的项目相应调减预算，强化绩效导向。优化绩效指标体系，结合学校办学实际和项目特点，进一步细化三级指标，提升指标的可量化、可考核程度，增强绩效评价的精准性。</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4.</w:t>
      </w:r>
      <w:r>
        <w:rPr>
          <w:color w:val="auto"/>
          <w:sz w:val="29"/>
          <w:szCs w:val="29"/>
        </w:rPr>
        <w:t>深挖资源潜力，提升资金使用效益</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提升现有硬件设施的利用效率，完善专用场地和设备的预约使用制度，面向更多年级、更多学科开放录播室、舞蹈室等专用场地，拓展使用场景，提高使用频次，最大化发挥硬件设施的综合效益。深化项目效能评估，在项目实施前加强必要性和效益性论证，实施过程中强化过程管控，实施后开展成效复盘，杜绝形式主义，确保每一笔资金都切实转化为育人成效。持续落实厉行节约要求，严格控制非必要支出，优化经费支出结构，将更多资金投向教育教学核心环节和师生急难愁盼问题，不断提升财政资金的使用效益。</w:t>
      </w:r>
    </w:p>
    <w:p>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31" w:name="heading_31"/>
      <w:r>
        <w:rPr>
          <w:rFonts w:hint="eastAsia"/>
          <w:color w:val="auto"/>
          <w:sz w:val="29"/>
          <w:szCs w:val="29"/>
          <w:lang w:eastAsia="zh-CN"/>
        </w:rPr>
        <w:t>五、</w:t>
      </w:r>
      <w:r>
        <w:rPr>
          <w:color w:val="auto"/>
          <w:sz w:val="29"/>
          <w:szCs w:val="29"/>
        </w:rPr>
        <w:t>项目自评工作建议及预算安排建议</w:t>
      </w:r>
      <w:bookmarkEnd w:id="31"/>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2" w:name="heading_32"/>
      <w:r>
        <w:rPr>
          <w:rFonts w:hint="eastAsia"/>
          <w:color w:val="auto"/>
          <w:sz w:val="29"/>
          <w:szCs w:val="29"/>
          <w:lang w:eastAsia="zh-CN"/>
        </w:rPr>
        <w:t>（一）</w:t>
      </w:r>
      <w:r>
        <w:rPr>
          <w:color w:val="auto"/>
          <w:sz w:val="29"/>
          <w:szCs w:val="29"/>
        </w:rPr>
        <w:t>自评工作建议</w:t>
      </w:r>
      <w:bookmarkEnd w:id="32"/>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color w:val="auto"/>
          <w:sz w:val="29"/>
          <w:szCs w:val="29"/>
        </w:rPr>
        <w:t>加强业务指导培训</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建议财政部门和教育主管部门定期组织学校绩效管理人员开展业务培训，解读最新的绩效管理政策要求，讲解绩效指标设置、自评报告撰写、绩效结果应用等实操内容，提升学校绩效管理</w:t>
      </w:r>
      <w:r>
        <w:rPr>
          <w:rFonts w:ascii="Times New Roman" w:hAnsi="Times New Roman" w:eastAsia="仿宋_GB2312" w:cs="仿宋_GB2312"/>
          <w:color w:val="auto"/>
          <w:spacing w:val="-6"/>
          <w:sz w:val="29"/>
          <w:szCs w:val="29"/>
        </w:rPr>
        <w:t>人员的专业能力和业务水平，提高绩效自评工作的质量和规</w:t>
      </w:r>
      <w:r>
        <w:rPr>
          <w:rFonts w:ascii="Times New Roman" w:hAnsi="Times New Roman" w:eastAsia="仿宋_GB2312" w:cs="仿宋_GB2312"/>
          <w:color w:val="auto"/>
          <w:sz w:val="29"/>
          <w:szCs w:val="29"/>
        </w:rPr>
        <w:t>范性。</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color w:val="auto"/>
          <w:sz w:val="29"/>
          <w:szCs w:val="29"/>
        </w:rPr>
        <w:t>完善共性指标体系</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建议结合义务教育阶段学校的办学特点和工作实际，优化完善项目支出绩效评价共性指标体系，设置更贴合小学教育教学规律、更具可操作性、更能量化考核的三级指标，减少过于宏观的定性指标，提升绩效评价的精准度和可比性，更好地发挥绩效评价的导向作用。</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color w:val="auto"/>
          <w:sz w:val="29"/>
          <w:szCs w:val="29"/>
        </w:rPr>
        <w:t>推广优秀经验做法</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建议主管部门搭建绩效工作交流平台，定期收集整理项目绩效管理的优秀案例和经验做法，组织学校之间开展交流学习，推广先进的管理模式和工作方法，带动区域内学校整体绩效管理水平提升。</w:t>
      </w:r>
    </w:p>
    <w:p>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3" w:name="heading_33"/>
      <w:r>
        <w:rPr>
          <w:rFonts w:hint="eastAsia"/>
          <w:color w:val="auto"/>
          <w:sz w:val="29"/>
          <w:szCs w:val="29"/>
          <w:lang w:eastAsia="zh-CN"/>
        </w:rPr>
        <w:t>（二）</w:t>
      </w:r>
      <w:r>
        <w:rPr>
          <w:color w:val="auto"/>
          <w:sz w:val="29"/>
          <w:szCs w:val="29"/>
        </w:rPr>
        <w:t>预算安排建议</w:t>
      </w:r>
      <w:bookmarkEnd w:id="33"/>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color w:val="auto"/>
          <w:sz w:val="29"/>
          <w:szCs w:val="29"/>
        </w:rPr>
        <w:t>持续保障人员类经费投入</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建议在年度预算中持续足额保障人员类项目经费，根据国家工资福利政策调整、教师队伍规模变化等情况，合理安排临聘教师工资、工资追加、住房公积金等人员经费，稳定教师队伍，保障教职工合法权益，为学校持续健康发展提供人力保障。</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color w:val="auto"/>
          <w:sz w:val="29"/>
          <w:szCs w:val="29"/>
        </w:rPr>
        <w:t>加大教育教学改革支持力度</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建议进一步加大对教研培训、课程改革、信息化教学、特色办学等方面的经费支持力度，适当增加三支经费、特色工作室经费等项目的预算额度，支持学校深化教育教学改革，打造办学特色，提升教育教学质量，推动义务教育优质均衡发展。</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color w:val="auto"/>
          <w:sz w:val="29"/>
          <w:szCs w:val="29"/>
        </w:rPr>
        <w:t>统筹建设与运维经费安排</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建议在安排校园建设、设备采购等基建类项目预算时，同步考虑后续的运维经费需求，避免“重建设、轻运维”的情况，保障项目建成后能够长期稳定运行，持续发挥效益。同时，优先保障校园安全、办学条件改善等刚需类建设项目，提升学校办学硬件水平。</w:t>
      </w:r>
    </w:p>
    <w:p>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4.</w:t>
      </w:r>
      <w:r>
        <w:rPr>
          <w:color w:val="auto"/>
          <w:sz w:val="29"/>
          <w:szCs w:val="29"/>
        </w:rPr>
        <w:t>优化生均经费保障水平</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建议根据学校办学规模扩大、教育教学要求提升等实际情况，逐步提高生均公用经费保障标准，支持学校更好地开展德育活动、心理健康教育、课后服务、学生资助等工作，落实五育并举要求，提升育人质量。</w:t>
      </w:r>
    </w:p>
    <w:p>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34" w:name="heading_34"/>
      <w:r>
        <w:rPr>
          <w:rFonts w:hint="eastAsia"/>
          <w:color w:val="auto"/>
          <w:sz w:val="29"/>
          <w:szCs w:val="29"/>
          <w:lang w:eastAsia="zh-CN"/>
        </w:rPr>
        <w:t>六、</w:t>
      </w:r>
      <w:r>
        <w:rPr>
          <w:color w:val="auto"/>
          <w:sz w:val="29"/>
          <w:szCs w:val="29"/>
        </w:rPr>
        <w:t>其他需要说明的问题</w:t>
      </w:r>
      <w:bookmarkEnd w:id="34"/>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第一，本次绩效自评严格依据怀化市锦宏小学财务会计资料、项目成果文件等真实材料开展，所有数据和结论均有充分的佐证依据，不存在虚报、瞒报、漏报情况，自评结果客观真实。</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第二，2025年度学校所有项目资金均严格按照财政预算管理要求和财务制度规定使用，未发生截留、挤占、挪用、浪费财政资金的情况，未出现违规违纪问题，资金管理规范有序。</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第三，2025年是学校预算管理和绩效管理工作持续深化的一年，学校在项目管理、绩效评价等方面仍有提升空间。下一步，学校将以本次自评为契机，持续优化项目管理，完善绩效管理体系，不断提升财政资金使用效益。</w:t>
      </w:r>
    </w:p>
    <w:p>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第四，截至本报告出具日，学校无其他需要特别说明的重大事项。</w:t>
      </w:r>
    </w:p>
    <w:sectPr>
      <w:headerReference r:id="rId3" w:type="default"/>
      <w:footerReference r:id="rId5" w:type="default"/>
      <w:headerReference r:id="rId4" w:type="even"/>
      <w:footerReference r:id="rId6" w:type="even"/>
      <w:pgSz w:w="11905" w:h="16840"/>
      <w:pgMar w:top="2098" w:right="1474" w:bottom="1984" w:left="1587" w:header="851" w:footer="1417" w:gutter="0"/>
      <w:pgNumType w:fmt="decimal"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altName w:val="方正楷体_GBK"/>
    <w:panose1 w:val="00000000000000000000"/>
    <w:charset w:val="00"/>
    <w:family w:val="auto"/>
    <w:pitch w:val="default"/>
    <w:sig w:usb0="00000000" w:usb1="00000000" w:usb2="00000000" w:usb3="00000000" w:csb0="00000000" w:csb1="00000000"/>
  </w:font>
  <w:font w:name="仿宋_GB2312">
    <w:altName w:val="方正仿宋_GBK"/>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WAAAAZHJzL1BL&#10;AQIUABQAAAAIAIdO4kAxL45l0QAAAAYBAAAPAAAAAAAAAAEAIAAAADgAAABkcnMvZG93bnJldi54&#10;bWxQSwECFAAUAAAACACHTuJAjbA54usBAADRAwAADgAAAAAAAAABACAAAAA2AQAAZHJzL2Uyb0Rv&#10;Yy54bWxQSwUGAAAAAAYABgBZAQAAkwUAAAAA&#10;">
              <v:fill on="f" focussize="0,0"/>
              <v:stroke on="f"/>
              <v:imagedata o:title=""/>
              <o:lock v:ext="edit" aspectratio="f"/>
              <v:textbox inset="16pt,0mm,16pt,0mm" style="mso-fit-shape-to-text:t;">
                <w:txbxContent>
                  <w:p>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MS+OZdEAAAAGAQAADwAAAAAAAAABACAAAAA4AAAAZHJzL2Rvd25yZXYu&#10;eG1sUEsBAhQAFAAAAAgAh07iQPtHWNfsAQAA0QMAAA4AAAAAAAAAAQAgAAAANgEAAGRycy9lMm9E&#10;b2MueG1sUEsFBgAAAAAGAAYAWQEAAJQFAAAAAA==&#10;">
              <v:fill on="f" focussize="0,0"/>
              <v:stroke on="f"/>
              <v:imagedata o:title=""/>
              <o:lock v:ext="edit" aspectratio="f"/>
              <v:textbox inset="16pt,0mm,16pt,0mm" style="mso-fit-shape-to-text:t;">
                <w:txbxContent>
                  <w:p>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ocumentProtection w:enforcement="0"/>
  <w:evenAndOddHeaders w:val="1"/>
  <w:drawingGridHorizontalSpacing w:val="158"/>
  <w:drawingGridVerticalSpacing w:val="290"/>
  <w:displayHorizontalDrawingGridEvery w:val="2"/>
  <w:displayVerticalDrawingGridEvery w:val="2"/>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4DF3FC"/>
    <w:rsid w:val="2E863601"/>
    <w:rsid w:val="46CC11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9"/>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link w:val="18"/>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4 Char"/>
    <w:link w:val="5"/>
    <w:qFormat/>
    <w:uiPriority w:val="0"/>
    <w:rPr>
      <w:rFonts w:ascii="Times New Roman" w:hAnsi="Times New Roman" w:eastAsia="仿宋_GB2312" w:cs="仿宋_GB2312"/>
      <w:sz w:val="32"/>
      <w:szCs w:val="32"/>
    </w:rPr>
  </w:style>
  <w:style w:type="character" w:customStyle="1" w:styleId="19">
    <w:name w:val="标题 3 Char"/>
    <w:link w:val="4"/>
    <w:qFormat/>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12998</Words>
  <Characters>13478</Characters>
  <TotalTime>4</TotalTime>
  <ScaleCrop>false</ScaleCrop>
  <LinksUpToDate>false</LinksUpToDate>
  <CharactersWithSpaces>13815</CharactersWithSpaces>
  <Application>WPS Office_11.8.2.10953_F1E327BC-269C-435d-A152-05C5408002CA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2026-06-28T03:56:00Z</dcterms:created>
  <dc:creator>Apache POI</dc:creator>
  <cp:lastModifiedBy>kylin</cp:lastModifiedBy>
  <dcterms:modified xsi:type="dcterms:W3CDTF">2025-01-28T17:30:13Z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{"Label":"1","ContentProducer":"001191110102MACQD9K64010000","ProduceID":"7656135344413035741","ReservedCode1":"","ContentPropagator":"","PropagateID":"","ReservedCode2":""}</vt:lpwstr>
  </property>
  <property fmtid="{D5CDD505-2E9C-101B-9397-08002B2CF9AE}" pid="3" name="KSOTemplateDocerSaveRecord">
    <vt:lpwstr>eyJoZGlkIjoiOGQyOWU3ZmJlZGI4OGMxYWZmNzc1ODM1OWUwMzAxNTciLCJ1c2VySWQiOiIxNjQwNTUxMjk3In0=</vt:lpwstr>
  </property>
  <property fmtid="{D5CDD505-2E9C-101B-9397-08002B2CF9AE}" pid="4" name="KSOProductBuildVer">
    <vt:lpwstr>2052-11.8.2.10953</vt:lpwstr>
  </property>
  <property fmtid="{D5CDD505-2E9C-101B-9397-08002B2CF9AE}" pid="5" name="ICV">
    <vt:lpwstr>582D46170D35416AB416BD04AF7DB220_13</vt:lpwstr>
  </property>
</Properties>
</file>