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EF8F5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附件5</w:t>
      </w:r>
    </w:p>
    <w:p w14:paraId="44F6DF0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1B4396D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46C64C7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1200" w:firstLineChars="3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bookmarkStart w:id="0" w:name="_GoBack"/>
      <w:r>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t>2025年度怀化市体育学校整体支出</w:t>
      </w:r>
    </w:p>
    <w:p w14:paraId="58DD048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2800" w:firstLineChars="7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15A50C8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jc w:val="center"/>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r>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t>绩效自评报告</w:t>
      </w:r>
    </w:p>
    <w:bookmarkEnd w:id="0"/>
    <w:p w14:paraId="1EE4438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2800" w:firstLineChars="7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414263C2">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54540CF5">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60C8E115">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07532B2C">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05AD2C36">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62C1913C">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61565401">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7574519F">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6707EFF4">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6DC85F83">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3E20C8C8">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p>
    <w:p w14:paraId="63CDE2BD">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58D373C8">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66046871">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p>
    <w:p w14:paraId="269FD9C6">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p>
    <w:p w14:paraId="0881C867">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单位名称（盖章）：怀化市体育学校</w:t>
      </w:r>
    </w:p>
    <w:p w14:paraId="4472C2B1">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09CA7754">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544805AF">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楷体" w:hAnsi="楷体" w:eastAsia="楷体" w:cs="楷体"/>
          <w:b/>
          <w:bCs/>
          <w:color w:val="auto"/>
          <w:sz w:val="44"/>
          <w:szCs w:val="44"/>
          <w:highlight w:val="none"/>
          <w:lang w:val="en-US" w:eastAsia="zh-CN"/>
        </w:rPr>
      </w:pPr>
      <w:r>
        <w:rPr>
          <w:rFonts w:hint="eastAsia" w:ascii="楷体" w:hAnsi="楷体" w:eastAsia="楷体" w:cs="楷体"/>
          <w:b/>
          <w:bCs/>
          <w:color w:val="auto"/>
          <w:sz w:val="44"/>
          <w:szCs w:val="44"/>
          <w:highlight w:val="none"/>
          <w:lang w:val="en-US" w:eastAsia="zh-CN"/>
        </w:rPr>
        <w:t>怀化市体育学校2025年整体</w:t>
      </w:r>
    </w:p>
    <w:p w14:paraId="72D8A324">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楷体" w:hAnsi="楷体" w:eastAsia="楷体" w:cs="楷体"/>
          <w:b/>
          <w:bCs/>
          <w:color w:val="auto"/>
          <w:sz w:val="44"/>
          <w:szCs w:val="44"/>
          <w:highlight w:val="none"/>
          <w:lang w:val="en-US" w:eastAsia="zh-CN"/>
        </w:rPr>
      </w:pPr>
      <w:r>
        <w:rPr>
          <w:rFonts w:hint="eastAsia" w:ascii="楷体" w:hAnsi="楷体" w:eastAsia="楷体" w:cs="楷体"/>
          <w:b/>
          <w:bCs/>
          <w:color w:val="auto"/>
          <w:sz w:val="44"/>
          <w:szCs w:val="44"/>
          <w:highlight w:val="none"/>
          <w:lang w:val="en-US" w:eastAsia="zh-CN"/>
        </w:rPr>
        <w:t>支出绩效自评报告</w:t>
      </w:r>
    </w:p>
    <w:p w14:paraId="2867FC21">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0024ED12">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一、部门概况</w:t>
      </w:r>
    </w:p>
    <w:p w14:paraId="6B118BB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（一）部门（单位）基本情况。</w:t>
      </w:r>
    </w:p>
    <w:p w14:paraId="24751AC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1.机构设置情况</w:t>
      </w:r>
    </w:p>
    <w:p w14:paraId="2CAA21F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怀化市体育学校作为怀化市文旅广电体育局的二级部门预算单位内设机构包括：办公室、财务室、后勤处。</w:t>
      </w:r>
    </w:p>
    <w:p w14:paraId="1B5A047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2.人员情况</w:t>
      </w:r>
    </w:p>
    <w:p w14:paraId="79FE209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2025年本单位实有人数21人，其中，在职人员17人，较上年增加2人，为调入人员，退休4人。</w:t>
      </w:r>
    </w:p>
    <w:p w14:paraId="2CF81E4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3.主要职能职责</w:t>
      </w:r>
    </w:p>
    <w:p w14:paraId="139343C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怀化市体育学校是一所集训练、食宿为一体的二集中中级体校。其职能主要是为国家培养和输送体育后备人才，为怀化市参加每一年度的省常年比赛和每四年一届的湖南省综合型运动会做准备。</w:t>
      </w:r>
    </w:p>
    <w:p w14:paraId="32B0A4B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4.绩效目标设定情况</w:t>
      </w:r>
    </w:p>
    <w:p w14:paraId="7CD167F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我校根据单位职责职能，确定各项具体工作分工，并结合单位中长期规划和年度工作计划，明确年度主要工作任务，确定单位总体目标，以定量和定性相结合的方式目标设定，从中概括、提炼出能反映工作任务预期实现程度的关键性指标，确定为相应的绩效指标，通过收集基准数据，结合年度预算安排等情况实现目标计划。</w:t>
      </w:r>
    </w:p>
    <w:p w14:paraId="09C5AD6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2025年我校设定的总体绩效目标为：</w:t>
      </w:r>
    </w:p>
    <w:p w14:paraId="118612B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目标1：加大输送力度。为确保我校省运会夺金点不出现断层情况，我校计划2025年输送约9名运动员进入各项目省专业队和省体校进行训练，其中举重项目计划输送队员2到3名，游泳项目计划输送2名。武术项目计划输送1名、体操计划输送3-4名。</w:t>
      </w:r>
    </w:p>
    <w:p w14:paraId="33683BC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目标2：加强省业务部门各中心的联系。积极与省体育局、省体校、省各项目中心进行对接，加强交流与合作。</w:t>
      </w:r>
    </w:p>
    <w:p w14:paraId="0613FE9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目标3：提高学生文化素质。计划聘请语文、数学、英语3名专职文化教师负责辅导在校学生的学习和晚自习管理工作，科学辅导因材施教。</w:t>
      </w:r>
    </w:p>
    <w:p w14:paraId="124C70F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目标4：提高教练员自身修养及教学水平。积极推荐各队伍教练员参加全国专项培训。提高教练员对项目的科学认知能力和带训能力，为竞赛训练提供精神保障和智力支持。</w:t>
      </w:r>
    </w:p>
    <w:p w14:paraId="5D0D4AF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目标5：压实安全责任。将安全责任落实到具体每个人，进一步强化安全责任落实细节。</w:t>
      </w:r>
    </w:p>
    <w:p w14:paraId="127BA83A">
      <w:pPr>
        <w:keepNext w:val="0"/>
        <w:keepLines w:val="0"/>
        <w:pageBreakBefore w:val="0"/>
        <w:widowControl w:val="0"/>
        <w:numPr>
          <w:ilvl w:val="0"/>
          <w:numId w:val="1"/>
        </w:numPr>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部门（单位）整体支出规模、使用方向和主要内容、涉及范围等。</w:t>
      </w:r>
    </w:p>
    <w:p w14:paraId="153A397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怀化市体育学校2025年度总收入548.81万元。其中：一般公共预算财政拨款收入408.81万元；政府性基金预算财政拨款收入140万元。</w:t>
      </w:r>
    </w:p>
    <w:p w14:paraId="2035F95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怀化市体育学校2025年度总支出548.81万元。其中：基本支出303.81万元；项目支出245万元。</w:t>
      </w:r>
    </w:p>
    <w:p w14:paraId="1776C6C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cs="仿宋"/>
          <w:color w:val="auto"/>
          <w:sz w:val="32"/>
          <w:szCs w:val="32"/>
          <w:highlight w:val="none"/>
          <w:lang w:val="en-US" w:eastAsia="zh-CN"/>
        </w:rPr>
        <w:t>部门整体支出具体使用方向如下：工资福利支出285.48万元，主要用于支付在职人员工资、奖金、绩效工资、社会保障缴费及住房公积金；商品和服务支出131.14万元，主要用于支付办公费、水费、差旅费、维修（护）费、工会经费、劳务费、委托业务费等日常费用以及开展项目工作所产生的物业管理费、租赁费等相关开支；对个人和家庭的补助开支132.19万元，用于退休人员春节一次性生活补助、助学金、奖励金等。</w:t>
      </w:r>
    </w:p>
    <w:p w14:paraId="7F4EC75C">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二、一般公共预算支出情况</w:t>
      </w:r>
    </w:p>
    <w:p w14:paraId="1C93EA1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202</w:t>
      </w:r>
      <w:r>
        <w:rPr>
          <w:rFonts w:hint="eastAsia" w:ascii="仿宋" w:hAnsi="仿宋" w:eastAsia="仿宋" w:cs="仿宋"/>
          <w:color w:val="auto"/>
          <w:sz w:val="32"/>
          <w:szCs w:val="32"/>
          <w:highlight w:val="none"/>
          <w:lang w:val="en-US" w:eastAsia="zh-CN"/>
        </w:rPr>
        <w:t>5</w:t>
      </w:r>
      <w:r>
        <w:rPr>
          <w:rFonts w:hint="default" w:ascii="仿宋" w:hAnsi="仿宋" w:eastAsia="仿宋" w:cs="仿宋"/>
          <w:color w:val="auto"/>
          <w:sz w:val="32"/>
          <w:szCs w:val="32"/>
          <w:highlight w:val="none"/>
          <w:lang w:val="en-US" w:eastAsia="zh-CN"/>
        </w:rPr>
        <w:t>年</w:t>
      </w:r>
      <w:r>
        <w:rPr>
          <w:rFonts w:hint="eastAsia" w:ascii="仿宋" w:hAnsi="仿宋" w:eastAsia="仿宋" w:cs="仿宋"/>
          <w:color w:val="auto"/>
          <w:sz w:val="32"/>
          <w:szCs w:val="32"/>
          <w:highlight w:val="none"/>
          <w:lang w:val="en-US" w:eastAsia="zh-CN"/>
        </w:rPr>
        <w:t>怀化市体育学校</w:t>
      </w:r>
      <w:r>
        <w:rPr>
          <w:rFonts w:hint="default" w:ascii="仿宋" w:hAnsi="仿宋" w:eastAsia="仿宋" w:cs="仿宋"/>
          <w:color w:val="auto"/>
          <w:sz w:val="32"/>
          <w:szCs w:val="32"/>
          <w:highlight w:val="none"/>
          <w:lang w:val="en-US" w:eastAsia="zh-CN"/>
        </w:rPr>
        <w:t>一般公共预算支出408.81万元，其中基本支出303.81万元，项目支出</w:t>
      </w:r>
      <w:r>
        <w:rPr>
          <w:rFonts w:hint="eastAsia" w:ascii="仿宋" w:hAnsi="仿宋" w:eastAsia="仿宋" w:cs="仿宋"/>
          <w:color w:val="auto"/>
          <w:sz w:val="32"/>
          <w:szCs w:val="32"/>
          <w:highlight w:val="none"/>
          <w:lang w:val="en-US" w:eastAsia="zh-CN"/>
        </w:rPr>
        <w:t>105</w:t>
      </w:r>
      <w:r>
        <w:rPr>
          <w:rFonts w:hint="default" w:ascii="仿宋" w:hAnsi="仿宋" w:eastAsia="仿宋" w:cs="仿宋"/>
          <w:color w:val="auto"/>
          <w:sz w:val="32"/>
          <w:szCs w:val="32"/>
          <w:highlight w:val="none"/>
          <w:lang w:val="en-US" w:eastAsia="zh-CN"/>
        </w:rPr>
        <w:t>万元，具体情况如下：</w:t>
      </w:r>
    </w:p>
    <w:p w14:paraId="783CA43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（一）基本支出</w:t>
      </w:r>
    </w:p>
    <w:p w14:paraId="0297E02F">
      <w:pPr>
        <w:keepNext w:val="0"/>
        <w:keepLines w:val="0"/>
        <w:pageBreakBefore w:val="0"/>
        <w:widowControl w:val="0"/>
        <w:kinsoku/>
        <w:wordWrap/>
        <w:overflowPunct/>
        <w:topLinePunct w:val="0"/>
        <w:autoSpaceDE/>
        <w:autoSpaceDN/>
        <w:bidi w:val="0"/>
        <w:adjustRightInd/>
        <w:snapToGrid w:val="0"/>
        <w:spacing w:line="520" w:lineRule="exact"/>
        <w:ind w:firstLine="632" w:firstLineChars="200"/>
        <w:textAlignment w:val="auto"/>
        <w:rPr>
          <w:rFonts w:hint="eastAsia" w:ascii="仿宋" w:hAnsi="仿宋" w:eastAsia="仿宋" w:cs="仿宋"/>
          <w:spacing w:val="-2"/>
          <w:sz w:val="32"/>
          <w:szCs w:val="32"/>
        </w:rPr>
      </w:pPr>
      <w:r>
        <w:rPr>
          <w:rFonts w:hint="eastAsia" w:ascii="仿宋" w:hAnsi="仿宋" w:eastAsia="仿宋" w:cs="仿宋"/>
          <w:spacing w:val="-2"/>
          <w:sz w:val="32"/>
          <w:szCs w:val="32"/>
          <w:highlight w:val="none"/>
        </w:rPr>
        <w:t>基本支出是保障本校机构正常运转、完成日常工作任务而发生的各项支出，包括用于在职人员基本工资、津补贴、</w:t>
      </w:r>
      <w:r>
        <w:rPr>
          <w:rFonts w:hint="eastAsia" w:ascii="仿宋" w:hAnsi="仿宋" w:eastAsia="仿宋" w:cs="仿宋"/>
          <w:spacing w:val="-2"/>
          <w:sz w:val="32"/>
          <w:szCs w:val="32"/>
        </w:rPr>
        <w:t>奖金、</w:t>
      </w:r>
      <w:r>
        <w:rPr>
          <w:rFonts w:hint="eastAsia" w:ascii="仿宋" w:hAnsi="仿宋" w:eastAsia="仿宋" w:cs="仿宋"/>
          <w:spacing w:val="-2"/>
          <w:sz w:val="32"/>
          <w:szCs w:val="32"/>
          <w:lang w:val="en-US" w:eastAsia="zh-CN"/>
        </w:rPr>
        <w:t>绩效工资、保险缴纳、住房公积金、</w:t>
      </w:r>
      <w:r>
        <w:rPr>
          <w:rFonts w:hint="eastAsia" w:ascii="仿宋" w:hAnsi="仿宋" w:eastAsia="仿宋" w:cs="仿宋"/>
          <w:spacing w:val="-2"/>
          <w:sz w:val="32"/>
          <w:szCs w:val="32"/>
        </w:rPr>
        <w:t>其他工资福利等人员经费以及办公费、维修（护）费</w:t>
      </w:r>
      <w:r>
        <w:rPr>
          <w:rFonts w:hint="eastAsia" w:ascii="仿宋" w:hAnsi="仿宋" w:eastAsia="仿宋" w:cs="仿宋"/>
          <w:spacing w:val="-2"/>
          <w:sz w:val="32"/>
          <w:szCs w:val="32"/>
          <w:lang w:eastAsia="zh-CN"/>
        </w:rPr>
        <w:t>、培训费、委托业务费、</w:t>
      </w:r>
      <w:r>
        <w:rPr>
          <w:rFonts w:hint="eastAsia" w:ascii="仿宋" w:hAnsi="仿宋" w:eastAsia="仿宋" w:cs="仿宋"/>
          <w:spacing w:val="-2"/>
          <w:sz w:val="32"/>
          <w:szCs w:val="32"/>
        </w:rPr>
        <w:t>工会经费</w:t>
      </w:r>
      <w:r>
        <w:rPr>
          <w:rFonts w:hint="eastAsia" w:ascii="仿宋" w:hAnsi="仿宋" w:eastAsia="仿宋" w:cs="仿宋"/>
          <w:spacing w:val="-2"/>
          <w:sz w:val="32"/>
          <w:szCs w:val="32"/>
          <w:lang w:eastAsia="zh-CN"/>
        </w:rPr>
        <w:t>、福利费</w:t>
      </w:r>
      <w:r>
        <w:rPr>
          <w:rFonts w:hint="eastAsia" w:ascii="仿宋" w:hAnsi="仿宋" w:eastAsia="仿宋" w:cs="仿宋"/>
          <w:spacing w:val="-2"/>
          <w:sz w:val="32"/>
          <w:szCs w:val="32"/>
        </w:rPr>
        <w:t>等日常公用经费。</w:t>
      </w:r>
    </w:p>
    <w:p w14:paraId="37CF357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1.人员经费。人员经费291.15万元，占基本支出的95.83%。</w:t>
      </w:r>
    </w:p>
    <w:p w14:paraId="04624F7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（1）工资福利支出284.24万元，主要包括基本工资、津贴补贴、奖金、绩效工资、基本养老保险、基本医疗保险、其他社会保障、住房公积金和其他工资福利支出。</w:t>
      </w:r>
    </w:p>
    <w:p w14:paraId="308784F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（2）对个人和家庭补助支出6.91万元。主要包括奖励金和其他对个人和家庭的补助支出。</w:t>
      </w:r>
    </w:p>
    <w:p w14:paraId="269D0FB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2.日常公用经费。日常公用经费12.66万元，占基本支出的4.17%。</w:t>
      </w:r>
    </w:p>
    <w:p w14:paraId="5469DC3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（1）商品和服务支出12.66万元。包括日常运行正常办公费、维修（护）费、培训费、</w:t>
      </w:r>
      <w:r>
        <w:rPr>
          <w:rFonts w:hint="eastAsia" w:ascii="仿宋" w:hAnsi="仿宋" w:eastAsia="仿宋" w:cs="仿宋"/>
          <w:spacing w:val="-2"/>
          <w:sz w:val="32"/>
          <w:szCs w:val="32"/>
          <w:lang w:eastAsia="zh-CN"/>
        </w:rPr>
        <w:t>委托业务费、</w:t>
      </w:r>
      <w:r>
        <w:rPr>
          <w:rFonts w:hint="eastAsia" w:ascii="仿宋" w:hAnsi="仿宋" w:eastAsia="仿宋" w:cs="仿宋"/>
          <w:color w:val="auto"/>
          <w:sz w:val="32"/>
          <w:szCs w:val="32"/>
          <w:highlight w:val="none"/>
          <w:lang w:val="en-US" w:eastAsia="zh-CN"/>
        </w:rPr>
        <w:t>工会经费、福利费和其他商品服务支出。</w:t>
      </w:r>
    </w:p>
    <w:p w14:paraId="44B31FC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3.截止2025年末，我校无“三公”经费支出。</w:t>
      </w:r>
    </w:p>
    <w:p w14:paraId="1B510BF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（二）项目支出</w:t>
      </w:r>
    </w:p>
    <w:p w14:paraId="4BF218C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1.项目资金（包括财政资金、自筹资金等）安排落实、总投入等情况分析。</w:t>
      </w:r>
    </w:p>
    <w:p w14:paraId="1D973C9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根据《怀化市财政局关于开展2025年度市级预算部门绩效自评和部门评价的通知》（怀财绩〔2026〕36号），2025年</w:t>
      </w:r>
      <w:r>
        <w:rPr>
          <w:rFonts w:hint="default" w:ascii="仿宋" w:hAnsi="仿宋" w:eastAsia="仿宋" w:cs="仿宋"/>
          <w:color w:val="auto"/>
          <w:sz w:val="32"/>
          <w:szCs w:val="32"/>
          <w:highlight w:val="none"/>
          <w:lang w:val="en-US" w:eastAsia="zh-CN"/>
        </w:rPr>
        <w:t>一般公共预算</w:t>
      </w:r>
      <w:r>
        <w:rPr>
          <w:rFonts w:hint="eastAsia" w:ascii="仿宋" w:hAnsi="仿宋" w:eastAsia="仿宋" w:cs="仿宋"/>
          <w:color w:val="auto"/>
          <w:sz w:val="32"/>
          <w:szCs w:val="32"/>
          <w:highlight w:val="none"/>
          <w:lang w:val="en-US" w:eastAsia="zh-CN"/>
        </w:rPr>
        <w:t>项目支出年初预算安排230万元，实际落实到位80万元，其中体育学校办公及训练用房租赁经费50万元、日常维护运行经费30万元；年中追加预算85万元，其中2025年公共文化服务体系建设资金（市县一般项目）50万元、2025年城乡文旅科教基础保障资金5万元、安全维护经费5万元、2025年体育事业相关经费25万元。怀化市体育学校本年度项目支出实际到位165万元。</w:t>
      </w:r>
    </w:p>
    <w:p w14:paraId="1EBC8B3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2.项目资金（主要指财政资金）实际使用情况分析。</w:t>
      </w:r>
    </w:p>
    <w:p w14:paraId="3489621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2025年项目支出决算数105万元，其中：</w:t>
      </w:r>
    </w:p>
    <w:p w14:paraId="543433E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体育学校办公及训练用房租赁经费50万元，主要用于搬迁至青少年活动中心的房屋租赁等方面；</w:t>
      </w:r>
    </w:p>
    <w:p w14:paraId="6EAD305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日常维护运行经费30万元，主要用于保障我校日常维护运行管理等方面；</w:t>
      </w:r>
    </w:p>
    <w:p w14:paraId="27B5037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2025年城乡文旅科教基础保障资金5万元，主要用于训练场馆维护经费等方面；</w:t>
      </w:r>
    </w:p>
    <w:p w14:paraId="69E0380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安全维护经费5万元，主要用于我校宿舍、办公楼、训练基地等维修方面；</w:t>
      </w:r>
    </w:p>
    <w:p w14:paraId="3B896AE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2025年体育事业相关经费15万元，主要用于我校正常管理、维护，基础设施建设维修，提供良好的环境。</w:t>
      </w:r>
    </w:p>
    <w:p w14:paraId="65EAF02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3.项目资金管理情况分析，主要包括管理制度、办法的制订及执行情况。</w:t>
      </w:r>
    </w:p>
    <w:p w14:paraId="479CCDA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为加强专项项目管理，提高专项资金的使用效率，我校根据怀化市市本级专项资金管理办法就重点专项项目制定了《财务管理制度》、《专项资金管理办法》。专项资金的分配、使用、管理严格按制度执行，大额资金支出实行“三重一大”集体决策机制，项目招标、评审、结算按政府采购管理办法等相关要求进行，确保资金使用公开、公正、科学、高效，专款专用、不被挤占、挪用、借用或随意调整。</w:t>
      </w:r>
    </w:p>
    <w:p w14:paraId="64CD3222">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三、项目组织实施情况</w:t>
      </w:r>
    </w:p>
    <w:p w14:paraId="0D6829F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（一）项目组织情况分析，主要包括项目招投标、调整、竣工验收等情况。</w:t>
      </w:r>
    </w:p>
    <w:p w14:paraId="2674826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项目招投标方面，依法采用公开招投标方式组织项目实施；政府采购限额标准以上的采购项目，</w:t>
      </w:r>
      <w:r>
        <w:rPr>
          <w:rFonts w:hint="eastAsia" w:ascii="仿宋" w:hAnsi="仿宋" w:eastAsia="仿宋" w:cs="Times New Roman"/>
          <w:spacing w:val="-2"/>
          <w:sz w:val="32"/>
          <w:szCs w:val="32"/>
          <w:highlight w:val="none"/>
          <w:lang w:val="en-US" w:eastAsia="zh-CN"/>
        </w:rPr>
        <w:t>通过集体决策确定采购方</w:t>
      </w:r>
      <w:r>
        <w:rPr>
          <w:rFonts w:hint="eastAsia" w:ascii="仿宋" w:hAnsi="仿宋" w:eastAsia="仿宋" w:cs="Times New Roman"/>
          <w:spacing w:val="-2"/>
          <w:sz w:val="32"/>
          <w:szCs w:val="32"/>
          <w:lang w:val="en-US" w:eastAsia="zh-CN"/>
        </w:rPr>
        <w:t>式组织项目实施；</w:t>
      </w:r>
      <w:r>
        <w:rPr>
          <w:rFonts w:hint="eastAsia" w:ascii="仿宋" w:hAnsi="仿宋" w:eastAsia="仿宋" w:cs="仿宋"/>
          <w:color w:val="auto"/>
          <w:sz w:val="32"/>
          <w:szCs w:val="32"/>
          <w:highlight w:val="none"/>
          <w:lang w:val="en-US" w:eastAsia="zh-CN"/>
        </w:rPr>
        <w:t>采购限额以下服务和货物通过政府采购云平台采购。</w:t>
      </w:r>
    </w:p>
    <w:p w14:paraId="330F69D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cs="仿宋"/>
          <w:color w:val="auto"/>
          <w:sz w:val="32"/>
          <w:szCs w:val="32"/>
          <w:highlight w:val="none"/>
          <w:lang w:val="en-US" w:eastAsia="zh-CN"/>
        </w:rPr>
        <w:t>项目验收方面，成立项目领导小组，项目领导小组对项目的进度和质量进行跟踪、检查、监督、验收。项目完工后，验收人员按质量要求对各项指标进行检查验收，签署验收意见，确保项目达到预期效益目标，加强统筹协调，强化监督管理，严把项目质量关。</w:t>
      </w:r>
    </w:p>
    <w:p w14:paraId="4F14469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（二）项目管理情况分析，主要包括项目管理制度建设、日常检查监督管理等情况。</w:t>
      </w:r>
    </w:p>
    <w:p w14:paraId="2E0F623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为确保各专项项目实施，校内各部室严格按照相关质量控制体系、标准制定业务管理制度及业务管理实施方案，并建立业务绩效考核管理办法，对各专项项目实施监测、检查和验收。</w:t>
      </w:r>
    </w:p>
    <w:p w14:paraId="442947F5">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四、资产管理情况</w:t>
      </w:r>
    </w:p>
    <w:p w14:paraId="744278B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我校严格按照财务管理制度，认真落实内部控制管理实施细则，理顺资产管理体制，加强资产管理制度建设、落实现行资产管理的流程和工作机制、管理方式等。加强人、财、物的规范管理，做到财物账实相符。合理配备并节约、有效使用资产，提高资产使用效率，保障资产的安全和完整。后勤处对纳入政府采购范围的资产进行统一购置，对我校资产的采购、分配、清查，以及资产使用、维护过程中的监督任务。</w:t>
      </w:r>
    </w:p>
    <w:p w14:paraId="1EA19E2A">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五、政府性基金预算支出情况</w:t>
      </w:r>
    </w:p>
    <w:p w14:paraId="6C85314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2025年度政府性基金预算财政拨款收入140万元；年初结转和结余0万元；支出140万元，其中基本支出0万元，项目支出140万元；年末结转和结余0万元。具体情况如下：</w:t>
      </w:r>
    </w:p>
    <w:p w14:paraId="44C574C9">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仿宋" w:hAnsi="仿宋" w:eastAsia="仿宋" w:cs="仿宋"/>
          <w:color w:val="auto"/>
          <w:sz w:val="32"/>
          <w:szCs w:val="32"/>
          <w:highlight w:val="none"/>
          <w:lang w:val="en-US" w:eastAsia="zh-CN"/>
        </w:rPr>
        <w:t>市体校运动员训练及比赛140万元，主要用于为运动员、教练员伙食服务补助及相关费用。此项目为省级资金，已在省级做过绩效自评，现不做入市级项目绩效自评里面。</w:t>
      </w:r>
    </w:p>
    <w:p w14:paraId="78D53DF7">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六、国有资本经营预算支出情况</w:t>
      </w:r>
    </w:p>
    <w:p w14:paraId="583C140B">
      <w:pPr>
        <w:keepNext w:val="0"/>
        <w:keepLines w:val="0"/>
        <w:pageBreakBefore w:val="0"/>
        <w:widowControl w:val="0"/>
        <w:kinsoku/>
        <w:wordWrap/>
        <w:overflowPunct/>
        <w:topLinePunct w:val="0"/>
        <w:autoSpaceDE/>
        <w:autoSpaceDN/>
        <w:bidi w:val="0"/>
        <w:adjustRightInd/>
        <w:snapToGrid w:val="0"/>
        <w:spacing w:line="520" w:lineRule="exact"/>
        <w:ind w:firstLine="632"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仿宋" w:hAnsi="仿宋" w:eastAsia="仿宋" w:cs="Times New Roman"/>
          <w:spacing w:val="-2"/>
          <w:kern w:val="2"/>
          <w:sz w:val="32"/>
          <w:szCs w:val="32"/>
          <w:lang w:val="en-US" w:eastAsia="zh-CN" w:bidi="ar-SA"/>
        </w:rPr>
        <w:t>202</w:t>
      </w:r>
      <w:r>
        <w:rPr>
          <w:rFonts w:hint="eastAsia" w:ascii="仿宋" w:hAnsi="仿宋" w:eastAsia="仿宋" w:cs="Times New Roman"/>
          <w:spacing w:val="-2"/>
          <w:kern w:val="2"/>
          <w:sz w:val="32"/>
          <w:szCs w:val="32"/>
          <w:lang w:val="en-US" w:eastAsia="zh-CN" w:bidi="ar-SA"/>
        </w:rPr>
        <w:t>5年</w:t>
      </w:r>
      <w:r>
        <w:rPr>
          <w:rFonts w:hint="default" w:ascii="仿宋" w:hAnsi="仿宋" w:eastAsia="仿宋" w:cs="Times New Roman"/>
          <w:spacing w:val="-2"/>
          <w:kern w:val="2"/>
          <w:sz w:val="32"/>
          <w:szCs w:val="32"/>
          <w:lang w:val="en-US" w:eastAsia="zh-CN" w:bidi="ar-SA"/>
        </w:rPr>
        <w:t>我</w:t>
      </w:r>
      <w:r>
        <w:rPr>
          <w:rFonts w:hint="eastAsia" w:ascii="仿宋" w:hAnsi="仿宋" w:eastAsia="仿宋" w:cs="Times New Roman"/>
          <w:spacing w:val="-2"/>
          <w:kern w:val="2"/>
          <w:sz w:val="32"/>
          <w:szCs w:val="32"/>
          <w:lang w:val="en-US" w:eastAsia="zh-CN" w:bidi="ar-SA"/>
        </w:rPr>
        <w:t>校无国有资本经营预算收入、支出。</w:t>
      </w:r>
    </w:p>
    <w:p w14:paraId="1EB12104">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七、社会保险基金预算支出情况</w:t>
      </w:r>
    </w:p>
    <w:p w14:paraId="5ABB9DED">
      <w:pPr>
        <w:keepNext w:val="0"/>
        <w:keepLines w:val="0"/>
        <w:pageBreakBefore w:val="0"/>
        <w:widowControl w:val="0"/>
        <w:kinsoku/>
        <w:wordWrap/>
        <w:overflowPunct/>
        <w:topLinePunct w:val="0"/>
        <w:autoSpaceDE/>
        <w:autoSpaceDN/>
        <w:bidi w:val="0"/>
        <w:adjustRightInd/>
        <w:snapToGrid w:val="0"/>
        <w:spacing w:line="520" w:lineRule="exact"/>
        <w:ind w:firstLine="632"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仿宋" w:hAnsi="仿宋" w:eastAsia="仿宋" w:cs="Times New Roman"/>
          <w:spacing w:val="-2"/>
          <w:kern w:val="2"/>
          <w:sz w:val="32"/>
          <w:szCs w:val="32"/>
          <w:lang w:val="en-US" w:eastAsia="zh-CN" w:bidi="ar-SA"/>
        </w:rPr>
        <w:t>202</w:t>
      </w:r>
      <w:r>
        <w:rPr>
          <w:rFonts w:hint="eastAsia" w:ascii="仿宋" w:hAnsi="仿宋" w:eastAsia="仿宋" w:cs="Times New Roman"/>
          <w:spacing w:val="-2"/>
          <w:kern w:val="2"/>
          <w:sz w:val="32"/>
          <w:szCs w:val="32"/>
          <w:lang w:val="en-US" w:eastAsia="zh-CN" w:bidi="ar-SA"/>
        </w:rPr>
        <w:t>5</w:t>
      </w:r>
      <w:r>
        <w:rPr>
          <w:rFonts w:hint="default" w:ascii="仿宋" w:hAnsi="仿宋" w:eastAsia="仿宋" w:cs="Times New Roman"/>
          <w:spacing w:val="-2"/>
          <w:kern w:val="2"/>
          <w:sz w:val="32"/>
          <w:szCs w:val="32"/>
          <w:lang w:val="en-US" w:eastAsia="zh-CN" w:bidi="ar-SA"/>
        </w:rPr>
        <w:t>年我</w:t>
      </w:r>
      <w:r>
        <w:rPr>
          <w:rFonts w:hint="eastAsia" w:ascii="仿宋" w:hAnsi="仿宋" w:eastAsia="仿宋" w:cs="Times New Roman"/>
          <w:spacing w:val="-2"/>
          <w:kern w:val="2"/>
          <w:sz w:val="32"/>
          <w:szCs w:val="32"/>
          <w:lang w:val="en-US" w:eastAsia="zh-CN" w:bidi="ar-SA"/>
        </w:rPr>
        <w:t>校</w:t>
      </w:r>
      <w:r>
        <w:rPr>
          <w:rFonts w:hint="default" w:ascii="仿宋" w:hAnsi="仿宋" w:eastAsia="仿宋" w:cs="Times New Roman"/>
          <w:spacing w:val="-2"/>
          <w:kern w:val="2"/>
          <w:sz w:val="32"/>
          <w:szCs w:val="32"/>
          <w:lang w:val="en-US" w:eastAsia="zh-CN" w:bidi="ar-SA"/>
        </w:rPr>
        <w:t>无社会保险基金预算收入、支出。</w:t>
      </w:r>
    </w:p>
    <w:p w14:paraId="4BCCE42F">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八、部门整体支出绩效情况</w:t>
      </w:r>
    </w:p>
    <w:p w14:paraId="697E958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（一）综合评价结论</w:t>
      </w:r>
    </w:p>
    <w:p w14:paraId="5E5D2AA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我校从履行本部门的职能职责对预算资金的需求出发，按照市财政局预算管理要求和工作程序编报预算、决算，从严控制“三公”经费、差旅费、会议费、培训费等费用，做好预算资金管理和会计核算，保障了2025年履行职能职责，完成了各项重点工作任务，总体上符合部门预算全过程预算绩效管理的要求。经综合分析与评价，怀化市体育学校2025年整体支出绩效自评得分为98.87分。</w:t>
      </w:r>
    </w:p>
    <w:p w14:paraId="52C9B50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（二）运行成本</w:t>
      </w:r>
    </w:p>
    <w:p w14:paraId="56E6450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我校2025年在职人员、公用经费控制情况较好。具体情况如下：</w:t>
      </w:r>
    </w:p>
    <w:p w14:paraId="2AC8C25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1.财政供养人员控制率。2025年我校编制数17人，实际在职人员数17人，在职人员控制率为100%。</w:t>
      </w:r>
    </w:p>
    <w:p w14:paraId="59B4132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2.公用经费控制率。2025年实际支出公用经费总额12.66　万元，预算安排公用经费总额25.98万元，公用经费控制率48.73%。</w:t>
      </w:r>
    </w:p>
    <w:p w14:paraId="3371A6D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（三）管理效率</w:t>
      </w:r>
    </w:p>
    <w:p w14:paraId="4A669B0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1.预算编制</w:t>
      </w:r>
    </w:p>
    <w:p w14:paraId="6806CAB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我校按照预算法要求进行“一上”申报，在“一下”的基础上进行修改进行“二上”申报，形成以单位领导支持、财务部门牵头、其他部门密切配合的工作格局，保证预算编制质量。年度预算与履职目标衔接紧密，预算编制依据充分、数据详实、结构优化、细化可执行。基本支出保障单位正常运转，行使单位职能，完成日常工作。及时对人员、资产等信息进行动态更新工作，确保基础信息数据的及时性、准确性和完整性，确保基本支出预算无缺口。确保重点支出安排，保障财政一体化信息系统、政府采购系统等重点项目任务完成目标。</w:t>
      </w:r>
    </w:p>
    <w:p w14:paraId="640380F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2.预算执行</w:t>
      </w:r>
    </w:p>
    <w:p w14:paraId="00E235A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部门预算经批复后，跟踪预算执行进度，及时组织收入，科学合理安排支出，降低预算支出的波动幅度；严格执行项目支出预算，积极组织项目实施；加强对预算执行过程的控制和结果的反馈，对预算执行差异及时分析成因和影响，并及时向领导和相关部室进行反馈，以采取措施纠正执行偏差，促进预算目标的全面完成；采取有效措施，加快预算执行进度，全年预算执行率达到98.71%。</w:t>
      </w:r>
    </w:p>
    <w:p w14:paraId="008E02C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3.预决算信息公开性</w:t>
      </w:r>
    </w:p>
    <w:p w14:paraId="62F768F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真实准确编制部门预算和决算，按时上报基础数据资料。对上年度部门整体支出进行了绩效评价，对标找差距。按规定时限和规定内容公开部门预算、部门决算以及绩效自评报告。各项应向社会公开的信息及时、完整、真实，更加细化，部门预决算信息透明度进一步提高。 </w:t>
      </w:r>
    </w:p>
    <w:p w14:paraId="1A94649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4.绩效管理</w:t>
      </w:r>
    </w:p>
    <w:p w14:paraId="05A8856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2025年年初，我校按照要求完成了怀化市财政局2025年度预算绩效目标审核工作。</w:t>
      </w:r>
    </w:p>
    <w:p w14:paraId="4688046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2025年8月，根据《怀化市财政局关于开展2025年度预算绩效运行监控工作的通知》（怀财绩〔2025〕81号）有关规定，我校高度重视，组织开展了2025年1-7月份部门整体支出绩效运行监控工作，由综合办公室分管财务领导牵头，其他业务部室配合财务人员完成资料收集及汇总，按照年初绩效目标对1-7月份部门整体预算执行情况和绩效目标实现程度进行了统计分析，对绩效监控中发现的绩效目标执行偏差和管理漏洞，及时采取有针对性的措施予以纠正，不断改进和加强预算绩效管理。</w:t>
      </w:r>
    </w:p>
    <w:p w14:paraId="47E3E76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2025年5月，按照怀财绩〔2026〕36号文件要求，我校认真开展绩效自评工作，对2025年整体支出和项目支出实施了预算绩效自评。</w:t>
      </w:r>
    </w:p>
    <w:p w14:paraId="10E9D25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5.管理制度健全性</w:t>
      </w:r>
    </w:p>
    <w:p w14:paraId="5DCC765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我校制定了</w:t>
      </w:r>
      <w:r>
        <w:rPr>
          <w:rFonts w:ascii="仿宋" w:hAnsi="仿宋" w:eastAsia="仿宋"/>
          <w:spacing w:val="-2"/>
          <w:sz w:val="32"/>
          <w:szCs w:val="32"/>
        </w:rPr>
        <w:t>《财务管理制度》</w:t>
      </w:r>
      <w:r>
        <w:rPr>
          <w:rFonts w:hint="eastAsia" w:ascii="仿宋" w:hAnsi="仿宋" w:eastAsia="仿宋" w:cs="仿宋"/>
          <w:b w:val="0"/>
          <w:bCs w:val="0"/>
          <w:color w:val="auto"/>
          <w:sz w:val="32"/>
          <w:szCs w:val="32"/>
          <w:highlight w:val="none"/>
          <w:lang w:val="en-US" w:eastAsia="zh-CN"/>
        </w:rPr>
        <w:t>包括预算管理、收入管理、支出管理、经费执行程序及审批权限、资产管理等，规范财务审批程序，严格支出标准、范围和程序的审核，财务管理制度较为健全，为资金使用管理提供有效制度保障。</w:t>
      </w:r>
    </w:p>
    <w:p w14:paraId="37F3CF7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6.资金使用合规性</w:t>
      </w:r>
    </w:p>
    <w:p w14:paraId="41CCA69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严格按照国家财经法规和财务管理制度及有关专项资金管理办法的规定进行支出。加强经费合法合规性审核和预算控制，资金使用合规性较好，支出手续齐全，程序到位。</w:t>
      </w:r>
    </w:p>
    <w:p w14:paraId="231B4B7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7.资产管理</w:t>
      </w:r>
    </w:p>
    <w:p w14:paraId="628CF60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我校严格执行资产配置、使用、处置管理办法，做到购置有预算，实物有专人管理，处置按流程，定期盘点清理资产，掌握固定资产的使用情况，确保设备完好提高利用率。资产账务管理合规、账实相符、处置规范。</w:t>
      </w:r>
    </w:p>
    <w:p w14:paraId="2DD956C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（四）履职效能</w:t>
      </w:r>
    </w:p>
    <w:p w14:paraId="4820B1D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1.年度总体目标完成情况</w:t>
      </w:r>
    </w:p>
    <w:p w14:paraId="0259815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我校2025年严格落实各项工作，按照市局下达的任务及本单位的目标任务，积极推进了各项工作平稳、有序的开展。年度总体目标完成情况具体如下：</w:t>
      </w:r>
    </w:p>
    <w:p w14:paraId="104D8D2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目标1：我校2025年输送9名运动员进入各项目省专业队和省体校进行训练，其中举重项目输送队员4名，游泳项目输送0名。武术项目输送1名、体操输送4名。</w:t>
      </w:r>
    </w:p>
    <w:p w14:paraId="0EC9201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目标2：加强省业务部门各中心的联系。积极与省体育局、省体校、省各项目中心进行对接，加强交流与合作。</w:t>
      </w:r>
    </w:p>
    <w:p w14:paraId="4662C2E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目标3：提高学生文化素质。辅导在校学生的学习和晚自习管理工作，科学辅导因材施教。</w:t>
      </w:r>
    </w:p>
    <w:p w14:paraId="02B6771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目标4：提高教练员自身修养及教学水平。积极推荐各队伍教练员参加全国专项培训。提高教练员对项目的科学认知能力和带训能力，为竞赛训练提供精神保障和智力支持。</w:t>
      </w:r>
    </w:p>
    <w:p w14:paraId="3C4767D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目标5：压实安全责任。将安全责任落实到具体每个人，进一步强化安全责任落实细节。</w:t>
      </w:r>
    </w:p>
    <w:p w14:paraId="060CD16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2.绩效目标指标完成情况</w:t>
      </w:r>
    </w:p>
    <w:p w14:paraId="155D0CB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b w:val="0"/>
          <w:bCs w:val="0"/>
          <w:color w:val="auto"/>
          <w:sz w:val="32"/>
          <w:szCs w:val="32"/>
          <w:highlight w:val="yellow"/>
          <w:lang w:val="en-US" w:eastAsia="zh-CN"/>
        </w:rPr>
      </w:pPr>
      <w:r>
        <w:rPr>
          <w:rFonts w:hint="eastAsia" w:ascii="仿宋" w:hAnsi="仿宋" w:eastAsia="仿宋" w:cs="仿宋"/>
          <w:b w:val="0"/>
          <w:bCs w:val="0"/>
          <w:color w:val="auto"/>
          <w:sz w:val="32"/>
          <w:szCs w:val="32"/>
          <w:highlight w:val="none"/>
          <w:lang w:val="en-US" w:eastAsia="zh-CN"/>
        </w:rPr>
        <w:t>2025年度，我校结合部门职能与年度总体工作任务设置了三级成本指标3个、产出指标3个、效益指标4个、满意度指标1个，指标完成情况如下：</w:t>
      </w:r>
    </w:p>
    <w:p w14:paraId="31006C1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（1）成本指标分析</w:t>
      </w:r>
    </w:p>
    <w:p w14:paraId="79343A9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经济成本控制548.81万元，社会成本节约率、生态环境成本节约率都为100%，完成年初目标。</w:t>
      </w:r>
    </w:p>
    <w:p w14:paraId="5E8A23C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（2）产出指标分析</w:t>
      </w:r>
    </w:p>
    <w:p w14:paraId="0FF74AE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2025年度完成输送运动员人数9人，伙食补助标准20元/天，经费使用合规率为100%，都在2025年12月之前完成，完成年初目标。</w:t>
      </w:r>
    </w:p>
    <w:p w14:paraId="163E958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（3）效益指标分析</w:t>
      </w:r>
    </w:p>
    <w:p w14:paraId="7955FDD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提升教学质量和学员成绩，从而增强学校吸引力和市场竞争力，进而提升经济效益；提升学员体育素养，培养体育后备人才，促进体育文化发展，提高公众对体育的认知；推广绿色体育，保护生态环境；建立持续性的体育教育计划，提升体育服务的可持续发展能力。基本完成年初目标。</w:t>
      </w:r>
    </w:p>
    <w:p w14:paraId="0DCC565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（4）满意度指标分析</w:t>
      </w:r>
    </w:p>
    <w:p w14:paraId="0E445B4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学员满意度达到95%，完成年初目标。</w:t>
      </w:r>
    </w:p>
    <w:p w14:paraId="0655065D">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九、存在的问题及原因分析</w:t>
      </w:r>
    </w:p>
    <w:p w14:paraId="39CCDB5D">
      <w:pPr>
        <w:widowControl/>
        <w:spacing w:line="600" w:lineRule="exact"/>
        <w:ind w:left="638" w:leftChars="304"/>
        <w:jc w:val="left"/>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val="en-US" w:eastAsia="zh-CN"/>
        </w:rPr>
        <w:t>.</w:t>
      </w:r>
      <w:r>
        <w:rPr>
          <w:rFonts w:hint="eastAsia" w:ascii="仿宋" w:hAnsi="仿宋" w:eastAsia="仿宋" w:cs="仿宋"/>
          <w:sz w:val="32"/>
          <w:szCs w:val="32"/>
        </w:rPr>
        <w:t>绩效管理不到位</w:t>
      </w:r>
    </w:p>
    <w:p w14:paraId="78CB5F50">
      <w:pPr>
        <w:widowControl/>
        <w:spacing w:line="6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绩效管理理念不足，宣导力度不够，各部室使用资金时对绩效目标概念认识不足。</w:t>
      </w:r>
    </w:p>
    <w:p w14:paraId="060DFADC">
      <w:pPr>
        <w:widowControl/>
        <w:spacing w:line="600" w:lineRule="exact"/>
        <w:ind w:left="640"/>
        <w:jc w:val="left"/>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lang w:val="en-US" w:eastAsia="zh-CN"/>
        </w:rPr>
        <w:t>.</w:t>
      </w:r>
      <w:r>
        <w:rPr>
          <w:rFonts w:hint="eastAsia" w:ascii="仿宋" w:hAnsi="仿宋" w:eastAsia="仿宋" w:cs="仿宋"/>
          <w:sz w:val="32"/>
          <w:szCs w:val="32"/>
        </w:rPr>
        <w:t>预算控制率有待降低</w:t>
      </w:r>
    </w:p>
    <w:p w14:paraId="5C71AEC7">
      <w:pPr>
        <w:widowControl/>
        <w:spacing w:line="600" w:lineRule="exact"/>
        <w:ind w:firstLine="640" w:firstLineChars="200"/>
        <w:jc w:val="left"/>
        <w:rPr>
          <w:rFonts w:hint="default"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cs="仿宋"/>
          <w:sz w:val="32"/>
          <w:szCs w:val="32"/>
        </w:rPr>
        <w:t>由于无法预测上级拨入的经费开支，年中追加支出经费，没有实现零追加。</w:t>
      </w:r>
    </w:p>
    <w:p w14:paraId="2E960CA1">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十、下一步改进措施</w:t>
      </w:r>
    </w:p>
    <w:p w14:paraId="12D9F70A">
      <w:pPr>
        <w:widowControl/>
        <w:spacing w:line="6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1.强化绩效管理</w:t>
      </w:r>
    </w:p>
    <w:p w14:paraId="68EC8209">
      <w:pPr>
        <w:widowControl/>
        <w:spacing w:line="6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加强绩效管理工作的宣传力度，更新观念，强化资金使</w:t>
      </w:r>
    </w:p>
    <w:p w14:paraId="1F865AE7">
      <w:pPr>
        <w:widowControl/>
        <w:spacing w:line="600" w:lineRule="exact"/>
        <w:jc w:val="left"/>
        <w:rPr>
          <w:rFonts w:hint="eastAsia" w:ascii="仿宋" w:hAnsi="仿宋" w:eastAsia="仿宋" w:cs="仿宋"/>
          <w:sz w:val="32"/>
          <w:szCs w:val="32"/>
        </w:rPr>
      </w:pPr>
      <w:r>
        <w:rPr>
          <w:rFonts w:hint="eastAsia" w:ascii="仿宋" w:hAnsi="仿宋" w:eastAsia="仿宋" w:cs="仿宋"/>
          <w:sz w:val="32"/>
          <w:szCs w:val="32"/>
        </w:rPr>
        <w:t>用和绩效目标意识，提高各项工作绩效，不断提高职工工作能力。</w:t>
      </w:r>
    </w:p>
    <w:p w14:paraId="28F13BFA">
      <w:pPr>
        <w:widowControl/>
        <w:spacing w:line="6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lang w:val="en-US" w:eastAsia="zh-CN"/>
        </w:rPr>
        <w:t>.</w:t>
      </w:r>
      <w:r>
        <w:rPr>
          <w:rFonts w:hint="eastAsia" w:ascii="仿宋" w:hAnsi="仿宋" w:eastAsia="仿宋" w:cs="仿宋"/>
          <w:sz w:val="32"/>
          <w:szCs w:val="32"/>
        </w:rPr>
        <w:t>加强预算控制</w:t>
      </w:r>
    </w:p>
    <w:p w14:paraId="4F029740">
      <w:pPr>
        <w:widowControl/>
        <w:spacing w:line="600" w:lineRule="exact"/>
        <w:ind w:firstLine="640" w:firstLineChars="200"/>
        <w:jc w:val="left"/>
        <w:rPr>
          <w:rFonts w:hint="default" w:ascii="方正黑体_GBK" w:hAnsi="方正黑体_GBK" w:eastAsia="方正黑体_GBK" w:cs="方正黑体_GBK"/>
          <w:b/>
          <w:bCs/>
          <w:color w:val="auto"/>
          <w:sz w:val="32"/>
          <w:szCs w:val="32"/>
          <w:highlight w:val="none"/>
          <w:lang w:val="en-US" w:eastAsia="zh-CN"/>
        </w:rPr>
      </w:pPr>
      <w:r>
        <w:rPr>
          <w:rFonts w:hint="eastAsia" w:ascii="仿宋" w:hAnsi="仿宋" w:eastAsia="仿宋" w:cs="仿宋"/>
          <w:sz w:val="32"/>
          <w:szCs w:val="32"/>
        </w:rPr>
        <w:t>增强预算编制的全面性、准确性，对年初没有预算安排的支出原则上不安排支出，不申请新增追加资金。严格按预算批复的用途使用资金，减少预算调整事项。</w:t>
      </w:r>
    </w:p>
    <w:p w14:paraId="514CDC03">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十一、绩效自评结果拟应用和公开情况</w:t>
      </w:r>
    </w:p>
    <w:p w14:paraId="3EBDD86B">
      <w:pPr>
        <w:widowControl/>
        <w:spacing w:line="600" w:lineRule="exact"/>
        <w:ind w:firstLine="640" w:firstLineChars="200"/>
        <w:jc w:val="left"/>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通过绩效自评结果，对指标完成好的工作要在下一年度继续巩固和加强，对未完成的指标要深入剖析原因，找出症结，在以后工作中完善和改进；利用绩效自评结果，促进我</w:t>
      </w:r>
      <w:r>
        <w:rPr>
          <w:rFonts w:hint="eastAsia" w:ascii="仿宋" w:hAnsi="仿宋" w:eastAsia="仿宋" w:cs="仿宋"/>
          <w:sz w:val="32"/>
          <w:szCs w:val="32"/>
          <w:lang w:val="en-US" w:eastAsia="zh-CN"/>
        </w:rPr>
        <w:t>校</w:t>
      </w:r>
      <w:r>
        <w:rPr>
          <w:rFonts w:hint="default" w:ascii="仿宋" w:hAnsi="仿宋" w:eastAsia="仿宋" w:cs="仿宋"/>
          <w:sz w:val="32"/>
          <w:szCs w:val="32"/>
          <w:lang w:val="en-US" w:eastAsia="zh-CN"/>
        </w:rPr>
        <w:t>各部</w:t>
      </w:r>
      <w:r>
        <w:rPr>
          <w:rFonts w:hint="eastAsia" w:ascii="仿宋" w:hAnsi="仿宋" w:eastAsia="仿宋" w:cs="仿宋"/>
          <w:sz w:val="32"/>
          <w:szCs w:val="32"/>
          <w:lang w:val="en-US" w:eastAsia="zh-CN"/>
        </w:rPr>
        <w:t>门</w:t>
      </w:r>
      <w:r>
        <w:rPr>
          <w:rFonts w:hint="default" w:ascii="仿宋" w:hAnsi="仿宋" w:eastAsia="仿宋" w:cs="仿宋"/>
          <w:sz w:val="32"/>
          <w:szCs w:val="32"/>
          <w:lang w:val="en-US" w:eastAsia="zh-CN"/>
        </w:rPr>
        <w:t>增强责任和</w:t>
      </w:r>
      <w:r>
        <w:rPr>
          <w:rFonts w:hint="eastAsia" w:ascii="仿宋" w:hAnsi="仿宋" w:eastAsia="仿宋" w:cs="仿宋"/>
          <w:sz w:val="32"/>
          <w:szCs w:val="32"/>
          <w:lang w:val="en-US" w:eastAsia="zh-CN"/>
        </w:rPr>
        <w:t>社会</w:t>
      </w:r>
      <w:r>
        <w:rPr>
          <w:rFonts w:hint="default" w:ascii="仿宋" w:hAnsi="仿宋" w:eastAsia="仿宋" w:cs="仿宋"/>
          <w:sz w:val="32"/>
          <w:szCs w:val="32"/>
          <w:lang w:val="en-US" w:eastAsia="zh-CN"/>
        </w:rPr>
        <w:t>观念，提高财政资金支出决策水平和管理水平。</w:t>
      </w:r>
    </w:p>
    <w:p w14:paraId="4EEBF766">
      <w:pPr>
        <w:widowControl/>
        <w:spacing w:line="600" w:lineRule="exact"/>
        <w:ind w:firstLine="640" w:firstLineChars="200"/>
        <w:jc w:val="left"/>
        <w:rPr>
          <w:rFonts w:hint="default" w:ascii="方正黑体_GBK" w:hAnsi="方正黑体_GBK" w:eastAsia="方正黑体_GBK" w:cs="方正黑体_GBK"/>
          <w:b/>
          <w:bCs/>
          <w:color w:val="auto"/>
          <w:sz w:val="32"/>
          <w:szCs w:val="32"/>
          <w:highlight w:val="none"/>
          <w:lang w:val="en-US" w:eastAsia="zh-CN"/>
        </w:rPr>
      </w:pPr>
      <w:r>
        <w:rPr>
          <w:rFonts w:hint="default" w:ascii="仿宋" w:hAnsi="仿宋" w:eastAsia="仿宋" w:cs="仿宋"/>
          <w:sz w:val="32"/>
          <w:szCs w:val="32"/>
          <w:lang w:val="en-US" w:eastAsia="zh-CN"/>
        </w:rPr>
        <w:t>拟用于作为下一年度预算编制的参考依据，绩效自评结果按照财政要求及时公开。</w:t>
      </w:r>
    </w:p>
    <w:p w14:paraId="77D28C5D">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十二、其他需要说明的情况</w:t>
      </w:r>
    </w:p>
    <w:p w14:paraId="479D939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无</w:t>
      </w:r>
    </w:p>
    <w:p w14:paraId="2A5B44D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p>
    <w:p w14:paraId="1FB2577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p>
    <w:p w14:paraId="7838B2D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p>
    <w:p w14:paraId="1DA61BB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p>
    <w:p w14:paraId="6FC5A48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p>
    <w:p w14:paraId="580B4F7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p>
    <w:p w14:paraId="0A502DE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整体支出报告需要以下附件：</w:t>
      </w:r>
    </w:p>
    <w:p w14:paraId="7E43463A">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1.部门整体支出绩效评价基础数据表</w:t>
      </w:r>
    </w:p>
    <w:p w14:paraId="5CC11038">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2.部门整体支出绩效自评表</w:t>
      </w:r>
    </w:p>
    <w:p w14:paraId="3583CF8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3.项目支出绩效自评表（每个一级项目支出一张表）</w:t>
      </w:r>
    </w:p>
    <w:p w14:paraId="5F63B3A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4.</w:t>
      </w:r>
      <w:r>
        <w:rPr>
          <w:rFonts w:hint="default" w:ascii="Times New Roman Regular" w:hAnsi="Times New Roman Regular" w:eastAsia="仿宋_GB2312" w:cs="Times New Roman Regular"/>
          <w:color w:val="auto"/>
          <w:sz w:val="32"/>
          <w:szCs w:val="32"/>
          <w:highlight w:val="none"/>
          <w:lang w:val="en-US" w:eastAsia="zh-CN"/>
        </w:rPr>
        <w:t>政府性基金预算支出情况表</w:t>
      </w:r>
    </w:p>
    <w:p w14:paraId="61A15F8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p>
    <w:p w14:paraId="47625E54">
      <w:pP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br w:type="page"/>
      </w:r>
    </w:p>
    <w:p w14:paraId="2331981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附件1</w:t>
      </w:r>
    </w:p>
    <w:p w14:paraId="26F70C39">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方正小标宋简体" w:hAnsi="方正小标宋简体" w:eastAsia="方正小标宋简体" w:cs="方正小标宋简体"/>
          <w:color w:val="000000"/>
          <w:kern w:val="0"/>
          <w:sz w:val="36"/>
          <w:szCs w:val="36"/>
          <w:lang w:val="en-US" w:eastAsia="zh-CN"/>
        </w:rPr>
      </w:pPr>
      <w:r>
        <w:rPr>
          <w:rFonts w:hint="eastAsia" w:ascii="方正小标宋简体" w:hAnsi="方正小标宋简体" w:eastAsia="方正小标宋简体" w:cs="方正小标宋简体"/>
          <w:color w:val="000000"/>
          <w:kern w:val="0"/>
          <w:sz w:val="36"/>
          <w:szCs w:val="36"/>
          <w:lang w:val="en-US" w:eastAsia="zh-CN"/>
        </w:rPr>
        <w:t>部门整体支出绩效评价基础数据表</w:t>
      </w:r>
    </w:p>
    <w:p w14:paraId="7B370F13">
      <w:pPr>
        <w:widowControl/>
        <w:tabs>
          <w:tab w:val="left" w:pos="3611"/>
          <w:tab w:val="left" w:pos="4791"/>
          <w:tab w:val="left" w:pos="5951"/>
          <w:tab w:val="left" w:pos="7071"/>
          <w:tab w:val="left" w:pos="8191"/>
          <w:tab w:val="left" w:pos="9311"/>
        </w:tabs>
        <w:ind w:left="91"/>
        <w:jc w:val="left"/>
        <w:rPr>
          <w:rFonts w:hint="default" w:eastAsia="仿宋_GB2312"/>
          <w:kern w:val="0"/>
          <w:sz w:val="24"/>
          <w:lang w:val="en-US" w:eastAsia="zh-CN"/>
        </w:rPr>
      </w:pPr>
      <w:r>
        <w:rPr>
          <w:rFonts w:hint="eastAsia" w:eastAsia="仿宋_GB2312"/>
          <w:kern w:val="0"/>
          <w:sz w:val="24"/>
          <w:lang w:val="en-US" w:eastAsia="zh-CN"/>
        </w:rPr>
        <w:t xml:space="preserve">                                       </w:t>
      </w:r>
    </w:p>
    <w:tbl>
      <w:tblPr>
        <w:tblStyle w:val="8"/>
        <w:tblW w:w="9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54"/>
        <w:gridCol w:w="1189"/>
        <w:gridCol w:w="849"/>
        <w:gridCol w:w="1129"/>
        <w:gridCol w:w="1111"/>
        <w:gridCol w:w="969"/>
        <w:gridCol w:w="863"/>
      </w:tblGrid>
      <w:tr w14:paraId="0121C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Merge w:val="restart"/>
            <w:noWrap w:val="0"/>
            <w:vAlign w:val="center"/>
          </w:tcPr>
          <w:p w14:paraId="34516532">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财政供养人员情况</w:t>
            </w:r>
          </w:p>
        </w:tc>
        <w:tc>
          <w:tcPr>
            <w:tcW w:w="2038" w:type="dxa"/>
            <w:gridSpan w:val="2"/>
            <w:noWrap w:val="0"/>
            <w:vAlign w:val="center"/>
          </w:tcPr>
          <w:p w14:paraId="3BE299E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编制数</w:t>
            </w:r>
          </w:p>
        </w:tc>
        <w:tc>
          <w:tcPr>
            <w:tcW w:w="2240" w:type="dxa"/>
            <w:gridSpan w:val="2"/>
            <w:noWrap w:val="0"/>
            <w:vAlign w:val="center"/>
          </w:tcPr>
          <w:p w14:paraId="577799FC">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25</w:t>
            </w:r>
            <w:r>
              <w:rPr>
                <w:rFonts w:hint="eastAsia" w:ascii="仿宋" w:hAnsi="仿宋" w:eastAsia="仿宋" w:cs="仿宋"/>
                <w:b w:val="0"/>
                <w:bCs w:val="0"/>
                <w:kern w:val="0"/>
                <w:sz w:val="20"/>
                <w:szCs w:val="20"/>
              </w:rPr>
              <w:t>年实际在职人数</w:t>
            </w:r>
          </w:p>
        </w:tc>
        <w:tc>
          <w:tcPr>
            <w:tcW w:w="1832" w:type="dxa"/>
            <w:gridSpan w:val="2"/>
            <w:noWrap w:val="0"/>
            <w:vAlign w:val="center"/>
          </w:tcPr>
          <w:p w14:paraId="1B2695B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控制率</w:t>
            </w:r>
          </w:p>
        </w:tc>
      </w:tr>
      <w:tr w14:paraId="44854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jc w:val="center"/>
        </w:trPr>
        <w:tc>
          <w:tcPr>
            <w:tcW w:w="3354" w:type="dxa"/>
            <w:vMerge w:val="continue"/>
            <w:noWrap w:val="0"/>
            <w:vAlign w:val="center"/>
          </w:tcPr>
          <w:p w14:paraId="02C12AB0">
            <w:pPr>
              <w:widowControl/>
              <w:jc w:val="left"/>
              <w:rPr>
                <w:rFonts w:hint="eastAsia" w:ascii="仿宋" w:hAnsi="仿宋" w:eastAsia="仿宋" w:cs="仿宋"/>
                <w:b w:val="0"/>
                <w:bCs w:val="0"/>
                <w:kern w:val="0"/>
                <w:sz w:val="20"/>
                <w:szCs w:val="20"/>
              </w:rPr>
            </w:pPr>
          </w:p>
        </w:tc>
        <w:tc>
          <w:tcPr>
            <w:tcW w:w="2038" w:type="dxa"/>
            <w:gridSpan w:val="2"/>
            <w:noWrap w:val="0"/>
            <w:vAlign w:val="center"/>
          </w:tcPr>
          <w:p w14:paraId="06AC6898">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17</w:t>
            </w:r>
          </w:p>
        </w:tc>
        <w:tc>
          <w:tcPr>
            <w:tcW w:w="2240" w:type="dxa"/>
            <w:gridSpan w:val="2"/>
            <w:noWrap w:val="0"/>
            <w:vAlign w:val="center"/>
          </w:tcPr>
          <w:p w14:paraId="1EC7A9B6">
            <w:pPr>
              <w:widowControl/>
              <w:jc w:val="center"/>
              <w:rPr>
                <w:rFonts w:hint="default" w:ascii="仿宋" w:hAnsi="仿宋" w:eastAsia="仿宋" w:cs="仿宋"/>
                <w:b w:val="0"/>
                <w:bCs w:val="0"/>
                <w:kern w:val="0"/>
                <w:sz w:val="20"/>
                <w:szCs w:val="20"/>
                <w:lang w:val="en-US"/>
              </w:rPr>
            </w:pPr>
            <w:r>
              <w:rPr>
                <w:rFonts w:hint="eastAsia" w:ascii="仿宋" w:hAnsi="仿宋" w:eastAsia="仿宋" w:cs="仿宋"/>
                <w:b w:val="0"/>
                <w:bCs w:val="0"/>
                <w:kern w:val="0"/>
                <w:sz w:val="20"/>
                <w:szCs w:val="20"/>
                <w:lang w:val="en-US" w:eastAsia="zh-CN"/>
              </w:rPr>
              <w:t>17</w:t>
            </w:r>
          </w:p>
        </w:tc>
        <w:tc>
          <w:tcPr>
            <w:tcW w:w="1832" w:type="dxa"/>
            <w:gridSpan w:val="2"/>
            <w:noWrap w:val="0"/>
            <w:vAlign w:val="center"/>
          </w:tcPr>
          <w:p w14:paraId="53C72DEE">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100%</w:t>
            </w:r>
            <w:r>
              <w:rPr>
                <w:rFonts w:hint="eastAsia" w:ascii="仿宋" w:hAnsi="仿宋" w:eastAsia="仿宋" w:cs="仿宋"/>
                <w:b w:val="0"/>
                <w:bCs w:val="0"/>
                <w:kern w:val="0"/>
                <w:sz w:val="20"/>
                <w:szCs w:val="20"/>
              </w:rPr>
              <w:t>　</w:t>
            </w:r>
          </w:p>
        </w:tc>
      </w:tr>
      <w:tr w14:paraId="37279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4CAC8723">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经费控制情况</w:t>
            </w:r>
          </w:p>
        </w:tc>
        <w:tc>
          <w:tcPr>
            <w:tcW w:w="2038" w:type="dxa"/>
            <w:gridSpan w:val="2"/>
            <w:noWrap w:val="0"/>
            <w:vAlign w:val="center"/>
          </w:tcPr>
          <w:p w14:paraId="53AD76AB">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24</w:t>
            </w:r>
            <w:r>
              <w:rPr>
                <w:rFonts w:hint="eastAsia" w:ascii="仿宋" w:hAnsi="仿宋" w:eastAsia="仿宋" w:cs="仿宋"/>
                <w:b w:val="0"/>
                <w:bCs w:val="0"/>
                <w:kern w:val="0"/>
                <w:sz w:val="20"/>
                <w:szCs w:val="20"/>
              </w:rPr>
              <w:t>年决算数</w:t>
            </w:r>
          </w:p>
        </w:tc>
        <w:tc>
          <w:tcPr>
            <w:tcW w:w="2240" w:type="dxa"/>
            <w:gridSpan w:val="2"/>
            <w:noWrap w:val="0"/>
            <w:vAlign w:val="center"/>
          </w:tcPr>
          <w:p w14:paraId="695FAD0E">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25</w:t>
            </w:r>
            <w:r>
              <w:rPr>
                <w:rFonts w:hint="eastAsia" w:ascii="仿宋" w:hAnsi="仿宋" w:eastAsia="仿宋" w:cs="仿宋"/>
                <w:b w:val="0"/>
                <w:bCs w:val="0"/>
                <w:kern w:val="0"/>
                <w:sz w:val="20"/>
                <w:szCs w:val="20"/>
              </w:rPr>
              <w:t>年预算数</w:t>
            </w:r>
          </w:p>
        </w:tc>
        <w:tc>
          <w:tcPr>
            <w:tcW w:w="1832" w:type="dxa"/>
            <w:gridSpan w:val="2"/>
            <w:noWrap w:val="0"/>
            <w:vAlign w:val="center"/>
          </w:tcPr>
          <w:p w14:paraId="2B31A81F">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25</w:t>
            </w:r>
            <w:r>
              <w:rPr>
                <w:rFonts w:hint="eastAsia" w:ascii="仿宋" w:hAnsi="仿宋" w:eastAsia="仿宋" w:cs="仿宋"/>
                <w:b w:val="0"/>
                <w:bCs w:val="0"/>
                <w:kern w:val="0"/>
                <w:sz w:val="20"/>
                <w:szCs w:val="20"/>
              </w:rPr>
              <w:t>年决算数</w:t>
            </w:r>
          </w:p>
        </w:tc>
      </w:tr>
      <w:tr w14:paraId="1DF34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9EBB952">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三公经费</w:t>
            </w:r>
          </w:p>
        </w:tc>
        <w:tc>
          <w:tcPr>
            <w:tcW w:w="2038" w:type="dxa"/>
            <w:gridSpan w:val="2"/>
            <w:noWrap w:val="0"/>
            <w:vAlign w:val="center"/>
          </w:tcPr>
          <w:p w14:paraId="4FA2DAF8">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c>
          <w:tcPr>
            <w:tcW w:w="2240" w:type="dxa"/>
            <w:gridSpan w:val="2"/>
            <w:noWrap w:val="0"/>
            <w:vAlign w:val="center"/>
          </w:tcPr>
          <w:p w14:paraId="2A721DD3">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c>
          <w:tcPr>
            <w:tcW w:w="1832" w:type="dxa"/>
            <w:gridSpan w:val="2"/>
            <w:shd w:val="clear" w:color="auto" w:fill="auto"/>
            <w:noWrap w:val="0"/>
            <w:vAlign w:val="center"/>
          </w:tcPr>
          <w:p w14:paraId="7A276703">
            <w:pPr>
              <w:widowControl/>
              <w:jc w:val="center"/>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r>
      <w:tr w14:paraId="2E301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081033C1">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1、公务用车购置和维护经费</w:t>
            </w:r>
          </w:p>
        </w:tc>
        <w:tc>
          <w:tcPr>
            <w:tcW w:w="2038" w:type="dxa"/>
            <w:gridSpan w:val="2"/>
            <w:noWrap w:val="0"/>
            <w:vAlign w:val="center"/>
          </w:tcPr>
          <w:p w14:paraId="391B8F9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c>
          <w:tcPr>
            <w:tcW w:w="2240" w:type="dxa"/>
            <w:gridSpan w:val="2"/>
            <w:noWrap w:val="0"/>
            <w:vAlign w:val="center"/>
          </w:tcPr>
          <w:p w14:paraId="79507252">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c>
          <w:tcPr>
            <w:tcW w:w="1832" w:type="dxa"/>
            <w:gridSpan w:val="2"/>
            <w:shd w:val="clear" w:color="auto" w:fill="auto"/>
            <w:noWrap w:val="0"/>
            <w:vAlign w:val="center"/>
          </w:tcPr>
          <w:p w14:paraId="43FBB47F">
            <w:pPr>
              <w:widowControl/>
              <w:jc w:val="center"/>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r>
      <w:tr w14:paraId="4F2D9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A535139">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其中：公车购置</w:t>
            </w:r>
          </w:p>
        </w:tc>
        <w:tc>
          <w:tcPr>
            <w:tcW w:w="2038" w:type="dxa"/>
            <w:gridSpan w:val="2"/>
            <w:noWrap w:val="0"/>
            <w:vAlign w:val="center"/>
          </w:tcPr>
          <w:p w14:paraId="746C39F4">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c>
          <w:tcPr>
            <w:tcW w:w="2240" w:type="dxa"/>
            <w:gridSpan w:val="2"/>
            <w:noWrap w:val="0"/>
            <w:vAlign w:val="center"/>
          </w:tcPr>
          <w:p w14:paraId="79D5E606">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c>
          <w:tcPr>
            <w:tcW w:w="1832" w:type="dxa"/>
            <w:gridSpan w:val="2"/>
            <w:shd w:val="clear" w:color="auto" w:fill="auto"/>
            <w:noWrap w:val="0"/>
            <w:vAlign w:val="center"/>
          </w:tcPr>
          <w:p w14:paraId="0AA6D6E7">
            <w:pPr>
              <w:widowControl/>
              <w:jc w:val="center"/>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r>
      <w:tr w14:paraId="3372B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7BBA619E">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公车运行维护</w:t>
            </w:r>
          </w:p>
        </w:tc>
        <w:tc>
          <w:tcPr>
            <w:tcW w:w="2038" w:type="dxa"/>
            <w:gridSpan w:val="2"/>
            <w:noWrap w:val="0"/>
            <w:vAlign w:val="center"/>
          </w:tcPr>
          <w:p w14:paraId="462921EA">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c>
          <w:tcPr>
            <w:tcW w:w="2240" w:type="dxa"/>
            <w:gridSpan w:val="2"/>
            <w:noWrap w:val="0"/>
            <w:vAlign w:val="center"/>
          </w:tcPr>
          <w:p w14:paraId="616B8888">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c>
          <w:tcPr>
            <w:tcW w:w="1832" w:type="dxa"/>
            <w:gridSpan w:val="2"/>
            <w:shd w:val="clear" w:color="auto" w:fill="auto"/>
            <w:noWrap w:val="0"/>
            <w:vAlign w:val="center"/>
          </w:tcPr>
          <w:p w14:paraId="59BEE799">
            <w:pPr>
              <w:widowControl/>
              <w:jc w:val="center"/>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r>
      <w:tr w14:paraId="254AD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7B209531">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2、出国经费</w:t>
            </w:r>
          </w:p>
        </w:tc>
        <w:tc>
          <w:tcPr>
            <w:tcW w:w="2038" w:type="dxa"/>
            <w:gridSpan w:val="2"/>
            <w:noWrap w:val="0"/>
            <w:vAlign w:val="center"/>
          </w:tcPr>
          <w:p w14:paraId="43E95A57">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c>
          <w:tcPr>
            <w:tcW w:w="2240" w:type="dxa"/>
            <w:gridSpan w:val="2"/>
            <w:noWrap w:val="0"/>
            <w:vAlign w:val="center"/>
          </w:tcPr>
          <w:p w14:paraId="3317BD6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c>
          <w:tcPr>
            <w:tcW w:w="1832" w:type="dxa"/>
            <w:gridSpan w:val="2"/>
            <w:shd w:val="clear" w:color="auto" w:fill="auto"/>
            <w:noWrap w:val="0"/>
            <w:vAlign w:val="center"/>
          </w:tcPr>
          <w:p w14:paraId="6080AEFD">
            <w:pPr>
              <w:widowControl/>
              <w:jc w:val="center"/>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r>
      <w:tr w14:paraId="05DCF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5035AFC8">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3、公务接待</w:t>
            </w:r>
          </w:p>
        </w:tc>
        <w:tc>
          <w:tcPr>
            <w:tcW w:w="2038" w:type="dxa"/>
            <w:gridSpan w:val="2"/>
            <w:noWrap w:val="0"/>
            <w:vAlign w:val="center"/>
          </w:tcPr>
          <w:p w14:paraId="5FDCEB49">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c>
          <w:tcPr>
            <w:tcW w:w="2240" w:type="dxa"/>
            <w:gridSpan w:val="2"/>
            <w:noWrap w:val="0"/>
            <w:vAlign w:val="center"/>
          </w:tcPr>
          <w:p w14:paraId="47E07CB7">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c>
          <w:tcPr>
            <w:tcW w:w="1832" w:type="dxa"/>
            <w:gridSpan w:val="2"/>
            <w:shd w:val="clear" w:color="auto" w:fill="auto"/>
            <w:noWrap w:val="0"/>
            <w:vAlign w:val="center"/>
          </w:tcPr>
          <w:p w14:paraId="73AEDD45">
            <w:pPr>
              <w:widowControl/>
              <w:jc w:val="center"/>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r>
      <w:tr w14:paraId="0D0F4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176E7FAA">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项目支出：</w:t>
            </w:r>
          </w:p>
        </w:tc>
        <w:tc>
          <w:tcPr>
            <w:tcW w:w="2038" w:type="dxa"/>
            <w:gridSpan w:val="2"/>
            <w:shd w:val="clear" w:color="auto" w:fill="auto"/>
            <w:noWrap w:val="0"/>
            <w:vAlign w:val="center"/>
          </w:tcPr>
          <w:p w14:paraId="735D22C3">
            <w:pPr>
              <w:widowControl/>
              <w:jc w:val="center"/>
              <w:rPr>
                <w:rFonts w:hint="eastAsia" w:ascii="仿宋" w:hAnsi="仿宋" w:eastAsia="仿宋" w:cs="仿宋"/>
                <w:b w:val="0"/>
                <w:bCs w:val="0"/>
                <w:kern w:val="0"/>
                <w:sz w:val="20"/>
                <w:szCs w:val="20"/>
                <w:highlight w:val="none"/>
                <w:lang w:val="en-US" w:eastAsia="zh-CN" w:bidi="ar-SA"/>
              </w:rPr>
            </w:pPr>
            <w:r>
              <w:rPr>
                <w:rFonts w:hint="eastAsia" w:ascii="仿宋" w:hAnsi="仿宋" w:eastAsia="仿宋" w:cs="仿宋"/>
                <w:b w:val="0"/>
                <w:bCs w:val="0"/>
                <w:kern w:val="0"/>
                <w:sz w:val="20"/>
                <w:szCs w:val="20"/>
              </w:rPr>
              <w:t>397　</w:t>
            </w:r>
          </w:p>
        </w:tc>
        <w:tc>
          <w:tcPr>
            <w:tcW w:w="2240" w:type="dxa"/>
            <w:gridSpan w:val="2"/>
            <w:noWrap w:val="0"/>
            <w:vAlign w:val="center"/>
          </w:tcPr>
          <w:p w14:paraId="4D807011">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370　</w:t>
            </w:r>
          </w:p>
        </w:tc>
        <w:tc>
          <w:tcPr>
            <w:tcW w:w="1832" w:type="dxa"/>
            <w:gridSpan w:val="2"/>
            <w:noWrap w:val="0"/>
            <w:vAlign w:val="center"/>
          </w:tcPr>
          <w:p w14:paraId="5CA3106C">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245</w:t>
            </w:r>
            <w:r>
              <w:rPr>
                <w:rFonts w:hint="eastAsia" w:ascii="仿宋" w:hAnsi="仿宋" w:eastAsia="仿宋" w:cs="仿宋"/>
                <w:b w:val="0"/>
                <w:bCs w:val="0"/>
                <w:kern w:val="0"/>
                <w:sz w:val="20"/>
                <w:szCs w:val="20"/>
              </w:rPr>
              <w:t>　</w:t>
            </w:r>
          </w:p>
        </w:tc>
      </w:tr>
      <w:tr w14:paraId="78F6E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2E9435C3">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1、业务工作经费</w:t>
            </w:r>
          </w:p>
        </w:tc>
        <w:tc>
          <w:tcPr>
            <w:tcW w:w="2038" w:type="dxa"/>
            <w:gridSpan w:val="2"/>
            <w:shd w:val="clear" w:color="auto" w:fill="auto"/>
            <w:noWrap w:val="0"/>
            <w:vAlign w:val="center"/>
          </w:tcPr>
          <w:p w14:paraId="76187FF6">
            <w:pPr>
              <w:widowControl/>
              <w:jc w:val="center"/>
              <w:rPr>
                <w:rFonts w:hint="eastAsia" w:ascii="仿宋" w:hAnsi="仿宋" w:eastAsia="仿宋" w:cs="仿宋"/>
                <w:b w:val="0"/>
                <w:bCs w:val="0"/>
                <w:kern w:val="0"/>
                <w:sz w:val="20"/>
                <w:szCs w:val="20"/>
                <w:highlight w:val="none"/>
                <w:lang w:val="en-US" w:eastAsia="zh-CN" w:bidi="ar-SA"/>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c>
          <w:tcPr>
            <w:tcW w:w="2240" w:type="dxa"/>
            <w:gridSpan w:val="2"/>
            <w:noWrap w:val="0"/>
            <w:vAlign w:val="center"/>
          </w:tcPr>
          <w:p w14:paraId="4A8B89A6">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c>
          <w:tcPr>
            <w:tcW w:w="1832" w:type="dxa"/>
            <w:gridSpan w:val="2"/>
            <w:noWrap w:val="0"/>
            <w:vAlign w:val="center"/>
          </w:tcPr>
          <w:p w14:paraId="0C8274C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r>
      <w:tr w14:paraId="55FAF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794C8CE4">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2、运行维护经费</w:t>
            </w:r>
          </w:p>
        </w:tc>
        <w:tc>
          <w:tcPr>
            <w:tcW w:w="2038" w:type="dxa"/>
            <w:gridSpan w:val="2"/>
            <w:shd w:val="clear" w:color="auto" w:fill="auto"/>
            <w:noWrap w:val="0"/>
            <w:vAlign w:val="center"/>
          </w:tcPr>
          <w:p w14:paraId="49802F09">
            <w:pPr>
              <w:widowControl/>
              <w:jc w:val="center"/>
              <w:rPr>
                <w:rFonts w:hint="eastAsia" w:ascii="仿宋" w:hAnsi="仿宋" w:eastAsia="仿宋" w:cs="仿宋"/>
                <w:b w:val="0"/>
                <w:bCs w:val="0"/>
                <w:kern w:val="0"/>
                <w:sz w:val="20"/>
                <w:szCs w:val="20"/>
                <w:highlight w:val="none"/>
                <w:lang w:val="en-US" w:eastAsia="zh-CN" w:bidi="ar-SA"/>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c>
          <w:tcPr>
            <w:tcW w:w="2240" w:type="dxa"/>
            <w:gridSpan w:val="2"/>
            <w:noWrap w:val="0"/>
            <w:vAlign w:val="center"/>
          </w:tcPr>
          <w:p w14:paraId="46E9D1B0">
            <w:pPr>
              <w:widowControl/>
              <w:jc w:val="center"/>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0</w:t>
            </w:r>
          </w:p>
        </w:tc>
        <w:tc>
          <w:tcPr>
            <w:tcW w:w="1832" w:type="dxa"/>
            <w:gridSpan w:val="2"/>
            <w:noWrap w:val="0"/>
            <w:vAlign w:val="center"/>
          </w:tcPr>
          <w:p w14:paraId="7383453E">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r>
      <w:tr w14:paraId="46AE5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1FF7017D">
            <w:pPr>
              <w:widowControl/>
              <w:ind w:firstLine="400" w:firstLineChars="2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3、</w:t>
            </w:r>
            <w:r>
              <w:rPr>
                <w:rFonts w:hint="eastAsia" w:ascii="仿宋" w:hAnsi="仿宋" w:eastAsia="仿宋" w:cs="仿宋"/>
                <w:b w:val="0"/>
                <w:bCs w:val="0"/>
                <w:kern w:val="0"/>
                <w:sz w:val="20"/>
                <w:szCs w:val="20"/>
                <w:lang w:eastAsia="zh-CN"/>
              </w:rPr>
              <w:t>本级</w:t>
            </w:r>
            <w:r>
              <w:rPr>
                <w:rFonts w:hint="eastAsia" w:ascii="仿宋" w:hAnsi="仿宋" w:eastAsia="仿宋" w:cs="仿宋"/>
                <w:b w:val="0"/>
                <w:bCs w:val="0"/>
                <w:kern w:val="0"/>
                <w:sz w:val="20"/>
                <w:szCs w:val="20"/>
              </w:rPr>
              <w:t>专项资金</w:t>
            </w:r>
          </w:p>
          <w:p w14:paraId="34606551">
            <w:pPr>
              <w:widowControl/>
              <w:ind w:firstLine="600" w:firstLineChars="3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（一个专项一行）</w:t>
            </w:r>
          </w:p>
        </w:tc>
        <w:tc>
          <w:tcPr>
            <w:tcW w:w="2038" w:type="dxa"/>
            <w:gridSpan w:val="2"/>
            <w:shd w:val="clear" w:color="auto" w:fill="auto"/>
            <w:noWrap w:val="0"/>
            <w:vAlign w:val="center"/>
          </w:tcPr>
          <w:p w14:paraId="10F65A93">
            <w:pPr>
              <w:widowControl/>
              <w:jc w:val="center"/>
              <w:rPr>
                <w:rFonts w:hint="eastAsia" w:ascii="仿宋" w:hAnsi="仿宋" w:eastAsia="仿宋" w:cs="仿宋"/>
                <w:b w:val="0"/>
                <w:bCs w:val="0"/>
                <w:kern w:val="0"/>
                <w:sz w:val="20"/>
                <w:szCs w:val="20"/>
                <w:highlight w:val="none"/>
                <w:lang w:val="en-US" w:eastAsia="zh-CN" w:bidi="ar-SA"/>
              </w:rPr>
            </w:pPr>
            <w:r>
              <w:rPr>
                <w:rFonts w:hint="eastAsia" w:ascii="仿宋" w:hAnsi="仿宋" w:eastAsia="仿宋" w:cs="仿宋"/>
                <w:b w:val="0"/>
                <w:bCs w:val="0"/>
                <w:kern w:val="0"/>
                <w:sz w:val="20"/>
                <w:szCs w:val="20"/>
              </w:rPr>
              <w:t>397</w:t>
            </w:r>
          </w:p>
        </w:tc>
        <w:tc>
          <w:tcPr>
            <w:tcW w:w="2240" w:type="dxa"/>
            <w:gridSpan w:val="2"/>
            <w:noWrap w:val="0"/>
            <w:vAlign w:val="center"/>
          </w:tcPr>
          <w:p w14:paraId="3EDCEEE6">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370</w:t>
            </w:r>
          </w:p>
        </w:tc>
        <w:tc>
          <w:tcPr>
            <w:tcW w:w="1832" w:type="dxa"/>
            <w:gridSpan w:val="2"/>
            <w:noWrap w:val="0"/>
            <w:vAlign w:val="center"/>
          </w:tcPr>
          <w:p w14:paraId="335FDCF3">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245</w:t>
            </w:r>
          </w:p>
        </w:tc>
      </w:tr>
      <w:tr w14:paraId="5E3F7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4EFBE262">
            <w:pPr>
              <w:widowControl/>
              <w:ind w:firstLine="400" w:firstLineChars="2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体育学校办公及训练用房租赁经费</w:t>
            </w:r>
          </w:p>
        </w:tc>
        <w:tc>
          <w:tcPr>
            <w:tcW w:w="2038" w:type="dxa"/>
            <w:gridSpan w:val="2"/>
            <w:shd w:val="clear" w:color="auto" w:fill="auto"/>
            <w:noWrap w:val="0"/>
            <w:vAlign w:val="center"/>
          </w:tcPr>
          <w:p w14:paraId="0F1A587F">
            <w:pPr>
              <w:widowControl/>
              <w:jc w:val="center"/>
              <w:rPr>
                <w:rFonts w:hint="eastAsia" w:ascii="仿宋" w:hAnsi="仿宋" w:eastAsia="仿宋" w:cs="仿宋"/>
                <w:b w:val="0"/>
                <w:bCs w:val="0"/>
                <w:kern w:val="0"/>
                <w:sz w:val="20"/>
                <w:szCs w:val="20"/>
                <w:highlight w:val="none"/>
                <w:lang w:val="en-US" w:eastAsia="zh-CN" w:bidi="ar-SA"/>
              </w:rPr>
            </w:pPr>
            <w:r>
              <w:rPr>
                <w:rFonts w:hint="eastAsia" w:ascii="仿宋" w:hAnsi="仿宋" w:eastAsia="仿宋" w:cs="仿宋"/>
                <w:b w:val="0"/>
                <w:bCs w:val="0"/>
                <w:kern w:val="0"/>
                <w:sz w:val="20"/>
                <w:szCs w:val="20"/>
                <w:highlight w:val="none"/>
                <w:lang w:val="en-US" w:eastAsia="zh-CN"/>
              </w:rPr>
              <w:t>200</w:t>
            </w:r>
          </w:p>
        </w:tc>
        <w:tc>
          <w:tcPr>
            <w:tcW w:w="2240" w:type="dxa"/>
            <w:gridSpan w:val="2"/>
            <w:noWrap w:val="0"/>
            <w:vAlign w:val="center"/>
          </w:tcPr>
          <w:p w14:paraId="511ABF9B">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200</w:t>
            </w:r>
          </w:p>
        </w:tc>
        <w:tc>
          <w:tcPr>
            <w:tcW w:w="1832" w:type="dxa"/>
            <w:gridSpan w:val="2"/>
            <w:noWrap w:val="0"/>
            <w:vAlign w:val="center"/>
          </w:tcPr>
          <w:p w14:paraId="49973617">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50</w:t>
            </w:r>
          </w:p>
        </w:tc>
      </w:tr>
      <w:tr w14:paraId="1862C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253C6BD5">
            <w:pPr>
              <w:widowControl/>
              <w:ind w:firstLine="400" w:firstLineChars="2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市体校运动员训练及比赛</w:t>
            </w:r>
          </w:p>
        </w:tc>
        <w:tc>
          <w:tcPr>
            <w:tcW w:w="2038" w:type="dxa"/>
            <w:gridSpan w:val="2"/>
            <w:shd w:val="clear" w:color="auto" w:fill="auto"/>
            <w:noWrap w:val="0"/>
            <w:vAlign w:val="center"/>
          </w:tcPr>
          <w:p w14:paraId="34259FE7">
            <w:pPr>
              <w:widowControl/>
              <w:jc w:val="center"/>
              <w:rPr>
                <w:rFonts w:hint="eastAsia" w:ascii="仿宋" w:hAnsi="仿宋" w:eastAsia="仿宋" w:cs="仿宋"/>
                <w:b w:val="0"/>
                <w:bCs w:val="0"/>
                <w:kern w:val="0"/>
                <w:sz w:val="20"/>
                <w:szCs w:val="20"/>
                <w:highlight w:val="none"/>
                <w:lang w:val="en-US" w:eastAsia="zh-CN" w:bidi="ar-SA"/>
              </w:rPr>
            </w:pPr>
            <w:r>
              <w:rPr>
                <w:rFonts w:hint="eastAsia" w:ascii="仿宋" w:hAnsi="仿宋" w:eastAsia="仿宋" w:cs="仿宋"/>
                <w:b w:val="0"/>
                <w:bCs w:val="0"/>
                <w:kern w:val="0"/>
                <w:sz w:val="20"/>
                <w:szCs w:val="20"/>
                <w:highlight w:val="none"/>
                <w:lang w:val="en-US" w:eastAsia="zh-CN"/>
              </w:rPr>
              <w:t>140</w:t>
            </w:r>
          </w:p>
        </w:tc>
        <w:tc>
          <w:tcPr>
            <w:tcW w:w="2240" w:type="dxa"/>
            <w:gridSpan w:val="2"/>
            <w:noWrap w:val="0"/>
            <w:vAlign w:val="center"/>
          </w:tcPr>
          <w:p w14:paraId="4BB1870B">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140</w:t>
            </w:r>
          </w:p>
        </w:tc>
        <w:tc>
          <w:tcPr>
            <w:tcW w:w="1832" w:type="dxa"/>
            <w:gridSpan w:val="2"/>
            <w:noWrap w:val="0"/>
            <w:vAlign w:val="center"/>
          </w:tcPr>
          <w:p w14:paraId="62356A87">
            <w:pPr>
              <w:widowControl/>
              <w:jc w:val="center"/>
              <w:rPr>
                <w:rFonts w:hint="default" w:ascii="仿宋" w:hAnsi="仿宋" w:eastAsia="仿宋" w:cs="仿宋"/>
                <w:b w:val="0"/>
                <w:bCs w:val="0"/>
                <w:kern w:val="0"/>
                <w:sz w:val="20"/>
                <w:szCs w:val="20"/>
                <w:lang w:val="en-US"/>
              </w:rPr>
            </w:pPr>
            <w:r>
              <w:rPr>
                <w:rFonts w:hint="eastAsia" w:ascii="仿宋" w:hAnsi="仿宋" w:eastAsia="仿宋" w:cs="仿宋"/>
                <w:b w:val="0"/>
                <w:bCs w:val="0"/>
                <w:kern w:val="0"/>
                <w:sz w:val="20"/>
                <w:szCs w:val="20"/>
                <w:highlight w:val="none"/>
                <w:lang w:val="en-US" w:eastAsia="zh-CN"/>
              </w:rPr>
              <w:t>140</w:t>
            </w:r>
          </w:p>
        </w:tc>
      </w:tr>
      <w:tr w14:paraId="63EB2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77B6B10F">
            <w:pPr>
              <w:widowControl/>
              <w:ind w:firstLine="400" w:firstLineChars="2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2025年城乡文旅科教基础保障资金</w:t>
            </w:r>
          </w:p>
        </w:tc>
        <w:tc>
          <w:tcPr>
            <w:tcW w:w="2038" w:type="dxa"/>
            <w:gridSpan w:val="2"/>
            <w:shd w:val="clear" w:color="auto" w:fill="auto"/>
            <w:noWrap w:val="0"/>
            <w:vAlign w:val="center"/>
          </w:tcPr>
          <w:p w14:paraId="51A6A8AB">
            <w:pPr>
              <w:widowControl/>
              <w:jc w:val="center"/>
              <w:rPr>
                <w:rFonts w:hint="eastAsia" w:ascii="仿宋" w:hAnsi="仿宋" w:eastAsia="仿宋" w:cs="仿宋"/>
                <w:b w:val="0"/>
                <w:bCs w:val="0"/>
                <w:kern w:val="0"/>
                <w:sz w:val="20"/>
                <w:szCs w:val="20"/>
                <w:highlight w:val="none"/>
                <w:lang w:val="en-US" w:eastAsia="zh-CN" w:bidi="ar-SA"/>
              </w:rPr>
            </w:pPr>
            <w:r>
              <w:rPr>
                <w:rFonts w:hint="eastAsia" w:ascii="仿宋" w:hAnsi="仿宋" w:eastAsia="仿宋" w:cs="仿宋"/>
                <w:b w:val="0"/>
                <w:bCs w:val="0"/>
                <w:kern w:val="0"/>
                <w:sz w:val="20"/>
                <w:szCs w:val="20"/>
                <w:lang w:val="en-US" w:eastAsia="zh-CN"/>
              </w:rPr>
              <w:t>0</w:t>
            </w:r>
          </w:p>
        </w:tc>
        <w:tc>
          <w:tcPr>
            <w:tcW w:w="2240" w:type="dxa"/>
            <w:gridSpan w:val="2"/>
            <w:noWrap w:val="0"/>
            <w:vAlign w:val="center"/>
          </w:tcPr>
          <w:p w14:paraId="24DB599E">
            <w:pPr>
              <w:widowControl/>
              <w:jc w:val="center"/>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0</w:t>
            </w:r>
          </w:p>
        </w:tc>
        <w:tc>
          <w:tcPr>
            <w:tcW w:w="1832" w:type="dxa"/>
            <w:gridSpan w:val="2"/>
            <w:noWrap w:val="0"/>
            <w:vAlign w:val="center"/>
          </w:tcPr>
          <w:p w14:paraId="17126A44">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5</w:t>
            </w:r>
          </w:p>
        </w:tc>
      </w:tr>
      <w:tr w14:paraId="29C2D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2012B0BB">
            <w:pPr>
              <w:widowControl/>
              <w:ind w:firstLine="400" w:firstLineChars="2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安全维护经费</w:t>
            </w:r>
          </w:p>
        </w:tc>
        <w:tc>
          <w:tcPr>
            <w:tcW w:w="2038" w:type="dxa"/>
            <w:gridSpan w:val="2"/>
            <w:shd w:val="clear" w:color="auto" w:fill="auto"/>
            <w:noWrap w:val="0"/>
            <w:vAlign w:val="center"/>
          </w:tcPr>
          <w:p w14:paraId="38B65DFC">
            <w:pPr>
              <w:widowControl/>
              <w:jc w:val="center"/>
              <w:rPr>
                <w:rFonts w:hint="eastAsia" w:ascii="仿宋" w:hAnsi="仿宋" w:eastAsia="仿宋" w:cs="仿宋"/>
                <w:b w:val="0"/>
                <w:bCs w:val="0"/>
                <w:kern w:val="0"/>
                <w:sz w:val="20"/>
                <w:szCs w:val="20"/>
                <w:highlight w:val="none"/>
                <w:lang w:val="en-US" w:eastAsia="zh-CN" w:bidi="ar-SA"/>
              </w:rPr>
            </w:pPr>
            <w:r>
              <w:rPr>
                <w:rFonts w:hint="eastAsia" w:ascii="仿宋" w:hAnsi="仿宋" w:eastAsia="仿宋" w:cs="仿宋"/>
                <w:b w:val="0"/>
                <w:bCs w:val="0"/>
                <w:kern w:val="0"/>
                <w:sz w:val="20"/>
                <w:szCs w:val="20"/>
                <w:lang w:val="en-US" w:eastAsia="zh-CN"/>
              </w:rPr>
              <w:t>0</w:t>
            </w:r>
          </w:p>
        </w:tc>
        <w:tc>
          <w:tcPr>
            <w:tcW w:w="2240" w:type="dxa"/>
            <w:gridSpan w:val="2"/>
            <w:noWrap w:val="0"/>
            <w:vAlign w:val="center"/>
          </w:tcPr>
          <w:p w14:paraId="0ED95D74">
            <w:pPr>
              <w:widowControl/>
              <w:jc w:val="center"/>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0</w:t>
            </w:r>
          </w:p>
        </w:tc>
        <w:tc>
          <w:tcPr>
            <w:tcW w:w="1832" w:type="dxa"/>
            <w:gridSpan w:val="2"/>
            <w:noWrap w:val="0"/>
            <w:vAlign w:val="center"/>
          </w:tcPr>
          <w:p w14:paraId="7BBBCD97">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5</w:t>
            </w:r>
          </w:p>
        </w:tc>
      </w:tr>
      <w:tr w14:paraId="56513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65DCFBDE">
            <w:pPr>
              <w:widowControl/>
              <w:ind w:firstLine="400" w:firstLineChars="2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校园建设经费</w:t>
            </w:r>
          </w:p>
        </w:tc>
        <w:tc>
          <w:tcPr>
            <w:tcW w:w="2038" w:type="dxa"/>
            <w:gridSpan w:val="2"/>
            <w:shd w:val="clear" w:color="auto" w:fill="auto"/>
            <w:noWrap w:val="0"/>
            <w:vAlign w:val="center"/>
          </w:tcPr>
          <w:p w14:paraId="169FA762">
            <w:pPr>
              <w:widowControl/>
              <w:jc w:val="center"/>
              <w:rPr>
                <w:rFonts w:hint="default" w:ascii="仿宋" w:hAnsi="仿宋" w:eastAsia="仿宋" w:cs="仿宋"/>
                <w:b w:val="0"/>
                <w:bCs w:val="0"/>
                <w:kern w:val="0"/>
                <w:sz w:val="20"/>
                <w:szCs w:val="20"/>
                <w:highlight w:val="none"/>
                <w:lang w:val="en-US" w:eastAsia="zh-CN"/>
              </w:rPr>
            </w:pPr>
            <w:r>
              <w:rPr>
                <w:rFonts w:hint="eastAsia" w:ascii="仿宋" w:hAnsi="仿宋" w:eastAsia="仿宋" w:cs="仿宋"/>
                <w:b w:val="0"/>
                <w:bCs w:val="0"/>
                <w:kern w:val="0"/>
                <w:sz w:val="20"/>
                <w:szCs w:val="20"/>
                <w:lang w:val="en-US" w:eastAsia="zh-CN"/>
              </w:rPr>
              <w:t>2</w:t>
            </w:r>
          </w:p>
        </w:tc>
        <w:tc>
          <w:tcPr>
            <w:tcW w:w="2240" w:type="dxa"/>
            <w:gridSpan w:val="2"/>
            <w:noWrap w:val="0"/>
            <w:vAlign w:val="center"/>
          </w:tcPr>
          <w:p w14:paraId="557D627A">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0</w:t>
            </w:r>
          </w:p>
        </w:tc>
        <w:tc>
          <w:tcPr>
            <w:tcW w:w="1832" w:type="dxa"/>
            <w:gridSpan w:val="2"/>
            <w:noWrap w:val="0"/>
            <w:vAlign w:val="center"/>
          </w:tcPr>
          <w:p w14:paraId="5CCBF8FE">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0</w:t>
            </w:r>
          </w:p>
        </w:tc>
      </w:tr>
      <w:tr w14:paraId="26BA9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034AFC90">
            <w:pPr>
              <w:widowControl/>
              <w:ind w:firstLine="400" w:firstLineChars="2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日常维护运行经费</w:t>
            </w:r>
          </w:p>
        </w:tc>
        <w:tc>
          <w:tcPr>
            <w:tcW w:w="2038" w:type="dxa"/>
            <w:gridSpan w:val="2"/>
            <w:shd w:val="clear" w:color="auto" w:fill="auto"/>
            <w:noWrap w:val="0"/>
            <w:vAlign w:val="center"/>
          </w:tcPr>
          <w:p w14:paraId="4838FF9C">
            <w:pPr>
              <w:widowControl/>
              <w:jc w:val="center"/>
              <w:rPr>
                <w:rFonts w:hint="default" w:ascii="仿宋" w:hAnsi="仿宋" w:eastAsia="仿宋" w:cs="仿宋"/>
                <w:b w:val="0"/>
                <w:bCs w:val="0"/>
                <w:kern w:val="0"/>
                <w:sz w:val="20"/>
                <w:szCs w:val="20"/>
                <w:highlight w:val="none"/>
                <w:lang w:val="en-US" w:eastAsia="zh-CN"/>
              </w:rPr>
            </w:pPr>
            <w:r>
              <w:rPr>
                <w:rFonts w:hint="eastAsia" w:ascii="仿宋" w:hAnsi="仿宋" w:eastAsia="仿宋" w:cs="仿宋"/>
                <w:b w:val="0"/>
                <w:bCs w:val="0"/>
                <w:kern w:val="0"/>
                <w:sz w:val="20"/>
                <w:szCs w:val="20"/>
              </w:rPr>
              <w:t>30</w:t>
            </w:r>
          </w:p>
        </w:tc>
        <w:tc>
          <w:tcPr>
            <w:tcW w:w="2240" w:type="dxa"/>
            <w:gridSpan w:val="2"/>
            <w:noWrap w:val="0"/>
            <w:vAlign w:val="center"/>
          </w:tcPr>
          <w:p w14:paraId="1BE35481">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30</w:t>
            </w:r>
          </w:p>
        </w:tc>
        <w:tc>
          <w:tcPr>
            <w:tcW w:w="1832" w:type="dxa"/>
            <w:gridSpan w:val="2"/>
            <w:noWrap w:val="0"/>
            <w:vAlign w:val="center"/>
          </w:tcPr>
          <w:p w14:paraId="46A98404">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30</w:t>
            </w:r>
          </w:p>
        </w:tc>
      </w:tr>
      <w:tr w14:paraId="36451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3FDB10A9">
            <w:pPr>
              <w:widowControl/>
              <w:ind w:firstLine="400" w:firstLineChars="2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2025体育事业相关经费</w:t>
            </w:r>
          </w:p>
        </w:tc>
        <w:tc>
          <w:tcPr>
            <w:tcW w:w="2038" w:type="dxa"/>
            <w:gridSpan w:val="2"/>
            <w:shd w:val="clear" w:color="auto" w:fill="auto"/>
            <w:noWrap w:val="0"/>
            <w:vAlign w:val="center"/>
          </w:tcPr>
          <w:p w14:paraId="1BCBD43E">
            <w:pPr>
              <w:widowControl/>
              <w:jc w:val="center"/>
              <w:rPr>
                <w:rFonts w:hint="default" w:ascii="仿宋" w:hAnsi="仿宋" w:eastAsia="仿宋" w:cs="仿宋"/>
                <w:b w:val="0"/>
                <w:bCs w:val="0"/>
                <w:kern w:val="0"/>
                <w:sz w:val="20"/>
                <w:szCs w:val="20"/>
                <w:highlight w:val="none"/>
                <w:lang w:val="en-US" w:eastAsia="zh-CN"/>
              </w:rPr>
            </w:pPr>
            <w:r>
              <w:rPr>
                <w:rFonts w:hint="eastAsia" w:ascii="仿宋" w:hAnsi="仿宋" w:eastAsia="仿宋" w:cs="仿宋"/>
                <w:b w:val="0"/>
                <w:bCs w:val="0"/>
                <w:kern w:val="0"/>
                <w:sz w:val="20"/>
                <w:szCs w:val="20"/>
                <w:lang w:val="en-US" w:eastAsia="zh-CN"/>
              </w:rPr>
              <w:t>0</w:t>
            </w:r>
          </w:p>
        </w:tc>
        <w:tc>
          <w:tcPr>
            <w:tcW w:w="2240" w:type="dxa"/>
            <w:gridSpan w:val="2"/>
            <w:noWrap w:val="0"/>
            <w:vAlign w:val="center"/>
          </w:tcPr>
          <w:p w14:paraId="5C2B844A">
            <w:pPr>
              <w:widowControl/>
              <w:jc w:val="center"/>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0</w:t>
            </w:r>
          </w:p>
        </w:tc>
        <w:tc>
          <w:tcPr>
            <w:tcW w:w="1832" w:type="dxa"/>
            <w:gridSpan w:val="2"/>
            <w:noWrap w:val="0"/>
            <w:vAlign w:val="center"/>
          </w:tcPr>
          <w:p w14:paraId="6A588F46">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15</w:t>
            </w:r>
          </w:p>
        </w:tc>
      </w:tr>
      <w:tr w14:paraId="126AD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6886809">
            <w:pPr>
              <w:widowControl/>
              <w:ind w:firstLine="400" w:firstLineChars="2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4、其他事业类发展资金</w:t>
            </w:r>
          </w:p>
        </w:tc>
        <w:tc>
          <w:tcPr>
            <w:tcW w:w="2038" w:type="dxa"/>
            <w:gridSpan w:val="2"/>
            <w:shd w:val="clear" w:color="auto" w:fill="auto"/>
            <w:noWrap w:val="0"/>
            <w:vAlign w:val="center"/>
          </w:tcPr>
          <w:p w14:paraId="2CE08B31">
            <w:pPr>
              <w:widowControl/>
              <w:jc w:val="center"/>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c>
          <w:tcPr>
            <w:tcW w:w="2240" w:type="dxa"/>
            <w:gridSpan w:val="2"/>
            <w:noWrap w:val="0"/>
            <w:vAlign w:val="center"/>
          </w:tcPr>
          <w:p w14:paraId="28A3ACA9">
            <w:pPr>
              <w:widowControl/>
              <w:jc w:val="center"/>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0</w:t>
            </w:r>
          </w:p>
        </w:tc>
        <w:tc>
          <w:tcPr>
            <w:tcW w:w="1832" w:type="dxa"/>
            <w:gridSpan w:val="2"/>
            <w:noWrap w:val="0"/>
            <w:vAlign w:val="center"/>
          </w:tcPr>
          <w:p w14:paraId="5EDC8EE0">
            <w:pPr>
              <w:widowControl/>
              <w:jc w:val="center"/>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0</w:t>
            </w:r>
          </w:p>
        </w:tc>
      </w:tr>
      <w:tr w14:paraId="3901C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296C5723">
            <w:pPr>
              <w:widowControl/>
              <w:jc w:val="left"/>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公用经费</w:t>
            </w:r>
          </w:p>
        </w:tc>
        <w:tc>
          <w:tcPr>
            <w:tcW w:w="2038" w:type="dxa"/>
            <w:gridSpan w:val="2"/>
            <w:shd w:val="clear" w:color="auto" w:fill="auto"/>
            <w:noWrap w:val="0"/>
            <w:vAlign w:val="center"/>
          </w:tcPr>
          <w:p w14:paraId="20C79228">
            <w:pPr>
              <w:widowControl/>
              <w:jc w:val="center"/>
              <w:rPr>
                <w:rFonts w:hint="eastAsia" w:ascii="仿宋" w:hAnsi="仿宋" w:eastAsia="仿宋" w:cs="仿宋"/>
                <w:b w:val="0"/>
                <w:bCs w:val="0"/>
                <w:color w:val="auto"/>
                <w:kern w:val="0"/>
                <w:sz w:val="20"/>
                <w:szCs w:val="20"/>
                <w:lang w:val="en-US" w:eastAsia="zh-CN" w:bidi="ar-SA"/>
              </w:rPr>
            </w:pPr>
            <w:r>
              <w:rPr>
                <w:rFonts w:hint="eastAsia" w:ascii="仿宋" w:hAnsi="仿宋" w:eastAsia="仿宋" w:cs="仿宋"/>
                <w:b w:val="0"/>
                <w:bCs w:val="0"/>
                <w:kern w:val="0"/>
                <w:sz w:val="20"/>
                <w:szCs w:val="20"/>
              </w:rPr>
              <w:t>11.7</w:t>
            </w:r>
          </w:p>
        </w:tc>
        <w:tc>
          <w:tcPr>
            <w:tcW w:w="2240" w:type="dxa"/>
            <w:gridSpan w:val="2"/>
            <w:noWrap w:val="0"/>
            <w:vAlign w:val="center"/>
          </w:tcPr>
          <w:p w14:paraId="102828A1">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25.48</w:t>
            </w:r>
          </w:p>
        </w:tc>
        <w:tc>
          <w:tcPr>
            <w:tcW w:w="1832" w:type="dxa"/>
            <w:gridSpan w:val="2"/>
            <w:noWrap w:val="0"/>
            <w:vAlign w:val="center"/>
          </w:tcPr>
          <w:p w14:paraId="6F675DD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12.66</w:t>
            </w:r>
          </w:p>
        </w:tc>
      </w:tr>
      <w:tr w14:paraId="73EAB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2D947BA1">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其中：办公费</w:t>
            </w:r>
          </w:p>
        </w:tc>
        <w:tc>
          <w:tcPr>
            <w:tcW w:w="2038" w:type="dxa"/>
            <w:gridSpan w:val="2"/>
            <w:shd w:val="clear" w:color="auto" w:fill="auto"/>
            <w:noWrap w:val="0"/>
            <w:vAlign w:val="center"/>
          </w:tcPr>
          <w:p w14:paraId="0B620EDC">
            <w:pPr>
              <w:widowControl/>
              <w:jc w:val="center"/>
              <w:rPr>
                <w:rFonts w:hint="eastAsia" w:ascii="仿宋" w:hAnsi="仿宋" w:eastAsia="仿宋" w:cs="仿宋"/>
                <w:b w:val="0"/>
                <w:bCs w:val="0"/>
                <w:color w:val="auto"/>
                <w:kern w:val="0"/>
                <w:sz w:val="20"/>
                <w:szCs w:val="20"/>
                <w:lang w:val="en-US" w:eastAsia="zh-CN" w:bidi="ar-SA"/>
              </w:rPr>
            </w:pPr>
            <w:r>
              <w:rPr>
                <w:rFonts w:hint="eastAsia" w:ascii="仿宋" w:hAnsi="仿宋" w:eastAsia="仿宋" w:cs="仿宋"/>
                <w:b w:val="0"/>
                <w:bCs w:val="0"/>
                <w:kern w:val="0"/>
                <w:sz w:val="20"/>
                <w:szCs w:val="20"/>
              </w:rPr>
              <w:t>0.05　</w:t>
            </w:r>
          </w:p>
        </w:tc>
        <w:tc>
          <w:tcPr>
            <w:tcW w:w="2240" w:type="dxa"/>
            <w:gridSpan w:val="2"/>
            <w:noWrap w:val="0"/>
            <w:vAlign w:val="center"/>
          </w:tcPr>
          <w:p w14:paraId="4ACED147">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9.15</w:t>
            </w:r>
            <w:r>
              <w:rPr>
                <w:rFonts w:hint="eastAsia" w:ascii="仿宋" w:hAnsi="仿宋" w:eastAsia="仿宋" w:cs="仿宋"/>
                <w:b w:val="0"/>
                <w:bCs w:val="0"/>
                <w:kern w:val="0"/>
                <w:sz w:val="20"/>
                <w:szCs w:val="20"/>
              </w:rPr>
              <w:t>　</w:t>
            </w:r>
          </w:p>
        </w:tc>
        <w:tc>
          <w:tcPr>
            <w:tcW w:w="1832" w:type="dxa"/>
            <w:gridSpan w:val="2"/>
            <w:noWrap w:val="0"/>
            <w:vAlign w:val="center"/>
          </w:tcPr>
          <w:p w14:paraId="06F4A58F">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0.32</w:t>
            </w:r>
          </w:p>
        </w:tc>
      </w:tr>
      <w:tr w14:paraId="0B18D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51C46CA">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水费、电费、差旅费</w:t>
            </w:r>
          </w:p>
        </w:tc>
        <w:tc>
          <w:tcPr>
            <w:tcW w:w="2038" w:type="dxa"/>
            <w:gridSpan w:val="2"/>
            <w:shd w:val="clear" w:color="auto" w:fill="auto"/>
            <w:noWrap w:val="0"/>
            <w:vAlign w:val="center"/>
          </w:tcPr>
          <w:p w14:paraId="25F28B2E">
            <w:pPr>
              <w:widowControl/>
              <w:jc w:val="center"/>
              <w:rPr>
                <w:rFonts w:hint="eastAsia" w:ascii="仿宋" w:hAnsi="仿宋" w:eastAsia="仿宋" w:cs="仿宋"/>
                <w:b w:val="0"/>
                <w:bCs w:val="0"/>
                <w:color w:val="auto"/>
                <w:kern w:val="0"/>
                <w:sz w:val="20"/>
                <w:szCs w:val="20"/>
                <w:lang w:val="en-US" w:eastAsia="zh-CN" w:bidi="ar-SA"/>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c>
          <w:tcPr>
            <w:tcW w:w="2240" w:type="dxa"/>
            <w:gridSpan w:val="2"/>
            <w:noWrap w:val="0"/>
            <w:vAlign w:val="center"/>
          </w:tcPr>
          <w:p w14:paraId="2891DCEA">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c>
          <w:tcPr>
            <w:tcW w:w="1832" w:type="dxa"/>
            <w:gridSpan w:val="2"/>
            <w:noWrap w:val="0"/>
            <w:vAlign w:val="center"/>
          </w:tcPr>
          <w:p w14:paraId="7622164D">
            <w:pPr>
              <w:widowControl/>
              <w:jc w:val="center"/>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0</w:t>
            </w:r>
          </w:p>
        </w:tc>
      </w:tr>
      <w:tr w14:paraId="73ED7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3354" w:type="dxa"/>
            <w:noWrap w:val="0"/>
            <w:vAlign w:val="center"/>
          </w:tcPr>
          <w:p w14:paraId="0511FA55">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会议费、培训费</w:t>
            </w:r>
          </w:p>
        </w:tc>
        <w:tc>
          <w:tcPr>
            <w:tcW w:w="2038" w:type="dxa"/>
            <w:gridSpan w:val="2"/>
            <w:noWrap w:val="0"/>
            <w:vAlign w:val="center"/>
          </w:tcPr>
          <w:p w14:paraId="317307B9">
            <w:pPr>
              <w:widowControl/>
              <w:jc w:val="center"/>
              <w:rPr>
                <w:rFonts w:hint="eastAsia" w:ascii="仿宋" w:hAnsi="仿宋" w:eastAsia="仿宋" w:cs="仿宋"/>
                <w:b w:val="0"/>
                <w:bCs w:val="0"/>
                <w:color w:val="FF0000"/>
                <w:kern w:val="0"/>
                <w:sz w:val="20"/>
                <w:szCs w:val="20"/>
              </w:rPr>
            </w:pPr>
            <w:r>
              <w:rPr>
                <w:rFonts w:hint="eastAsia" w:ascii="仿宋" w:hAnsi="仿宋" w:eastAsia="仿宋" w:cs="仿宋"/>
                <w:b w:val="0"/>
                <w:bCs w:val="0"/>
                <w:kern w:val="0"/>
                <w:sz w:val="20"/>
                <w:szCs w:val="20"/>
              </w:rPr>
              <w:t>0.02　</w:t>
            </w:r>
          </w:p>
        </w:tc>
        <w:tc>
          <w:tcPr>
            <w:tcW w:w="2240" w:type="dxa"/>
            <w:gridSpan w:val="2"/>
            <w:noWrap w:val="0"/>
            <w:vAlign w:val="center"/>
          </w:tcPr>
          <w:p w14:paraId="18A83968">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0.35</w:t>
            </w:r>
          </w:p>
        </w:tc>
        <w:tc>
          <w:tcPr>
            <w:tcW w:w="1832" w:type="dxa"/>
            <w:gridSpan w:val="2"/>
            <w:noWrap w:val="0"/>
            <w:vAlign w:val="center"/>
          </w:tcPr>
          <w:p w14:paraId="3206C23A">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0.31</w:t>
            </w:r>
          </w:p>
        </w:tc>
      </w:tr>
      <w:tr w14:paraId="2AE60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4AF5BA98">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政府采购金额</w:t>
            </w:r>
          </w:p>
        </w:tc>
        <w:tc>
          <w:tcPr>
            <w:tcW w:w="2038" w:type="dxa"/>
            <w:gridSpan w:val="2"/>
            <w:noWrap w:val="0"/>
            <w:vAlign w:val="center"/>
          </w:tcPr>
          <w:p w14:paraId="6B399178">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w:t>
            </w:r>
          </w:p>
        </w:tc>
        <w:tc>
          <w:tcPr>
            <w:tcW w:w="2240" w:type="dxa"/>
            <w:gridSpan w:val="2"/>
            <w:noWrap w:val="0"/>
            <w:vAlign w:val="center"/>
          </w:tcPr>
          <w:p w14:paraId="4ED0C37B">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c>
          <w:tcPr>
            <w:tcW w:w="1832" w:type="dxa"/>
            <w:gridSpan w:val="2"/>
            <w:noWrap w:val="0"/>
            <w:vAlign w:val="center"/>
          </w:tcPr>
          <w:p w14:paraId="785F6FFF">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65.29</w:t>
            </w:r>
          </w:p>
        </w:tc>
      </w:tr>
      <w:tr w14:paraId="6CF37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0DBB2E83">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部门基本支出预算调整 </w:t>
            </w:r>
          </w:p>
        </w:tc>
        <w:tc>
          <w:tcPr>
            <w:tcW w:w="2038" w:type="dxa"/>
            <w:gridSpan w:val="2"/>
            <w:noWrap w:val="0"/>
            <w:vAlign w:val="center"/>
          </w:tcPr>
          <w:p w14:paraId="2F97EA2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w:t>
            </w:r>
          </w:p>
        </w:tc>
        <w:tc>
          <w:tcPr>
            <w:tcW w:w="2240" w:type="dxa"/>
            <w:gridSpan w:val="2"/>
            <w:noWrap w:val="0"/>
            <w:vAlign w:val="center"/>
          </w:tcPr>
          <w:p w14:paraId="3CD31B24">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259.7</w:t>
            </w:r>
          </w:p>
        </w:tc>
        <w:tc>
          <w:tcPr>
            <w:tcW w:w="1832" w:type="dxa"/>
            <w:gridSpan w:val="2"/>
            <w:noWrap w:val="0"/>
            <w:vAlign w:val="center"/>
          </w:tcPr>
          <w:p w14:paraId="57359801">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303.81</w:t>
            </w:r>
          </w:p>
        </w:tc>
      </w:tr>
      <w:tr w14:paraId="2F908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3354" w:type="dxa"/>
            <w:vMerge w:val="restart"/>
            <w:noWrap w:val="0"/>
            <w:vAlign w:val="center"/>
          </w:tcPr>
          <w:p w14:paraId="7020F75F">
            <w:pPr>
              <w:widowControl/>
              <w:jc w:val="center"/>
              <w:rPr>
                <w:rFonts w:hint="eastAsia" w:ascii="仿宋" w:hAnsi="仿宋" w:eastAsia="仿宋" w:cs="仿宋"/>
                <w:b w:val="0"/>
                <w:bCs w:val="0"/>
                <w:kern w:val="0"/>
                <w:sz w:val="20"/>
                <w:szCs w:val="20"/>
                <w:lang w:eastAsia="zh-CN"/>
              </w:rPr>
            </w:pPr>
            <w:r>
              <w:rPr>
                <w:rFonts w:hint="eastAsia" w:ascii="仿宋" w:hAnsi="仿宋" w:eastAsia="仿宋" w:cs="仿宋"/>
                <w:b w:val="0"/>
                <w:bCs w:val="0"/>
                <w:kern w:val="0"/>
                <w:sz w:val="20"/>
                <w:szCs w:val="20"/>
              </w:rPr>
              <w:t>楼堂馆所控制情况</w:t>
            </w:r>
            <w:r>
              <w:rPr>
                <w:rFonts w:hint="eastAsia" w:ascii="仿宋" w:hAnsi="仿宋" w:eastAsia="仿宋" w:cs="仿宋"/>
                <w:b w:val="0"/>
                <w:bCs w:val="0"/>
                <w:kern w:val="0"/>
                <w:sz w:val="20"/>
                <w:szCs w:val="20"/>
              </w:rPr>
              <w:br w:type="textWrapping"/>
            </w:r>
            <w:r>
              <w:rPr>
                <w:rFonts w:hint="eastAsia" w:ascii="仿宋" w:hAnsi="仿宋" w:eastAsia="仿宋" w:cs="仿宋"/>
                <w:b w:val="0"/>
                <w:bCs w:val="0"/>
                <w:kern w:val="0"/>
                <w:sz w:val="20"/>
                <w:szCs w:val="20"/>
                <w:lang w:eastAsia="zh-CN"/>
              </w:rPr>
              <w:t>（</w:t>
            </w:r>
            <w:r>
              <w:rPr>
                <w:rFonts w:hint="eastAsia" w:ascii="仿宋" w:hAnsi="仿宋" w:eastAsia="仿宋" w:cs="仿宋"/>
                <w:b w:val="0"/>
                <w:bCs w:val="0"/>
                <w:kern w:val="0"/>
                <w:sz w:val="20"/>
                <w:szCs w:val="20"/>
                <w:lang w:val="en-US" w:eastAsia="zh-CN"/>
              </w:rPr>
              <w:t>2024年完工情况</w:t>
            </w:r>
            <w:r>
              <w:rPr>
                <w:rFonts w:hint="eastAsia" w:ascii="仿宋" w:hAnsi="仿宋" w:eastAsia="仿宋" w:cs="仿宋"/>
                <w:b w:val="0"/>
                <w:bCs w:val="0"/>
                <w:kern w:val="0"/>
                <w:sz w:val="20"/>
                <w:szCs w:val="20"/>
                <w:lang w:eastAsia="zh-CN"/>
              </w:rPr>
              <w:t>）</w:t>
            </w:r>
          </w:p>
        </w:tc>
        <w:tc>
          <w:tcPr>
            <w:tcW w:w="1189" w:type="dxa"/>
            <w:noWrap w:val="0"/>
            <w:vAlign w:val="center"/>
          </w:tcPr>
          <w:p w14:paraId="528C6882">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批复规模</w:t>
            </w:r>
            <w:r>
              <w:rPr>
                <w:rFonts w:hint="eastAsia" w:ascii="仿宋" w:hAnsi="仿宋" w:eastAsia="仿宋" w:cs="仿宋"/>
                <w:b w:val="0"/>
                <w:bCs w:val="0"/>
                <w:kern w:val="0"/>
                <w:sz w:val="20"/>
                <w:szCs w:val="20"/>
              </w:rPr>
              <w:br w:type="textWrapping"/>
            </w:r>
            <w:r>
              <w:rPr>
                <w:rFonts w:hint="eastAsia" w:ascii="仿宋" w:hAnsi="仿宋" w:eastAsia="仿宋" w:cs="仿宋"/>
                <w:b w:val="0"/>
                <w:bCs w:val="0"/>
                <w:kern w:val="0"/>
                <w:sz w:val="20"/>
                <w:szCs w:val="20"/>
              </w:rPr>
              <w:t>（㎡）</w:t>
            </w:r>
          </w:p>
        </w:tc>
        <w:tc>
          <w:tcPr>
            <w:tcW w:w="849" w:type="dxa"/>
            <w:noWrap w:val="0"/>
            <w:vAlign w:val="center"/>
          </w:tcPr>
          <w:p w14:paraId="32D21B92">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实际规模（㎡）</w:t>
            </w:r>
          </w:p>
        </w:tc>
        <w:tc>
          <w:tcPr>
            <w:tcW w:w="1129" w:type="dxa"/>
            <w:noWrap w:val="0"/>
            <w:vAlign w:val="center"/>
          </w:tcPr>
          <w:p w14:paraId="59676884">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规模控制率</w:t>
            </w:r>
          </w:p>
        </w:tc>
        <w:tc>
          <w:tcPr>
            <w:tcW w:w="1111" w:type="dxa"/>
            <w:noWrap w:val="0"/>
            <w:vAlign w:val="center"/>
          </w:tcPr>
          <w:p w14:paraId="5E5E4E2A">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预算投资（万元）</w:t>
            </w:r>
          </w:p>
        </w:tc>
        <w:tc>
          <w:tcPr>
            <w:tcW w:w="969" w:type="dxa"/>
            <w:noWrap w:val="0"/>
            <w:vAlign w:val="center"/>
          </w:tcPr>
          <w:p w14:paraId="6977746F">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实际投资（万元）</w:t>
            </w:r>
          </w:p>
        </w:tc>
        <w:tc>
          <w:tcPr>
            <w:tcW w:w="863" w:type="dxa"/>
            <w:noWrap w:val="0"/>
            <w:vAlign w:val="center"/>
          </w:tcPr>
          <w:p w14:paraId="07C7079D">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投资概算控制率</w:t>
            </w:r>
          </w:p>
        </w:tc>
      </w:tr>
      <w:tr w14:paraId="2C72F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354" w:type="dxa"/>
            <w:vMerge w:val="continue"/>
            <w:noWrap w:val="0"/>
            <w:vAlign w:val="center"/>
          </w:tcPr>
          <w:p w14:paraId="14413BF4">
            <w:pPr>
              <w:widowControl/>
              <w:jc w:val="left"/>
              <w:rPr>
                <w:rFonts w:hint="eastAsia" w:ascii="仿宋" w:hAnsi="仿宋" w:eastAsia="仿宋" w:cs="仿宋"/>
                <w:b w:val="0"/>
                <w:bCs w:val="0"/>
                <w:kern w:val="0"/>
                <w:sz w:val="20"/>
                <w:szCs w:val="20"/>
              </w:rPr>
            </w:pPr>
          </w:p>
        </w:tc>
        <w:tc>
          <w:tcPr>
            <w:tcW w:w="1189" w:type="dxa"/>
            <w:noWrap w:val="0"/>
            <w:vAlign w:val="center"/>
          </w:tcPr>
          <w:p w14:paraId="745CE46A">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p>
        </w:tc>
        <w:tc>
          <w:tcPr>
            <w:tcW w:w="849" w:type="dxa"/>
            <w:noWrap w:val="0"/>
            <w:vAlign w:val="center"/>
          </w:tcPr>
          <w:p w14:paraId="1B100B4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p>
        </w:tc>
        <w:tc>
          <w:tcPr>
            <w:tcW w:w="1129" w:type="dxa"/>
            <w:noWrap w:val="0"/>
            <w:vAlign w:val="center"/>
          </w:tcPr>
          <w:p w14:paraId="7F8628FE">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p>
        </w:tc>
        <w:tc>
          <w:tcPr>
            <w:tcW w:w="1111" w:type="dxa"/>
            <w:noWrap w:val="0"/>
            <w:vAlign w:val="center"/>
          </w:tcPr>
          <w:p w14:paraId="0EBDDCAF">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p>
        </w:tc>
        <w:tc>
          <w:tcPr>
            <w:tcW w:w="969" w:type="dxa"/>
            <w:noWrap w:val="0"/>
            <w:vAlign w:val="center"/>
          </w:tcPr>
          <w:p w14:paraId="090CB1AB">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p>
        </w:tc>
        <w:tc>
          <w:tcPr>
            <w:tcW w:w="863" w:type="dxa"/>
            <w:noWrap w:val="0"/>
            <w:vAlign w:val="center"/>
          </w:tcPr>
          <w:p w14:paraId="67F15FFA">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p>
        </w:tc>
      </w:tr>
      <w:tr w14:paraId="6B50E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4" w:type="dxa"/>
            <w:noWrap w:val="0"/>
            <w:vAlign w:val="center"/>
          </w:tcPr>
          <w:p w14:paraId="24A3C26F">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厉行节约保障措施</w:t>
            </w:r>
          </w:p>
        </w:tc>
        <w:tc>
          <w:tcPr>
            <w:tcW w:w="6110" w:type="dxa"/>
            <w:gridSpan w:val="6"/>
            <w:noWrap w:val="0"/>
            <w:vAlign w:val="center"/>
          </w:tcPr>
          <w:p w14:paraId="4847C392">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严格按照各项规章制度执行。</w:t>
            </w:r>
          </w:p>
        </w:tc>
      </w:tr>
    </w:tbl>
    <w:p w14:paraId="00F6D30B">
      <w:pPr>
        <w:pStyle w:val="12"/>
        <w:keepNext/>
        <w:keepLines/>
        <w:pageBreakBefore w:val="0"/>
        <w:widowControl w:val="0"/>
        <w:kinsoku/>
        <w:wordWrap/>
        <w:overflowPunct/>
        <w:topLinePunct w:val="0"/>
        <w:autoSpaceDE/>
        <w:autoSpaceDN/>
        <w:bidi w:val="0"/>
        <w:adjustRightInd/>
        <w:snapToGrid/>
        <w:spacing w:line="280" w:lineRule="exact"/>
        <w:textAlignment w:val="auto"/>
        <w:rPr>
          <w:rFonts w:hint="eastAsia"/>
          <w:lang w:val="en-US" w:eastAsia="zh-CN"/>
        </w:rPr>
      </w:pPr>
      <w:r>
        <w:rPr>
          <w:rFonts w:eastAsia="仿宋_GB2312"/>
          <w:kern w:val="0"/>
          <w:sz w:val="22"/>
        </w:rPr>
        <w:t>说明：“项目支出”需要填报基本支出以外的所有项目支出情况，“公用经费”填报基本支出中的一般商品和服务支出。</w:t>
      </w:r>
    </w:p>
    <w:p w14:paraId="51706D6B">
      <w:pPr>
        <w:widowControl w:val="0"/>
        <w:kinsoku/>
        <w:autoSpaceDE/>
        <w:autoSpaceDN/>
        <w:adjustRightInd/>
        <w:snapToGrid/>
        <w:spacing w:line="600" w:lineRule="exact"/>
        <w:jc w:val="both"/>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林静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2026年5月22日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 xml:space="preserve">18075582111 </w:t>
      </w:r>
    </w:p>
    <w:p w14:paraId="5AE708EC">
      <w:pPr>
        <w:widowControl w:val="0"/>
        <w:kinsoku/>
        <w:autoSpaceDE/>
        <w:autoSpaceDN/>
        <w:adjustRightInd/>
        <w:snapToGrid/>
        <w:spacing w:line="600" w:lineRule="exact"/>
        <w:jc w:val="both"/>
        <w:textAlignment w:val="auto"/>
        <w:rPr>
          <w:rFonts w:hint="default" w:ascii="Times New Roman" w:hAnsi="Times New Roman" w:eastAsia="仿宋_GB2312" w:cs="Times New Roman"/>
          <w:snapToGrid/>
          <w:color w:val="000000"/>
          <w:kern w:val="0"/>
          <w:sz w:val="24"/>
          <w:szCs w:val="24"/>
          <w:lang w:val="en-US" w:eastAsia="zh-CN" w:bidi="ar-SA"/>
        </w:rPr>
      </w:pPr>
    </w:p>
    <w:p w14:paraId="5EE83B75">
      <w:pPr>
        <w:rPr>
          <w:rFonts w:hint="eastAsia" w:ascii="Times New Roman" w:hAnsi="Times New Roman" w:eastAsia="仿宋_GB2312" w:cs="Times New Roman"/>
          <w:snapToGrid/>
          <w:color w:val="000000"/>
          <w:kern w:val="0"/>
          <w:sz w:val="24"/>
          <w:szCs w:val="24"/>
          <w:lang w:val="en-US" w:eastAsia="zh-CN" w:bidi="ar-SA"/>
        </w:rPr>
      </w:pPr>
      <w:r>
        <w:rPr>
          <w:rFonts w:hint="eastAsia" w:ascii="Times New Roman" w:hAnsi="Times New Roman" w:eastAsia="仿宋_GB2312" w:cs="Times New Roman"/>
          <w:snapToGrid/>
          <w:color w:val="000000"/>
          <w:kern w:val="0"/>
          <w:sz w:val="24"/>
          <w:szCs w:val="24"/>
          <w:lang w:val="en-US" w:eastAsia="zh-CN" w:bidi="ar-SA"/>
        </w:rPr>
        <w:br w:type="page"/>
      </w:r>
    </w:p>
    <w:p w14:paraId="5D0A2066">
      <w:pPr>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t>附件2</w:t>
      </w:r>
    </w:p>
    <w:p w14:paraId="7F4537C1">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left"/>
        <w:textAlignment w:val="auto"/>
        <w:rPr>
          <w:rFonts w:hint="eastAsia" w:ascii="方正小标宋简体" w:hAnsi="方正小标宋简体" w:eastAsia="方正小标宋简体" w:cs="方正小标宋简体"/>
          <w:color w:val="000000"/>
          <w:kern w:val="0"/>
          <w:sz w:val="36"/>
          <w:szCs w:val="36"/>
          <w:lang w:val="en-US" w:eastAsia="zh-CN"/>
        </w:rPr>
      </w:pPr>
      <w:r>
        <w:rPr>
          <w:rFonts w:hint="eastAsia" w:ascii="方正小标宋简体" w:hAnsi="方正小标宋简体" w:eastAsia="方正小标宋简体" w:cs="方正小标宋简体"/>
          <w:color w:val="000000"/>
          <w:kern w:val="0"/>
          <w:sz w:val="36"/>
          <w:szCs w:val="36"/>
          <w:lang w:val="en-US" w:eastAsia="zh-CN"/>
        </w:rPr>
        <w:tab/>
      </w:r>
      <w:r>
        <w:rPr>
          <w:rFonts w:hint="eastAsia" w:ascii="方正小标宋简体" w:hAnsi="方正小标宋简体" w:eastAsia="方正小标宋简体" w:cs="方正小标宋简体"/>
          <w:color w:val="000000"/>
          <w:kern w:val="0"/>
          <w:sz w:val="36"/>
          <w:szCs w:val="36"/>
          <w:lang w:val="en-US" w:eastAsia="zh-CN"/>
        </w:rPr>
        <w:t>部门整体支出绩效自评表</w:t>
      </w:r>
    </w:p>
    <w:tbl>
      <w:tblPr>
        <w:tblStyle w:val="8"/>
        <w:tblW w:w="92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7"/>
        <w:gridCol w:w="1104"/>
        <w:gridCol w:w="1061"/>
        <w:gridCol w:w="981"/>
        <w:gridCol w:w="266"/>
        <w:gridCol w:w="1160"/>
        <w:gridCol w:w="927"/>
        <w:gridCol w:w="691"/>
        <w:gridCol w:w="816"/>
        <w:gridCol w:w="1139"/>
      </w:tblGrid>
      <w:tr w14:paraId="688DC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117" w:type="dxa"/>
            <w:noWrap w:val="0"/>
            <w:vAlign w:val="center"/>
          </w:tcPr>
          <w:p w14:paraId="657D50B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w:t>
            </w:r>
            <w:r>
              <w:rPr>
                <w:rFonts w:hint="eastAsia" w:ascii="仿宋" w:hAnsi="仿宋" w:eastAsia="仿宋" w:cs="仿宋"/>
                <w:color w:val="000000"/>
                <w:kern w:val="0"/>
                <w:sz w:val="20"/>
                <w:szCs w:val="20"/>
                <w:lang w:eastAsia="zh-CN"/>
              </w:rPr>
              <w:t>部门</w:t>
            </w:r>
            <w:r>
              <w:rPr>
                <w:rFonts w:hint="eastAsia" w:ascii="仿宋" w:hAnsi="仿宋" w:eastAsia="仿宋" w:cs="仿宋"/>
                <w:color w:val="000000"/>
                <w:kern w:val="0"/>
                <w:sz w:val="20"/>
                <w:szCs w:val="20"/>
              </w:rPr>
              <w:t>名称</w:t>
            </w:r>
          </w:p>
        </w:tc>
        <w:tc>
          <w:tcPr>
            <w:tcW w:w="8145" w:type="dxa"/>
            <w:gridSpan w:val="9"/>
            <w:noWrap w:val="0"/>
            <w:vAlign w:val="center"/>
          </w:tcPr>
          <w:p w14:paraId="6CCEFD6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怀化市体育学校　</w:t>
            </w:r>
          </w:p>
        </w:tc>
      </w:tr>
      <w:tr w14:paraId="55EA8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7" w:type="dxa"/>
            <w:vMerge w:val="restart"/>
            <w:noWrap w:val="0"/>
            <w:vAlign w:val="center"/>
          </w:tcPr>
          <w:p w14:paraId="0C34CB5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年度预</w:t>
            </w:r>
          </w:p>
          <w:p w14:paraId="0195787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算申请</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5" w:type="dxa"/>
            <w:gridSpan w:val="2"/>
            <w:noWrap w:val="0"/>
            <w:vAlign w:val="center"/>
          </w:tcPr>
          <w:p w14:paraId="5F62FEC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p>
        </w:tc>
        <w:tc>
          <w:tcPr>
            <w:tcW w:w="981" w:type="dxa"/>
            <w:noWrap w:val="0"/>
            <w:vAlign w:val="center"/>
          </w:tcPr>
          <w:p w14:paraId="1636415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年初</w:t>
            </w:r>
          </w:p>
          <w:p w14:paraId="39F893E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预算数</w:t>
            </w:r>
          </w:p>
        </w:tc>
        <w:tc>
          <w:tcPr>
            <w:tcW w:w="1426" w:type="dxa"/>
            <w:gridSpan w:val="2"/>
            <w:noWrap w:val="0"/>
            <w:vAlign w:val="center"/>
          </w:tcPr>
          <w:p w14:paraId="3683C2A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全年预算数</w:t>
            </w:r>
          </w:p>
        </w:tc>
        <w:tc>
          <w:tcPr>
            <w:tcW w:w="927" w:type="dxa"/>
            <w:noWrap w:val="0"/>
            <w:vAlign w:val="center"/>
          </w:tcPr>
          <w:p w14:paraId="45A6169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3BA5BE0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691" w:type="dxa"/>
            <w:noWrap w:val="0"/>
            <w:vAlign w:val="center"/>
          </w:tcPr>
          <w:p w14:paraId="2D240D7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16" w:type="dxa"/>
            <w:noWrap w:val="0"/>
            <w:vAlign w:val="center"/>
          </w:tcPr>
          <w:p w14:paraId="3B9E90F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139" w:type="dxa"/>
            <w:noWrap w:val="0"/>
            <w:vAlign w:val="center"/>
          </w:tcPr>
          <w:p w14:paraId="2F0348B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293BD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7" w:type="dxa"/>
            <w:vMerge w:val="continue"/>
            <w:noWrap w:val="0"/>
            <w:vAlign w:val="center"/>
          </w:tcPr>
          <w:p w14:paraId="5751DD5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2165" w:type="dxa"/>
            <w:gridSpan w:val="2"/>
            <w:noWrap w:val="0"/>
            <w:vAlign w:val="center"/>
          </w:tcPr>
          <w:p w14:paraId="547B1B3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color w:val="000000"/>
                <w:kern w:val="0"/>
                <w:sz w:val="20"/>
                <w:szCs w:val="20"/>
              </w:rPr>
              <w:t>年度资金总额</w:t>
            </w:r>
          </w:p>
        </w:tc>
        <w:tc>
          <w:tcPr>
            <w:tcW w:w="981" w:type="dxa"/>
            <w:noWrap w:val="0"/>
            <w:vAlign w:val="center"/>
          </w:tcPr>
          <w:p w14:paraId="6292903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629.7</w:t>
            </w:r>
          </w:p>
        </w:tc>
        <w:tc>
          <w:tcPr>
            <w:tcW w:w="1426" w:type="dxa"/>
            <w:gridSpan w:val="2"/>
            <w:noWrap w:val="0"/>
            <w:vAlign w:val="center"/>
          </w:tcPr>
          <w:p w14:paraId="0F0B7C5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555.98</w:t>
            </w:r>
          </w:p>
        </w:tc>
        <w:tc>
          <w:tcPr>
            <w:tcW w:w="927" w:type="dxa"/>
            <w:noWrap w:val="0"/>
            <w:vAlign w:val="center"/>
          </w:tcPr>
          <w:p w14:paraId="73F6D6D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548.81</w:t>
            </w:r>
          </w:p>
        </w:tc>
        <w:tc>
          <w:tcPr>
            <w:tcW w:w="691" w:type="dxa"/>
            <w:noWrap w:val="0"/>
            <w:vAlign w:val="center"/>
          </w:tcPr>
          <w:p w14:paraId="057BC44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10</w:t>
            </w:r>
          </w:p>
        </w:tc>
        <w:tc>
          <w:tcPr>
            <w:tcW w:w="816" w:type="dxa"/>
            <w:noWrap w:val="0"/>
            <w:vAlign w:val="center"/>
          </w:tcPr>
          <w:p w14:paraId="63FB006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98.71%</w:t>
            </w:r>
          </w:p>
        </w:tc>
        <w:tc>
          <w:tcPr>
            <w:tcW w:w="1139" w:type="dxa"/>
            <w:noWrap w:val="0"/>
            <w:vAlign w:val="center"/>
          </w:tcPr>
          <w:p w14:paraId="0A22DC3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9.87</w:t>
            </w:r>
          </w:p>
        </w:tc>
      </w:tr>
      <w:tr w14:paraId="7206C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117" w:type="dxa"/>
            <w:vMerge w:val="continue"/>
            <w:noWrap w:val="0"/>
            <w:vAlign w:val="center"/>
          </w:tcPr>
          <w:p w14:paraId="5698AA8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572" w:type="dxa"/>
            <w:gridSpan w:val="5"/>
            <w:noWrap w:val="0"/>
            <w:vAlign w:val="center"/>
          </w:tcPr>
          <w:p w14:paraId="78BCA36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按收入性质分：</w:t>
            </w:r>
          </w:p>
        </w:tc>
        <w:tc>
          <w:tcPr>
            <w:tcW w:w="3573" w:type="dxa"/>
            <w:gridSpan w:val="4"/>
            <w:noWrap w:val="0"/>
            <w:vAlign w:val="center"/>
          </w:tcPr>
          <w:p w14:paraId="03E8654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按支出性质分：</w:t>
            </w:r>
          </w:p>
        </w:tc>
      </w:tr>
      <w:tr w14:paraId="794B1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7" w:type="dxa"/>
            <w:vMerge w:val="continue"/>
            <w:noWrap w:val="0"/>
            <w:vAlign w:val="center"/>
          </w:tcPr>
          <w:p w14:paraId="03A6AE1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572" w:type="dxa"/>
            <w:gridSpan w:val="5"/>
            <w:noWrap w:val="0"/>
            <w:vAlign w:val="center"/>
          </w:tcPr>
          <w:p w14:paraId="64C4E94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xml:space="preserve">  其中：  一般公共预算：408.81</w:t>
            </w:r>
          </w:p>
        </w:tc>
        <w:tc>
          <w:tcPr>
            <w:tcW w:w="3573" w:type="dxa"/>
            <w:gridSpan w:val="4"/>
            <w:noWrap w:val="0"/>
            <w:vAlign w:val="center"/>
          </w:tcPr>
          <w:p w14:paraId="08A0D16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其中：基本支出：303.81</w:t>
            </w:r>
          </w:p>
        </w:tc>
      </w:tr>
      <w:tr w14:paraId="594B3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117" w:type="dxa"/>
            <w:vMerge w:val="continue"/>
            <w:noWrap w:val="0"/>
            <w:vAlign w:val="center"/>
          </w:tcPr>
          <w:p w14:paraId="7C16D7D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572" w:type="dxa"/>
            <w:gridSpan w:val="5"/>
            <w:noWrap w:val="0"/>
            <w:vAlign w:val="center"/>
          </w:tcPr>
          <w:p w14:paraId="77084DCB">
            <w:pPr>
              <w:keepNext w:val="0"/>
              <w:keepLines w:val="0"/>
              <w:pageBreakBefore w:val="0"/>
              <w:widowControl/>
              <w:kinsoku/>
              <w:wordWrap/>
              <w:overflowPunct/>
              <w:topLinePunct w:val="0"/>
              <w:autoSpaceDE/>
              <w:autoSpaceDN/>
              <w:bidi w:val="0"/>
              <w:adjustRightInd/>
              <w:snapToGrid/>
              <w:spacing w:line="240" w:lineRule="exact"/>
              <w:ind w:firstLine="800" w:firstLineChars="4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政府性基金拨款：1</w:t>
            </w:r>
            <w:r>
              <w:rPr>
                <w:rFonts w:hint="eastAsia" w:ascii="仿宋" w:hAnsi="仿宋" w:eastAsia="仿宋" w:cs="仿宋"/>
                <w:color w:val="000000"/>
                <w:kern w:val="0"/>
                <w:sz w:val="20"/>
                <w:szCs w:val="20"/>
                <w:lang w:val="en-US" w:eastAsia="zh-CN"/>
              </w:rPr>
              <w:t>40</w:t>
            </w:r>
          </w:p>
        </w:tc>
        <w:tc>
          <w:tcPr>
            <w:tcW w:w="3573" w:type="dxa"/>
            <w:gridSpan w:val="4"/>
            <w:noWrap w:val="0"/>
            <w:vAlign w:val="center"/>
          </w:tcPr>
          <w:p w14:paraId="20C07A26">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项目支出：245</w:t>
            </w:r>
          </w:p>
        </w:tc>
      </w:tr>
      <w:tr w14:paraId="4FFAA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7" w:type="dxa"/>
            <w:vMerge w:val="continue"/>
            <w:noWrap w:val="0"/>
            <w:vAlign w:val="center"/>
          </w:tcPr>
          <w:p w14:paraId="181DC78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572" w:type="dxa"/>
            <w:gridSpan w:val="5"/>
            <w:noWrap w:val="0"/>
            <w:vAlign w:val="center"/>
          </w:tcPr>
          <w:p w14:paraId="3BA8552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纳入专户管理的非税收入拨款：</w:t>
            </w:r>
          </w:p>
        </w:tc>
        <w:tc>
          <w:tcPr>
            <w:tcW w:w="3573" w:type="dxa"/>
            <w:gridSpan w:val="4"/>
            <w:noWrap w:val="0"/>
            <w:vAlign w:val="center"/>
          </w:tcPr>
          <w:p w14:paraId="01389A6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7FFEA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1117" w:type="dxa"/>
            <w:vMerge w:val="continue"/>
            <w:noWrap w:val="0"/>
            <w:vAlign w:val="center"/>
          </w:tcPr>
          <w:p w14:paraId="1D642DC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572" w:type="dxa"/>
            <w:gridSpan w:val="5"/>
            <w:noWrap w:val="0"/>
            <w:vAlign w:val="center"/>
          </w:tcPr>
          <w:p w14:paraId="7A6A096E">
            <w:pPr>
              <w:keepNext w:val="0"/>
              <w:keepLines w:val="0"/>
              <w:pageBreakBefore w:val="0"/>
              <w:widowControl/>
              <w:kinsoku/>
              <w:wordWrap/>
              <w:overflowPunct/>
              <w:topLinePunct w:val="0"/>
              <w:autoSpaceDE/>
              <w:autoSpaceDN/>
              <w:bidi w:val="0"/>
              <w:adjustRightInd/>
              <w:snapToGrid/>
              <w:spacing w:line="240" w:lineRule="exact"/>
              <w:ind w:firstLine="1400" w:firstLineChars="7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3573" w:type="dxa"/>
            <w:gridSpan w:val="4"/>
            <w:noWrap w:val="0"/>
            <w:vAlign w:val="center"/>
          </w:tcPr>
          <w:p w14:paraId="7107DF7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6D6B0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117" w:type="dxa"/>
            <w:vMerge w:val="restart"/>
            <w:noWrap w:val="0"/>
            <w:vAlign w:val="center"/>
          </w:tcPr>
          <w:p w14:paraId="6C25623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572" w:type="dxa"/>
            <w:gridSpan w:val="5"/>
            <w:noWrap w:val="0"/>
            <w:vAlign w:val="center"/>
          </w:tcPr>
          <w:p w14:paraId="7D8E40D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3573" w:type="dxa"/>
            <w:gridSpan w:val="4"/>
            <w:noWrap w:val="0"/>
            <w:vAlign w:val="center"/>
          </w:tcPr>
          <w:p w14:paraId="6A78104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实际完成情况　</w:t>
            </w:r>
          </w:p>
        </w:tc>
      </w:tr>
      <w:tr w14:paraId="0099A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5" w:hRule="atLeast"/>
          <w:jc w:val="center"/>
        </w:trPr>
        <w:tc>
          <w:tcPr>
            <w:tcW w:w="1117" w:type="dxa"/>
            <w:vMerge w:val="continue"/>
            <w:noWrap w:val="0"/>
            <w:vAlign w:val="center"/>
          </w:tcPr>
          <w:p w14:paraId="5F476A9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572" w:type="dxa"/>
            <w:gridSpan w:val="5"/>
            <w:noWrap w:val="0"/>
            <w:vAlign w:val="center"/>
          </w:tcPr>
          <w:p w14:paraId="7559705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目标1：加大输送力度。为确保我校省运会夺金点不出现断层情况，我校计划2025年输送约9名运动员进入各项目省专业队和省体校进行训练，其中举重项目计划输送队员2到3名，游泳项目计划输送2名。武术项目计划输送1名、体操计划输送3-4名。</w:t>
            </w:r>
          </w:p>
          <w:p w14:paraId="3BFA364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目标2：加强省业务部门各中心的联系。积极与省体育局、省体校、省各项目中心进行对接，加强交流与合作。</w:t>
            </w:r>
          </w:p>
          <w:p w14:paraId="62FCE1E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目标3：提高学生文化素质。计划聘请语文、数学、英语3名专职文化教师负责辅导在校学生的学习和晚自习管理工作，科学辅导因材施教。</w:t>
            </w:r>
          </w:p>
          <w:p w14:paraId="34F9AFD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目标4：提高教练员自身修养及教学水平。积极推荐各队伍教练员参加全国专项培训。提高教练员对项目的科学认知能力和带训能力，为竞赛训练提供精神保障和智力支持。</w:t>
            </w:r>
          </w:p>
          <w:p w14:paraId="5ECC208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目标5：压实安全责任。将安全责任落实到具体每个人，进一步强化安全责任落实细节。</w:t>
            </w:r>
            <w:r>
              <w:rPr>
                <w:rFonts w:hint="eastAsia" w:ascii="仿宋" w:hAnsi="仿宋" w:eastAsia="仿宋" w:cs="仿宋"/>
                <w:color w:val="000000"/>
                <w:kern w:val="0"/>
                <w:sz w:val="20"/>
                <w:szCs w:val="20"/>
              </w:rPr>
              <w:t>　　</w:t>
            </w:r>
          </w:p>
        </w:tc>
        <w:tc>
          <w:tcPr>
            <w:tcW w:w="3573" w:type="dxa"/>
            <w:gridSpan w:val="4"/>
            <w:noWrap w:val="0"/>
            <w:vAlign w:val="center"/>
          </w:tcPr>
          <w:p w14:paraId="23498DC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highlight w:val="none"/>
              </w:rPr>
              <w:t>目标1：</w:t>
            </w:r>
            <w:r>
              <w:rPr>
                <w:rFonts w:hint="eastAsia" w:ascii="仿宋" w:hAnsi="仿宋" w:eastAsia="仿宋" w:cs="仿宋"/>
                <w:color w:val="000000"/>
                <w:kern w:val="0"/>
                <w:sz w:val="20"/>
                <w:szCs w:val="20"/>
                <w:highlight w:val="none"/>
                <w:lang w:val="en-US" w:eastAsia="zh-CN"/>
              </w:rPr>
              <w:t>我校2025年输送9名运动员进入各项目省专业队和省体校进行训练，其中举重项目输送队员4名，游泳项目输送0名。武术项目输送1名、体操输送4名。</w:t>
            </w:r>
          </w:p>
          <w:p w14:paraId="09A2AA0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目标2：加强省业务部门各中心的联系。积极与省体育局、省体校、省各项目中心进行对接，加强交流与合作。</w:t>
            </w:r>
          </w:p>
          <w:p w14:paraId="4FC5D33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highlight w:val="none"/>
              </w:rPr>
              <w:t>目标3：提高学生文化素质，科学辅导因材施教。</w:t>
            </w:r>
          </w:p>
          <w:p w14:paraId="1208CFD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目标4：提高教练员自身修养及教学水平。积极推荐各队伍教练员参加全国专项培训。提高教练员对项目的科学认知能力和带训能力，为竞赛训练提供精神保障和智力支持。</w:t>
            </w:r>
          </w:p>
          <w:p w14:paraId="53842E8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目标5：压实安全责任。将安全责任落实到具体每个人，进一步强化安全责任落实细节。</w:t>
            </w:r>
          </w:p>
        </w:tc>
      </w:tr>
      <w:tr w14:paraId="10050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117" w:type="dxa"/>
            <w:vMerge w:val="restart"/>
            <w:noWrap w:val="0"/>
            <w:vAlign w:val="center"/>
          </w:tcPr>
          <w:p w14:paraId="3F978E2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4E2BACB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3975784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1936354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104" w:type="dxa"/>
            <w:noWrap w:val="0"/>
            <w:vAlign w:val="center"/>
          </w:tcPr>
          <w:p w14:paraId="4D2736D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61" w:type="dxa"/>
            <w:noWrap w:val="0"/>
            <w:vAlign w:val="center"/>
          </w:tcPr>
          <w:p w14:paraId="4C44CE0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247" w:type="dxa"/>
            <w:gridSpan w:val="2"/>
            <w:noWrap w:val="0"/>
            <w:vAlign w:val="center"/>
          </w:tcPr>
          <w:p w14:paraId="063616E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160" w:type="dxa"/>
            <w:noWrap w:val="0"/>
            <w:vAlign w:val="center"/>
          </w:tcPr>
          <w:p w14:paraId="368D6C3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0D2999C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927" w:type="dxa"/>
            <w:noWrap w:val="0"/>
            <w:vAlign w:val="center"/>
          </w:tcPr>
          <w:p w14:paraId="2FFC00C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774CF9A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691" w:type="dxa"/>
            <w:noWrap w:val="0"/>
            <w:vAlign w:val="center"/>
          </w:tcPr>
          <w:p w14:paraId="41F802C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16" w:type="dxa"/>
            <w:noWrap w:val="0"/>
            <w:vAlign w:val="center"/>
          </w:tcPr>
          <w:p w14:paraId="7C30489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139" w:type="dxa"/>
            <w:noWrap w:val="0"/>
            <w:vAlign w:val="top"/>
          </w:tcPr>
          <w:p w14:paraId="1DE8193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75AE273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624FB11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00D88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1117" w:type="dxa"/>
            <w:vMerge w:val="continue"/>
            <w:noWrap w:val="0"/>
            <w:vAlign w:val="center"/>
          </w:tcPr>
          <w:p w14:paraId="276D071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04" w:type="dxa"/>
            <w:vMerge w:val="restart"/>
            <w:noWrap w:val="0"/>
            <w:vAlign w:val="center"/>
          </w:tcPr>
          <w:p w14:paraId="0BCC092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061" w:type="dxa"/>
            <w:noWrap w:val="0"/>
            <w:vAlign w:val="center"/>
          </w:tcPr>
          <w:p w14:paraId="7C73645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247" w:type="dxa"/>
            <w:gridSpan w:val="2"/>
            <w:noWrap w:val="0"/>
            <w:vAlign w:val="center"/>
          </w:tcPr>
          <w:p w14:paraId="4B9E497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经济成本控制</w:t>
            </w:r>
          </w:p>
        </w:tc>
        <w:tc>
          <w:tcPr>
            <w:tcW w:w="1160" w:type="dxa"/>
            <w:noWrap w:val="0"/>
            <w:vAlign w:val="center"/>
          </w:tcPr>
          <w:p w14:paraId="6A92563D">
            <w:pPr>
              <w:keepNext w:val="0"/>
              <w:keepLines w:val="0"/>
              <w:widowControl/>
              <w:suppressLineNumbers w:val="0"/>
              <w:jc w:val="center"/>
              <w:textAlignment w:val="center"/>
              <w:rPr>
                <w:rFonts w:hint="eastAsia" w:ascii="仿宋" w:hAnsi="仿宋" w:eastAsia="仿宋" w:cs="仿宋"/>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w:t>
            </w:r>
            <w:r>
              <w:rPr>
                <w:rFonts w:hint="eastAsia" w:ascii="仿宋" w:hAnsi="仿宋" w:eastAsia="仿宋" w:cs="仿宋"/>
                <w:sz w:val="20"/>
                <w:szCs w:val="20"/>
              </w:rPr>
              <w:t>555.98</w:t>
            </w:r>
            <w:r>
              <w:rPr>
                <w:rFonts w:hint="eastAsia" w:ascii="仿宋" w:hAnsi="仿宋" w:eastAsia="仿宋" w:cs="仿宋"/>
                <w:sz w:val="20"/>
                <w:szCs w:val="20"/>
                <w:lang w:val="en-US" w:eastAsia="zh-CN"/>
              </w:rPr>
              <w:t>万元</w:t>
            </w:r>
          </w:p>
        </w:tc>
        <w:tc>
          <w:tcPr>
            <w:tcW w:w="927" w:type="dxa"/>
            <w:noWrap w:val="0"/>
            <w:vAlign w:val="center"/>
          </w:tcPr>
          <w:p w14:paraId="2817CC5B">
            <w:pPr>
              <w:keepNext w:val="0"/>
              <w:keepLines w:val="0"/>
              <w:widowControl/>
              <w:suppressLineNumbers w:val="0"/>
              <w:jc w:val="center"/>
              <w:textAlignment w:val="center"/>
              <w:rPr>
                <w:rFonts w:hint="eastAsia" w:ascii="仿宋" w:hAnsi="仿宋" w:eastAsia="仿宋" w:cs="仿宋"/>
                <w:color w:val="000000"/>
                <w:kern w:val="0"/>
                <w:sz w:val="20"/>
                <w:szCs w:val="20"/>
                <w:lang w:val="en-US" w:eastAsia="zh-CN"/>
              </w:rPr>
            </w:pPr>
            <w:r>
              <w:rPr>
                <w:rFonts w:hint="eastAsia" w:ascii="仿宋" w:hAnsi="仿宋" w:eastAsia="仿宋" w:cs="仿宋"/>
                <w:sz w:val="20"/>
                <w:szCs w:val="20"/>
                <w:lang w:val="en-US" w:eastAsia="zh-CN"/>
              </w:rPr>
              <w:t>548.81万元</w:t>
            </w:r>
          </w:p>
        </w:tc>
        <w:tc>
          <w:tcPr>
            <w:tcW w:w="691" w:type="dxa"/>
            <w:noWrap w:val="0"/>
            <w:vAlign w:val="center"/>
          </w:tcPr>
          <w:p w14:paraId="4B0CE42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16" w:type="dxa"/>
            <w:noWrap w:val="0"/>
            <w:vAlign w:val="center"/>
          </w:tcPr>
          <w:p w14:paraId="3B98CBB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139" w:type="dxa"/>
            <w:noWrap w:val="0"/>
            <w:vAlign w:val="center"/>
          </w:tcPr>
          <w:p w14:paraId="7FB5B36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40F1E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17" w:type="dxa"/>
            <w:vMerge w:val="continue"/>
            <w:noWrap w:val="0"/>
            <w:vAlign w:val="center"/>
          </w:tcPr>
          <w:p w14:paraId="6363EA7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04" w:type="dxa"/>
            <w:vMerge w:val="continue"/>
            <w:noWrap w:val="0"/>
            <w:vAlign w:val="center"/>
          </w:tcPr>
          <w:p w14:paraId="6125E47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61" w:type="dxa"/>
            <w:noWrap w:val="0"/>
            <w:vAlign w:val="center"/>
          </w:tcPr>
          <w:p w14:paraId="5A28DDE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247" w:type="dxa"/>
            <w:gridSpan w:val="2"/>
            <w:noWrap w:val="0"/>
            <w:vAlign w:val="center"/>
          </w:tcPr>
          <w:p w14:paraId="3CFDD77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社会成本节约率</w:t>
            </w:r>
          </w:p>
        </w:tc>
        <w:tc>
          <w:tcPr>
            <w:tcW w:w="1160" w:type="dxa"/>
            <w:noWrap w:val="0"/>
            <w:vAlign w:val="center"/>
          </w:tcPr>
          <w:p w14:paraId="2F49BCB0">
            <w:pPr>
              <w:keepNext w:val="0"/>
              <w:keepLines w:val="0"/>
              <w:widowControl/>
              <w:suppressLineNumbers w:val="0"/>
              <w:jc w:val="center"/>
              <w:textAlignment w:val="center"/>
              <w:rPr>
                <w:rFonts w:hint="default" w:ascii="仿宋" w:hAnsi="仿宋" w:eastAsia="仿宋" w:cs="仿宋"/>
                <w:color w:val="000000"/>
                <w:kern w:val="0"/>
                <w:sz w:val="20"/>
                <w:szCs w:val="20"/>
                <w:lang w:val="en-US" w:eastAsia="zh-CN"/>
              </w:rPr>
            </w:pPr>
            <w:r>
              <w:rPr>
                <w:rFonts w:hint="default" w:ascii="仿宋" w:hAnsi="仿宋" w:eastAsia="仿宋" w:cs="仿宋"/>
                <w:color w:val="000000"/>
                <w:kern w:val="0"/>
                <w:sz w:val="20"/>
                <w:szCs w:val="20"/>
                <w:lang w:val="en-US"/>
              </w:rPr>
              <w:t>≥</w:t>
            </w:r>
            <w:r>
              <w:rPr>
                <w:rFonts w:hint="eastAsia" w:ascii="仿宋" w:hAnsi="仿宋" w:eastAsia="仿宋" w:cs="仿宋"/>
                <w:color w:val="000000"/>
                <w:kern w:val="0"/>
                <w:sz w:val="20"/>
                <w:szCs w:val="20"/>
                <w:lang w:val="en-US" w:eastAsia="zh-CN"/>
              </w:rPr>
              <w:t>0%</w:t>
            </w:r>
          </w:p>
        </w:tc>
        <w:tc>
          <w:tcPr>
            <w:tcW w:w="927" w:type="dxa"/>
            <w:noWrap w:val="0"/>
            <w:vAlign w:val="center"/>
          </w:tcPr>
          <w:p w14:paraId="2609C886">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691" w:type="dxa"/>
            <w:noWrap w:val="0"/>
            <w:vAlign w:val="center"/>
          </w:tcPr>
          <w:p w14:paraId="34415B6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16" w:type="dxa"/>
            <w:noWrap w:val="0"/>
            <w:vAlign w:val="center"/>
          </w:tcPr>
          <w:p w14:paraId="1180B5B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139" w:type="dxa"/>
            <w:noWrap w:val="0"/>
            <w:vAlign w:val="center"/>
          </w:tcPr>
          <w:p w14:paraId="505947B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6F3F1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17" w:type="dxa"/>
            <w:vMerge w:val="continue"/>
            <w:noWrap w:val="0"/>
            <w:vAlign w:val="center"/>
          </w:tcPr>
          <w:p w14:paraId="6D83FE9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04" w:type="dxa"/>
            <w:vMerge w:val="continue"/>
            <w:noWrap w:val="0"/>
            <w:vAlign w:val="center"/>
          </w:tcPr>
          <w:p w14:paraId="30BEE61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61" w:type="dxa"/>
            <w:noWrap w:val="0"/>
            <w:vAlign w:val="center"/>
          </w:tcPr>
          <w:p w14:paraId="0E593B0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生态成本指标</w:t>
            </w:r>
          </w:p>
        </w:tc>
        <w:tc>
          <w:tcPr>
            <w:tcW w:w="1247" w:type="dxa"/>
            <w:gridSpan w:val="2"/>
            <w:noWrap w:val="0"/>
            <w:vAlign w:val="center"/>
          </w:tcPr>
          <w:p w14:paraId="33AE985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生态环境成本节约率</w:t>
            </w:r>
          </w:p>
        </w:tc>
        <w:tc>
          <w:tcPr>
            <w:tcW w:w="1160" w:type="dxa"/>
            <w:noWrap w:val="0"/>
            <w:vAlign w:val="center"/>
          </w:tcPr>
          <w:p w14:paraId="3BEEE16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default" w:ascii="仿宋" w:hAnsi="仿宋" w:eastAsia="仿宋" w:cs="仿宋"/>
                <w:color w:val="000000"/>
                <w:kern w:val="0"/>
                <w:sz w:val="20"/>
                <w:szCs w:val="20"/>
                <w:lang w:val="en-US"/>
              </w:rPr>
              <w:t>≥</w:t>
            </w:r>
            <w:r>
              <w:rPr>
                <w:rFonts w:hint="eastAsia" w:ascii="仿宋" w:hAnsi="仿宋" w:eastAsia="仿宋" w:cs="仿宋"/>
                <w:color w:val="000000"/>
                <w:kern w:val="0"/>
                <w:sz w:val="20"/>
                <w:szCs w:val="20"/>
                <w:lang w:val="en-US" w:eastAsia="zh-CN"/>
              </w:rPr>
              <w:t>0%</w:t>
            </w:r>
          </w:p>
        </w:tc>
        <w:tc>
          <w:tcPr>
            <w:tcW w:w="927" w:type="dxa"/>
            <w:noWrap w:val="0"/>
            <w:vAlign w:val="center"/>
          </w:tcPr>
          <w:p w14:paraId="5C9C397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691" w:type="dxa"/>
            <w:noWrap w:val="0"/>
            <w:vAlign w:val="center"/>
          </w:tcPr>
          <w:p w14:paraId="707D856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16" w:type="dxa"/>
            <w:noWrap w:val="0"/>
            <w:vAlign w:val="center"/>
          </w:tcPr>
          <w:p w14:paraId="1E4BFE3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139" w:type="dxa"/>
            <w:noWrap w:val="0"/>
            <w:vAlign w:val="center"/>
          </w:tcPr>
          <w:p w14:paraId="1D8A1D0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17247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117" w:type="dxa"/>
            <w:vMerge w:val="continue"/>
            <w:noWrap w:val="0"/>
            <w:vAlign w:val="center"/>
          </w:tcPr>
          <w:p w14:paraId="2558464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04" w:type="dxa"/>
            <w:vMerge w:val="restart"/>
            <w:noWrap w:val="0"/>
            <w:vAlign w:val="center"/>
          </w:tcPr>
          <w:p w14:paraId="2E21AB8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4104B11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61" w:type="dxa"/>
            <w:vMerge w:val="restart"/>
            <w:noWrap w:val="0"/>
            <w:vAlign w:val="center"/>
          </w:tcPr>
          <w:p w14:paraId="0467875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w:t>
            </w:r>
          </w:p>
          <w:p w14:paraId="1E7696B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247" w:type="dxa"/>
            <w:gridSpan w:val="2"/>
            <w:noWrap w:val="0"/>
            <w:vAlign w:val="center"/>
          </w:tcPr>
          <w:p w14:paraId="2B3FDD7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输送运动员人数</w:t>
            </w:r>
          </w:p>
        </w:tc>
        <w:tc>
          <w:tcPr>
            <w:tcW w:w="1160" w:type="dxa"/>
            <w:noWrap w:val="0"/>
            <w:vAlign w:val="center"/>
          </w:tcPr>
          <w:p w14:paraId="1AF5210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highlight w:val="none"/>
                <w:lang w:val="en-US"/>
              </w:rPr>
            </w:pPr>
            <w:r>
              <w:rPr>
                <w:rFonts w:hint="eastAsia" w:ascii="仿宋" w:hAnsi="仿宋" w:eastAsia="仿宋" w:cs="仿宋"/>
                <w:color w:val="000000"/>
                <w:kern w:val="0"/>
                <w:sz w:val="20"/>
                <w:szCs w:val="20"/>
                <w:highlight w:val="none"/>
                <w:lang w:val="en-US" w:eastAsia="zh-CN"/>
              </w:rPr>
              <w:t>≥9人</w:t>
            </w:r>
          </w:p>
        </w:tc>
        <w:tc>
          <w:tcPr>
            <w:tcW w:w="927" w:type="dxa"/>
            <w:noWrap w:val="0"/>
            <w:vAlign w:val="center"/>
          </w:tcPr>
          <w:p w14:paraId="6AABE7FD">
            <w:pPr>
              <w:keepNext w:val="0"/>
              <w:keepLines w:val="0"/>
              <w:widowControl/>
              <w:suppressLineNumbers w:val="0"/>
              <w:jc w:val="center"/>
              <w:textAlignment w:val="center"/>
              <w:rPr>
                <w:rFonts w:hint="default"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highlight w:val="none"/>
                <w:lang w:val="en-US" w:eastAsia="zh-CN"/>
              </w:rPr>
              <w:t>9人</w:t>
            </w:r>
          </w:p>
        </w:tc>
        <w:tc>
          <w:tcPr>
            <w:tcW w:w="691" w:type="dxa"/>
            <w:noWrap w:val="0"/>
            <w:vAlign w:val="center"/>
          </w:tcPr>
          <w:p w14:paraId="5E18AEFA">
            <w:pPr>
              <w:keepNext w:val="0"/>
              <w:keepLines w:val="0"/>
              <w:widowControl/>
              <w:suppressLineNumbers w:val="0"/>
              <w:jc w:val="center"/>
              <w:textAlignment w:val="center"/>
              <w:rPr>
                <w:rFonts w:hint="default"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highlight w:val="none"/>
                <w:lang w:val="en-US" w:eastAsia="zh-CN"/>
              </w:rPr>
              <w:t>7.5</w:t>
            </w:r>
          </w:p>
        </w:tc>
        <w:tc>
          <w:tcPr>
            <w:tcW w:w="816" w:type="dxa"/>
            <w:noWrap w:val="0"/>
            <w:vAlign w:val="center"/>
          </w:tcPr>
          <w:p w14:paraId="6D0A009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7.5</w:t>
            </w:r>
          </w:p>
        </w:tc>
        <w:tc>
          <w:tcPr>
            <w:tcW w:w="1139" w:type="dxa"/>
            <w:noWrap w:val="0"/>
            <w:vAlign w:val="center"/>
          </w:tcPr>
          <w:p w14:paraId="3339EE5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0333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117" w:type="dxa"/>
            <w:vMerge w:val="continue"/>
            <w:noWrap w:val="0"/>
            <w:vAlign w:val="center"/>
          </w:tcPr>
          <w:p w14:paraId="330C914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04" w:type="dxa"/>
            <w:vMerge w:val="continue"/>
            <w:noWrap w:val="0"/>
            <w:vAlign w:val="center"/>
          </w:tcPr>
          <w:p w14:paraId="6EEE47B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61" w:type="dxa"/>
            <w:vMerge w:val="continue"/>
            <w:noWrap w:val="0"/>
            <w:vAlign w:val="center"/>
          </w:tcPr>
          <w:p w14:paraId="6834E46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247" w:type="dxa"/>
            <w:gridSpan w:val="2"/>
            <w:noWrap w:val="0"/>
            <w:vAlign w:val="center"/>
          </w:tcPr>
          <w:p w14:paraId="71B9EE7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伙食补助标准</w:t>
            </w:r>
          </w:p>
        </w:tc>
        <w:tc>
          <w:tcPr>
            <w:tcW w:w="1160" w:type="dxa"/>
            <w:noWrap w:val="0"/>
            <w:vAlign w:val="center"/>
          </w:tcPr>
          <w:p w14:paraId="6947153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lang w:val="en-US" w:eastAsia="zh-CN"/>
              </w:rPr>
              <w:t>≥20元/天</w:t>
            </w:r>
          </w:p>
        </w:tc>
        <w:tc>
          <w:tcPr>
            <w:tcW w:w="927" w:type="dxa"/>
            <w:noWrap w:val="0"/>
            <w:vAlign w:val="center"/>
          </w:tcPr>
          <w:p w14:paraId="6BF8E8B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highlight w:val="none"/>
                <w:lang w:val="en-US" w:eastAsia="zh-CN"/>
              </w:rPr>
              <w:t>20元/天</w:t>
            </w:r>
          </w:p>
        </w:tc>
        <w:tc>
          <w:tcPr>
            <w:tcW w:w="691" w:type="dxa"/>
            <w:noWrap w:val="0"/>
            <w:vAlign w:val="center"/>
          </w:tcPr>
          <w:p w14:paraId="75C3E3D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7.5</w:t>
            </w:r>
          </w:p>
        </w:tc>
        <w:tc>
          <w:tcPr>
            <w:tcW w:w="816" w:type="dxa"/>
            <w:noWrap w:val="0"/>
            <w:vAlign w:val="center"/>
          </w:tcPr>
          <w:p w14:paraId="5926775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7.5</w:t>
            </w:r>
          </w:p>
        </w:tc>
        <w:tc>
          <w:tcPr>
            <w:tcW w:w="1139" w:type="dxa"/>
            <w:noWrap w:val="0"/>
            <w:vAlign w:val="center"/>
          </w:tcPr>
          <w:p w14:paraId="3F85BB5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4760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17" w:type="dxa"/>
            <w:vMerge w:val="continue"/>
            <w:noWrap w:val="0"/>
            <w:vAlign w:val="center"/>
          </w:tcPr>
          <w:p w14:paraId="7E03D4C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04" w:type="dxa"/>
            <w:vMerge w:val="continue"/>
            <w:noWrap w:val="0"/>
            <w:vAlign w:val="center"/>
          </w:tcPr>
          <w:p w14:paraId="3C574A4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61" w:type="dxa"/>
            <w:noWrap w:val="0"/>
            <w:vAlign w:val="center"/>
          </w:tcPr>
          <w:p w14:paraId="341CD79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w:t>
            </w:r>
          </w:p>
          <w:p w14:paraId="491D790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247" w:type="dxa"/>
            <w:gridSpan w:val="2"/>
            <w:noWrap w:val="0"/>
            <w:vAlign w:val="center"/>
          </w:tcPr>
          <w:p w14:paraId="45C5280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经费使用合规率</w:t>
            </w:r>
          </w:p>
        </w:tc>
        <w:tc>
          <w:tcPr>
            <w:tcW w:w="1160" w:type="dxa"/>
            <w:noWrap w:val="0"/>
            <w:vAlign w:val="center"/>
          </w:tcPr>
          <w:p w14:paraId="57A0083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lang w:val="en-US" w:eastAsia="zh-CN"/>
              </w:rPr>
              <w:t>=100%</w:t>
            </w:r>
          </w:p>
        </w:tc>
        <w:tc>
          <w:tcPr>
            <w:tcW w:w="927" w:type="dxa"/>
            <w:noWrap w:val="0"/>
            <w:vAlign w:val="center"/>
          </w:tcPr>
          <w:p w14:paraId="2AE24C0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691" w:type="dxa"/>
            <w:noWrap w:val="0"/>
            <w:vAlign w:val="center"/>
          </w:tcPr>
          <w:p w14:paraId="3624F299">
            <w:pPr>
              <w:keepNext w:val="0"/>
              <w:keepLines w:val="0"/>
              <w:widowControl/>
              <w:suppressLineNumbers w:val="0"/>
              <w:jc w:val="center"/>
              <w:textAlignment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7.5</w:t>
            </w:r>
          </w:p>
        </w:tc>
        <w:tc>
          <w:tcPr>
            <w:tcW w:w="816" w:type="dxa"/>
            <w:noWrap w:val="0"/>
            <w:vAlign w:val="center"/>
          </w:tcPr>
          <w:p w14:paraId="24AF832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7.5</w:t>
            </w:r>
          </w:p>
        </w:tc>
        <w:tc>
          <w:tcPr>
            <w:tcW w:w="1139" w:type="dxa"/>
            <w:noWrap w:val="0"/>
            <w:vAlign w:val="center"/>
          </w:tcPr>
          <w:p w14:paraId="553550E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271F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117" w:type="dxa"/>
            <w:vMerge w:val="continue"/>
            <w:noWrap w:val="0"/>
            <w:vAlign w:val="center"/>
          </w:tcPr>
          <w:p w14:paraId="40CB358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04" w:type="dxa"/>
            <w:vMerge w:val="continue"/>
            <w:noWrap w:val="0"/>
            <w:vAlign w:val="center"/>
          </w:tcPr>
          <w:p w14:paraId="460DA12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61" w:type="dxa"/>
            <w:noWrap w:val="0"/>
            <w:vAlign w:val="center"/>
          </w:tcPr>
          <w:p w14:paraId="3F94B55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w:t>
            </w:r>
          </w:p>
          <w:p w14:paraId="53BCE07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247" w:type="dxa"/>
            <w:gridSpan w:val="2"/>
            <w:shd w:val="clear" w:color="auto" w:fill="auto"/>
            <w:noWrap w:val="0"/>
            <w:vAlign w:val="center"/>
          </w:tcPr>
          <w:p w14:paraId="109C7FE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工作完成时间</w:t>
            </w:r>
          </w:p>
        </w:tc>
        <w:tc>
          <w:tcPr>
            <w:tcW w:w="1160" w:type="dxa"/>
            <w:noWrap w:val="0"/>
            <w:vAlign w:val="center"/>
          </w:tcPr>
          <w:p w14:paraId="243A602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2025年12月31日前</w:t>
            </w:r>
          </w:p>
        </w:tc>
        <w:tc>
          <w:tcPr>
            <w:tcW w:w="927" w:type="dxa"/>
            <w:noWrap w:val="0"/>
            <w:vAlign w:val="center"/>
          </w:tcPr>
          <w:p w14:paraId="461FBFE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2025年12月31日前</w:t>
            </w:r>
          </w:p>
        </w:tc>
        <w:tc>
          <w:tcPr>
            <w:tcW w:w="691" w:type="dxa"/>
            <w:noWrap w:val="0"/>
            <w:vAlign w:val="center"/>
          </w:tcPr>
          <w:p w14:paraId="21A58C1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7.5</w:t>
            </w:r>
          </w:p>
        </w:tc>
        <w:tc>
          <w:tcPr>
            <w:tcW w:w="816" w:type="dxa"/>
            <w:noWrap w:val="0"/>
            <w:vAlign w:val="center"/>
          </w:tcPr>
          <w:p w14:paraId="2843FCF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7.5</w:t>
            </w:r>
          </w:p>
        </w:tc>
        <w:tc>
          <w:tcPr>
            <w:tcW w:w="1139" w:type="dxa"/>
            <w:noWrap w:val="0"/>
            <w:vAlign w:val="center"/>
          </w:tcPr>
          <w:p w14:paraId="74513B6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9CC6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1117" w:type="dxa"/>
            <w:vMerge w:val="continue"/>
            <w:noWrap w:val="0"/>
            <w:vAlign w:val="center"/>
          </w:tcPr>
          <w:p w14:paraId="72FEEB3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04" w:type="dxa"/>
            <w:vMerge w:val="restart"/>
            <w:noWrap w:val="0"/>
            <w:vAlign w:val="center"/>
          </w:tcPr>
          <w:p w14:paraId="191E7D6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2248A18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61" w:type="dxa"/>
            <w:noWrap w:val="0"/>
            <w:vAlign w:val="center"/>
          </w:tcPr>
          <w:p w14:paraId="13801C4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3312857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47" w:type="dxa"/>
            <w:gridSpan w:val="2"/>
            <w:shd w:val="clear" w:color="auto" w:fill="auto"/>
            <w:noWrap w:val="0"/>
            <w:vAlign w:val="center"/>
          </w:tcPr>
          <w:p w14:paraId="3EBBE3C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提升教学质量和学员成绩，从而增强学校吸引力和市场竞争力，进而提升经济效益</w:t>
            </w:r>
          </w:p>
        </w:tc>
        <w:tc>
          <w:tcPr>
            <w:tcW w:w="1160" w:type="dxa"/>
            <w:noWrap w:val="0"/>
            <w:vAlign w:val="center"/>
          </w:tcPr>
          <w:p w14:paraId="474A5D2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927" w:type="dxa"/>
            <w:noWrap w:val="0"/>
            <w:vAlign w:val="center"/>
          </w:tcPr>
          <w:p w14:paraId="26DFEC3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691" w:type="dxa"/>
            <w:noWrap w:val="0"/>
            <w:vAlign w:val="center"/>
          </w:tcPr>
          <w:p w14:paraId="5215809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16" w:type="dxa"/>
            <w:noWrap w:val="0"/>
            <w:vAlign w:val="center"/>
          </w:tcPr>
          <w:p w14:paraId="6312926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139" w:type="dxa"/>
            <w:noWrap w:val="0"/>
            <w:vAlign w:val="center"/>
          </w:tcPr>
          <w:p w14:paraId="530ABEA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013F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jc w:val="center"/>
        </w:trPr>
        <w:tc>
          <w:tcPr>
            <w:tcW w:w="1117" w:type="dxa"/>
            <w:vMerge w:val="continue"/>
            <w:noWrap w:val="0"/>
            <w:vAlign w:val="center"/>
          </w:tcPr>
          <w:p w14:paraId="7C194F1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04" w:type="dxa"/>
            <w:vMerge w:val="continue"/>
            <w:noWrap w:val="0"/>
            <w:vAlign w:val="center"/>
          </w:tcPr>
          <w:p w14:paraId="18D3DEA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61" w:type="dxa"/>
            <w:noWrap w:val="0"/>
            <w:vAlign w:val="center"/>
          </w:tcPr>
          <w:p w14:paraId="0528A1B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04C64D8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47" w:type="dxa"/>
            <w:gridSpan w:val="2"/>
            <w:noWrap w:val="0"/>
            <w:vAlign w:val="center"/>
          </w:tcPr>
          <w:p w14:paraId="3D88BD9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提升学员体育素养，培养体育后备人才，促进体育文化发展，提高公众对体育的认知</w:t>
            </w:r>
          </w:p>
        </w:tc>
        <w:tc>
          <w:tcPr>
            <w:tcW w:w="1160" w:type="dxa"/>
            <w:noWrap w:val="0"/>
            <w:vAlign w:val="center"/>
          </w:tcPr>
          <w:p w14:paraId="5205284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927" w:type="dxa"/>
            <w:noWrap w:val="0"/>
            <w:vAlign w:val="center"/>
          </w:tcPr>
          <w:p w14:paraId="0264564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691" w:type="dxa"/>
            <w:noWrap w:val="0"/>
            <w:vAlign w:val="center"/>
          </w:tcPr>
          <w:p w14:paraId="2083A16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16" w:type="dxa"/>
            <w:noWrap w:val="0"/>
            <w:vAlign w:val="center"/>
          </w:tcPr>
          <w:p w14:paraId="4633CB5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139" w:type="dxa"/>
            <w:noWrap w:val="0"/>
            <w:vAlign w:val="center"/>
          </w:tcPr>
          <w:p w14:paraId="735E90E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0BEB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1117" w:type="dxa"/>
            <w:vMerge w:val="continue"/>
            <w:noWrap w:val="0"/>
            <w:vAlign w:val="center"/>
          </w:tcPr>
          <w:p w14:paraId="6BD16E6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04" w:type="dxa"/>
            <w:vMerge w:val="continue"/>
            <w:noWrap w:val="0"/>
            <w:vAlign w:val="center"/>
          </w:tcPr>
          <w:p w14:paraId="31B7938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61" w:type="dxa"/>
            <w:noWrap w:val="0"/>
            <w:vAlign w:val="center"/>
          </w:tcPr>
          <w:p w14:paraId="5830E2E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309FF6E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47" w:type="dxa"/>
            <w:gridSpan w:val="2"/>
            <w:noWrap w:val="0"/>
            <w:vAlign w:val="center"/>
          </w:tcPr>
          <w:p w14:paraId="075BE70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推广绿色体育，保护生态环境</w:t>
            </w:r>
          </w:p>
        </w:tc>
        <w:tc>
          <w:tcPr>
            <w:tcW w:w="1160" w:type="dxa"/>
            <w:noWrap w:val="0"/>
            <w:vAlign w:val="center"/>
          </w:tcPr>
          <w:p w14:paraId="14C8624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927" w:type="dxa"/>
            <w:noWrap w:val="0"/>
            <w:vAlign w:val="center"/>
          </w:tcPr>
          <w:p w14:paraId="00E9496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691" w:type="dxa"/>
            <w:noWrap w:val="0"/>
            <w:vAlign w:val="center"/>
          </w:tcPr>
          <w:p w14:paraId="0A922AE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16" w:type="dxa"/>
            <w:noWrap w:val="0"/>
            <w:vAlign w:val="center"/>
          </w:tcPr>
          <w:p w14:paraId="2D00C3E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w:t>
            </w:r>
          </w:p>
        </w:tc>
        <w:tc>
          <w:tcPr>
            <w:tcW w:w="1139" w:type="dxa"/>
            <w:noWrap w:val="0"/>
            <w:vAlign w:val="center"/>
          </w:tcPr>
          <w:p w14:paraId="41B2CB9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EBD7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1117" w:type="dxa"/>
            <w:vMerge w:val="continue"/>
            <w:noWrap w:val="0"/>
            <w:vAlign w:val="center"/>
          </w:tcPr>
          <w:p w14:paraId="5561D54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04" w:type="dxa"/>
            <w:vMerge w:val="continue"/>
            <w:noWrap w:val="0"/>
            <w:vAlign w:val="center"/>
          </w:tcPr>
          <w:p w14:paraId="772AAF1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61" w:type="dxa"/>
            <w:noWrap w:val="0"/>
            <w:vAlign w:val="center"/>
          </w:tcPr>
          <w:p w14:paraId="3FBC971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247" w:type="dxa"/>
            <w:gridSpan w:val="2"/>
            <w:noWrap w:val="0"/>
            <w:vAlign w:val="center"/>
          </w:tcPr>
          <w:p w14:paraId="11D79D1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建立持续性的体育教育计划，提升体育服务的可持续发展能力</w:t>
            </w:r>
          </w:p>
        </w:tc>
        <w:tc>
          <w:tcPr>
            <w:tcW w:w="1160" w:type="dxa"/>
            <w:noWrap w:val="0"/>
            <w:vAlign w:val="center"/>
          </w:tcPr>
          <w:p w14:paraId="08C69CA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927" w:type="dxa"/>
            <w:noWrap w:val="0"/>
            <w:vAlign w:val="center"/>
          </w:tcPr>
          <w:p w14:paraId="0B3C7A9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691" w:type="dxa"/>
            <w:noWrap w:val="0"/>
            <w:vAlign w:val="center"/>
          </w:tcPr>
          <w:p w14:paraId="017F888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16" w:type="dxa"/>
            <w:noWrap w:val="0"/>
            <w:vAlign w:val="center"/>
          </w:tcPr>
          <w:p w14:paraId="2FC6B3E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139" w:type="dxa"/>
            <w:noWrap w:val="0"/>
            <w:vAlign w:val="center"/>
          </w:tcPr>
          <w:p w14:paraId="6E044B6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BC94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jc w:val="center"/>
        </w:trPr>
        <w:tc>
          <w:tcPr>
            <w:tcW w:w="1117" w:type="dxa"/>
            <w:vMerge w:val="continue"/>
            <w:noWrap w:val="0"/>
            <w:vAlign w:val="center"/>
          </w:tcPr>
          <w:p w14:paraId="4D45A32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104" w:type="dxa"/>
            <w:noWrap w:val="0"/>
            <w:vAlign w:val="center"/>
          </w:tcPr>
          <w:p w14:paraId="4853C14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03A82D9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3C2F04A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61" w:type="dxa"/>
            <w:noWrap w:val="0"/>
            <w:vAlign w:val="center"/>
          </w:tcPr>
          <w:p w14:paraId="5699FF2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服务对象满意度指标</w:t>
            </w:r>
          </w:p>
        </w:tc>
        <w:tc>
          <w:tcPr>
            <w:tcW w:w="1247" w:type="dxa"/>
            <w:gridSpan w:val="2"/>
            <w:noWrap w:val="0"/>
            <w:vAlign w:val="center"/>
          </w:tcPr>
          <w:p w14:paraId="02D08B5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学员满意度</w:t>
            </w:r>
          </w:p>
        </w:tc>
        <w:tc>
          <w:tcPr>
            <w:tcW w:w="1160" w:type="dxa"/>
            <w:noWrap w:val="0"/>
            <w:vAlign w:val="center"/>
          </w:tcPr>
          <w:p w14:paraId="11C7446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lang w:val="en-US" w:eastAsia="zh-CN"/>
              </w:rPr>
              <w:t>≥90%</w:t>
            </w:r>
          </w:p>
        </w:tc>
        <w:tc>
          <w:tcPr>
            <w:tcW w:w="927" w:type="dxa"/>
            <w:noWrap w:val="0"/>
            <w:vAlign w:val="center"/>
          </w:tcPr>
          <w:p w14:paraId="3887171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lang w:val="en-US" w:eastAsia="zh-CN"/>
              </w:rPr>
              <w:t>95%</w:t>
            </w:r>
          </w:p>
        </w:tc>
        <w:tc>
          <w:tcPr>
            <w:tcW w:w="691" w:type="dxa"/>
            <w:noWrap w:val="0"/>
            <w:vAlign w:val="center"/>
          </w:tcPr>
          <w:p w14:paraId="43A71535">
            <w:pPr>
              <w:keepNext w:val="0"/>
              <w:keepLines w:val="0"/>
              <w:widowControl/>
              <w:suppressLineNumbers w:val="0"/>
              <w:jc w:val="center"/>
              <w:textAlignment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16" w:type="dxa"/>
            <w:noWrap w:val="0"/>
            <w:vAlign w:val="center"/>
          </w:tcPr>
          <w:p w14:paraId="7B513B28">
            <w:pPr>
              <w:keepNext w:val="0"/>
              <w:keepLines w:val="0"/>
              <w:widowControl/>
              <w:suppressLineNumbers w:val="0"/>
              <w:jc w:val="center"/>
              <w:textAlignment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139" w:type="dxa"/>
            <w:noWrap w:val="0"/>
            <w:vAlign w:val="center"/>
          </w:tcPr>
          <w:p w14:paraId="3E5DB12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B141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16" w:type="dxa"/>
            <w:gridSpan w:val="7"/>
            <w:noWrap w:val="0"/>
            <w:vAlign w:val="center"/>
          </w:tcPr>
          <w:p w14:paraId="302A31D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691" w:type="dxa"/>
            <w:noWrap w:val="0"/>
            <w:vAlign w:val="center"/>
          </w:tcPr>
          <w:p w14:paraId="7121980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16" w:type="dxa"/>
            <w:noWrap w:val="0"/>
            <w:vAlign w:val="center"/>
          </w:tcPr>
          <w:p w14:paraId="7E1C4A01">
            <w:pPr>
              <w:keepNext w:val="0"/>
              <w:keepLines w:val="0"/>
              <w:widowControl/>
              <w:suppressLineNumbers w:val="0"/>
              <w:jc w:val="center"/>
              <w:textAlignment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98.87</w:t>
            </w:r>
          </w:p>
        </w:tc>
        <w:tc>
          <w:tcPr>
            <w:tcW w:w="1139" w:type="dxa"/>
            <w:noWrap w:val="0"/>
            <w:vAlign w:val="center"/>
          </w:tcPr>
          <w:p w14:paraId="20978F7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22FA8DD6">
      <w:pPr>
        <w:widowControl w:val="0"/>
        <w:kinsoku/>
        <w:autoSpaceDE/>
        <w:autoSpaceDN/>
        <w:adjustRightInd/>
        <w:snapToGrid/>
        <w:spacing w:line="600" w:lineRule="exact"/>
        <w:jc w:val="both"/>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林静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2026年5月22日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 xml:space="preserve">18075582111 </w:t>
      </w:r>
    </w:p>
    <w:p w14:paraId="7FF7D1BE">
      <w:pPr>
        <w:rPr>
          <w:rFonts w:hint="default"/>
          <w:lang w:val="en-US" w:eastAsia="zh-CN"/>
        </w:rPr>
      </w:pPr>
      <w:r>
        <w:rPr>
          <w:rFonts w:hint="default"/>
          <w:lang w:val="en-US" w:eastAsia="zh-CN"/>
        </w:rPr>
        <w:br w:type="page"/>
      </w:r>
    </w:p>
    <w:p w14:paraId="082BD15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附件3-1</w:t>
      </w:r>
    </w:p>
    <w:p w14:paraId="7394163E">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8"/>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873"/>
        <w:gridCol w:w="1418"/>
      </w:tblGrid>
      <w:tr w14:paraId="10A24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7149419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0E8C983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noWrap w:val="0"/>
            <w:vAlign w:val="center"/>
          </w:tcPr>
          <w:p w14:paraId="05FECAD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b w:val="0"/>
                <w:bCs w:val="0"/>
                <w:kern w:val="0"/>
                <w:sz w:val="20"/>
                <w:szCs w:val="20"/>
              </w:rPr>
              <w:t>安全维护经费</w:t>
            </w:r>
          </w:p>
        </w:tc>
      </w:tr>
      <w:tr w14:paraId="75DFE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71DF231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518" w:type="dxa"/>
            <w:gridSpan w:val="4"/>
            <w:noWrap w:val="0"/>
            <w:vAlign w:val="center"/>
          </w:tcPr>
          <w:p w14:paraId="46C4249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怀化市文化旅游广电体育局</w:t>
            </w:r>
          </w:p>
        </w:tc>
        <w:tc>
          <w:tcPr>
            <w:tcW w:w="1134" w:type="dxa"/>
            <w:noWrap w:val="0"/>
            <w:vAlign w:val="center"/>
          </w:tcPr>
          <w:p w14:paraId="4E0AD50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noWrap w:val="0"/>
            <w:vAlign w:val="center"/>
          </w:tcPr>
          <w:p w14:paraId="6D0A23B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怀化市体育学校</w:t>
            </w:r>
          </w:p>
        </w:tc>
      </w:tr>
      <w:tr w14:paraId="36F8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01F01E5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0" w:type="dxa"/>
            <w:gridSpan w:val="2"/>
            <w:noWrap w:val="0"/>
            <w:vAlign w:val="center"/>
          </w:tcPr>
          <w:p w14:paraId="315DDF2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49" w:type="dxa"/>
            <w:noWrap w:val="0"/>
            <w:vAlign w:val="center"/>
          </w:tcPr>
          <w:p w14:paraId="3DEA5A5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1F876EA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209" w:type="dxa"/>
            <w:noWrap w:val="0"/>
            <w:vAlign w:val="center"/>
          </w:tcPr>
          <w:p w14:paraId="283319E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340436D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34" w:type="dxa"/>
            <w:noWrap w:val="0"/>
            <w:vAlign w:val="center"/>
          </w:tcPr>
          <w:p w14:paraId="7803C3D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708518A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noWrap w:val="0"/>
            <w:vAlign w:val="center"/>
          </w:tcPr>
          <w:p w14:paraId="56A8B34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73" w:type="dxa"/>
            <w:noWrap w:val="0"/>
            <w:vAlign w:val="center"/>
          </w:tcPr>
          <w:p w14:paraId="3B5335A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noWrap w:val="0"/>
            <w:vAlign w:val="center"/>
          </w:tcPr>
          <w:p w14:paraId="407FA8E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08E4B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1080" w:type="dxa"/>
            <w:vMerge w:val="continue"/>
            <w:noWrap w:val="0"/>
            <w:vAlign w:val="center"/>
          </w:tcPr>
          <w:p w14:paraId="390E6A7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35916AA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149" w:type="dxa"/>
            <w:noWrap w:val="0"/>
            <w:vAlign w:val="center"/>
          </w:tcPr>
          <w:p w14:paraId="48BDF8A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209" w:type="dxa"/>
            <w:noWrap w:val="0"/>
            <w:vAlign w:val="center"/>
          </w:tcPr>
          <w:p w14:paraId="3FBD9DF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134" w:type="dxa"/>
            <w:noWrap w:val="0"/>
            <w:vAlign w:val="center"/>
          </w:tcPr>
          <w:p w14:paraId="3308881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28" w:type="dxa"/>
            <w:noWrap w:val="0"/>
            <w:vAlign w:val="center"/>
          </w:tcPr>
          <w:p w14:paraId="143FCBE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c>
          <w:tcPr>
            <w:tcW w:w="873" w:type="dxa"/>
            <w:noWrap w:val="0"/>
            <w:vAlign w:val="center"/>
          </w:tcPr>
          <w:p w14:paraId="1B57F24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418" w:type="dxa"/>
            <w:noWrap w:val="0"/>
            <w:vAlign w:val="center"/>
          </w:tcPr>
          <w:p w14:paraId="000439D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r>
      <w:tr w14:paraId="40897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65A7C87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59F39A6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149" w:type="dxa"/>
            <w:noWrap w:val="0"/>
            <w:vAlign w:val="center"/>
          </w:tcPr>
          <w:p w14:paraId="733C80E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209" w:type="dxa"/>
            <w:noWrap w:val="0"/>
            <w:vAlign w:val="center"/>
          </w:tcPr>
          <w:p w14:paraId="3FDF8C5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134" w:type="dxa"/>
            <w:noWrap w:val="0"/>
            <w:vAlign w:val="center"/>
          </w:tcPr>
          <w:p w14:paraId="0DFB80F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28" w:type="dxa"/>
            <w:noWrap w:val="0"/>
            <w:vAlign w:val="center"/>
          </w:tcPr>
          <w:p w14:paraId="1FC36FF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873" w:type="dxa"/>
            <w:noWrap w:val="0"/>
            <w:vAlign w:val="center"/>
          </w:tcPr>
          <w:p w14:paraId="1751F1E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418" w:type="dxa"/>
            <w:noWrap w:val="0"/>
            <w:vAlign w:val="center"/>
          </w:tcPr>
          <w:p w14:paraId="1E591DC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r>
      <w:tr w14:paraId="51F68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0CBAAE8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253C8814">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149" w:type="dxa"/>
            <w:noWrap w:val="0"/>
            <w:vAlign w:val="center"/>
          </w:tcPr>
          <w:p w14:paraId="105225A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539FA6B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20B0AE4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828" w:type="dxa"/>
            <w:noWrap w:val="0"/>
            <w:vAlign w:val="center"/>
          </w:tcPr>
          <w:p w14:paraId="13977C4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55AE997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2775421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E30E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250AD52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48055734">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149" w:type="dxa"/>
            <w:noWrap w:val="0"/>
            <w:vAlign w:val="center"/>
          </w:tcPr>
          <w:p w14:paraId="134579D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4E737C5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296D470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7E7E0FC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1BD7CD9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64C0FBF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CDF9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341A7F4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518" w:type="dxa"/>
            <w:gridSpan w:val="4"/>
            <w:noWrap w:val="0"/>
            <w:vAlign w:val="center"/>
          </w:tcPr>
          <w:p w14:paraId="7A2D859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253" w:type="dxa"/>
            <w:gridSpan w:val="4"/>
            <w:noWrap w:val="0"/>
            <w:vAlign w:val="center"/>
          </w:tcPr>
          <w:p w14:paraId="2BDC5E3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7D0B8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noWrap w:val="0"/>
            <w:vAlign w:val="center"/>
          </w:tcPr>
          <w:p w14:paraId="2CAB807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4518" w:type="dxa"/>
            <w:gridSpan w:val="4"/>
            <w:noWrap w:val="0"/>
            <w:vAlign w:val="center"/>
          </w:tcPr>
          <w:p w14:paraId="104BC14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保障我校校园</w:t>
            </w:r>
            <w:r>
              <w:rPr>
                <w:rFonts w:hint="eastAsia" w:ascii="仿宋" w:hAnsi="仿宋" w:eastAsia="仿宋" w:cs="仿宋"/>
                <w:color w:val="000000"/>
                <w:kern w:val="0"/>
                <w:sz w:val="20"/>
                <w:szCs w:val="20"/>
                <w:lang w:val="en-US" w:eastAsia="zh-CN"/>
              </w:rPr>
              <w:t>日常维修维护。</w:t>
            </w:r>
          </w:p>
        </w:tc>
        <w:tc>
          <w:tcPr>
            <w:tcW w:w="4253" w:type="dxa"/>
            <w:gridSpan w:val="4"/>
            <w:noWrap w:val="0"/>
            <w:vAlign w:val="center"/>
          </w:tcPr>
          <w:p w14:paraId="6E88D16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保障我校校园</w:t>
            </w:r>
            <w:r>
              <w:rPr>
                <w:rFonts w:hint="eastAsia" w:ascii="仿宋" w:hAnsi="仿宋" w:eastAsia="仿宋" w:cs="仿宋"/>
                <w:color w:val="000000"/>
                <w:kern w:val="0"/>
                <w:sz w:val="20"/>
                <w:szCs w:val="20"/>
                <w:lang w:val="en-US" w:eastAsia="zh-CN"/>
              </w:rPr>
              <w:t>日常维修维护。</w:t>
            </w:r>
          </w:p>
        </w:tc>
      </w:tr>
      <w:tr w14:paraId="756F7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3BF25AD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3D68820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5D8FE8A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57C70FA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noWrap w:val="0"/>
            <w:vAlign w:val="center"/>
          </w:tcPr>
          <w:p w14:paraId="259FE31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80" w:type="dxa"/>
            <w:noWrap w:val="0"/>
            <w:vAlign w:val="center"/>
          </w:tcPr>
          <w:p w14:paraId="618AEFF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149" w:type="dxa"/>
            <w:noWrap w:val="0"/>
            <w:vAlign w:val="center"/>
          </w:tcPr>
          <w:p w14:paraId="0C0D862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209" w:type="dxa"/>
            <w:noWrap w:val="0"/>
            <w:vAlign w:val="center"/>
          </w:tcPr>
          <w:p w14:paraId="3C4712F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4CF1D9D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34" w:type="dxa"/>
            <w:noWrap w:val="0"/>
            <w:vAlign w:val="center"/>
          </w:tcPr>
          <w:p w14:paraId="52AC483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0A374F9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noWrap w:val="0"/>
            <w:vAlign w:val="center"/>
          </w:tcPr>
          <w:p w14:paraId="5E39151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noWrap w:val="0"/>
            <w:vAlign w:val="center"/>
          </w:tcPr>
          <w:p w14:paraId="55852CB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noWrap w:val="0"/>
            <w:vAlign w:val="center"/>
          </w:tcPr>
          <w:p w14:paraId="73222F1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4FB88FA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1C1E8E8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2AD4D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3E4B072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07BF347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080" w:type="dxa"/>
            <w:noWrap w:val="0"/>
            <w:vAlign w:val="center"/>
          </w:tcPr>
          <w:p w14:paraId="502A294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149" w:type="dxa"/>
            <w:noWrap w:val="0"/>
            <w:vAlign w:val="center"/>
          </w:tcPr>
          <w:p w14:paraId="3FF80F70">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b w:val="0"/>
                <w:bCs w:val="0"/>
                <w:kern w:val="0"/>
                <w:sz w:val="20"/>
                <w:szCs w:val="20"/>
              </w:rPr>
              <w:t>安全维护经费</w:t>
            </w:r>
          </w:p>
        </w:tc>
        <w:tc>
          <w:tcPr>
            <w:tcW w:w="1209" w:type="dxa"/>
            <w:noWrap w:val="0"/>
            <w:vAlign w:val="center"/>
          </w:tcPr>
          <w:p w14:paraId="5D8797D8">
            <w:pPr>
              <w:keepNext w:val="0"/>
              <w:keepLines w:val="0"/>
              <w:widowControl/>
              <w:suppressLineNumbers w:val="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≤5万元</w:t>
            </w:r>
          </w:p>
        </w:tc>
        <w:tc>
          <w:tcPr>
            <w:tcW w:w="1134" w:type="dxa"/>
            <w:noWrap w:val="0"/>
            <w:vAlign w:val="center"/>
          </w:tcPr>
          <w:p w14:paraId="258594C6">
            <w:pPr>
              <w:keepNext w:val="0"/>
              <w:keepLines w:val="0"/>
              <w:widowControl/>
              <w:suppressLineNumbers w:val="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5万元</w:t>
            </w:r>
          </w:p>
        </w:tc>
        <w:tc>
          <w:tcPr>
            <w:tcW w:w="828" w:type="dxa"/>
            <w:noWrap w:val="0"/>
            <w:vAlign w:val="center"/>
          </w:tcPr>
          <w:p w14:paraId="0A606AF9">
            <w:pPr>
              <w:keepNext w:val="0"/>
              <w:keepLines w:val="0"/>
              <w:widowControl/>
              <w:suppressLineNumbers w:val="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w:t>
            </w:r>
          </w:p>
        </w:tc>
        <w:tc>
          <w:tcPr>
            <w:tcW w:w="873" w:type="dxa"/>
            <w:noWrap w:val="0"/>
            <w:vAlign w:val="center"/>
          </w:tcPr>
          <w:p w14:paraId="0A2E37E3">
            <w:pPr>
              <w:keepNext w:val="0"/>
              <w:keepLines w:val="0"/>
              <w:widowControl/>
              <w:suppressLineNumbers w:val="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　</w:t>
            </w:r>
          </w:p>
        </w:tc>
        <w:tc>
          <w:tcPr>
            <w:tcW w:w="1418" w:type="dxa"/>
            <w:noWrap w:val="0"/>
            <w:vAlign w:val="center"/>
          </w:tcPr>
          <w:p w14:paraId="4309BEE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5558D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29C893F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3DF3397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2558367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149" w:type="dxa"/>
            <w:noWrap w:val="0"/>
            <w:vAlign w:val="center"/>
          </w:tcPr>
          <w:p w14:paraId="502BEAB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color w:val="000000"/>
                <w:kern w:val="0"/>
                <w:sz w:val="20"/>
                <w:szCs w:val="20"/>
                <w:lang w:val="en-US" w:eastAsia="zh-CN"/>
              </w:rPr>
              <w:t>社会成本节约率</w:t>
            </w:r>
          </w:p>
        </w:tc>
        <w:tc>
          <w:tcPr>
            <w:tcW w:w="1209" w:type="dxa"/>
            <w:noWrap w:val="0"/>
            <w:vAlign w:val="center"/>
          </w:tcPr>
          <w:p w14:paraId="6EDF71BD">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default" w:ascii="仿宋" w:hAnsi="仿宋" w:eastAsia="仿宋" w:cs="仿宋"/>
                <w:color w:val="000000"/>
                <w:kern w:val="0"/>
                <w:sz w:val="20"/>
                <w:szCs w:val="20"/>
                <w:lang w:val="en-US"/>
              </w:rPr>
              <w:t>≥</w:t>
            </w:r>
            <w:r>
              <w:rPr>
                <w:rFonts w:hint="eastAsia" w:ascii="仿宋" w:hAnsi="仿宋" w:eastAsia="仿宋" w:cs="仿宋"/>
                <w:color w:val="000000"/>
                <w:kern w:val="0"/>
                <w:sz w:val="20"/>
                <w:szCs w:val="20"/>
                <w:lang w:val="en-US" w:eastAsia="zh-CN"/>
              </w:rPr>
              <w:t>0%</w:t>
            </w:r>
          </w:p>
        </w:tc>
        <w:tc>
          <w:tcPr>
            <w:tcW w:w="1134" w:type="dxa"/>
            <w:noWrap w:val="0"/>
            <w:vAlign w:val="center"/>
          </w:tcPr>
          <w:p w14:paraId="62F2AB81">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color w:val="000000"/>
                <w:kern w:val="0"/>
                <w:sz w:val="20"/>
                <w:szCs w:val="20"/>
                <w:lang w:val="en-US" w:eastAsia="zh-CN"/>
              </w:rPr>
              <w:t>0%</w:t>
            </w:r>
          </w:p>
        </w:tc>
        <w:tc>
          <w:tcPr>
            <w:tcW w:w="828" w:type="dxa"/>
            <w:noWrap w:val="0"/>
            <w:vAlign w:val="center"/>
          </w:tcPr>
          <w:p w14:paraId="590D74E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color w:val="000000"/>
                <w:kern w:val="0"/>
                <w:sz w:val="20"/>
                <w:szCs w:val="20"/>
                <w:lang w:val="en-US" w:eastAsia="zh-CN"/>
              </w:rPr>
              <w:t>5</w:t>
            </w:r>
          </w:p>
        </w:tc>
        <w:tc>
          <w:tcPr>
            <w:tcW w:w="873" w:type="dxa"/>
            <w:noWrap w:val="0"/>
            <w:vAlign w:val="center"/>
          </w:tcPr>
          <w:p w14:paraId="3A4EFB4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color w:val="000000"/>
                <w:kern w:val="0"/>
                <w:sz w:val="20"/>
                <w:szCs w:val="20"/>
                <w:lang w:val="en-US" w:eastAsia="zh-CN"/>
              </w:rPr>
              <w:t>5</w:t>
            </w:r>
          </w:p>
        </w:tc>
        <w:tc>
          <w:tcPr>
            <w:tcW w:w="1418" w:type="dxa"/>
            <w:noWrap w:val="0"/>
            <w:vAlign w:val="center"/>
          </w:tcPr>
          <w:p w14:paraId="47502DC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61E62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691D36F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5E3528F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3B3B86D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149" w:type="dxa"/>
            <w:noWrap w:val="0"/>
            <w:vAlign w:val="center"/>
          </w:tcPr>
          <w:p w14:paraId="6A3F15F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color w:val="000000"/>
                <w:kern w:val="0"/>
                <w:sz w:val="20"/>
                <w:szCs w:val="20"/>
                <w:lang w:val="en-US" w:eastAsia="zh-CN"/>
              </w:rPr>
              <w:t>生态环境成本节约率</w:t>
            </w:r>
          </w:p>
        </w:tc>
        <w:tc>
          <w:tcPr>
            <w:tcW w:w="1209" w:type="dxa"/>
            <w:noWrap w:val="0"/>
            <w:vAlign w:val="center"/>
          </w:tcPr>
          <w:p w14:paraId="0CC801D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i w:val="0"/>
                <w:iCs w:val="0"/>
                <w:color w:val="000000"/>
                <w:kern w:val="0"/>
                <w:sz w:val="20"/>
                <w:szCs w:val="20"/>
                <w:u w:val="none"/>
                <w:lang w:val="en-US" w:eastAsia="zh-CN" w:bidi="ar"/>
              </w:rPr>
            </w:pPr>
            <w:r>
              <w:rPr>
                <w:rFonts w:hint="default" w:ascii="仿宋" w:hAnsi="仿宋" w:eastAsia="仿宋" w:cs="仿宋"/>
                <w:color w:val="000000"/>
                <w:kern w:val="0"/>
                <w:sz w:val="20"/>
                <w:szCs w:val="20"/>
                <w:lang w:val="en-US"/>
              </w:rPr>
              <w:t>≥</w:t>
            </w:r>
            <w:r>
              <w:rPr>
                <w:rFonts w:hint="eastAsia" w:ascii="仿宋" w:hAnsi="仿宋" w:eastAsia="仿宋" w:cs="仿宋"/>
                <w:color w:val="000000"/>
                <w:kern w:val="0"/>
                <w:sz w:val="20"/>
                <w:szCs w:val="20"/>
                <w:lang w:val="en-US" w:eastAsia="zh-CN"/>
              </w:rPr>
              <w:t>0%</w:t>
            </w:r>
          </w:p>
        </w:tc>
        <w:tc>
          <w:tcPr>
            <w:tcW w:w="1134" w:type="dxa"/>
            <w:noWrap w:val="0"/>
            <w:vAlign w:val="center"/>
          </w:tcPr>
          <w:p w14:paraId="56E8068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color w:val="000000"/>
                <w:kern w:val="0"/>
                <w:sz w:val="20"/>
                <w:szCs w:val="20"/>
                <w:lang w:val="en-US" w:eastAsia="zh-CN"/>
              </w:rPr>
              <w:t>0%</w:t>
            </w:r>
          </w:p>
        </w:tc>
        <w:tc>
          <w:tcPr>
            <w:tcW w:w="828" w:type="dxa"/>
            <w:noWrap w:val="0"/>
            <w:vAlign w:val="center"/>
          </w:tcPr>
          <w:p w14:paraId="1A93B45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color w:val="000000"/>
                <w:kern w:val="0"/>
                <w:sz w:val="20"/>
                <w:szCs w:val="20"/>
                <w:lang w:val="en-US" w:eastAsia="zh-CN"/>
              </w:rPr>
              <w:t>5</w:t>
            </w:r>
          </w:p>
        </w:tc>
        <w:tc>
          <w:tcPr>
            <w:tcW w:w="873" w:type="dxa"/>
            <w:noWrap w:val="0"/>
            <w:vAlign w:val="center"/>
          </w:tcPr>
          <w:p w14:paraId="7B20AC8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color w:val="000000"/>
                <w:kern w:val="0"/>
                <w:sz w:val="20"/>
                <w:szCs w:val="20"/>
                <w:lang w:val="en-US" w:eastAsia="zh-CN"/>
              </w:rPr>
              <w:t>5</w:t>
            </w:r>
          </w:p>
        </w:tc>
        <w:tc>
          <w:tcPr>
            <w:tcW w:w="1418" w:type="dxa"/>
            <w:noWrap w:val="0"/>
            <w:vAlign w:val="center"/>
          </w:tcPr>
          <w:p w14:paraId="6550A7B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70E34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78561D1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4DBB535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3A956EA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67EF586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149" w:type="dxa"/>
            <w:noWrap w:val="0"/>
            <w:vAlign w:val="center"/>
          </w:tcPr>
          <w:p w14:paraId="2DC0BFCA">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color w:val="000000"/>
                <w:kern w:val="0"/>
                <w:sz w:val="20"/>
                <w:szCs w:val="20"/>
                <w:lang w:val="en-US" w:eastAsia="zh-CN"/>
              </w:rPr>
              <w:t>各项专项工作完成率</w:t>
            </w:r>
          </w:p>
        </w:tc>
        <w:tc>
          <w:tcPr>
            <w:tcW w:w="1209" w:type="dxa"/>
            <w:noWrap w:val="0"/>
            <w:vAlign w:val="center"/>
          </w:tcPr>
          <w:p w14:paraId="5A55B058">
            <w:pPr>
              <w:keepNext w:val="0"/>
              <w:keepLines w:val="0"/>
              <w:widowControl/>
              <w:suppressLineNumbers w:val="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=100%</w:t>
            </w:r>
          </w:p>
        </w:tc>
        <w:tc>
          <w:tcPr>
            <w:tcW w:w="1134" w:type="dxa"/>
            <w:noWrap w:val="0"/>
            <w:vAlign w:val="center"/>
          </w:tcPr>
          <w:p w14:paraId="47F9DC34">
            <w:pPr>
              <w:keepNext w:val="0"/>
              <w:keepLines w:val="0"/>
              <w:widowControl/>
              <w:suppressLineNumbers w:val="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100%</w:t>
            </w:r>
          </w:p>
        </w:tc>
        <w:tc>
          <w:tcPr>
            <w:tcW w:w="828" w:type="dxa"/>
            <w:noWrap w:val="0"/>
            <w:vAlign w:val="center"/>
          </w:tcPr>
          <w:p w14:paraId="56EE8620">
            <w:pPr>
              <w:keepNext w:val="0"/>
              <w:keepLines w:val="0"/>
              <w:widowControl/>
              <w:suppressLineNumbers w:val="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w:t>
            </w:r>
          </w:p>
        </w:tc>
        <w:tc>
          <w:tcPr>
            <w:tcW w:w="873" w:type="dxa"/>
            <w:noWrap w:val="0"/>
            <w:vAlign w:val="center"/>
          </w:tcPr>
          <w:p w14:paraId="63EB25AC">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　</w:t>
            </w:r>
          </w:p>
        </w:tc>
        <w:tc>
          <w:tcPr>
            <w:tcW w:w="1418" w:type="dxa"/>
            <w:noWrap w:val="0"/>
            <w:vAlign w:val="center"/>
          </w:tcPr>
          <w:p w14:paraId="4D4917B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3A74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3ED590C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7F2A300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55C7252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149" w:type="dxa"/>
            <w:noWrap w:val="0"/>
            <w:vAlign w:val="center"/>
          </w:tcPr>
          <w:p w14:paraId="109070F3">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color w:val="000000"/>
                <w:kern w:val="0"/>
                <w:sz w:val="20"/>
                <w:szCs w:val="20"/>
                <w:lang w:val="en-US" w:eastAsia="zh-CN"/>
              </w:rPr>
              <w:t>日常维修质量合格率</w:t>
            </w:r>
          </w:p>
        </w:tc>
        <w:tc>
          <w:tcPr>
            <w:tcW w:w="1209" w:type="dxa"/>
            <w:noWrap w:val="0"/>
            <w:vAlign w:val="center"/>
          </w:tcPr>
          <w:p w14:paraId="194F17A9">
            <w:pPr>
              <w:keepNext w:val="0"/>
              <w:keepLines w:val="0"/>
              <w:widowControl/>
              <w:suppressLineNumbers w:val="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=100%</w:t>
            </w:r>
          </w:p>
        </w:tc>
        <w:tc>
          <w:tcPr>
            <w:tcW w:w="1134" w:type="dxa"/>
            <w:noWrap w:val="0"/>
            <w:vAlign w:val="center"/>
          </w:tcPr>
          <w:p w14:paraId="2FCBDB7A">
            <w:pPr>
              <w:keepNext w:val="0"/>
              <w:keepLines w:val="0"/>
              <w:widowControl/>
              <w:suppressLineNumbers w:val="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100%</w:t>
            </w:r>
          </w:p>
        </w:tc>
        <w:tc>
          <w:tcPr>
            <w:tcW w:w="828" w:type="dxa"/>
            <w:noWrap w:val="0"/>
            <w:vAlign w:val="center"/>
          </w:tcPr>
          <w:p w14:paraId="113D0007">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w:t>
            </w:r>
          </w:p>
        </w:tc>
        <w:tc>
          <w:tcPr>
            <w:tcW w:w="873" w:type="dxa"/>
            <w:noWrap w:val="0"/>
            <w:vAlign w:val="center"/>
          </w:tcPr>
          <w:p w14:paraId="59AEFBAA">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　</w:t>
            </w:r>
          </w:p>
        </w:tc>
        <w:tc>
          <w:tcPr>
            <w:tcW w:w="1418" w:type="dxa"/>
            <w:noWrap w:val="0"/>
            <w:vAlign w:val="center"/>
          </w:tcPr>
          <w:p w14:paraId="2FACC73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C31D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noWrap w:val="0"/>
            <w:vAlign w:val="center"/>
          </w:tcPr>
          <w:p w14:paraId="7FD96EA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38BC67F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4B904BF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149" w:type="dxa"/>
            <w:noWrap w:val="0"/>
            <w:vAlign w:val="center"/>
          </w:tcPr>
          <w:p w14:paraId="2FF5FCE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color w:val="000000"/>
                <w:kern w:val="0"/>
                <w:sz w:val="20"/>
                <w:szCs w:val="20"/>
                <w:lang w:val="en-US" w:eastAsia="zh-CN"/>
              </w:rPr>
              <w:t>项目完成时间</w:t>
            </w:r>
          </w:p>
        </w:tc>
        <w:tc>
          <w:tcPr>
            <w:tcW w:w="1209" w:type="dxa"/>
            <w:noWrap w:val="0"/>
            <w:vAlign w:val="center"/>
          </w:tcPr>
          <w:p w14:paraId="0E9E796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color w:val="000000"/>
                <w:kern w:val="0"/>
                <w:sz w:val="20"/>
                <w:szCs w:val="20"/>
                <w:lang w:val="en-US" w:eastAsia="zh-CN"/>
              </w:rPr>
              <w:t>2025年12月31日前</w:t>
            </w:r>
          </w:p>
        </w:tc>
        <w:tc>
          <w:tcPr>
            <w:tcW w:w="1134" w:type="dxa"/>
            <w:noWrap w:val="0"/>
            <w:vAlign w:val="center"/>
          </w:tcPr>
          <w:p w14:paraId="4DF7B56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color w:val="000000"/>
                <w:kern w:val="0"/>
                <w:sz w:val="20"/>
                <w:szCs w:val="20"/>
                <w:lang w:val="en-US" w:eastAsia="zh-CN"/>
              </w:rPr>
              <w:t>2025年12月31日前</w:t>
            </w:r>
          </w:p>
        </w:tc>
        <w:tc>
          <w:tcPr>
            <w:tcW w:w="828" w:type="dxa"/>
            <w:noWrap w:val="0"/>
            <w:vAlign w:val="center"/>
          </w:tcPr>
          <w:p w14:paraId="43F6BF20">
            <w:pPr>
              <w:keepNext w:val="0"/>
              <w:keepLines w:val="0"/>
              <w:widowControl/>
              <w:suppressLineNumbers w:val="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w:t>
            </w:r>
          </w:p>
        </w:tc>
        <w:tc>
          <w:tcPr>
            <w:tcW w:w="873" w:type="dxa"/>
            <w:noWrap w:val="0"/>
            <w:vAlign w:val="center"/>
          </w:tcPr>
          <w:p w14:paraId="5B4F90B7">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　</w:t>
            </w:r>
          </w:p>
        </w:tc>
        <w:tc>
          <w:tcPr>
            <w:tcW w:w="1418" w:type="dxa"/>
            <w:noWrap w:val="0"/>
            <w:vAlign w:val="center"/>
          </w:tcPr>
          <w:p w14:paraId="07E9FA7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C89D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6E7E81C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32FCD14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5FE926E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7F5A798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14E691D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5ADEAE4C">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优化资源配置，提高资金使用效率</w:t>
            </w:r>
          </w:p>
        </w:tc>
        <w:tc>
          <w:tcPr>
            <w:tcW w:w="1209" w:type="dxa"/>
            <w:noWrap w:val="0"/>
            <w:vAlign w:val="center"/>
          </w:tcPr>
          <w:p w14:paraId="5093FEBD">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效果明显</w:t>
            </w:r>
          </w:p>
        </w:tc>
        <w:tc>
          <w:tcPr>
            <w:tcW w:w="1134" w:type="dxa"/>
            <w:noWrap w:val="0"/>
            <w:vAlign w:val="center"/>
          </w:tcPr>
          <w:p w14:paraId="243479D8">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效果明显</w:t>
            </w:r>
          </w:p>
        </w:tc>
        <w:tc>
          <w:tcPr>
            <w:tcW w:w="828" w:type="dxa"/>
            <w:noWrap w:val="0"/>
            <w:vAlign w:val="center"/>
          </w:tcPr>
          <w:p w14:paraId="70A0993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247EEEF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w:t>
            </w:r>
          </w:p>
        </w:tc>
        <w:tc>
          <w:tcPr>
            <w:tcW w:w="1418" w:type="dxa"/>
            <w:noWrap w:val="0"/>
            <w:vAlign w:val="center"/>
          </w:tcPr>
          <w:p w14:paraId="7B6FBA5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F799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3E86C8A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5D93E7D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2562558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5F6E802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277E1B73">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我校日常</w:t>
            </w:r>
            <w:r>
              <w:rPr>
                <w:rFonts w:hint="eastAsia" w:ascii="仿宋" w:hAnsi="仿宋" w:eastAsia="仿宋" w:cs="仿宋"/>
                <w:color w:val="000000"/>
                <w:kern w:val="0"/>
                <w:sz w:val="20"/>
                <w:szCs w:val="20"/>
                <w:lang w:val="en-US" w:eastAsia="zh-CN"/>
              </w:rPr>
              <w:t>维修维护</w:t>
            </w:r>
            <w:r>
              <w:rPr>
                <w:rFonts w:hint="eastAsia" w:ascii="仿宋" w:hAnsi="仿宋" w:eastAsia="仿宋" w:cs="仿宋"/>
                <w:i w:val="0"/>
                <w:iCs w:val="0"/>
                <w:color w:val="000000"/>
                <w:kern w:val="0"/>
                <w:sz w:val="20"/>
                <w:szCs w:val="20"/>
                <w:u w:val="none"/>
                <w:lang w:val="en-US" w:eastAsia="zh-CN" w:bidi="ar"/>
              </w:rPr>
              <w:t>得到保障</w:t>
            </w:r>
          </w:p>
        </w:tc>
        <w:tc>
          <w:tcPr>
            <w:tcW w:w="1209" w:type="dxa"/>
            <w:noWrap w:val="0"/>
            <w:vAlign w:val="center"/>
          </w:tcPr>
          <w:p w14:paraId="359B39A5">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效果明显</w:t>
            </w:r>
          </w:p>
        </w:tc>
        <w:tc>
          <w:tcPr>
            <w:tcW w:w="1134" w:type="dxa"/>
            <w:noWrap w:val="0"/>
            <w:vAlign w:val="center"/>
          </w:tcPr>
          <w:p w14:paraId="75905C56">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效果明显</w:t>
            </w:r>
          </w:p>
        </w:tc>
        <w:tc>
          <w:tcPr>
            <w:tcW w:w="828" w:type="dxa"/>
            <w:noWrap w:val="0"/>
            <w:vAlign w:val="center"/>
          </w:tcPr>
          <w:p w14:paraId="4DF34FC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71ED0F1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2D23D6A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FBEB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noWrap w:val="0"/>
            <w:vAlign w:val="center"/>
          </w:tcPr>
          <w:p w14:paraId="4F7336B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3F012EA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242A068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61C61D4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097FA526">
            <w:pPr>
              <w:keepNext w:val="0"/>
              <w:keepLines w:val="0"/>
              <w:widowControl/>
              <w:suppressLineNumbers w:val="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不适用</w:t>
            </w:r>
          </w:p>
        </w:tc>
        <w:tc>
          <w:tcPr>
            <w:tcW w:w="1209" w:type="dxa"/>
            <w:noWrap w:val="0"/>
            <w:vAlign w:val="center"/>
          </w:tcPr>
          <w:p w14:paraId="1F57024F">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不适用</w:t>
            </w:r>
          </w:p>
        </w:tc>
        <w:tc>
          <w:tcPr>
            <w:tcW w:w="1134" w:type="dxa"/>
            <w:noWrap w:val="0"/>
            <w:vAlign w:val="center"/>
          </w:tcPr>
          <w:p w14:paraId="77A349DD">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不适用</w:t>
            </w:r>
          </w:p>
        </w:tc>
        <w:tc>
          <w:tcPr>
            <w:tcW w:w="828" w:type="dxa"/>
            <w:noWrap w:val="0"/>
            <w:vAlign w:val="center"/>
          </w:tcPr>
          <w:p w14:paraId="3635D09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873" w:type="dxa"/>
            <w:noWrap w:val="0"/>
            <w:vAlign w:val="center"/>
          </w:tcPr>
          <w:p w14:paraId="261329E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418" w:type="dxa"/>
            <w:noWrap w:val="0"/>
            <w:vAlign w:val="center"/>
          </w:tcPr>
          <w:p w14:paraId="0043A5D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2757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23111AC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80" w:type="dxa"/>
            <w:vMerge w:val="continue"/>
            <w:noWrap w:val="0"/>
            <w:vAlign w:val="center"/>
          </w:tcPr>
          <w:p w14:paraId="58D30CE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671DB2F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149" w:type="dxa"/>
            <w:noWrap w:val="0"/>
            <w:vAlign w:val="center"/>
          </w:tcPr>
          <w:p w14:paraId="79335125">
            <w:pPr>
              <w:keepNext w:val="0"/>
              <w:keepLines w:val="0"/>
              <w:widowControl/>
              <w:suppressLineNumbers w:val="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保障校园安全</w:t>
            </w:r>
          </w:p>
        </w:tc>
        <w:tc>
          <w:tcPr>
            <w:tcW w:w="1209" w:type="dxa"/>
            <w:noWrap w:val="0"/>
            <w:vAlign w:val="center"/>
          </w:tcPr>
          <w:p w14:paraId="064DAD0C">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效果明显</w:t>
            </w:r>
          </w:p>
        </w:tc>
        <w:tc>
          <w:tcPr>
            <w:tcW w:w="1134" w:type="dxa"/>
            <w:noWrap w:val="0"/>
            <w:vAlign w:val="center"/>
          </w:tcPr>
          <w:p w14:paraId="66CD106A">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效果明显</w:t>
            </w:r>
          </w:p>
        </w:tc>
        <w:tc>
          <w:tcPr>
            <w:tcW w:w="828" w:type="dxa"/>
            <w:noWrap w:val="0"/>
            <w:vAlign w:val="center"/>
          </w:tcPr>
          <w:p w14:paraId="1C5C1EB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noWrap w:val="0"/>
            <w:vAlign w:val="center"/>
          </w:tcPr>
          <w:p w14:paraId="1243118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w:t>
            </w:r>
          </w:p>
        </w:tc>
        <w:tc>
          <w:tcPr>
            <w:tcW w:w="1418" w:type="dxa"/>
            <w:noWrap w:val="0"/>
            <w:vAlign w:val="center"/>
          </w:tcPr>
          <w:p w14:paraId="6B1F65B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FAA3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6ADC2D1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12340AB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26D7CC0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4F27DEF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80" w:type="dxa"/>
            <w:noWrap w:val="0"/>
            <w:vAlign w:val="center"/>
          </w:tcPr>
          <w:p w14:paraId="5D9C248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149" w:type="dxa"/>
            <w:noWrap w:val="0"/>
            <w:vAlign w:val="center"/>
          </w:tcPr>
          <w:p w14:paraId="7CE7ED8E">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人员满意度</w:t>
            </w:r>
          </w:p>
        </w:tc>
        <w:tc>
          <w:tcPr>
            <w:tcW w:w="1209" w:type="dxa"/>
            <w:noWrap w:val="0"/>
            <w:vAlign w:val="center"/>
          </w:tcPr>
          <w:p w14:paraId="458E7059">
            <w:pPr>
              <w:keepNext w:val="0"/>
              <w:keepLines w:val="0"/>
              <w:widowControl/>
              <w:suppressLineNumbers w:val="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≥90%</w:t>
            </w:r>
          </w:p>
        </w:tc>
        <w:tc>
          <w:tcPr>
            <w:tcW w:w="1134" w:type="dxa"/>
            <w:noWrap w:val="0"/>
            <w:vAlign w:val="center"/>
          </w:tcPr>
          <w:p w14:paraId="4405DE71">
            <w:pPr>
              <w:keepNext w:val="0"/>
              <w:keepLines w:val="0"/>
              <w:widowControl/>
              <w:suppressLineNumbers w:val="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90%</w:t>
            </w:r>
          </w:p>
        </w:tc>
        <w:tc>
          <w:tcPr>
            <w:tcW w:w="828" w:type="dxa"/>
            <w:noWrap w:val="0"/>
            <w:vAlign w:val="center"/>
          </w:tcPr>
          <w:p w14:paraId="6F9D3A6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3C44913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6ECCFD8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2D64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noWrap w:val="0"/>
            <w:vAlign w:val="center"/>
          </w:tcPr>
          <w:p w14:paraId="5E05A60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noWrap w:val="0"/>
            <w:vAlign w:val="center"/>
          </w:tcPr>
          <w:p w14:paraId="35D952D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noWrap w:val="0"/>
            <w:vAlign w:val="center"/>
          </w:tcPr>
          <w:p w14:paraId="6A45BC5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98</w:t>
            </w:r>
          </w:p>
        </w:tc>
        <w:tc>
          <w:tcPr>
            <w:tcW w:w="1418" w:type="dxa"/>
            <w:noWrap w:val="0"/>
            <w:vAlign w:val="center"/>
          </w:tcPr>
          <w:p w14:paraId="51C7A3F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391F5BE0">
      <w:pPr>
        <w:widowControl w:val="0"/>
        <w:kinsoku/>
        <w:autoSpaceDE/>
        <w:autoSpaceDN/>
        <w:adjustRightInd/>
        <w:snapToGrid/>
        <w:spacing w:line="600" w:lineRule="exact"/>
        <w:jc w:val="both"/>
        <w:textAlignment w:val="auto"/>
        <w:rPr>
          <w:rFonts w:hint="eastAsia" w:ascii="Times New Roman" w:hAnsi="Times New Roman" w:eastAsia="仿宋_GB2312" w:cs="Times New Roman"/>
          <w:snapToGrid/>
          <w:color w:val="000000"/>
          <w:kern w:val="0"/>
          <w:sz w:val="24"/>
          <w:szCs w:val="24"/>
          <w:lang w:val="en-US" w:eastAsia="zh-CN" w:bidi="ar-SA"/>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林静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2026年5月22日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 xml:space="preserve">18075582111 </w:t>
      </w:r>
    </w:p>
    <w:p w14:paraId="1D4A5E67">
      <w:pPr>
        <w:rPr>
          <w:rFonts w:hint="eastAsia" w:ascii="Times New Roman" w:hAnsi="Times New Roman" w:eastAsia="仿宋_GB2312" w:cs="Times New Roman"/>
          <w:snapToGrid/>
          <w:color w:val="000000"/>
          <w:kern w:val="0"/>
          <w:sz w:val="24"/>
          <w:szCs w:val="24"/>
          <w:lang w:val="en-US" w:eastAsia="zh-CN" w:bidi="ar-SA"/>
        </w:rPr>
      </w:pPr>
      <w:r>
        <w:rPr>
          <w:rFonts w:hint="eastAsia" w:ascii="Times New Roman" w:hAnsi="Times New Roman" w:eastAsia="仿宋_GB2312" w:cs="Times New Roman"/>
          <w:snapToGrid/>
          <w:color w:val="000000"/>
          <w:kern w:val="0"/>
          <w:sz w:val="24"/>
          <w:szCs w:val="24"/>
          <w:lang w:val="en-US" w:eastAsia="zh-CN" w:bidi="ar-SA"/>
        </w:rPr>
        <w:br w:type="page"/>
      </w:r>
    </w:p>
    <w:p w14:paraId="0BB1FA6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附件3-2</w:t>
      </w:r>
    </w:p>
    <w:p w14:paraId="504BBE21">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8"/>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873"/>
        <w:gridCol w:w="1418"/>
      </w:tblGrid>
      <w:tr w14:paraId="51AD3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1" w:hRule="atLeast"/>
          <w:jc w:val="center"/>
        </w:trPr>
        <w:tc>
          <w:tcPr>
            <w:tcW w:w="1080" w:type="dxa"/>
            <w:noWrap w:val="0"/>
            <w:vAlign w:val="center"/>
          </w:tcPr>
          <w:p w14:paraId="22216CF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309978C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noWrap w:val="0"/>
            <w:vAlign w:val="center"/>
          </w:tcPr>
          <w:p w14:paraId="06A4DF9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体育学校办公及训练用房租赁经费</w:t>
            </w:r>
          </w:p>
        </w:tc>
      </w:tr>
      <w:tr w14:paraId="5DE95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4CED21E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518" w:type="dxa"/>
            <w:gridSpan w:val="4"/>
            <w:noWrap w:val="0"/>
            <w:vAlign w:val="center"/>
          </w:tcPr>
          <w:p w14:paraId="4E16D92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怀化市文化旅游广电体育局</w:t>
            </w:r>
          </w:p>
        </w:tc>
        <w:tc>
          <w:tcPr>
            <w:tcW w:w="1134" w:type="dxa"/>
            <w:noWrap w:val="0"/>
            <w:vAlign w:val="center"/>
          </w:tcPr>
          <w:p w14:paraId="5D01CCC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noWrap w:val="0"/>
            <w:vAlign w:val="center"/>
          </w:tcPr>
          <w:p w14:paraId="2B4B1BE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怀化市体育学校</w:t>
            </w:r>
          </w:p>
        </w:tc>
      </w:tr>
      <w:tr w14:paraId="0D661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080" w:type="dxa"/>
            <w:vMerge w:val="restart"/>
            <w:noWrap w:val="0"/>
            <w:vAlign w:val="center"/>
          </w:tcPr>
          <w:p w14:paraId="725D916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0" w:type="dxa"/>
            <w:gridSpan w:val="2"/>
            <w:noWrap w:val="0"/>
            <w:vAlign w:val="center"/>
          </w:tcPr>
          <w:p w14:paraId="62E18ED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49" w:type="dxa"/>
            <w:noWrap w:val="0"/>
            <w:vAlign w:val="center"/>
          </w:tcPr>
          <w:p w14:paraId="059A1CE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61369BE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209" w:type="dxa"/>
            <w:noWrap w:val="0"/>
            <w:vAlign w:val="center"/>
          </w:tcPr>
          <w:p w14:paraId="1B761F4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7C450BC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34" w:type="dxa"/>
            <w:noWrap w:val="0"/>
            <w:vAlign w:val="center"/>
          </w:tcPr>
          <w:p w14:paraId="44A652F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2C131F4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noWrap w:val="0"/>
            <w:vAlign w:val="center"/>
          </w:tcPr>
          <w:p w14:paraId="3E45BBB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73" w:type="dxa"/>
            <w:noWrap w:val="0"/>
            <w:vAlign w:val="center"/>
          </w:tcPr>
          <w:p w14:paraId="4ACAF65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noWrap w:val="0"/>
            <w:vAlign w:val="center"/>
          </w:tcPr>
          <w:p w14:paraId="030D9CE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1BED8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080" w:type="dxa"/>
            <w:vMerge w:val="continue"/>
            <w:noWrap w:val="0"/>
            <w:vAlign w:val="center"/>
          </w:tcPr>
          <w:p w14:paraId="248DFC4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0744D9F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149" w:type="dxa"/>
            <w:noWrap w:val="0"/>
            <w:vAlign w:val="center"/>
          </w:tcPr>
          <w:p w14:paraId="07BFFDF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200</w:t>
            </w:r>
          </w:p>
        </w:tc>
        <w:tc>
          <w:tcPr>
            <w:tcW w:w="1209" w:type="dxa"/>
            <w:noWrap w:val="0"/>
            <w:vAlign w:val="center"/>
          </w:tcPr>
          <w:p w14:paraId="12F340B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50</w:t>
            </w:r>
          </w:p>
        </w:tc>
        <w:tc>
          <w:tcPr>
            <w:tcW w:w="1134" w:type="dxa"/>
            <w:noWrap w:val="0"/>
            <w:vAlign w:val="center"/>
          </w:tcPr>
          <w:p w14:paraId="47A4FA6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50</w:t>
            </w:r>
          </w:p>
        </w:tc>
        <w:tc>
          <w:tcPr>
            <w:tcW w:w="828" w:type="dxa"/>
            <w:noWrap w:val="0"/>
            <w:vAlign w:val="center"/>
          </w:tcPr>
          <w:p w14:paraId="7A16C35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c>
          <w:tcPr>
            <w:tcW w:w="873" w:type="dxa"/>
            <w:noWrap w:val="0"/>
            <w:vAlign w:val="center"/>
          </w:tcPr>
          <w:p w14:paraId="21A1D1C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418" w:type="dxa"/>
            <w:noWrap w:val="0"/>
            <w:vAlign w:val="center"/>
          </w:tcPr>
          <w:p w14:paraId="304FF86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r>
      <w:tr w14:paraId="0AEDC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443409A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0C96B37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149" w:type="dxa"/>
            <w:noWrap w:val="0"/>
            <w:vAlign w:val="center"/>
          </w:tcPr>
          <w:p w14:paraId="0FBFF3D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200</w:t>
            </w:r>
          </w:p>
        </w:tc>
        <w:tc>
          <w:tcPr>
            <w:tcW w:w="1209" w:type="dxa"/>
            <w:noWrap w:val="0"/>
            <w:vAlign w:val="center"/>
          </w:tcPr>
          <w:p w14:paraId="400115F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50</w:t>
            </w:r>
          </w:p>
        </w:tc>
        <w:tc>
          <w:tcPr>
            <w:tcW w:w="1134" w:type="dxa"/>
            <w:noWrap w:val="0"/>
            <w:vAlign w:val="center"/>
          </w:tcPr>
          <w:p w14:paraId="7C4762E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50</w:t>
            </w:r>
          </w:p>
        </w:tc>
        <w:tc>
          <w:tcPr>
            <w:tcW w:w="828" w:type="dxa"/>
            <w:noWrap w:val="0"/>
            <w:vAlign w:val="center"/>
          </w:tcPr>
          <w:p w14:paraId="5B19D08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873" w:type="dxa"/>
            <w:noWrap w:val="0"/>
            <w:vAlign w:val="center"/>
          </w:tcPr>
          <w:p w14:paraId="33EB8C1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418" w:type="dxa"/>
            <w:noWrap w:val="0"/>
            <w:vAlign w:val="center"/>
          </w:tcPr>
          <w:p w14:paraId="2D134D2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r>
      <w:tr w14:paraId="458C2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2120698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392757EE">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149" w:type="dxa"/>
            <w:noWrap w:val="0"/>
            <w:vAlign w:val="center"/>
          </w:tcPr>
          <w:p w14:paraId="7784DE1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2FD8BA9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21DE178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28743C0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0345A35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27E8D8F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49A8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5" w:hRule="atLeast"/>
          <w:jc w:val="center"/>
        </w:trPr>
        <w:tc>
          <w:tcPr>
            <w:tcW w:w="1080" w:type="dxa"/>
            <w:vMerge w:val="continue"/>
            <w:noWrap w:val="0"/>
            <w:vAlign w:val="center"/>
          </w:tcPr>
          <w:p w14:paraId="116C948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424974B0">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149" w:type="dxa"/>
            <w:noWrap w:val="0"/>
            <w:vAlign w:val="center"/>
          </w:tcPr>
          <w:p w14:paraId="36DDD03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6CE8D2D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06617BE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361B6D1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49FB1C0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055AC60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9C4E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3ED93C1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518" w:type="dxa"/>
            <w:gridSpan w:val="4"/>
            <w:noWrap w:val="0"/>
            <w:vAlign w:val="center"/>
          </w:tcPr>
          <w:p w14:paraId="2B3A8B5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253" w:type="dxa"/>
            <w:gridSpan w:val="4"/>
            <w:noWrap w:val="0"/>
            <w:vAlign w:val="center"/>
          </w:tcPr>
          <w:p w14:paraId="188A965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34F99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noWrap w:val="0"/>
            <w:vAlign w:val="center"/>
          </w:tcPr>
          <w:p w14:paraId="01FEFFE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4518" w:type="dxa"/>
            <w:gridSpan w:val="4"/>
            <w:noWrap w:val="0"/>
            <w:vAlign w:val="center"/>
          </w:tcPr>
          <w:p w14:paraId="38EC262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体育学校搬迁至鹤城区青少年活动中心租赁费。</w:t>
            </w:r>
          </w:p>
        </w:tc>
        <w:tc>
          <w:tcPr>
            <w:tcW w:w="4253" w:type="dxa"/>
            <w:gridSpan w:val="4"/>
            <w:noWrap w:val="0"/>
            <w:vAlign w:val="center"/>
          </w:tcPr>
          <w:p w14:paraId="04C407D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体育学校搬迁至鹤城区青少年活动中心租赁费</w:t>
            </w:r>
            <w:r>
              <w:rPr>
                <w:rFonts w:hint="eastAsia" w:ascii="仿宋" w:hAnsi="仿宋" w:eastAsia="仿宋" w:cs="仿宋"/>
                <w:color w:val="000000"/>
                <w:kern w:val="0"/>
                <w:sz w:val="20"/>
                <w:szCs w:val="20"/>
                <w:lang w:eastAsia="zh-CN"/>
              </w:rPr>
              <w:t>，</w:t>
            </w:r>
            <w:r>
              <w:rPr>
                <w:rFonts w:hint="eastAsia" w:ascii="仿宋" w:hAnsi="仿宋" w:eastAsia="仿宋" w:cs="仿宋"/>
                <w:color w:val="000000"/>
                <w:kern w:val="0"/>
                <w:sz w:val="20"/>
                <w:szCs w:val="20"/>
                <w:lang w:val="en-US" w:eastAsia="zh-CN"/>
              </w:rPr>
              <w:t>保证费用支付</w:t>
            </w:r>
            <w:r>
              <w:rPr>
                <w:rFonts w:hint="eastAsia" w:ascii="仿宋" w:hAnsi="仿宋" w:eastAsia="仿宋" w:cs="仿宋"/>
                <w:color w:val="000000"/>
                <w:kern w:val="0"/>
                <w:sz w:val="20"/>
                <w:szCs w:val="20"/>
              </w:rPr>
              <w:t>。</w:t>
            </w:r>
          </w:p>
        </w:tc>
      </w:tr>
      <w:tr w14:paraId="53380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43264AC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3BA260C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3DE2A95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5CECC36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noWrap w:val="0"/>
            <w:vAlign w:val="center"/>
          </w:tcPr>
          <w:p w14:paraId="3E79DA4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80" w:type="dxa"/>
            <w:noWrap w:val="0"/>
            <w:vAlign w:val="center"/>
          </w:tcPr>
          <w:p w14:paraId="78E137E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149" w:type="dxa"/>
            <w:noWrap w:val="0"/>
            <w:vAlign w:val="center"/>
          </w:tcPr>
          <w:p w14:paraId="7FDE60A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209" w:type="dxa"/>
            <w:noWrap w:val="0"/>
            <w:vAlign w:val="center"/>
          </w:tcPr>
          <w:p w14:paraId="6275949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0843B71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34" w:type="dxa"/>
            <w:noWrap w:val="0"/>
            <w:vAlign w:val="center"/>
          </w:tcPr>
          <w:p w14:paraId="3A6797C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08AE66E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noWrap w:val="0"/>
            <w:vAlign w:val="center"/>
          </w:tcPr>
          <w:p w14:paraId="4A0FBEC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noWrap w:val="0"/>
            <w:vAlign w:val="center"/>
          </w:tcPr>
          <w:p w14:paraId="7DAC0E3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noWrap w:val="0"/>
            <w:vAlign w:val="center"/>
          </w:tcPr>
          <w:p w14:paraId="5B64AE8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6E2AAB4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07B3615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5933C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2" w:hRule="atLeast"/>
          <w:jc w:val="center"/>
        </w:trPr>
        <w:tc>
          <w:tcPr>
            <w:tcW w:w="1080" w:type="dxa"/>
            <w:vMerge w:val="continue"/>
            <w:noWrap w:val="0"/>
            <w:vAlign w:val="center"/>
          </w:tcPr>
          <w:p w14:paraId="6945DBA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1ADAAD5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080" w:type="dxa"/>
            <w:noWrap w:val="0"/>
            <w:vAlign w:val="center"/>
          </w:tcPr>
          <w:p w14:paraId="21AECBA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149" w:type="dxa"/>
            <w:noWrap w:val="0"/>
            <w:vAlign w:val="center"/>
          </w:tcPr>
          <w:p w14:paraId="29FBF11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体育学校办公及训练用房租赁经费</w:t>
            </w:r>
          </w:p>
        </w:tc>
        <w:tc>
          <w:tcPr>
            <w:tcW w:w="1209" w:type="dxa"/>
            <w:noWrap w:val="0"/>
            <w:vAlign w:val="center"/>
          </w:tcPr>
          <w:p w14:paraId="17C2FF2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highlight w:val="none"/>
                <w:lang w:val="en-US" w:eastAsia="zh-CN"/>
              </w:rPr>
              <w:t>≤50万元</w:t>
            </w:r>
          </w:p>
        </w:tc>
        <w:tc>
          <w:tcPr>
            <w:tcW w:w="1134" w:type="dxa"/>
            <w:noWrap w:val="0"/>
            <w:vAlign w:val="center"/>
          </w:tcPr>
          <w:p w14:paraId="60E2644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50万元</w:t>
            </w:r>
          </w:p>
        </w:tc>
        <w:tc>
          <w:tcPr>
            <w:tcW w:w="828" w:type="dxa"/>
            <w:noWrap w:val="0"/>
            <w:vAlign w:val="center"/>
          </w:tcPr>
          <w:p w14:paraId="0B9A234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679BBCD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041CD87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244DF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0" w:hRule="atLeast"/>
          <w:jc w:val="center"/>
        </w:trPr>
        <w:tc>
          <w:tcPr>
            <w:tcW w:w="1080" w:type="dxa"/>
            <w:vMerge w:val="continue"/>
            <w:noWrap w:val="0"/>
            <w:vAlign w:val="center"/>
          </w:tcPr>
          <w:p w14:paraId="6CBBF81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2709830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0CB3F60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149" w:type="dxa"/>
            <w:noWrap w:val="0"/>
            <w:vAlign w:val="center"/>
          </w:tcPr>
          <w:p w14:paraId="222E376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社会成本节约率</w:t>
            </w:r>
          </w:p>
        </w:tc>
        <w:tc>
          <w:tcPr>
            <w:tcW w:w="1209" w:type="dxa"/>
            <w:noWrap w:val="0"/>
            <w:vAlign w:val="center"/>
          </w:tcPr>
          <w:p w14:paraId="3DCB0F5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34" w:type="dxa"/>
            <w:noWrap w:val="0"/>
            <w:vAlign w:val="center"/>
          </w:tcPr>
          <w:p w14:paraId="0CFD508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828" w:type="dxa"/>
            <w:noWrap w:val="0"/>
            <w:vAlign w:val="center"/>
          </w:tcPr>
          <w:p w14:paraId="51BF059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61D6347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19AE4D7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51957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1" w:hRule="atLeast"/>
          <w:jc w:val="center"/>
        </w:trPr>
        <w:tc>
          <w:tcPr>
            <w:tcW w:w="1080" w:type="dxa"/>
            <w:vMerge w:val="continue"/>
            <w:noWrap w:val="0"/>
            <w:vAlign w:val="center"/>
          </w:tcPr>
          <w:p w14:paraId="7611A59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7FB4923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23F31C6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149" w:type="dxa"/>
            <w:noWrap w:val="0"/>
            <w:vAlign w:val="center"/>
          </w:tcPr>
          <w:p w14:paraId="207969C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生态环境成本节约率</w:t>
            </w:r>
          </w:p>
        </w:tc>
        <w:tc>
          <w:tcPr>
            <w:tcW w:w="1209" w:type="dxa"/>
            <w:noWrap w:val="0"/>
            <w:vAlign w:val="center"/>
          </w:tcPr>
          <w:p w14:paraId="0AA471D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34" w:type="dxa"/>
            <w:noWrap w:val="0"/>
            <w:vAlign w:val="center"/>
          </w:tcPr>
          <w:p w14:paraId="4F3F9ED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828" w:type="dxa"/>
            <w:noWrap w:val="0"/>
            <w:vAlign w:val="center"/>
          </w:tcPr>
          <w:p w14:paraId="65CCB59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53FAAD2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31A14A3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28604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1E659CA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7516CF3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602ED5E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36D6383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149" w:type="dxa"/>
            <w:noWrap w:val="0"/>
            <w:vAlign w:val="center"/>
          </w:tcPr>
          <w:p w14:paraId="122A520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租赁面积（一栋综合馆、一栋公寓楼）</w:t>
            </w:r>
          </w:p>
        </w:tc>
        <w:tc>
          <w:tcPr>
            <w:tcW w:w="1209" w:type="dxa"/>
            <w:noWrap w:val="0"/>
            <w:vAlign w:val="center"/>
          </w:tcPr>
          <w:p w14:paraId="57DADFA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8277平方米</w:t>
            </w:r>
          </w:p>
        </w:tc>
        <w:tc>
          <w:tcPr>
            <w:tcW w:w="1134" w:type="dxa"/>
            <w:noWrap w:val="0"/>
            <w:vAlign w:val="center"/>
          </w:tcPr>
          <w:p w14:paraId="1426692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8277平方米</w:t>
            </w:r>
          </w:p>
        </w:tc>
        <w:tc>
          <w:tcPr>
            <w:tcW w:w="828" w:type="dxa"/>
            <w:noWrap w:val="0"/>
            <w:vAlign w:val="center"/>
          </w:tcPr>
          <w:p w14:paraId="64FF288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7.5</w:t>
            </w:r>
          </w:p>
        </w:tc>
        <w:tc>
          <w:tcPr>
            <w:tcW w:w="873" w:type="dxa"/>
            <w:noWrap w:val="0"/>
            <w:vAlign w:val="center"/>
          </w:tcPr>
          <w:p w14:paraId="77E124A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7.5</w:t>
            </w:r>
          </w:p>
        </w:tc>
        <w:tc>
          <w:tcPr>
            <w:tcW w:w="1418" w:type="dxa"/>
            <w:noWrap w:val="0"/>
            <w:vAlign w:val="center"/>
          </w:tcPr>
          <w:p w14:paraId="7D5473E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7F59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1080" w:type="dxa"/>
            <w:vMerge w:val="continue"/>
            <w:noWrap w:val="0"/>
            <w:vAlign w:val="center"/>
          </w:tcPr>
          <w:p w14:paraId="45F84C6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03AE083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7482849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149" w:type="dxa"/>
            <w:noWrap w:val="0"/>
            <w:vAlign w:val="center"/>
          </w:tcPr>
          <w:p w14:paraId="2B40B03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经费使用合规率</w:t>
            </w:r>
          </w:p>
        </w:tc>
        <w:tc>
          <w:tcPr>
            <w:tcW w:w="1209" w:type="dxa"/>
            <w:noWrap w:val="0"/>
            <w:vAlign w:val="center"/>
          </w:tcPr>
          <w:p w14:paraId="1C76FA5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134" w:type="dxa"/>
            <w:noWrap w:val="0"/>
            <w:vAlign w:val="center"/>
          </w:tcPr>
          <w:p w14:paraId="3A4A52F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828" w:type="dxa"/>
            <w:noWrap w:val="0"/>
            <w:vAlign w:val="center"/>
          </w:tcPr>
          <w:p w14:paraId="15F11EA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7.5</w:t>
            </w:r>
          </w:p>
        </w:tc>
        <w:tc>
          <w:tcPr>
            <w:tcW w:w="873" w:type="dxa"/>
            <w:noWrap w:val="0"/>
            <w:vAlign w:val="center"/>
          </w:tcPr>
          <w:p w14:paraId="67D889B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7.5</w:t>
            </w:r>
          </w:p>
        </w:tc>
        <w:tc>
          <w:tcPr>
            <w:tcW w:w="1418" w:type="dxa"/>
            <w:noWrap w:val="0"/>
            <w:vAlign w:val="center"/>
          </w:tcPr>
          <w:p w14:paraId="4EF2787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04AE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5" w:hRule="atLeast"/>
          <w:jc w:val="center"/>
        </w:trPr>
        <w:tc>
          <w:tcPr>
            <w:tcW w:w="1080" w:type="dxa"/>
            <w:vMerge w:val="continue"/>
            <w:noWrap w:val="0"/>
            <w:vAlign w:val="center"/>
          </w:tcPr>
          <w:p w14:paraId="0E210AF0">
            <w:pPr>
              <w:keepNext w:val="0"/>
              <w:keepLines w:val="0"/>
              <w:pageBreakBefore w:val="0"/>
              <w:widowControl/>
              <w:kinsoku/>
              <w:wordWrap/>
              <w:overflowPunct/>
              <w:topLinePunct w:val="0"/>
              <w:autoSpaceDE/>
              <w:autoSpaceDN/>
              <w:bidi w:val="0"/>
              <w:adjustRightInd/>
              <w:snapToGrid/>
              <w:spacing w:line="280" w:lineRule="exact"/>
              <w:jc w:val="left"/>
              <w:textAlignment w:val="auto"/>
            </w:pPr>
          </w:p>
        </w:tc>
        <w:tc>
          <w:tcPr>
            <w:tcW w:w="1080" w:type="dxa"/>
            <w:vMerge w:val="continue"/>
            <w:noWrap w:val="0"/>
            <w:vAlign w:val="center"/>
          </w:tcPr>
          <w:p w14:paraId="2F22CC25">
            <w:pPr>
              <w:keepNext w:val="0"/>
              <w:keepLines w:val="0"/>
              <w:pageBreakBefore w:val="0"/>
              <w:widowControl/>
              <w:kinsoku/>
              <w:wordWrap/>
              <w:overflowPunct/>
              <w:topLinePunct w:val="0"/>
              <w:autoSpaceDE/>
              <w:autoSpaceDN/>
              <w:bidi w:val="0"/>
              <w:adjustRightInd/>
              <w:snapToGrid/>
              <w:spacing w:line="280" w:lineRule="exact"/>
              <w:jc w:val="left"/>
              <w:textAlignment w:val="auto"/>
            </w:pPr>
          </w:p>
        </w:tc>
        <w:tc>
          <w:tcPr>
            <w:tcW w:w="1080" w:type="dxa"/>
            <w:vMerge w:val="continue"/>
            <w:noWrap w:val="0"/>
            <w:vAlign w:val="center"/>
          </w:tcPr>
          <w:p w14:paraId="61E577A8">
            <w:pPr>
              <w:keepNext w:val="0"/>
              <w:keepLines w:val="0"/>
              <w:pageBreakBefore w:val="0"/>
              <w:widowControl/>
              <w:kinsoku/>
              <w:wordWrap/>
              <w:overflowPunct/>
              <w:topLinePunct w:val="0"/>
              <w:autoSpaceDE/>
              <w:autoSpaceDN/>
              <w:bidi w:val="0"/>
              <w:adjustRightInd/>
              <w:snapToGrid/>
              <w:spacing w:line="280" w:lineRule="exact"/>
              <w:jc w:val="left"/>
              <w:textAlignment w:val="auto"/>
            </w:pPr>
          </w:p>
        </w:tc>
        <w:tc>
          <w:tcPr>
            <w:tcW w:w="1149" w:type="dxa"/>
            <w:noWrap w:val="0"/>
            <w:vAlign w:val="center"/>
          </w:tcPr>
          <w:p w14:paraId="579B0AD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‌场地功能达标率</w:t>
            </w:r>
          </w:p>
        </w:tc>
        <w:tc>
          <w:tcPr>
            <w:tcW w:w="1209" w:type="dxa"/>
            <w:noWrap w:val="0"/>
            <w:vAlign w:val="center"/>
          </w:tcPr>
          <w:p w14:paraId="5AEA5DC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≥90%</w:t>
            </w:r>
          </w:p>
        </w:tc>
        <w:tc>
          <w:tcPr>
            <w:tcW w:w="1134" w:type="dxa"/>
            <w:noWrap w:val="0"/>
            <w:vAlign w:val="center"/>
          </w:tcPr>
          <w:p w14:paraId="5F517A2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95%</w:t>
            </w:r>
          </w:p>
        </w:tc>
        <w:tc>
          <w:tcPr>
            <w:tcW w:w="828" w:type="dxa"/>
            <w:noWrap w:val="0"/>
            <w:vAlign w:val="center"/>
          </w:tcPr>
          <w:p w14:paraId="6CDF624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7.5</w:t>
            </w:r>
          </w:p>
        </w:tc>
        <w:tc>
          <w:tcPr>
            <w:tcW w:w="873" w:type="dxa"/>
            <w:noWrap w:val="0"/>
            <w:vAlign w:val="center"/>
          </w:tcPr>
          <w:p w14:paraId="6D57391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7.5</w:t>
            </w:r>
          </w:p>
        </w:tc>
        <w:tc>
          <w:tcPr>
            <w:tcW w:w="1418" w:type="dxa"/>
            <w:noWrap w:val="0"/>
            <w:vAlign w:val="center"/>
          </w:tcPr>
          <w:p w14:paraId="2352F00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5518D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91" w:hRule="atLeast"/>
          <w:jc w:val="center"/>
        </w:trPr>
        <w:tc>
          <w:tcPr>
            <w:tcW w:w="1080" w:type="dxa"/>
            <w:vMerge w:val="continue"/>
            <w:noWrap w:val="0"/>
            <w:vAlign w:val="center"/>
          </w:tcPr>
          <w:p w14:paraId="2782DAF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7A35DF2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6233A40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149" w:type="dxa"/>
            <w:noWrap w:val="0"/>
            <w:vAlign w:val="center"/>
          </w:tcPr>
          <w:p w14:paraId="001DDF7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项目完成时间</w:t>
            </w:r>
          </w:p>
        </w:tc>
        <w:tc>
          <w:tcPr>
            <w:tcW w:w="1209" w:type="dxa"/>
            <w:noWrap w:val="0"/>
            <w:vAlign w:val="center"/>
          </w:tcPr>
          <w:p w14:paraId="6344987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2025年12月31日前</w:t>
            </w:r>
          </w:p>
        </w:tc>
        <w:tc>
          <w:tcPr>
            <w:tcW w:w="1134" w:type="dxa"/>
            <w:noWrap w:val="0"/>
            <w:vAlign w:val="center"/>
          </w:tcPr>
          <w:p w14:paraId="1784A86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2025年12月31日前</w:t>
            </w:r>
          </w:p>
        </w:tc>
        <w:tc>
          <w:tcPr>
            <w:tcW w:w="828" w:type="dxa"/>
            <w:noWrap w:val="0"/>
            <w:vAlign w:val="center"/>
          </w:tcPr>
          <w:p w14:paraId="02C695E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7.5</w:t>
            </w:r>
          </w:p>
        </w:tc>
        <w:tc>
          <w:tcPr>
            <w:tcW w:w="873" w:type="dxa"/>
            <w:noWrap w:val="0"/>
            <w:vAlign w:val="center"/>
          </w:tcPr>
          <w:p w14:paraId="40FB93E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7.5</w:t>
            </w:r>
          </w:p>
        </w:tc>
        <w:tc>
          <w:tcPr>
            <w:tcW w:w="1418" w:type="dxa"/>
            <w:noWrap w:val="0"/>
            <w:vAlign w:val="center"/>
          </w:tcPr>
          <w:p w14:paraId="554B6F5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EB2B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4" w:hRule="atLeast"/>
          <w:jc w:val="center"/>
        </w:trPr>
        <w:tc>
          <w:tcPr>
            <w:tcW w:w="1080" w:type="dxa"/>
            <w:vMerge w:val="continue"/>
            <w:noWrap w:val="0"/>
            <w:vAlign w:val="center"/>
          </w:tcPr>
          <w:p w14:paraId="6296555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0BE244E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656F4AA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6574F3B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3C4F8A0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5669509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通过优化资源配置，提高资金使用效率</w:t>
            </w:r>
          </w:p>
        </w:tc>
        <w:tc>
          <w:tcPr>
            <w:tcW w:w="1209" w:type="dxa"/>
            <w:noWrap w:val="0"/>
            <w:vAlign w:val="center"/>
          </w:tcPr>
          <w:p w14:paraId="0BF90FB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1134" w:type="dxa"/>
            <w:noWrap w:val="0"/>
            <w:vAlign w:val="center"/>
          </w:tcPr>
          <w:p w14:paraId="7D5D03E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828" w:type="dxa"/>
            <w:noWrap w:val="0"/>
            <w:vAlign w:val="center"/>
          </w:tcPr>
          <w:p w14:paraId="1ED42D8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2C2E937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15C1A52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B061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7DDCCA5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6DAD1AB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72FA146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6777D50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19BFCEA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提升学员体育技能，促进体育文化发展，提高公众对体育的认知</w:t>
            </w:r>
          </w:p>
        </w:tc>
        <w:tc>
          <w:tcPr>
            <w:tcW w:w="1209" w:type="dxa"/>
            <w:noWrap w:val="0"/>
            <w:vAlign w:val="center"/>
          </w:tcPr>
          <w:p w14:paraId="3C19894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1134" w:type="dxa"/>
            <w:noWrap w:val="0"/>
            <w:vAlign w:val="center"/>
          </w:tcPr>
          <w:p w14:paraId="58F36C3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828" w:type="dxa"/>
            <w:noWrap w:val="0"/>
            <w:vAlign w:val="center"/>
          </w:tcPr>
          <w:p w14:paraId="62766E0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1ACD1C4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23532C3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4DCA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noWrap w:val="0"/>
            <w:vAlign w:val="center"/>
          </w:tcPr>
          <w:p w14:paraId="056C289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4272265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048B933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4ECE2A3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1CEA748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推广绿色体育，保护生态环境</w:t>
            </w:r>
          </w:p>
        </w:tc>
        <w:tc>
          <w:tcPr>
            <w:tcW w:w="1209" w:type="dxa"/>
            <w:noWrap w:val="0"/>
            <w:vAlign w:val="center"/>
          </w:tcPr>
          <w:p w14:paraId="2A6A304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1134" w:type="dxa"/>
            <w:noWrap w:val="0"/>
            <w:vAlign w:val="center"/>
          </w:tcPr>
          <w:p w14:paraId="37F6218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828" w:type="dxa"/>
            <w:noWrap w:val="0"/>
            <w:vAlign w:val="center"/>
          </w:tcPr>
          <w:p w14:paraId="1F87527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455EF53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497F6F6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804D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5" w:hRule="atLeast"/>
          <w:jc w:val="center"/>
        </w:trPr>
        <w:tc>
          <w:tcPr>
            <w:tcW w:w="1080" w:type="dxa"/>
            <w:vMerge w:val="continue"/>
            <w:noWrap w:val="0"/>
            <w:vAlign w:val="center"/>
          </w:tcPr>
          <w:p w14:paraId="57E3BFA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80" w:type="dxa"/>
            <w:vMerge w:val="continue"/>
            <w:noWrap w:val="0"/>
            <w:vAlign w:val="center"/>
          </w:tcPr>
          <w:p w14:paraId="62054A6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76C0607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149" w:type="dxa"/>
            <w:noWrap w:val="0"/>
            <w:vAlign w:val="center"/>
          </w:tcPr>
          <w:p w14:paraId="6097FD4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建立持续性的训练计划，提升体育服务的可持续发展能力</w:t>
            </w:r>
          </w:p>
        </w:tc>
        <w:tc>
          <w:tcPr>
            <w:tcW w:w="1209" w:type="dxa"/>
            <w:noWrap w:val="0"/>
            <w:vAlign w:val="center"/>
          </w:tcPr>
          <w:p w14:paraId="626150F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1134" w:type="dxa"/>
            <w:noWrap w:val="0"/>
            <w:vAlign w:val="center"/>
          </w:tcPr>
          <w:p w14:paraId="59D695F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828" w:type="dxa"/>
            <w:noWrap w:val="0"/>
            <w:vAlign w:val="center"/>
          </w:tcPr>
          <w:p w14:paraId="0FD7F99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582CAA3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16516FF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2377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69D86F5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5FF6AA3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55DA211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43E8A92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80" w:type="dxa"/>
            <w:noWrap w:val="0"/>
            <w:vAlign w:val="center"/>
          </w:tcPr>
          <w:p w14:paraId="097D925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149" w:type="dxa"/>
            <w:noWrap w:val="0"/>
            <w:vAlign w:val="center"/>
          </w:tcPr>
          <w:p w14:paraId="4D0E629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学员满意度</w:t>
            </w:r>
          </w:p>
        </w:tc>
        <w:tc>
          <w:tcPr>
            <w:tcW w:w="1209" w:type="dxa"/>
            <w:noWrap w:val="0"/>
            <w:vAlign w:val="center"/>
          </w:tcPr>
          <w:p w14:paraId="66D5324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≥90%</w:t>
            </w:r>
          </w:p>
        </w:tc>
        <w:tc>
          <w:tcPr>
            <w:tcW w:w="1134" w:type="dxa"/>
            <w:noWrap w:val="0"/>
            <w:vAlign w:val="center"/>
          </w:tcPr>
          <w:p w14:paraId="71B55F4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95%</w:t>
            </w:r>
          </w:p>
        </w:tc>
        <w:tc>
          <w:tcPr>
            <w:tcW w:w="828" w:type="dxa"/>
            <w:noWrap w:val="0"/>
            <w:vAlign w:val="center"/>
          </w:tcPr>
          <w:p w14:paraId="42B1A15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7D99B43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0FE925E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9748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6732" w:type="dxa"/>
            <w:gridSpan w:val="6"/>
            <w:noWrap w:val="0"/>
            <w:vAlign w:val="center"/>
          </w:tcPr>
          <w:p w14:paraId="5904574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noWrap w:val="0"/>
            <w:vAlign w:val="center"/>
          </w:tcPr>
          <w:p w14:paraId="79FC605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noWrap w:val="0"/>
            <w:vAlign w:val="center"/>
          </w:tcPr>
          <w:p w14:paraId="2EF21D4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418" w:type="dxa"/>
            <w:noWrap w:val="0"/>
            <w:vAlign w:val="center"/>
          </w:tcPr>
          <w:p w14:paraId="354F3C1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288F2C4F">
      <w:pPr>
        <w:widowControl w:val="0"/>
        <w:kinsoku/>
        <w:autoSpaceDE/>
        <w:autoSpaceDN/>
        <w:adjustRightInd/>
        <w:snapToGrid/>
        <w:spacing w:line="600" w:lineRule="exact"/>
        <w:jc w:val="both"/>
        <w:textAlignment w:val="auto"/>
        <w:rPr>
          <w:rFonts w:hint="eastAsia" w:ascii="Times New Roman" w:hAnsi="Times New Roman" w:eastAsia="仿宋_GB2312" w:cs="Times New Roman"/>
          <w:snapToGrid/>
          <w:color w:val="000000"/>
          <w:kern w:val="0"/>
          <w:sz w:val="24"/>
          <w:szCs w:val="24"/>
          <w:lang w:val="en-US" w:eastAsia="zh-CN" w:bidi="ar-SA"/>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林静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2026年5月22日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 xml:space="preserve">18075582111 </w:t>
      </w:r>
    </w:p>
    <w:p w14:paraId="1C9FEA89">
      <w:pPr>
        <w:rPr>
          <w:rFonts w:hint="eastAsia" w:ascii="Times New Roman" w:hAnsi="Times New Roman" w:eastAsia="仿宋_GB2312" w:cs="Times New Roman"/>
          <w:snapToGrid/>
          <w:color w:val="000000"/>
          <w:kern w:val="0"/>
          <w:sz w:val="24"/>
          <w:szCs w:val="24"/>
          <w:lang w:val="en-US" w:eastAsia="zh-CN" w:bidi="ar-SA"/>
        </w:rPr>
      </w:pPr>
      <w:r>
        <w:rPr>
          <w:rFonts w:hint="eastAsia" w:ascii="Times New Roman" w:hAnsi="Times New Roman" w:eastAsia="仿宋_GB2312" w:cs="Times New Roman"/>
          <w:snapToGrid/>
          <w:color w:val="000000"/>
          <w:kern w:val="0"/>
          <w:sz w:val="24"/>
          <w:szCs w:val="24"/>
          <w:lang w:val="en-US" w:eastAsia="zh-CN" w:bidi="ar-SA"/>
        </w:rPr>
        <w:br w:type="page"/>
      </w:r>
    </w:p>
    <w:p w14:paraId="113382A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附件3-3</w:t>
      </w:r>
    </w:p>
    <w:p w14:paraId="068BE93B">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8"/>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873"/>
        <w:gridCol w:w="1418"/>
      </w:tblGrid>
      <w:tr w14:paraId="56482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14FDE80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66E0C75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noWrap w:val="0"/>
            <w:vAlign w:val="center"/>
          </w:tcPr>
          <w:p w14:paraId="78EB8E4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日常维护运行经费　</w:t>
            </w:r>
          </w:p>
        </w:tc>
      </w:tr>
      <w:tr w14:paraId="310D3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71D31F7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518" w:type="dxa"/>
            <w:gridSpan w:val="4"/>
            <w:noWrap w:val="0"/>
            <w:vAlign w:val="center"/>
          </w:tcPr>
          <w:p w14:paraId="03F6D81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怀化市文化旅游广电体育局</w:t>
            </w:r>
          </w:p>
        </w:tc>
        <w:tc>
          <w:tcPr>
            <w:tcW w:w="1134" w:type="dxa"/>
            <w:noWrap w:val="0"/>
            <w:vAlign w:val="center"/>
          </w:tcPr>
          <w:p w14:paraId="4E8CEFC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noWrap w:val="0"/>
            <w:vAlign w:val="center"/>
          </w:tcPr>
          <w:p w14:paraId="4E06F74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怀化市体育学校</w:t>
            </w:r>
          </w:p>
        </w:tc>
      </w:tr>
      <w:tr w14:paraId="3AF5A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3382BE8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0" w:type="dxa"/>
            <w:gridSpan w:val="2"/>
            <w:noWrap w:val="0"/>
            <w:vAlign w:val="center"/>
          </w:tcPr>
          <w:p w14:paraId="7768BE4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49" w:type="dxa"/>
            <w:noWrap w:val="0"/>
            <w:vAlign w:val="center"/>
          </w:tcPr>
          <w:p w14:paraId="79AF6A3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05F7AD4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209" w:type="dxa"/>
            <w:noWrap w:val="0"/>
            <w:vAlign w:val="center"/>
          </w:tcPr>
          <w:p w14:paraId="0DD1C48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37C1532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34" w:type="dxa"/>
            <w:noWrap w:val="0"/>
            <w:vAlign w:val="center"/>
          </w:tcPr>
          <w:p w14:paraId="1C1C9B8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7F89643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noWrap w:val="0"/>
            <w:vAlign w:val="center"/>
          </w:tcPr>
          <w:p w14:paraId="53C82A4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73" w:type="dxa"/>
            <w:noWrap w:val="0"/>
            <w:vAlign w:val="center"/>
          </w:tcPr>
          <w:p w14:paraId="4944352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noWrap w:val="0"/>
            <w:vAlign w:val="center"/>
          </w:tcPr>
          <w:p w14:paraId="3E62B05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6002C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09759A1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5D649F0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149" w:type="dxa"/>
            <w:noWrap w:val="0"/>
            <w:vAlign w:val="center"/>
          </w:tcPr>
          <w:p w14:paraId="5A6C1C3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30</w:t>
            </w:r>
          </w:p>
        </w:tc>
        <w:tc>
          <w:tcPr>
            <w:tcW w:w="1209" w:type="dxa"/>
            <w:noWrap w:val="0"/>
            <w:vAlign w:val="center"/>
          </w:tcPr>
          <w:p w14:paraId="3B6BB27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30</w:t>
            </w:r>
          </w:p>
        </w:tc>
        <w:tc>
          <w:tcPr>
            <w:tcW w:w="1134" w:type="dxa"/>
            <w:noWrap w:val="0"/>
            <w:vAlign w:val="center"/>
          </w:tcPr>
          <w:p w14:paraId="7220A9F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30</w:t>
            </w:r>
          </w:p>
        </w:tc>
        <w:tc>
          <w:tcPr>
            <w:tcW w:w="828" w:type="dxa"/>
            <w:noWrap w:val="0"/>
            <w:vAlign w:val="center"/>
          </w:tcPr>
          <w:p w14:paraId="048AC34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c>
          <w:tcPr>
            <w:tcW w:w="873" w:type="dxa"/>
            <w:noWrap w:val="0"/>
            <w:vAlign w:val="center"/>
          </w:tcPr>
          <w:p w14:paraId="1D56A28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418" w:type="dxa"/>
            <w:noWrap w:val="0"/>
            <w:vAlign w:val="center"/>
          </w:tcPr>
          <w:p w14:paraId="0DC875F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r>
      <w:tr w14:paraId="45DFF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6BA8F8A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53D794E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149" w:type="dxa"/>
            <w:noWrap w:val="0"/>
            <w:vAlign w:val="center"/>
          </w:tcPr>
          <w:p w14:paraId="2DE6AC3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30</w:t>
            </w:r>
          </w:p>
        </w:tc>
        <w:tc>
          <w:tcPr>
            <w:tcW w:w="1209" w:type="dxa"/>
            <w:noWrap w:val="0"/>
            <w:vAlign w:val="center"/>
          </w:tcPr>
          <w:p w14:paraId="693FCD1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30</w:t>
            </w:r>
          </w:p>
        </w:tc>
        <w:tc>
          <w:tcPr>
            <w:tcW w:w="1134" w:type="dxa"/>
            <w:noWrap w:val="0"/>
            <w:vAlign w:val="center"/>
          </w:tcPr>
          <w:p w14:paraId="5136D41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30</w:t>
            </w:r>
          </w:p>
        </w:tc>
        <w:tc>
          <w:tcPr>
            <w:tcW w:w="828" w:type="dxa"/>
            <w:noWrap w:val="0"/>
            <w:vAlign w:val="center"/>
          </w:tcPr>
          <w:p w14:paraId="3DBC203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873" w:type="dxa"/>
            <w:noWrap w:val="0"/>
            <w:vAlign w:val="center"/>
          </w:tcPr>
          <w:p w14:paraId="757E87A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418" w:type="dxa"/>
            <w:noWrap w:val="0"/>
            <w:vAlign w:val="center"/>
          </w:tcPr>
          <w:p w14:paraId="66C0753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r>
      <w:tr w14:paraId="0CF98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176B22D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7B3552CB">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149" w:type="dxa"/>
            <w:noWrap w:val="0"/>
            <w:vAlign w:val="center"/>
          </w:tcPr>
          <w:p w14:paraId="774E373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4E22A07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4C98BD0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6DE18EB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49DF882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62A1D98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0597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61452AA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45648CC3">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149" w:type="dxa"/>
            <w:noWrap w:val="0"/>
            <w:vAlign w:val="center"/>
          </w:tcPr>
          <w:p w14:paraId="7E7385B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4A14E5D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70A7392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5C99860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0F1B4ED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46D3D44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BB4F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353F4EA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518" w:type="dxa"/>
            <w:gridSpan w:val="4"/>
            <w:noWrap w:val="0"/>
            <w:vAlign w:val="center"/>
          </w:tcPr>
          <w:p w14:paraId="7B871CA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253" w:type="dxa"/>
            <w:gridSpan w:val="4"/>
            <w:noWrap w:val="0"/>
            <w:vAlign w:val="center"/>
          </w:tcPr>
          <w:p w14:paraId="27203EF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15AB6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noWrap w:val="0"/>
            <w:vAlign w:val="center"/>
          </w:tcPr>
          <w:p w14:paraId="47A44F8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4518" w:type="dxa"/>
            <w:gridSpan w:val="4"/>
            <w:noWrap w:val="0"/>
            <w:vAlign w:val="center"/>
          </w:tcPr>
          <w:p w14:paraId="0AA5A7C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保障我校日常维护运行管理。　</w:t>
            </w:r>
          </w:p>
        </w:tc>
        <w:tc>
          <w:tcPr>
            <w:tcW w:w="4253" w:type="dxa"/>
            <w:gridSpan w:val="4"/>
            <w:noWrap w:val="0"/>
            <w:vAlign w:val="center"/>
          </w:tcPr>
          <w:p w14:paraId="1B07683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保障我校日常维护运行管理。</w:t>
            </w:r>
          </w:p>
        </w:tc>
      </w:tr>
      <w:tr w14:paraId="26EAF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179166C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460416B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4FCC098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09BECDA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noWrap w:val="0"/>
            <w:vAlign w:val="center"/>
          </w:tcPr>
          <w:p w14:paraId="7754F9F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80" w:type="dxa"/>
            <w:noWrap w:val="0"/>
            <w:vAlign w:val="center"/>
          </w:tcPr>
          <w:p w14:paraId="0512361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149" w:type="dxa"/>
            <w:noWrap w:val="0"/>
            <w:vAlign w:val="center"/>
          </w:tcPr>
          <w:p w14:paraId="07C598B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209" w:type="dxa"/>
            <w:noWrap w:val="0"/>
            <w:vAlign w:val="center"/>
          </w:tcPr>
          <w:p w14:paraId="773C6B3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1A9C916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34" w:type="dxa"/>
            <w:noWrap w:val="0"/>
            <w:vAlign w:val="center"/>
          </w:tcPr>
          <w:p w14:paraId="7A5256B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15C7D3E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noWrap w:val="0"/>
            <w:vAlign w:val="center"/>
          </w:tcPr>
          <w:p w14:paraId="7126C87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noWrap w:val="0"/>
            <w:vAlign w:val="center"/>
          </w:tcPr>
          <w:p w14:paraId="18F38AC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noWrap w:val="0"/>
            <w:vAlign w:val="center"/>
          </w:tcPr>
          <w:p w14:paraId="056F662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7B7FD55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5AB8AAF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6F755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48F4A41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39DA96C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080" w:type="dxa"/>
            <w:noWrap w:val="0"/>
            <w:vAlign w:val="center"/>
          </w:tcPr>
          <w:p w14:paraId="3F52495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149" w:type="dxa"/>
            <w:noWrap w:val="0"/>
            <w:vAlign w:val="center"/>
          </w:tcPr>
          <w:p w14:paraId="0F9EDDB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物业及日常维护运行经费</w:t>
            </w:r>
          </w:p>
        </w:tc>
        <w:tc>
          <w:tcPr>
            <w:tcW w:w="1209" w:type="dxa"/>
            <w:noWrap w:val="0"/>
            <w:vAlign w:val="center"/>
          </w:tcPr>
          <w:p w14:paraId="3577F3A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lang w:val="en-US" w:eastAsia="zh-CN"/>
              </w:rPr>
              <w:t>≤30万元</w:t>
            </w:r>
          </w:p>
        </w:tc>
        <w:tc>
          <w:tcPr>
            <w:tcW w:w="1134" w:type="dxa"/>
            <w:noWrap w:val="0"/>
            <w:vAlign w:val="center"/>
          </w:tcPr>
          <w:p w14:paraId="16F6387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30万元</w:t>
            </w:r>
          </w:p>
        </w:tc>
        <w:tc>
          <w:tcPr>
            <w:tcW w:w="828" w:type="dxa"/>
            <w:noWrap w:val="0"/>
            <w:vAlign w:val="center"/>
          </w:tcPr>
          <w:p w14:paraId="2B19104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0D43DBB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4182A30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13AB6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0" w:type="dxa"/>
            <w:vMerge w:val="continue"/>
            <w:noWrap w:val="0"/>
            <w:vAlign w:val="center"/>
          </w:tcPr>
          <w:p w14:paraId="4E2F51F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05856A4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2D9D028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149" w:type="dxa"/>
            <w:noWrap w:val="0"/>
            <w:vAlign w:val="center"/>
          </w:tcPr>
          <w:p w14:paraId="214D7DF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社会成本节约率</w:t>
            </w:r>
          </w:p>
        </w:tc>
        <w:tc>
          <w:tcPr>
            <w:tcW w:w="1209" w:type="dxa"/>
            <w:noWrap w:val="0"/>
            <w:vAlign w:val="center"/>
          </w:tcPr>
          <w:p w14:paraId="6A007E4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1134" w:type="dxa"/>
            <w:noWrap w:val="0"/>
            <w:vAlign w:val="center"/>
          </w:tcPr>
          <w:p w14:paraId="1AE75DA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828" w:type="dxa"/>
            <w:noWrap w:val="0"/>
            <w:vAlign w:val="center"/>
          </w:tcPr>
          <w:p w14:paraId="0C209AA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73" w:type="dxa"/>
            <w:noWrap w:val="0"/>
            <w:vAlign w:val="center"/>
          </w:tcPr>
          <w:p w14:paraId="2CF192E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noWrap w:val="0"/>
            <w:vAlign w:val="center"/>
          </w:tcPr>
          <w:p w14:paraId="4461230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57CDF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5046979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691F6B3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4C6D1D0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149" w:type="dxa"/>
            <w:noWrap w:val="0"/>
            <w:vAlign w:val="center"/>
          </w:tcPr>
          <w:p w14:paraId="5639C9E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生态环境成本节约率</w:t>
            </w:r>
          </w:p>
        </w:tc>
        <w:tc>
          <w:tcPr>
            <w:tcW w:w="1209" w:type="dxa"/>
            <w:noWrap w:val="0"/>
            <w:vAlign w:val="center"/>
          </w:tcPr>
          <w:p w14:paraId="6785119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1134" w:type="dxa"/>
            <w:noWrap w:val="0"/>
            <w:vAlign w:val="center"/>
          </w:tcPr>
          <w:p w14:paraId="40FD15F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828" w:type="dxa"/>
            <w:noWrap w:val="0"/>
            <w:vAlign w:val="center"/>
          </w:tcPr>
          <w:p w14:paraId="0127330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73" w:type="dxa"/>
            <w:noWrap w:val="0"/>
            <w:vAlign w:val="center"/>
          </w:tcPr>
          <w:p w14:paraId="53CB9BF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noWrap w:val="0"/>
            <w:vAlign w:val="center"/>
          </w:tcPr>
          <w:p w14:paraId="654AA50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1EF0C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37C1918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1A27141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69F3179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1ED894D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149" w:type="dxa"/>
            <w:noWrap w:val="0"/>
            <w:vAlign w:val="center"/>
          </w:tcPr>
          <w:p w14:paraId="48E5A42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各项专项工作完成率</w:t>
            </w:r>
          </w:p>
        </w:tc>
        <w:tc>
          <w:tcPr>
            <w:tcW w:w="1209" w:type="dxa"/>
            <w:noWrap w:val="0"/>
            <w:vAlign w:val="center"/>
          </w:tcPr>
          <w:p w14:paraId="2618461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134" w:type="dxa"/>
            <w:noWrap w:val="0"/>
            <w:vAlign w:val="center"/>
          </w:tcPr>
          <w:p w14:paraId="6D465C3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828" w:type="dxa"/>
            <w:noWrap w:val="0"/>
            <w:vAlign w:val="center"/>
          </w:tcPr>
          <w:p w14:paraId="3D7F588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7.5</w:t>
            </w:r>
          </w:p>
        </w:tc>
        <w:tc>
          <w:tcPr>
            <w:tcW w:w="873" w:type="dxa"/>
            <w:noWrap w:val="0"/>
            <w:vAlign w:val="center"/>
          </w:tcPr>
          <w:p w14:paraId="4BEEFB9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7.5</w:t>
            </w:r>
          </w:p>
        </w:tc>
        <w:tc>
          <w:tcPr>
            <w:tcW w:w="1418" w:type="dxa"/>
            <w:noWrap w:val="0"/>
            <w:vAlign w:val="center"/>
          </w:tcPr>
          <w:p w14:paraId="007F491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1B3F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080" w:type="dxa"/>
            <w:vMerge w:val="continue"/>
            <w:noWrap w:val="0"/>
            <w:vAlign w:val="center"/>
          </w:tcPr>
          <w:p w14:paraId="4CD0B26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4033B26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1A45293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149" w:type="dxa"/>
            <w:noWrap w:val="0"/>
            <w:vAlign w:val="center"/>
          </w:tcPr>
          <w:p w14:paraId="3E7C0A1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经费使用合规率</w:t>
            </w:r>
          </w:p>
        </w:tc>
        <w:tc>
          <w:tcPr>
            <w:tcW w:w="1209" w:type="dxa"/>
            <w:noWrap w:val="0"/>
            <w:vAlign w:val="center"/>
          </w:tcPr>
          <w:p w14:paraId="17D4528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134" w:type="dxa"/>
            <w:noWrap w:val="0"/>
            <w:vAlign w:val="center"/>
          </w:tcPr>
          <w:p w14:paraId="0E2B82A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828" w:type="dxa"/>
            <w:noWrap w:val="0"/>
            <w:vAlign w:val="center"/>
          </w:tcPr>
          <w:p w14:paraId="661DBEE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7.5</w:t>
            </w:r>
          </w:p>
        </w:tc>
        <w:tc>
          <w:tcPr>
            <w:tcW w:w="873" w:type="dxa"/>
            <w:noWrap w:val="0"/>
            <w:vAlign w:val="center"/>
          </w:tcPr>
          <w:p w14:paraId="44F66CF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7.5</w:t>
            </w:r>
          </w:p>
        </w:tc>
        <w:tc>
          <w:tcPr>
            <w:tcW w:w="1418" w:type="dxa"/>
            <w:noWrap w:val="0"/>
            <w:vAlign w:val="center"/>
          </w:tcPr>
          <w:p w14:paraId="7A0DD0C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DA67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2F74FCA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347EBF2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3ECDDD24">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eastAsia" w:ascii="仿宋" w:hAnsi="仿宋" w:eastAsia="仿宋" w:cs="仿宋"/>
                <w:color w:val="000000"/>
                <w:kern w:val="0"/>
                <w:sz w:val="20"/>
                <w:szCs w:val="20"/>
              </w:rPr>
            </w:pPr>
          </w:p>
        </w:tc>
        <w:tc>
          <w:tcPr>
            <w:tcW w:w="1149" w:type="dxa"/>
            <w:noWrap w:val="0"/>
            <w:vAlign w:val="center"/>
          </w:tcPr>
          <w:p w14:paraId="0AC32E5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日常维护质量合格率</w:t>
            </w:r>
          </w:p>
        </w:tc>
        <w:tc>
          <w:tcPr>
            <w:tcW w:w="1209" w:type="dxa"/>
            <w:noWrap w:val="0"/>
            <w:vAlign w:val="center"/>
          </w:tcPr>
          <w:p w14:paraId="41E0CC8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134" w:type="dxa"/>
            <w:noWrap w:val="0"/>
            <w:vAlign w:val="center"/>
          </w:tcPr>
          <w:p w14:paraId="1A2EE7D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828" w:type="dxa"/>
            <w:noWrap w:val="0"/>
            <w:vAlign w:val="center"/>
          </w:tcPr>
          <w:p w14:paraId="320B959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7.5</w:t>
            </w:r>
          </w:p>
        </w:tc>
        <w:tc>
          <w:tcPr>
            <w:tcW w:w="873" w:type="dxa"/>
            <w:noWrap w:val="0"/>
            <w:vAlign w:val="center"/>
          </w:tcPr>
          <w:p w14:paraId="1E9BB21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7.5</w:t>
            </w:r>
          </w:p>
        </w:tc>
        <w:tc>
          <w:tcPr>
            <w:tcW w:w="1418" w:type="dxa"/>
            <w:noWrap w:val="0"/>
            <w:vAlign w:val="center"/>
          </w:tcPr>
          <w:p w14:paraId="0246B58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8A1D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noWrap w:val="0"/>
            <w:vAlign w:val="center"/>
          </w:tcPr>
          <w:p w14:paraId="010907C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028ABF8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7D01461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149" w:type="dxa"/>
            <w:noWrap w:val="0"/>
            <w:vAlign w:val="center"/>
          </w:tcPr>
          <w:p w14:paraId="2EB952F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项目完成时间</w:t>
            </w:r>
          </w:p>
        </w:tc>
        <w:tc>
          <w:tcPr>
            <w:tcW w:w="1209" w:type="dxa"/>
            <w:noWrap w:val="0"/>
            <w:vAlign w:val="center"/>
          </w:tcPr>
          <w:p w14:paraId="7C91F8C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2025年12月31日前</w:t>
            </w:r>
          </w:p>
        </w:tc>
        <w:tc>
          <w:tcPr>
            <w:tcW w:w="1134" w:type="dxa"/>
            <w:noWrap w:val="0"/>
            <w:vAlign w:val="center"/>
          </w:tcPr>
          <w:p w14:paraId="409822E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2025年12月31日前</w:t>
            </w:r>
          </w:p>
        </w:tc>
        <w:tc>
          <w:tcPr>
            <w:tcW w:w="828" w:type="dxa"/>
            <w:noWrap w:val="0"/>
            <w:vAlign w:val="center"/>
          </w:tcPr>
          <w:p w14:paraId="68BBC74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7.5</w:t>
            </w:r>
          </w:p>
        </w:tc>
        <w:tc>
          <w:tcPr>
            <w:tcW w:w="873" w:type="dxa"/>
            <w:noWrap w:val="0"/>
            <w:vAlign w:val="center"/>
          </w:tcPr>
          <w:p w14:paraId="4255645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7.5</w:t>
            </w:r>
          </w:p>
        </w:tc>
        <w:tc>
          <w:tcPr>
            <w:tcW w:w="1418" w:type="dxa"/>
            <w:noWrap w:val="0"/>
            <w:vAlign w:val="center"/>
          </w:tcPr>
          <w:p w14:paraId="058826F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62C6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14025D4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4888B66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1B44FD7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6504106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6A30C54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70B93AF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优化资源配置，提高资金使用效率，降低运行成本</w:t>
            </w:r>
          </w:p>
        </w:tc>
        <w:tc>
          <w:tcPr>
            <w:tcW w:w="1209" w:type="dxa"/>
            <w:noWrap w:val="0"/>
            <w:vAlign w:val="center"/>
          </w:tcPr>
          <w:p w14:paraId="29D029B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74A1723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41341EC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73" w:type="dxa"/>
            <w:noWrap w:val="0"/>
            <w:vAlign w:val="center"/>
          </w:tcPr>
          <w:p w14:paraId="38A0B6A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noWrap w:val="0"/>
            <w:vAlign w:val="center"/>
          </w:tcPr>
          <w:p w14:paraId="122C3E6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7273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2832DA1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2E13C4E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675C37A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4658DDC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096ADB7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提升教学质量，促进体育文化发展</w:t>
            </w:r>
          </w:p>
        </w:tc>
        <w:tc>
          <w:tcPr>
            <w:tcW w:w="1209" w:type="dxa"/>
            <w:noWrap w:val="0"/>
            <w:vAlign w:val="center"/>
          </w:tcPr>
          <w:p w14:paraId="04E4A59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效果明显</w:t>
            </w:r>
          </w:p>
        </w:tc>
        <w:tc>
          <w:tcPr>
            <w:tcW w:w="1134" w:type="dxa"/>
            <w:noWrap w:val="0"/>
            <w:vAlign w:val="center"/>
          </w:tcPr>
          <w:p w14:paraId="1FB8533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效果明显</w:t>
            </w:r>
          </w:p>
        </w:tc>
        <w:tc>
          <w:tcPr>
            <w:tcW w:w="828" w:type="dxa"/>
            <w:noWrap w:val="0"/>
            <w:vAlign w:val="center"/>
          </w:tcPr>
          <w:p w14:paraId="15CE698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094524B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4FA3067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7607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noWrap w:val="0"/>
            <w:vAlign w:val="center"/>
          </w:tcPr>
          <w:p w14:paraId="02A3D1D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4B0B0FE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7638D33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7AB55CE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3BD8E50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推广绿色体育，保护生态环境</w:t>
            </w:r>
          </w:p>
        </w:tc>
        <w:tc>
          <w:tcPr>
            <w:tcW w:w="1209" w:type="dxa"/>
            <w:noWrap w:val="0"/>
            <w:vAlign w:val="center"/>
          </w:tcPr>
          <w:p w14:paraId="483CEB2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效果明显</w:t>
            </w:r>
          </w:p>
        </w:tc>
        <w:tc>
          <w:tcPr>
            <w:tcW w:w="1134" w:type="dxa"/>
            <w:noWrap w:val="0"/>
            <w:vAlign w:val="center"/>
          </w:tcPr>
          <w:p w14:paraId="086FE05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效果明显</w:t>
            </w:r>
          </w:p>
        </w:tc>
        <w:tc>
          <w:tcPr>
            <w:tcW w:w="828" w:type="dxa"/>
            <w:noWrap w:val="0"/>
            <w:vAlign w:val="center"/>
          </w:tcPr>
          <w:p w14:paraId="4047364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268F316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3C92BD1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D1FA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7743691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80" w:type="dxa"/>
            <w:vMerge w:val="continue"/>
            <w:noWrap w:val="0"/>
            <w:vAlign w:val="center"/>
          </w:tcPr>
          <w:p w14:paraId="6BBF711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3C4AEF5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149" w:type="dxa"/>
            <w:noWrap w:val="0"/>
            <w:vAlign w:val="center"/>
          </w:tcPr>
          <w:p w14:paraId="71B543B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建立持续性的教育服务计划，提升教育服务的可持续发展能力</w:t>
            </w:r>
          </w:p>
        </w:tc>
        <w:tc>
          <w:tcPr>
            <w:tcW w:w="1209" w:type="dxa"/>
            <w:noWrap w:val="0"/>
            <w:vAlign w:val="center"/>
          </w:tcPr>
          <w:p w14:paraId="159DED5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2CE699D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58E2B1F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7E47856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64CE219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2D15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62BFC2B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7B97511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626C372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78CB699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80" w:type="dxa"/>
            <w:noWrap w:val="0"/>
            <w:vAlign w:val="center"/>
          </w:tcPr>
          <w:p w14:paraId="38F23C6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149" w:type="dxa"/>
            <w:noWrap w:val="0"/>
            <w:vAlign w:val="center"/>
          </w:tcPr>
          <w:p w14:paraId="3D25453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学员满意度</w:t>
            </w:r>
          </w:p>
        </w:tc>
        <w:tc>
          <w:tcPr>
            <w:tcW w:w="1209" w:type="dxa"/>
            <w:noWrap w:val="0"/>
            <w:vAlign w:val="center"/>
          </w:tcPr>
          <w:p w14:paraId="1D5F3A8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≥90%</w:t>
            </w:r>
          </w:p>
        </w:tc>
        <w:tc>
          <w:tcPr>
            <w:tcW w:w="1134" w:type="dxa"/>
            <w:noWrap w:val="0"/>
            <w:vAlign w:val="center"/>
          </w:tcPr>
          <w:p w14:paraId="707DAF9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90%</w:t>
            </w:r>
          </w:p>
        </w:tc>
        <w:tc>
          <w:tcPr>
            <w:tcW w:w="828" w:type="dxa"/>
            <w:noWrap w:val="0"/>
            <w:vAlign w:val="center"/>
          </w:tcPr>
          <w:p w14:paraId="718BE85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0BC7A4C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04C8DBA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CD18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noWrap w:val="0"/>
            <w:vAlign w:val="center"/>
          </w:tcPr>
          <w:p w14:paraId="42B0543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noWrap w:val="0"/>
            <w:vAlign w:val="center"/>
          </w:tcPr>
          <w:p w14:paraId="3914CB0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noWrap w:val="0"/>
            <w:vAlign w:val="center"/>
          </w:tcPr>
          <w:p w14:paraId="0A9164C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418" w:type="dxa"/>
            <w:noWrap w:val="0"/>
            <w:vAlign w:val="center"/>
          </w:tcPr>
          <w:p w14:paraId="09563EA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2CAE7D59">
      <w:pPr>
        <w:widowControl w:val="0"/>
        <w:kinsoku/>
        <w:autoSpaceDE/>
        <w:autoSpaceDN/>
        <w:adjustRightInd/>
        <w:snapToGrid/>
        <w:spacing w:line="600" w:lineRule="exact"/>
        <w:jc w:val="both"/>
        <w:textAlignment w:val="auto"/>
        <w:rPr>
          <w:rFonts w:hint="eastAsia" w:ascii="Times New Roman" w:hAnsi="Times New Roman" w:eastAsia="仿宋_GB2312" w:cs="Times New Roman"/>
          <w:snapToGrid/>
          <w:color w:val="000000"/>
          <w:kern w:val="0"/>
          <w:sz w:val="24"/>
          <w:szCs w:val="24"/>
          <w:lang w:val="en-US" w:eastAsia="zh-CN" w:bidi="ar-SA"/>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林静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2026年5月22日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 xml:space="preserve">18075582111 </w:t>
      </w:r>
    </w:p>
    <w:p w14:paraId="29F07DE1">
      <w:pPr>
        <w:rPr>
          <w:rFonts w:hint="eastAsia" w:ascii="Times New Roman" w:hAnsi="Times New Roman" w:eastAsia="仿宋_GB2312" w:cs="Times New Roman"/>
          <w:snapToGrid/>
          <w:color w:val="000000"/>
          <w:kern w:val="0"/>
          <w:sz w:val="24"/>
          <w:szCs w:val="24"/>
          <w:lang w:val="en-US" w:eastAsia="zh-CN" w:bidi="ar-SA"/>
        </w:rPr>
      </w:pPr>
      <w:r>
        <w:rPr>
          <w:rFonts w:hint="eastAsia" w:ascii="Times New Roman" w:hAnsi="Times New Roman" w:eastAsia="仿宋_GB2312" w:cs="Times New Roman"/>
          <w:snapToGrid/>
          <w:color w:val="000000"/>
          <w:kern w:val="0"/>
          <w:sz w:val="24"/>
          <w:szCs w:val="24"/>
          <w:lang w:val="en-US" w:eastAsia="zh-CN" w:bidi="ar-SA"/>
        </w:rPr>
        <w:br w:type="page"/>
      </w:r>
    </w:p>
    <w:p w14:paraId="2D8E61F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附件3-4</w:t>
      </w:r>
    </w:p>
    <w:p w14:paraId="3018A1A9">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8"/>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873"/>
        <w:gridCol w:w="1418"/>
      </w:tblGrid>
      <w:tr w14:paraId="6ACD2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32225A9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28177BD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noWrap w:val="0"/>
            <w:vAlign w:val="center"/>
          </w:tcPr>
          <w:p w14:paraId="7935766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2025年城乡文旅科教基础保障资金</w:t>
            </w:r>
          </w:p>
        </w:tc>
      </w:tr>
      <w:tr w14:paraId="07029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248EFA7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518" w:type="dxa"/>
            <w:gridSpan w:val="4"/>
            <w:noWrap w:val="0"/>
            <w:vAlign w:val="center"/>
          </w:tcPr>
          <w:p w14:paraId="7E42C60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怀化市文化旅游广电体育局</w:t>
            </w:r>
          </w:p>
        </w:tc>
        <w:tc>
          <w:tcPr>
            <w:tcW w:w="1134" w:type="dxa"/>
            <w:noWrap w:val="0"/>
            <w:vAlign w:val="center"/>
          </w:tcPr>
          <w:p w14:paraId="63827AA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noWrap w:val="0"/>
            <w:vAlign w:val="center"/>
          </w:tcPr>
          <w:p w14:paraId="0C6D426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怀化市体育学校</w:t>
            </w:r>
          </w:p>
        </w:tc>
      </w:tr>
      <w:tr w14:paraId="3A35D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6167128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0" w:type="dxa"/>
            <w:gridSpan w:val="2"/>
            <w:noWrap w:val="0"/>
            <w:vAlign w:val="center"/>
          </w:tcPr>
          <w:p w14:paraId="655D0A3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49" w:type="dxa"/>
            <w:noWrap w:val="0"/>
            <w:vAlign w:val="center"/>
          </w:tcPr>
          <w:p w14:paraId="70990D0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0D10BC3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209" w:type="dxa"/>
            <w:noWrap w:val="0"/>
            <w:vAlign w:val="center"/>
          </w:tcPr>
          <w:p w14:paraId="11213E4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18A6C7A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34" w:type="dxa"/>
            <w:noWrap w:val="0"/>
            <w:vAlign w:val="center"/>
          </w:tcPr>
          <w:p w14:paraId="3D66F5F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66D24E3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noWrap w:val="0"/>
            <w:vAlign w:val="center"/>
          </w:tcPr>
          <w:p w14:paraId="618E4A4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73" w:type="dxa"/>
            <w:noWrap w:val="0"/>
            <w:vAlign w:val="center"/>
          </w:tcPr>
          <w:p w14:paraId="6A34CF3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noWrap w:val="0"/>
            <w:vAlign w:val="center"/>
          </w:tcPr>
          <w:p w14:paraId="6A4F210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1F4CC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67E33AC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55BC79B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149" w:type="dxa"/>
            <w:noWrap w:val="0"/>
            <w:vAlign w:val="center"/>
          </w:tcPr>
          <w:p w14:paraId="5B49479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209" w:type="dxa"/>
            <w:noWrap w:val="0"/>
            <w:vAlign w:val="center"/>
          </w:tcPr>
          <w:p w14:paraId="35469CD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5</w:t>
            </w:r>
          </w:p>
        </w:tc>
        <w:tc>
          <w:tcPr>
            <w:tcW w:w="1134" w:type="dxa"/>
            <w:noWrap w:val="0"/>
            <w:vAlign w:val="center"/>
          </w:tcPr>
          <w:p w14:paraId="0CAB5B6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28" w:type="dxa"/>
            <w:noWrap w:val="0"/>
            <w:vAlign w:val="center"/>
          </w:tcPr>
          <w:p w14:paraId="78778D1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c>
          <w:tcPr>
            <w:tcW w:w="873" w:type="dxa"/>
            <w:noWrap w:val="0"/>
            <w:vAlign w:val="center"/>
          </w:tcPr>
          <w:p w14:paraId="46F7933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418" w:type="dxa"/>
            <w:noWrap w:val="0"/>
            <w:vAlign w:val="center"/>
          </w:tcPr>
          <w:p w14:paraId="4DBA51C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r>
      <w:tr w14:paraId="59931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00990F9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3DC9F5A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149" w:type="dxa"/>
            <w:noWrap w:val="0"/>
            <w:vAlign w:val="center"/>
          </w:tcPr>
          <w:p w14:paraId="0D6DBC7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209" w:type="dxa"/>
            <w:noWrap w:val="0"/>
            <w:vAlign w:val="center"/>
          </w:tcPr>
          <w:p w14:paraId="7706326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134" w:type="dxa"/>
            <w:noWrap w:val="0"/>
            <w:vAlign w:val="center"/>
          </w:tcPr>
          <w:p w14:paraId="2D4DFE4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28" w:type="dxa"/>
            <w:noWrap w:val="0"/>
            <w:vAlign w:val="center"/>
          </w:tcPr>
          <w:p w14:paraId="1AFD8CA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873" w:type="dxa"/>
            <w:noWrap w:val="0"/>
            <w:vAlign w:val="center"/>
          </w:tcPr>
          <w:p w14:paraId="5AC0195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418" w:type="dxa"/>
            <w:noWrap w:val="0"/>
            <w:vAlign w:val="center"/>
          </w:tcPr>
          <w:p w14:paraId="15931B3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r>
      <w:tr w14:paraId="66F91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213354B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4DBF5AAF">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149" w:type="dxa"/>
            <w:noWrap w:val="0"/>
            <w:vAlign w:val="center"/>
          </w:tcPr>
          <w:p w14:paraId="55F1820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76DEE24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5A69210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223A9A4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16BFD4E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52FEF6A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A0C4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046BD49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2EB1E1F3">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149" w:type="dxa"/>
            <w:noWrap w:val="0"/>
            <w:vAlign w:val="center"/>
          </w:tcPr>
          <w:p w14:paraId="7E041C5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23D2001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717F2B2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3CCF65A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7D99758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7FF12AC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CE9E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1E9CE46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518" w:type="dxa"/>
            <w:gridSpan w:val="4"/>
            <w:noWrap w:val="0"/>
            <w:vAlign w:val="center"/>
          </w:tcPr>
          <w:p w14:paraId="187349C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253" w:type="dxa"/>
            <w:gridSpan w:val="4"/>
            <w:noWrap w:val="0"/>
            <w:vAlign w:val="center"/>
          </w:tcPr>
          <w:p w14:paraId="60ECA33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013CA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noWrap w:val="0"/>
            <w:vAlign w:val="center"/>
          </w:tcPr>
          <w:p w14:paraId="4D87EA3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4518" w:type="dxa"/>
            <w:gridSpan w:val="4"/>
            <w:noWrap w:val="0"/>
            <w:vAlign w:val="center"/>
          </w:tcPr>
          <w:p w14:paraId="0F3D42B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保障</w:t>
            </w:r>
            <w:r>
              <w:rPr>
                <w:rFonts w:hint="eastAsia" w:ascii="仿宋" w:hAnsi="仿宋" w:eastAsia="仿宋" w:cs="仿宋"/>
                <w:color w:val="000000"/>
                <w:kern w:val="0"/>
                <w:sz w:val="20"/>
                <w:szCs w:val="20"/>
                <w:lang w:val="en-US" w:eastAsia="zh-CN"/>
              </w:rPr>
              <w:t>我校训练场馆维修维护。</w:t>
            </w:r>
          </w:p>
        </w:tc>
        <w:tc>
          <w:tcPr>
            <w:tcW w:w="4253" w:type="dxa"/>
            <w:gridSpan w:val="4"/>
            <w:noWrap w:val="0"/>
            <w:vAlign w:val="center"/>
          </w:tcPr>
          <w:p w14:paraId="33135E5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保障</w:t>
            </w:r>
            <w:r>
              <w:rPr>
                <w:rFonts w:hint="eastAsia" w:ascii="仿宋" w:hAnsi="仿宋" w:eastAsia="仿宋" w:cs="仿宋"/>
                <w:color w:val="000000"/>
                <w:kern w:val="0"/>
                <w:sz w:val="20"/>
                <w:szCs w:val="20"/>
                <w:lang w:val="en-US" w:eastAsia="zh-CN"/>
              </w:rPr>
              <w:t>我校训练场馆维修维护。</w:t>
            </w:r>
          </w:p>
        </w:tc>
      </w:tr>
      <w:tr w14:paraId="52DD7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1B20292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47E4992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3FB4F98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733ADF0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noWrap w:val="0"/>
            <w:vAlign w:val="center"/>
          </w:tcPr>
          <w:p w14:paraId="03EB5B2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80" w:type="dxa"/>
            <w:noWrap w:val="0"/>
            <w:vAlign w:val="center"/>
          </w:tcPr>
          <w:p w14:paraId="3672274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149" w:type="dxa"/>
            <w:noWrap w:val="0"/>
            <w:vAlign w:val="center"/>
          </w:tcPr>
          <w:p w14:paraId="72ACAE9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209" w:type="dxa"/>
            <w:noWrap w:val="0"/>
            <w:vAlign w:val="center"/>
          </w:tcPr>
          <w:p w14:paraId="7420445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087CA49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34" w:type="dxa"/>
            <w:noWrap w:val="0"/>
            <w:vAlign w:val="center"/>
          </w:tcPr>
          <w:p w14:paraId="10401A3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671352F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noWrap w:val="0"/>
            <w:vAlign w:val="center"/>
          </w:tcPr>
          <w:p w14:paraId="32AAF09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noWrap w:val="0"/>
            <w:vAlign w:val="center"/>
          </w:tcPr>
          <w:p w14:paraId="195D349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noWrap w:val="0"/>
            <w:vAlign w:val="center"/>
          </w:tcPr>
          <w:p w14:paraId="5DF5B4E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1D4227A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23F5AA3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000A0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272C67A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129D1A3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080" w:type="dxa"/>
            <w:noWrap w:val="0"/>
            <w:vAlign w:val="center"/>
          </w:tcPr>
          <w:p w14:paraId="74613A1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149" w:type="dxa"/>
            <w:noWrap w:val="0"/>
            <w:vAlign w:val="center"/>
          </w:tcPr>
          <w:p w14:paraId="6585E48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2025年城乡文旅科教基础保障资金</w:t>
            </w:r>
          </w:p>
        </w:tc>
        <w:tc>
          <w:tcPr>
            <w:tcW w:w="1209" w:type="dxa"/>
            <w:noWrap w:val="0"/>
            <w:vAlign w:val="center"/>
          </w:tcPr>
          <w:p w14:paraId="4E0BC3C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lang w:val="en-US" w:eastAsia="zh-CN"/>
              </w:rPr>
              <w:t>≤5万元</w:t>
            </w:r>
          </w:p>
        </w:tc>
        <w:tc>
          <w:tcPr>
            <w:tcW w:w="1134" w:type="dxa"/>
            <w:noWrap w:val="0"/>
            <w:vAlign w:val="center"/>
          </w:tcPr>
          <w:p w14:paraId="4B3DD99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5万元</w:t>
            </w:r>
          </w:p>
        </w:tc>
        <w:tc>
          <w:tcPr>
            <w:tcW w:w="828" w:type="dxa"/>
            <w:noWrap w:val="0"/>
            <w:vAlign w:val="center"/>
          </w:tcPr>
          <w:p w14:paraId="33F936C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lang w:val="en-US" w:eastAsia="zh-CN"/>
              </w:rPr>
              <w:t>10</w:t>
            </w:r>
          </w:p>
        </w:tc>
        <w:tc>
          <w:tcPr>
            <w:tcW w:w="873" w:type="dxa"/>
            <w:shd w:val="clear" w:color="auto" w:fill="auto"/>
            <w:noWrap w:val="0"/>
            <w:vAlign w:val="center"/>
          </w:tcPr>
          <w:p w14:paraId="599718B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290FD45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713D8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278E7E1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3FC26AA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1265ADE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149" w:type="dxa"/>
            <w:noWrap w:val="0"/>
            <w:vAlign w:val="center"/>
          </w:tcPr>
          <w:p w14:paraId="0D5872A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社会成本节约率</w:t>
            </w:r>
          </w:p>
        </w:tc>
        <w:tc>
          <w:tcPr>
            <w:tcW w:w="1209" w:type="dxa"/>
            <w:noWrap w:val="0"/>
            <w:vAlign w:val="center"/>
          </w:tcPr>
          <w:p w14:paraId="136BF8F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1134" w:type="dxa"/>
            <w:noWrap w:val="0"/>
            <w:vAlign w:val="center"/>
          </w:tcPr>
          <w:p w14:paraId="3093DD3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828" w:type="dxa"/>
            <w:noWrap w:val="0"/>
            <w:vAlign w:val="center"/>
          </w:tcPr>
          <w:p w14:paraId="57C7237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73" w:type="dxa"/>
            <w:noWrap w:val="0"/>
            <w:vAlign w:val="center"/>
          </w:tcPr>
          <w:p w14:paraId="6B293A0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noWrap w:val="0"/>
            <w:vAlign w:val="center"/>
          </w:tcPr>
          <w:p w14:paraId="7ADEF37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137E6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64FC951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6D4A18F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50864D0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149" w:type="dxa"/>
            <w:noWrap w:val="0"/>
            <w:vAlign w:val="center"/>
          </w:tcPr>
          <w:p w14:paraId="0D31312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生态环境成本节约率</w:t>
            </w:r>
          </w:p>
        </w:tc>
        <w:tc>
          <w:tcPr>
            <w:tcW w:w="1209" w:type="dxa"/>
            <w:noWrap w:val="0"/>
            <w:vAlign w:val="center"/>
          </w:tcPr>
          <w:p w14:paraId="7A37B18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1134" w:type="dxa"/>
            <w:noWrap w:val="0"/>
            <w:vAlign w:val="center"/>
          </w:tcPr>
          <w:p w14:paraId="4926D7C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828" w:type="dxa"/>
            <w:noWrap w:val="0"/>
            <w:vAlign w:val="center"/>
          </w:tcPr>
          <w:p w14:paraId="02AAED7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73" w:type="dxa"/>
            <w:noWrap w:val="0"/>
            <w:vAlign w:val="center"/>
          </w:tcPr>
          <w:p w14:paraId="5B60B5E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noWrap w:val="0"/>
            <w:vAlign w:val="center"/>
          </w:tcPr>
          <w:p w14:paraId="5A979CE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74251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10F8EC0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42A31CE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484164C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12CCDC8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149" w:type="dxa"/>
            <w:noWrap w:val="0"/>
            <w:vAlign w:val="center"/>
          </w:tcPr>
          <w:p w14:paraId="7C059D85">
            <w:pPr>
              <w:keepNext w:val="0"/>
              <w:keepLines w:val="0"/>
              <w:widowControl/>
              <w:suppressLineNumbers w:val="0"/>
              <w:jc w:val="center"/>
              <w:textAlignment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各项专项工作完成率</w:t>
            </w:r>
          </w:p>
        </w:tc>
        <w:tc>
          <w:tcPr>
            <w:tcW w:w="1209" w:type="dxa"/>
            <w:noWrap w:val="0"/>
            <w:vAlign w:val="center"/>
          </w:tcPr>
          <w:p w14:paraId="23CB8166">
            <w:pPr>
              <w:keepNext w:val="0"/>
              <w:keepLines w:val="0"/>
              <w:widowControl/>
              <w:suppressLineNumbers w:val="0"/>
              <w:jc w:val="center"/>
              <w:textAlignment w:val="center"/>
              <w:rPr>
                <w:rFonts w:hint="default" w:ascii="仿宋" w:hAnsi="仿宋" w:eastAsia="仿宋" w:cs="仿宋"/>
                <w:color w:val="000000"/>
                <w:kern w:val="0"/>
                <w:sz w:val="20"/>
                <w:szCs w:val="20"/>
                <w:lang w:val="en-US" w:eastAsia="zh-CN"/>
              </w:rPr>
            </w:pPr>
            <w:r>
              <w:rPr>
                <w:rFonts w:hint="eastAsia" w:ascii="仿宋" w:hAnsi="仿宋" w:eastAsia="仿宋" w:cs="仿宋"/>
                <w:i w:val="0"/>
                <w:iCs w:val="0"/>
                <w:color w:val="000000"/>
                <w:kern w:val="0"/>
                <w:sz w:val="20"/>
                <w:szCs w:val="20"/>
                <w:u w:val="none"/>
                <w:lang w:val="en-US" w:eastAsia="zh-CN" w:bidi="ar"/>
              </w:rPr>
              <w:t>=100%</w:t>
            </w:r>
          </w:p>
        </w:tc>
        <w:tc>
          <w:tcPr>
            <w:tcW w:w="1134" w:type="dxa"/>
            <w:noWrap w:val="0"/>
            <w:vAlign w:val="center"/>
          </w:tcPr>
          <w:p w14:paraId="0654C362">
            <w:pPr>
              <w:keepNext w:val="0"/>
              <w:keepLines w:val="0"/>
              <w:widowControl/>
              <w:suppressLineNumbers w:val="0"/>
              <w:jc w:val="center"/>
              <w:textAlignment w:val="center"/>
              <w:rPr>
                <w:rFonts w:hint="default" w:ascii="仿宋" w:hAnsi="仿宋" w:eastAsia="仿宋" w:cs="仿宋"/>
                <w:color w:val="000000"/>
                <w:kern w:val="0"/>
                <w:sz w:val="20"/>
                <w:szCs w:val="20"/>
                <w:lang w:val="en-US" w:eastAsia="zh-CN"/>
              </w:rPr>
            </w:pPr>
            <w:r>
              <w:rPr>
                <w:rFonts w:hint="eastAsia" w:ascii="仿宋" w:hAnsi="仿宋" w:eastAsia="仿宋" w:cs="仿宋"/>
                <w:i w:val="0"/>
                <w:iCs w:val="0"/>
                <w:color w:val="000000"/>
                <w:kern w:val="0"/>
                <w:sz w:val="20"/>
                <w:szCs w:val="20"/>
                <w:u w:val="none"/>
                <w:lang w:val="en-US" w:eastAsia="zh-CN" w:bidi="ar"/>
              </w:rPr>
              <w:t>100%</w:t>
            </w:r>
          </w:p>
        </w:tc>
        <w:tc>
          <w:tcPr>
            <w:tcW w:w="828" w:type="dxa"/>
            <w:noWrap w:val="0"/>
            <w:vAlign w:val="center"/>
          </w:tcPr>
          <w:p w14:paraId="539DAD66">
            <w:pPr>
              <w:keepNext w:val="0"/>
              <w:keepLines w:val="0"/>
              <w:widowControl/>
              <w:suppressLineNumbers w:val="0"/>
              <w:jc w:val="center"/>
              <w:textAlignment w:val="center"/>
              <w:rPr>
                <w:rFonts w:hint="default" w:ascii="仿宋" w:hAnsi="仿宋" w:eastAsia="仿宋" w:cs="仿宋"/>
                <w:color w:val="000000"/>
                <w:kern w:val="0"/>
                <w:sz w:val="20"/>
                <w:szCs w:val="20"/>
                <w:lang w:val="en-US" w:eastAsia="zh-CN"/>
              </w:rPr>
            </w:pPr>
            <w:r>
              <w:rPr>
                <w:rFonts w:hint="eastAsia" w:ascii="仿宋" w:hAnsi="仿宋" w:eastAsia="仿宋" w:cs="仿宋"/>
                <w:i w:val="0"/>
                <w:iCs w:val="0"/>
                <w:color w:val="000000"/>
                <w:kern w:val="0"/>
                <w:sz w:val="20"/>
                <w:szCs w:val="20"/>
                <w:u w:val="none"/>
                <w:lang w:val="en-US" w:eastAsia="zh-CN" w:bidi="ar"/>
              </w:rPr>
              <w:t>10</w:t>
            </w:r>
          </w:p>
        </w:tc>
        <w:tc>
          <w:tcPr>
            <w:tcW w:w="873" w:type="dxa"/>
            <w:noWrap w:val="0"/>
            <w:vAlign w:val="center"/>
          </w:tcPr>
          <w:p w14:paraId="4DBCEF96">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10　</w:t>
            </w:r>
          </w:p>
        </w:tc>
        <w:tc>
          <w:tcPr>
            <w:tcW w:w="1418" w:type="dxa"/>
            <w:noWrap w:val="0"/>
            <w:vAlign w:val="center"/>
          </w:tcPr>
          <w:p w14:paraId="1743CE8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3F2A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163F005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1162F1E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356CBC5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149" w:type="dxa"/>
            <w:noWrap w:val="0"/>
            <w:vAlign w:val="center"/>
          </w:tcPr>
          <w:p w14:paraId="2B533DCB">
            <w:pPr>
              <w:keepNext w:val="0"/>
              <w:keepLines w:val="0"/>
              <w:widowControl/>
              <w:suppressLineNumbers w:val="0"/>
              <w:jc w:val="center"/>
              <w:textAlignment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经费使用合规率</w:t>
            </w:r>
          </w:p>
        </w:tc>
        <w:tc>
          <w:tcPr>
            <w:tcW w:w="1209" w:type="dxa"/>
            <w:noWrap w:val="0"/>
            <w:vAlign w:val="center"/>
          </w:tcPr>
          <w:p w14:paraId="22F466C6">
            <w:pPr>
              <w:keepNext w:val="0"/>
              <w:keepLines w:val="0"/>
              <w:widowControl/>
              <w:suppressLineNumbers w:val="0"/>
              <w:jc w:val="center"/>
              <w:textAlignment w:val="center"/>
              <w:rPr>
                <w:rFonts w:hint="default" w:ascii="仿宋" w:hAnsi="仿宋" w:eastAsia="仿宋" w:cs="仿宋"/>
                <w:color w:val="000000"/>
                <w:kern w:val="0"/>
                <w:sz w:val="20"/>
                <w:szCs w:val="20"/>
                <w:lang w:val="en-US" w:eastAsia="zh-CN"/>
              </w:rPr>
            </w:pPr>
            <w:r>
              <w:rPr>
                <w:rFonts w:hint="eastAsia" w:ascii="仿宋" w:hAnsi="仿宋" w:eastAsia="仿宋" w:cs="仿宋"/>
                <w:i w:val="0"/>
                <w:iCs w:val="0"/>
                <w:color w:val="000000"/>
                <w:kern w:val="0"/>
                <w:sz w:val="20"/>
                <w:szCs w:val="20"/>
                <w:u w:val="none"/>
                <w:lang w:val="en-US" w:eastAsia="zh-CN" w:bidi="ar"/>
              </w:rPr>
              <w:t>=100%</w:t>
            </w:r>
          </w:p>
        </w:tc>
        <w:tc>
          <w:tcPr>
            <w:tcW w:w="1134" w:type="dxa"/>
            <w:noWrap w:val="0"/>
            <w:vAlign w:val="center"/>
          </w:tcPr>
          <w:p w14:paraId="6EB8EA46">
            <w:pPr>
              <w:keepNext w:val="0"/>
              <w:keepLines w:val="0"/>
              <w:widowControl/>
              <w:suppressLineNumbers w:val="0"/>
              <w:jc w:val="center"/>
              <w:textAlignment w:val="center"/>
              <w:rPr>
                <w:rFonts w:hint="default" w:ascii="仿宋" w:hAnsi="仿宋" w:eastAsia="仿宋" w:cs="仿宋"/>
                <w:color w:val="000000"/>
                <w:kern w:val="0"/>
                <w:sz w:val="20"/>
                <w:szCs w:val="20"/>
                <w:lang w:val="en-US" w:eastAsia="zh-CN"/>
              </w:rPr>
            </w:pPr>
            <w:r>
              <w:rPr>
                <w:rFonts w:hint="eastAsia" w:ascii="仿宋" w:hAnsi="仿宋" w:eastAsia="仿宋" w:cs="仿宋"/>
                <w:i w:val="0"/>
                <w:iCs w:val="0"/>
                <w:color w:val="000000"/>
                <w:kern w:val="0"/>
                <w:sz w:val="20"/>
                <w:szCs w:val="20"/>
                <w:u w:val="none"/>
                <w:lang w:val="en-US" w:eastAsia="zh-CN" w:bidi="ar"/>
              </w:rPr>
              <w:t>100%</w:t>
            </w:r>
          </w:p>
        </w:tc>
        <w:tc>
          <w:tcPr>
            <w:tcW w:w="828" w:type="dxa"/>
            <w:noWrap w:val="0"/>
            <w:vAlign w:val="center"/>
          </w:tcPr>
          <w:p w14:paraId="753C4B98">
            <w:pPr>
              <w:keepNext w:val="0"/>
              <w:keepLines w:val="0"/>
              <w:widowControl/>
              <w:suppressLineNumbers w:val="0"/>
              <w:jc w:val="center"/>
              <w:textAlignment w:val="center"/>
              <w:rPr>
                <w:rFonts w:hint="eastAsia" w:ascii="仿宋" w:hAnsi="仿宋" w:eastAsia="仿宋" w:cs="仿宋"/>
                <w:color w:val="000000"/>
                <w:kern w:val="0"/>
                <w:sz w:val="20"/>
                <w:szCs w:val="20"/>
                <w:lang w:val="en-US" w:eastAsia="zh-CN"/>
              </w:rPr>
            </w:pPr>
            <w:r>
              <w:rPr>
                <w:rFonts w:hint="eastAsia" w:ascii="仿宋" w:hAnsi="仿宋" w:eastAsia="仿宋" w:cs="仿宋"/>
                <w:i w:val="0"/>
                <w:iCs w:val="0"/>
                <w:color w:val="000000"/>
                <w:kern w:val="0"/>
                <w:sz w:val="20"/>
                <w:szCs w:val="20"/>
                <w:u w:val="none"/>
                <w:lang w:val="en-US" w:eastAsia="zh-CN" w:bidi="ar"/>
              </w:rPr>
              <w:t>10</w:t>
            </w:r>
          </w:p>
        </w:tc>
        <w:tc>
          <w:tcPr>
            <w:tcW w:w="873" w:type="dxa"/>
            <w:noWrap w:val="0"/>
            <w:vAlign w:val="center"/>
          </w:tcPr>
          <w:p w14:paraId="22533F10">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10　</w:t>
            </w:r>
          </w:p>
        </w:tc>
        <w:tc>
          <w:tcPr>
            <w:tcW w:w="1418" w:type="dxa"/>
            <w:noWrap w:val="0"/>
            <w:vAlign w:val="center"/>
          </w:tcPr>
          <w:p w14:paraId="36802F2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1565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noWrap w:val="0"/>
            <w:vAlign w:val="center"/>
          </w:tcPr>
          <w:p w14:paraId="55252F9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65C0D59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33AA72B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149" w:type="dxa"/>
            <w:noWrap w:val="0"/>
            <w:vAlign w:val="center"/>
          </w:tcPr>
          <w:p w14:paraId="5D97158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项目完成时间</w:t>
            </w:r>
          </w:p>
        </w:tc>
        <w:tc>
          <w:tcPr>
            <w:tcW w:w="1209" w:type="dxa"/>
            <w:noWrap w:val="0"/>
            <w:vAlign w:val="center"/>
          </w:tcPr>
          <w:p w14:paraId="169B759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2025年12月31日前</w:t>
            </w:r>
          </w:p>
        </w:tc>
        <w:tc>
          <w:tcPr>
            <w:tcW w:w="1134" w:type="dxa"/>
            <w:noWrap w:val="0"/>
            <w:vAlign w:val="center"/>
          </w:tcPr>
          <w:p w14:paraId="28EAE71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2025年12月31日前</w:t>
            </w:r>
          </w:p>
        </w:tc>
        <w:tc>
          <w:tcPr>
            <w:tcW w:w="828" w:type="dxa"/>
            <w:noWrap w:val="0"/>
            <w:vAlign w:val="center"/>
          </w:tcPr>
          <w:p w14:paraId="2EA2A71A">
            <w:pPr>
              <w:keepNext w:val="0"/>
              <w:keepLines w:val="0"/>
              <w:widowControl/>
              <w:suppressLineNumbers w:val="0"/>
              <w:jc w:val="center"/>
              <w:textAlignment w:val="center"/>
              <w:rPr>
                <w:rFonts w:hint="eastAsia" w:ascii="仿宋" w:hAnsi="仿宋" w:eastAsia="仿宋" w:cs="仿宋"/>
                <w:color w:val="000000"/>
                <w:kern w:val="0"/>
                <w:sz w:val="20"/>
                <w:szCs w:val="20"/>
                <w:lang w:val="en-US" w:eastAsia="zh-CN"/>
              </w:rPr>
            </w:pPr>
            <w:r>
              <w:rPr>
                <w:rFonts w:hint="eastAsia" w:ascii="仿宋" w:hAnsi="仿宋" w:eastAsia="仿宋" w:cs="仿宋"/>
                <w:i w:val="0"/>
                <w:iCs w:val="0"/>
                <w:color w:val="000000"/>
                <w:kern w:val="0"/>
                <w:sz w:val="20"/>
                <w:szCs w:val="20"/>
                <w:u w:val="none"/>
                <w:lang w:val="en-US" w:eastAsia="zh-CN" w:bidi="ar"/>
              </w:rPr>
              <w:t>10</w:t>
            </w:r>
          </w:p>
        </w:tc>
        <w:tc>
          <w:tcPr>
            <w:tcW w:w="873" w:type="dxa"/>
            <w:noWrap w:val="0"/>
            <w:vAlign w:val="center"/>
          </w:tcPr>
          <w:p w14:paraId="5CBD26FF">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10　</w:t>
            </w:r>
          </w:p>
        </w:tc>
        <w:tc>
          <w:tcPr>
            <w:tcW w:w="1418" w:type="dxa"/>
            <w:noWrap w:val="0"/>
            <w:vAlign w:val="center"/>
          </w:tcPr>
          <w:p w14:paraId="2ECD1EF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1E20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5ACDA38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4E64385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078C261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566E60A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6E98203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4CF8C46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优化资源配置，提高资金使用效率</w:t>
            </w:r>
          </w:p>
        </w:tc>
        <w:tc>
          <w:tcPr>
            <w:tcW w:w="1209" w:type="dxa"/>
            <w:noWrap w:val="0"/>
            <w:vAlign w:val="center"/>
          </w:tcPr>
          <w:p w14:paraId="311C1A8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1134" w:type="dxa"/>
            <w:shd w:val="clear" w:color="auto" w:fill="auto"/>
            <w:noWrap w:val="0"/>
            <w:vAlign w:val="center"/>
          </w:tcPr>
          <w:p w14:paraId="558675D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828" w:type="dxa"/>
            <w:noWrap w:val="0"/>
            <w:vAlign w:val="center"/>
          </w:tcPr>
          <w:p w14:paraId="5C1FD3B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02E8719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8</w:t>
            </w:r>
          </w:p>
        </w:tc>
        <w:tc>
          <w:tcPr>
            <w:tcW w:w="1418" w:type="dxa"/>
            <w:noWrap w:val="0"/>
            <w:vAlign w:val="center"/>
          </w:tcPr>
          <w:p w14:paraId="5EF4DBE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F05C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513426E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44F1C3A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3EEEC5A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361E441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113FD8FC">
            <w:pPr>
              <w:keepNext w:val="0"/>
              <w:keepLines w:val="0"/>
              <w:widowControl/>
              <w:suppressLineNumbers w:val="0"/>
              <w:jc w:val="center"/>
              <w:textAlignment w:val="center"/>
              <w:rPr>
                <w:rFonts w:hint="eastAsia" w:ascii="仿宋" w:hAnsi="仿宋" w:eastAsia="仿宋" w:cs="仿宋"/>
                <w:color w:val="000000"/>
                <w:kern w:val="0"/>
                <w:sz w:val="20"/>
                <w:szCs w:val="20"/>
                <w:lang w:val="en-US" w:eastAsia="zh-CN"/>
              </w:rPr>
            </w:pPr>
            <w:r>
              <w:rPr>
                <w:rFonts w:hint="eastAsia" w:ascii="仿宋" w:hAnsi="仿宋" w:eastAsia="仿宋" w:cs="仿宋"/>
                <w:i w:val="0"/>
                <w:iCs w:val="0"/>
                <w:color w:val="000000"/>
                <w:kern w:val="0"/>
                <w:sz w:val="20"/>
                <w:szCs w:val="20"/>
                <w:u w:val="none"/>
                <w:lang w:val="en-US" w:eastAsia="zh-CN" w:bidi="ar"/>
              </w:rPr>
              <w:t>我校</w:t>
            </w:r>
            <w:r>
              <w:rPr>
                <w:rFonts w:hint="eastAsia" w:ascii="仿宋" w:hAnsi="仿宋" w:eastAsia="仿宋" w:cs="仿宋"/>
                <w:color w:val="000000"/>
                <w:kern w:val="0"/>
                <w:sz w:val="20"/>
                <w:szCs w:val="20"/>
                <w:lang w:val="en-US" w:eastAsia="zh-CN"/>
              </w:rPr>
              <w:t>训练场馆维修维护</w:t>
            </w:r>
            <w:r>
              <w:rPr>
                <w:rFonts w:hint="eastAsia" w:ascii="仿宋" w:hAnsi="仿宋" w:eastAsia="仿宋" w:cs="仿宋"/>
                <w:i w:val="0"/>
                <w:iCs w:val="0"/>
                <w:color w:val="000000"/>
                <w:kern w:val="0"/>
                <w:sz w:val="20"/>
                <w:szCs w:val="20"/>
                <w:u w:val="none"/>
                <w:lang w:val="en-US" w:eastAsia="zh-CN" w:bidi="ar"/>
              </w:rPr>
              <w:t>得到保障</w:t>
            </w:r>
          </w:p>
        </w:tc>
        <w:tc>
          <w:tcPr>
            <w:tcW w:w="1209" w:type="dxa"/>
            <w:noWrap w:val="0"/>
            <w:vAlign w:val="center"/>
          </w:tcPr>
          <w:p w14:paraId="74379C11">
            <w:pPr>
              <w:keepNext w:val="0"/>
              <w:keepLines w:val="0"/>
              <w:widowControl/>
              <w:suppressLineNumbers w:val="0"/>
              <w:jc w:val="center"/>
              <w:textAlignment w:val="center"/>
              <w:rPr>
                <w:rFonts w:hint="eastAsia" w:ascii="仿宋" w:hAnsi="仿宋" w:eastAsia="仿宋" w:cs="仿宋"/>
                <w:color w:val="000000"/>
                <w:kern w:val="0"/>
                <w:sz w:val="20"/>
                <w:szCs w:val="20"/>
                <w:lang w:val="en-US" w:eastAsia="zh-CN"/>
              </w:rPr>
            </w:pPr>
            <w:r>
              <w:rPr>
                <w:rFonts w:hint="eastAsia" w:ascii="仿宋" w:hAnsi="仿宋" w:eastAsia="仿宋" w:cs="仿宋"/>
                <w:i w:val="0"/>
                <w:iCs w:val="0"/>
                <w:color w:val="000000"/>
                <w:kern w:val="0"/>
                <w:sz w:val="20"/>
                <w:szCs w:val="20"/>
                <w:u w:val="none"/>
                <w:lang w:val="en-US" w:eastAsia="zh-CN" w:bidi="ar"/>
              </w:rPr>
              <w:t>效果明显</w:t>
            </w:r>
          </w:p>
        </w:tc>
        <w:tc>
          <w:tcPr>
            <w:tcW w:w="1134" w:type="dxa"/>
            <w:shd w:val="clear" w:color="auto" w:fill="auto"/>
            <w:noWrap w:val="0"/>
            <w:vAlign w:val="center"/>
          </w:tcPr>
          <w:p w14:paraId="3E7FFFFC">
            <w:pPr>
              <w:keepNext w:val="0"/>
              <w:keepLines w:val="0"/>
              <w:widowControl/>
              <w:suppressLineNumbers w:val="0"/>
              <w:jc w:val="center"/>
              <w:textAlignment w:val="center"/>
              <w:rPr>
                <w:rFonts w:hint="eastAsia" w:ascii="仿宋" w:hAnsi="仿宋" w:eastAsia="仿宋" w:cs="仿宋"/>
                <w:color w:val="000000"/>
                <w:kern w:val="0"/>
                <w:sz w:val="20"/>
                <w:szCs w:val="20"/>
                <w:lang w:val="en-US" w:eastAsia="zh-CN"/>
              </w:rPr>
            </w:pPr>
            <w:r>
              <w:rPr>
                <w:rFonts w:hint="eastAsia" w:ascii="仿宋" w:hAnsi="仿宋" w:eastAsia="仿宋" w:cs="仿宋"/>
                <w:i w:val="0"/>
                <w:iCs w:val="0"/>
                <w:color w:val="000000"/>
                <w:kern w:val="0"/>
                <w:sz w:val="20"/>
                <w:szCs w:val="20"/>
                <w:u w:val="none"/>
                <w:lang w:val="en-US" w:eastAsia="zh-CN" w:bidi="ar"/>
              </w:rPr>
              <w:t>效果明显</w:t>
            </w:r>
          </w:p>
        </w:tc>
        <w:tc>
          <w:tcPr>
            <w:tcW w:w="828" w:type="dxa"/>
            <w:noWrap w:val="0"/>
            <w:vAlign w:val="center"/>
          </w:tcPr>
          <w:p w14:paraId="5DF4439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483E71A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655DC1B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ED2C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noWrap w:val="0"/>
            <w:vAlign w:val="center"/>
          </w:tcPr>
          <w:p w14:paraId="621D80F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050C294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721A921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1A9E9B6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717A9756">
            <w:pPr>
              <w:keepNext w:val="0"/>
              <w:keepLines w:val="0"/>
              <w:widowControl/>
              <w:suppressLineNumbers w:val="0"/>
              <w:jc w:val="center"/>
              <w:textAlignment w:val="center"/>
              <w:rPr>
                <w:rFonts w:hint="eastAsia" w:ascii="仿宋" w:hAnsi="仿宋" w:eastAsia="仿宋" w:cs="仿宋"/>
                <w:color w:val="000000"/>
                <w:kern w:val="0"/>
                <w:sz w:val="20"/>
                <w:szCs w:val="20"/>
                <w:lang w:val="en-US" w:eastAsia="zh-CN"/>
              </w:rPr>
            </w:pPr>
            <w:r>
              <w:rPr>
                <w:rFonts w:hint="eastAsia" w:ascii="仿宋" w:hAnsi="仿宋" w:eastAsia="仿宋" w:cs="仿宋"/>
                <w:i w:val="0"/>
                <w:iCs w:val="0"/>
                <w:color w:val="000000"/>
                <w:kern w:val="0"/>
                <w:sz w:val="20"/>
                <w:szCs w:val="20"/>
                <w:u w:val="none"/>
                <w:lang w:val="en-US" w:eastAsia="zh-CN" w:bidi="ar"/>
              </w:rPr>
              <w:t>不适用</w:t>
            </w:r>
          </w:p>
        </w:tc>
        <w:tc>
          <w:tcPr>
            <w:tcW w:w="1209" w:type="dxa"/>
            <w:noWrap w:val="0"/>
            <w:vAlign w:val="center"/>
          </w:tcPr>
          <w:p w14:paraId="3BEAA0E1">
            <w:pPr>
              <w:keepNext w:val="0"/>
              <w:keepLines w:val="0"/>
              <w:widowControl/>
              <w:suppressLineNumbers w:val="0"/>
              <w:jc w:val="center"/>
              <w:textAlignment w:val="center"/>
              <w:rPr>
                <w:rFonts w:hint="eastAsia" w:ascii="仿宋" w:hAnsi="仿宋" w:eastAsia="仿宋" w:cs="仿宋"/>
                <w:color w:val="000000"/>
                <w:kern w:val="0"/>
                <w:sz w:val="20"/>
                <w:szCs w:val="20"/>
                <w:lang w:val="en-US" w:eastAsia="zh-CN"/>
              </w:rPr>
            </w:pPr>
            <w:r>
              <w:rPr>
                <w:rFonts w:hint="eastAsia" w:ascii="仿宋" w:hAnsi="仿宋" w:eastAsia="仿宋" w:cs="仿宋"/>
                <w:i w:val="0"/>
                <w:iCs w:val="0"/>
                <w:color w:val="000000"/>
                <w:kern w:val="0"/>
                <w:sz w:val="20"/>
                <w:szCs w:val="20"/>
                <w:u w:val="none"/>
                <w:lang w:val="en-US" w:eastAsia="zh-CN" w:bidi="ar"/>
              </w:rPr>
              <w:t>不适用</w:t>
            </w:r>
          </w:p>
        </w:tc>
        <w:tc>
          <w:tcPr>
            <w:tcW w:w="1134" w:type="dxa"/>
            <w:shd w:val="clear" w:color="auto" w:fill="auto"/>
            <w:noWrap w:val="0"/>
            <w:vAlign w:val="center"/>
          </w:tcPr>
          <w:p w14:paraId="46842958">
            <w:pPr>
              <w:keepNext w:val="0"/>
              <w:keepLines w:val="0"/>
              <w:widowControl/>
              <w:suppressLineNumbers w:val="0"/>
              <w:jc w:val="center"/>
              <w:textAlignment w:val="center"/>
              <w:rPr>
                <w:rFonts w:hint="eastAsia" w:ascii="仿宋" w:hAnsi="仿宋" w:eastAsia="仿宋" w:cs="仿宋"/>
                <w:color w:val="000000"/>
                <w:kern w:val="0"/>
                <w:sz w:val="20"/>
                <w:szCs w:val="20"/>
                <w:lang w:val="en-US" w:eastAsia="zh-CN"/>
              </w:rPr>
            </w:pPr>
            <w:r>
              <w:rPr>
                <w:rFonts w:hint="eastAsia" w:ascii="仿宋" w:hAnsi="仿宋" w:eastAsia="仿宋" w:cs="仿宋"/>
                <w:i w:val="0"/>
                <w:iCs w:val="0"/>
                <w:color w:val="000000"/>
                <w:kern w:val="0"/>
                <w:sz w:val="20"/>
                <w:szCs w:val="20"/>
                <w:u w:val="none"/>
                <w:lang w:val="en-US" w:eastAsia="zh-CN" w:bidi="ar"/>
              </w:rPr>
              <w:t>不适用</w:t>
            </w:r>
          </w:p>
        </w:tc>
        <w:tc>
          <w:tcPr>
            <w:tcW w:w="828" w:type="dxa"/>
            <w:noWrap w:val="0"/>
            <w:vAlign w:val="center"/>
          </w:tcPr>
          <w:p w14:paraId="1632E07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00FC6E8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173EE67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5A23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4DC9990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80" w:type="dxa"/>
            <w:vMerge w:val="continue"/>
            <w:noWrap w:val="0"/>
            <w:vAlign w:val="center"/>
          </w:tcPr>
          <w:p w14:paraId="3F036AF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6E71C94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149" w:type="dxa"/>
            <w:noWrap w:val="0"/>
            <w:vAlign w:val="center"/>
          </w:tcPr>
          <w:p w14:paraId="4D06ED59">
            <w:pPr>
              <w:keepNext w:val="0"/>
              <w:keepLines w:val="0"/>
              <w:widowControl/>
              <w:suppressLineNumbers w:val="0"/>
              <w:jc w:val="center"/>
              <w:textAlignment w:val="center"/>
              <w:rPr>
                <w:rFonts w:hint="default" w:ascii="仿宋" w:hAnsi="仿宋" w:eastAsia="仿宋" w:cs="仿宋"/>
                <w:color w:val="000000"/>
                <w:kern w:val="0"/>
                <w:sz w:val="20"/>
                <w:szCs w:val="20"/>
                <w:lang w:val="en-US" w:eastAsia="zh-CN"/>
              </w:rPr>
            </w:pPr>
            <w:r>
              <w:rPr>
                <w:rFonts w:hint="eastAsia" w:ascii="仿宋" w:hAnsi="仿宋" w:eastAsia="仿宋" w:cs="仿宋"/>
                <w:i w:val="0"/>
                <w:iCs w:val="0"/>
                <w:color w:val="000000"/>
                <w:kern w:val="0"/>
                <w:sz w:val="20"/>
                <w:szCs w:val="20"/>
                <w:u w:val="none"/>
                <w:lang w:val="en-US" w:eastAsia="zh-CN" w:bidi="ar"/>
              </w:rPr>
              <w:t>保障我校</w:t>
            </w:r>
            <w:r>
              <w:rPr>
                <w:rFonts w:hint="eastAsia" w:ascii="仿宋" w:hAnsi="仿宋" w:eastAsia="仿宋" w:cs="仿宋"/>
                <w:color w:val="000000"/>
                <w:kern w:val="0"/>
                <w:sz w:val="20"/>
                <w:szCs w:val="20"/>
                <w:lang w:val="en-US" w:eastAsia="zh-CN"/>
              </w:rPr>
              <w:t>训练场馆的使用</w:t>
            </w:r>
          </w:p>
        </w:tc>
        <w:tc>
          <w:tcPr>
            <w:tcW w:w="1209" w:type="dxa"/>
            <w:noWrap w:val="0"/>
            <w:vAlign w:val="center"/>
          </w:tcPr>
          <w:p w14:paraId="3AB32B51">
            <w:pPr>
              <w:keepNext w:val="0"/>
              <w:keepLines w:val="0"/>
              <w:widowControl/>
              <w:suppressLineNumbers w:val="0"/>
              <w:jc w:val="center"/>
              <w:textAlignment w:val="center"/>
              <w:rPr>
                <w:rFonts w:hint="eastAsia" w:ascii="仿宋" w:hAnsi="仿宋" w:eastAsia="仿宋" w:cs="仿宋"/>
                <w:color w:val="000000"/>
                <w:kern w:val="0"/>
                <w:sz w:val="20"/>
                <w:szCs w:val="20"/>
                <w:lang w:val="en-US" w:eastAsia="zh-CN"/>
              </w:rPr>
            </w:pPr>
            <w:r>
              <w:rPr>
                <w:rFonts w:hint="eastAsia" w:ascii="仿宋" w:hAnsi="仿宋" w:eastAsia="仿宋" w:cs="仿宋"/>
                <w:i w:val="0"/>
                <w:iCs w:val="0"/>
                <w:color w:val="000000"/>
                <w:kern w:val="0"/>
                <w:sz w:val="20"/>
                <w:szCs w:val="20"/>
                <w:u w:val="none"/>
                <w:lang w:val="en-US" w:eastAsia="zh-CN" w:bidi="ar"/>
              </w:rPr>
              <w:t>效果明显</w:t>
            </w:r>
          </w:p>
        </w:tc>
        <w:tc>
          <w:tcPr>
            <w:tcW w:w="1134" w:type="dxa"/>
            <w:shd w:val="clear" w:color="auto" w:fill="auto"/>
            <w:noWrap w:val="0"/>
            <w:vAlign w:val="center"/>
          </w:tcPr>
          <w:p w14:paraId="6878BC04">
            <w:pPr>
              <w:keepNext w:val="0"/>
              <w:keepLines w:val="0"/>
              <w:widowControl/>
              <w:suppressLineNumbers w:val="0"/>
              <w:jc w:val="center"/>
              <w:textAlignment w:val="center"/>
              <w:rPr>
                <w:rFonts w:hint="eastAsia" w:ascii="仿宋" w:hAnsi="仿宋" w:eastAsia="仿宋" w:cs="仿宋"/>
                <w:color w:val="000000"/>
                <w:kern w:val="0"/>
                <w:sz w:val="20"/>
                <w:szCs w:val="20"/>
                <w:lang w:val="en-US" w:eastAsia="zh-CN"/>
              </w:rPr>
            </w:pPr>
            <w:r>
              <w:rPr>
                <w:rFonts w:hint="eastAsia" w:ascii="仿宋" w:hAnsi="仿宋" w:eastAsia="仿宋" w:cs="仿宋"/>
                <w:i w:val="0"/>
                <w:iCs w:val="0"/>
                <w:color w:val="000000"/>
                <w:kern w:val="0"/>
                <w:sz w:val="20"/>
                <w:szCs w:val="20"/>
                <w:u w:val="none"/>
                <w:lang w:val="en-US" w:eastAsia="zh-CN" w:bidi="ar"/>
              </w:rPr>
              <w:t>效果明显</w:t>
            </w:r>
          </w:p>
        </w:tc>
        <w:tc>
          <w:tcPr>
            <w:tcW w:w="828" w:type="dxa"/>
            <w:noWrap w:val="0"/>
            <w:vAlign w:val="center"/>
          </w:tcPr>
          <w:p w14:paraId="15EFD4EE">
            <w:pPr>
              <w:keepNext w:val="0"/>
              <w:keepLines w:val="0"/>
              <w:widowControl/>
              <w:suppressLineNumbers w:val="0"/>
              <w:jc w:val="center"/>
              <w:textAlignment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14B26D6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437219F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4A95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0" w:type="dxa"/>
            <w:vMerge w:val="continue"/>
            <w:noWrap w:val="0"/>
            <w:vAlign w:val="center"/>
          </w:tcPr>
          <w:p w14:paraId="2457A41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23AED33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5F84E11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784015D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80" w:type="dxa"/>
            <w:noWrap w:val="0"/>
            <w:vAlign w:val="center"/>
          </w:tcPr>
          <w:p w14:paraId="5E768A8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149" w:type="dxa"/>
            <w:noWrap w:val="0"/>
            <w:vAlign w:val="center"/>
          </w:tcPr>
          <w:p w14:paraId="738B8BF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学员满意度</w:t>
            </w:r>
          </w:p>
        </w:tc>
        <w:tc>
          <w:tcPr>
            <w:tcW w:w="1209" w:type="dxa"/>
            <w:noWrap w:val="0"/>
            <w:vAlign w:val="center"/>
          </w:tcPr>
          <w:p w14:paraId="2428777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≥90%</w:t>
            </w:r>
          </w:p>
        </w:tc>
        <w:tc>
          <w:tcPr>
            <w:tcW w:w="1134" w:type="dxa"/>
            <w:noWrap w:val="0"/>
            <w:vAlign w:val="center"/>
          </w:tcPr>
          <w:p w14:paraId="1214639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90%</w:t>
            </w:r>
          </w:p>
        </w:tc>
        <w:tc>
          <w:tcPr>
            <w:tcW w:w="828" w:type="dxa"/>
            <w:noWrap w:val="0"/>
            <w:vAlign w:val="center"/>
          </w:tcPr>
          <w:p w14:paraId="7ABA5E89">
            <w:pPr>
              <w:keepNext w:val="0"/>
              <w:keepLines w:val="0"/>
              <w:widowControl/>
              <w:suppressLineNumbers w:val="0"/>
              <w:jc w:val="center"/>
              <w:textAlignment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4B9B525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152749D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E9D4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noWrap w:val="0"/>
            <w:vAlign w:val="center"/>
          </w:tcPr>
          <w:p w14:paraId="5FF6981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noWrap w:val="0"/>
            <w:vAlign w:val="center"/>
          </w:tcPr>
          <w:p w14:paraId="016DC41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noWrap w:val="0"/>
            <w:vAlign w:val="center"/>
          </w:tcPr>
          <w:p w14:paraId="407D9E3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98</w:t>
            </w:r>
          </w:p>
        </w:tc>
        <w:tc>
          <w:tcPr>
            <w:tcW w:w="1418" w:type="dxa"/>
            <w:noWrap w:val="0"/>
            <w:vAlign w:val="center"/>
          </w:tcPr>
          <w:p w14:paraId="4A16C65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67191611">
      <w:pPr>
        <w:widowControl w:val="0"/>
        <w:kinsoku/>
        <w:autoSpaceDE/>
        <w:autoSpaceDN/>
        <w:adjustRightInd/>
        <w:snapToGrid/>
        <w:spacing w:line="600" w:lineRule="exact"/>
        <w:jc w:val="both"/>
        <w:textAlignment w:val="auto"/>
        <w:rPr>
          <w:rFonts w:hint="eastAsia" w:ascii="Times New Roman" w:hAnsi="Times New Roman" w:eastAsia="仿宋_GB2312" w:cs="Times New Roman"/>
          <w:snapToGrid/>
          <w:color w:val="000000"/>
          <w:kern w:val="0"/>
          <w:sz w:val="24"/>
          <w:szCs w:val="24"/>
          <w:lang w:val="en-US" w:eastAsia="zh-CN" w:bidi="ar-SA"/>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林静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2026年5月22日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 xml:space="preserve">18075582111 </w:t>
      </w:r>
    </w:p>
    <w:p w14:paraId="6F2A51CC">
      <w:pPr>
        <w:rPr>
          <w:rFonts w:hint="eastAsia" w:ascii="Times New Roman" w:hAnsi="Times New Roman" w:eastAsia="仿宋_GB2312" w:cs="Times New Roman"/>
          <w:snapToGrid/>
          <w:color w:val="000000"/>
          <w:kern w:val="0"/>
          <w:sz w:val="24"/>
          <w:szCs w:val="24"/>
          <w:lang w:val="en-US" w:eastAsia="zh-CN" w:bidi="ar-SA"/>
        </w:rPr>
      </w:pPr>
      <w:r>
        <w:rPr>
          <w:rFonts w:hint="eastAsia" w:ascii="Times New Roman" w:hAnsi="Times New Roman" w:eastAsia="仿宋_GB2312" w:cs="Times New Roman"/>
          <w:snapToGrid/>
          <w:color w:val="000000"/>
          <w:kern w:val="0"/>
          <w:sz w:val="24"/>
          <w:szCs w:val="24"/>
          <w:lang w:val="en-US" w:eastAsia="zh-CN" w:bidi="ar-SA"/>
        </w:rPr>
        <w:br w:type="page"/>
      </w:r>
    </w:p>
    <w:p w14:paraId="50307AF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附件3-5</w:t>
      </w:r>
    </w:p>
    <w:p w14:paraId="5D8B7817">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8"/>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873"/>
        <w:gridCol w:w="1418"/>
      </w:tblGrid>
      <w:tr w14:paraId="03B0C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6218E45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0E5C32D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noWrap w:val="0"/>
            <w:vAlign w:val="center"/>
          </w:tcPr>
          <w:p w14:paraId="23117C0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2025年体育事业相关经费</w:t>
            </w:r>
          </w:p>
        </w:tc>
      </w:tr>
      <w:tr w14:paraId="5B8F8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7DD9F00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518" w:type="dxa"/>
            <w:gridSpan w:val="4"/>
            <w:noWrap w:val="0"/>
            <w:vAlign w:val="center"/>
          </w:tcPr>
          <w:p w14:paraId="28444E0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怀化市文化旅游广电体育局</w:t>
            </w:r>
          </w:p>
        </w:tc>
        <w:tc>
          <w:tcPr>
            <w:tcW w:w="1134" w:type="dxa"/>
            <w:noWrap w:val="0"/>
            <w:vAlign w:val="center"/>
          </w:tcPr>
          <w:p w14:paraId="1C0F67A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noWrap w:val="0"/>
            <w:vAlign w:val="center"/>
          </w:tcPr>
          <w:p w14:paraId="1F5299C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怀化市体育学校</w:t>
            </w:r>
          </w:p>
        </w:tc>
      </w:tr>
      <w:tr w14:paraId="05F5F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35D1F33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0" w:type="dxa"/>
            <w:gridSpan w:val="2"/>
            <w:noWrap w:val="0"/>
            <w:vAlign w:val="center"/>
          </w:tcPr>
          <w:p w14:paraId="2090F8D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49" w:type="dxa"/>
            <w:noWrap w:val="0"/>
            <w:vAlign w:val="center"/>
          </w:tcPr>
          <w:p w14:paraId="101B880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4CA7BD4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209" w:type="dxa"/>
            <w:noWrap w:val="0"/>
            <w:vAlign w:val="center"/>
          </w:tcPr>
          <w:p w14:paraId="7508D9E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128E661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34" w:type="dxa"/>
            <w:noWrap w:val="0"/>
            <w:vAlign w:val="center"/>
          </w:tcPr>
          <w:p w14:paraId="541B721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72346FB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noWrap w:val="0"/>
            <w:vAlign w:val="center"/>
          </w:tcPr>
          <w:p w14:paraId="2238174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73" w:type="dxa"/>
            <w:noWrap w:val="0"/>
            <w:vAlign w:val="center"/>
          </w:tcPr>
          <w:p w14:paraId="50C57DB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noWrap w:val="0"/>
            <w:vAlign w:val="center"/>
          </w:tcPr>
          <w:p w14:paraId="78923CD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6502C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43DCCEE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73EF49A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149" w:type="dxa"/>
            <w:noWrap w:val="0"/>
            <w:vAlign w:val="center"/>
          </w:tcPr>
          <w:p w14:paraId="1AC8EFA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1ABDA12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25</w:t>
            </w:r>
          </w:p>
        </w:tc>
        <w:tc>
          <w:tcPr>
            <w:tcW w:w="1134" w:type="dxa"/>
            <w:noWrap w:val="0"/>
            <w:vAlign w:val="center"/>
          </w:tcPr>
          <w:p w14:paraId="39C179D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w:t>
            </w:r>
            <w:r>
              <w:rPr>
                <w:rFonts w:hint="eastAsia" w:ascii="仿宋" w:hAnsi="仿宋" w:eastAsia="仿宋" w:cs="仿宋"/>
                <w:color w:val="000000"/>
                <w:kern w:val="0"/>
                <w:sz w:val="20"/>
                <w:szCs w:val="20"/>
              </w:rPr>
              <w:t>5</w:t>
            </w:r>
          </w:p>
        </w:tc>
        <w:tc>
          <w:tcPr>
            <w:tcW w:w="828" w:type="dxa"/>
            <w:noWrap w:val="0"/>
            <w:vAlign w:val="center"/>
          </w:tcPr>
          <w:p w14:paraId="3521532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c>
          <w:tcPr>
            <w:tcW w:w="873" w:type="dxa"/>
            <w:noWrap w:val="0"/>
            <w:vAlign w:val="center"/>
          </w:tcPr>
          <w:p w14:paraId="0A93664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60%</w:t>
            </w:r>
          </w:p>
        </w:tc>
        <w:tc>
          <w:tcPr>
            <w:tcW w:w="1418" w:type="dxa"/>
            <w:noWrap w:val="0"/>
            <w:vAlign w:val="center"/>
          </w:tcPr>
          <w:p w14:paraId="386076F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6</w:t>
            </w:r>
          </w:p>
        </w:tc>
      </w:tr>
      <w:tr w14:paraId="37206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4B45393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6962570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149" w:type="dxa"/>
            <w:noWrap w:val="0"/>
            <w:vAlign w:val="center"/>
          </w:tcPr>
          <w:p w14:paraId="583F95F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29A5D6E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25</w:t>
            </w:r>
          </w:p>
        </w:tc>
        <w:tc>
          <w:tcPr>
            <w:tcW w:w="1134" w:type="dxa"/>
            <w:noWrap w:val="0"/>
            <w:vAlign w:val="center"/>
          </w:tcPr>
          <w:p w14:paraId="501902B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w:t>
            </w:r>
            <w:r>
              <w:rPr>
                <w:rFonts w:hint="eastAsia" w:ascii="仿宋" w:hAnsi="仿宋" w:eastAsia="仿宋" w:cs="仿宋"/>
                <w:color w:val="000000"/>
                <w:kern w:val="0"/>
                <w:sz w:val="20"/>
                <w:szCs w:val="20"/>
              </w:rPr>
              <w:t>5</w:t>
            </w:r>
          </w:p>
        </w:tc>
        <w:tc>
          <w:tcPr>
            <w:tcW w:w="828" w:type="dxa"/>
            <w:noWrap w:val="0"/>
            <w:vAlign w:val="center"/>
          </w:tcPr>
          <w:p w14:paraId="0EB62B5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873" w:type="dxa"/>
            <w:noWrap w:val="0"/>
            <w:vAlign w:val="center"/>
          </w:tcPr>
          <w:p w14:paraId="7C5D472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418" w:type="dxa"/>
            <w:noWrap w:val="0"/>
            <w:vAlign w:val="center"/>
          </w:tcPr>
          <w:p w14:paraId="70DCA42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r>
      <w:tr w14:paraId="21012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614ECFC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353F5B50">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149" w:type="dxa"/>
            <w:noWrap w:val="0"/>
            <w:vAlign w:val="center"/>
          </w:tcPr>
          <w:p w14:paraId="79A08FD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1382EF7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5B2C7B1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5FF12BE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11CB821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55CE6CD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815C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41D2D9D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5A9789B2">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149" w:type="dxa"/>
            <w:noWrap w:val="0"/>
            <w:vAlign w:val="center"/>
          </w:tcPr>
          <w:p w14:paraId="261E7CC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410F231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3C04FCA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586C7C9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1088489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2F7E9A5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0927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0C7BC32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518" w:type="dxa"/>
            <w:gridSpan w:val="4"/>
            <w:noWrap w:val="0"/>
            <w:vAlign w:val="center"/>
          </w:tcPr>
          <w:p w14:paraId="67A32FF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253" w:type="dxa"/>
            <w:gridSpan w:val="4"/>
            <w:noWrap w:val="0"/>
            <w:vAlign w:val="center"/>
          </w:tcPr>
          <w:p w14:paraId="0C1649C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5A220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noWrap w:val="0"/>
            <w:vAlign w:val="center"/>
          </w:tcPr>
          <w:p w14:paraId="3D32D2D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4518" w:type="dxa"/>
            <w:gridSpan w:val="4"/>
            <w:noWrap w:val="0"/>
            <w:vAlign w:val="center"/>
          </w:tcPr>
          <w:p w14:paraId="47F6A42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支持体育事业的发展，保障体育运动费用开支，促进体育消费，为经济社会做贡献，</w:t>
            </w:r>
            <w:r>
              <w:rPr>
                <w:rFonts w:hint="eastAsia" w:ascii="仿宋" w:hAnsi="仿宋" w:eastAsia="仿宋" w:cs="仿宋"/>
                <w:color w:val="000000"/>
                <w:kern w:val="0"/>
                <w:sz w:val="20"/>
                <w:szCs w:val="20"/>
                <w:lang w:val="en-US" w:eastAsia="zh-CN" w:bidi="ar-SA"/>
              </w:rPr>
              <w:t>保障设施设备的维修维护。</w:t>
            </w:r>
          </w:p>
        </w:tc>
        <w:tc>
          <w:tcPr>
            <w:tcW w:w="4253" w:type="dxa"/>
            <w:gridSpan w:val="4"/>
            <w:noWrap w:val="0"/>
            <w:vAlign w:val="center"/>
          </w:tcPr>
          <w:p w14:paraId="50F6843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支持体育事业的发展，保障体育运动费用开支，促进体育消费，为经济社会做贡献，</w:t>
            </w:r>
            <w:r>
              <w:rPr>
                <w:rFonts w:hint="eastAsia" w:ascii="仿宋" w:hAnsi="仿宋" w:eastAsia="仿宋" w:cs="仿宋"/>
                <w:color w:val="000000"/>
                <w:kern w:val="0"/>
                <w:sz w:val="20"/>
                <w:szCs w:val="20"/>
                <w:lang w:val="en-US" w:eastAsia="zh-CN" w:bidi="ar-SA"/>
              </w:rPr>
              <w:t>保障设施设备的维修维护。</w:t>
            </w:r>
          </w:p>
        </w:tc>
      </w:tr>
      <w:tr w14:paraId="5EA0C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4938290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0C64676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0889F86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64033E1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noWrap w:val="0"/>
            <w:vAlign w:val="center"/>
          </w:tcPr>
          <w:p w14:paraId="675EB4E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80" w:type="dxa"/>
            <w:noWrap w:val="0"/>
            <w:vAlign w:val="center"/>
          </w:tcPr>
          <w:p w14:paraId="100A4AC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149" w:type="dxa"/>
            <w:noWrap w:val="0"/>
            <w:vAlign w:val="center"/>
          </w:tcPr>
          <w:p w14:paraId="6B74A9D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209" w:type="dxa"/>
            <w:noWrap w:val="0"/>
            <w:vAlign w:val="center"/>
          </w:tcPr>
          <w:p w14:paraId="4188697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60189E3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34" w:type="dxa"/>
            <w:noWrap w:val="0"/>
            <w:vAlign w:val="center"/>
          </w:tcPr>
          <w:p w14:paraId="2BF2FC3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24A0C6E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noWrap w:val="0"/>
            <w:vAlign w:val="center"/>
          </w:tcPr>
          <w:p w14:paraId="0A59CC0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noWrap w:val="0"/>
            <w:vAlign w:val="center"/>
          </w:tcPr>
          <w:p w14:paraId="7A389BA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noWrap w:val="0"/>
            <w:vAlign w:val="center"/>
          </w:tcPr>
          <w:p w14:paraId="660D315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6AC5BED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20318AE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6B591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1080" w:type="dxa"/>
            <w:vMerge w:val="continue"/>
            <w:noWrap w:val="0"/>
            <w:vAlign w:val="center"/>
          </w:tcPr>
          <w:p w14:paraId="5425978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0563EC8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080" w:type="dxa"/>
            <w:noWrap w:val="0"/>
            <w:vAlign w:val="center"/>
          </w:tcPr>
          <w:p w14:paraId="23E25D1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149" w:type="dxa"/>
            <w:noWrap w:val="0"/>
            <w:vAlign w:val="center"/>
          </w:tcPr>
          <w:p w14:paraId="0796E8E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2025年体育事业相关经费</w:t>
            </w:r>
          </w:p>
        </w:tc>
        <w:tc>
          <w:tcPr>
            <w:tcW w:w="1209" w:type="dxa"/>
            <w:noWrap w:val="0"/>
            <w:vAlign w:val="center"/>
          </w:tcPr>
          <w:p w14:paraId="3AA7629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25万元</w:t>
            </w:r>
          </w:p>
        </w:tc>
        <w:tc>
          <w:tcPr>
            <w:tcW w:w="1134" w:type="dxa"/>
            <w:noWrap w:val="0"/>
            <w:vAlign w:val="center"/>
          </w:tcPr>
          <w:p w14:paraId="167C65B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15万元</w:t>
            </w:r>
          </w:p>
        </w:tc>
        <w:tc>
          <w:tcPr>
            <w:tcW w:w="828" w:type="dxa"/>
            <w:noWrap w:val="0"/>
            <w:vAlign w:val="center"/>
          </w:tcPr>
          <w:p w14:paraId="111E377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11AC5EF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4120649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2BC48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6E26DD9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4DF032D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5B10596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149" w:type="dxa"/>
            <w:noWrap w:val="0"/>
            <w:vAlign w:val="center"/>
          </w:tcPr>
          <w:p w14:paraId="2A9E9CE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社会成本节约率</w:t>
            </w:r>
          </w:p>
        </w:tc>
        <w:tc>
          <w:tcPr>
            <w:tcW w:w="1209" w:type="dxa"/>
            <w:noWrap w:val="0"/>
            <w:vAlign w:val="center"/>
          </w:tcPr>
          <w:p w14:paraId="0876FFC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1134" w:type="dxa"/>
            <w:noWrap w:val="0"/>
            <w:vAlign w:val="center"/>
          </w:tcPr>
          <w:p w14:paraId="6216919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828" w:type="dxa"/>
            <w:noWrap w:val="0"/>
            <w:vAlign w:val="center"/>
          </w:tcPr>
          <w:p w14:paraId="5FFF61A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73" w:type="dxa"/>
            <w:noWrap w:val="0"/>
            <w:vAlign w:val="center"/>
          </w:tcPr>
          <w:p w14:paraId="3D9A99E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noWrap w:val="0"/>
            <w:vAlign w:val="center"/>
          </w:tcPr>
          <w:p w14:paraId="1C2EB5C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57C20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7B89E30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1E9E5EB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079EC5D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149" w:type="dxa"/>
            <w:noWrap w:val="0"/>
            <w:vAlign w:val="center"/>
          </w:tcPr>
          <w:p w14:paraId="2D0AC67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生态环境成本节约率</w:t>
            </w:r>
          </w:p>
        </w:tc>
        <w:tc>
          <w:tcPr>
            <w:tcW w:w="1209" w:type="dxa"/>
            <w:noWrap w:val="0"/>
            <w:vAlign w:val="center"/>
          </w:tcPr>
          <w:p w14:paraId="1FD83B4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1134" w:type="dxa"/>
            <w:noWrap w:val="0"/>
            <w:vAlign w:val="center"/>
          </w:tcPr>
          <w:p w14:paraId="7A88BA2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828" w:type="dxa"/>
            <w:noWrap w:val="0"/>
            <w:vAlign w:val="center"/>
          </w:tcPr>
          <w:p w14:paraId="52ADA7B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73" w:type="dxa"/>
            <w:noWrap w:val="0"/>
            <w:vAlign w:val="center"/>
          </w:tcPr>
          <w:p w14:paraId="3905681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noWrap w:val="0"/>
            <w:vAlign w:val="center"/>
          </w:tcPr>
          <w:p w14:paraId="5885347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4B7B6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5A07CD9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4400055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029FF37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01431EF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149" w:type="dxa"/>
            <w:noWrap w:val="0"/>
            <w:vAlign w:val="center"/>
          </w:tcPr>
          <w:p w14:paraId="2FF75D26">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各项专项工作完成率</w:t>
            </w:r>
          </w:p>
        </w:tc>
        <w:tc>
          <w:tcPr>
            <w:tcW w:w="1209" w:type="dxa"/>
            <w:noWrap w:val="0"/>
            <w:vAlign w:val="center"/>
          </w:tcPr>
          <w:p w14:paraId="0F16B5FD">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=100%</w:t>
            </w:r>
          </w:p>
        </w:tc>
        <w:tc>
          <w:tcPr>
            <w:tcW w:w="1134" w:type="dxa"/>
            <w:noWrap w:val="0"/>
            <w:vAlign w:val="center"/>
          </w:tcPr>
          <w:p w14:paraId="129FA16A">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100%</w:t>
            </w:r>
          </w:p>
        </w:tc>
        <w:tc>
          <w:tcPr>
            <w:tcW w:w="828" w:type="dxa"/>
            <w:noWrap w:val="0"/>
            <w:vAlign w:val="center"/>
          </w:tcPr>
          <w:p w14:paraId="549886C3">
            <w:pPr>
              <w:keepNext w:val="0"/>
              <w:keepLines w:val="0"/>
              <w:widowControl/>
              <w:suppressLineNumbers w:val="0"/>
              <w:jc w:val="center"/>
              <w:textAlignment w:val="center"/>
              <w:rPr>
                <w:rFonts w:hint="default" w:ascii="仿宋" w:hAnsi="仿宋" w:eastAsia="仿宋" w:cs="仿宋"/>
                <w:color w:val="000000"/>
                <w:kern w:val="0"/>
                <w:sz w:val="20"/>
                <w:szCs w:val="20"/>
                <w:lang w:val="en-US" w:eastAsia="zh-CN"/>
              </w:rPr>
            </w:pPr>
            <w:r>
              <w:rPr>
                <w:rFonts w:hint="eastAsia" w:ascii="仿宋" w:hAnsi="仿宋" w:eastAsia="仿宋" w:cs="仿宋"/>
                <w:i w:val="0"/>
                <w:iCs w:val="0"/>
                <w:color w:val="000000"/>
                <w:kern w:val="0"/>
                <w:sz w:val="20"/>
                <w:szCs w:val="20"/>
                <w:u w:val="none"/>
                <w:lang w:val="en-US" w:eastAsia="zh-CN" w:bidi="ar"/>
              </w:rPr>
              <w:t>10</w:t>
            </w:r>
          </w:p>
        </w:tc>
        <w:tc>
          <w:tcPr>
            <w:tcW w:w="873" w:type="dxa"/>
            <w:noWrap w:val="0"/>
            <w:vAlign w:val="center"/>
          </w:tcPr>
          <w:p w14:paraId="51DA8B7C">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10　</w:t>
            </w:r>
          </w:p>
        </w:tc>
        <w:tc>
          <w:tcPr>
            <w:tcW w:w="1418" w:type="dxa"/>
            <w:noWrap w:val="0"/>
            <w:vAlign w:val="center"/>
          </w:tcPr>
          <w:p w14:paraId="3173FCE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0C1E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3C2C73C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728DEA1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487DEF9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149" w:type="dxa"/>
            <w:noWrap w:val="0"/>
            <w:vAlign w:val="center"/>
          </w:tcPr>
          <w:p w14:paraId="46C453A5">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经费使用合规率</w:t>
            </w:r>
          </w:p>
        </w:tc>
        <w:tc>
          <w:tcPr>
            <w:tcW w:w="1209" w:type="dxa"/>
            <w:noWrap w:val="0"/>
            <w:vAlign w:val="center"/>
          </w:tcPr>
          <w:p w14:paraId="171EAF2A">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=100%</w:t>
            </w:r>
          </w:p>
        </w:tc>
        <w:tc>
          <w:tcPr>
            <w:tcW w:w="1134" w:type="dxa"/>
            <w:noWrap w:val="0"/>
            <w:vAlign w:val="center"/>
          </w:tcPr>
          <w:p w14:paraId="7D9FA698">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100%</w:t>
            </w:r>
          </w:p>
        </w:tc>
        <w:tc>
          <w:tcPr>
            <w:tcW w:w="828" w:type="dxa"/>
            <w:noWrap w:val="0"/>
            <w:vAlign w:val="center"/>
          </w:tcPr>
          <w:p w14:paraId="3E87F9F4">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10</w:t>
            </w:r>
          </w:p>
        </w:tc>
        <w:tc>
          <w:tcPr>
            <w:tcW w:w="873" w:type="dxa"/>
            <w:noWrap w:val="0"/>
            <w:vAlign w:val="center"/>
          </w:tcPr>
          <w:p w14:paraId="21DD16BD">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10　</w:t>
            </w:r>
          </w:p>
        </w:tc>
        <w:tc>
          <w:tcPr>
            <w:tcW w:w="1418" w:type="dxa"/>
            <w:noWrap w:val="0"/>
            <w:vAlign w:val="center"/>
          </w:tcPr>
          <w:p w14:paraId="6AD1D95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1E14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noWrap w:val="0"/>
            <w:vAlign w:val="center"/>
          </w:tcPr>
          <w:p w14:paraId="383B99C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0337C4F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07FC3E2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149" w:type="dxa"/>
            <w:noWrap w:val="0"/>
            <w:vAlign w:val="center"/>
          </w:tcPr>
          <w:p w14:paraId="15B2BBD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项目完成时间</w:t>
            </w:r>
          </w:p>
        </w:tc>
        <w:tc>
          <w:tcPr>
            <w:tcW w:w="1209" w:type="dxa"/>
            <w:noWrap w:val="0"/>
            <w:vAlign w:val="center"/>
          </w:tcPr>
          <w:p w14:paraId="685EE32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2025年12月31日前</w:t>
            </w:r>
          </w:p>
        </w:tc>
        <w:tc>
          <w:tcPr>
            <w:tcW w:w="1134" w:type="dxa"/>
            <w:noWrap w:val="0"/>
            <w:vAlign w:val="center"/>
          </w:tcPr>
          <w:p w14:paraId="468A24E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2025年12月31日前</w:t>
            </w:r>
          </w:p>
        </w:tc>
        <w:tc>
          <w:tcPr>
            <w:tcW w:w="828" w:type="dxa"/>
            <w:noWrap w:val="0"/>
            <w:vAlign w:val="center"/>
          </w:tcPr>
          <w:p w14:paraId="56462811">
            <w:pPr>
              <w:keepNext w:val="0"/>
              <w:keepLines w:val="0"/>
              <w:widowControl/>
              <w:suppressLineNumbers w:val="0"/>
              <w:jc w:val="center"/>
              <w:textAlignment w:val="center"/>
              <w:rPr>
                <w:rFonts w:hint="default" w:ascii="仿宋" w:hAnsi="仿宋" w:eastAsia="仿宋" w:cs="仿宋"/>
                <w:color w:val="000000"/>
                <w:kern w:val="0"/>
                <w:sz w:val="20"/>
                <w:szCs w:val="20"/>
                <w:lang w:val="en-US" w:eastAsia="zh-CN"/>
              </w:rPr>
            </w:pPr>
            <w:r>
              <w:rPr>
                <w:rFonts w:hint="eastAsia" w:ascii="仿宋" w:hAnsi="仿宋" w:eastAsia="仿宋" w:cs="仿宋"/>
                <w:i w:val="0"/>
                <w:iCs w:val="0"/>
                <w:color w:val="000000"/>
                <w:kern w:val="0"/>
                <w:sz w:val="20"/>
                <w:szCs w:val="20"/>
                <w:u w:val="none"/>
                <w:lang w:val="en-US" w:eastAsia="zh-CN" w:bidi="ar"/>
              </w:rPr>
              <w:t>10</w:t>
            </w:r>
          </w:p>
        </w:tc>
        <w:tc>
          <w:tcPr>
            <w:tcW w:w="873" w:type="dxa"/>
            <w:noWrap w:val="0"/>
            <w:vAlign w:val="center"/>
          </w:tcPr>
          <w:p w14:paraId="46A09F58">
            <w:pPr>
              <w:keepNext w:val="0"/>
              <w:keepLines w:val="0"/>
              <w:widowControl/>
              <w:suppressLineNumbers w:val="0"/>
              <w:jc w:val="center"/>
              <w:textAlignment w:val="center"/>
              <w:rPr>
                <w:rFonts w:hint="default" w:ascii="仿宋" w:hAnsi="仿宋" w:eastAsia="仿宋" w:cs="仿宋"/>
                <w:color w:val="000000"/>
                <w:kern w:val="0"/>
                <w:sz w:val="20"/>
                <w:szCs w:val="20"/>
                <w:lang w:val="en-US" w:eastAsia="zh-CN"/>
              </w:rPr>
            </w:pPr>
            <w:r>
              <w:rPr>
                <w:rFonts w:hint="eastAsia" w:ascii="仿宋" w:hAnsi="仿宋" w:eastAsia="仿宋" w:cs="仿宋"/>
                <w:i w:val="0"/>
                <w:iCs w:val="0"/>
                <w:color w:val="000000"/>
                <w:kern w:val="0"/>
                <w:sz w:val="20"/>
                <w:szCs w:val="20"/>
                <w:u w:val="none"/>
                <w:lang w:val="en-US" w:eastAsia="zh-CN" w:bidi="ar"/>
              </w:rPr>
              <w:t>10　</w:t>
            </w:r>
          </w:p>
        </w:tc>
        <w:tc>
          <w:tcPr>
            <w:tcW w:w="1418" w:type="dxa"/>
            <w:noWrap w:val="0"/>
            <w:vAlign w:val="center"/>
          </w:tcPr>
          <w:p w14:paraId="7DA10EC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C50A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3870BC0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65B1805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1272272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4428BEB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4A8CA3E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5F66CE6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促进体育消费</w:t>
            </w:r>
          </w:p>
        </w:tc>
        <w:tc>
          <w:tcPr>
            <w:tcW w:w="1209" w:type="dxa"/>
            <w:noWrap w:val="0"/>
            <w:vAlign w:val="center"/>
          </w:tcPr>
          <w:p w14:paraId="60E7FF0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1134" w:type="dxa"/>
            <w:noWrap w:val="0"/>
            <w:vAlign w:val="center"/>
          </w:tcPr>
          <w:p w14:paraId="2219ADB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828" w:type="dxa"/>
            <w:noWrap w:val="0"/>
            <w:vAlign w:val="center"/>
          </w:tcPr>
          <w:p w14:paraId="519797E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133F793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78C1346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2AA2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29F9B6C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51A6E09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7028AFB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0E192EC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5642A33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保障体育运动费用开支</w:t>
            </w:r>
          </w:p>
        </w:tc>
        <w:tc>
          <w:tcPr>
            <w:tcW w:w="1209" w:type="dxa"/>
            <w:noWrap w:val="0"/>
            <w:vAlign w:val="center"/>
          </w:tcPr>
          <w:p w14:paraId="6517B76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得到保障</w:t>
            </w:r>
          </w:p>
        </w:tc>
        <w:tc>
          <w:tcPr>
            <w:tcW w:w="1134" w:type="dxa"/>
            <w:noWrap w:val="0"/>
            <w:vAlign w:val="center"/>
          </w:tcPr>
          <w:p w14:paraId="5D3DECE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得到保障</w:t>
            </w:r>
          </w:p>
        </w:tc>
        <w:tc>
          <w:tcPr>
            <w:tcW w:w="828" w:type="dxa"/>
            <w:noWrap w:val="0"/>
            <w:vAlign w:val="center"/>
          </w:tcPr>
          <w:p w14:paraId="5747C5C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0216158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2D81B33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45D8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noWrap w:val="0"/>
            <w:vAlign w:val="center"/>
          </w:tcPr>
          <w:p w14:paraId="27EA1C6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1742D68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71E2C67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1244E59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shd w:val="clear" w:color="auto" w:fill="auto"/>
            <w:noWrap w:val="0"/>
            <w:vAlign w:val="center"/>
          </w:tcPr>
          <w:p w14:paraId="1D8BBAF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不适用</w:t>
            </w:r>
          </w:p>
        </w:tc>
        <w:tc>
          <w:tcPr>
            <w:tcW w:w="1209" w:type="dxa"/>
            <w:noWrap w:val="0"/>
            <w:vAlign w:val="center"/>
          </w:tcPr>
          <w:p w14:paraId="126B4BB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不适用</w:t>
            </w:r>
            <w:r>
              <w:rPr>
                <w:rFonts w:hint="eastAsia" w:ascii="仿宋" w:hAnsi="仿宋" w:eastAsia="仿宋" w:cs="仿宋"/>
                <w:color w:val="000000"/>
                <w:kern w:val="0"/>
                <w:sz w:val="20"/>
                <w:szCs w:val="20"/>
              </w:rPr>
              <w:t>　</w:t>
            </w:r>
          </w:p>
        </w:tc>
        <w:tc>
          <w:tcPr>
            <w:tcW w:w="1134" w:type="dxa"/>
            <w:noWrap w:val="0"/>
            <w:vAlign w:val="center"/>
          </w:tcPr>
          <w:p w14:paraId="3C28041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不适用</w:t>
            </w:r>
          </w:p>
        </w:tc>
        <w:tc>
          <w:tcPr>
            <w:tcW w:w="828" w:type="dxa"/>
            <w:noWrap w:val="0"/>
            <w:vAlign w:val="center"/>
          </w:tcPr>
          <w:p w14:paraId="09C89D9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873" w:type="dxa"/>
            <w:noWrap w:val="0"/>
            <w:vAlign w:val="center"/>
          </w:tcPr>
          <w:p w14:paraId="3CCFBFA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418" w:type="dxa"/>
            <w:noWrap w:val="0"/>
            <w:vAlign w:val="center"/>
          </w:tcPr>
          <w:p w14:paraId="646D689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D93B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1EAEE76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80" w:type="dxa"/>
            <w:vMerge w:val="continue"/>
            <w:noWrap w:val="0"/>
            <w:vAlign w:val="center"/>
          </w:tcPr>
          <w:p w14:paraId="01E96D6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2610224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149" w:type="dxa"/>
            <w:shd w:val="clear" w:color="auto" w:fill="auto"/>
            <w:noWrap w:val="0"/>
            <w:vAlign w:val="center"/>
          </w:tcPr>
          <w:p w14:paraId="28020ED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default" w:ascii="仿宋" w:hAnsi="仿宋" w:eastAsia="仿宋" w:cs="仿宋"/>
                <w:color w:val="000000"/>
                <w:kern w:val="0"/>
                <w:sz w:val="20"/>
                <w:szCs w:val="20"/>
                <w:lang w:val="en-US" w:eastAsia="zh-CN"/>
              </w:rPr>
              <w:t>促进体育事业长期平稳发展</w:t>
            </w:r>
          </w:p>
        </w:tc>
        <w:tc>
          <w:tcPr>
            <w:tcW w:w="1209" w:type="dxa"/>
            <w:noWrap w:val="0"/>
            <w:vAlign w:val="center"/>
          </w:tcPr>
          <w:p w14:paraId="6D24F52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1134" w:type="dxa"/>
            <w:noWrap w:val="0"/>
            <w:vAlign w:val="center"/>
          </w:tcPr>
          <w:p w14:paraId="39610FF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828" w:type="dxa"/>
            <w:noWrap w:val="0"/>
            <w:vAlign w:val="center"/>
          </w:tcPr>
          <w:p w14:paraId="5FB881C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5D9E4F6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w:t>
            </w:r>
          </w:p>
        </w:tc>
        <w:tc>
          <w:tcPr>
            <w:tcW w:w="1418" w:type="dxa"/>
            <w:noWrap w:val="0"/>
            <w:vAlign w:val="center"/>
          </w:tcPr>
          <w:p w14:paraId="7813FD6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C4AA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09FDBC3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2A3EB9B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47E55B4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33E1D51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80" w:type="dxa"/>
            <w:noWrap w:val="0"/>
            <w:vAlign w:val="center"/>
          </w:tcPr>
          <w:p w14:paraId="48B20C2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149" w:type="dxa"/>
            <w:noWrap w:val="0"/>
            <w:vAlign w:val="center"/>
          </w:tcPr>
          <w:p w14:paraId="3669B63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人员</w:t>
            </w:r>
            <w:r>
              <w:rPr>
                <w:rFonts w:hint="eastAsia" w:ascii="仿宋" w:hAnsi="仿宋" w:eastAsia="仿宋" w:cs="仿宋"/>
                <w:color w:val="000000"/>
                <w:kern w:val="0"/>
                <w:sz w:val="20"/>
                <w:szCs w:val="20"/>
              </w:rPr>
              <w:t>满意度</w:t>
            </w:r>
          </w:p>
        </w:tc>
        <w:tc>
          <w:tcPr>
            <w:tcW w:w="1209" w:type="dxa"/>
            <w:noWrap w:val="0"/>
            <w:vAlign w:val="center"/>
          </w:tcPr>
          <w:p w14:paraId="70111D2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1"/>
                <w:szCs w:val="21"/>
                <w:lang w:val="en-US" w:eastAsia="zh-CN"/>
              </w:rPr>
              <w:t>≥</w:t>
            </w:r>
            <w:r>
              <w:rPr>
                <w:rFonts w:hint="eastAsia" w:ascii="仿宋" w:hAnsi="仿宋" w:eastAsia="仿宋" w:cs="仿宋"/>
                <w:color w:val="000000"/>
                <w:kern w:val="0"/>
                <w:sz w:val="20"/>
                <w:szCs w:val="20"/>
              </w:rPr>
              <w:t>9</w:t>
            </w:r>
            <w:r>
              <w:rPr>
                <w:rFonts w:hint="eastAsia" w:ascii="仿宋" w:hAnsi="仿宋" w:eastAsia="仿宋" w:cs="仿宋"/>
                <w:color w:val="000000"/>
                <w:kern w:val="0"/>
                <w:sz w:val="20"/>
                <w:szCs w:val="20"/>
                <w:lang w:val="en-US" w:eastAsia="zh-CN"/>
              </w:rPr>
              <w:t>0%</w:t>
            </w:r>
          </w:p>
        </w:tc>
        <w:tc>
          <w:tcPr>
            <w:tcW w:w="1134" w:type="dxa"/>
            <w:noWrap w:val="0"/>
            <w:vAlign w:val="center"/>
          </w:tcPr>
          <w:p w14:paraId="0BEA1FB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9</w:t>
            </w:r>
            <w:r>
              <w:rPr>
                <w:rFonts w:hint="eastAsia" w:ascii="仿宋" w:hAnsi="仿宋" w:eastAsia="仿宋" w:cs="仿宋"/>
                <w:color w:val="000000"/>
                <w:kern w:val="0"/>
                <w:sz w:val="20"/>
                <w:szCs w:val="20"/>
                <w:lang w:val="en-US" w:eastAsia="zh-CN"/>
              </w:rPr>
              <w:t>0%</w:t>
            </w:r>
          </w:p>
        </w:tc>
        <w:tc>
          <w:tcPr>
            <w:tcW w:w="828" w:type="dxa"/>
            <w:noWrap w:val="0"/>
            <w:vAlign w:val="center"/>
          </w:tcPr>
          <w:p w14:paraId="1FE04FE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68D5F76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7207AEC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B601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noWrap w:val="0"/>
            <w:vAlign w:val="center"/>
          </w:tcPr>
          <w:p w14:paraId="3C4B872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noWrap w:val="0"/>
            <w:vAlign w:val="center"/>
          </w:tcPr>
          <w:p w14:paraId="03BB146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noWrap w:val="0"/>
            <w:vAlign w:val="center"/>
          </w:tcPr>
          <w:p w14:paraId="2EAC6FB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95</w:t>
            </w:r>
          </w:p>
        </w:tc>
        <w:tc>
          <w:tcPr>
            <w:tcW w:w="1418" w:type="dxa"/>
            <w:noWrap w:val="0"/>
            <w:vAlign w:val="center"/>
          </w:tcPr>
          <w:p w14:paraId="19F1252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06282EA9">
      <w:pPr>
        <w:widowControl w:val="0"/>
        <w:kinsoku/>
        <w:autoSpaceDE/>
        <w:autoSpaceDN/>
        <w:adjustRightInd/>
        <w:snapToGrid/>
        <w:spacing w:line="600" w:lineRule="exact"/>
        <w:jc w:val="both"/>
        <w:textAlignment w:val="auto"/>
        <w:rPr>
          <w:rFonts w:hint="eastAsia" w:ascii="Times New Roman" w:hAnsi="Times New Roman" w:eastAsia="仿宋_GB2312" w:cs="Times New Roman"/>
          <w:snapToGrid/>
          <w:color w:val="000000"/>
          <w:kern w:val="0"/>
          <w:sz w:val="24"/>
          <w:szCs w:val="24"/>
          <w:lang w:val="en-US" w:eastAsia="zh-CN" w:bidi="ar-SA"/>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林静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2026年5月22日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 xml:space="preserve">18075582111 </w:t>
      </w:r>
    </w:p>
    <w:p w14:paraId="2759B098">
      <w:pPr>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br w:type="page"/>
      </w:r>
    </w:p>
    <w:p w14:paraId="4BA0D17B">
      <w:pPr>
        <w:rPr>
          <w:rFonts w:hint="default" w:ascii="Times New Roman Regular" w:hAnsi="Times New Roman Regular" w:eastAsia="仿宋_GB2312" w:cs="Times New Roman Regular"/>
          <w:color w:val="auto"/>
          <w:sz w:val="32"/>
          <w:szCs w:val="32"/>
          <w:highlight w:val="none"/>
          <w:lang w:val="en-US" w:eastAsia="zh-CN"/>
        </w:rPr>
        <w:sectPr>
          <w:footerReference r:id="rId3" w:type="default"/>
          <w:pgSz w:w="11906" w:h="16838"/>
          <w:pgMar w:top="2098" w:right="1800" w:bottom="1984" w:left="1587" w:header="851" w:footer="992" w:gutter="0"/>
          <w:cols w:space="425" w:num="1"/>
          <w:docGrid w:type="lines" w:linePitch="312" w:charSpace="0"/>
        </w:sectPr>
      </w:pPr>
    </w:p>
    <w:tbl>
      <w:tblPr>
        <w:tblStyle w:val="8"/>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614"/>
        <w:gridCol w:w="4395"/>
        <w:gridCol w:w="1084"/>
        <w:gridCol w:w="1244"/>
        <w:gridCol w:w="1071"/>
        <w:gridCol w:w="1314"/>
        <w:gridCol w:w="1253"/>
        <w:gridCol w:w="996"/>
      </w:tblGrid>
      <w:tr w14:paraId="1C161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 w:hRule="atLeast"/>
        </w:trPr>
        <w:tc>
          <w:tcPr>
            <w:tcW w:w="5000" w:type="pct"/>
            <w:gridSpan w:val="8"/>
            <w:tcBorders>
              <w:top w:val="nil"/>
              <w:left w:val="nil"/>
              <w:bottom w:val="nil"/>
              <w:right w:val="nil"/>
            </w:tcBorders>
            <w:shd w:val="clear" w:color="auto" w:fill="auto"/>
            <w:noWrap/>
            <w:vAlign w:val="bottom"/>
          </w:tcPr>
          <w:p w14:paraId="5743369B">
            <w:pPr>
              <w:keepNext w:val="0"/>
              <w:keepLines w:val="0"/>
              <w:widowControl/>
              <w:suppressLineNumbers w:val="0"/>
              <w:jc w:val="center"/>
              <w:textAlignment w:val="bottom"/>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政府性基金预算支出情况表</w:t>
            </w:r>
          </w:p>
        </w:tc>
      </w:tr>
      <w:tr w14:paraId="2778D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trPr>
        <w:tc>
          <w:tcPr>
            <w:tcW w:w="2316" w:type="pct"/>
            <w:gridSpan w:val="2"/>
            <w:tcBorders>
              <w:top w:val="nil"/>
              <w:left w:val="nil"/>
              <w:bottom w:val="nil"/>
              <w:right w:val="nil"/>
            </w:tcBorders>
            <w:shd w:val="clear" w:color="auto" w:fill="auto"/>
            <w:noWrap/>
            <w:vAlign w:val="bottom"/>
          </w:tcPr>
          <w:p w14:paraId="19C706C6">
            <w:pP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编制单位：怀化市体育学校</w:t>
            </w:r>
          </w:p>
        </w:tc>
        <w:tc>
          <w:tcPr>
            <w:tcW w:w="417" w:type="pct"/>
            <w:tcBorders>
              <w:top w:val="nil"/>
              <w:left w:val="nil"/>
              <w:bottom w:val="nil"/>
              <w:right w:val="nil"/>
            </w:tcBorders>
            <w:shd w:val="clear" w:color="auto" w:fill="auto"/>
            <w:noWrap/>
            <w:vAlign w:val="bottom"/>
          </w:tcPr>
          <w:p w14:paraId="531C0E8D">
            <w:pPr>
              <w:rPr>
                <w:rFonts w:hint="eastAsia" w:ascii="仿宋" w:hAnsi="仿宋" w:eastAsia="仿宋" w:cs="仿宋"/>
                <w:i w:val="0"/>
                <w:iCs w:val="0"/>
                <w:color w:val="000000"/>
                <w:sz w:val="24"/>
                <w:szCs w:val="24"/>
                <w:u w:val="none"/>
              </w:rPr>
            </w:pPr>
          </w:p>
        </w:tc>
        <w:tc>
          <w:tcPr>
            <w:tcW w:w="479" w:type="pct"/>
            <w:tcBorders>
              <w:top w:val="nil"/>
              <w:left w:val="nil"/>
              <w:bottom w:val="nil"/>
              <w:right w:val="nil"/>
            </w:tcBorders>
            <w:shd w:val="clear" w:color="auto" w:fill="auto"/>
            <w:noWrap/>
            <w:vAlign w:val="bottom"/>
          </w:tcPr>
          <w:p w14:paraId="053C9D24">
            <w:pPr>
              <w:rPr>
                <w:rFonts w:hint="eastAsia" w:ascii="仿宋" w:hAnsi="仿宋" w:eastAsia="仿宋" w:cs="仿宋"/>
                <w:i w:val="0"/>
                <w:iCs w:val="0"/>
                <w:color w:val="000000"/>
                <w:sz w:val="24"/>
                <w:szCs w:val="24"/>
                <w:u w:val="none"/>
              </w:rPr>
            </w:pPr>
          </w:p>
        </w:tc>
        <w:tc>
          <w:tcPr>
            <w:tcW w:w="412" w:type="pct"/>
            <w:tcBorders>
              <w:top w:val="nil"/>
              <w:left w:val="nil"/>
              <w:bottom w:val="nil"/>
              <w:right w:val="nil"/>
            </w:tcBorders>
            <w:shd w:val="clear" w:color="auto" w:fill="auto"/>
            <w:noWrap/>
            <w:vAlign w:val="bottom"/>
          </w:tcPr>
          <w:p w14:paraId="4CAA7D94">
            <w:pPr>
              <w:rPr>
                <w:rFonts w:hint="eastAsia" w:ascii="仿宋" w:hAnsi="仿宋" w:eastAsia="仿宋" w:cs="仿宋"/>
                <w:i w:val="0"/>
                <w:iCs w:val="0"/>
                <w:color w:val="000000"/>
                <w:sz w:val="24"/>
                <w:szCs w:val="24"/>
                <w:u w:val="none"/>
              </w:rPr>
            </w:pPr>
          </w:p>
        </w:tc>
        <w:tc>
          <w:tcPr>
            <w:tcW w:w="506" w:type="pct"/>
            <w:tcBorders>
              <w:top w:val="nil"/>
              <w:left w:val="nil"/>
              <w:bottom w:val="nil"/>
              <w:right w:val="nil"/>
            </w:tcBorders>
            <w:shd w:val="clear" w:color="auto" w:fill="auto"/>
            <w:noWrap/>
            <w:vAlign w:val="bottom"/>
          </w:tcPr>
          <w:p w14:paraId="17E835B5">
            <w:pPr>
              <w:rPr>
                <w:rFonts w:hint="eastAsia" w:ascii="仿宋" w:hAnsi="仿宋" w:eastAsia="仿宋" w:cs="仿宋"/>
                <w:i w:val="0"/>
                <w:iCs w:val="0"/>
                <w:color w:val="000000"/>
                <w:sz w:val="24"/>
                <w:szCs w:val="24"/>
                <w:u w:val="none"/>
              </w:rPr>
            </w:pPr>
          </w:p>
        </w:tc>
        <w:tc>
          <w:tcPr>
            <w:tcW w:w="867" w:type="pct"/>
            <w:gridSpan w:val="2"/>
            <w:tcBorders>
              <w:top w:val="nil"/>
              <w:left w:val="nil"/>
              <w:bottom w:val="nil"/>
              <w:right w:val="nil"/>
            </w:tcBorders>
            <w:shd w:val="clear" w:color="auto" w:fill="auto"/>
            <w:noWrap/>
            <w:vAlign w:val="bottom"/>
          </w:tcPr>
          <w:p w14:paraId="4EAEFEF1">
            <w:pPr>
              <w:keepNext w:val="0"/>
              <w:keepLines w:val="0"/>
              <w:widowControl/>
              <w:suppressLineNumbers w:val="0"/>
              <w:jc w:val="right"/>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金额单位：万元</w:t>
            </w:r>
          </w:p>
        </w:tc>
      </w:tr>
      <w:tr w14:paraId="3C1A8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316" w:type="pct"/>
            <w:gridSpan w:val="2"/>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49D1F43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项目</w:t>
            </w:r>
          </w:p>
        </w:tc>
        <w:tc>
          <w:tcPr>
            <w:tcW w:w="417" w:type="pct"/>
            <w:vMerge w:val="restart"/>
            <w:tcBorders>
              <w:top w:val="single" w:color="000000" w:sz="4" w:space="0"/>
              <w:left w:val="nil"/>
              <w:bottom w:val="single" w:color="000000" w:sz="4" w:space="0"/>
              <w:right w:val="single" w:color="000000" w:sz="4" w:space="0"/>
            </w:tcBorders>
            <w:shd w:val="clear" w:color="FFFFFF" w:fill="C0C0C0"/>
            <w:vAlign w:val="center"/>
          </w:tcPr>
          <w:p w14:paraId="2888E3A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年初结转和结余</w:t>
            </w:r>
          </w:p>
        </w:tc>
        <w:tc>
          <w:tcPr>
            <w:tcW w:w="479" w:type="pct"/>
            <w:vMerge w:val="restart"/>
            <w:tcBorders>
              <w:top w:val="single" w:color="000000" w:sz="4" w:space="0"/>
              <w:left w:val="nil"/>
              <w:bottom w:val="single" w:color="000000" w:sz="4" w:space="0"/>
              <w:right w:val="single" w:color="000000" w:sz="4" w:space="0"/>
            </w:tcBorders>
            <w:shd w:val="clear" w:color="FFFFFF" w:fill="C0C0C0"/>
            <w:vAlign w:val="center"/>
          </w:tcPr>
          <w:p w14:paraId="4FC7C34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本年收入</w:t>
            </w:r>
          </w:p>
        </w:tc>
        <w:tc>
          <w:tcPr>
            <w:tcW w:w="1402" w:type="pct"/>
            <w:gridSpan w:val="3"/>
            <w:tcBorders>
              <w:top w:val="single" w:color="000000" w:sz="4" w:space="0"/>
              <w:left w:val="nil"/>
              <w:bottom w:val="single" w:color="000000" w:sz="4" w:space="0"/>
              <w:right w:val="single" w:color="000000" w:sz="4" w:space="0"/>
            </w:tcBorders>
            <w:shd w:val="clear" w:color="FFFFFF" w:fill="C0C0C0"/>
            <w:vAlign w:val="center"/>
          </w:tcPr>
          <w:p w14:paraId="29A12BB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本年支出</w:t>
            </w:r>
          </w:p>
        </w:tc>
        <w:tc>
          <w:tcPr>
            <w:tcW w:w="383" w:type="pct"/>
            <w:vMerge w:val="restart"/>
            <w:tcBorders>
              <w:top w:val="single" w:color="000000" w:sz="4" w:space="0"/>
              <w:left w:val="nil"/>
              <w:bottom w:val="single" w:color="000000" w:sz="4" w:space="0"/>
              <w:right w:val="single" w:color="000000" w:sz="4" w:space="0"/>
            </w:tcBorders>
            <w:shd w:val="clear" w:color="FFFFFF" w:fill="C0C0C0"/>
            <w:vAlign w:val="center"/>
          </w:tcPr>
          <w:p w14:paraId="5E4EBC3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年末结转和结余</w:t>
            </w:r>
          </w:p>
        </w:tc>
      </w:tr>
      <w:tr w14:paraId="77FD3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622" w:type="pct"/>
            <w:vMerge w:val="restart"/>
            <w:tcBorders>
              <w:top w:val="nil"/>
              <w:left w:val="single" w:color="000000" w:sz="4" w:space="0"/>
              <w:bottom w:val="single" w:color="000000" w:sz="4" w:space="0"/>
              <w:right w:val="single" w:color="000000" w:sz="4" w:space="0"/>
            </w:tcBorders>
            <w:shd w:val="clear" w:color="FFFFFF" w:fill="C0C0C0"/>
            <w:vAlign w:val="center"/>
          </w:tcPr>
          <w:p w14:paraId="58BEA47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科目代码</w:t>
            </w:r>
          </w:p>
        </w:tc>
        <w:tc>
          <w:tcPr>
            <w:tcW w:w="1694" w:type="pct"/>
            <w:vMerge w:val="restart"/>
            <w:tcBorders>
              <w:top w:val="nil"/>
              <w:left w:val="nil"/>
              <w:bottom w:val="single" w:color="000000" w:sz="4" w:space="0"/>
              <w:right w:val="single" w:color="000000" w:sz="4" w:space="0"/>
            </w:tcBorders>
            <w:shd w:val="clear" w:color="FFFFFF" w:fill="C0C0C0"/>
            <w:noWrap/>
            <w:vAlign w:val="center"/>
          </w:tcPr>
          <w:p w14:paraId="26BF0C1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科目名称</w:t>
            </w:r>
          </w:p>
        </w:tc>
        <w:tc>
          <w:tcPr>
            <w:tcW w:w="417" w:type="pct"/>
            <w:vMerge w:val="continue"/>
            <w:tcBorders>
              <w:top w:val="single" w:color="000000" w:sz="4" w:space="0"/>
              <w:left w:val="nil"/>
              <w:bottom w:val="single" w:color="000000" w:sz="4" w:space="0"/>
              <w:right w:val="single" w:color="000000" w:sz="4" w:space="0"/>
            </w:tcBorders>
            <w:shd w:val="clear" w:color="FFFFFF" w:fill="C0C0C0"/>
            <w:vAlign w:val="center"/>
          </w:tcPr>
          <w:p w14:paraId="54B5F8FD">
            <w:pPr>
              <w:jc w:val="center"/>
              <w:rPr>
                <w:rFonts w:hint="eastAsia" w:ascii="仿宋" w:hAnsi="仿宋" w:eastAsia="仿宋" w:cs="仿宋"/>
                <w:i w:val="0"/>
                <w:iCs w:val="0"/>
                <w:color w:val="000000"/>
                <w:sz w:val="24"/>
                <w:szCs w:val="24"/>
                <w:u w:val="none"/>
              </w:rPr>
            </w:pPr>
          </w:p>
        </w:tc>
        <w:tc>
          <w:tcPr>
            <w:tcW w:w="479" w:type="pct"/>
            <w:vMerge w:val="continue"/>
            <w:tcBorders>
              <w:top w:val="single" w:color="000000" w:sz="4" w:space="0"/>
              <w:left w:val="nil"/>
              <w:bottom w:val="single" w:color="000000" w:sz="4" w:space="0"/>
              <w:right w:val="single" w:color="000000" w:sz="4" w:space="0"/>
            </w:tcBorders>
            <w:shd w:val="clear" w:color="FFFFFF" w:fill="C0C0C0"/>
            <w:vAlign w:val="center"/>
          </w:tcPr>
          <w:p w14:paraId="7C78F3CB">
            <w:pPr>
              <w:jc w:val="center"/>
              <w:rPr>
                <w:rFonts w:hint="eastAsia" w:ascii="仿宋" w:hAnsi="仿宋" w:eastAsia="仿宋" w:cs="仿宋"/>
                <w:i w:val="0"/>
                <w:iCs w:val="0"/>
                <w:color w:val="000000"/>
                <w:sz w:val="24"/>
                <w:szCs w:val="24"/>
                <w:u w:val="none"/>
              </w:rPr>
            </w:pPr>
          </w:p>
        </w:tc>
        <w:tc>
          <w:tcPr>
            <w:tcW w:w="412" w:type="pct"/>
            <w:vMerge w:val="restart"/>
            <w:tcBorders>
              <w:top w:val="nil"/>
              <w:left w:val="nil"/>
              <w:bottom w:val="single" w:color="000000" w:sz="4" w:space="0"/>
              <w:right w:val="single" w:color="000000" w:sz="4" w:space="0"/>
            </w:tcBorders>
            <w:shd w:val="clear" w:color="FFFFFF" w:fill="C0C0C0"/>
            <w:vAlign w:val="center"/>
          </w:tcPr>
          <w:p w14:paraId="69FB985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小计</w:t>
            </w:r>
          </w:p>
        </w:tc>
        <w:tc>
          <w:tcPr>
            <w:tcW w:w="506" w:type="pct"/>
            <w:vMerge w:val="restart"/>
            <w:tcBorders>
              <w:top w:val="nil"/>
              <w:left w:val="nil"/>
              <w:bottom w:val="single" w:color="000000" w:sz="4" w:space="0"/>
              <w:right w:val="single" w:color="000000" w:sz="4" w:space="0"/>
            </w:tcBorders>
            <w:shd w:val="clear" w:color="FFFFFF" w:fill="C0C0C0"/>
            <w:vAlign w:val="center"/>
          </w:tcPr>
          <w:p w14:paraId="251AF3C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基本支出</w:t>
            </w:r>
          </w:p>
        </w:tc>
        <w:tc>
          <w:tcPr>
            <w:tcW w:w="483" w:type="pct"/>
            <w:vMerge w:val="restart"/>
            <w:tcBorders>
              <w:top w:val="nil"/>
              <w:left w:val="nil"/>
              <w:bottom w:val="single" w:color="000000" w:sz="4" w:space="0"/>
              <w:right w:val="single" w:color="000000" w:sz="4" w:space="0"/>
            </w:tcBorders>
            <w:shd w:val="clear" w:color="FFFFFF" w:fill="C0C0C0"/>
            <w:vAlign w:val="center"/>
          </w:tcPr>
          <w:p w14:paraId="6AC79E1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项目支出</w:t>
            </w:r>
          </w:p>
        </w:tc>
        <w:tc>
          <w:tcPr>
            <w:tcW w:w="383" w:type="pct"/>
            <w:vMerge w:val="continue"/>
            <w:tcBorders>
              <w:top w:val="single" w:color="000000" w:sz="4" w:space="0"/>
              <w:left w:val="nil"/>
              <w:bottom w:val="single" w:color="000000" w:sz="4" w:space="0"/>
              <w:right w:val="single" w:color="000000" w:sz="4" w:space="0"/>
            </w:tcBorders>
            <w:shd w:val="clear" w:color="FFFFFF" w:fill="C0C0C0"/>
            <w:vAlign w:val="center"/>
          </w:tcPr>
          <w:p w14:paraId="7E28D270">
            <w:pPr>
              <w:jc w:val="center"/>
              <w:rPr>
                <w:rFonts w:hint="eastAsia" w:ascii="仿宋" w:hAnsi="仿宋" w:eastAsia="仿宋" w:cs="仿宋"/>
                <w:i w:val="0"/>
                <w:iCs w:val="0"/>
                <w:color w:val="000000"/>
                <w:sz w:val="24"/>
                <w:szCs w:val="24"/>
                <w:u w:val="none"/>
              </w:rPr>
            </w:pPr>
          </w:p>
        </w:tc>
      </w:tr>
      <w:tr w14:paraId="74A62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622" w:type="pct"/>
            <w:vMerge w:val="continue"/>
            <w:tcBorders>
              <w:top w:val="nil"/>
              <w:left w:val="single" w:color="000000" w:sz="4" w:space="0"/>
              <w:bottom w:val="single" w:color="000000" w:sz="4" w:space="0"/>
              <w:right w:val="single" w:color="000000" w:sz="4" w:space="0"/>
            </w:tcBorders>
            <w:shd w:val="clear" w:color="FFFFFF" w:fill="C0C0C0"/>
            <w:vAlign w:val="center"/>
          </w:tcPr>
          <w:p w14:paraId="16CDF411">
            <w:pPr>
              <w:jc w:val="center"/>
              <w:rPr>
                <w:rFonts w:hint="eastAsia" w:ascii="仿宋" w:hAnsi="仿宋" w:eastAsia="仿宋" w:cs="仿宋"/>
                <w:i w:val="0"/>
                <w:iCs w:val="0"/>
                <w:color w:val="000000"/>
                <w:sz w:val="24"/>
                <w:szCs w:val="24"/>
                <w:u w:val="none"/>
              </w:rPr>
            </w:pPr>
          </w:p>
        </w:tc>
        <w:tc>
          <w:tcPr>
            <w:tcW w:w="1694" w:type="pct"/>
            <w:vMerge w:val="continue"/>
            <w:tcBorders>
              <w:top w:val="nil"/>
              <w:left w:val="nil"/>
              <w:bottom w:val="single" w:color="000000" w:sz="4" w:space="0"/>
              <w:right w:val="single" w:color="000000" w:sz="4" w:space="0"/>
            </w:tcBorders>
            <w:shd w:val="clear" w:color="FFFFFF" w:fill="C0C0C0"/>
            <w:noWrap/>
            <w:vAlign w:val="center"/>
          </w:tcPr>
          <w:p w14:paraId="109B1D5B">
            <w:pPr>
              <w:jc w:val="center"/>
              <w:rPr>
                <w:rFonts w:hint="eastAsia" w:ascii="仿宋" w:hAnsi="仿宋" w:eastAsia="仿宋" w:cs="仿宋"/>
                <w:i w:val="0"/>
                <w:iCs w:val="0"/>
                <w:color w:val="000000"/>
                <w:sz w:val="24"/>
                <w:szCs w:val="24"/>
                <w:u w:val="none"/>
              </w:rPr>
            </w:pPr>
          </w:p>
        </w:tc>
        <w:tc>
          <w:tcPr>
            <w:tcW w:w="417" w:type="pct"/>
            <w:vMerge w:val="continue"/>
            <w:tcBorders>
              <w:top w:val="single" w:color="000000" w:sz="4" w:space="0"/>
              <w:left w:val="nil"/>
              <w:bottom w:val="single" w:color="000000" w:sz="4" w:space="0"/>
              <w:right w:val="single" w:color="000000" w:sz="4" w:space="0"/>
            </w:tcBorders>
            <w:shd w:val="clear" w:color="FFFFFF" w:fill="C0C0C0"/>
            <w:vAlign w:val="center"/>
          </w:tcPr>
          <w:p w14:paraId="617E57D8">
            <w:pPr>
              <w:jc w:val="center"/>
              <w:rPr>
                <w:rFonts w:hint="eastAsia" w:ascii="仿宋" w:hAnsi="仿宋" w:eastAsia="仿宋" w:cs="仿宋"/>
                <w:i w:val="0"/>
                <w:iCs w:val="0"/>
                <w:color w:val="000000"/>
                <w:sz w:val="24"/>
                <w:szCs w:val="24"/>
                <w:u w:val="none"/>
              </w:rPr>
            </w:pPr>
          </w:p>
        </w:tc>
        <w:tc>
          <w:tcPr>
            <w:tcW w:w="479" w:type="pct"/>
            <w:vMerge w:val="continue"/>
            <w:tcBorders>
              <w:top w:val="single" w:color="000000" w:sz="4" w:space="0"/>
              <w:left w:val="nil"/>
              <w:bottom w:val="single" w:color="000000" w:sz="4" w:space="0"/>
              <w:right w:val="single" w:color="000000" w:sz="4" w:space="0"/>
            </w:tcBorders>
            <w:shd w:val="clear" w:color="FFFFFF" w:fill="C0C0C0"/>
            <w:vAlign w:val="center"/>
          </w:tcPr>
          <w:p w14:paraId="3810002D">
            <w:pPr>
              <w:jc w:val="center"/>
              <w:rPr>
                <w:rFonts w:hint="eastAsia" w:ascii="仿宋" w:hAnsi="仿宋" w:eastAsia="仿宋" w:cs="仿宋"/>
                <w:i w:val="0"/>
                <w:iCs w:val="0"/>
                <w:color w:val="000000"/>
                <w:sz w:val="24"/>
                <w:szCs w:val="24"/>
                <w:u w:val="none"/>
              </w:rPr>
            </w:pPr>
          </w:p>
        </w:tc>
        <w:tc>
          <w:tcPr>
            <w:tcW w:w="412" w:type="pct"/>
            <w:vMerge w:val="continue"/>
            <w:tcBorders>
              <w:top w:val="nil"/>
              <w:left w:val="nil"/>
              <w:bottom w:val="single" w:color="000000" w:sz="4" w:space="0"/>
              <w:right w:val="single" w:color="000000" w:sz="4" w:space="0"/>
            </w:tcBorders>
            <w:shd w:val="clear" w:color="FFFFFF" w:fill="C0C0C0"/>
            <w:vAlign w:val="center"/>
          </w:tcPr>
          <w:p w14:paraId="60E7FCF5">
            <w:pPr>
              <w:jc w:val="center"/>
              <w:rPr>
                <w:rFonts w:hint="eastAsia" w:ascii="仿宋" w:hAnsi="仿宋" w:eastAsia="仿宋" w:cs="仿宋"/>
                <w:i w:val="0"/>
                <w:iCs w:val="0"/>
                <w:color w:val="000000"/>
                <w:sz w:val="24"/>
                <w:szCs w:val="24"/>
                <w:u w:val="none"/>
              </w:rPr>
            </w:pPr>
          </w:p>
        </w:tc>
        <w:tc>
          <w:tcPr>
            <w:tcW w:w="506" w:type="pct"/>
            <w:vMerge w:val="continue"/>
            <w:tcBorders>
              <w:top w:val="nil"/>
              <w:left w:val="nil"/>
              <w:bottom w:val="single" w:color="000000" w:sz="4" w:space="0"/>
              <w:right w:val="single" w:color="000000" w:sz="4" w:space="0"/>
            </w:tcBorders>
            <w:shd w:val="clear" w:color="FFFFFF" w:fill="C0C0C0"/>
            <w:vAlign w:val="center"/>
          </w:tcPr>
          <w:p w14:paraId="4B9D3C43">
            <w:pPr>
              <w:jc w:val="center"/>
              <w:rPr>
                <w:rFonts w:hint="eastAsia" w:ascii="仿宋" w:hAnsi="仿宋" w:eastAsia="仿宋" w:cs="仿宋"/>
                <w:i w:val="0"/>
                <w:iCs w:val="0"/>
                <w:color w:val="000000"/>
                <w:sz w:val="24"/>
                <w:szCs w:val="24"/>
                <w:u w:val="none"/>
              </w:rPr>
            </w:pPr>
          </w:p>
        </w:tc>
        <w:tc>
          <w:tcPr>
            <w:tcW w:w="483" w:type="pct"/>
            <w:vMerge w:val="continue"/>
            <w:tcBorders>
              <w:top w:val="nil"/>
              <w:left w:val="nil"/>
              <w:bottom w:val="single" w:color="000000" w:sz="4" w:space="0"/>
              <w:right w:val="single" w:color="000000" w:sz="4" w:space="0"/>
            </w:tcBorders>
            <w:shd w:val="clear" w:color="FFFFFF" w:fill="C0C0C0"/>
            <w:vAlign w:val="center"/>
          </w:tcPr>
          <w:p w14:paraId="54E93257">
            <w:pPr>
              <w:jc w:val="center"/>
              <w:rPr>
                <w:rFonts w:hint="eastAsia" w:ascii="仿宋" w:hAnsi="仿宋" w:eastAsia="仿宋" w:cs="仿宋"/>
                <w:i w:val="0"/>
                <w:iCs w:val="0"/>
                <w:color w:val="000000"/>
                <w:sz w:val="24"/>
                <w:szCs w:val="24"/>
                <w:u w:val="none"/>
              </w:rPr>
            </w:pPr>
          </w:p>
        </w:tc>
        <w:tc>
          <w:tcPr>
            <w:tcW w:w="383" w:type="pct"/>
            <w:vMerge w:val="continue"/>
            <w:tcBorders>
              <w:top w:val="single" w:color="000000" w:sz="4" w:space="0"/>
              <w:left w:val="nil"/>
              <w:bottom w:val="single" w:color="000000" w:sz="4" w:space="0"/>
              <w:right w:val="single" w:color="000000" w:sz="4" w:space="0"/>
            </w:tcBorders>
            <w:shd w:val="clear" w:color="FFFFFF" w:fill="C0C0C0"/>
            <w:vAlign w:val="center"/>
          </w:tcPr>
          <w:p w14:paraId="282FC270">
            <w:pPr>
              <w:jc w:val="center"/>
              <w:rPr>
                <w:rFonts w:hint="eastAsia" w:ascii="仿宋" w:hAnsi="仿宋" w:eastAsia="仿宋" w:cs="仿宋"/>
                <w:i w:val="0"/>
                <w:iCs w:val="0"/>
                <w:color w:val="000000"/>
                <w:sz w:val="24"/>
                <w:szCs w:val="24"/>
                <w:u w:val="none"/>
              </w:rPr>
            </w:pPr>
          </w:p>
        </w:tc>
      </w:tr>
      <w:tr w14:paraId="07ABF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622" w:type="pct"/>
            <w:vMerge w:val="continue"/>
            <w:tcBorders>
              <w:top w:val="nil"/>
              <w:left w:val="single" w:color="000000" w:sz="4" w:space="0"/>
              <w:bottom w:val="single" w:color="000000" w:sz="4" w:space="0"/>
              <w:right w:val="single" w:color="000000" w:sz="4" w:space="0"/>
            </w:tcBorders>
            <w:shd w:val="clear" w:color="FFFFFF" w:fill="C0C0C0"/>
            <w:vAlign w:val="center"/>
          </w:tcPr>
          <w:p w14:paraId="4282AAF1">
            <w:pPr>
              <w:jc w:val="center"/>
              <w:rPr>
                <w:rFonts w:hint="eastAsia" w:ascii="仿宋" w:hAnsi="仿宋" w:eastAsia="仿宋" w:cs="仿宋"/>
                <w:i w:val="0"/>
                <w:iCs w:val="0"/>
                <w:color w:val="000000"/>
                <w:sz w:val="24"/>
                <w:szCs w:val="24"/>
                <w:u w:val="none"/>
              </w:rPr>
            </w:pPr>
          </w:p>
        </w:tc>
        <w:tc>
          <w:tcPr>
            <w:tcW w:w="1694" w:type="pct"/>
            <w:vMerge w:val="continue"/>
            <w:tcBorders>
              <w:top w:val="nil"/>
              <w:left w:val="nil"/>
              <w:bottom w:val="single" w:color="000000" w:sz="4" w:space="0"/>
              <w:right w:val="single" w:color="000000" w:sz="4" w:space="0"/>
            </w:tcBorders>
            <w:shd w:val="clear" w:color="FFFFFF" w:fill="C0C0C0"/>
            <w:noWrap/>
            <w:vAlign w:val="center"/>
          </w:tcPr>
          <w:p w14:paraId="6DB97EDB">
            <w:pPr>
              <w:jc w:val="center"/>
              <w:rPr>
                <w:rFonts w:hint="eastAsia" w:ascii="仿宋" w:hAnsi="仿宋" w:eastAsia="仿宋" w:cs="仿宋"/>
                <w:i w:val="0"/>
                <w:iCs w:val="0"/>
                <w:color w:val="000000"/>
                <w:sz w:val="24"/>
                <w:szCs w:val="24"/>
                <w:u w:val="none"/>
              </w:rPr>
            </w:pPr>
          </w:p>
        </w:tc>
        <w:tc>
          <w:tcPr>
            <w:tcW w:w="417" w:type="pct"/>
            <w:vMerge w:val="continue"/>
            <w:tcBorders>
              <w:top w:val="single" w:color="000000" w:sz="4" w:space="0"/>
              <w:left w:val="nil"/>
              <w:bottom w:val="single" w:color="000000" w:sz="4" w:space="0"/>
              <w:right w:val="single" w:color="000000" w:sz="4" w:space="0"/>
            </w:tcBorders>
            <w:shd w:val="clear" w:color="FFFFFF" w:fill="C0C0C0"/>
            <w:vAlign w:val="center"/>
          </w:tcPr>
          <w:p w14:paraId="5CBAAAE8">
            <w:pPr>
              <w:jc w:val="center"/>
              <w:rPr>
                <w:rFonts w:hint="eastAsia" w:ascii="仿宋" w:hAnsi="仿宋" w:eastAsia="仿宋" w:cs="仿宋"/>
                <w:i w:val="0"/>
                <w:iCs w:val="0"/>
                <w:color w:val="000000"/>
                <w:sz w:val="24"/>
                <w:szCs w:val="24"/>
                <w:u w:val="none"/>
              </w:rPr>
            </w:pPr>
          </w:p>
        </w:tc>
        <w:tc>
          <w:tcPr>
            <w:tcW w:w="479" w:type="pct"/>
            <w:vMerge w:val="continue"/>
            <w:tcBorders>
              <w:top w:val="single" w:color="000000" w:sz="4" w:space="0"/>
              <w:left w:val="nil"/>
              <w:bottom w:val="single" w:color="000000" w:sz="4" w:space="0"/>
              <w:right w:val="single" w:color="000000" w:sz="4" w:space="0"/>
            </w:tcBorders>
            <w:shd w:val="clear" w:color="FFFFFF" w:fill="C0C0C0"/>
            <w:vAlign w:val="center"/>
          </w:tcPr>
          <w:p w14:paraId="62AB930F">
            <w:pPr>
              <w:jc w:val="center"/>
              <w:rPr>
                <w:rFonts w:hint="eastAsia" w:ascii="仿宋" w:hAnsi="仿宋" w:eastAsia="仿宋" w:cs="仿宋"/>
                <w:i w:val="0"/>
                <w:iCs w:val="0"/>
                <w:color w:val="000000"/>
                <w:sz w:val="24"/>
                <w:szCs w:val="24"/>
                <w:u w:val="none"/>
              </w:rPr>
            </w:pPr>
          </w:p>
        </w:tc>
        <w:tc>
          <w:tcPr>
            <w:tcW w:w="412" w:type="pct"/>
            <w:vMerge w:val="continue"/>
            <w:tcBorders>
              <w:top w:val="nil"/>
              <w:left w:val="nil"/>
              <w:bottom w:val="single" w:color="000000" w:sz="4" w:space="0"/>
              <w:right w:val="single" w:color="000000" w:sz="4" w:space="0"/>
            </w:tcBorders>
            <w:shd w:val="clear" w:color="FFFFFF" w:fill="C0C0C0"/>
            <w:vAlign w:val="center"/>
          </w:tcPr>
          <w:p w14:paraId="79CE0DE5">
            <w:pPr>
              <w:jc w:val="center"/>
              <w:rPr>
                <w:rFonts w:hint="eastAsia" w:ascii="仿宋" w:hAnsi="仿宋" w:eastAsia="仿宋" w:cs="仿宋"/>
                <w:i w:val="0"/>
                <w:iCs w:val="0"/>
                <w:color w:val="000000"/>
                <w:sz w:val="24"/>
                <w:szCs w:val="24"/>
                <w:u w:val="none"/>
              </w:rPr>
            </w:pPr>
          </w:p>
        </w:tc>
        <w:tc>
          <w:tcPr>
            <w:tcW w:w="506" w:type="pct"/>
            <w:vMerge w:val="continue"/>
            <w:tcBorders>
              <w:top w:val="nil"/>
              <w:left w:val="nil"/>
              <w:bottom w:val="single" w:color="000000" w:sz="4" w:space="0"/>
              <w:right w:val="single" w:color="000000" w:sz="4" w:space="0"/>
            </w:tcBorders>
            <w:shd w:val="clear" w:color="FFFFFF" w:fill="C0C0C0"/>
            <w:vAlign w:val="center"/>
          </w:tcPr>
          <w:p w14:paraId="753DC900">
            <w:pPr>
              <w:jc w:val="center"/>
              <w:rPr>
                <w:rFonts w:hint="eastAsia" w:ascii="仿宋" w:hAnsi="仿宋" w:eastAsia="仿宋" w:cs="仿宋"/>
                <w:i w:val="0"/>
                <w:iCs w:val="0"/>
                <w:color w:val="000000"/>
                <w:sz w:val="24"/>
                <w:szCs w:val="24"/>
                <w:u w:val="none"/>
              </w:rPr>
            </w:pPr>
          </w:p>
        </w:tc>
        <w:tc>
          <w:tcPr>
            <w:tcW w:w="483" w:type="pct"/>
            <w:vMerge w:val="continue"/>
            <w:tcBorders>
              <w:top w:val="nil"/>
              <w:left w:val="nil"/>
              <w:bottom w:val="single" w:color="000000" w:sz="4" w:space="0"/>
              <w:right w:val="single" w:color="000000" w:sz="4" w:space="0"/>
            </w:tcBorders>
            <w:shd w:val="clear" w:color="FFFFFF" w:fill="C0C0C0"/>
            <w:vAlign w:val="center"/>
          </w:tcPr>
          <w:p w14:paraId="6B40448B">
            <w:pPr>
              <w:jc w:val="center"/>
              <w:rPr>
                <w:rFonts w:hint="eastAsia" w:ascii="仿宋" w:hAnsi="仿宋" w:eastAsia="仿宋" w:cs="仿宋"/>
                <w:i w:val="0"/>
                <w:iCs w:val="0"/>
                <w:color w:val="000000"/>
                <w:sz w:val="24"/>
                <w:szCs w:val="24"/>
                <w:u w:val="none"/>
              </w:rPr>
            </w:pPr>
          </w:p>
        </w:tc>
        <w:tc>
          <w:tcPr>
            <w:tcW w:w="383" w:type="pct"/>
            <w:vMerge w:val="continue"/>
            <w:tcBorders>
              <w:top w:val="single" w:color="000000" w:sz="4" w:space="0"/>
              <w:left w:val="nil"/>
              <w:bottom w:val="single" w:color="000000" w:sz="4" w:space="0"/>
              <w:right w:val="single" w:color="000000" w:sz="4" w:space="0"/>
            </w:tcBorders>
            <w:shd w:val="clear" w:color="FFFFFF" w:fill="C0C0C0"/>
            <w:vAlign w:val="center"/>
          </w:tcPr>
          <w:p w14:paraId="12019B86">
            <w:pPr>
              <w:jc w:val="center"/>
              <w:rPr>
                <w:rFonts w:hint="eastAsia" w:ascii="仿宋" w:hAnsi="仿宋" w:eastAsia="仿宋" w:cs="仿宋"/>
                <w:i w:val="0"/>
                <w:iCs w:val="0"/>
                <w:color w:val="000000"/>
                <w:sz w:val="24"/>
                <w:szCs w:val="24"/>
                <w:u w:val="none"/>
              </w:rPr>
            </w:pPr>
          </w:p>
        </w:tc>
      </w:tr>
      <w:tr w14:paraId="47AF8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316" w:type="pct"/>
            <w:gridSpan w:val="2"/>
            <w:tcBorders>
              <w:top w:val="nil"/>
              <w:left w:val="single" w:color="000000" w:sz="4" w:space="0"/>
              <w:bottom w:val="single" w:color="000000" w:sz="4" w:space="0"/>
              <w:right w:val="single" w:color="000000" w:sz="4" w:space="0"/>
            </w:tcBorders>
            <w:shd w:val="clear" w:color="FFFFFF" w:fill="C0C0C0"/>
            <w:noWrap/>
            <w:vAlign w:val="center"/>
          </w:tcPr>
          <w:p w14:paraId="6DBB6AD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栏次</w:t>
            </w:r>
          </w:p>
        </w:tc>
        <w:tc>
          <w:tcPr>
            <w:tcW w:w="417" w:type="pct"/>
            <w:tcBorders>
              <w:top w:val="nil"/>
              <w:left w:val="nil"/>
              <w:bottom w:val="single" w:color="000000" w:sz="4" w:space="0"/>
              <w:right w:val="single" w:color="000000" w:sz="4" w:space="0"/>
            </w:tcBorders>
            <w:shd w:val="clear" w:color="FFFFFF" w:fill="C0C0C0"/>
            <w:noWrap/>
            <w:vAlign w:val="center"/>
          </w:tcPr>
          <w:p w14:paraId="20EB85E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479" w:type="pct"/>
            <w:tcBorders>
              <w:top w:val="nil"/>
              <w:left w:val="nil"/>
              <w:bottom w:val="single" w:color="000000" w:sz="4" w:space="0"/>
              <w:right w:val="single" w:color="000000" w:sz="4" w:space="0"/>
            </w:tcBorders>
            <w:shd w:val="clear" w:color="FFFFFF" w:fill="C0C0C0"/>
            <w:noWrap/>
            <w:vAlign w:val="center"/>
          </w:tcPr>
          <w:p w14:paraId="38EF3B8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412" w:type="pct"/>
            <w:tcBorders>
              <w:top w:val="nil"/>
              <w:left w:val="nil"/>
              <w:bottom w:val="single" w:color="000000" w:sz="4" w:space="0"/>
              <w:right w:val="single" w:color="000000" w:sz="4" w:space="0"/>
            </w:tcBorders>
            <w:shd w:val="clear" w:color="FFFFFF" w:fill="C0C0C0"/>
            <w:noWrap/>
            <w:vAlign w:val="center"/>
          </w:tcPr>
          <w:p w14:paraId="2AA6F8F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506" w:type="pct"/>
            <w:tcBorders>
              <w:top w:val="nil"/>
              <w:left w:val="nil"/>
              <w:bottom w:val="single" w:color="000000" w:sz="4" w:space="0"/>
              <w:right w:val="single" w:color="000000" w:sz="4" w:space="0"/>
            </w:tcBorders>
            <w:shd w:val="clear" w:color="FFFFFF" w:fill="C0C0C0"/>
            <w:noWrap/>
            <w:vAlign w:val="center"/>
          </w:tcPr>
          <w:p w14:paraId="7FE6E5F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483" w:type="pct"/>
            <w:tcBorders>
              <w:top w:val="nil"/>
              <w:left w:val="nil"/>
              <w:bottom w:val="single" w:color="000000" w:sz="4" w:space="0"/>
              <w:right w:val="single" w:color="000000" w:sz="4" w:space="0"/>
            </w:tcBorders>
            <w:shd w:val="clear" w:color="FFFFFF" w:fill="C0C0C0"/>
            <w:noWrap/>
            <w:vAlign w:val="center"/>
          </w:tcPr>
          <w:p w14:paraId="54A9A74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383" w:type="pct"/>
            <w:tcBorders>
              <w:top w:val="nil"/>
              <w:left w:val="nil"/>
              <w:bottom w:val="single" w:color="000000" w:sz="4" w:space="0"/>
              <w:right w:val="single" w:color="000000" w:sz="4" w:space="0"/>
            </w:tcBorders>
            <w:shd w:val="clear" w:color="FFFFFF" w:fill="C0C0C0"/>
            <w:noWrap/>
            <w:vAlign w:val="center"/>
          </w:tcPr>
          <w:p w14:paraId="796790D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r>
      <w:tr w14:paraId="02B06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316" w:type="pct"/>
            <w:gridSpan w:val="2"/>
            <w:tcBorders>
              <w:top w:val="nil"/>
              <w:left w:val="single" w:color="000000" w:sz="4" w:space="0"/>
              <w:bottom w:val="single" w:color="000000" w:sz="4" w:space="0"/>
              <w:right w:val="single" w:color="000000" w:sz="4" w:space="0"/>
            </w:tcBorders>
            <w:shd w:val="clear" w:color="FFFFFF" w:fill="C0C0C0"/>
            <w:noWrap/>
            <w:vAlign w:val="center"/>
          </w:tcPr>
          <w:p w14:paraId="421386F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合计</w:t>
            </w:r>
          </w:p>
        </w:tc>
        <w:tc>
          <w:tcPr>
            <w:tcW w:w="417" w:type="pct"/>
            <w:tcBorders>
              <w:top w:val="nil"/>
              <w:left w:val="nil"/>
              <w:bottom w:val="single" w:color="000000" w:sz="4" w:space="0"/>
              <w:right w:val="single" w:color="000000" w:sz="4" w:space="0"/>
            </w:tcBorders>
            <w:shd w:val="clear" w:color="auto" w:fill="auto"/>
            <w:noWrap/>
            <w:vAlign w:val="center"/>
          </w:tcPr>
          <w:p w14:paraId="43083A34">
            <w:pPr>
              <w:jc w:val="right"/>
              <w:rPr>
                <w:rFonts w:hint="eastAsia" w:ascii="仿宋" w:hAnsi="仿宋" w:eastAsia="仿宋" w:cs="仿宋"/>
                <w:b/>
                <w:bCs/>
                <w:i w:val="0"/>
                <w:iCs w:val="0"/>
                <w:color w:val="000000"/>
                <w:kern w:val="2"/>
                <w:sz w:val="24"/>
                <w:szCs w:val="24"/>
                <w:u w:val="none"/>
                <w:lang w:val="en-US" w:eastAsia="zh-CN" w:bidi="ar-SA"/>
              </w:rPr>
            </w:pPr>
            <w:r>
              <w:rPr>
                <w:rFonts w:hint="eastAsia" w:ascii="仿宋" w:hAnsi="仿宋" w:eastAsia="仿宋" w:cs="仿宋"/>
                <w:b/>
                <w:bCs/>
                <w:i w:val="0"/>
                <w:iCs w:val="0"/>
                <w:color w:val="000000"/>
                <w:sz w:val="24"/>
                <w:szCs w:val="24"/>
                <w:u w:val="none"/>
                <w:lang w:val="en-US" w:eastAsia="zh-CN"/>
              </w:rPr>
              <w:t>0</w:t>
            </w:r>
          </w:p>
        </w:tc>
        <w:tc>
          <w:tcPr>
            <w:tcW w:w="479" w:type="pct"/>
            <w:tcBorders>
              <w:top w:val="nil"/>
              <w:left w:val="nil"/>
              <w:bottom w:val="single" w:color="000000" w:sz="4" w:space="0"/>
              <w:right w:val="single" w:color="000000" w:sz="4" w:space="0"/>
            </w:tcBorders>
            <w:shd w:val="clear" w:color="auto" w:fill="auto"/>
            <w:noWrap/>
            <w:vAlign w:val="center"/>
          </w:tcPr>
          <w:p w14:paraId="06A2F738">
            <w:pPr>
              <w:jc w:val="right"/>
              <w:rPr>
                <w:rFonts w:hint="default" w:ascii="仿宋" w:hAnsi="仿宋" w:eastAsia="仿宋" w:cs="仿宋"/>
                <w:b/>
                <w:bCs/>
                <w:i w:val="0"/>
                <w:iCs w:val="0"/>
                <w:color w:val="000000"/>
                <w:sz w:val="24"/>
                <w:szCs w:val="24"/>
                <w:u w:val="none"/>
                <w:lang w:val="en-US" w:eastAsia="zh-CN"/>
              </w:rPr>
            </w:pPr>
            <w:r>
              <w:rPr>
                <w:rFonts w:hint="eastAsia" w:ascii="仿宋" w:hAnsi="仿宋" w:eastAsia="仿宋" w:cs="仿宋"/>
                <w:b/>
                <w:bCs/>
                <w:i w:val="0"/>
                <w:iCs w:val="0"/>
                <w:color w:val="000000"/>
                <w:sz w:val="24"/>
                <w:szCs w:val="24"/>
                <w:u w:val="none"/>
                <w:lang w:val="en-US" w:eastAsia="zh-CN"/>
              </w:rPr>
              <w:t>140</w:t>
            </w:r>
          </w:p>
        </w:tc>
        <w:tc>
          <w:tcPr>
            <w:tcW w:w="412" w:type="pct"/>
            <w:tcBorders>
              <w:top w:val="nil"/>
              <w:left w:val="nil"/>
              <w:bottom w:val="single" w:color="000000" w:sz="4" w:space="0"/>
              <w:right w:val="single" w:color="000000" w:sz="4" w:space="0"/>
            </w:tcBorders>
            <w:shd w:val="clear" w:color="auto" w:fill="auto"/>
            <w:noWrap/>
            <w:vAlign w:val="center"/>
          </w:tcPr>
          <w:p w14:paraId="3895EDFF">
            <w:pPr>
              <w:jc w:val="right"/>
              <w:rPr>
                <w:rFonts w:hint="default" w:ascii="仿宋" w:hAnsi="仿宋" w:eastAsia="仿宋" w:cs="仿宋"/>
                <w:b/>
                <w:bCs/>
                <w:i w:val="0"/>
                <w:iCs w:val="0"/>
                <w:color w:val="000000"/>
                <w:sz w:val="24"/>
                <w:szCs w:val="24"/>
                <w:u w:val="none"/>
                <w:lang w:val="en-US" w:eastAsia="zh-CN"/>
              </w:rPr>
            </w:pPr>
            <w:r>
              <w:rPr>
                <w:rFonts w:hint="eastAsia" w:ascii="仿宋" w:hAnsi="仿宋" w:eastAsia="仿宋" w:cs="仿宋"/>
                <w:b/>
                <w:bCs/>
                <w:i w:val="0"/>
                <w:iCs w:val="0"/>
                <w:color w:val="000000"/>
                <w:sz w:val="24"/>
                <w:szCs w:val="24"/>
                <w:u w:val="none"/>
                <w:lang w:val="en-US" w:eastAsia="zh-CN"/>
              </w:rPr>
              <w:t>140</w:t>
            </w:r>
          </w:p>
        </w:tc>
        <w:tc>
          <w:tcPr>
            <w:tcW w:w="506" w:type="pct"/>
            <w:tcBorders>
              <w:top w:val="nil"/>
              <w:left w:val="nil"/>
              <w:bottom w:val="single" w:color="000000" w:sz="4" w:space="0"/>
              <w:right w:val="single" w:color="000000" w:sz="4" w:space="0"/>
            </w:tcBorders>
            <w:shd w:val="clear" w:color="auto" w:fill="auto"/>
            <w:noWrap/>
            <w:vAlign w:val="center"/>
          </w:tcPr>
          <w:p w14:paraId="51D6B5FD">
            <w:pPr>
              <w:jc w:val="right"/>
              <w:rPr>
                <w:rFonts w:hint="eastAsia" w:ascii="仿宋" w:hAnsi="仿宋" w:eastAsia="仿宋" w:cs="仿宋"/>
                <w:b/>
                <w:bCs/>
                <w:i w:val="0"/>
                <w:iCs w:val="0"/>
                <w:color w:val="000000"/>
                <w:kern w:val="2"/>
                <w:sz w:val="24"/>
                <w:szCs w:val="24"/>
                <w:u w:val="none"/>
                <w:lang w:val="en-US" w:eastAsia="zh-CN" w:bidi="ar-SA"/>
              </w:rPr>
            </w:pPr>
            <w:r>
              <w:rPr>
                <w:rFonts w:hint="eastAsia" w:ascii="仿宋" w:hAnsi="仿宋" w:eastAsia="仿宋" w:cs="仿宋"/>
                <w:b/>
                <w:bCs/>
                <w:i w:val="0"/>
                <w:iCs w:val="0"/>
                <w:color w:val="000000"/>
                <w:sz w:val="24"/>
                <w:szCs w:val="24"/>
                <w:u w:val="none"/>
                <w:lang w:val="en-US" w:eastAsia="zh-CN"/>
              </w:rPr>
              <w:t>0</w:t>
            </w:r>
          </w:p>
        </w:tc>
        <w:tc>
          <w:tcPr>
            <w:tcW w:w="1254" w:type="dxa"/>
            <w:tcBorders>
              <w:top w:val="nil"/>
              <w:left w:val="nil"/>
              <w:bottom w:val="single" w:color="000000" w:sz="4" w:space="0"/>
              <w:right w:val="single" w:color="000000" w:sz="4" w:space="0"/>
            </w:tcBorders>
            <w:shd w:val="clear" w:color="auto" w:fill="auto"/>
            <w:noWrap/>
            <w:vAlign w:val="center"/>
          </w:tcPr>
          <w:p w14:paraId="39619E09">
            <w:pPr>
              <w:jc w:val="right"/>
              <w:rPr>
                <w:rFonts w:hint="default" w:ascii="仿宋" w:hAnsi="仿宋" w:eastAsia="仿宋" w:cs="仿宋"/>
                <w:b/>
                <w:bCs/>
                <w:i w:val="0"/>
                <w:iCs w:val="0"/>
                <w:color w:val="000000"/>
                <w:kern w:val="2"/>
                <w:sz w:val="24"/>
                <w:szCs w:val="24"/>
                <w:u w:val="none"/>
                <w:lang w:val="en-US" w:eastAsia="zh-CN" w:bidi="ar-SA"/>
              </w:rPr>
            </w:pPr>
            <w:r>
              <w:rPr>
                <w:rFonts w:hint="eastAsia" w:ascii="仿宋" w:hAnsi="仿宋" w:eastAsia="仿宋" w:cs="仿宋"/>
                <w:b/>
                <w:bCs/>
                <w:i w:val="0"/>
                <w:iCs w:val="0"/>
                <w:color w:val="000000"/>
                <w:sz w:val="24"/>
                <w:szCs w:val="24"/>
                <w:u w:val="none"/>
                <w:lang w:val="en-US" w:eastAsia="zh-CN"/>
              </w:rPr>
              <w:t>140</w:t>
            </w:r>
          </w:p>
        </w:tc>
        <w:tc>
          <w:tcPr>
            <w:tcW w:w="383" w:type="pct"/>
            <w:tcBorders>
              <w:top w:val="nil"/>
              <w:left w:val="nil"/>
              <w:bottom w:val="single" w:color="000000" w:sz="4" w:space="0"/>
              <w:right w:val="single" w:color="000000" w:sz="4" w:space="0"/>
            </w:tcBorders>
            <w:shd w:val="clear" w:color="auto" w:fill="auto"/>
            <w:noWrap/>
            <w:vAlign w:val="center"/>
          </w:tcPr>
          <w:p w14:paraId="2CD3532A">
            <w:pPr>
              <w:jc w:val="right"/>
              <w:rPr>
                <w:rFonts w:hint="eastAsia" w:ascii="仿宋" w:hAnsi="仿宋" w:eastAsia="仿宋" w:cs="仿宋"/>
                <w:b/>
                <w:bCs/>
                <w:i w:val="0"/>
                <w:iCs w:val="0"/>
                <w:color w:val="000000"/>
                <w:kern w:val="2"/>
                <w:sz w:val="24"/>
                <w:szCs w:val="24"/>
                <w:u w:val="none"/>
                <w:lang w:val="en-US" w:eastAsia="zh-CN" w:bidi="ar-SA"/>
              </w:rPr>
            </w:pPr>
            <w:r>
              <w:rPr>
                <w:rFonts w:hint="eastAsia" w:ascii="仿宋" w:hAnsi="仿宋" w:eastAsia="仿宋" w:cs="仿宋"/>
                <w:b/>
                <w:bCs/>
                <w:i w:val="0"/>
                <w:iCs w:val="0"/>
                <w:color w:val="000000"/>
                <w:sz w:val="24"/>
                <w:szCs w:val="24"/>
                <w:u w:val="none"/>
                <w:lang w:val="en-US" w:eastAsia="zh-CN"/>
              </w:rPr>
              <w:t>0</w:t>
            </w:r>
          </w:p>
        </w:tc>
      </w:tr>
      <w:tr w14:paraId="07E5D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622" w:type="pct"/>
            <w:tcBorders>
              <w:top w:val="nil"/>
              <w:left w:val="single" w:color="000000" w:sz="4" w:space="0"/>
              <w:bottom w:val="single" w:color="000000" w:sz="4" w:space="0"/>
              <w:right w:val="single" w:color="000000" w:sz="4" w:space="0"/>
            </w:tcBorders>
            <w:shd w:val="clear" w:color="auto" w:fill="auto"/>
            <w:noWrap/>
            <w:vAlign w:val="center"/>
          </w:tcPr>
          <w:p w14:paraId="6D919CC4">
            <w:pPr>
              <w:jc w:val="left"/>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2296003</w:t>
            </w:r>
          </w:p>
        </w:tc>
        <w:tc>
          <w:tcPr>
            <w:tcW w:w="1694" w:type="pct"/>
            <w:tcBorders>
              <w:top w:val="nil"/>
              <w:left w:val="nil"/>
              <w:bottom w:val="single" w:color="000000" w:sz="4" w:space="0"/>
              <w:right w:val="single" w:color="000000" w:sz="4" w:space="0"/>
            </w:tcBorders>
            <w:shd w:val="clear" w:color="auto" w:fill="auto"/>
            <w:noWrap/>
            <w:vAlign w:val="center"/>
          </w:tcPr>
          <w:p w14:paraId="10DE9FCC">
            <w:pPr>
              <w:jc w:val="left"/>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用于体育事业的彩票公益金支出</w:t>
            </w:r>
          </w:p>
        </w:tc>
        <w:tc>
          <w:tcPr>
            <w:tcW w:w="417" w:type="pct"/>
            <w:tcBorders>
              <w:top w:val="nil"/>
              <w:left w:val="nil"/>
              <w:bottom w:val="single" w:color="000000" w:sz="4" w:space="0"/>
              <w:right w:val="single" w:color="000000" w:sz="4" w:space="0"/>
            </w:tcBorders>
            <w:shd w:val="clear" w:color="auto" w:fill="auto"/>
            <w:noWrap/>
            <w:vAlign w:val="center"/>
          </w:tcPr>
          <w:p w14:paraId="1BADC9D5">
            <w:pPr>
              <w:jc w:val="right"/>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0</w:t>
            </w:r>
          </w:p>
        </w:tc>
        <w:tc>
          <w:tcPr>
            <w:tcW w:w="479" w:type="pct"/>
            <w:tcBorders>
              <w:top w:val="nil"/>
              <w:left w:val="nil"/>
              <w:bottom w:val="single" w:color="000000" w:sz="4" w:space="0"/>
              <w:right w:val="single" w:color="000000" w:sz="4" w:space="0"/>
            </w:tcBorders>
            <w:shd w:val="clear" w:color="auto" w:fill="auto"/>
            <w:noWrap/>
            <w:vAlign w:val="center"/>
          </w:tcPr>
          <w:p w14:paraId="016816A8">
            <w:pPr>
              <w:jc w:val="right"/>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140</w:t>
            </w:r>
          </w:p>
        </w:tc>
        <w:tc>
          <w:tcPr>
            <w:tcW w:w="412" w:type="pct"/>
            <w:tcBorders>
              <w:top w:val="nil"/>
              <w:left w:val="nil"/>
              <w:bottom w:val="single" w:color="000000" w:sz="4" w:space="0"/>
              <w:right w:val="single" w:color="000000" w:sz="4" w:space="0"/>
            </w:tcBorders>
            <w:shd w:val="clear" w:color="auto" w:fill="auto"/>
            <w:noWrap/>
            <w:vAlign w:val="center"/>
          </w:tcPr>
          <w:p w14:paraId="6E05B6D4">
            <w:pPr>
              <w:jc w:val="right"/>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140</w:t>
            </w:r>
          </w:p>
        </w:tc>
        <w:tc>
          <w:tcPr>
            <w:tcW w:w="506" w:type="pct"/>
            <w:tcBorders>
              <w:top w:val="nil"/>
              <w:left w:val="nil"/>
              <w:bottom w:val="single" w:color="000000" w:sz="4" w:space="0"/>
              <w:right w:val="single" w:color="000000" w:sz="4" w:space="0"/>
            </w:tcBorders>
            <w:shd w:val="clear" w:color="auto" w:fill="auto"/>
            <w:noWrap/>
            <w:vAlign w:val="center"/>
          </w:tcPr>
          <w:p w14:paraId="732C0F13">
            <w:pPr>
              <w:jc w:val="right"/>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0</w:t>
            </w:r>
          </w:p>
        </w:tc>
        <w:tc>
          <w:tcPr>
            <w:tcW w:w="1254" w:type="dxa"/>
            <w:tcBorders>
              <w:top w:val="nil"/>
              <w:left w:val="nil"/>
              <w:bottom w:val="single" w:color="000000" w:sz="4" w:space="0"/>
              <w:right w:val="single" w:color="000000" w:sz="4" w:space="0"/>
            </w:tcBorders>
            <w:shd w:val="clear" w:color="auto" w:fill="auto"/>
            <w:noWrap/>
            <w:vAlign w:val="center"/>
          </w:tcPr>
          <w:p w14:paraId="699BDFB9">
            <w:pPr>
              <w:jc w:val="right"/>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sz w:val="24"/>
                <w:szCs w:val="24"/>
                <w:u w:val="none"/>
                <w:lang w:val="en-US" w:eastAsia="zh-CN"/>
              </w:rPr>
              <w:t>140</w:t>
            </w:r>
          </w:p>
        </w:tc>
        <w:tc>
          <w:tcPr>
            <w:tcW w:w="383" w:type="pct"/>
            <w:tcBorders>
              <w:top w:val="nil"/>
              <w:left w:val="nil"/>
              <w:bottom w:val="single" w:color="000000" w:sz="4" w:space="0"/>
              <w:right w:val="single" w:color="000000" w:sz="4" w:space="0"/>
            </w:tcBorders>
            <w:shd w:val="clear" w:color="auto" w:fill="auto"/>
            <w:noWrap/>
            <w:vAlign w:val="center"/>
          </w:tcPr>
          <w:p w14:paraId="13B3FC8A">
            <w:pPr>
              <w:jc w:val="right"/>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0</w:t>
            </w:r>
          </w:p>
        </w:tc>
      </w:tr>
      <w:tr w14:paraId="659C0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622" w:type="pct"/>
            <w:tcBorders>
              <w:top w:val="nil"/>
              <w:left w:val="single" w:color="000000" w:sz="4" w:space="0"/>
              <w:bottom w:val="single" w:color="000000" w:sz="4" w:space="0"/>
              <w:right w:val="single" w:color="000000" w:sz="4" w:space="0"/>
            </w:tcBorders>
            <w:shd w:val="clear" w:color="auto" w:fill="auto"/>
            <w:noWrap/>
            <w:vAlign w:val="center"/>
          </w:tcPr>
          <w:p w14:paraId="35B4CFF8">
            <w:pPr>
              <w:jc w:val="left"/>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2296003</w:t>
            </w:r>
          </w:p>
        </w:tc>
        <w:tc>
          <w:tcPr>
            <w:tcW w:w="1694" w:type="pct"/>
            <w:tcBorders>
              <w:top w:val="nil"/>
              <w:left w:val="nil"/>
              <w:bottom w:val="single" w:color="000000" w:sz="4" w:space="0"/>
              <w:right w:val="single" w:color="000000" w:sz="4" w:space="0"/>
            </w:tcBorders>
            <w:shd w:val="clear" w:color="auto" w:fill="auto"/>
            <w:noWrap/>
            <w:vAlign w:val="center"/>
          </w:tcPr>
          <w:p w14:paraId="5D23C827">
            <w:pPr>
              <w:jc w:val="left"/>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rPr>
              <w:t>运动员、教练员伙食服务补助</w:t>
            </w:r>
          </w:p>
        </w:tc>
        <w:tc>
          <w:tcPr>
            <w:tcW w:w="417" w:type="pct"/>
            <w:tcBorders>
              <w:top w:val="nil"/>
              <w:left w:val="nil"/>
              <w:bottom w:val="single" w:color="000000" w:sz="4" w:space="0"/>
              <w:right w:val="single" w:color="000000" w:sz="4" w:space="0"/>
            </w:tcBorders>
            <w:shd w:val="clear" w:color="auto" w:fill="auto"/>
            <w:noWrap/>
            <w:vAlign w:val="center"/>
          </w:tcPr>
          <w:p w14:paraId="5D844640">
            <w:pPr>
              <w:jc w:val="right"/>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0</w:t>
            </w:r>
          </w:p>
        </w:tc>
        <w:tc>
          <w:tcPr>
            <w:tcW w:w="1244" w:type="dxa"/>
            <w:tcBorders>
              <w:top w:val="nil"/>
              <w:left w:val="nil"/>
              <w:bottom w:val="single" w:color="000000" w:sz="4" w:space="0"/>
              <w:right w:val="single" w:color="000000" w:sz="4" w:space="0"/>
            </w:tcBorders>
            <w:shd w:val="clear" w:color="auto" w:fill="auto"/>
            <w:noWrap/>
            <w:vAlign w:val="center"/>
          </w:tcPr>
          <w:p w14:paraId="09A84BCE">
            <w:pPr>
              <w:jc w:val="right"/>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140</w:t>
            </w:r>
          </w:p>
        </w:tc>
        <w:tc>
          <w:tcPr>
            <w:tcW w:w="1070" w:type="dxa"/>
            <w:tcBorders>
              <w:top w:val="nil"/>
              <w:left w:val="nil"/>
              <w:bottom w:val="single" w:color="000000" w:sz="4" w:space="0"/>
              <w:right w:val="single" w:color="000000" w:sz="4" w:space="0"/>
            </w:tcBorders>
            <w:shd w:val="clear" w:color="auto" w:fill="auto"/>
            <w:noWrap/>
            <w:vAlign w:val="center"/>
          </w:tcPr>
          <w:p w14:paraId="216645CF">
            <w:pPr>
              <w:jc w:val="right"/>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140</w:t>
            </w:r>
          </w:p>
        </w:tc>
        <w:tc>
          <w:tcPr>
            <w:tcW w:w="506" w:type="pct"/>
            <w:tcBorders>
              <w:top w:val="nil"/>
              <w:left w:val="nil"/>
              <w:bottom w:val="single" w:color="000000" w:sz="4" w:space="0"/>
              <w:right w:val="single" w:color="000000" w:sz="4" w:space="0"/>
            </w:tcBorders>
            <w:shd w:val="clear" w:color="auto" w:fill="auto"/>
            <w:noWrap/>
            <w:vAlign w:val="center"/>
          </w:tcPr>
          <w:p w14:paraId="4C6788E3">
            <w:pPr>
              <w:jc w:val="right"/>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0</w:t>
            </w:r>
          </w:p>
        </w:tc>
        <w:tc>
          <w:tcPr>
            <w:tcW w:w="1254" w:type="dxa"/>
            <w:tcBorders>
              <w:top w:val="nil"/>
              <w:left w:val="nil"/>
              <w:bottom w:val="single" w:color="000000" w:sz="4" w:space="0"/>
              <w:right w:val="single" w:color="000000" w:sz="4" w:space="0"/>
            </w:tcBorders>
            <w:shd w:val="clear" w:color="auto" w:fill="auto"/>
            <w:noWrap/>
            <w:vAlign w:val="center"/>
          </w:tcPr>
          <w:p w14:paraId="5C2CB00B">
            <w:pPr>
              <w:jc w:val="right"/>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140</w:t>
            </w:r>
          </w:p>
        </w:tc>
        <w:tc>
          <w:tcPr>
            <w:tcW w:w="383" w:type="pct"/>
            <w:tcBorders>
              <w:top w:val="nil"/>
              <w:left w:val="nil"/>
              <w:bottom w:val="single" w:color="000000" w:sz="4" w:space="0"/>
              <w:right w:val="single" w:color="000000" w:sz="4" w:space="0"/>
            </w:tcBorders>
            <w:shd w:val="clear" w:color="auto" w:fill="auto"/>
            <w:noWrap/>
            <w:vAlign w:val="center"/>
          </w:tcPr>
          <w:p w14:paraId="6D2DD659">
            <w:pPr>
              <w:jc w:val="right"/>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0</w:t>
            </w:r>
          </w:p>
        </w:tc>
      </w:tr>
      <w:tr w14:paraId="48D6F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622" w:type="pct"/>
            <w:tcBorders>
              <w:top w:val="nil"/>
              <w:left w:val="single" w:color="000000" w:sz="4" w:space="0"/>
              <w:bottom w:val="single" w:color="000000" w:sz="4" w:space="0"/>
              <w:right w:val="single" w:color="000000" w:sz="4" w:space="0"/>
            </w:tcBorders>
            <w:shd w:val="clear" w:color="auto" w:fill="auto"/>
            <w:noWrap/>
            <w:vAlign w:val="center"/>
          </w:tcPr>
          <w:p w14:paraId="4F1E52F4">
            <w:pPr>
              <w:jc w:val="left"/>
              <w:rPr>
                <w:rFonts w:hint="eastAsia" w:ascii="仿宋" w:hAnsi="仿宋" w:eastAsia="仿宋" w:cs="仿宋"/>
                <w:i w:val="0"/>
                <w:iCs w:val="0"/>
                <w:color w:val="000000"/>
                <w:sz w:val="24"/>
                <w:szCs w:val="24"/>
                <w:u w:val="none"/>
              </w:rPr>
            </w:pPr>
          </w:p>
        </w:tc>
        <w:tc>
          <w:tcPr>
            <w:tcW w:w="1694" w:type="pct"/>
            <w:tcBorders>
              <w:top w:val="nil"/>
              <w:left w:val="nil"/>
              <w:bottom w:val="single" w:color="000000" w:sz="4" w:space="0"/>
              <w:right w:val="single" w:color="000000" w:sz="4" w:space="0"/>
            </w:tcBorders>
            <w:shd w:val="clear" w:color="auto" w:fill="auto"/>
            <w:noWrap/>
            <w:vAlign w:val="center"/>
          </w:tcPr>
          <w:p w14:paraId="0E08883A">
            <w:pPr>
              <w:jc w:val="left"/>
              <w:rPr>
                <w:rFonts w:hint="eastAsia" w:ascii="仿宋" w:hAnsi="仿宋" w:eastAsia="仿宋" w:cs="仿宋"/>
                <w:i w:val="0"/>
                <w:iCs w:val="0"/>
                <w:color w:val="000000"/>
                <w:sz w:val="24"/>
                <w:szCs w:val="24"/>
                <w:u w:val="none"/>
              </w:rPr>
            </w:pPr>
          </w:p>
        </w:tc>
        <w:tc>
          <w:tcPr>
            <w:tcW w:w="417" w:type="pct"/>
            <w:tcBorders>
              <w:top w:val="nil"/>
              <w:left w:val="nil"/>
              <w:bottom w:val="single" w:color="000000" w:sz="4" w:space="0"/>
              <w:right w:val="single" w:color="000000" w:sz="4" w:space="0"/>
            </w:tcBorders>
            <w:shd w:val="clear" w:color="auto" w:fill="auto"/>
            <w:noWrap/>
            <w:vAlign w:val="center"/>
          </w:tcPr>
          <w:p w14:paraId="5FAEA6C5">
            <w:pPr>
              <w:jc w:val="right"/>
              <w:rPr>
                <w:rFonts w:hint="eastAsia" w:ascii="仿宋" w:hAnsi="仿宋" w:eastAsia="仿宋" w:cs="仿宋"/>
                <w:i w:val="0"/>
                <w:iCs w:val="0"/>
                <w:color w:val="000000"/>
                <w:sz w:val="24"/>
                <w:szCs w:val="24"/>
                <w:u w:val="none"/>
                <w:lang w:val="en-US" w:eastAsia="zh-CN"/>
              </w:rPr>
            </w:pPr>
          </w:p>
        </w:tc>
        <w:tc>
          <w:tcPr>
            <w:tcW w:w="1244" w:type="dxa"/>
            <w:tcBorders>
              <w:top w:val="nil"/>
              <w:left w:val="nil"/>
              <w:bottom w:val="single" w:color="000000" w:sz="4" w:space="0"/>
              <w:right w:val="single" w:color="000000" w:sz="4" w:space="0"/>
            </w:tcBorders>
            <w:shd w:val="clear" w:color="auto" w:fill="auto"/>
            <w:noWrap/>
            <w:vAlign w:val="center"/>
          </w:tcPr>
          <w:p w14:paraId="3F40D3E2">
            <w:pPr>
              <w:jc w:val="right"/>
              <w:rPr>
                <w:rFonts w:hint="default" w:ascii="仿宋" w:hAnsi="仿宋" w:eastAsia="仿宋" w:cs="仿宋"/>
                <w:i w:val="0"/>
                <w:iCs w:val="0"/>
                <w:color w:val="000000"/>
                <w:sz w:val="24"/>
                <w:szCs w:val="24"/>
                <w:u w:val="none"/>
                <w:lang w:val="en-US" w:eastAsia="zh-CN"/>
              </w:rPr>
            </w:pPr>
          </w:p>
        </w:tc>
        <w:tc>
          <w:tcPr>
            <w:tcW w:w="1070" w:type="dxa"/>
            <w:tcBorders>
              <w:top w:val="nil"/>
              <w:left w:val="nil"/>
              <w:bottom w:val="single" w:color="000000" w:sz="4" w:space="0"/>
              <w:right w:val="single" w:color="000000" w:sz="4" w:space="0"/>
            </w:tcBorders>
            <w:shd w:val="clear" w:color="auto" w:fill="auto"/>
            <w:noWrap/>
            <w:vAlign w:val="center"/>
          </w:tcPr>
          <w:p w14:paraId="35AE585D">
            <w:pPr>
              <w:jc w:val="right"/>
              <w:rPr>
                <w:rFonts w:hint="default" w:ascii="仿宋" w:hAnsi="仿宋" w:eastAsia="仿宋" w:cs="仿宋"/>
                <w:i w:val="0"/>
                <w:iCs w:val="0"/>
                <w:color w:val="000000"/>
                <w:sz w:val="24"/>
                <w:szCs w:val="24"/>
                <w:u w:val="none"/>
                <w:lang w:val="en-US" w:eastAsia="zh-CN"/>
              </w:rPr>
            </w:pPr>
          </w:p>
        </w:tc>
        <w:tc>
          <w:tcPr>
            <w:tcW w:w="506" w:type="pct"/>
            <w:tcBorders>
              <w:top w:val="nil"/>
              <w:left w:val="nil"/>
              <w:bottom w:val="single" w:color="000000" w:sz="4" w:space="0"/>
              <w:right w:val="single" w:color="000000" w:sz="4" w:space="0"/>
            </w:tcBorders>
            <w:shd w:val="clear" w:color="auto" w:fill="auto"/>
            <w:noWrap/>
            <w:vAlign w:val="center"/>
          </w:tcPr>
          <w:p w14:paraId="059366E0">
            <w:pPr>
              <w:jc w:val="right"/>
              <w:rPr>
                <w:rFonts w:hint="eastAsia" w:ascii="仿宋" w:hAnsi="仿宋" w:eastAsia="仿宋" w:cs="仿宋"/>
                <w:i w:val="0"/>
                <w:iCs w:val="0"/>
                <w:color w:val="000000"/>
                <w:sz w:val="24"/>
                <w:szCs w:val="24"/>
                <w:u w:val="none"/>
                <w:lang w:val="en-US" w:eastAsia="zh-CN"/>
              </w:rPr>
            </w:pPr>
          </w:p>
        </w:tc>
        <w:tc>
          <w:tcPr>
            <w:tcW w:w="1254" w:type="dxa"/>
            <w:tcBorders>
              <w:top w:val="nil"/>
              <w:left w:val="nil"/>
              <w:bottom w:val="single" w:color="000000" w:sz="4" w:space="0"/>
              <w:right w:val="single" w:color="000000" w:sz="4" w:space="0"/>
            </w:tcBorders>
            <w:shd w:val="clear" w:color="auto" w:fill="auto"/>
            <w:noWrap/>
            <w:vAlign w:val="center"/>
          </w:tcPr>
          <w:p w14:paraId="26048129">
            <w:pPr>
              <w:jc w:val="right"/>
              <w:rPr>
                <w:rFonts w:hint="default" w:ascii="仿宋" w:hAnsi="仿宋" w:eastAsia="仿宋" w:cs="仿宋"/>
                <w:i w:val="0"/>
                <w:iCs w:val="0"/>
                <w:color w:val="000000"/>
                <w:sz w:val="24"/>
                <w:szCs w:val="24"/>
                <w:u w:val="none"/>
                <w:lang w:val="en-US" w:eastAsia="zh-CN"/>
              </w:rPr>
            </w:pPr>
          </w:p>
        </w:tc>
        <w:tc>
          <w:tcPr>
            <w:tcW w:w="383" w:type="pct"/>
            <w:tcBorders>
              <w:top w:val="nil"/>
              <w:left w:val="nil"/>
              <w:bottom w:val="single" w:color="000000" w:sz="4" w:space="0"/>
              <w:right w:val="single" w:color="000000" w:sz="4" w:space="0"/>
            </w:tcBorders>
            <w:shd w:val="clear" w:color="auto" w:fill="auto"/>
            <w:noWrap/>
            <w:vAlign w:val="center"/>
          </w:tcPr>
          <w:p w14:paraId="7B4C8958">
            <w:pPr>
              <w:jc w:val="right"/>
              <w:rPr>
                <w:rFonts w:hint="eastAsia" w:ascii="仿宋" w:hAnsi="仿宋" w:eastAsia="仿宋" w:cs="仿宋"/>
                <w:i w:val="0"/>
                <w:iCs w:val="0"/>
                <w:color w:val="000000"/>
                <w:sz w:val="24"/>
                <w:szCs w:val="24"/>
                <w:u w:val="none"/>
                <w:lang w:val="en-US" w:eastAsia="zh-CN"/>
              </w:rPr>
            </w:pPr>
          </w:p>
        </w:tc>
      </w:tr>
      <w:tr w14:paraId="6259D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622" w:type="pct"/>
            <w:tcBorders>
              <w:top w:val="nil"/>
              <w:left w:val="single" w:color="000000" w:sz="4" w:space="0"/>
              <w:bottom w:val="single" w:color="000000" w:sz="4" w:space="0"/>
              <w:right w:val="single" w:color="000000" w:sz="4" w:space="0"/>
            </w:tcBorders>
            <w:shd w:val="clear" w:color="auto" w:fill="auto"/>
            <w:noWrap/>
            <w:vAlign w:val="center"/>
          </w:tcPr>
          <w:p w14:paraId="1E104682">
            <w:pPr>
              <w:jc w:val="left"/>
              <w:rPr>
                <w:rFonts w:hint="eastAsia" w:ascii="仿宋" w:hAnsi="仿宋" w:eastAsia="仿宋" w:cs="仿宋"/>
                <w:i w:val="0"/>
                <w:iCs w:val="0"/>
                <w:color w:val="000000"/>
                <w:sz w:val="24"/>
                <w:szCs w:val="24"/>
                <w:u w:val="none"/>
              </w:rPr>
            </w:pPr>
          </w:p>
        </w:tc>
        <w:tc>
          <w:tcPr>
            <w:tcW w:w="1694" w:type="pct"/>
            <w:tcBorders>
              <w:top w:val="nil"/>
              <w:left w:val="nil"/>
              <w:bottom w:val="single" w:color="000000" w:sz="4" w:space="0"/>
              <w:right w:val="single" w:color="000000" w:sz="4" w:space="0"/>
            </w:tcBorders>
            <w:shd w:val="clear" w:color="auto" w:fill="auto"/>
            <w:noWrap/>
            <w:vAlign w:val="center"/>
          </w:tcPr>
          <w:p w14:paraId="628A1325">
            <w:pPr>
              <w:jc w:val="left"/>
              <w:rPr>
                <w:rFonts w:hint="eastAsia" w:ascii="仿宋" w:hAnsi="仿宋" w:eastAsia="仿宋" w:cs="仿宋"/>
                <w:i w:val="0"/>
                <w:iCs w:val="0"/>
                <w:color w:val="000000"/>
                <w:sz w:val="24"/>
                <w:szCs w:val="24"/>
                <w:u w:val="none"/>
              </w:rPr>
            </w:pPr>
          </w:p>
        </w:tc>
        <w:tc>
          <w:tcPr>
            <w:tcW w:w="417" w:type="pct"/>
            <w:tcBorders>
              <w:top w:val="nil"/>
              <w:left w:val="nil"/>
              <w:bottom w:val="single" w:color="000000" w:sz="4" w:space="0"/>
              <w:right w:val="single" w:color="000000" w:sz="4" w:space="0"/>
            </w:tcBorders>
            <w:shd w:val="clear" w:color="auto" w:fill="auto"/>
            <w:noWrap/>
            <w:vAlign w:val="center"/>
          </w:tcPr>
          <w:p w14:paraId="3B1DFEC7">
            <w:pPr>
              <w:jc w:val="right"/>
              <w:rPr>
                <w:rFonts w:hint="eastAsia" w:ascii="仿宋" w:hAnsi="仿宋" w:eastAsia="仿宋" w:cs="仿宋"/>
                <w:i w:val="0"/>
                <w:iCs w:val="0"/>
                <w:color w:val="000000"/>
                <w:sz w:val="24"/>
                <w:szCs w:val="24"/>
                <w:u w:val="none"/>
              </w:rPr>
            </w:pPr>
          </w:p>
        </w:tc>
        <w:tc>
          <w:tcPr>
            <w:tcW w:w="479" w:type="pct"/>
            <w:tcBorders>
              <w:top w:val="nil"/>
              <w:left w:val="nil"/>
              <w:bottom w:val="single" w:color="000000" w:sz="4" w:space="0"/>
              <w:right w:val="single" w:color="000000" w:sz="4" w:space="0"/>
            </w:tcBorders>
            <w:shd w:val="clear" w:color="auto" w:fill="auto"/>
            <w:noWrap/>
            <w:vAlign w:val="center"/>
          </w:tcPr>
          <w:p w14:paraId="18C56E23">
            <w:pPr>
              <w:jc w:val="right"/>
              <w:rPr>
                <w:rFonts w:hint="eastAsia" w:ascii="仿宋" w:hAnsi="仿宋" w:eastAsia="仿宋" w:cs="仿宋"/>
                <w:i w:val="0"/>
                <w:iCs w:val="0"/>
                <w:color w:val="000000"/>
                <w:sz w:val="24"/>
                <w:szCs w:val="24"/>
                <w:u w:val="none"/>
              </w:rPr>
            </w:pPr>
          </w:p>
        </w:tc>
        <w:tc>
          <w:tcPr>
            <w:tcW w:w="412" w:type="pct"/>
            <w:tcBorders>
              <w:top w:val="nil"/>
              <w:left w:val="nil"/>
              <w:bottom w:val="single" w:color="000000" w:sz="4" w:space="0"/>
              <w:right w:val="single" w:color="000000" w:sz="4" w:space="0"/>
            </w:tcBorders>
            <w:shd w:val="clear" w:color="auto" w:fill="auto"/>
            <w:noWrap/>
            <w:vAlign w:val="center"/>
          </w:tcPr>
          <w:p w14:paraId="0E959FD2">
            <w:pPr>
              <w:jc w:val="right"/>
              <w:rPr>
                <w:rFonts w:hint="eastAsia" w:ascii="仿宋" w:hAnsi="仿宋" w:eastAsia="仿宋" w:cs="仿宋"/>
                <w:i w:val="0"/>
                <w:iCs w:val="0"/>
                <w:color w:val="000000"/>
                <w:sz w:val="24"/>
                <w:szCs w:val="24"/>
                <w:u w:val="none"/>
              </w:rPr>
            </w:pPr>
          </w:p>
        </w:tc>
        <w:tc>
          <w:tcPr>
            <w:tcW w:w="506" w:type="pct"/>
            <w:tcBorders>
              <w:top w:val="nil"/>
              <w:left w:val="nil"/>
              <w:bottom w:val="single" w:color="000000" w:sz="4" w:space="0"/>
              <w:right w:val="single" w:color="000000" w:sz="4" w:space="0"/>
            </w:tcBorders>
            <w:shd w:val="clear" w:color="auto" w:fill="auto"/>
            <w:noWrap/>
            <w:vAlign w:val="center"/>
          </w:tcPr>
          <w:p w14:paraId="22523BAC">
            <w:pPr>
              <w:jc w:val="right"/>
              <w:rPr>
                <w:rFonts w:hint="eastAsia" w:ascii="仿宋" w:hAnsi="仿宋" w:eastAsia="仿宋" w:cs="仿宋"/>
                <w:i w:val="0"/>
                <w:iCs w:val="0"/>
                <w:color w:val="000000"/>
                <w:sz w:val="24"/>
                <w:szCs w:val="24"/>
                <w:u w:val="none"/>
              </w:rPr>
            </w:pPr>
          </w:p>
        </w:tc>
        <w:tc>
          <w:tcPr>
            <w:tcW w:w="483" w:type="pct"/>
            <w:tcBorders>
              <w:top w:val="nil"/>
              <w:left w:val="nil"/>
              <w:bottom w:val="single" w:color="000000" w:sz="4" w:space="0"/>
              <w:right w:val="single" w:color="000000" w:sz="4" w:space="0"/>
            </w:tcBorders>
            <w:shd w:val="clear" w:color="auto" w:fill="auto"/>
            <w:noWrap/>
            <w:vAlign w:val="center"/>
          </w:tcPr>
          <w:p w14:paraId="5CC0E762">
            <w:pPr>
              <w:jc w:val="right"/>
              <w:rPr>
                <w:rFonts w:hint="eastAsia" w:ascii="仿宋" w:hAnsi="仿宋" w:eastAsia="仿宋" w:cs="仿宋"/>
                <w:i w:val="0"/>
                <w:iCs w:val="0"/>
                <w:color w:val="000000"/>
                <w:sz w:val="24"/>
                <w:szCs w:val="24"/>
                <w:u w:val="none"/>
              </w:rPr>
            </w:pPr>
          </w:p>
        </w:tc>
        <w:tc>
          <w:tcPr>
            <w:tcW w:w="383" w:type="pct"/>
            <w:tcBorders>
              <w:top w:val="nil"/>
              <w:left w:val="nil"/>
              <w:bottom w:val="single" w:color="000000" w:sz="4" w:space="0"/>
              <w:right w:val="single" w:color="000000" w:sz="4" w:space="0"/>
            </w:tcBorders>
            <w:shd w:val="clear" w:color="auto" w:fill="auto"/>
            <w:noWrap/>
            <w:vAlign w:val="center"/>
          </w:tcPr>
          <w:p w14:paraId="4102250C">
            <w:pPr>
              <w:jc w:val="right"/>
              <w:rPr>
                <w:rFonts w:hint="eastAsia" w:ascii="仿宋" w:hAnsi="仿宋" w:eastAsia="仿宋" w:cs="仿宋"/>
                <w:i w:val="0"/>
                <w:iCs w:val="0"/>
                <w:color w:val="000000"/>
                <w:sz w:val="24"/>
                <w:szCs w:val="24"/>
                <w:u w:val="none"/>
              </w:rPr>
            </w:pPr>
          </w:p>
        </w:tc>
      </w:tr>
      <w:tr w14:paraId="62581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622" w:type="pct"/>
            <w:tcBorders>
              <w:top w:val="nil"/>
              <w:left w:val="single" w:color="000000" w:sz="4" w:space="0"/>
              <w:bottom w:val="single" w:color="000000" w:sz="4" w:space="0"/>
              <w:right w:val="single" w:color="000000" w:sz="4" w:space="0"/>
            </w:tcBorders>
            <w:shd w:val="clear" w:color="auto" w:fill="auto"/>
            <w:noWrap/>
            <w:vAlign w:val="center"/>
          </w:tcPr>
          <w:p w14:paraId="67BE144D">
            <w:pPr>
              <w:jc w:val="left"/>
              <w:rPr>
                <w:rFonts w:hint="eastAsia" w:ascii="仿宋" w:hAnsi="仿宋" w:eastAsia="仿宋" w:cs="仿宋"/>
                <w:i w:val="0"/>
                <w:iCs w:val="0"/>
                <w:color w:val="000000"/>
                <w:sz w:val="24"/>
                <w:szCs w:val="24"/>
                <w:u w:val="none"/>
              </w:rPr>
            </w:pPr>
          </w:p>
        </w:tc>
        <w:tc>
          <w:tcPr>
            <w:tcW w:w="1694" w:type="pct"/>
            <w:tcBorders>
              <w:top w:val="nil"/>
              <w:left w:val="nil"/>
              <w:bottom w:val="single" w:color="000000" w:sz="4" w:space="0"/>
              <w:right w:val="single" w:color="000000" w:sz="4" w:space="0"/>
            </w:tcBorders>
            <w:shd w:val="clear" w:color="auto" w:fill="auto"/>
            <w:noWrap/>
            <w:vAlign w:val="center"/>
          </w:tcPr>
          <w:p w14:paraId="112B4803">
            <w:pPr>
              <w:jc w:val="left"/>
              <w:rPr>
                <w:rFonts w:hint="eastAsia" w:ascii="仿宋" w:hAnsi="仿宋" w:eastAsia="仿宋" w:cs="仿宋"/>
                <w:i w:val="0"/>
                <w:iCs w:val="0"/>
                <w:color w:val="000000"/>
                <w:sz w:val="24"/>
                <w:szCs w:val="24"/>
                <w:u w:val="none"/>
              </w:rPr>
            </w:pPr>
          </w:p>
        </w:tc>
        <w:tc>
          <w:tcPr>
            <w:tcW w:w="417" w:type="pct"/>
            <w:tcBorders>
              <w:top w:val="nil"/>
              <w:left w:val="nil"/>
              <w:bottom w:val="single" w:color="000000" w:sz="4" w:space="0"/>
              <w:right w:val="single" w:color="000000" w:sz="4" w:space="0"/>
            </w:tcBorders>
            <w:shd w:val="clear" w:color="auto" w:fill="auto"/>
            <w:noWrap/>
            <w:vAlign w:val="center"/>
          </w:tcPr>
          <w:p w14:paraId="1BD30BB1">
            <w:pPr>
              <w:jc w:val="right"/>
              <w:rPr>
                <w:rFonts w:hint="eastAsia" w:ascii="仿宋" w:hAnsi="仿宋" w:eastAsia="仿宋" w:cs="仿宋"/>
                <w:i w:val="0"/>
                <w:iCs w:val="0"/>
                <w:color w:val="000000"/>
                <w:sz w:val="24"/>
                <w:szCs w:val="24"/>
                <w:u w:val="none"/>
              </w:rPr>
            </w:pPr>
          </w:p>
        </w:tc>
        <w:tc>
          <w:tcPr>
            <w:tcW w:w="479" w:type="pct"/>
            <w:tcBorders>
              <w:top w:val="nil"/>
              <w:left w:val="nil"/>
              <w:bottom w:val="single" w:color="000000" w:sz="4" w:space="0"/>
              <w:right w:val="single" w:color="000000" w:sz="4" w:space="0"/>
            </w:tcBorders>
            <w:shd w:val="clear" w:color="auto" w:fill="auto"/>
            <w:noWrap/>
            <w:vAlign w:val="center"/>
          </w:tcPr>
          <w:p w14:paraId="47E929E8">
            <w:pPr>
              <w:jc w:val="right"/>
              <w:rPr>
                <w:rFonts w:hint="eastAsia" w:ascii="仿宋" w:hAnsi="仿宋" w:eastAsia="仿宋" w:cs="仿宋"/>
                <w:i w:val="0"/>
                <w:iCs w:val="0"/>
                <w:color w:val="000000"/>
                <w:sz w:val="24"/>
                <w:szCs w:val="24"/>
                <w:u w:val="none"/>
              </w:rPr>
            </w:pPr>
          </w:p>
        </w:tc>
        <w:tc>
          <w:tcPr>
            <w:tcW w:w="412" w:type="pct"/>
            <w:tcBorders>
              <w:top w:val="nil"/>
              <w:left w:val="nil"/>
              <w:bottom w:val="single" w:color="000000" w:sz="4" w:space="0"/>
              <w:right w:val="single" w:color="000000" w:sz="4" w:space="0"/>
            </w:tcBorders>
            <w:shd w:val="clear" w:color="auto" w:fill="auto"/>
            <w:noWrap/>
            <w:vAlign w:val="center"/>
          </w:tcPr>
          <w:p w14:paraId="7DAEB351">
            <w:pPr>
              <w:jc w:val="right"/>
              <w:rPr>
                <w:rFonts w:hint="eastAsia" w:ascii="仿宋" w:hAnsi="仿宋" w:eastAsia="仿宋" w:cs="仿宋"/>
                <w:i w:val="0"/>
                <w:iCs w:val="0"/>
                <w:color w:val="000000"/>
                <w:sz w:val="24"/>
                <w:szCs w:val="24"/>
                <w:u w:val="none"/>
              </w:rPr>
            </w:pPr>
          </w:p>
        </w:tc>
        <w:tc>
          <w:tcPr>
            <w:tcW w:w="506" w:type="pct"/>
            <w:tcBorders>
              <w:top w:val="nil"/>
              <w:left w:val="nil"/>
              <w:bottom w:val="single" w:color="000000" w:sz="4" w:space="0"/>
              <w:right w:val="single" w:color="000000" w:sz="4" w:space="0"/>
            </w:tcBorders>
            <w:shd w:val="clear" w:color="auto" w:fill="auto"/>
            <w:noWrap/>
            <w:vAlign w:val="center"/>
          </w:tcPr>
          <w:p w14:paraId="17379992">
            <w:pPr>
              <w:jc w:val="right"/>
              <w:rPr>
                <w:rFonts w:hint="eastAsia" w:ascii="仿宋" w:hAnsi="仿宋" w:eastAsia="仿宋" w:cs="仿宋"/>
                <w:i w:val="0"/>
                <w:iCs w:val="0"/>
                <w:color w:val="000000"/>
                <w:sz w:val="24"/>
                <w:szCs w:val="24"/>
                <w:u w:val="none"/>
              </w:rPr>
            </w:pPr>
          </w:p>
        </w:tc>
        <w:tc>
          <w:tcPr>
            <w:tcW w:w="483" w:type="pct"/>
            <w:tcBorders>
              <w:top w:val="nil"/>
              <w:left w:val="nil"/>
              <w:bottom w:val="single" w:color="000000" w:sz="4" w:space="0"/>
              <w:right w:val="single" w:color="000000" w:sz="4" w:space="0"/>
            </w:tcBorders>
            <w:shd w:val="clear" w:color="auto" w:fill="auto"/>
            <w:noWrap/>
            <w:vAlign w:val="center"/>
          </w:tcPr>
          <w:p w14:paraId="38B08FBF">
            <w:pPr>
              <w:jc w:val="right"/>
              <w:rPr>
                <w:rFonts w:hint="eastAsia" w:ascii="仿宋" w:hAnsi="仿宋" w:eastAsia="仿宋" w:cs="仿宋"/>
                <w:i w:val="0"/>
                <w:iCs w:val="0"/>
                <w:color w:val="000000"/>
                <w:sz w:val="24"/>
                <w:szCs w:val="24"/>
                <w:u w:val="none"/>
              </w:rPr>
            </w:pPr>
          </w:p>
        </w:tc>
        <w:tc>
          <w:tcPr>
            <w:tcW w:w="383" w:type="pct"/>
            <w:tcBorders>
              <w:top w:val="nil"/>
              <w:left w:val="nil"/>
              <w:bottom w:val="single" w:color="000000" w:sz="4" w:space="0"/>
              <w:right w:val="single" w:color="000000" w:sz="4" w:space="0"/>
            </w:tcBorders>
            <w:shd w:val="clear" w:color="auto" w:fill="auto"/>
            <w:noWrap/>
            <w:vAlign w:val="center"/>
          </w:tcPr>
          <w:p w14:paraId="54F4C767">
            <w:pPr>
              <w:jc w:val="right"/>
              <w:rPr>
                <w:rFonts w:hint="eastAsia" w:ascii="仿宋" w:hAnsi="仿宋" w:eastAsia="仿宋" w:cs="仿宋"/>
                <w:i w:val="0"/>
                <w:iCs w:val="0"/>
                <w:color w:val="000000"/>
                <w:sz w:val="24"/>
                <w:szCs w:val="24"/>
                <w:u w:val="none"/>
              </w:rPr>
            </w:pPr>
          </w:p>
        </w:tc>
      </w:tr>
      <w:tr w14:paraId="61738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622" w:type="pct"/>
            <w:tcBorders>
              <w:top w:val="nil"/>
              <w:left w:val="single" w:color="000000" w:sz="4" w:space="0"/>
              <w:bottom w:val="single" w:color="000000" w:sz="4" w:space="0"/>
              <w:right w:val="single" w:color="000000" w:sz="4" w:space="0"/>
            </w:tcBorders>
            <w:shd w:val="clear" w:color="auto" w:fill="auto"/>
            <w:noWrap/>
            <w:vAlign w:val="center"/>
          </w:tcPr>
          <w:p w14:paraId="55523A66">
            <w:pPr>
              <w:jc w:val="left"/>
              <w:rPr>
                <w:rFonts w:hint="eastAsia" w:ascii="仿宋" w:hAnsi="仿宋" w:eastAsia="仿宋" w:cs="仿宋"/>
                <w:i w:val="0"/>
                <w:iCs w:val="0"/>
                <w:color w:val="000000"/>
                <w:sz w:val="24"/>
                <w:szCs w:val="24"/>
                <w:u w:val="none"/>
              </w:rPr>
            </w:pPr>
          </w:p>
        </w:tc>
        <w:tc>
          <w:tcPr>
            <w:tcW w:w="1694" w:type="pct"/>
            <w:tcBorders>
              <w:top w:val="nil"/>
              <w:left w:val="nil"/>
              <w:bottom w:val="single" w:color="000000" w:sz="4" w:space="0"/>
              <w:right w:val="single" w:color="000000" w:sz="4" w:space="0"/>
            </w:tcBorders>
            <w:shd w:val="clear" w:color="auto" w:fill="auto"/>
            <w:noWrap/>
            <w:vAlign w:val="center"/>
          </w:tcPr>
          <w:p w14:paraId="4EDD1CB8">
            <w:pPr>
              <w:jc w:val="left"/>
              <w:rPr>
                <w:rFonts w:hint="eastAsia" w:ascii="仿宋" w:hAnsi="仿宋" w:eastAsia="仿宋" w:cs="仿宋"/>
                <w:i w:val="0"/>
                <w:iCs w:val="0"/>
                <w:color w:val="000000"/>
                <w:sz w:val="24"/>
                <w:szCs w:val="24"/>
                <w:u w:val="none"/>
              </w:rPr>
            </w:pPr>
          </w:p>
        </w:tc>
        <w:tc>
          <w:tcPr>
            <w:tcW w:w="417" w:type="pct"/>
            <w:tcBorders>
              <w:top w:val="nil"/>
              <w:left w:val="nil"/>
              <w:bottom w:val="single" w:color="000000" w:sz="4" w:space="0"/>
              <w:right w:val="single" w:color="000000" w:sz="4" w:space="0"/>
            </w:tcBorders>
            <w:shd w:val="clear" w:color="auto" w:fill="auto"/>
            <w:noWrap/>
            <w:vAlign w:val="center"/>
          </w:tcPr>
          <w:p w14:paraId="0FAC0358">
            <w:pPr>
              <w:jc w:val="right"/>
              <w:rPr>
                <w:rFonts w:hint="eastAsia" w:ascii="仿宋" w:hAnsi="仿宋" w:eastAsia="仿宋" w:cs="仿宋"/>
                <w:i w:val="0"/>
                <w:iCs w:val="0"/>
                <w:color w:val="000000"/>
                <w:sz w:val="24"/>
                <w:szCs w:val="24"/>
                <w:u w:val="none"/>
              </w:rPr>
            </w:pPr>
          </w:p>
        </w:tc>
        <w:tc>
          <w:tcPr>
            <w:tcW w:w="479" w:type="pct"/>
            <w:tcBorders>
              <w:top w:val="nil"/>
              <w:left w:val="nil"/>
              <w:bottom w:val="single" w:color="000000" w:sz="4" w:space="0"/>
              <w:right w:val="single" w:color="000000" w:sz="4" w:space="0"/>
            </w:tcBorders>
            <w:shd w:val="clear" w:color="auto" w:fill="auto"/>
            <w:noWrap/>
            <w:vAlign w:val="center"/>
          </w:tcPr>
          <w:p w14:paraId="7003026B">
            <w:pPr>
              <w:jc w:val="right"/>
              <w:rPr>
                <w:rFonts w:hint="eastAsia" w:ascii="仿宋" w:hAnsi="仿宋" w:eastAsia="仿宋" w:cs="仿宋"/>
                <w:i w:val="0"/>
                <w:iCs w:val="0"/>
                <w:color w:val="000000"/>
                <w:sz w:val="24"/>
                <w:szCs w:val="24"/>
                <w:u w:val="none"/>
              </w:rPr>
            </w:pPr>
          </w:p>
        </w:tc>
        <w:tc>
          <w:tcPr>
            <w:tcW w:w="412" w:type="pct"/>
            <w:tcBorders>
              <w:top w:val="nil"/>
              <w:left w:val="nil"/>
              <w:bottom w:val="single" w:color="000000" w:sz="4" w:space="0"/>
              <w:right w:val="single" w:color="000000" w:sz="4" w:space="0"/>
            </w:tcBorders>
            <w:shd w:val="clear" w:color="auto" w:fill="auto"/>
            <w:noWrap/>
            <w:vAlign w:val="center"/>
          </w:tcPr>
          <w:p w14:paraId="3D05A1EE">
            <w:pPr>
              <w:jc w:val="right"/>
              <w:rPr>
                <w:rFonts w:hint="eastAsia" w:ascii="仿宋" w:hAnsi="仿宋" w:eastAsia="仿宋" w:cs="仿宋"/>
                <w:i w:val="0"/>
                <w:iCs w:val="0"/>
                <w:color w:val="000000"/>
                <w:sz w:val="24"/>
                <w:szCs w:val="24"/>
                <w:u w:val="none"/>
              </w:rPr>
            </w:pPr>
          </w:p>
        </w:tc>
        <w:tc>
          <w:tcPr>
            <w:tcW w:w="506" w:type="pct"/>
            <w:tcBorders>
              <w:top w:val="nil"/>
              <w:left w:val="nil"/>
              <w:bottom w:val="single" w:color="000000" w:sz="4" w:space="0"/>
              <w:right w:val="single" w:color="000000" w:sz="4" w:space="0"/>
            </w:tcBorders>
            <w:shd w:val="clear" w:color="auto" w:fill="auto"/>
            <w:noWrap/>
            <w:vAlign w:val="center"/>
          </w:tcPr>
          <w:p w14:paraId="036AD6B9">
            <w:pPr>
              <w:jc w:val="right"/>
              <w:rPr>
                <w:rFonts w:hint="eastAsia" w:ascii="仿宋" w:hAnsi="仿宋" w:eastAsia="仿宋" w:cs="仿宋"/>
                <w:i w:val="0"/>
                <w:iCs w:val="0"/>
                <w:color w:val="000000"/>
                <w:sz w:val="24"/>
                <w:szCs w:val="24"/>
                <w:u w:val="none"/>
              </w:rPr>
            </w:pPr>
          </w:p>
        </w:tc>
        <w:tc>
          <w:tcPr>
            <w:tcW w:w="483" w:type="pct"/>
            <w:tcBorders>
              <w:top w:val="nil"/>
              <w:left w:val="nil"/>
              <w:bottom w:val="single" w:color="000000" w:sz="4" w:space="0"/>
              <w:right w:val="single" w:color="000000" w:sz="4" w:space="0"/>
            </w:tcBorders>
            <w:shd w:val="clear" w:color="auto" w:fill="auto"/>
            <w:noWrap/>
            <w:vAlign w:val="center"/>
          </w:tcPr>
          <w:p w14:paraId="757D3156">
            <w:pPr>
              <w:jc w:val="right"/>
              <w:rPr>
                <w:rFonts w:hint="eastAsia" w:ascii="仿宋" w:hAnsi="仿宋" w:eastAsia="仿宋" w:cs="仿宋"/>
                <w:i w:val="0"/>
                <w:iCs w:val="0"/>
                <w:color w:val="000000"/>
                <w:sz w:val="24"/>
                <w:szCs w:val="24"/>
                <w:u w:val="none"/>
              </w:rPr>
            </w:pPr>
          </w:p>
        </w:tc>
        <w:tc>
          <w:tcPr>
            <w:tcW w:w="383" w:type="pct"/>
            <w:tcBorders>
              <w:top w:val="nil"/>
              <w:left w:val="nil"/>
              <w:bottom w:val="single" w:color="000000" w:sz="4" w:space="0"/>
              <w:right w:val="single" w:color="000000" w:sz="4" w:space="0"/>
            </w:tcBorders>
            <w:shd w:val="clear" w:color="auto" w:fill="auto"/>
            <w:noWrap/>
            <w:vAlign w:val="center"/>
          </w:tcPr>
          <w:p w14:paraId="3AC024D8">
            <w:pPr>
              <w:jc w:val="right"/>
              <w:rPr>
                <w:rFonts w:hint="eastAsia" w:ascii="仿宋" w:hAnsi="仿宋" w:eastAsia="仿宋" w:cs="仿宋"/>
                <w:i w:val="0"/>
                <w:iCs w:val="0"/>
                <w:color w:val="000000"/>
                <w:sz w:val="24"/>
                <w:szCs w:val="24"/>
                <w:u w:val="none"/>
              </w:rPr>
            </w:pPr>
          </w:p>
        </w:tc>
      </w:tr>
    </w:tbl>
    <w:p w14:paraId="0B2B7022">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lang w:val="en-US" w:eastAsia="zh-CN"/>
        </w:rPr>
      </w:pPr>
    </w:p>
    <w:sectPr>
      <w:pgSz w:w="16838" w:h="11906" w:orient="landscape"/>
      <w:pgMar w:top="1587" w:right="2098" w:bottom="1800" w:left="198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libri Light">
    <w:altName w:val="Times New Roman"/>
    <w:panose1 w:val="020F0302020204030204"/>
    <w:charset w:val="00"/>
    <w:family w:val="auto"/>
    <w:pitch w:val="default"/>
    <w:sig w:usb0="00000000" w:usb1="00000000"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Times New Roman Regular">
    <w:altName w:val="Times New Roman"/>
    <w:panose1 w:val="02020603050405020304"/>
    <w:charset w:val="00"/>
    <w:family w:val="auto"/>
    <w:pitch w:val="default"/>
    <w:sig w:usb0="00000000" w:usb1="00000000" w:usb2="00000009" w:usb3="00000000" w:csb0="400001FF" w:csb1="FFFF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2312">
    <w:panose1 w:val="02000000000000000000"/>
    <w:charset w:val="86"/>
    <w:family w:val="auto"/>
    <w:pitch w:val="default"/>
    <w:sig w:usb0="A00002BF" w:usb1="184F6CFA" w:usb2="00000012" w:usb3="00000000" w:csb0="00040001" w:csb1="00000000"/>
  </w:font>
  <w:font w:name="文泉驿微米黑">
    <w:panose1 w:val="020B0606030804020204"/>
    <w:charset w:val="86"/>
    <w:family w:val="auto"/>
    <w:pitch w:val="default"/>
    <w:sig w:usb0="E10002EF" w:usb1="6BDFFCFB" w:usb2="00800036" w:usb3="00000000" w:csb0="603E019F" w:csb1="DFD7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38C5C2">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DC83DA">
                          <w:pPr>
                            <w:pStyle w:val="4"/>
                          </w:pP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  \* MERGEFORMAT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1</w:t>
                          </w:r>
                          <w:r>
                            <w:rPr>
                              <w:rFonts w:hint="eastAsia" w:ascii="方正仿宋_GB2312" w:hAnsi="方正仿宋_GB2312" w:eastAsia="方正仿宋_GB2312" w:cs="方正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BDC83DA">
                    <w:pPr>
                      <w:pStyle w:val="4"/>
                    </w:pP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  \* MERGEFORMAT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1</w:t>
                    </w:r>
                    <w:r>
                      <w:rPr>
                        <w:rFonts w:hint="eastAsia" w:ascii="方正仿宋_GB2312" w:hAnsi="方正仿宋_GB2312" w:eastAsia="方正仿宋_GB2312" w:cs="方正仿宋_GB2312"/>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447B484"/>
    <w:multiLevelType w:val="singleLevel"/>
    <w:tmpl w:val="F447B484"/>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BjYmJkZTgyZjQzZTk3ZTUzMWNlNWIzZDJmYjY5OGMifQ=="/>
    <w:docVar w:name="KSO_WPS_MARK_KEY" w:val="9920a277-c0c3-43b4-93d3-1636fe398e0b"/>
  </w:docVars>
  <w:rsids>
    <w:rsidRoot w:val="753C4E9B"/>
    <w:rsid w:val="00381040"/>
    <w:rsid w:val="003C1DC0"/>
    <w:rsid w:val="00A06C97"/>
    <w:rsid w:val="00C80D55"/>
    <w:rsid w:val="010114F3"/>
    <w:rsid w:val="012433B5"/>
    <w:rsid w:val="012F3ECF"/>
    <w:rsid w:val="013637D1"/>
    <w:rsid w:val="025B458A"/>
    <w:rsid w:val="025B5825"/>
    <w:rsid w:val="025C49EE"/>
    <w:rsid w:val="02C62933"/>
    <w:rsid w:val="02E01C47"/>
    <w:rsid w:val="037405E1"/>
    <w:rsid w:val="043D1586"/>
    <w:rsid w:val="044777A9"/>
    <w:rsid w:val="045B1B23"/>
    <w:rsid w:val="04B70785"/>
    <w:rsid w:val="04F31790"/>
    <w:rsid w:val="04F54993"/>
    <w:rsid w:val="05092FAB"/>
    <w:rsid w:val="055D2A20"/>
    <w:rsid w:val="056B77C2"/>
    <w:rsid w:val="057E74F5"/>
    <w:rsid w:val="059565ED"/>
    <w:rsid w:val="05964A65"/>
    <w:rsid w:val="05E95AA6"/>
    <w:rsid w:val="05F32EAD"/>
    <w:rsid w:val="068258BA"/>
    <w:rsid w:val="0687687D"/>
    <w:rsid w:val="06976AC0"/>
    <w:rsid w:val="06B01105"/>
    <w:rsid w:val="06C622E4"/>
    <w:rsid w:val="06CF25A9"/>
    <w:rsid w:val="06EB0BBA"/>
    <w:rsid w:val="07046349"/>
    <w:rsid w:val="075C3866"/>
    <w:rsid w:val="08193505"/>
    <w:rsid w:val="082A3964"/>
    <w:rsid w:val="08387626"/>
    <w:rsid w:val="08966904"/>
    <w:rsid w:val="08B80F70"/>
    <w:rsid w:val="08B84ACC"/>
    <w:rsid w:val="08C17BEC"/>
    <w:rsid w:val="08E25FDE"/>
    <w:rsid w:val="08F85B47"/>
    <w:rsid w:val="091266F1"/>
    <w:rsid w:val="09540C99"/>
    <w:rsid w:val="09613FEC"/>
    <w:rsid w:val="09AD65FB"/>
    <w:rsid w:val="09FF700C"/>
    <w:rsid w:val="0A4B5AEA"/>
    <w:rsid w:val="0A8C7FBE"/>
    <w:rsid w:val="0AF755A0"/>
    <w:rsid w:val="0AFA13CC"/>
    <w:rsid w:val="0B1103B5"/>
    <w:rsid w:val="0BC720EF"/>
    <w:rsid w:val="0BD95485"/>
    <w:rsid w:val="0BDF4B6F"/>
    <w:rsid w:val="0C180A78"/>
    <w:rsid w:val="0C183FAF"/>
    <w:rsid w:val="0C5822BD"/>
    <w:rsid w:val="0C811679"/>
    <w:rsid w:val="0C8278CB"/>
    <w:rsid w:val="0D276746"/>
    <w:rsid w:val="0D464D9C"/>
    <w:rsid w:val="0D693D8C"/>
    <w:rsid w:val="0D735465"/>
    <w:rsid w:val="0D865199"/>
    <w:rsid w:val="0DD52794"/>
    <w:rsid w:val="0DD77462"/>
    <w:rsid w:val="0DFA5B87"/>
    <w:rsid w:val="0E646EB7"/>
    <w:rsid w:val="0E956870"/>
    <w:rsid w:val="0E9937AF"/>
    <w:rsid w:val="0EA46932"/>
    <w:rsid w:val="0ED078E8"/>
    <w:rsid w:val="0F4470B9"/>
    <w:rsid w:val="0F9D66C8"/>
    <w:rsid w:val="0FA062BA"/>
    <w:rsid w:val="0FA43FFC"/>
    <w:rsid w:val="0FB43CB4"/>
    <w:rsid w:val="101A62D4"/>
    <w:rsid w:val="10755F8E"/>
    <w:rsid w:val="10C666A5"/>
    <w:rsid w:val="11077DDF"/>
    <w:rsid w:val="11110337"/>
    <w:rsid w:val="11AC062A"/>
    <w:rsid w:val="11F50469"/>
    <w:rsid w:val="120945EA"/>
    <w:rsid w:val="1223366A"/>
    <w:rsid w:val="12922832"/>
    <w:rsid w:val="12B41843"/>
    <w:rsid w:val="12D15DED"/>
    <w:rsid w:val="12DD46A3"/>
    <w:rsid w:val="130124A4"/>
    <w:rsid w:val="13850EDB"/>
    <w:rsid w:val="14237BE5"/>
    <w:rsid w:val="143877FD"/>
    <w:rsid w:val="143D5AD8"/>
    <w:rsid w:val="14535CEE"/>
    <w:rsid w:val="147A6D33"/>
    <w:rsid w:val="152534E9"/>
    <w:rsid w:val="158D7CC1"/>
    <w:rsid w:val="15DA10F2"/>
    <w:rsid w:val="15DD402E"/>
    <w:rsid w:val="162B22EC"/>
    <w:rsid w:val="16560429"/>
    <w:rsid w:val="1668673A"/>
    <w:rsid w:val="16A14A9E"/>
    <w:rsid w:val="16A702C6"/>
    <w:rsid w:val="16E66CA8"/>
    <w:rsid w:val="16ED171E"/>
    <w:rsid w:val="17FCFFF6"/>
    <w:rsid w:val="1807554D"/>
    <w:rsid w:val="18272DAA"/>
    <w:rsid w:val="18952734"/>
    <w:rsid w:val="189A5F9C"/>
    <w:rsid w:val="18A768D5"/>
    <w:rsid w:val="18B70244"/>
    <w:rsid w:val="18D55226"/>
    <w:rsid w:val="18D60693"/>
    <w:rsid w:val="19280238"/>
    <w:rsid w:val="19D14737"/>
    <w:rsid w:val="19E805B2"/>
    <w:rsid w:val="1A247467"/>
    <w:rsid w:val="1A447335"/>
    <w:rsid w:val="1A794485"/>
    <w:rsid w:val="1A8213DE"/>
    <w:rsid w:val="1A880EAB"/>
    <w:rsid w:val="1AB964F9"/>
    <w:rsid w:val="1B0911B7"/>
    <w:rsid w:val="1B6603B7"/>
    <w:rsid w:val="1B8847D2"/>
    <w:rsid w:val="1BFE14C0"/>
    <w:rsid w:val="1C1B0A2D"/>
    <w:rsid w:val="1C232755"/>
    <w:rsid w:val="1CBF872E"/>
    <w:rsid w:val="1CE65C54"/>
    <w:rsid w:val="1D1C1676"/>
    <w:rsid w:val="1D5726AE"/>
    <w:rsid w:val="1D7C0095"/>
    <w:rsid w:val="1DE5415D"/>
    <w:rsid w:val="1DF443A0"/>
    <w:rsid w:val="1E28419C"/>
    <w:rsid w:val="1EC30E2C"/>
    <w:rsid w:val="1EC51899"/>
    <w:rsid w:val="1F1C3BAF"/>
    <w:rsid w:val="1F3A0E20"/>
    <w:rsid w:val="1F5470D4"/>
    <w:rsid w:val="1F976CE2"/>
    <w:rsid w:val="20032679"/>
    <w:rsid w:val="20834230"/>
    <w:rsid w:val="20E17D82"/>
    <w:rsid w:val="21197C6C"/>
    <w:rsid w:val="21361A0A"/>
    <w:rsid w:val="21415B4F"/>
    <w:rsid w:val="214B077B"/>
    <w:rsid w:val="215F4227"/>
    <w:rsid w:val="21B865F5"/>
    <w:rsid w:val="21C422DC"/>
    <w:rsid w:val="2262011A"/>
    <w:rsid w:val="229E7AF4"/>
    <w:rsid w:val="22B45EAC"/>
    <w:rsid w:val="22D4654E"/>
    <w:rsid w:val="22FE234B"/>
    <w:rsid w:val="23BC3FAF"/>
    <w:rsid w:val="23C81D43"/>
    <w:rsid w:val="23DC463D"/>
    <w:rsid w:val="23E7405F"/>
    <w:rsid w:val="23F1124B"/>
    <w:rsid w:val="244B2840"/>
    <w:rsid w:val="24784D8B"/>
    <w:rsid w:val="2479115B"/>
    <w:rsid w:val="24995766"/>
    <w:rsid w:val="24A106B2"/>
    <w:rsid w:val="24A26904"/>
    <w:rsid w:val="24AC106B"/>
    <w:rsid w:val="24BA63DB"/>
    <w:rsid w:val="24C03A44"/>
    <w:rsid w:val="24C34F01"/>
    <w:rsid w:val="24E567F1"/>
    <w:rsid w:val="25260C02"/>
    <w:rsid w:val="254259F1"/>
    <w:rsid w:val="2597538C"/>
    <w:rsid w:val="25E940BF"/>
    <w:rsid w:val="272555CB"/>
    <w:rsid w:val="277E6F02"/>
    <w:rsid w:val="277F098D"/>
    <w:rsid w:val="278179D7"/>
    <w:rsid w:val="27FB6AD0"/>
    <w:rsid w:val="28607787"/>
    <w:rsid w:val="287204D1"/>
    <w:rsid w:val="28810F26"/>
    <w:rsid w:val="288E00A1"/>
    <w:rsid w:val="28CB79AF"/>
    <w:rsid w:val="290D6927"/>
    <w:rsid w:val="292A511A"/>
    <w:rsid w:val="297837BD"/>
    <w:rsid w:val="29835192"/>
    <w:rsid w:val="29862181"/>
    <w:rsid w:val="29897210"/>
    <w:rsid w:val="29990575"/>
    <w:rsid w:val="29C04CA5"/>
    <w:rsid w:val="29FA689B"/>
    <w:rsid w:val="2A110088"/>
    <w:rsid w:val="2A9A62D0"/>
    <w:rsid w:val="2AB21FD8"/>
    <w:rsid w:val="2ABB04C8"/>
    <w:rsid w:val="2AF6742D"/>
    <w:rsid w:val="2B2636BF"/>
    <w:rsid w:val="2B9667E8"/>
    <w:rsid w:val="2BD10B1B"/>
    <w:rsid w:val="2BD72FB2"/>
    <w:rsid w:val="2C251BC9"/>
    <w:rsid w:val="2C2D4C19"/>
    <w:rsid w:val="2C8818E4"/>
    <w:rsid w:val="2CF03F85"/>
    <w:rsid w:val="2D1E0AF2"/>
    <w:rsid w:val="2D942B4C"/>
    <w:rsid w:val="2DDE64D3"/>
    <w:rsid w:val="2DE61BCA"/>
    <w:rsid w:val="2DF47AA5"/>
    <w:rsid w:val="2E5268D4"/>
    <w:rsid w:val="2E913546"/>
    <w:rsid w:val="2E9A5A84"/>
    <w:rsid w:val="2EC67693"/>
    <w:rsid w:val="2ECA3160"/>
    <w:rsid w:val="2ED350EC"/>
    <w:rsid w:val="2ED81A35"/>
    <w:rsid w:val="2ED95618"/>
    <w:rsid w:val="2EF37D5C"/>
    <w:rsid w:val="2F172C53"/>
    <w:rsid w:val="2F4405B8"/>
    <w:rsid w:val="304F5466"/>
    <w:rsid w:val="306C2DF7"/>
    <w:rsid w:val="307B5B9A"/>
    <w:rsid w:val="30AA08EF"/>
    <w:rsid w:val="312A2265"/>
    <w:rsid w:val="318B24CE"/>
    <w:rsid w:val="31CF4AB1"/>
    <w:rsid w:val="321B7CF6"/>
    <w:rsid w:val="326657EA"/>
    <w:rsid w:val="327A2C6E"/>
    <w:rsid w:val="32D61E6F"/>
    <w:rsid w:val="331637C7"/>
    <w:rsid w:val="332D32F1"/>
    <w:rsid w:val="333F3E43"/>
    <w:rsid w:val="338B3654"/>
    <w:rsid w:val="339B304D"/>
    <w:rsid w:val="33C148CD"/>
    <w:rsid w:val="33F627C9"/>
    <w:rsid w:val="34317631"/>
    <w:rsid w:val="34411A14"/>
    <w:rsid w:val="34507558"/>
    <w:rsid w:val="345C4FB9"/>
    <w:rsid w:val="34A22009"/>
    <w:rsid w:val="34C92FC0"/>
    <w:rsid w:val="34FA62E8"/>
    <w:rsid w:val="3501223E"/>
    <w:rsid w:val="35023384"/>
    <w:rsid w:val="3511718E"/>
    <w:rsid w:val="35327452"/>
    <w:rsid w:val="354E0A01"/>
    <w:rsid w:val="35731BF7"/>
    <w:rsid w:val="35867B7C"/>
    <w:rsid w:val="35DC2DA8"/>
    <w:rsid w:val="36422E07"/>
    <w:rsid w:val="36666FC0"/>
    <w:rsid w:val="3679148F"/>
    <w:rsid w:val="368C6D8C"/>
    <w:rsid w:val="36962041"/>
    <w:rsid w:val="36FC0F5D"/>
    <w:rsid w:val="371B42F4"/>
    <w:rsid w:val="3743343A"/>
    <w:rsid w:val="374455F9"/>
    <w:rsid w:val="375773F8"/>
    <w:rsid w:val="375A77DC"/>
    <w:rsid w:val="378D7D28"/>
    <w:rsid w:val="37BC3912"/>
    <w:rsid w:val="380D6333"/>
    <w:rsid w:val="383D75C1"/>
    <w:rsid w:val="387541BB"/>
    <w:rsid w:val="3881099E"/>
    <w:rsid w:val="38815122"/>
    <w:rsid w:val="38914DE0"/>
    <w:rsid w:val="38BE4E93"/>
    <w:rsid w:val="38CC3AF8"/>
    <w:rsid w:val="38DD575A"/>
    <w:rsid w:val="38E726E0"/>
    <w:rsid w:val="39153335"/>
    <w:rsid w:val="393E32BB"/>
    <w:rsid w:val="394601B7"/>
    <w:rsid w:val="39591004"/>
    <w:rsid w:val="398B17FD"/>
    <w:rsid w:val="399F3513"/>
    <w:rsid w:val="39C46B5B"/>
    <w:rsid w:val="39CE34A3"/>
    <w:rsid w:val="3A263172"/>
    <w:rsid w:val="3A700831"/>
    <w:rsid w:val="3A9D33D9"/>
    <w:rsid w:val="3AB8689B"/>
    <w:rsid w:val="3AC0768C"/>
    <w:rsid w:val="3AE74C19"/>
    <w:rsid w:val="3B0E1AFE"/>
    <w:rsid w:val="3B2210A7"/>
    <w:rsid w:val="3B65791E"/>
    <w:rsid w:val="3B9052B1"/>
    <w:rsid w:val="3C2107DF"/>
    <w:rsid w:val="3C29237E"/>
    <w:rsid w:val="3C7C20B5"/>
    <w:rsid w:val="3C9506A5"/>
    <w:rsid w:val="3CD25455"/>
    <w:rsid w:val="3CE40F86"/>
    <w:rsid w:val="3D0715A3"/>
    <w:rsid w:val="3D4E5423"/>
    <w:rsid w:val="3DC456E6"/>
    <w:rsid w:val="3E295AF5"/>
    <w:rsid w:val="3E2E350A"/>
    <w:rsid w:val="3E50768A"/>
    <w:rsid w:val="3EEB0A50"/>
    <w:rsid w:val="3EFDDE87"/>
    <w:rsid w:val="3F292EFF"/>
    <w:rsid w:val="3F451A77"/>
    <w:rsid w:val="3F4E71C0"/>
    <w:rsid w:val="3F56236D"/>
    <w:rsid w:val="3F6251B6"/>
    <w:rsid w:val="3F716AD8"/>
    <w:rsid w:val="3FE57875"/>
    <w:rsid w:val="3FF56849"/>
    <w:rsid w:val="402B37FA"/>
    <w:rsid w:val="405014B2"/>
    <w:rsid w:val="406E7B8B"/>
    <w:rsid w:val="4077183A"/>
    <w:rsid w:val="40784565"/>
    <w:rsid w:val="409B1B71"/>
    <w:rsid w:val="409C272F"/>
    <w:rsid w:val="40B02151"/>
    <w:rsid w:val="40CC02E2"/>
    <w:rsid w:val="413D5ADF"/>
    <w:rsid w:val="414508EB"/>
    <w:rsid w:val="41466412"/>
    <w:rsid w:val="414A1B98"/>
    <w:rsid w:val="414B422F"/>
    <w:rsid w:val="416219AA"/>
    <w:rsid w:val="41660201"/>
    <w:rsid w:val="4182569C"/>
    <w:rsid w:val="418E7090"/>
    <w:rsid w:val="419B2857"/>
    <w:rsid w:val="41D71DA8"/>
    <w:rsid w:val="41DA54D8"/>
    <w:rsid w:val="42044303"/>
    <w:rsid w:val="42205950"/>
    <w:rsid w:val="428842DC"/>
    <w:rsid w:val="42982C9D"/>
    <w:rsid w:val="42C929F1"/>
    <w:rsid w:val="43004B7A"/>
    <w:rsid w:val="430279B3"/>
    <w:rsid w:val="43090AF7"/>
    <w:rsid w:val="431B62B9"/>
    <w:rsid w:val="437159C8"/>
    <w:rsid w:val="43A5310A"/>
    <w:rsid w:val="43EE0F1B"/>
    <w:rsid w:val="4402470F"/>
    <w:rsid w:val="442348AC"/>
    <w:rsid w:val="44421DFF"/>
    <w:rsid w:val="447070F7"/>
    <w:rsid w:val="44A67E56"/>
    <w:rsid w:val="44C47D79"/>
    <w:rsid w:val="44E73A68"/>
    <w:rsid w:val="44E80FE1"/>
    <w:rsid w:val="45422E8D"/>
    <w:rsid w:val="45467A5E"/>
    <w:rsid w:val="45620AE1"/>
    <w:rsid w:val="45B613ED"/>
    <w:rsid w:val="45B778DE"/>
    <w:rsid w:val="45CA3CD5"/>
    <w:rsid w:val="45E05087"/>
    <w:rsid w:val="461B60BF"/>
    <w:rsid w:val="46450D68"/>
    <w:rsid w:val="467217E3"/>
    <w:rsid w:val="46DB13AA"/>
    <w:rsid w:val="46F13A07"/>
    <w:rsid w:val="4759640D"/>
    <w:rsid w:val="47637D1D"/>
    <w:rsid w:val="47954FCD"/>
    <w:rsid w:val="47A242F9"/>
    <w:rsid w:val="47A9027D"/>
    <w:rsid w:val="484C1F7E"/>
    <w:rsid w:val="489857A5"/>
    <w:rsid w:val="49035430"/>
    <w:rsid w:val="49520049"/>
    <w:rsid w:val="49ED12FF"/>
    <w:rsid w:val="49F47A9B"/>
    <w:rsid w:val="49FD7C5C"/>
    <w:rsid w:val="4A7706DB"/>
    <w:rsid w:val="4B010AB6"/>
    <w:rsid w:val="4B2B00A0"/>
    <w:rsid w:val="4B324B4F"/>
    <w:rsid w:val="4B7827A8"/>
    <w:rsid w:val="4B7C315C"/>
    <w:rsid w:val="4BC16582"/>
    <w:rsid w:val="4BEB15C3"/>
    <w:rsid w:val="4BF21670"/>
    <w:rsid w:val="4C273037"/>
    <w:rsid w:val="4C6611ED"/>
    <w:rsid w:val="4C6E5C1D"/>
    <w:rsid w:val="4C9A13B0"/>
    <w:rsid w:val="4C9B3AB5"/>
    <w:rsid w:val="4CB273CF"/>
    <w:rsid w:val="4CCB417C"/>
    <w:rsid w:val="4CD07C03"/>
    <w:rsid w:val="4D5D3BD3"/>
    <w:rsid w:val="4DB83158"/>
    <w:rsid w:val="4E127DA7"/>
    <w:rsid w:val="4E2822E6"/>
    <w:rsid w:val="4E4667BA"/>
    <w:rsid w:val="4EB7F892"/>
    <w:rsid w:val="4EC363E8"/>
    <w:rsid w:val="4EDB1618"/>
    <w:rsid w:val="4F122438"/>
    <w:rsid w:val="4F60799C"/>
    <w:rsid w:val="4FD35394"/>
    <w:rsid w:val="50311575"/>
    <w:rsid w:val="505E1082"/>
    <w:rsid w:val="5074340D"/>
    <w:rsid w:val="50BB2978"/>
    <w:rsid w:val="50E61077"/>
    <w:rsid w:val="52522E68"/>
    <w:rsid w:val="5257047F"/>
    <w:rsid w:val="53202F66"/>
    <w:rsid w:val="53D564A8"/>
    <w:rsid w:val="543C16DA"/>
    <w:rsid w:val="54554E92"/>
    <w:rsid w:val="5472334E"/>
    <w:rsid w:val="548C31C2"/>
    <w:rsid w:val="54DA538B"/>
    <w:rsid w:val="552A0475"/>
    <w:rsid w:val="55615145"/>
    <w:rsid w:val="556219EF"/>
    <w:rsid w:val="56480230"/>
    <w:rsid w:val="564E3947"/>
    <w:rsid w:val="56686848"/>
    <w:rsid w:val="56795184"/>
    <w:rsid w:val="56CD725E"/>
    <w:rsid w:val="56FB4E48"/>
    <w:rsid w:val="573F5AE2"/>
    <w:rsid w:val="574D65C9"/>
    <w:rsid w:val="578D10CB"/>
    <w:rsid w:val="57FE08A6"/>
    <w:rsid w:val="58150BC0"/>
    <w:rsid w:val="58244A32"/>
    <w:rsid w:val="58446712"/>
    <w:rsid w:val="58B247DE"/>
    <w:rsid w:val="58C34799"/>
    <w:rsid w:val="58E90FA2"/>
    <w:rsid w:val="59505C28"/>
    <w:rsid w:val="59710078"/>
    <w:rsid w:val="59E5080C"/>
    <w:rsid w:val="5A290952"/>
    <w:rsid w:val="5A5915AC"/>
    <w:rsid w:val="5A986AB6"/>
    <w:rsid w:val="5AA61FA3"/>
    <w:rsid w:val="5ABBC979"/>
    <w:rsid w:val="5AEA1514"/>
    <w:rsid w:val="5B902D67"/>
    <w:rsid w:val="5B957A7B"/>
    <w:rsid w:val="5BFC7B3B"/>
    <w:rsid w:val="5C0A0310"/>
    <w:rsid w:val="5C983B6D"/>
    <w:rsid w:val="5CAA1AEF"/>
    <w:rsid w:val="5CE7687A"/>
    <w:rsid w:val="5CEB0141"/>
    <w:rsid w:val="5D5A7075"/>
    <w:rsid w:val="5D5F19A2"/>
    <w:rsid w:val="5D7A14C5"/>
    <w:rsid w:val="5DAD3183"/>
    <w:rsid w:val="5DBA7B13"/>
    <w:rsid w:val="5DD23CAF"/>
    <w:rsid w:val="5DD40BD5"/>
    <w:rsid w:val="5E06505B"/>
    <w:rsid w:val="5E2171F8"/>
    <w:rsid w:val="5E36363E"/>
    <w:rsid w:val="5E624433"/>
    <w:rsid w:val="5E77C7C6"/>
    <w:rsid w:val="5EE32E88"/>
    <w:rsid w:val="5F681AA7"/>
    <w:rsid w:val="5F8623A3"/>
    <w:rsid w:val="5FBE38EB"/>
    <w:rsid w:val="5FFFAAE0"/>
    <w:rsid w:val="60105F48"/>
    <w:rsid w:val="6052267A"/>
    <w:rsid w:val="608834ED"/>
    <w:rsid w:val="60AB4C9E"/>
    <w:rsid w:val="60C767CF"/>
    <w:rsid w:val="61575E1F"/>
    <w:rsid w:val="6184395F"/>
    <w:rsid w:val="61871C71"/>
    <w:rsid w:val="6198332B"/>
    <w:rsid w:val="61A3723C"/>
    <w:rsid w:val="61E511A1"/>
    <w:rsid w:val="62051E28"/>
    <w:rsid w:val="62265778"/>
    <w:rsid w:val="627E3805"/>
    <w:rsid w:val="62885CA6"/>
    <w:rsid w:val="62BA56BD"/>
    <w:rsid w:val="62FD6547"/>
    <w:rsid w:val="632A093A"/>
    <w:rsid w:val="637D13E0"/>
    <w:rsid w:val="63DD455C"/>
    <w:rsid w:val="63FE3CFC"/>
    <w:rsid w:val="640771BF"/>
    <w:rsid w:val="64D4770D"/>
    <w:rsid w:val="64EF2799"/>
    <w:rsid w:val="65341918"/>
    <w:rsid w:val="65F73D98"/>
    <w:rsid w:val="65F77B57"/>
    <w:rsid w:val="660758C0"/>
    <w:rsid w:val="66347B2F"/>
    <w:rsid w:val="667FD72C"/>
    <w:rsid w:val="66811B16"/>
    <w:rsid w:val="66C46E2E"/>
    <w:rsid w:val="670F7F24"/>
    <w:rsid w:val="67A40223"/>
    <w:rsid w:val="67D87514"/>
    <w:rsid w:val="685642BA"/>
    <w:rsid w:val="693115D2"/>
    <w:rsid w:val="69AB342E"/>
    <w:rsid w:val="69FD3262"/>
    <w:rsid w:val="6A0A597F"/>
    <w:rsid w:val="6A12486A"/>
    <w:rsid w:val="6A5937C3"/>
    <w:rsid w:val="6A596387"/>
    <w:rsid w:val="6ABE64BE"/>
    <w:rsid w:val="6AC8609D"/>
    <w:rsid w:val="6AF82A0D"/>
    <w:rsid w:val="6B0B23A1"/>
    <w:rsid w:val="6B105217"/>
    <w:rsid w:val="6B496B0F"/>
    <w:rsid w:val="6B5F16C5"/>
    <w:rsid w:val="6B7439F8"/>
    <w:rsid w:val="6B7C465A"/>
    <w:rsid w:val="6BF264A8"/>
    <w:rsid w:val="6C244D66"/>
    <w:rsid w:val="6C377D3B"/>
    <w:rsid w:val="6CD5260D"/>
    <w:rsid w:val="6CD97A88"/>
    <w:rsid w:val="6CF3EA5A"/>
    <w:rsid w:val="6D415B5B"/>
    <w:rsid w:val="6D7B106D"/>
    <w:rsid w:val="6D7F4455"/>
    <w:rsid w:val="6D8141AA"/>
    <w:rsid w:val="6DD53539"/>
    <w:rsid w:val="6DE86A7F"/>
    <w:rsid w:val="6DEA2791"/>
    <w:rsid w:val="6E3D4575"/>
    <w:rsid w:val="6E3F209B"/>
    <w:rsid w:val="6E533D98"/>
    <w:rsid w:val="6E5D0B9D"/>
    <w:rsid w:val="6EC33158"/>
    <w:rsid w:val="6ED3075F"/>
    <w:rsid w:val="6EFA69BD"/>
    <w:rsid w:val="6F0532E4"/>
    <w:rsid w:val="6FCB08C1"/>
    <w:rsid w:val="6FCC2975"/>
    <w:rsid w:val="6FD74555"/>
    <w:rsid w:val="703D221B"/>
    <w:rsid w:val="70814BED"/>
    <w:rsid w:val="7088633E"/>
    <w:rsid w:val="70A50D8C"/>
    <w:rsid w:val="718D0AD3"/>
    <w:rsid w:val="71920FB5"/>
    <w:rsid w:val="71A3409C"/>
    <w:rsid w:val="71A768D5"/>
    <w:rsid w:val="71C31235"/>
    <w:rsid w:val="71D15700"/>
    <w:rsid w:val="71FA6D52"/>
    <w:rsid w:val="72273710"/>
    <w:rsid w:val="726C5429"/>
    <w:rsid w:val="729F135A"/>
    <w:rsid w:val="72B052C6"/>
    <w:rsid w:val="72EA0C8F"/>
    <w:rsid w:val="72F25328"/>
    <w:rsid w:val="731F249B"/>
    <w:rsid w:val="732E287C"/>
    <w:rsid w:val="73337D8F"/>
    <w:rsid w:val="735F1BC8"/>
    <w:rsid w:val="737A3B75"/>
    <w:rsid w:val="738E1243"/>
    <w:rsid w:val="73AB1BCC"/>
    <w:rsid w:val="73C3376E"/>
    <w:rsid w:val="74035919"/>
    <w:rsid w:val="74336802"/>
    <w:rsid w:val="74586BB4"/>
    <w:rsid w:val="74C746F9"/>
    <w:rsid w:val="74CB364E"/>
    <w:rsid w:val="74D15A17"/>
    <w:rsid w:val="751E7BDB"/>
    <w:rsid w:val="7536382A"/>
    <w:rsid w:val="75387844"/>
    <w:rsid w:val="753C4E9B"/>
    <w:rsid w:val="75531E96"/>
    <w:rsid w:val="75573A90"/>
    <w:rsid w:val="75720FA8"/>
    <w:rsid w:val="758D7B90"/>
    <w:rsid w:val="75947170"/>
    <w:rsid w:val="75DA0F67"/>
    <w:rsid w:val="75F13DA3"/>
    <w:rsid w:val="763872BB"/>
    <w:rsid w:val="76426BCC"/>
    <w:rsid w:val="769B7804"/>
    <w:rsid w:val="76A03375"/>
    <w:rsid w:val="76A72ED3"/>
    <w:rsid w:val="76B86E8E"/>
    <w:rsid w:val="7706409E"/>
    <w:rsid w:val="77195203"/>
    <w:rsid w:val="772B3B04"/>
    <w:rsid w:val="77514BED"/>
    <w:rsid w:val="77882D05"/>
    <w:rsid w:val="779FCBF0"/>
    <w:rsid w:val="77A64F39"/>
    <w:rsid w:val="77F7E21B"/>
    <w:rsid w:val="781113A7"/>
    <w:rsid w:val="787B4617"/>
    <w:rsid w:val="78913571"/>
    <w:rsid w:val="79110227"/>
    <w:rsid w:val="791E6510"/>
    <w:rsid w:val="79312F28"/>
    <w:rsid w:val="7945168D"/>
    <w:rsid w:val="79733540"/>
    <w:rsid w:val="79A100AE"/>
    <w:rsid w:val="79A61220"/>
    <w:rsid w:val="79E2F975"/>
    <w:rsid w:val="79E955B1"/>
    <w:rsid w:val="7A0640E9"/>
    <w:rsid w:val="7A25475B"/>
    <w:rsid w:val="7A4235C4"/>
    <w:rsid w:val="7A75036E"/>
    <w:rsid w:val="7AA75347"/>
    <w:rsid w:val="7AD647F1"/>
    <w:rsid w:val="7B054A50"/>
    <w:rsid w:val="7B276391"/>
    <w:rsid w:val="7B3BDBF2"/>
    <w:rsid w:val="7BB4551B"/>
    <w:rsid w:val="7BF2645E"/>
    <w:rsid w:val="7C372C37"/>
    <w:rsid w:val="7C8810B1"/>
    <w:rsid w:val="7C8D4A41"/>
    <w:rsid w:val="7DFE14A1"/>
    <w:rsid w:val="7E5B1EEF"/>
    <w:rsid w:val="7E7A4815"/>
    <w:rsid w:val="7E84107C"/>
    <w:rsid w:val="7E851D4C"/>
    <w:rsid w:val="7E9006F1"/>
    <w:rsid w:val="7EAB552B"/>
    <w:rsid w:val="7EBDCBBF"/>
    <w:rsid w:val="7EC74CC1"/>
    <w:rsid w:val="7EE6408F"/>
    <w:rsid w:val="7F160BF6"/>
    <w:rsid w:val="7F37710A"/>
    <w:rsid w:val="7F3EB32E"/>
    <w:rsid w:val="7F5F3F3B"/>
    <w:rsid w:val="7F5FE5E8"/>
    <w:rsid w:val="7F7FC8C5"/>
    <w:rsid w:val="7FA06711"/>
    <w:rsid w:val="7FB16B71"/>
    <w:rsid w:val="7FFDE9AB"/>
    <w:rsid w:val="7FFEB77D"/>
    <w:rsid w:val="7FFFADA2"/>
    <w:rsid w:val="9ED5792A"/>
    <w:rsid w:val="AEFFB886"/>
    <w:rsid w:val="BEFF7926"/>
    <w:rsid w:val="CF12F568"/>
    <w:rsid w:val="DEBF7731"/>
    <w:rsid w:val="E39F96A6"/>
    <w:rsid w:val="E6DFCF67"/>
    <w:rsid w:val="EBB76B61"/>
    <w:rsid w:val="F6D78CAF"/>
    <w:rsid w:val="F7DA3342"/>
    <w:rsid w:val="FBD266D3"/>
    <w:rsid w:val="FBFF7914"/>
    <w:rsid w:val="FDBFA637"/>
    <w:rsid w:val="FE6B70D4"/>
    <w:rsid w:val="FF2C1D8F"/>
    <w:rsid w:val="FF7BB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semiHidden/>
    <w:unhideWhenUsed/>
    <w:qFormat/>
    <w:uiPriority w:val="0"/>
    <w:pPr>
      <w:keepNext/>
      <w:keepLines/>
      <w:spacing w:line="560" w:lineRule="exact"/>
      <w:ind w:firstLine="200" w:firstLineChars="200"/>
      <w:outlineLvl w:val="1"/>
    </w:pPr>
    <w:rPr>
      <w:rFonts w:eastAsia="楷体_GB2312" w:asciiTheme="majorAscii" w:hAnsiTheme="majorAscii" w:cstheme="majorBidi"/>
      <w:bCs/>
      <w:sz w:val="32"/>
      <w:szCs w:val="32"/>
    </w:rPr>
  </w:style>
  <w:style w:type="character" w:default="1" w:styleId="10">
    <w:name w:val="Default Paragraph Font"/>
    <w:autoRedefine/>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Indent"/>
    <w:basedOn w:val="1"/>
    <w:autoRedefine/>
    <w:unhideWhenUsed/>
    <w:qFormat/>
    <w:uiPriority w:val="0"/>
    <w:pPr>
      <w:spacing w:beforeLines="0" w:afterLines="0"/>
      <w:ind w:firstLine="640" w:firstLineChars="200"/>
    </w:pPr>
    <w:rPr>
      <w:rFonts w:hint="default"/>
      <w:sz w:val="32"/>
    </w:rPr>
  </w:style>
  <w:style w:type="paragraph" w:styleId="4">
    <w:name w:val="footer"/>
    <w:basedOn w:val="1"/>
    <w:autoRedefine/>
    <w:qFormat/>
    <w:uiPriority w:val="0"/>
    <w:pPr>
      <w:tabs>
        <w:tab w:val="center" w:pos="4153"/>
        <w:tab w:val="right" w:pos="8306"/>
      </w:tabs>
      <w:snapToGrid w:val="0"/>
      <w:jc w:val="left"/>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7">
    <w:name w:val="Body Text First Indent 2"/>
    <w:basedOn w:val="3"/>
    <w:autoRedefine/>
    <w:unhideWhenUsed/>
    <w:qFormat/>
    <w:uiPriority w:val="99"/>
    <w:pPr>
      <w:spacing w:beforeLines="0" w:afterLines="0"/>
      <w:ind w:firstLine="420"/>
    </w:pPr>
    <w:rPr>
      <w:rFonts w:hint="default"/>
      <w:sz w:val="32"/>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BodyText1I"/>
    <w:basedOn w:val="1"/>
    <w:qFormat/>
    <w:uiPriority w:val="99"/>
    <w:pPr>
      <w:snapToGrid w:val="0"/>
      <w:spacing w:line="360" w:lineRule="auto"/>
      <w:ind w:firstLine="420" w:firstLineChars="100"/>
    </w:pPr>
    <w:rPr>
      <w:sz w:val="28"/>
      <w:szCs w:val="20"/>
    </w:rPr>
  </w:style>
  <w:style w:type="paragraph" w:customStyle="1" w:styleId="12">
    <w:name w:val="标题1"/>
    <w:basedOn w:val="2"/>
    <w:autoRedefine/>
    <w:qFormat/>
    <w:uiPriority w:val="0"/>
    <w:rPr>
      <w:rFonts w:eastAsia="黑体"/>
    </w:rPr>
  </w:style>
  <w:style w:type="paragraph" w:customStyle="1" w:styleId="13">
    <w:name w:val="首行缩进"/>
    <w:basedOn w:val="1"/>
    <w:autoRedefine/>
    <w:qFormat/>
    <w:uiPriority w:val="0"/>
    <w:pPr>
      <w:ind w:firstLine="480" w:firstLineChars="200"/>
    </w:pPr>
    <w:rPr>
      <w:lang w:val="zh-CN"/>
    </w:rPr>
  </w:style>
  <w:style w:type="paragraph" w:customStyle="1" w:styleId="14">
    <w:name w:val="Body Text First Indent 21"/>
    <w:basedOn w:val="3"/>
    <w:qFormat/>
    <w:uiPriority w:val="0"/>
    <w:pPr>
      <w:ind w:firstLine="420"/>
    </w:pPr>
  </w:style>
  <w:style w:type="character" w:customStyle="1" w:styleId="15">
    <w:name w:val="font21"/>
    <w:basedOn w:val="10"/>
    <w:qFormat/>
    <w:uiPriority w:val="0"/>
    <w:rPr>
      <w:rFonts w:hint="default" w:ascii="Times New Roman" w:hAnsi="Times New Roman" w:cs="Times New Roman"/>
      <w:color w:val="000000"/>
      <w:sz w:val="20"/>
      <w:szCs w:val="20"/>
      <w:u w:val="none"/>
    </w:rPr>
  </w:style>
  <w:style w:type="character" w:customStyle="1" w:styleId="16">
    <w:name w:val="font11"/>
    <w:basedOn w:val="10"/>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30</Pages>
  <Words>6185</Words>
  <Characters>6598</Characters>
  <Lines>0</Lines>
  <Paragraphs>0</Paragraphs>
  <TotalTime>0</TotalTime>
  <ScaleCrop>false</ScaleCrop>
  <LinksUpToDate>false</LinksUpToDate>
  <CharactersWithSpaces>6756</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2024-02-23T18:03:00Z</dcterms:created>
  <dc:creator>1402836399</dc:creator>
  <cp:lastModifiedBy>A梦</cp:lastModifiedBy>
  <cp:lastPrinted>2025-04-10T18:25:00Z</cp:lastPrinted>
  <dcterms:modified xsi:type="dcterms:W3CDTF">2026-10-15T16:52:51Z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7EFE7573A50F4330A1A42A88C68B5911_13</vt:lpwstr>
  </property>
  <property fmtid="{D5CDD505-2E9C-101B-9397-08002B2CF9AE}" pid="4" name="KSOTemplateDocerSaveRecord">
    <vt:lpwstr>eyJoZGlkIjoiNTEyM2IzYzc0M2U3ODg2NjQxYjA2NzkwYjM5NGRjMjgiLCJ1c2VySWQiOiIzNDQwMDQzNTQifQ==</vt:lpwstr>
  </property>
</Properties>
</file>