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D451D">
      <w:pPr>
        <w:pStyle w:val="12"/>
        <w:jc w:val="center"/>
        <w:rPr>
          <w:rFonts w:ascii="Times New Roman" w:hAnsi="Times New Roman" w:cs="Times New Roman"/>
          <w:sz w:val="56"/>
          <w:szCs w:val="56"/>
          <w:highlight w:val="none"/>
        </w:rPr>
      </w:pPr>
    </w:p>
    <w:p w14:paraId="718B6347">
      <w:pPr>
        <w:pStyle w:val="12"/>
        <w:jc w:val="center"/>
        <w:rPr>
          <w:rFonts w:ascii="Times New Roman" w:hAnsi="Times New Roman" w:cs="Times New Roman"/>
          <w:sz w:val="84"/>
          <w:szCs w:val="84"/>
          <w:highlight w:val="none"/>
        </w:rPr>
      </w:pPr>
    </w:p>
    <w:p w14:paraId="1B253B97">
      <w:pPr>
        <w:pStyle w:val="12"/>
        <w:jc w:val="center"/>
        <w:rPr>
          <w:rFonts w:ascii="Times New Roman" w:hAnsi="Times New Roman" w:cs="Times New Roman"/>
          <w:sz w:val="84"/>
          <w:szCs w:val="84"/>
          <w:highlight w:val="none"/>
        </w:rPr>
      </w:pPr>
    </w:p>
    <w:p w14:paraId="7F29864D">
      <w:pPr>
        <w:pStyle w:val="12"/>
        <w:jc w:val="center"/>
        <w:rPr>
          <w:rFonts w:ascii="Times New Roman" w:hAnsi="Times New Roman" w:eastAsia="方正小标宋简体" w:cs="Times New Roman"/>
          <w:sz w:val="72"/>
          <w:szCs w:val="72"/>
          <w:highlight w:val="none"/>
        </w:rPr>
      </w:pPr>
      <w:r>
        <w:rPr>
          <w:rFonts w:ascii="Times New Roman" w:hAnsi="Times New Roman" w:eastAsia="方正小标宋简体" w:cs="Times New Roman"/>
          <w:sz w:val="72"/>
          <w:szCs w:val="72"/>
          <w:highlight w:val="none"/>
        </w:rPr>
        <w:t>202</w:t>
      </w:r>
      <w:r>
        <w:rPr>
          <w:rFonts w:hint="eastAsia" w:ascii="Times New Roman" w:hAnsi="Times New Roman" w:eastAsia="方正小标宋简体" w:cs="Times New Roman"/>
          <w:sz w:val="72"/>
          <w:szCs w:val="72"/>
          <w:highlight w:val="none"/>
          <w:lang w:val="en-US" w:eastAsia="zh-CN"/>
        </w:rPr>
        <w:t>5</w:t>
      </w:r>
      <w:r>
        <w:rPr>
          <w:rFonts w:ascii="Times New Roman" w:hAnsi="Times New Roman" w:eastAsia="方正小标宋简体" w:cs="Times New Roman"/>
          <w:sz w:val="72"/>
          <w:szCs w:val="72"/>
          <w:highlight w:val="none"/>
        </w:rPr>
        <w:t>年度</w:t>
      </w:r>
    </w:p>
    <w:p w14:paraId="1D27470E">
      <w:pPr>
        <w:pStyle w:val="12"/>
        <w:jc w:val="center"/>
        <w:rPr>
          <w:rFonts w:hint="eastAsia" w:ascii="Times New Roman" w:hAnsi="Times New Roman" w:eastAsia="方正小标宋简体" w:cs="Times New Roman"/>
          <w:sz w:val="72"/>
          <w:szCs w:val="72"/>
          <w:highlight w:val="none"/>
          <w:lang w:val="en-US" w:eastAsia="zh-CN"/>
        </w:rPr>
      </w:pPr>
      <w:r>
        <w:rPr>
          <w:rFonts w:hint="eastAsia" w:ascii="Times New Roman" w:hAnsi="Times New Roman" w:eastAsia="方正小标宋简体" w:cs="Times New Roman"/>
          <w:sz w:val="72"/>
          <w:szCs w:val="72"/>
          <w:highlight w:val="none"/>
          <w:lang w:val="en-US" w:eastAsia="zh-CN"/>
        </w:rPr>
        <w:t>怀化市体育学校</w:t>
      </w:r>
    </w:p>
    <w:p w14:paraId="5827378B">
      <w:pPr>
        <w:pStyle w:val="12"/>
        <w:jc w:val="center"/>
        <w:rPr>
          <w:rFonts w:hint="eastAsia" w:ascii="Times New Roman" w:hAnsi="Times New Roman" w:eastAsia="方正小标宋简体" w:cs="Times New Roman"/>
          <w:b/>
          <w:sz w:val="36"/>
          <w:szCs w:val="28"/>
          <w:highlight w:val="none"/>
          <w:lang w:eastAsia="zh-CN"/>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72"/>
          <w:szCs w:val="72"/>
          <w:highlight w:val="none"/>
        </w:rPr>
        <w:t>部门决</w:t>
      </w:r>
      <w:r>
        <w:rPr>
          <w:rFonts w:hint="eastAsia" w:ascii="Times New Roman" w:hAnsi="Times New Roman" w:eastAsia="方正小标宋简体" w:cs="Times New Roman"/>
          <w:sz w:val="72"/>
          <w:szCs w:val="72"/>
          <w:highlight w:val="none"/>
          <w:lang w:eastAsia="zh-CN"/>
        </w:rPr>
        <w:t>算</w:t>
      </w:r>
    </w:p>
    <w:p w14:paraId="5FFFF7CE">
      <w:pPr>
        <w:pStyle w:val="12"/>
        <w:spacing w:line="600" w:lineRule="exact"/>
        <w:jc w:val="center"/>
        <w:rPr>
          <w:rFonts w:ascii="Times New Roman" w:hAnsi="Times New Roman" w:cs="Times New Roman"/>
          <w:bCs/>
          <w:sz w:val="36"/>
          <w:szCs w:val="28"/>
          <w:highlight w:val="none"/>
        </w:rPr>
      </w:pPr>
      <w:r>
        <w:rPr>
          <w:rFonts w:ascii="Times New Roman" w:hAnsi="Times New Roman" w:cs="Times New Roman"/>
          <w:bCs/>
          <w:sz w:val="36"/>
          <w:szCs w:val="28"/>
          <w:highlight w:val="none"/>
        </w:rPr>
        <w:t>目  录</w:t>
      </w:r>
    </w:p>
    <w:p w14:paraId="1E8A29F3">
      <w:pPr>
        <w:pStyle w:val="12"/>
        <w:spacing w:line="600" w:lineRule="exact"/>
        <w:jc w:val="center"/>
        <w:rPr>
          <w:rFonts w:ascii="Times New Roman" w:hAnsi="Times New Roman" w:cs="Times New Roman"/>
          <w:b/>
          <w:sz w:val="36"/>
          <w:szCs w:val="28"/>
          <w:highlight w:val="none"/>
        </w:rPr>
      </w:pPr>
    </w:p>
    <w:p w14:paraId="2709FE3A">
      <w:pPr>
        <w:pStyle w:val="12"/>
        <w:spacing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 xml:space="preserve">第一部分 </w:t>
      </w:r>
      <w:r>
        <w:rPr>
          <w:rFonts w:hint="eastAsia" w:ascii="Times New Roman" w:hAnsi="Times New Roman" w:cs="Times New Roman"/>
          <w:bCs/>
          <w:sz w:val="32"/>
          <w:szCs w:val="32"/>
          <w:highlight w:val="none"/>
          <w:lang w:val="en-US" w:eastAsia="zh-CN"/>
        </w:rPr>
        <w:t>怀化市体育学校</w:t>
      </w:r>
      <w:r>
        <w:rPr>
          <w:rFonts w:ascii="Times New Roman" w:hAnsi="Times New Roman" w:cs="Times New Roman"/>
          <w:bCs/>
          <w:sz w:val="32"/>
          <w:szCs w:val="32"/>
          <w:highlight w:val="none"/>
        </w:rPr>
        <w:t>概况</w:t>
      </w:r>
    </w:p>
    <w:p w14:paraId="453FEC9A">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一、部门职责</w:t>
      </w:r>
    </w:p>
    <w:p w14:paraId="355A1CC0">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二、机构设置及决算单位构成</w:t>
      </w:r>
    </w:p>
    <w:p w14:paraId="3E5D7C21">
      <w:pPr>
        <w:pStyle w:val="12"/>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第二部分 部门决算表</w:t>
      </w:r>
    </w:p>
    <w:p w14:paraId="0D845D4C">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一、收入支出决算总表</w:t>
      </w:r>
    </w:p>
    <w:p w14:paraId="4DF1292A">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二、收入决算表</w:t>
      </w:r>
    </w:p>
    <w:p w14:paraId="76934D92">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三、支出决算表</w:t>
      </w:r>
    </w:p>
    <w:p w14:paraId="721989E1">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四、财政拨款收入支出决算总表</w:t>
      </w:r>
    </w:p>
    <w:p w14:paraId="6AB8F1D3">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五、一般公共预算财政拨款支出决算表</w:t>
      </w:r>
    </w:p>
    <w:p w14:paraId="516DE6D8">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六、一般公共预算财政拨款基本支出决算明细表</w:t>
      </w:r>
    </w:p>
    <w:p w14:paraId="5FE7A0EB">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七、政府性基金预算财政拨款收入支出决算表</w:t>
      </w:r>
    </w:p>
    <w:p w14:paraId="6C367BED">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八、国有资本经营预算财政拨款支出决算表</w:t>
      </w:r>
    </w:p>
    <w:p w14:paraId="25B6DD70">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九、财政拨款“三公”经费支出决算表</w:t>
      </w:r>
    </w:p>
    <w:p w14:paraId="42253B84">
      <w:pPr>
        <w:pStyle w:val="12"/>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第三部分 部门决算情况说明</w:t>
      </w:r>
    </w:p>
    <w:p w14:paraId="091D4DE6">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一、收入支出决算总体情况说明</w:t>
      </w:r>
    </w:p>
    <w:p w14:paraId="4340A710">
      <w:pPr>
        <w:spacing w:line="600" w:lineRule="exact"/>
        <w:jc w:val="lef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二、收入决算情况说明</w:t>
      </w:r>
    </w:p>
    <w:p w14:paraId="452F2CDB">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三、支出决算情况说明</w:t>
      </w:r>
    </w:p>
    <w:p w14:paraId="085DC5DD">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四、财政拨款收入支出决算总体情况说明</w:t>
      </w:r>
    </w:p>
    <w:p w14:paraId="11887B0A">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五、一般公共预算财政拨款支出决算情况说明</w:t>
      </w:r>
    </w:p>
    <w:p w14:paraId="18D8C354">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sectPr>
          <w:footerReference r:id="rId4" w:type="default"/>
          <w:pgSz w:w="11906" w:h="16838"/>
          <w:pgMar w:top="1417" w:right="1588" w:bottom="1417" w:left="1588" w:header="851" w:footer="992" w:gutter="0"/>
          <w:pgNumType w:start="1"/>
          <w:cols w:space="425" w:num="1"/>
          <w:docGrid w:type="lines" w:linePitch="312" w:charSpace="0"/>
        </w:sectPr>
      </w:pPr>
    </w:p>
    <w:p w14:paraId="139438F6">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六、一般公共预算财政拨款基本支出决算情况说明</w:t>
      </w:r>
    </w:p>
    <w:p w14:paraId="324F33EA">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七、财政拨款“三公”经费支出决算情况说明</w:t>
      </w:r>
    </w:p>
    <w:p w14:paraId="6CA9311B">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八、政府性基金预算收入支出决算情况</w:t>
      </w:r>
    </w:p>
    <w:p w14:paraId="2013D3C6">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九、国有资本经营预算财政拨款支出决算情况</w:t>
      </w:r>
    </w:p>
    <w:p w14:paraId="42D6DE07">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十、关于机关运行经费支出说明</w:t>
      </w:r>
    </w:p>
    <w:p w14:paraId="2183A7A2">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十一、一般性支出情况说明</w:t>
      </w:r>
    </w:p>
    <w:p w14:paraId="63AEE765">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十二、关于政府采购支出说明</w:t>
      </w:r>
    </w:p>
    <w:p w14:paraId="5828DA27">
      <w:pPr>
        <w:widowControl w:val="0"/>
        <w:autoSpaceDE w:val="0"/>
        <w:autoSpaceDN w:val="0"/>
        <w:adjustRightInd w:val="0"/>
        <w:spacing w:line="600" w:lineRule="exact"/>
        <w:jc w:val="left"/>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十三、关于国有资产占用情况说明</w:t>
      </w:r>
    </w:p>
    <w:p w14:paraId="78201677">
      <w:pPr>
        <w:pStyle w:val="12"/>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十</w:t>
      </w:r>
      <w:r>
        <w:rPr>
          <w:rFonts w:hint="eastAsia" w:ascii="Times New Roman" w:hAnsi="Times New Roman" w:eastAsia="仿宋_GB2312" w:cs="Times New Roman"/>
          <w:sz w:val="32"/>
          <w:szCs w:val="32"/>
          <w:highlight w:val="none"/>
          <w:lang w:val="en-US" w:eastAsia="zh-CN"/>
        </w:rPr>
        <w:t>四</w:t>
      </w:r>
      <w:r>
        <w:rPr>
          <w:rFonts w:ascii="Times New Roman" w:hAnsi="Times New Roman" w:eastAsia="仿宋_GB2312" w:cs="Times New Roman"/>
          <w:sz w:val="32"/>
          <w:szCs w:val="32"/>
          <w:highlight w:val="none"/>
        </w:rPr>
        <w:t>、关于202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年度预算绩效管理情况的说明</w:t>
      </w:r>
      <w:bookmarkStart w:id="3" w:name="_GoBack"/>
      <w:bookmarkEnd w:id="3"/>
    </w:p>
    <w:p w14:paraId="7324A03D">
      <w:pPr>
        <w:pStyle w:val="12"/>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第四部分 名词解释</w:t>
      </w:r>
    </w:p>
    <w:p w14:paraId="2E35C7CB">
      <w:pPr>
        <w:pStyle w:val="12"/>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第五部分 附件</w:t>
      </w:r>
    </w:p>
    <w:p w14:paraId="77DCC281">
      <w:pPr>
        <w:pStyle w:val="12"/>
        <w:spacing w:line="600" w:lineRule="exact"/>
        <w:rPr>
          <w:rFonts w:ascii="Times New Roman" w:hAnsi="Times New Roman" w:cs="Times New Roman"/>
          <w:bCs/>
          <w:sz w:val="28"/>
          <w:szCs w:val="28"/>
          <w:highlight w:val="none"/>
        </w:rPr>
      </w:pPr>
    </w:p>
    <w:p w14:paraId="21B793F2">
      <w:pPr>
        <w:jc w:val="center"/>
        <w:rPr>
          <w:rFonts w:ascii="Times New Roman" w:hAnsi="Times New Roman" w:cs="Times New Roman"/>
          <w:sz w:val="72"/>
          <w:szCs w:val="72"/>
          <w:highlight w:val="none"/>
        </w:rPr>
      </w:pPr>
    </w:p>
    <w:p w14:paraId="5245F832">
      <w:pPr>
        <w:jc w:val="center"/>
        <w:rPr>
          <w:rFonts w:ascii="Times New Roman" w:hAnsi="Times New Roman" w:cs="Times New Roman"/>
          <w:sz w:val="72"/>
          <w:szCs w:val="72"/>
          <w:highlight w:val="none"/>
        </w:rPr>
      </w:pPr>
    </w:p>
    <w:p w14:paraId="7B733C0B">
      <w:pPr>
        <w:jc w:val="center"/>
        <w:rPr>
          <w:rFonts w:ascii="Times New Roman" w:hAnsi="Times New Roman" w:cs="Times New Roman"/>
          <w:sz w:val="72"/>
          <w:szCs w:val="72"/>
          <w:highlight w:val="none"/>
        </w:rPr>
      </w:pPr>
    </w:p>
    <w:p w14:paraId="125DB275">
      <w:pPr>
        <w:pStyle w:val="7"/>
        <w:rPr>
          <w:rFonts w:ascii="Times New Roman" w:hAnsi="Times New Roman" w:cs="Times New Roman"/>
          <w:highlight w:val="none"/>
        </w:rPr>
        <w:sectPr>
          <w:footerReference r:id="rId5" w:type="default"/>
          <w:pgSz w:w="11906" w:h="16838"/>
          <w:pgMar w:top="1417" w:right="1588" w:bottom="1417" w:left="1588" w:header="851" w:footer="992" w:gutter="0"/>
          <w:pgNumType w:start="1"/>
          <w:cols w:space="425" w:num="1"/>
          <w:docGrid w:type="lines" w:linePitch="312" w:charSpace="0"/>
        </w:sectPr>
      </w:pPr>
    </w:p>
    <w:p w14:paraId="16373E2F">
      <w:pPr>
        <w:rPr>
          <w:rFonts w:ascii="Times New Roman" w:hAnsi="Times New Roman" w:eastAsia="方正小标宋_GBK" w:cs="Times New Roman"/>
          <w:sz w:val="72"/>
          <w:szCs w:val="72"/>
          <w:highlight w:val="none"/>
        </w:rPr>
      </w:pPr>
    </w:p>
    <w:p w14:paraId="49097D74">
      <w:pPr>
        <w:rPr>
          <w:rFonts w:ascii="Times New Roman" w:hAnsi="Times New Roman" w:eastAsia="方正小标宋_GBK" w:cs="Times New Roman"/>
          <w:sz w:val="72"/>
          <w:szCs w:val="72"/>
          <w:highlight w:val="none"/>
        </w:rPr>
      </w:pPr>
    </w:p>
    <w:p w14:paraId="5CE753D9">
      <w:pPr>
        <w:rPr>
          <w:rFonts w:ascii="Times New Roman" w:hAnsi="Times New Roman" w:eastAsia="方正小标宋_GBK" w:cs="Times New Roman"/>
          <w:sz w:val="72"/>
          <w:szCs w:val="72"/>
          <w:highlight w:val="none"/>
        </w:rPr>
      </w:pPr>
    </w:p>
    <w:p w14:paraId="7E71159C">
      <w:pPr>
        <w:rPr>
          <w:rFonts w:ascii="Times New Roman" w:hAnsi="Times New Roman" w:eastAsia="方正小标宋_GBK" w:cs="Times New Roman"/>
          <w:sz w:val="72"/>
          <w:szCs w:val="72"/>
          <w:highlight w:val="none"/>
        </w:rPr>
      </w:pPr>
    </w:p>
    <w:p w14:paraId="44A583E2">
      <w:pPr>
        <w:rPr>
          <w:rFonts w:ascii="Times New Roman" w:hAnsi="Times New Roman" w:eastAsia="方正小标宋_GBK" w:cs="Times New Roman"/>
          <w:sz w:val="72"/>
          <w:szCs w:val="72"/>
          <w:highlight w:val="none"/>
        </w:rPr>
      </w:pPr>
    </w:p>
    <w:p w14:paraId="67BF3E3B">
      <w:pPr>
        <w:pStyle w:val="12"/>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第一部分</w:t>
      </w:r>
    </w:p>
    <w:p w14:paraId="16C70148">
      <w:pPr>
        <w:pStyle w:val="12"/>
        <w:spacing w:line="360" w:lineRule="auto"/>
        <w:jc w:val="center"/>
        <w:rPr>
          <w:rFonts w:ascii="Times New Roman" w:hAnsi="Times New Roman" w:eastAsia="方正小标宋_GBK" w:cs="Times New Roman"/>
          <w:sz w:val="52"/>
          <w:szCs w:val="52"/>
          <w:highlight w:val="none"/>
        </w:rPr>
      </w:pPr>
      <w:r>
        <w:rPr>
          <w:rFonts w:hint="eastAsia" w:ascii="Times New Roman" w:hAnsi="Times New Roman" w:eastAsia="方正小标宋_GBK" w:cs="Times New Roman"/>
          <w:sz w:val="52"/>
          <w:szCs w:val="52"/>
          <w:highlight w:val="none"/>
          <w:lang w:val="en-US" w:eastAsia="zh-CN"/>
        </w:rPr>
        <w:t>怀化市体育学校</w:t>
      </w:r>
      <w:r>
        <w:rPr>
          <w:rFonts w:ascii="Times New Roman" w:hAnsi="Times New Roman" w:eastAsia="方正小标宋_GBK" w:cs="Times New Roman"/>
          <w:sz w:val="52"/>
          <w:szCs w:val="52"/>
          <w:highlight w:val="none"/>
        </w:rPr>
        <w:t>概况</w:t>
      </w:r>
    </w:p>
    <w:p w14:paraId="7348DF7A">
      <w:pPr>
        <w:pStyle w:val="3"/>
        <w:ind w:left="0" w:leftChars="0" w:firstLine="0" w:firstLineChars="0"/>
        <w:rPr>
          <w:rFonts w:ascii="Times New Roman" w:hAnsi="Times New Roman" w:cs="Times New Roman"/>
          <w:highlight w:val="none"/>
        </w:rPr>
      </w:pPr>
    </w:p>
    <w:p w14:paraId="730C8D27">
      <w:pPr>
        <w:rPr>
          <w:rFonts w:ascii="Times New Roman" w:hAnsi="Times New Roman" w:cs="Times New Roman"/>
          <w:highlight w:val="none"/>
        </w:rPr>
      </w:pPr>
    </w:p>
    <w:p w14:paraId="2B2F0116">
      <w:pPr>
        <w:pStyle w:val="7"/>
        <w:rPr>
          <w:rFonts w:ascii="Times New Roman" w:hAnsi="Times New Roman" w:cs="Times New Roman"/>
          <w:highlight w:val="none"/>
        </w:rPr>
      </w:pPr>
    </w:p>
    <w:p w14:paraId="3059EAA7">
      <w:pPr>
        <w:pStyle w:val="3"/>
        <w:rPr>
          <w:rFonts w:ascii="Times New Roman" w:hAnsi="Times New Roman" w:cs="Times New Roman"/>
          <w:highlight w:val="none"/>
        </w:rPr>
      </w:pPr>
    </w:p>
    <w:p w14:paraId="7C89C172">
      <w:pPr>
        <w:rPr>
          <w:rFonts w:ascii="Times New Roman" w:hAnsi="Times New Roman" w:cs="Times New Roman"/>
          <w:highlight w:val="none"/>
        </w:rPr>
      </w:pPr>
    </w:p>
    <w:p w14:paraId="40C2B775">
      <w:pPr>
        <w:pStyle w:val="7"/>
        <w:rPr>
          <w:rFonts w:ascii="Times New Roman" w:hAnsi="Times New Roman" w:cs="Times New Roman"/>
          <w:highlight w:val="none"/>
        </w:rPr>
      </w:pPr>
    </w:p>
    <w:p w14:paraId="2C6D8747">
      <w:pPr>
        <w:pStyle w:val="3"/>
        <w:rPr>
          <w:rFonts w:ascii="Times New Roman" w:hAnsi="Times New Roman" w:cs="Times New Roman"/>
          <w:highlight w:val="none"/>
        </w:rPr>
      </w:pPr>
    </w:p>
    <w:p w14:paraId="15A4F753">
      <w:pPr>
        <w:rPr>
          <w:rFonts w:ascii="Times New Roman" w:hAnsi="Times New Roman" w:cs="Times New Roman"/>
          <w:highlight w:val="none"/>
        </w:rPr>
      </w:pPr>
    </w:p>
    <w:p w14:paraId="25CDC0BF">
      <w:pPr>
        <w:pStyle w:val="7"/>
        <w:rPr>
          <w:rFonts w:ascii="Times New Roman" w:hAnsi="Times New Roman" w:cs="Times New Roman"/>
          <w:highlight w:val="none"/>
        </w:rPr>
      </w:pPr>
    </w:p>
    <w:p w14:paraId="782373E2">
      <w:pPr>
        <w:pStyle w:val="3"/>
        <w:rPr>
          <w:rFonts w:ascii="Times New Roman" w:hAnsi="Times New Roman" w:cs="Times New Roman"/>
          <w:highlight w:val="none"/>
        </w:rPr>
      </w:pPr>
    </w:p>
    <w:p w14:paraId="2723F5B9">
      <w:pPr>
        <w:rPr>
          <w:rFonts w:ascii="Times New Roman" w:hAnsi="Times New Roman" w:cs="Times New Roman"/>
          <w:highlight w:val="none"/>
        </w:rPr>
      </w:pPr>
    </w:p>
    <w:p w14:paraId="79546D17">
      <w:pPr>
        <w:pStyle w:val="7"/>
        <w:rPr>
          <w:rFonts w:ascii="Times New Roman" w:hAnsi="Times New Roman" w:cs="Times New Roman"/>
          <w:highlight w:val="none"/>
        </w:rPr>
      </w:pPr>
    </w:p>
    <w:p w14:paraId="6B2B3307">
      <w:pPr>
        <w:pStyle w:val="3"/>
        <w:rPr>
          <w:rFonts w:ascii="Times New Roman" w:hAnsi="Times New Roman" w:cs="Times New Roman"/>
          <w:highlight w:val="none"/>
        </w:rPr>
      </w:pPr>
    </w:p>
    <w:p w14:paraId="6925E3DF">
      <w:pPr>
        <w:rPr>
          <w:rFonts w:ascii="Times New Roman" w:hAnsi="Times New Roman" w:cs="Times New Roman"/>
          <w:highlight w:val="none"/>
        </w:rPr>
      </w:pPr>
    </w:p>
    <w:p w14:paraId="5109A404">
      <w:pPr>
        <w:pStyle w:val="7"/>
        <w:rPr>
          <w:rFonts w:ascii="Times New Roman" w:hAnsi="Times New Roman" w:cs="Times New Roman"/>
          <w:highlight w:val="none"/>
        </w:rPr>
      </w:pPr>
    </w:p>
    <w:p w14:paraId="7B58B12E">
      <w:pPr>
        <w:pStyle w:val="3"/>
        <w:rPr>
          <w:rFonts w:ascii="Times New Roman" w:hAnsi="Times New Roman" w:cs="Times New Roman"/>
          <w:highlight w:val="none"/>
        </w:rPr>
      </w:pPr>
    </w:p>
    <w:p w14:paraId="5BBB36AA">
      <w:pPr>
        <w:rPr>
          <w:rFonts w:ascii="Times New Roman" w:hAnsi="Times New Roman" w:cs="Times New Roman"/>
          <w:highlight w:val="none"/>
        </w:rPr>
      </w:pPr>
    </w:p>
    <w:p w14:paraId="2B36E67E">
      <w:pPr>
        <w:pStyle w:val="7"/>
        <w:rPr>
          <w:rFonts w:ascii="Times New Roman" w:hAnsi="Times New Roman" w:cs="Times New Roman"/>
          <w:highlight w:val="none"/>
        </w:rPr>
      </w:pPr>
    </w:p>
    <w:p w14:paraId="6976FCAB">
      <w:pPr>
        <w:pStyle w:val="3"/>
        <w:rPr>
          <w:rFonts w:ascii="Times New Roman" w:hAnsi="Times New Roman" w:cs="Times New Roman"/>
          <w:highlight w:val="none"/>
        </w:rPr>
      </w:pPr>
    </w:p>
    <w:p w14:paraId="116B061B">
      <w:pPr>
        <w:rPr>
          <w:rFonts w:ascii="Times New Roman" w:hAnsi="Times New Roman" w:cs="Times New Roman"/>
          <w:highlight w:val="none"/>
        </w:rPr>
      </w:pPr>
    </w:p>
    <w:p w14:paraId="57C811B0">
      <w:pPr>
        <w:pStyle w:val="7"/>
        <w:rPr>
          <w:rFonts w:ascii="Times New Roman" w:hAnsi="Times New Roman" w:cs="Times New Roman"/>
          <w:highlight w:val="none"/>
        </w:rPr>
      </w:pPr>
    </w:p>
    <w:p w14:paraId="7043219E">
      <w:pPr>
        <w:pStyle w:val="13"/>
        <w:spacing w:line="600" w:lineRule="exact"/>
        <w:ind w:firstLine="0" w:firstLineChars="0"/>
        <w:jc w:val="left"/>
        <w:rPr>
          <w:rFonts w:hint="eastAsia" w:ascii="Times New Roman" w:hAnsi="Times New Roman" w:eastAsia="黑体" w:cs="Times New Roman"/>
          <w:sz w:val="32"/>
          <w:szCs w:val="32"/>
          <w:highlight w:val="none"/>
        </w:rPr>
      </w:pPr>
    </w:p>
    <w:p w14:paraId="1BF8C3C6">
      <w:pPr>
        <w:pStyle w:val="13"/>
        <w:spacing w:line="600" w:lineRule="exact"/>
        <w:ind w:firstLine="0" w:firstLineChars="0"/>
        <w:jc w:val="left"/>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一、</w:t>
      </w:r>
      <w:r>
        <w:rPr>
          <w:rFonts w:ascii="Times New Roman" w:hAnsi="Times New Roman" w:eastAsia="黑体" w:cs="Times New Roman"/>
          <w:sz w:val="32"/>
          <w:szCs w:val="32"/>
          <w:highlight w:val="none"/>
        </w:rPr>
        <w:t>部门职责</w:t>
      </w:r>
    </w:p>
    <w:p w14:paraId="35202B45">
      <w:pPr>
        <w:widowControl/>
        <w:spacing w:line="600" w:lineRule="exact"/>
        <w:ind w:firstLine="640" w:firstLineChars="200"/>
        <w:rPr>
          <w:rFonts w:hint="eastAsia" w:ascii="Times New Roman" w:hAnsi="Times New Roman" w:eastAsia="仿宋_GB2312" w:cs="Times New Roman"/>
          <w:bCs/>
          <w:kern w:val="0"/>
          <w:sz w:val="32"/>
          <w:szCs w:val="32"/>
          <w:highlight w:val="none"/>
        </w:rPr>
      </w:pPr>
      <w:r>
        <w:rPr>
          <w:rFonts w:hint="eastAsia" w:ascii="Times New Roman" w:hAnsi="Times New Roman" w:eastAsia="仿宋_GB2312" w:cs="Times New Roman"/>
          <w:bCs/>
          <w:kern w:val="0"/>
          <w:sz w:val="32"/>
          <w:szCs w:val="32"/>
          <w:highlight w:val="none"/>
          <w:lang w:val="en-US" w:eastAsia="zh-CN"/>
        </w:rPr>
        <w:t>怀化市体育学校是一所集训练、食宿为一体的二集中中级体校。其职能主要是为国家培养和输送体育后备人才，为怀化市参加每一年度的省常年比赛和每四年一届的湖南省综合型运动会做准备。</w:t>
      </w:r>
    </w:p>
    <w:p w14:paraId="43FE253E">
      <w:pPr>
        <w:widowControl/>
        <w:spacing w:line="600" w:lineRule="exact"/>
        <w:rPr>
          <w:rFonts w:ascii="Times New Roman" w:hAnsi="Times New Roman" w:eastAsia="黑体" w:cs="Times New Roman"/>
          <w:bCs/>
          <w:kern w:val="0"/>
          <w:sz w:val="32"/>
          <w:szCs w:val="32"/>
          <w:highlight w:val="none"/>
        </w:rPr>
      </w:pPr>
      <w:r>
        <w:rPr>
          <w:rFonts w:ascii="Times New Roman" w:hAnsi="Times New Roman" w:eastAsia="黑体" w:cs="Times New Roman"/>
          <w:bCs/>
          <w:kern w:val="0"/>
          <w:sz w:val="32"/>
          <w:szCs w:val="32"/>
          <w:highlight w:val="none"/>
        </w:rPr>
        <w:t>二、机构设置及决算单位构成</w:t>
      </w:r>
    </w:p>
    <w:p w14:paraId="1E18AF1E">
      <w:pPr>
        <w:widowControl/>
        <w:spacing w:line="600" w:lineRule="exact"/>
        <w:ind w:firstLine="640" w:firstLineChars="200"/>
        <w:rPr>
          <w:rFonts w:ascii="Times New Roman" w:hAnsi="Times New Roman" w:eastAsia="仿宋_GB2312" w:cs="Times New Roman"/>
          <w:bCs/>
          <w:kern w:val="0"/>
          <w:sz w:val="32"/>
          <w:szCs w:val="32"/>
          <w:highlight w:val="none"/>
        </w:rPr>
      </w:pPr>
      <w:r>
        <w:rPr>
          <w:rFonts w:ascii="Times New Roman" w:hAnsi="Times New Roman" w:eastAsia="仿宋_GB2312" w:cs="Times New Roman"/>
          <w:bCs/>
          <w:kern w:val="0"/>
          <w:sz w:val="32"/>
          <w:szCs w:val="32"/>
          <w:highlight w:val="none"/>
        </w:rPr>
        <w:t>（一）内设机构设置。</w:t>
      </w:r>
      <w:r>
        <w:rPr>
          <w:rFonts w:hint="eastAsia" w:ascii="Times New Roman" w:hAnsi="Times New Roman" w:eastAsia="仿宋_GB2312" w:cs="仿宋_GB2312"/>
          <w:bCs/>
          <w:kern w:val="0"/>
          <w:sz w:val="32"/>
          <w:szCs w:val="32"/>
          <w:highlight w:val="none"/>
          <w:lang w:val="en-US" w:eastAsia="zh-CN" w:bidi="ar-SA"/>
        </w:rPr>
        <w:t>怀化市体育学校</w:t>
      </w:r>
      <w:r>
        <w:rPr>
          <w:rFonts w:hint="eastAsia" w:ascii="Times New Roman" w:hAnsi="Times New Roman" w:eastAsia="仿宋_GB2312" w:cs="仿宋_GB2312"/>
          <w:bCs/>
          <w:kern w:val="0"/>
          <w:sz w:val="32"/>
          <w:szCs w:val="32"/>
          <w:highlight w:val="none"/>
        </w:rPr>
        <w:t>内设机构包括：</w:t>
      </w:r>
      <w:r>
        <w:rPr>
          <w:rFonts w:hint="eastAsia" w:ascii="Times New Roman" w:hAnsi="Times New Roman" w:eastAsia="仿宋_GB2312" w:cs="仿宋_GB2312"/>
          <w:bCs/>
          <w:kern w:val="0"/>
          <w:sz w:val="32"/>
          <w:szCs w:val="32"/>
          <w:highlight w:val="none"/>
          <w:lang w:val="en-US" w:eastAsia="zh-CN" w:bidi="ar-SA"/>
        </w:rPr>
        <w:t>办公室、财务室、后勤处。</w:t>
      </w:r>
    </w:p>
    <w:p w14:paraId="0FC20387">
      <w:pPr>
        <w:widowControl/>
        <w:spacing w:line="600" w:lineRule="exact"/>
        <w:ind w:firstLine="640" w:firstLineChars="200"/>
        <w:rPr>
          <w:rFonts w:ascii="Times New Roman" w:hAnsi="Times New Roman" w:eastAsia="仿宋_GB2312" w:cs="Times New Roman"/>
          <w:bCs/>
          <w:kern w:val="0"/>
          <w:sz w:val="32"/>
          <w:szCs w:val="32"/>
          <w:highlight w:val="none"/>
        </w:rPr>
      </w:pPr>
      <w:r>
        <w:rPr>
          <w:rFonts w:ascii="Times New Roman" w:hAnsi="Times New Roman" w:eastAsia="仿宋_GB2312" w:cs="Times New Roman"/>
          <w:bCs/>
          <w:kern w:val="0"/>
          <w:sz w:val="32"/>
          <w:szCs w:val="32"/>
          <w:highlight w:val="none"/>
        </w:rPr>
        <w:t>（二）决算单位构成。</w:t>
      </w:r>
      <w:r>
        <w:rPr>
          <w:rFonts w:hint="eastAsia" w:ascii="Times New Roman" w:hAnsi="Times New Roman" w:eastAsia="仿宋_GB2312" w:cs="仿宋_GB2312"/>
          <w:bCs/>
          <w:kern w:val="0"/>
          <w:sz w:val="32"/>
          <w:szCs w:val="32"/>
          <w:highlight w:val="none"/>
          <w:lang w:val="en-US" w:eastAsia="zh-CN" w:bidi="ar-SA"/>
        </w:rPr>
        <w:t>怀化市体育学校</w:t>
      </w:r>
      <w:r>
        <w:rPr>
          <w:rFonts w:ascii="Times New Roman" w:hAnsi="Times New Roman" w:eastAsia="仿宋_GB2312" w:cs="Times New Roman"/>
          <w:bCs/>
          <w:kern w:val="0"/>
          <w:sz w:val="32"/>
          <w:szCs w:val="32"/>
          <w:highlight w:val="none"/>
        </w:rPr>
        <w:t>202</w:t>
      </w:r>
      <w:r>
        <w:rPr>
          <w:rFonts w:hint="eastAsia" w:ascii="Times New Roman" w:hAnsi="Times New Roman" w:eastAsia="仿宋_GB2312" w:cs="Times New Roman"/>
          <w:bCs/>
          <w:kern w:val="0"/>
          <w:sz w:val="32"/>
          <w:szCs w:val="32"/>
          <w:highlight w:val="none"/>
          <w:lang w:val="en-US" w:eastAsia="zh-CN"/>
        </w:rPr>
        <w:t>5</w:t>
      </w:r>
      <w:r>
        <w:rPr>
          <w:rFonts w:ascii="Times New Roman" w:hAnsi="Times New Roman" w:eastAsia="仿宋_GB2312" w:cs="Times New Roman"/>
          <w:bCs/>
          <w:kern w:val="0"/>
          <w:sz w:val="32"/>
          <w:szCs w:val="32"/>
          <w:highlight w:val="none"/>
        </w:rPr>
        <w:t>年部门决算汇总公开单位构成包括：</w:t>
      </w:r>
      <w:r>
        <w:rPr>
          <w:rFonts w:hint="eastAsia" w:ascii="Times New Roman" w:hAnsi="Times New Roman" w:eastAsia="仿宋_GB2312" w:cs="仿宋_GB2312"/>
          <w:bCs/>
          <w:kern w:val="0"/>
          <w:sz w:val="32"/>
          <w:szCs w:val="32"/>
          <w:highlight w:val="none"/>
          <w:lang w:val="en-US" w:eastAsia="zh-CN" w:bidi="ar-SA"/>
        </w:rPr>
        <w:t>怀化市体育学校。</w:t>
      </w:r>
    </w:p>
    <w:p w14:paraId="4001FF99">
      <w:pPr>
        <w:jc w:val="left"/>
        <w:rPr>
          <w:rFonts w:ascii="Times New Roman" w:hAnsi="Times New Roman" w:eastAsia="仿宋_GB2312" w:cs="Times New Roman"/>
          <w:sz w:val="28"/>
          <w:szCs w:val="32"/>
          <w:highlight w:val="none"/>
        </w:rPr>
      </w:pPr>
    </w:p>
    <w:p w14:paraId="63CCAA13">
      <w:pPr>
        <w:jc w:val="center"/>
        <w:rPr>
          <w:rFonts w:ascii="Times New Roman" w:hAnsi="Times New Roman" w:eastAsia="黑体" w:cs="Times New Roman"/>
          <w:sz w:val="28"/>
          <w:szCs w:val="28"/>
          <w:highlight w:val="none"/>
        </w:rPr>
      </w:pPr>
    </w:p>
    <w:p w14:paraId="2B430507">
      <w:pPr>
        <w:jc w:val="center"/>
        <w:rPr>
          <w:rFonts w:ascii="Times New Roman" w:hAnsi="Times New Roman" w:eastAsia="黑体" w:cs="Times New Roman"/>
          <w:sz w:val="28"/>
          <w:szCs w:val="28"/>
          <w:highlight w:val="none"/>
        </w:rPr>
      </w:pPr>
    </w:p>
    <w:p w14:paraId="2D19A476">
      <w:pPr>
        <w:jc w:val="center"/>
        <w:rPr>
          <w:rFonts w:ascii="Times New Roman" w:hAnsi="Times New Roman" w:eastAsia="黑体" w:cs="Times New Roman"/>
          <w:sz w:val="28"/>
          <w:szCs w:val="28"/>
          <w:highlight w:val="none"/>
        </w:rPr>
      </w:pPr>
    </w:p>
    <w:p w14:paraId="6922103B">
      <w:pPr>
        <w:jc w:val="center"/>
        <w:rPr>
          <w:rFonts w:ascii="Times New Roman" w:hAnsi="Times New Roman" w:eastAsia="黑体" w:cs="Times New Roman"/>
          <w:sz w:val="28"/>
          <w:szCs w:val="28"/>
          <w:highlight w:val="none"/>
        </w:rPr>
      </w:pPr>
    </w:p>
    <w:p w14:paraId="59F90239">
      <w:pPr>
        <w:jc w:val="center"/>
        <w:rPr>
          <w:rFonts w:ascii="Times New Roman" w:hAnsi="Times New Roman" w:eastAsia="黑体" w:cs="Times New Roman"/>
          <w:sz w:val="28"/>
          <w:szCs w:val="28"/>
          <w:highlight w:val="none"/>
        </w:rPr>
      </w:pPr>
    </w:p>
    <w:p w14:paraId="38F7FEFD">
      <w:pPr>
        <w:pStyle w:val="7"/>
        <w:rPr>
          <w:rFonts w:ascii="Times New Roman" w:hAnsi="Times New Roman" w:cs="Times New Roman"/>
          <w:highlight w:val="none"/>
        </w:rPr>
        <w:sectPr>
          <w:footerReference r:id="rId6" w:type="default"/>
          <w:pgSz w:w="11906" w:h="16838"/>
          <w:pgMar w:top="1417" w:right="1588" w:bottom="1417" w:left="1588" w:header="851" w:footer="992" w:gutter="0"/>
          <w:pgNumType w:start="1"/>
          <w:cols w:space="425" w:num="1"/>
          <w:docGrid w:type="lines" w:linePitch="312" w:charSpace="0"/>
        </w:sectPr>
      </w:pPr>
    </w:p>
    <w:p w14:paraId="23D647C8">
      <w:pPr>
        <w:pStyle w:val="12"/>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第二部分    部门决算表</w:t>
      </w:r>
    </w:p>
    <w:p w14:paraId="4A55E551">
      <w:pPr>
        <w:widowControl/>
        <w:spacing w:after="156" w:afterLines="50"/>
        <w:jc w:val="center"/>
        <w:textAlignment w:val="center"/>
        <w:rPr>
          <w:rFonts w:ascii="Times New Roman" w:hAnsi="Times New Roman" w:eastAsia="黑体" w:cs="Times New Roman"/>
          <w:color w:val="000000"/>
          <w:sz w:val="36"/>
          <w:szCs w:val="36"/>
          <w:highlight w:val="none"/>
        </w:rPr>
      </w:pPr>
      <w:r>
        <w:rPr>
          <w:rFonts w:ascii="Times New Roman" w:hAnsi="Times New Roman" w:eastAsia="黑体" w:cs="Times New Roman"/>
          <w:color w:val="000000"/>
          <w:kern w:val="0"/>
          <w:sz w:val="36"/>
          <w:szCs w:val="36"/>
          <w:highlight w:val="none"/>
          <w:lang w:bidi="ar"/>
        </w:rPr>
        <w:t>收入支出决算总表</w:t>
      </w:r>
    </w:p>
    <w:p w14:paraId="1E3C40D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kern w:val="0"/>
          <w:sz w:val="20"/>
          <w:szCs w:val="20"/>
          <w:highlight w:val="none"/>
          <w:lang w:bidi="ar"/>
        </w:rPr>
        <w:t>公开01表</w:t>
      </w:r>
    </w:p>
    <w:p w14:paraId="7F6F507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bidi="ar"/>
        </w:rPr>
        <w:t>怀化市体育学校</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kern w:val="0"/>
          <w:sz w:val="20"/>
          <w:szCs w:val="20"/>
          <w:highlight w:val="none"/>
          <w:lang w:bidi="ar"/>
        </w:rPr>
        <w:t>单位：万元</w:t>
      </w:r>
    </w:p>
    <w:tbl>
      <w:tblPr>
        <w:tblStyle w:val="8"/>
        <w:tblW w:w="14896" w:type="dxa"/>
        <w:jc w:val="center"/>
        <w:tblLayout w:type="autofit"/>
        <w:tblCellMar>
          <w:top w:w="0" w:type="dxa"/>
          <w:left w:w="108" w:type="dxa"/>
          <w:bottom w:w="0" w:type="dxa"/>
          <w:right w:w="108" w:type="dxa"/>
        </w:tblCellMar>
      </w:tblPr>
      <w:tblGrid>
        <w:gridCol w:w="5026"/>
        <w:gridCol w:w="1303"/>
        <w:gridCol w:w="1575"/>
        <w:gridCol w:w="3472"/>
        <w:gridCol w:w="888"/>
        <w:gridCol w:w="2632"/>
      </w:tblGrid>
      <w:tr w14:paraId="6C6EFCC2">
        <w:trPr>
          <w:trHeight w:val="340" w:hRule="exact"/>
          <w:jc w:val="center"/>
        </w:trPr>
        <w:tc>
          <w:tcPr>
            <w:tcW w:w="79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871BD">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收入</w:t>
            </w:r>
          </w:p>
        </w:tc>
        <w:tc>
          <w:tcPr>
            <w:tcW w:w="699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3B82A">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支出</w:t>
            </w:r>
          </w:p>
        </w:tc>
      </w:tr>
      <w:tr w14:paraId="41279DE7">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CDF57">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项    目</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F4879">
            <w:pPr>
              <w:keepNext w:val="0"/>
              <w:keepLines w:val="0"/>
              <w:widowControl/>
              <w:suppressLineNumbers w:val="0"/>
              <w:jc w:val="center"/>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宋体" w:hAnsi="宋体" w:eastAsia="宋体" w:cs="宋体"/>
                <w:i w:val="0"/>
                <w:color w:val="000000" w:themeColor="text1"/>
                <w:kern w:val="0"/>
                <w:sz w:val="20"/>
                <w:szCs w:val="20"/>
                <w:highlight w:val="none"/>
                <w:u w:val="none"/>
                <w:lang w:val="en-US" w:eastAsia="zh-CN" w:bidi="ar"/>
                <w14:textFill>
                  <w14:solidFill>
                    <w14:schemeClr w14:val="tx1"/>
                  </w14:solidFill>
                </w14:textFill>
              </w:rPr>
              <w:t>行次</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052B5">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决算数</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E03D3">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项    目</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60761">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color w:val="000000" w:themeColor="text1"/>
                <w:kern w:val="0"/>
                <w:sz w:val="20"/>
                <w:szCs w:val="20"/>
                <w:highlight w:val="none"/>
                <w:u w:val="none"/>
                <w:lang w:val="en-US" w:eastAsia="zh-CN" w:bidi="ar"/>
                <w14:textFill>
                  <w14:solidFill>
                    <w14:schemeClr w14:val="tx1"/>
                  </w14:solidFill>
                </w14:textFill>
              </w:rPr>
              <w:t>行次</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5668F">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决算数</w:t>
            </w:r>
          </w:p>
        </w:tc>
      </w:tr>
      <w:tr w14:paraId="2743BB46">
        <w:tblPrEx>
          <w:tblCellMar>
            <w:top w:w="0" w:type="dxa"/>
            <w:left w:w="108" w:type="dxa"/>
            <w:bottom w:w="0" w:type="dxa"/>
            <w:right w:w="108" w:type="dxa"/>
          </w:tblCellMar>
        </w:tblPrEx>
        <w:trPr>
          <w:trHeight w:val="289"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415EC">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栏    次</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56FCF">
            <w:pPr>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D4415">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1</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736D5">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栏    次</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00035">
            <w:pPr>
              <w:jc w:val="center"/>
              <w:rPr>
                <w:color w:val="000000" w:themeColor="text1"/>
                <w:highlight w:val="none"/>
                <w14:textFill>
                  <w14:solidFill>
                    <w14:schemeClr w14:val="tx1"/>
                  </w14:solidFill>
                </w14:textFill>
              </w:rPr>
            </w:pP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96F63">
            <w:pPr>
              <w:keepNext w:val="0"/>
              <w:keepLines w:val="0"/>
              <w:widowControl/>
              <w:suppressLineNumbers w:val="0"/>
              <w:jc w:val="center"/>
              <w:textAlignment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2</w:t>
            </w:r>
          </w:p>
        </w:tc>
      </w:tr>
      <w:tr w14:paraId="6947192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67BE">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一、一般公共预算财政拨款收入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5BFF3">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07DE">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408.81</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4EB85">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一、一般公共服务支出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24B90">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0297E">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23.30</w:t>
            </w:r>
          </w:p>
        </w:tc>
      </w:tr>
      <w:tr w14:paraId="01AA41D5">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92BC9">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二、政府性基金预算财政拨款收入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5707F">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11E7">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140.00</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DAB08">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二、外交支出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6AC8F">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33</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86CD2">
            <w:pPr>
              <w:keepNext w:val="0"/>
              <w:keepLines w:val="0"/>
              <w:widowControl/>
              <w:suppressLineNumbers w:val="0"/>
              <w:jc w:val="right"/>
              <w:textAlignment w:val="cente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p>
        </w:tc>
      </w:tr>
      <w:tr w14:paraId="13EF24C8">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C81B">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三、国有资本经营预算财政拨款收入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2C8A2">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6423">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E297C">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三、国防支出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92161">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34</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B5D7A">
            <w:pPr>
              <w:jc w:val="right"/>
              <w:rPr>
                <w:rFonts w:ascii="Times New Roman" w:hAnsi="Times New Roman" w:eastAsia="仿宋_GB2312" w:cs="Times New Roman"/>
                <w:color w:val="000000" w:themeColor="text1"/>
                <w:sz w:val="22"/>
                <w:highlight w:val="none"/>
                <w14:textFill>
                  <w14:solidFill>
                    <w14:schemeClr w14:val="tx1"/>
                  </w14:solidFill>
                </w14:textFill>
              </w:rPr>
            </w:pPr>
          </w:p>
        </w:tc>
      </w:tr>
      <w:tr w14:paraId="69D1A286">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CD2F7">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四、上级补助收入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84F70">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2611">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608A0">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四、公共安全支出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C8348">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35</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8641">
            <w:pPr>
              <w:keepNext w:val="0"/>
              <w:keepLines w:val="0"/>
              <w:widowControl/>
              <w:suppressLineNumbers w:val="0"/>
              <w:jc w:val="right"/>
              <w:textAlignment w:val="center"/>
              <w:rPr>
                <w:rFonts w:hint="default" w:ascii="Times New Roman" w:hAnsi="Times New Roman" w:eastAsia="仿宋_GB2312" w:cs="Times New Roman"/>
                <w:color w:val="000000" w:themeColor="text1"/>
                <w:sz w:val="22"/>
                <w:highlight w:val="none"/>
                <w:lang w:val="en-US"/>
                <w14:textFill>
                  <w14:solidFill>
                    <w14:schemeClr w14:val="tx1"/>
                  </w14:solidFill>
                </w14:textFill>
              </w:rPr>
            </w:pPr>
          </w:p>
        </w:tc>
      </w:tr>
      <w:tr w14:paraId="00259A5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30779">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五、事业收入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A85C0">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CC4C">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DA27A">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五、教育支出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817C0">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36</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7EE37">
            <w:pPr>
              <w:jc w:val="right"/>
              <w:rPr>
                <w:rFonts w:ascii="Times New Roman" w:hAnsi="Times New Roman" w:eastAsia="仿宋_GB2312" w:cs="Times New Roman"/>
                <w:color w:val="000000" w:themeColor="text1"/>
                <w:sz w:val="22"/>
                <w:highlight w:val="none"/>
                <w14:textFill>
                  <w14:solidFill>
                    <w14:schemeClr w14:val="tx1"/>
                  </w14:solidFill>
                </w14:textFill>
              </w:rPr>
            </w:pPr>
          </w:p>
        </w:tc>
      </w:tr>
      <w:tr w14:paraId="3DE9E920">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275F5">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六、经营收入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0D8EB">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6322">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A1B98">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六、科学技术支出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08EDF">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37</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ED423">
            <w:pPr>
              <w:jc w:val="right"/>
              <w:rPr>
                <w:rFonts w:ascii="Times New Roman" w:hAnsi="Times New Roman" w:eastAsia="仿宋_GB2312" w:cs="Times New Roman"/>
                <w:color w:val="000000" w:themeColor="text1"/>
                <w:sz w:val="22"/>
                <w:highlight w:val="none"/>
                <w14:textFill>
                  <w14:solidFill>
                    <w14:schemeClr w14:val="tx1"/>
                  </w14:solidFill>
                </w14:textFill>
              </w:rPr>
            </w:pPr>
          </w:p>
        </w:tc>
      </w:tr>
      <w:tr w14:paraId="59A9F2AC">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A9041">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七、附属单位上缴收入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FCDC2">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D337">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476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七、文化旅游体育与传媒支出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B077E">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38</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52C02">
            <w:pPr>
              <w:jc w:val="right"/>
              <w:rPr>
                <w:rFonts w:hint="default"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312.86</w:t>
            </w:r>
          </w:p>
        </w:tc>
      </w:tr>
      <w:tr w14:paraId="22A4E99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27AEF">
            <w:pPr>
              <w:keepNext w:val="0"/>
              <w:keepLines w:val="0"/>
              <w:widowControl/>
              <w:suppressLineNumbers w:val="0"/>
              <w:jc w:val="left"/>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八、其他收入</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6A915">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5ABF">
            <w:pPr>
              <w:keepNext w:val="0"/>
              <w:keepLines w:val="0"/>
              <w:widowControl/>
              <w:suppressLineNumbers w:val="0"/>
              <w:jc w:val="right"/>
              <w:textAlignment w:val="center"/>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5B57">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八、社会保障和就业支出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05B1">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39</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422ED">
            <w:pPr>
              <w:keepNext w:val="0"/>
              <w:keepLines w:val="0"/>
              <w:widowControl/>
              <w:suppressLineNumbers w:val="0"/>
              <w:jc w:val="right"/>
              <w:textAlignment w:val="center"/>
              <w:rPr>
                <w:rFonts w:hint="default"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33.42</w:t>
            </w:r>
          </w:p>
        </w:tc>
      </w:tr>
      <w:tr w14:paraId="1E27516E">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2E50">
            <w:pPr>
              <w:jc w:val="right"/>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DCF9C">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22C3">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7AD7">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九、卫生健康支出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9DDE">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40</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EF3E4">
            <w:pPr>
              <w:keepNext w:val="0"/>
              <w:keepLines w:val="0"/>
              <w:widowControl/>
              <w:suppressLineNumbers w:val="0"/>
              <w:jc w:val="right"/>
              <w:textAlignment w:val="center"/>
              <w:rPr>
                <w:rFonts w:hint="default"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10.50</w:t>
            </w:r>
          </w:p>
        </w:tc>
      </w:tr>
      <w:tr w14:paraId="2DAB5912">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0C9B3">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73CB0">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8B44">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9908">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十、节能环保支出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EAE6">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41</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BD880">
            <w:pPr>
              <w:jc w:val="right"/>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p>
        </w:tc>
      </w:tr>
      <w:tr w14:paraId="2935810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4D98">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98952">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D596">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E17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十一、城乡社区支出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BB67">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42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38B12">
            <w:pPr>
              <w:jc w:val="right"/>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p>
        </w:tc>
      </w:tr>
      <w:tr w14:paraId="120214F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0875">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23750">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57A5">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057E8">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十二、农林水支出</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AD64">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43</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DACC4">
            <w:pPr>
              <w:jc w:val="right"/>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p>
        </w:tc>
      </w:tr>
      <w:tr w14:paraId="2719D757">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6B336">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4FA3D">
            <w:pPr>
              <w:keepNext w:val="0"/>
              <w:keepLines w:val="0"/>
              <w:widowControl/>
              <w:suppressLineNumbers w:val="0"/>
              <w:jc w:val="center"/>
              <w:textAlignment w:val="center"/>
              <w:rPr>
                <w:rFonts w:ascii="Times New Roman" w:hAnsi="Times New Roman" w:eastAsia="仿宋_GB2312" w:cs="Times New Roman"/>
                <w:color w:val="000000" w:themeColor="text1"/>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E464">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05FE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十三、交通运输支出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051FC">
            <w:pPr>
              <w:keepNext w:val="0"/>
              <w:keepLines w:val="0"/>
              <w:widowControl/>
              <w:suppressLineNumbers w:val="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44</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34097">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r>
      <w:tr w14:paraId="39A429AF">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46D70">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B35C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6AE73">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14FB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十四、资源勘探工业信息等支出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7903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086AD">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53839C7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9FC5D">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3DAF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D304">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5736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十五、商业服务业等支出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8921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46</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3898D">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7515D75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55635">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CFD7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7C80">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7C43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十六、金融支出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45A4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47</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5CEAF">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2DEA7036">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4471C">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2CEC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17</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2810">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0C33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十七、援助其他地区支出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78A6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48</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7C1B4">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7E745CEF">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0003A">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0C77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F1D0">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3FAF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十八、自然资源海洋气象等支出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BB82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49</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D764A">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3F99C87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E9873">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1E2F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08B4">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5197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十九、住房保障支出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867D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CA64E">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23.73</w:t>
            </w:r>
          </w:p>
        </w:tc>
      </w:tr>
      <w:tr w14:paraId="430F99F3">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4C466">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1951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CE0A">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BFB3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二十、粮油物资储备支出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B0B3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02B7D">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268F53EF">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73263">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CF28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7CC5">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7A23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二十一、国有资本经营预算支出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589B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0470D">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2CB8A214">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92619">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9CD5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64F8">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88AB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二十二、灾害防治及应急管理支出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2679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53</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CF883">
            <w:pPr>
              <w:jc w:val="right"/>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w:t>
            </w:r>
          </w:p>
        </w:tc>
      </w:tr>
      <w:tr w14:paraId="5878477F">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6ED04">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0E37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23</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3F02">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DC0A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二十三、其他支出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3BBF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54</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2BDA8">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140.00</w:t>
            </w:r>
          </w:p>
        </w:tc>
      </w:tr>
      <w:tr w14:paraId="0669754F">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B8E15">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D1FA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24</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832C">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87324">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二十四、债务还本支出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E7A3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55</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7A663">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29A4A379">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3D17F">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D5A0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25</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BF33">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42A7E">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二十五、债务付息支出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CB8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56</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899DF">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2A374F3B">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5C95A">
            <w:pPr>
              <w:jc w:val="right"/>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6844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26</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B646">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E356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二十六、抗疫特别国债安排的支出</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F4E2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57</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E13BB">
            <w:pPr>
              <w:jc w:val="righ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36DAA989">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A594D">
            <w:pPr>
              <w:keepNext w:val="0"/>
              <w:keepLines w:val="0"/>
              <w:widowControl/>
              <w:suppressLineNumbers w:val="0"/>
              <w:jc w:val="center"/>
              <w:textAlignment w:val="center"/>
              <w:rPr>
                <w:rFonts w:ascii="Times New Roman" w:hAnsi="Times New Roman" w:eastAsia="仿宋_GB2312" w:cs="Times New Roman"/>
                <w:b/>
                <w:color w:val="000000" w:themeColor="text1"/>
                <w:sz w:val="22"/>
                <w:highlight w:val="none"/>
                <w14:textFill>
                  <w14:solidFill>
                    <w14:schemeClr w14:val="tx1"/>
                  </w14:solidFill>
                </w14:textFill>
              </w:rPr>
            </w:pPr>
            <w:r>
              <w:rPr>
                <w:rFonts w:hint="eastAsia" w:ascii="宋体" w:hAnsi="宋体" w:eastAsia="宋体" w:cs="宋体"/>
                <w:b/>
                <w:i w:val="0"/>
                <w:color w:val="000000" w:themeColor="text1"/>
                <w:kern w:val="0"/>
                <w:sz w:val="22"/>
                <w:szCs w:val="22"/>
                <w:highlight w:val="none"/>
                <w:u w:val="none"/>
                <w:lang w:val="en-US" w:eastAsia="zh-CN" w:bidi="ar"/>
                <w14:textFill>
                  <w14:solidFill>
                    <w14:schemeClr w14:val="tx1"/>
                  </w14:solidFill>
                </w14:textFill>
              </w:rPr>
              <w:t>本年收入合计</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592E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27</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68C9F">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548.81</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1F416">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i w:val="0"/>
                <w:color w:val="000000" w:themeColor="text1"/>
                <w:kern w:val="0"/>
                <w:sz w:val="22"/>
                <w:szCs w:val="22"/>
                <w:highlight w:val="none"/>
                <w:u w:val="none"/>
                <w:lang w:val="en-US" w:eastAsia="zh-CN" w:bidi="ar"/>
                <w14:textFill>
                  <w14:solidFill>
                    <w14:schemeClr w14:val="tx1"/>
                  </w14:solidFill>
                </w14:textFill>
              </w:rPr>
              <w:t>本年支出合计</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FE5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58</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0ABAA">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548.81</w:t>
            </w:r>
          </w:p>
        </w:tc>
      </w:tr>
      <w:tr w14:paraId="6F634221">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1B979">
            <w:pPr>
              <w:keepNext w:val="0"/>
              <w:keepLines w:val="0"/>
              <w:widowControl/>
              <w:suppressLineNumbers w:val="0"/>
              <w:jc w:val="left"/>
              <w:textAlignment w:val="center"/>
              <w:rPr>
                <w:rFonts w:ascii="Times New Roman" w:hAnsi="Times New Roman" w:eastAsia="仿宋_GB2312" w:cs="Times New Roman"/>
                <w:b/>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 xml:space="preserve">    使用非财政拨款结余（含专用结余）</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3798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28</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1F714">
            <w:pPr>
              <w:keepNext w:val="0"/>
              <w:keepLines w:val="0"/>
              <w:widowControl/>
              <w:suppressLineNumbers w:val="0"/>
              <w:jc w:val="right"/>
              <w:textAlignment w:val="center"/>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9BE2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 xml:space="preserve">    结余分配</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106F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59</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89D03">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1F7763A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BEB79">
            <w:pPr>
              <w:keepNext w:val="0"/>
              <w:keepLines w:val="0"/>
              <w:widowControl/>
              <w:suppressLineNumbers w:val="0"/>
              <w:jc w:val="left"/>
              <w:textAlignment w:val="center"/>
              <w:rPr>
                <w:rFonts w:ascii="Times New Roman" w:hAnsi="Times New Roman" w:eastAsia="仿宋_GB2312" w:cs="Times New Roman"/>
                <w:b/>
                <w:color w:val="000000" w:themeColor="text1"/>
                <w:sz w:val="22"/>
                <w:highlight w:val="none"/>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 xml:space="preserve">    年初结转和结余</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E768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29</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1443">
            <w:pPr>
              <w:keepNext w:val="0"/>
              <w:keepLines w:val="0"/>
              <w:widowControl/>
              <w:suppressLineNumbers w:val="0"/>
              <w:jc w:val="righ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ACF2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xml:space="preserve">    年末结转和结余</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19B8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553F7">
            <w:pPr>
              <w:keepNext w:val="0"/>
              <w:keepLines w:val="0"/>
              <w:widowControl/>
              <w:suppressLineNumbers w:val="0"/>
              <w:jc w:val="righ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18A3345D">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45D17">
            <w:pPr>
              <w:keepNext w:val="0"/>
              <w:keepLines w:val="0"/>
              <w:widowControl/>
              <w:suppressLineNumbers w:val="0"/>
              <w:jc w:val="left"/>
              <w:textAlignment w:val="center"/>
              <w:rPr>
                <w:rFonts w:ascii="Times New Roman" w:hAnsi="Times New Roman" w:eastAsia="仿宋_GB2312" w:cs="Times New Roman"/>
                <w:b/>
                <w:color w:val="000000" w:themeColor="text1"/>
                <w:sz w:val="22"/>
                <w:highlight w:val="none"/>
                <w14:textFill>
                  <w14:solidFill>
                    <w14:schemeClr w14:val="tx1"/>
                  </w14:solidFill>
                </w14:textFill>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8D63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D4E3">
            <w:pPr>
              <w:jc w:val="right"/>
              <w:rPr>
                <w:rFonts w:ascii="Times New Roman" w:hAnsi="Times New Roman" w:eastAsia="仿宋_GB2312" w:cs="Times New Roman"/>
                <w:color w:val="000000" w:themeColor="text1"/>
                <w:sz w:val="22"/>
                <w:highlight w:val="none"/>
                <w14:textFill>
                  <w14:solidFill>
                    <w14:schemeClr w14:val="tx1"/>
                  </w14:solidFill>
                </w14:textFill>
              </w:rPr>
            </w:pP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24725">
            <w:pPr>
              <w:keepNext w:val="0"/>
              <w:keepLines w:val="0"/>
              <w:widowControl/>
              <w:suppressLineNumbers w:val="0"/>
              <w:jc w:val="left"/>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04CB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61</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94CC7">
            <w:pPr>
              <w:jc w:val="left"/>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r>
      <w:tr w14:paraId="6EAEED4A">
        <w:tblPrEx>
          <w:tblCellMar>
            <w:top w:w="0" w:type="dxa"/>
            <w:left w:w="108" w:type="dxa"/>
            <w:bottom w:w="0" w:type="dxa"/>
            <w:right w:w="108" w:type="dxa"/>
          </w:tblCellMar>
        </w:tblPrEx>
        <w:trPr>
          <w:trHeight w:val="340" w:hRule="exact"/>
          <w:jc w:val="center"/>
        </w:trPr>
        <w:tc>
          <w:tcPr>
            <w:tcW w:w="50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99188">
            <w:pPr>
              <w:keepNext w:val="0"/>
              <w:keepLines w:val="0"/>
              <w:widowControl/>
              <w:suppressLineNumbers w:val="0"/>
              <w:jc w:val="center"/>
              <w:textAlignment w:val="center"/>
              <w:rPr>
                <w:rFonts w:ascii="Times New Roman" w:hAnsi="Times New Roman" w:eastAsia="仿宋_GB2312" w:cs="Times New Roman"/>
                <w:b/>
                <w:color w:val="000000" w:themeColor="text1"/>
                <w:sz w:val="22"/>
                <w:highlight w:val="none"/>
                <w14:textFill>
                  <w14:solidFill>
                    <w14:schemeClr w14:val="tx1"/>
                  </w14:solidFill>
                </w14:textFill>
              </w:rPr>
            </w:pPr>
            <w:r>
              <w:rPr>
                <w:rFonts w:hint="eastAsia" w:ascii="宋体" w:hAnsi="宋体" w:eastAsia="宋体" w:cs="宋体"/>
                <w:b/>
                <w:i w:val="0"/>
                <w:color w:val="000000" w:themeColor="text1"/>
                <w:kern w:val="0"/>
                <w:sz w:val="22"/>
                <w:szCs w:val="22"/>
                <w:highlight w:val="none"/>
                <w:u w:val="none"/>
                <w:lang w:val="en-US" w:eastAsia="zh-CN" w:bidi="ar"/>
                <w14:textFill>
                  <w14:solidFill>
                    <w14:schemeClr w14:val="tx1"/>
                  </w14:solidFill>
                </w14:textFill>
              </w:rPr>
              <w:t>总计</w:t>
            </w:r>
          </w:p>
        </w:tc>
        <w:tc>
          <w:tcPr>
            <w:tcW w:w="13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FC1C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14251">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548.81</w:t>
            </w:r>
          </w:p>
        </w:tc>
        <w:tc>
          <w:tcPr>
            <w:tcW w:w="34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34F79">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i w:val="0"/>
                <w:color w:val="000000" w:themeColor="text1"/>
                <w:kern w:val="0"/>
                <w:sz w:val="22"/>
                <w:szCs w:val="22"/>
                <w:highlight w:val="none"/>
                <w:u w:val="none"/>
                <w:lang w:val="en-US" w:eastAsia="zh-CN" w:bidi="ar"/>
                <w14:textFill>
                  <w14:solidFill>
                    <w14:schemeClr w14:val="tx1"/>
                  </w14:solidFill>
                </w14:textFill>
              </w:rPr>
              <w:t>总计</w:t>
            </w:r>
          </w:p>
        </w:tc>
        <w:tc>
          <w:tcPr>
            <w:tcW w:w="8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11FF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62</w:t>
            </w:r>
          </w:p>
        </w:tc>
        <w:tc>
          <w:tcPr>
            <w:tcW w:w="26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75E85">
            <w:pPr>
              <w:keepNext w:val="0"/>
              <w:keepLines w:val="0"/>
              <w:widowControl/>
              <w:suppressLineNumbers w:val="0"/>
              <w:jc w:val="right"/>
              <w:textAlignment w:val="center"/>
              <w:rPr>
                <w:rFonts w:hint="default"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548.81</w:t>
            </w:r>
          </w:p>
        </w:tc>
      </w:tr>
    </w:tbl>
    <w:p w14:paraId="306B1AF1">
      <w:pPr>
        <w:widowControl/>
        <w:jc w:val="left"/>
        <w:textAlignment w:val="center"/>
        <w:rPr>
          <w:rFonts w:ascii="Times New Roman" w:hAnsi="Times New Roman" w:eastAsia="宋体" w:cs="Times New Roman"/>
          <w:color w:val="000000"/>
          <w:kern w:val="0"/>
          <w:sz w:val="24"/>
          <w:szCs w:val="24"/>
          <w:highlight w:val="none"/>
          <w:lang w:bidi="ar"/>
        </w:rPr>
      </w:pPr>
    </w:p>
    <w:p w14:paraId="083A9A9C">
      <w:pPr>
        <w:widowControl/>
        <w:jc w:val="left"/>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注：1.本表反映部门本年度的总收支和年末结转结余情况。</w:t>
      </w:r>
      <w:r>
        <w:rPr>
          <w:rFonts w:ascii="Times New Roman" w:hAnsi="Times New Roman" w:eastAsia="仿宋_GB2312" w:cs="Times New Roman"/>
          <w:color w:val="000000"/>
          <w:kern w:val="0"/>
          <w:sz w:val="24"/>
          <w:szCs w:val="24"/>
          <w:highlight w:val="none"/>
          <w:lang w:bidi="ar"/>
        </w:rPr>
        <w:br w:type="textWrapping"/>
      </w:r>
      <w:r>
        <w:rPr>
          <w:rFonts w:ascii="Times New Roman" w:hAnsi="Times New Roman" w:eastAsia="仿宋_GB2312" w:cs="Times New Roman"/>
          <w:color w:val="000000"/>
          <w:kern w:val="0"/>
          <w:sz w:val="24"/>
          <w:szCs w:val="24"/>
          <w:highlight w:val="none"/>
          <w:lang w:bidi="ar"/>
        </w:rPr>
        <w:t xml:space="preserve">    2.本套报表金额单位转换时可能存在尾数误差。</w:t>
      </w:r>
    </w:p>
    <w:p w14:paraId="62828212">
      <w:pPr>
        <w:rPr>
          <w:rFonts w:ascii="Times New Roman" w:hAnsi="Times New Roman" w:eastAsia="华文中宋" w:cs="Times New Roman"/>
          <w:color w:val="000000"/>
          <w:sz w:val="32"/>
          <w:szCs w:val="32"/>
          <w:highlight w:val="none"/>
        </w:rPr>
      </w:pPr>
      <w:r>
        <w:rPr>
          <w:rFonts w:ascii="Times New Roman" w:hAnsi="Times New Roman" w:eastAsia="华文中宋" w:cs="Times New Roman"/>
          <w:color w:val="000000"/>
          <w:sz w:val="32"/>
          <w:szCs w:val="32"/>
          <w:highlight w:val="none"/>
        </w:rPr>
        <w:br w:type="page"/>
      </w:r>
    </w:p>
    <w:p w14:paraId="0C5F4C8B">
      <w:pPr>
        <w:widowControl/>
        <w:spacing w:line="400" w:lineRule="exact"/>
        <w:jc w:val="center"/>
        <w:textAlignment w:val="center"/>
        <w:rPr>
          <w:rFonts w:ascii="Times New Roman" w:hAnsi="Times New Roman" w:eastAsia="黑体" w:cs="Times New Roman"/>
          <w:color w:val="000000"/>
          <w:kern w:val="0"/>
          <w:sz w:val="32"/>
          <w:szCs w:val="32"/>
          <w:highlight w:val="none"/>
          <w:lang w:bidi="ar"/>
        </w:rPr>
      </w:pPr>
    </w:p>
    <w:p w14:paraId="38B110F0">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收入决算表</w:t>
      </w:r>
    </w:p>
    <w:p w14:paraId="1EE69CC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highlight w:val="none"/>
        </w:rPr>
      </w:pP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color w:val="000000"/>
          <w:sz w:val="20"/>
          <w:szCs w:val="20"/>
          <w:highlight w:val="none"/>
        </w:rPr>
        <w:t>公开02表</w:t>
      </w:r>
    </w:p>
    <w:p w14:paraId="26011DAA">
      <w:pPr>
        <w:tabs>
          <w:tab w:val="left" w:pos="630"/>
          <w:tab w:val="left" w:pos="2100"/>
          <w:tab w:val="left" w:pos="3895"/>
          <w:tab w:val="left" w:pos="5690"/>
          <w:tab w:val="left" w:pos="7485"/>
          <w:tab w:val="left" w:pos="9280"/>
          <w:tab w:val="left" w:pos="11075"/>
          <w:tab w:val="left" w:pos="12870"/>
        </w:tabs>
        <w:jc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z w:val="20"/>
          <w:szCs w:val="20"/>
          <w:highlight w:val="none"/>
        </w:rPr>
        <w:t>部门：</w:t>
      </w:r>
      <w:r>
        <w:rPr>
          <w:rFonts w:ascii="Times New Roman" w:hAnsi="Times New Roman" w:eastAsia="仿宋_GB2312" w:cs="Times New Roman"/>
          <w:color w:val="000000"/>
          <w:sz w:val="20"/>
          <w:szCs w:val="20"/>
          <w:highlight w:val="none"/>
        </w:rPr>
        <w:tab/>
      </w:r>
      <w:r>
        <w:rPr>
          <w:rFonts w:hint="eastAsia" w:ascii="Times New Roman" w:hAnsi="Times New Roman" w:eastAsia="仿宋_GB2312" w:cs="Times New Roman"/>
          <w:color w:val="000000"/>
          <w:sz w:val="20"/>
          <w:szCs w:val="20"/>
          <w:highlight w:val="none"/>
          <w:lang w:val="en-US" w:eastAsia="zh-CN"/>
        </w:rPr>
        <w:t>怀化市体育学校</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color w:val="000000"/>
          <w:sz w:val="20"/>
          <w:szCs w:val="20"/>
          <w:highlight w:val="none"/>
        </w:rPr>
        <w:t>　</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hint="eastAsia" w:ascii="Times New Roman" w:hAnsi="Times New Roman" w:eastAsia="仿宋_GB2312" w:cs="Times New Roman"/>
          <w:highlight w:val="none"/>
          <w:lang w:val="en-US" w:eastAsia="zh-CN"/>
        </w:rPr>
        <w:t xml:space="preserve">                 </w:t>
      </w:r>
      <w:r>
        <w:rPr>
          <w:rFonts w:ascii="Times New Roman" w:hAnsi="Times New Roman" w:eastAsia="仿宋_GB2312" w:cs="Times New Roman"/>
          <w:sz w:val="24"/>
          <w:szCs w:val="24"/>
          <w:highlight w:val="none"/>
        </w:rPr>
        <w:tab/>
      </w:r>
      <w:r>
        <w:rPr>
          <w:rFonts w:ascii="Times New Roman" w:hAnsi="Times New Roman" w:eastAsia="仿宋_GB2312" w:cs="Times New Roman"/>
          <w:color w:val="000000"/>
          <w:sz w:val="20"/>
          <w:szCs w:val="20"/>
          <w:highlight w:val="none"/>
        </w:rPr>
        <w:t>单位：万元</w:t>
      </w:r>
    </w:p>
    <w:tbl>
      <w:tblPr>
        <w:tblStyle w:val="8"/>
        <w:tblW w:w="14666" w:type="dxa"/>
        <w:jc w:val="center"/>
        <w:tblLayout w:type="fixed"/>
        <w:tblCellMar>
          <w:top w:w="0" w:type="dxa"/>
          <w:left w:w="0" w:type="dxa"/>
          <w:bottom w:w="0" w:type="dxa"/>
          <w:right w:w="0" w:type="dxa"/>
        </w:tblCellMar>
      </w:tblPr>
      <w:tblGrid>
        <w:gridCol w:w="1239"/>
        <w:gridCol w:w="2354"/>
        <w:gridCol w:w="1233"/>
        <w:gridCol w:w="1640"/>
        <w:gridCol w:w="1640"/>
        <w:gridCol w:w="1640"/>
        <w:gridCol w:w="1640"/>
        <w:gridCol w:w="1897"/>
        <w:gridCol w:w="1383"/>
      </w:tblGrid>
      <w:tr w14:paraId="6A10376C">
        <w:tblPrEx>
          <w:tblCellMar>
            <w:top w:w="0" w:type="dxa"/>
            <w:left w:w="0" w:type="dxa"/>
            <w:bottom w:w="0" w:type="dxa"/>
            <w:right w:w="0" w:type="dxa"/>
          </w:tblCellMar>
        </w:tblPrEx>
        <w:trPr>
          <w:trHeight w:val="450" w:hRule="atLeast"/>
          <w:jc w:val="center"/>
        </w:trPr>
        <w:tc>
          <w:tcPr>
            <w:tcW w:w="359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DE2937">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项    目</w:t>
            </w:r>
          </w:p>
        </w:tc>
        <w:tc>
          <w:tcPr>
            <w:tcW w:w="12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B06514">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28EB87">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1AFA3D">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B1AD33">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069E3B">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B3BB7F">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954CE7">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其他收入</w:t>
            </w:r>
          </w:p>
        </w:tc>
      </w:tr>
      <w:tr w14:paraId="5A59BA1F">
        <w:tblPrEx>
          <w:tblCellMar>
            <w:top w:w="0" w:type="dxa"/>
            <w:left w:w="0" w:type="dxa"/>
            <w:bottom w:w="0" w:type="dxa"/>
            <w:right w:w="0" w:type="dxa"/>
          </w:tblCellMar>
        </w:tblPrEx>
        <w:trPr>
          <w:trHeight w:val="334" w:hRule="exact"/>
          <w:jc w:val="center"/>
        </w:trPr>
        <w:tc>
          <w:tcPr>
            <w:tcW w:w="12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AB1F13">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功能分类科目编码</w:t>
            </w:r>
          </w:p>
        </w:tc>
        <w:tc>
          <w:tcPr>
            <w:tcW w:w="235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754C12">
            <w:pPr>
              <w:jc w:val="center"/>
              <w:rPr>
                <w:rFonts w:ascii="Times New Roman" w:hAnsi="Times New Roman" w:eastAsia="仿宋_GB2312" w:cs="Times New Roman"/>
                <w:b/>
                <w:bCs/>
                <w:sz w:val="24"/>
                <w:szCs w:val="24"/>
                <w:highlight w:val="none"/>
              </w:rPr>
            </w:pPr>
            <w:r>
              <w:rPr>
                <w:rFonts w:ascii="Times New Roman" w:hAnsi="Times New Roman" w:eastAsia="仿宋_GB2312" w:cs="Times New Roman"/>
                <w:b/>
                <w:bCs/>
                <w:highlight w:val="none"/>
              </w:rPr>
              <w:t>科目名称</w:t>
            </w: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73420F40">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007499">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F27AE9">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FC2F47">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8EB152">
            <w:pPr>
              <w:rPr>
                <w:rFonts w:ascii="Times New Roman" w:hAnsi="Times New Roman" w:eastAsia="仿宋_GB2312" w:cs="Times New Roman"/>
                <w:sz w:val="24"/>
                <w:szCs w:val="24"/>
                <w:highlight w:val="none"/>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6D5648">
            <w:pPr>
              <w:rPr>
                <w:rFonts w:ascii="Times New Roman" w:hAnsi="Times New Roman" w:eastAsia="仿宋_GB2312" w:cs="Times New Roman"/>
                <w:sz w:val="24"/>
                <w:szCs w:val="24"/>
                <w:highlight w:val="none"/>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B8A4613">
            <w:pPr>
              <w:rPr>
                <w:rFonts w:ascii="Times New Roman" w:hAnsi="Times New Roman" w:eastAsia="仿宋_GB2312" w:cs="Times New Roman"/>
                <w:sz w:val="24"/>
                <w:szCs w:val="24"/>
                <w:highlight w:val="none"/>
              </w:rPr>
            </w:pPr>
          </w:p>
        </w:tc>
      </w:tr>
      <w:tr w14:paraId="29D23EE1">
        <w:tblPrEx>
          <w:tblCellMar>
            <w:top w:w="0" w:type="dxa"/>
            <w:left w:w="0" w:type="dxa"/>
            <w:bottom w:w="0" w:type="dxa"/>
            <w:right w:w="0" w:type="dxa"/>
          </w:tblCellMar>
        </w:tblPrEx>
        <w:trPr>
          <w:trHeight w:val="312" w:hRule="atLeast"/>
          <w:jc w:val="center"/>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575A9FE6">
            <w:pPr>
              <w:rPr>
                <w:rFonts w:ascii="Times New Roman" w:hAnsi="Times New Roman" w:eastAsia="仿宋_GB2312" w:cs="Times New Roman"/>
                <w:sz w:val="24"/>
                <w:szCs w:val="24"/>
                <w:highlight w:val="none"/>
              </w:rPr>
            </w:pPr>
          </w:p>
        </w:tc>
        <w:tc>
          <w:tcPr>
            <w:tcW w:w="2354" w:type="dxa"/>
            <w:vMerge w:val="continue"/>
            <w:tcBorders>
              <w:top w:val="nil"/>
              <w:left w:val="single" w:color="auto" w:sz="4" w:space="0"/>
              <w:bottom w:val="single" w:color="auto" w:sz="4" w:space="0"/>
              <w:right w:val="single" w:color="auto" w:sz="4" w:space="0"/>
            </w:tcBorders>
            <w:vAlign w:val="center"/>
          </w:tcPr>
          <w:p w14:paraId="516A753E">
            <w:pPr>
              <w:rPr>
                <w:rFonts w:ascii="Times New Roman" w:hAnsi="Times New Roman" w:eastAsia="仿宋_GB2312" w:cs="Times New Roman"/>
                <w:sz w:val="24"/>
                <w:szCs w:val="24"/>
                <w:highlight w:val="none"/>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2578BD6C">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8D86EA2">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C36DBD9">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C0B9791">
            <w:pPr>
              <w:rPr>
                <w:rFonts w:ascii="Times New Roman" w:hAnsi="Times New Roman" w:eastAsia="仿宋_GB2312" w:cs="Times New Roman"/>
                <w:sz w:val="24"/>
                <w:szCs w:val="24"/>
                <w:highlight w:val="none"/>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2D1E23">
            <w:pPr>
              <w:rPr>
                <w:rFonts w:ascii="Times New Roman" w:hAnsi="Times New Roman" w:eastAsia="仿宋_GB2312" w:cs="Times New Roman"/>
                <w:sz w:val="24"/>
                <w:szCs w:val="24"/>
                <w:highlight w:val="none"/>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856C8C8">
            <w:pPr>
              <w:rPr>
                <w:rFonts w:ascii="Times New Roman" w:hAnsi="Times New Roman" w:eastAsia="仿宋_GB2312" w:cs="Times New Roman"/>
                <w:sz w:val="24"/>
                <w:szCs w:val="24"/>
                <w:highlight w:val="none"/>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A980BC7">
            <w:pPr>
              <w:rPr>
                <w:rFonts w:ascii="Times New Roman" w:hAnsi="Times New Roman" w:eastAsia="仿宋_GB2312" w:cs="Times New Roman"/>
                <w:sz w:val="24"/>
                <w:szCs w:val="24"/>
                <w:highlight w:val="none"/>
              </w:rPr>
            </w:pPr>
          </w:p>
        </w:tc>
      </w:tr>
      <w:tr w14:paraId="7AAB5339">
        <w:tblPrEx>
          <w:tblCellMar>
            <w:top w:w="0" w:type="dxa"/>
            <w:left w:w="0" w:type="dxa"/>
            <w:bottom w:w="0" w:type="dxa"/>
            <w:right w:w="0" w:type="dxa"/>
          </w:tblCellMar>
        </w:tblPrEx>
        <w:trPr>
          <w:trHeight w:val="450" w:hRule="atLeast"/>
          <w:jc w:val="center"/>
        </w:trPr>
        <w:tc>
          <w:tcPr>
            <w:tcW w:w="359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B15CC7">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栏次</w:t>
            </w:r>
          </w:p>
        </w:tc>
        <w:tc>
          <w:tcPr>
            <w:tcW w:w="123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0E2B38">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19A4717">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3E8A5E">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F10FC25">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644206">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0892F1F">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7D10891">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7</w:t>
            </w:r>
          </w:p>
        </w:tc>
      </w:tr>
      <w:tr w14:paraId="53AD028D">
        <w:tblPrEx>
          <w:tblCellMar>
            <w:top w:w="0" w:type="dxa"/>
            <w:left w:w="0" w:type="dxa"/>
            <w:bottom w:w="0" w:type="dxa"/>
            <w:right w:w="0" w:type="dxa"/>
          </w:tblCellMar>
        </w:tblPrEx>
        <w:trPr>
          <w:trHeight w:val="450" w:hRule="atLeast"/>
          <w:jc w:val="center"/>
        </w:trPr>
        <w:tc>
          <w:tcPr>
            <w:tcW w:w="359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FD55E7">
            <w:pPr>
              <w:jc w:val="center"/>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合计</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9FF96E">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lang w:val="en-US" w:eastAsia="zh-CN"/>
              </w:rPr>
              <w:t>548.81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1FD78A">
            <w:pPr>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548.81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812FD4">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DB960C">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7EF7F4">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6D2CEC">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07CA71">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r w14:paraId="0370C8E6">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0716A1">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2019999</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B7FCDB">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其他一般公共服务支出</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9C233B">
            <w:pPr>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23.30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D7BD19">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lang w:val="en-US" w:eastAsia="zh-CN"/>
              </w:rPr>
              <w:t>23.30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2DA959">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94D325">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76A94A">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5B9CD3">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11AE04">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r w14:paraId="237EF36C">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B2B88A">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2070301</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701EC3">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行政运行</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57D044">
            <w:pPr>
              <w:jc w:val="center"/>
              <w:rPr>
                <w:rFonts w:hint="default"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highlight w:val="none"/>
                <w:lang w:val="en-US" w:eastAsia="zh-CN"/>
              </w:rPr>
              <w:t>212.86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D05A00">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lang w:val="en-US" w:eastAsia="zh-CN"/>
              </w:rPr>
              <w:t>212.86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E9DB80">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9CE632">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B4B75C">
            <w:pPr>
              <w:jc w:val="right"/>
              <w:rPr>
                <w:rFonts w:ascii="Times New Roman" w:hAnsi="Times New Roman" w:eastAsia="仿宋_GB2312" w:cs="Times New Roman"/>
                <w:highlight w:val="none"/>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A6E1A8">
            <w:pPr>
              <w:jc w:val="right"/>
              <w:rPr>
                <w:rFonts w:ascii="Times New Roman" w:hAnsi="Times New Roman" w:eastAsia="仿宋_GB2312" w:cs="Times New Roman"/>
                <w:highlight w:val="none"/>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76934B">
            <w:pPr>
              <w:jc w:val="right"/>
              <w:rPr>
                <w:rFonts w:ascii="Times New Roman" w:hAnsi="Times New Roman" w:eastAsia="仿宋_GB2312" w:cs="Times New Roman"/>
                <w:highlight w:val="none"/>
              </w:rPr>
            </w:pPr>
          </w:p>
        </w:tc>
      </w:tr>
      <w:tr w14:paraId="77FED708">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6B394B">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2070399</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0B5DAD">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其他体育支出</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B7D7CD">
            <w:pPr>
              <w:jc w:val="center"/>
              <w:rPr>
                <w:rFonts w:hint="default"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highlight w:val="none"/>
                <w:lang w:val="en-US" w:eastAsia="zh-CN"/>
              </w:rPr>
              <w:t>80.00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3C04B6">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lang w:val="en-US" w:eastAsia="zh-CN"/>
              </w:rPr>
              <w:t>80.00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C23DD3">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6F0600">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9BDAE4">
            <w:pPr>
              <w:jc w:val="right"/>
              <w:rPr>
                <w:rFonts w:ascii="Times New Roman" w:hAnsi="Times New Roman" w:eastAsia="仿宋_GB2312" w:cs="Times New Roman"/>
                <w:highlight w:val="none"/>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1D3692">
            <w:pPr>
              <w:jc w:val="right"/>
              <w:rPr>
                <w:rFonts w:ascii="Times New Roman" w:hAnsi="Times New Roman" w:eastAsia="仿宋_GB2312" w:cs="Times New Roman"/>
                <w:highlight w:val="none"/>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45BFE8">
            <w:pPr>
              <w:jc w:val="right"/>
              <w:rPr>
                <w:rFonts w:ascii="Times New Roman" w:hAnsi="Times New Roman" w:eastAsia="仿宋_GB2312" w:cs="Times New Roman"/>
                <w:highlight w:val="none"/>
              </w:rPr>
            </w:pPr>
          </w:p>
        </w:tc>
      </w:tr>
      <w:tr w14:paraId="567DDC63">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1A830D9">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2079999</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848366">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其他文化旅游体育与传媒支出</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8F5AFC">
            <w:pPr>
              <w:jc w:val="center"/>
              <w:rPr>
                <w:rFonts w:hint="default"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highlight w:val="none"/>
                <w:lang w:val="en-US" w:eastAsia="zh-CN"/>
              </w:rPr>
              <w:t>20.00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FB4761">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lang w:val="en-US" w:eastAsia="zh-CN"/>
              </w:rPr>
              <w:t>20.00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E06012">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48FBCD">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ED1DD8">
            <w:pPr>
              <w:jc w:val="right"/>
              <w:rPr>
                <w:rFonts w:ascii="Times New Roman" w:hAnsi="Times New Roman" w:eastAsia="仿宋_GB2312" w:cs="Times New Roman"/>
                <w:highlight w:val="none"/>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6CA5B4">
            <w:pPr>
              <w:jc w:val="right"/>
              <w:rPr>
                <w:rFonts w:ascii="Times New Roman" w:hAnsi="Times New Roman" w:eastAsia="仿宋_GB2312" w:cs="Times New Roman"/>
                <w:highlight w:val="none"/>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69759F">
            <w:pPr>
              <w:jc w:val="right"/>
              <w:rPr>
                <w:rFonts w:ascii="Times New Roman" w:hAnsi="Times New Roman" w:eastAsia="仿宋_GB2312" w:cs="Times New Roman"/>
                <w:highlight w:val="none"/>
              </w:rPr>
            </w:pPr>
          </w:p>
        </w:tc>
      </w:tr>
      <w:tr w14:paraId="6E7387E9">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69B0B5">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2080502</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7F83A99">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事业单位离退休</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1AC13C">
            <w:pPr>
              <w:jc w:val="center"/>
              <w:rPr>
                <w:rFonts w:hint="default"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highlight w:val="none"/>
                <w:lang w:val="en-US" w:eastAsia="zh-CN"/>
              </w:rPr>
              <w:t>6.69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407F7F">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lang w:val="en-US" w:eastAsia="zh-CN"/>
              </w:rPr>
              <w:t>6.69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8AB080">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37B7D1">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A2477B">
            <w:pPr>
              <w:jc w:val="right"/>
              <w:rPr>
                <w:rFonts w:ascii="Times New Roman" w:hAnsi="Times New Roman" w:eastAsia="仿宋_GB2312" w:cs="Times New Roman"/>
                <w:highlight w:val="none"/>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A1399A">
            <w:pPr>
              <w:jc w:val="right"/>
              <w:rPr>
                <w:rFonts w:ascii="Times New Roman" w:hAnsi="Times New Roman" w:eastAsia="仿宋_GB2312" w:cs="Times New Roman"/>
                <w:highlight w:val="none"/>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BB8053">
            <w:pPr>
              <w:jc w:val="right"/>
              <w:rPr>
                <w:rFonts w:ascii="Times New Roman" w:hAnsi="Times New Roman" w:eastAsia="仿宋_GB2312" w:cs="Times New Roman"/>
                <w:highlight w:val="none"/>
              </w:rPr>
            </w:pPr>
          </w:p>
        </w:tc>
      </w:tr>
      <w:tr w14:paraId="19F7F8E5">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163109">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2080505</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B4D30B">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rPr>
              <w:t>机关事业单位基本养老保险缴费支出</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E7CDB8">
            <w:pPr>
              <w:jc w:val="center"/>
              <w:rPr>
                <w:rFonts w:hint="default"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highlight w:val="none"/>
                <w:lang w:val="en-US" w:eastAsia="zh-CN"/>
              </w:rPr>
              <w:t>26.73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44905C">
            <w:pPr>
              <w:jc w:val="center"/>
              <w:rPr>
                <w:rFonts w:ascii="Times New Roman" w:hAnsi="Times New Roman" w:eastAsia="仿宋_GB2312" w:cs="Times New Roman"/>
                <w:highlight w:val="none"/>
              </w:rPr>
            </w:pPr>
            <w:r>
              <w:rPr>
                <w:rFonts w:hint="eastAsia" w:ascii="Times New Roman" w:hAnsi="Times New Roman" w:eastAsia="仿宋_GB2312" w:cs="Times New Roman"/>
                <w:highlight w:val="none"/>
                <w:lang w:val="en-US" w:eastAsia="zh-CN"/>
              </w:rPr>
              <w:t>26.73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557B10">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788433">
            <w:pPr>
              <w:jc w:val="right"/>
              <w:rPr>
                <w:rFonts w:ascii="Times New Roman" w:hAnsi="Times New Roman" w:eastAsia="仿宋_GB2312" w:cs="Times New Roman"/>
                <w:highlight w:val="none"/>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2A36DF">
            <w:pPr>
              <w:jc w:val="right"/>
              <w:rPr>
                <w:rFonts w:ascii="Times New Roman" w:hAnsi="Times New Roman" w:eastAsia="仿宋_GB2312" w:cs="Times New Roman"/>
                <w:highlight w:val="none"/>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2204F9">
            <w:pPr>
              <w:jc w:val="right"/>
              <w:rPr>
                <w:rFonts w:ascii="Times New Roman" w:hAnsi="Times New Roman" w:eastAsia="仿宋_GB2312" w:cs="Times New Roman"/>
                <w:highlight w:val="none"/>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E0D6A8">
            <w:pPr>
              <w:jc w:val="right"/>
              <w:rPr>
                <w:rFonts w:ascii="Times New Roman" w:hAnsi="Times New Roman" w:eastAsia="仿宋_GB2312" w:cs="Times New Roman"/>
                <w:highlight w:val="none"/>
              </w:rPr>
            </w:pPr>
          </w:p>
        </w:tc>
      </w:tr>
      <w:tr w14:paraId="7FBE858E">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0A2FBA">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2101101</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81BFB2">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行政单位医疗</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6D0890">
            <w:pPr>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0.47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16A76F">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lang w:val="en-US" w:eastAsia="zh-CN"/>
              </w:rPr>
              <w:t>0.47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83FA5F">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3FE3CD">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139E39">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A1B510">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B7EAF9">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r w14:paraId="745C3CC6">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76E5DA">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2101102</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2E4C12">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事业单位医疗</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35D71E">
            <w:pPr>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10.03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22F88D">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lang w:val="en-US" w:eastAsia="zh-CN"/>
              </w:rPr>
              <w:t>10.03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EAC528">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527BEA">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26FFD8">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44B24A">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9EE4CA">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r w14:paraId="1DCF4323">
        <w:tblPrEx>
          <w:tblCellMar>
            <w:top w:w="0" w:type="dxa"/>
            <w:left w:w="0" w:type="dxa"/>
            <w:bottom w:w="0" w:type="dxa"/>
            <w:right w:w="0" w:type="dxa"/>
          </w:tblCellMar>
        </w:tblPrEx>
        <w:trPr>
          <w:trHeight w:val="6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49F259">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2210201</w:t>
            </w:r>
          </w:p>
        </w:tc>
        <w:tc>
          <w:tcPr>
            <w:tcW w:w="2354"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4879C28">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住房公积金</w:t>
            </w:r>
          </w:p>
        </w:tc>
        <w:tc>
          <w:tcPr>
            <w:tcW w:w="123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B3E243">
            <w:pPr>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23.73</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54661F">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lang w:val="en-US" w:eastAsia="zh-CN"/>
              </w:rPr>
              <w:t>23.73</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9DA225">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52A676">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492972">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3A051F">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3353D2">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r w14:paraId="70110E7A">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37F87C">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2249999</w:t>
            </w:r>
          </w:p>
        </w:tc>
        <w:tc>
          <w:tcPr>
            <w:tcW w:w="23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A382741">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其他灾害防治及应急管理支出</w:t>
            </w:r>
          </w:p>
        </w:tc>
        <w:tc>
          <w:tcPr>
            <w:tcW w:w="123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71959C">
            <w:pPr>
              <w:jc w:val="center"/>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5.00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BD8C57">
            <w:pPr>
              <w:jc w:val="center"/>
              <w:rPr>
                <w:rFonts w:hint="default" w:ascii="Times New Roman" w:hAnsi="Times New Roman" w:eastAsia="仿宋_GB2312" w:cs="Times New Roman"/>
                <w:sz w:val="24"/>
                <w:szCs w:val="24"/>
                <w:highlight w:val="none"/>
                <w:lang w:val="en-US"/>
              </w:rPr>
            </w:pPr>
            <w:r>
              <w:rPr>
                <w:rFonts w:hint="eastAsia" w:ascii="Times New Roman" w:hAnsi="Times New Roman" w:eastAsia="仿宋_GB2312" w:cs="Times New Roman"/>
                <w:highlight w:val="none"/>
                <w:lang w:val="en-US" w:eastAsia="zh-CN"/>
              </w:rPr>
              <w:t>5.00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15CB09">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8B493F">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8CBE52">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AAC04E">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E65E09">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r w14:paraId="06FE817D">
        <w:tblPrEx>
          <w:tblCellMar>
            <w:top w:w="0" w:type="dxa"/>
            <w:left w:w="0" w:type="dxa"/>
            <w:bottom w:w="0" w:type="dxa"/>
            <w:right w:w="0" w:type="dxa"/>
          </w:tblCellMar>
        </w:tblPrEx>
        <w:trPr>
          <w:trHeight w:val="450" w:hRule="atLeast"/>
          <w:jc w:val="center"/>
        </w:trPr>
        <w:tc>
          <w:tcPr>
            <w:tcW w:w="123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444CC8">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2296003</w:t>
            </w:r>
          </w:p>
        </w:tc>
        <w:tc>
          <w:tcPr>
            <w:tcW w:w="2354"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A06AAE">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rPr>
              <w:t>用于体育事业的彩票公益金支出</w:t>
            </w:r>
          </w:p>
        </w:tc>
        <w:tc>
          <w:tcPr>
            <w:tcW w:w="123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3D149E">
            <w:pPr>
              <w:jc w:val="center"/>
              <w:rPr>
                <w:rFonts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highlight w:val="none"/>
                <w:lang w:val="en-US" w:eastAsia="zh-CN"/>
              </w:rPr>
              <w:t>140.00</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2D791A">
            <w:pPr>
              <w:jc w:val="center"/>
              <w:rPr>
                <w:rFonts w:ascii="Times New Roman" w:hAnsi="Times New Roman" w:eastAsia="仿宋_GB2312" w:cs="Times New Roman"/>
                <w:sz w:val="24"/>
                <w:szCs w:val="24"/>
                <w:highlight w:val="none"/>
              </w:rPr>
            </w:pPr>
            <w:r>
              <w:rPr>
                <w:rFonts w:hint="eastAsia" w:ascii="Times New Roman" w:hAnsi="Times New Roman" w:eastAsia="仿宋_GB2312" w:cs="Times New Roman"/>
                <w:highlight w:val="none"/>
                <w:lang w:val="en-US" w:eastAsia="zh-CN"/>
              </w:rPr>
              <w:t>140.00</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ABA130">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F9A6E5">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67B2A0">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0479E1">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c>
          <w:tcPr>
            <w:tcW w:w="138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5DDDCD">
            <w:pPr>
              <w:jc w:val="right"/>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　</w:t>
            </w:r>
          </w:p>
        </w:tc>
      </w:tr>
    </w:tbl>
    <w:p w14:paraId="62E6D7EF">
      <w:pPr>
        <w:spacing w:before="120"/>
        <w:rPr>
          <w:rFonts w:ascii="Times New Roman" w:hAnsi="Times New Roman" w:eastAsia="仿宋_GB2312" w:cs="Times New Roman"/>
          <w:sz w:val="24"/>
          <w:szCs w:val="24"/>
          <w:highlight w:val="none"/>
        </w:rPr>
      </w:pPr>
      <w:r>
        <w:rPr>
          <w:rFonts w:ascii="Times New Roman" w:hAnsi="Times New Roman" w:eastAsia="仿宋_GB2312" w:cs="Times New Roman"/>
          <w:highlight w:val="none"/>
        </w:rPr>
        <w:t>注：本表反映部门本年度取得的各项收入情况。</w:t>
      </w:r>
    </w:p>
    <w:p w14:paraId="200876F3">
      <w:pPr>
        <w:widowControl/>
        <w:jc w:val="left"/>
        <w:rPr>
          <w:rFonts w:ascii="Times New Roman" w:hAnsi="Times New Roman" w:eastAsia="黑体" w:cs="Times New Roman"/>
          <w:bCs/>
          <w:kern w:val="0"/>
          <w:sz w:val="32"/>
          <w:szCs w:val="32"/>
          <w:highlight w:val="none"/>
        </w:rPr>
      </w:pPr>
      <w:r>
        <w:rPr>
          <w:rFonts w:ascii="Times New Roman" w:hAnsi="Times New Roman" w:eastAsia="黑体" w:cs="Times New Roman"/>
          <w:bCs/>
          <w:kern w:val="0"/>
          <w:sz w:val="32"/>
          <w:szCs w:val="32"/>
          <w:highlight w:val="none"/>
        </w:rPr>
        <w:t xml:space="preserve"> </w:t>
      </w:r>
      <w:r>
        <w:rPr>
          <w:rFonts w:ascii="Times New Roman" w:hAnsi="Times New Roman" w:eastAsia="黑体" w:cs="Times New Roman"/>
          <w:bCs/>
          <w:kern w:val="0"/>
          <w:sz w:val="32"/>
          <w:szCs w:val="32"/>
          <w:highlight w:val="none"/>
        </w:rPr>
        <w:br w:type="page"/>
      </w:r>
    </w:p>
    <w:p w14:paraId="1EE6A415">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支出决算表</w:t>
      </w:r>
    </w:p>
    <w:p w14:paraId="42A4140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color w:val="000000"/>
          <w:kern w:val="0"/>
          <w:sz w:val="20"/>
          <w:szCs w:val="20"/>
          <w:highlight w:val="none"/>
        </w:rPr>
        <w:t>公开03表</w:t>
      </w:r>
    </w:p>
    <w:p w14:paraId="328F68BC">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部门：</w:t>
      </w:r>
      <w:r>
        <w:rPr>
          <w:rFonts w:hint="eastAsia" w:ascii="Times New Roman" w:hAnsi="Times New Roman" w:eastAsia="仿宋_GB2312" w:cs="Times New Roman"/>
          <w:color w:val="000000"/>
          <w:sz w:val="20"/>
          <w:szCs w:val="20"/>
          <w:highlight w:val="none"/>
          <w:lang w:val="en-US" w:eastAsia="zh-CN"/>
        </w:rPr>
        <w:t>怀化市体育学校</w:t>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hint="eastAsia" w:ascii="Times New Roman" w:hAnsi="Times New Roman" w:eastAsia="仿宋_GB2312" w:cs="Times New Roman"/>
          <w:kern w:val="0"/>
          <w:sz w:val="24"/>
          <w:szCs w:val="24"/>
          <w:highlight w:val="none"/>
          <w:lang w:val="en-US" w:eastAsia="zh-CN"/>
        </w:rPr>
        <w:t xml:space="preserve">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color w:val="000000"/>
          <w:kern w:val="0"/>
          <w:sz w:val="20"/>
          <w:szCs w:val="20"/>
          <w:highlight w:val="none"/>
        </w:rPr>
        <w:t>单位：万元</w:t>
      </w:r>
    </w:p>
    <w:tbl>
      <w:tblPr>
        <w:tblStyle w:val="8"/>
        <w:tblW w:w="14214" w:type="dxa"/>
        <w:jc w:val="center"/>
        <w:tblLayout w:type="fixed"/>
        <w:tblCellMar>
          <w:top w:w="0" w:type="dxa"/>
          <w:left w:w="108" w:type="dxa"/>
          <w:bottom w:w="0" w:type="dxa"/>
          <w:right w:w="108" w:type="dxa"/>
        </w:tblCellMar>
      </w:tblPr>
      <w:tblGrid>
        <w:gridCol w:w="1296"/>
        <w:gridCol w:w="1128"/>
        <w:gridCol w:w="1337"/>
        <w:gridCol w:w="1877"/>
        <w:gridCol w:w="1334"/>
        <w:gridCol w:w="1334"/>
        <w:gridCol w:w="1877"/>
        <w:gridCol w:w="1334"/>
        <w:gridCol w:w="2697"/>
      </w:tblGrid>
      <w:tr w14:paraId="3B09F3A5">
        <w:tblPrEx>
          <w:tblCellMar>
            <w:top w:w="0" w:type="dxa"/>
            <w:left w:w="108" w:type="dxa"/>
            <w:bottom w:w="0" w:type="dxa"/>
            <w:right w:w="108" w:type="dxa"/>
          </w:tblCellMar>
        </w:tblPrEx>
        <w:trPr>
          <w:trHeight w:val="595" w:hRule="atLeast"/>
          <w:jc w:val="center"/>
        </w:trPr>
        <w:tc>
          <w:tcPr>
            <w:tcW w:w="376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A9DCBA0">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354EDF">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4268A8">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7F10DE">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FD59B5">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F7CAF3">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0C8BA1">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对附属单位补助支出</w:t>
            </w:r>
          </w:p>
        </w:tc>
      </w:tr>
      <w:tr w14:paraId="11D843A1">
        <w:tblPrEx>
          <w:tblCellMar>
            <w:top w:w="0" w:type="dxa"/>
            <w:left w:w="108" w:type="dxa"/>
            <w:bottom w:w="0" w:type="dxa"/>
            <w:right w:w="108" w:type="dxa"/>
          </w:tblCellMar>
        </w:tblPrEx>
        <w:trPr>
          <w:trHeight w:val="312" w:hRule="exact"/>
          <w:jc w:val="center"/>
        </w:trPr>
        <w:tc>
          <w:tcPr>
            <w:tcW w:w="242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3EE024">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1E2CCAA5">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46E4AB84">
            <w:pPr>
              <w:widowControl/>
              <w:jc w:val="left"/>
              <w:rPr>
                <w:rFonts w:ascii="Times New Roman" w:hAnsi="Times New Roman" w:eastAsia="仿宋_GB2312" w:cs="Times New Roman"/>
                <w:b/>
                <w:bCs/>
                <w:kern w:val="0"/>
                <w:sz w:val="24"/>
                <w:szCs w:val="24"/>
                <w:highlight w:val="none"/>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90636DC">
            <w:pPr>
              <w:widowControl/>
              <w:jc w:val="left"/>
              <w:rPr>
                <w:rFonts w:ascii="Times New Roman" w:hAnsi="Times New Roman" w:eastAsia="仿宋_GB2312" w:cs="Times New Roman"/>
                <w:b/>
                <w:bCs/>
                <w:kern w:val="0"/>
                <w:sz w:val="24"/>
                <w:szCs w:val="24"/>
                <w:highlight w:val="none"/>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D9C3F7B">
            <w:pPr>
              <w:widowControl/>
              <w:jc w:val="left"/>
              <w:rPr>
                <w:rFonts w:ascii="Times New Roman" w:hAnsi="Times New Roman" w:eastAsia="仿宋_GB2312" w:cs="Times New Roman"/>
                <w:b/>
                <w:bCs/>
                <w:kern w:val="0"/>
                <w:sz w:val="24"/>
                <w:szCs w:val="24"/>
                <w:highlight w:val="none"/>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D516D7D">
            <w:pPr>
              <w:widowControl/>
              <w:jc w:val="left"/>
              <w:rPr>
                <w:rFonts w:ascii="Times New Roman" w:hAnsi="Times New Roman" w:eastAsia="仿宋_GB2312" w:cs="Times New Roman"/>
                <w:b/>
                <w:bCs/>
                <w:kern w:val="0"/>
                <w:sz w:val="24"/>
                <w:szCs w:val="24"/>
                <w:highlight w:val="none"/>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86E3C65">
            <w:pPr>
              <w:widowControl/>
              <w:jc w:val="left"/>
              <w:rPr>
                <w:rFonts w:ascii="Times New Roman" w:hAnsi="Times New Roman" w:eastAsia="仿宋_GB2312" w:cs="Times New Roman"/>
                <w:b/>
                <w:bCs/>
                <w:kern w:val="0"/>
                <w:sz w:val="24"/>
                <w:szCs w:val="24"/>
                <w:highlight w:val="none"/>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E410417">
            <w:pPr>
              <w:widowControl/>
              <w:jc w:val="left"/>
              <w:rPr>
                <w:rFonts w:ascii="Times New Roman" w:hAnsi="Times New Roman" w:eastAsia="仿宋_GB2312" w:cs="Times New Roman"/>
                <w:b/>
                <w:bCs/>
                <w:kern w:val="0"/>
                <w:sz w:val="24"/>
                <w:szCs w:val="24"/>
                <w:highlight w:val="none"/>
              </w:rPr>
            </w:pPr>
          </w:p>
        </w:tc>
      </w:tr>
      <w:tr w14:paraId="1489AFCB">
        <w:tblPrEx>
          <w:tblCellMar>
            <w:top w:w="0" w:type="dxa"/>
            <w:left w:w="108" w:type="dxa"/>
            <w:bottom w:w="0" w:type="dxa"/>
            <w:right w:w="108" w:type="dxa"/>
          </w:tblCellMar>
        </w:tblPrEx>
        <w:trPr>
          <w:trHeight w:val="595" w:hRule="atLeast"/>
          <w:jc w:val="center"/>
        </w:trPr>
        <w:tc>
          <w:tcPr>
            <w:tcW w:w="2424" w:type="dxa"/>
            <w:gridSpan w:val="2"/>
            <w:vMerge w:val="continue"/>
            <w:tcBorders>
              <w:top w:val="single" w:color="auto" w:sz="4" w:space="0"/>
              <w:left w:val="single" w:color="auto" w:sz="4" w:space="0"/>
              <w:bottom w:val="single" w:color="auto" w:sz="4" w:space="0"/>
              <w:right w:val="single" w:color="auto" w:sz="4" w:space="0"/>
            </w:tcBorders>
            <w:vAlign w:val="center"/>
          </w:tcPr>
          <w:p w14:paraId="01EAEB9F">
            <w:pPr>
              <w:widowControl/>
              <w:jc w:val="left"/>
              <w:rPr>
                <w:rFonts w:ascii="Times New Roman" w:hAnsi="Times New Roman" w:eastAsia="仿宋_GB2312" w:cs="Times New Roman"/>
                <w:kern w:val="0"/>
                <w:sz w:val="24"/>
                <w:szCs w:val="24"/>
                <w:highlight w:val="none"/>
              </w:rPr>
            </w:pPr>
          </w:p>
        </w:tc>
        <w:tc>
          <w:tcPr>
            <w:tcW w:w="1337" w:type="dxa"/>
            <w:vMerge w:val="continue"/>
            <w:tcBorders>
              <w:top w:val="nil"/>
              <w:left w:val="single" w:color="auto" w:sz="4" w:space="0"/>
              <w:bottom w:val="single" w:color="auto" w:sz="4" w:space="0"/>
              <w:right w:val="single" w:color="auto" w:sz="4" w:space="0"/>
            </w:tcBorders>
            <w:vAlign w:val="center"/>
          </w:tcPr>
          <w:p w14:paraId="55B7BFF3">
            <w:pPr>
              <w:widowControl/>
              <w:jc w:val="left"/>
              <w:rPr>
                <w:rFonts w:ascii="Times New Roman" w:hAnsi="Times New Roman" w:eastAsia="仿宋_GB2312" w:cs="Times New Roman"/>
                <w:kern w:val="0"/>
                <w:sz w:val="24"/>
                <w:szCs w:val="24"/>
                <w:highlight w:val="none"/>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26DBA3F">
            <w:pPr>
              <w:widowControl/>
              <w:jc w:val="left"/>
              <w:rPr>
                <w:rFonts w:ascii="Times New Roman" w:hAnsi="Times New Roman" w:eastAsia="仿宋_GB2312" w:cs="Times New Roman"/>
                <w:kern w:val="0"/>
                <w:sz w:val="24"/>
                <w:szCs w:val="24"/>
                <w:highlight w:val="none"/>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EDB6ABA">
            <w:pPr>
              <w:widowControl/>
              <w:jc w:val="left"/>
              <w:rPr>
                <w:rFonts w:ascii="Times New Roman" w:hAnsi="Times New Roman" w:eastAsia="仿宋_GB2312" w:cs="Times New Roman"/>
                <w:kern w:val="0"/>
                <w:sz w:val="24"/>
                <w:szCs w:val="24"/>
                <w:highlight w:val="none"/>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B24D11C">
            <w:pPr>
              <w:widowControl/>
              <w:jc w:val="left"/>
              <w:rPr>
                <w:rFonts w:ascii="Times New Roman" w:hAnsi="Times New Roman" w:eastAsia="仿宋_GB2312" w:cs="Times New Roman"/>
                <w:kern w:val="0"/>
                <w:sz w:val="24"/>
                <w:szCs w:val="24"/>
                <w:highlight w:val="none"/>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3B30CBE">
            <w:pPr>
              <w:widowControl/>
              <w:jc w:val="left"/>
              <w:rPr>
                <w:rFonts w:ascii="Times New Roman" w:hAnsi="Times New Roman" w:eastAsia="仿宋_GB2312" w:cs="Times New Roman"/>
                <w:kern w:val="0"/>
                <w:sz w:val="24"/>
                <w:szCs w:val="24"/>
                <w:highlight w:val="none"/>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E7E25C1">
            <w:pPr>
              <w:widowControl/>
              <w:jc w:val="left"/>
              <w:rPr>
                <w:rFonts w:ascii="Times New Roman" w:hAnsi="Times New Roman" w:eastAsia="仿宋_GB2312" w:cs="Times New Roman"/>
                <w:kern w:val="0"/>
                <w:sz w:val="24"/>
                <w:szCs w:val="24"/>
                <w:highlight w:val="none"/>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3428CF95">
            <w:pPr>
              <w:widowControl/>
              <w:jc w:val="left"/>
              <w:rPr>
                <w:rFonts w:ascii="Times New Roman" w:hAnsi="Times New Roman" w:eastAsia="仿宋_GB2312" w:cs="Times New Roman"/>
                <w:kern w:val="0"/>
                <w:sz w:val="24"/>
                <w:szCs w:val="24"/>
                <w:highlight w:val="none"/>
              </w:rPr>
            </w:pPr>
          </w:p>
        </w:tc>
      </w:tr>
      <w:tr w14:paraId="0420BE94">
        <w:tblPrEx>
          <w:tblCellMar>
            <w:top w:w="0" w:type="dxa"/>
            <w:left w:w="108" w:type="dxa"/>
            <w:bottom w:w="0" w:type="dxa"/>
            <w:right w:w="108" w:type="dxa"/>
          </w:tblCellMar>
        </w:tblPrEx>
        <w:trPr>
          <w:trHeight w:val="595" w:hRule="atLeast"/>
          <w:jc w:val="center"/>
        </w:trPr>
        <w:tc>
          <w:tcPr>
            <w:tcW w:w="376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97D625C">
            <w:pPr>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highlight w:val="none"/>
              </w:rPr>
              <w:t>栏次</w:t>
            </w:r>
          </w:p>
        </w:tc>
        <w:tc>
          <w:tcPr>
            <w:tcW w:w="1877" w:type="dxa"/>
            <w:tcBorders>
              <w:top w:val="nil"/>
              <w:left w:val="nil"/>
              <w:bottom w:val="single" w:color="auto" w:sz="4" w:space="0"/>
              <w:right w:val="single" w:color="auto" w:sz="4" w:space="0"/>
            </w:tcBorders>
            <w:shd w:val="clear" w:color="000000" w:fill="FFFFFF"/>
            <w:vAlign w:val="center"/>
          </w:tcPr>
          <w:p w14:paraId="038E9A58">
            <w:pPr>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highlight w:val="none"/>
              </w:rPr>
              <w:t>1</w:t>
            </w:r>
          </w:p>
        </w:tc>
        <w:tc>
          <w:tcPr>
            <w:tcW w:w="1334" w:type="dxa"/>
            <w:tcBorders>
              <w:top w:val="nil"/>
              <w:left w:val="nil"/>
              <w:bottom w:val="single" w:color="auto" w:sz="4" w:space="0"/>
              <w:right w:val="single" w:color="auto" w:sz="4" w:space="0"/>
            </w:tcBorders>
            <w:shd w:val="clear" w:color="000000" w:fill="FFFFFF"/>
            <w:vAlign w:val="center"/>
          </w:tcPr>
          <w:p w14:paraId="56CC7F17">
            <w:pPr>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highlight w:val="none"/>
              </w:rPr>
              <w:t>2</w:t>
            </w:r>
          </w:p>
        </w:tc>
        <w:tc>
          <w:tcPr>
            <w:tcW w:w="1334" w:type="dxa"/>
            <w:tcBorders>
              <w:top w:val="nil"/>
              <w:left w:val="nil"/>
              <w:bottom w:val="single" w:color="auto" w:sz="4" w:space="0"/>
              <w:right w:val="single" w:color="auto" w:sz="4" w:space="0"/>
            </w:tcBorders>
            <w:shd w:val="clear" w:color="000000" w:fill="FFFFFF"/>
            <w:vAlign w:val="center"/>
          </w:tcPr>
          <w:p w14:paraId="1D3215AB">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3</w:t>
            </w:r>
          </w:p>
        </w:tc>
        <w:tc>
          <w:tcPr>
            <w:tcW w:w="1877" w:type="dxa"/>
            <w:tcBorders>
              <w:top w:val="nil"/>
              <w:left w:val="nil"/>
              <w:bottom w:val="single" w:color="auto" w:sz="4" w:space="0"/>
              <w:right w:val="single" w:color="auto" w:sz="4" w:space="0"/>
            </w:tcBorders>
            <w:shd w:val="clear" w:color="000000" w:fill="FFFFFF"/>
            <w:vAlign w:val="center"/>
          </w:tcPr>
          <w:p w14:paraId="285DA331">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4</w:t>
            </w:r>
          </w:p>
        </w:tc>
        <w:tc>
          <w:tcPr>
            <w:tcW w:w="1334" w:type="dxa"/>
            <w:tcBorders>
              <w:top w:val="nil"/>
              <w:left w:val="nil"/>
              <w:bottom w:val="single" w:color="auto" w:sz="4" w:space="0"/>
              <w:right w:val="single" w:color="auto" w:sz="4" w:space="0"/>
            </w:tcBorders>
            <w:shd w:val="clear" w:color="000000" w:fill="FFFFFF"/>
            <w:vAlign w:val="center"/>
          </w:tcPr>
          <w:p w14:paraId="52B2AF9A">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5</w:t>
            </w:r>
          </w:p>
        </w:tc>
        <w:tc>
          <w:tcPr>
            <w:tcW w:w="2697" w:type="dxa"/>
            <w:tcBorders>
              <w:top w:val="nil"/>
              <w:left w:val="nil"/>
              <w:bottom w:val="single" w:color="auto" w:sz="4" w:space="0"/>
              <w:right w:val="single" w:color="auto" w:sz="4" w:space="0"/>
            </w:tcBorders>
            <w:shd w:val="clear" w:color="000000" w:fill="FFFFFF"/>
            <w:vAlign w:val="center"/>
          </w:tcPr>
          <w:p w14:paraId="6299C076">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6</w:t>
            </w:r>
          </w:p>
        </w:tc>
      </w:tr>
      <w:tr w14:paraId="73C6B3FD">
        <w:tblPrEx>
          <w:tblCellMar>
            <w:top w:w="0" w:type="dxa"/>
            <w:left w:w="108" w:type="dxa"/>
            <w:bottom w:w="0" w:type="dxa"/>
            <w:right w:w="108" w:type="dxa"/>
          </w:tblCellMar>
        </w:tblPrEx>
        <w:trPr>
          <w:trHeight w:val="595" w:hRule="atLeast"/>
          <w:jc w:val="center"/>
        </w:trPr>
        <w:tc>
          <w:tcPr>
            <w:tcW w:w="376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0514D29">
            <w:pPr>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highlight w:val="none"/>
              </w:rPr>
              <w:t>合计</w:t>
            </w:r>
          </w:p>
        </w:tc>
        <w:tc>
          <w:tcPr>
            <w:tcW w:w="1877" w:type="dxa"/>
            <w:tcBorders>
              <w:top w:val="nil"/>
              <w:left w:val="nil"/>
              <w:bottom w:val="single" w:color="auto" w:sz="4" w:space="0"/>
              <w:right w:val="single" w:color="auto" w:sz="4" w:space="0"/>
            </w:tcBorders>
            <w:shd w:val="clear" w:color="auto" w:fill="auto"/>
            <w:vAlign w:val="center"/>
          </w:tcPr>
          <w:p w14:paraId="0AFD0683">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548.81</w:t>
            </w:r>
          </w:p>
        </w:tc>
        <w:tc>
          <w:tcPr>
            <w:tcW w:w="1334" w:type="dxa"/>
            <w:tcBorders>
              <w:top w:val="nil"/>
              <w:left w:val="nil"/>
              <w:bottom w:val="single" w:color="auto" w:sz="4" w:space="0"/>
              <w:right w:val="single" w:color="auto" w:sz="4" w:space="0"/>
            </w:tcBorders>
            <w:shd w:val="clear" w:color="auto" w:fill="auto"/>
            <w:vAlign w:val="center"/>
          </w:tcPr>
          <w:p w14:paraId="50D2BEC5">
            <w:pPr>
              <w:jc w:val="center"/>
              <w:rPr>
                <w:rFonts w:hint="default" w:ascii="Times New Roman" w:hAnsi="Times New Roman" w:eastAsia="仿宋_GB2312" w:cs="Times New Roman"/>
                <w:kern w:val="0"/>
                <w:sz w:val="24"/>
                <w:szCs w:val="24"/>
                <w:highlight w:val="none"/>
                <w:lang w:val="en-US"/>
              </w:rPr>
            </w:pPr>
            <w:r>
              <w:rPr>
                <w:rFonts w:hint="eastAsia" w:ascii="Times New Roman" w:hAnsi="Times New Roman" w:eastAsia="仿宋_GB2312" w:cs="Times New Roman"/>
                <w:highlight w:val="none"/>
                <w:lang w:val="en-US" w:eastAsia="zh-CN"/>
              </w:rPr>
              <w:t>303.81</w:t>
            </w:r>
          </w:p>
        </w:tc>
        <w:tc>
          <w:tcPr>
            <w:tcW w:w="1334" w:type="dxa"/>
            <w:tcBorders>
              <w:top w:val="nil"/>
              <w:left w:val="nil"/>
              <w:bottom w:val="single" w:color="auto" w:sz="4" w:space="0"/>
              <w:right w:val="single" w:color="auto" w:sz="4" w:space="0"/>
            </w:tcBorders>
            <w:shd w:val="clear" w:color="auto" w:fill="auto"/>
            <w:vAlign w:val="center"/>
          </w:tcPr>
          <w:p w14:paraId="46E36C7E">
            <w:pPr>
              <w:jc w:val="center"/>
              <w:rPr>
                <w:rFonts w:hint="eastAsia" w:ascii="Times New Roman" w:hAnsi="Times New Roman" w:eastAsia="仿宋_GB2312" w:cs="Times New Roman"/>
                <w:highlight w:val="none"/>
                <w:lang w:val="en-US" w:eastAsia="zh-CN"/>
              </w:rPr>
            </w:pPr>
            <w:r>
              <w:rPr>
                <w:rFonts w:hint="eastAsia" w:ascii="Times New Roman" w:hAnsi="Times New Roman" w:eastAsia="仿宋_GB2312" w:cs="Times New Roman"/>
                <w:highlight w:val="none"/>
                <w:lang w:val="en-US" w:eastAsia="zh-CN"/>
              </w:rPr>
              <w:t>245.00　</w:t>
            </w:r>
          </w:p>
        </w:tc>
        <w:tc>
          <w:tcPr>
            <w:tcW w:w="1877" w:type="dxa"/>
            <w:tcBorders>
              <w:top w:val="nil"/>
              <w:left w:val="nil"/>
              <w:bottom w:val="single" w:color="auto" w:sz="4" w:space="0"/>
              <w:right w:val="single" w:color="auto" w:sz="4" w:space="0"/>
            </w:tcBorders>
            <w:shd w:val="clear" w:color="auto" w:fill="auto"/>
            <w:vAlign w:val="center"/>
          </w:tcPr>
          <w:p w14:paraId="16081F2A">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334" w:type="dxa"/>
            <w:tcBorders>
              <w:top w:val="nil"/>
              <w:left w:val="nil"/>
              <w:bottom w:val="single" w:color="auto" w:sz="4" w:space="0"/>
              <w:right w:val="single" w:color="auto" w:sz="4" w:space="0"/>
            </w:tcBorders>
            <w:shd w:val="clear" w:color="auto" w:fill="auto"/>
            <w:vAlign w:val="center"/>
          </w:tcPr>
          <w:p w14:paraId="66671616">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2697" w:type="dxa"/>
            <w:tcBorders>
              <w:top w:val="nil"/>
              <w:left w:val="nil"/>
              <w:bottom w:val="single" w:color="auto" w:sz="4" w:space="0"/>
              <w:right w:val="single" w:color="auto" w:sz="4" w:space="0"/>
            </w:tcBorders>
            <w:shd w:val="clear" w:color="auto" w:fill="auto"/>
            <w:vAlign w:val="center"/>
          </w:tcPr>
          <w:p w14:paraId="6F217646">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r>
      <w:tr w14:paraId="1ADB60D9">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12D0A7CF">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2019999</w:t>
            </w:r>
          </w:p>
        </w:tc>
        <w:tc>
          <w:tcPr>
            <w:tcW w:w="2465" w:type="dxa"/>
            <w:gridSpan w:val="2"/>
            <w:tcBorders>
              <w:top w:val="nil"/>
              <w:left w:val="nil"/>
              <w:bottom w:val="single" w:color="auto" w:sz="4" w:space="0"/>
              <w:right w:val="single" w:color="auto" w:sz="4" w:space="0"/>
            </w:tcBorders>
            <w:shd w:val="clear" w:color="000000" w:fill="FFFFFF"/>
            <w:vAlign w:val="center"/>
          </w:tcPr>
          <w:p w14:paraId="69C4B9A4">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53F1071E">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23.30</w:t>
            </w:r>
          </w:p>
        </w:tc>
        <w:tc>
          <w:tcPr>
            <w:tcW w:w="1334" w:type="dxa"/>
            <w:tcBorders>
              <w:top w:val="nil"/>
              <w:left w:val="nil"/>
              <w:bottom w:val="single" w:color="auto" w:sz="4" w:space="0"/>
              <w:right w:val="single" w:color="auto" w:sz="4" w:space="0"/>
            </w:tcBorders>
            <w:shd w:val="clear" w:color="auto" w:fill="auto"/>
            <w:vAlign w:val="center"/>
          </w:tcPr>
          <w:p w14:paraId="7D6BF639">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23.30</w:t>
            </w:r>
          </w:p>
        </w:tc>
        <w:tc>
          <w:tcPr>
            <w:tcW w:w="1334" w:type="dxa"/>
            <w:tcBorders>
              <w:top w:val="nil"/>
              <w:left w:val="nil"/>
              <w:bottom w:val="single" w:color="auto" w:sz="4" w:space="0"/>
              <w:right w:val="single" w:color="auto" w:sz="4" w:space="0"/>
            </w:tcBorders>
            <w:shd w:val="clear" w:color="auto" w:fill="auto"/>
            <w:vAlign w:val="center"/>
          </w:tcPr>
          <w:p w14:paraId="50D539D7">
            <w:pPr>
              <w:jc w:val="center"/>
              <w:rPr>
                <w:rFonts w:hint="eastAsia" w:ascii="Times New Roman" w:hAnsi="Times New Roman" w:eastAsia="仿宋_GB2312" w:cs="Times New Roman"/>
                <w:highlight w:val="none"/>
                <w:lang w:val="en-US" w:eastAsia="zh-CN"/>
              </w:rPr>
            </w:pPr>
          </w:p>
        </w:tc>
        <w:tc>
          <w:tcPr>
            <w:tcW w:w="1877" w:type="dxa"/>
            <w:tcBorders>
              <w:top w:val="nil"/>
              <w:left w:val="nil"/>
              <w:bottom w:val="single" w:color="auto" w:sz="4" w:space="0"/>
              <w:right w:val="single" w:color="auto" w:sz="4" w:space="0"/>
            </w:tcBorders>
            <w:shd w:val="clear" w:color="auto" w:fill="auto"/>
            <w:vAlign w:val="center"/>
          </w:tcPr>
          <w:p w14:paraId="7DAEA8B4">
            <w:pPr>
              <w:widowControl/>
              <w:jc w:val="right"/>
              <w:rPr>
                <w:rFonts w:ascii="Times New Roman" w:hAnsi="Times New Roman" w:eastAsia="仿宋_GB2312" w:cs="Times New Roman"/>
                <w:kern w:val="0"/>
                <w:sz w:val="24"/>
                <w:szCs w:val="24"/>
                <w:highlight w:val="none"/>
              </w:rPr>
            </w:pPr>
          </w:p>
        </w:tc>
        <w:tc>
          <w:tcPr>
            <w:tcW w:w="1334" w:type="dxa"/>
            <w:tcBorders>
              <w:top w:val="nil"/>
              <w:left w:val="nil"/>
              <w:bottom w:val="single" w:color="auto" w:sz="4" w:space="0"/>
              <w:right w:val="single" w:color="auto" w:sz="4" w:space="0"/>
            </w:tcBorders>
            <w:shd w:val="clear" w:color="auto" w:fill="auto"/>
            <w:vAlign w:val="center"/>
          </w:tcPr>
          <w:p w14:paraId="42267A9F">
            <w:pPr>
              <w:widowControl/>
              <w:jc w:val="right"/>
              <w:rPr>
                <w:rFonts w:ascii="Times New Roman" w:hAnsi="Times New Roman" w:eastAsia="仿宋_GB2312" w:cs="Times New Roman"/>
                <w:kern w:val="0"/>
                <w:sz w:val="24"/>
                <w:szCs w:val="24"/>
                <w:highlight w:val="none"/>
              </w:rPr>
            </w:pPr>
          </w:p>
        </w:tc>
        <w:tc>
          <w:tcPr>
            <w:tcW w:w="2697" w:type="dxa"/>
            <w:tcBorders>
              <w:top w:val="nil"/>
              <w:left w:val="nil"/>
              <w:bottom w:val="single" w:color="auto" w:sz="4" w:space="0"/>
              <w:right w:val="single" w:color="auto" w:sz="4" w:space="0"/>
            </w:tcBorders>
            <w:shd w:val="clear" w:color="auto" w:fill="auto"/>
            <w:vAlign w:val="center"/>
          </w:tcPr>
          <w:p w14:paraId="6D2994E8">
            <w:pPr>
              <w:widowControl/>
              <w:jc w:val="right"/>
              <w:rPr>
                <w:rFonts w:ascii="Times New Roman" w:hAnsi="Times New Roman" w:eastAsia="仿宋_GB2312" w:cs="Times New Roman"/>
                <w:kern w:val="0"/>
                <w:sz w:val="24"/>
                <w:szCs w:val="24"/>
                <w:highlight w:val="none"/>
              </w:rPr>
            </w:pPr>
          </w:p>
        </w:tc>
      </w:tr>
      <w:tr w14:paraId="1ACF7D89">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333765C7">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2070301</w:t>
            </w:r>
          </w:p>
        </w:tc>
        <w:tc>
          <w:tcPr>
            <w:tcW w:w="2465" w:type="dxa"/>
            <w:gridSpan w:val="2"/>
            <w:tcBorders>
              <w:top w:val="nil"/>
              <w:left w:val="nil"/>
              <w:bottom w:val="single" w:color="auto" w:sz="4" w:space="0"/>
              <w:right w:val="single" w:color="auto" w:sz="4" w:space="0"/>
            </w:tcBorders>
            <w:shd w:val="clear" w:color="000000" w:fill="FFFFFF"/>
            <w:vAlign w:val="center"/>
          </w:tcPr>
          <w:p w14:paraId="48D1FABC">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行政运行</w:t>
            </w:r>
          </w:p>
        </w:tc>
        <w:tc>
          <w:tcPr>
            <w:tcW w:w="1877" w:type="dxa"/>
            <w:tcBorders>
              <w:top w:val="nil"/>
              <w:left w:val="nil"/>
              <w:bottom w:val="single" w:color="auto" w:sz="4" w:space="0"/>
              <w:right w:val="single" w:color="auto" w:sz="4" w:space="0"/>
            </w:tcBorders>
            <w:shd w:val="clear" w:color="auto" w:fill="auto"/>
            <w:vAlign w:val="center"/>
          </w:tcPr>
          <w:p w14:paraId="328F1D38">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212.86</w:t>
            </w:r>
          </w:p>
        </w:tc>
        <w:tc>
          <w:tcPr>
            <w:tcW w:w="1334" w:type="dxa"/>
            <w:tcBorders>
              <w:top w:val="nil"/>
              <w:left w:val="nil"/>
              <w:bottom w:val="single" w:color="auto" w:sz="4" w:space="0"/>
              <w:right w:val="single" w:color="auto" w:sz="4" w:space="0"/>
            </w:tcBorders>
            <w:shd w:val="clear" w:color="auto" w:fill="auto"/>
            <w:vAlign w:val="center"/>
          </w:tcPr>
          <w:p w14:paraId="3FD19877">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212.86</w:t>
            </w:r>
          </w:p>
        </w:tc>
        <w:tc>
          <w:tcPr>
            <w:tcW w:w="1334" w:type="dxa"/>
            <w:tcBorders>
              <w:top w:val="nil"/>
              <w:left w:val="nil"/>
              <w:bottom w:val="single" w:color="auto" w:sz="4" w:space="0"/>
              <w:right w:val="single" w:color="auto" w:sz="4" w:space="0"/>
            </w:tcBorders>
            <w:shd w:val="clear" w:color="auto" w:fill="auto"/>
            <w:vAlign w:val="center"/>
          </w:tcPr>
          <w:p w14:paraId="0760B335">
            <w:pPr>
              <w:jc w:val="center"/>
              <w:rPr>
                <w:rFonts w:hint="eastAsia" w:ascii="Times New Roman" w:hAnsi="Times New Roman" w:eastAsia="仿宋_GB2312" w:cs="Times New Roman"/>
                <w:highlight w:val="none"/>
                <w:lang w:val="en-US" w:eastAsia="zh-CN"/>
              </w:rPr>
            </w:pPr>
          </w:p>
        </w:tc>
        <w:tc>
          <w:tcPr>
            <w:tcW w:w="1877" w:type="dxa"/>
            <w:tcBorders>
              <w:top w:val="nil"/>
              <w:left w:val="nil"/>
              <w:bottom w:val="single" w:color="auto" w:sz="4" w:space="0"/>
              <w:right w:val="single" w:color="auto" w:sz="4" w:space="0"/>
            </w:tcBorders>
            <w:shd w:val="clear" w:color="auto" w:fill="auto"/>
            <w:vAlign w:val="center"/>
          </w:tcPr>
          <w:p w14:paraId="1782C500">
            <w:pPr>
              <w:widowControl/>
              <w:jc w:val="right"/>
              <w:rPr>
                <w:rFonts w:ascii="Times New Roman" w:hAnsi="Times New Roman" w:eastAsia="仿宋_GB2312" w:cs="Times New Roman"/>
                <w:kern w:val="0"/>
                <w:sz w:val="24"/>
                <w:szCs w:val="24"/>
                <w:highlight w:val="none"/>
              </w:rPr>
            </w:pPr>
          </w:p>
        </w:tc>
        <w:tc>
          <w:tcPr>
            <w:tcW w:w="1334" w:type="dxa"/>
            <w:tcBorders>
              <w:top w:val="nil"/>
              <w:left w:val="nil"/>
              <w:bottom w:val="single" w:color="auto" w:sz="4" w:space="0"/>
              <w:right w:val="single" w:color="auto" w:sz="4" w:space="0"/>
            </w:tcBorders>
            <w:shd w:val="clear" w:color="auto" w:fill="auto"/>
            <w:vAlign w:val="center"/>
          </w:tcPr>
          <w:p w14:paraId="20B55BFC">
            <w:pPr>
              <w:widowControl/>
              <w:jc w:val="right"/>
              <w:rPr>
                <w:rFonts w:ascii="Times New Roman" w:hAnsi="Times New Roman" w:eastAsia="仿宋_GB2312" w:cs="Times New Roman"/>
                <w:kern w:val="0"/>
                <w:sz w:val="24"/>
                <w:szCs w:val="24"/>
                <w:highlight w:val="none"/>
              </w:rPr>
            </w:pPr>
          </w:p>
        </w:tc>
        <w:tc>
          <w:tcPr>
            <w:tcW w:w="2697" w:type="dxa"/>
            <w:tcBorders>
              <w:top w:val="nil"/>
              <w:left w:val="nil"/>
              <w:bottom w:val="single" w:color="auto" w:sz="4" w:space="0"/>
              <w:right w:val="single" w:color="auto" w:sz="4" w:space="0"/>
            </w:tcBorders>
            <w:shd w:val="clear" w:color="auto" w:fill="auto"/>
            <w:vAlign w:val="center"/>
          </w:tcPr>
          <w:p w14:paraId="5FBFCEE6">
            <w:pPr>
              <w:widowControl/>
              <w:jc w:val="right"/>
              <w:rPr>
                <w:rFonts w:ascii="Times New Roman" w:hAnsi="Times New Roman" w:eastAsia="仿宋_GB2312" w:cs="Times New Roman"/>
                <w:kern w:val="0"/>
                <w:sz w:val="24"/>
                <w:szCs w:val="24"/>
                <w:highlight w:val="none"/>
              </w:rPr>
            </w:pPr>
          </w:p>
        </w:tc>
      </w:tr>
      <w:tr w14:paraId="65B4FF4D">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014E1AA0">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2070399</w:t>
            </w:r>
          </w:p>
        </w:tc>
        <w:tc>
          <w:tcPr>
            <w:tcW w:w="2465" w:type="dxa"/>
            <w:gridSpan w:val="2"/>
            <w:tcBorders>
              <w:top w:val="nil"/>
              <w:left w:val="nil"/>
              <w:bottom w:val="single" w:color="auto" w:sz="4" w:space="0"/>
              <w:right w:val="single" w:color="auto" w:sz="4" w:space="0"/>
            </w:tcBorders>
            <w:shd w:val="clear" w:color="000000" w:fill="FFFFFF"/>
            <w:vAlign w:val="center"/>
          </w:tcPr>
          <w:p w14:paraId="265B6837">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其他体育支出</w:t>
            </w:r>
          </w:p>
        </w:tc>
        <w:tc>
          <w:tcPr>
            <w:tcW w:w="1877" w:type="dxa"/>
            <w:tcBorders>
              <w:top w:val="nil"/>
              <w:left w:val="nil"/>
              <w:bottom w:val="single" w:color="auto" w:sz="4" w:space="0"/>
              <w:right w:val="single" w:color="auto" w:sz="4" w:space="0"/>
            </w:tcBorders>
            <w:shd w:val="clear" w:color="auto" w:fill="auto"/>
            <w:vAlign w:val="center"/>
          </w:tcPr>
          <w:p w14:paraId="66509981">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80.00</w:t>
            </w:r>
          </w:p>
        </w:tc>
        <w:tc>
          <w:tcPr>
            <w:tcW w:w="1334" w:type="dxa"/>
            <w:tcBorders>
              <w:top w:val="nil"/>
              <w:left w:val="nil"/>
              <w:bottom w:val="single" w:color="auto" w:sz="4" w:space="0"/>
              <w:right w:val="single" w:color="auto" w:sz="4" w:space="0"/>
            </w:tcBorders>
            <w:shd w:val="clear" w:color="auto" w:fill="auto"/>
            <w:vAlign w:val="center"/>
          </w:tcPr>
          <w:p w14:paraId="0815E8C2">
            <w:pPr>
              <w:jc w:val="center"/>
              <w:rPr>
                <w:rFonts w:ascii="Times New Roman" w:hAnsi="Times New Roman" w:eastAsia="仿宋_GB2312" w:cs="Times New Roman"/>
                <w:kern w:val="0"/>
                <w:sz w:val="24"/>
                <w:szCs w:val="24"/>
                <w:highlight w:val="none"/>
              </w:rPr>
            </w:pPr>
          </w:p>
        </w:tc>
        <w:tc>
          <w:tcPr>
            <w:tcW w:w="1334" w:type="dxa"/>
            <w:tcBorders>
              <w:top w:val="nil"/>
              <w:left w:val="nil"/>
              <w:bottom w:val="single" w:color="auto" w:sz="4" w:space="0"/>
              <w:right w:val="single" w:color="auto" w:sz="4" w:space="0"/>
            </w:tcBorders>
            <w:shd w:val="clear" w:color="auto" w:fill="auto"/>
            <w:vAlign w:val="center"/>
          </w:tcPr>
          <w:p w14:paraId="3F9ED315">
            <w:pPr>
              <w:jc w:val="center"/>
              <w:rPr>
                <w:rFonts w:hint="default" w:ascii="Times New Roman" w:hAnsi="Times New Roman" w:eastAsia="仿宋_GB2312" w:cs="Times New Roman"/>
                <w:highlight w:val="none"/>
                <w:lang w:val="en-US" w:eastAsia="zh-CN"/>
              </w:rPr>
            </w:pPr>
            <w:r>
              <w:rPr>
                <w:rFonts w:hint="eastAsia" w:ascii="Times New Roman" w:hAnsi="Times New Roman" w:eastAsia="仿宋_GB2312" w:cs="Times New Roman"/>
                <w:highlight w:val="none"/>
                <w:lang w:val="en-US" w:eastAsia="zh-CN"/>
              </w:rPr>
              <w:t>80.00</w:t>
            </w:r>
          </w:p>
        </w:tc>
        <w:tc>
          <w:tcPr>
            <w:tcW w:w="1877" w:type="dxa"/>
            <w:tcBorders>
              <w:top w:val="nil"/>
              <w:left w:val="nil"/>
              <w:bottom w:val="single" w:color="auto" w:sz="4" w:space="0"/>
              <w:right w:val="single" w:color="auto" w:sz="4" w:space="0"/>
            </w:tcBorders>
            <w:shd w:val="clear" w:color="auto" w:fill="auto"/>
            <w:vAlign w:val="center"/>
          </w:tcPr>
          <w:p w14:paraId="5CAA2B49">
            <w:pPr>
              <w:widowControl/>
              <w:jc w:val="right"/>
              <w:rPr>
                <w:rFonts w:ascii="Times New Roman" w:hAnsi="Times New Roman" w:eastAsia="仿宋_GB2312" w:cs="Times New Roman"/>
                <w:kern w:val="0"/>
                <w:sz w:val="24"/>
                <w:szCs w:val="24"/>
                <w:highlight w:val="none"/>
              </w:rPr>
            </w:pPr>
          </w:p>
        </w:tc>
        <w:tc>
          <w:tcPr>
            <w:tcW w:w="1334" w:type="dxa"/>
            <w:tcBorders>
              <w:top w:val="nil"/>
              <w:left w:val="nil"/>
              <w:bottom w:val="single" w:color="auto" w:sz="4" w:space="0"/>
              <w:right w:val="single" w:color="auto" w:sz="4" w:space="0"/>
            </w:tcBorders>
            <w:shd w:val="clear" w:color="auto" w:fill="auto"/>
            <w:vAlign w:val="center"/>
          </w:tcPr>
          <w:p w14:paraId="60260952">
            <w:pPr>
              <w:widowControl/>
              <w:jc w:val="right"/>
              <w:rPr>
                <w:rFonts w:ascii="Times New Roman" w:hAnsi="Times New Roman" w:eastAsia="仿宋_GB2312" w:cs="Times New Roman"/>
                <w:kern w:val="0"/>
                <w:sz w:val="24"/>
                <w:szCs w:val="24"/>
                <w:highlight w:val="none"/>
              </w:rPr>
            </w:pPr>
          </w:p>
        </w:tc>
        <w:tc>
          <w:tcPr>
            <w:tcW w:w="2697" w:type="dxa"/>
            <w:tcBorders>
              <w:top w:val="nil"/>
              <w:left w:val="nil"/>
              <w:bottom w:val="single" w:color="auto" w:sz="4" w:space="0"/>
              <w:right w:val="single" w:color="auto" w:sz="4" w:space="0"/>
            </w:tcBorders>
            <w:shd w:val="clear" w:color="auto" w:fill="auto"/>
            <w:vAlign w:val="center"/>
          </w:tcPr>
          <w:p w14:paraId="6CF3BD21">
            <w:pPr>
              <w:widowControl/>
              <w:jc w:val="right"/>
              <w:rPr>
                <w:rFonts w:ascii="Times New Roman" w:hAnsi="Times New Roman" w:eastAsia="仿宋_GB2312" w:cs="Times New Roman"/>
                <w:kern w:val="0"/>
                <w:sz w:val="24"/>
                <w:szCs w:val="24"/>
                <w:highlight w:val="none"/>
              </w:rPr>
            </w:pPr>
          </w:p>
        </w:tc>
      </w:tr>
      <w:tr w14:paraId="0AD5EB90">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2AADEB74">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2079999</w:t>
            </w:r>
          </w:p>
        </w:tc>
        <w:tc>
          <w:tcPr>
            <w:tcW w:w="2465" w:type="dxa"/>
            <w:gridSpan w:val="2"/>
            <w:tcBorders>
              <w:top w:val="nil"/>
              <w:left w:val="nil"/>
              <w:bottom w:val="single" w:color="auto" w:sz="4" w:space="0"/>
              <w:right w:val="single" w:color="auto" w:sz="4" w:space="0"/>
            </w:tcBorders>
            <w:shd w:val="clear" w:color="000000" w:fill="FFFFFF"/>
            <w:vAlign w:val="center"/>
          </w:tcPr>
          <w:p w14:paraId="5BEB3C84">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其他文化旅游体育与传媒支出</w:t>
            </w:r>
          </w:p>
        </w:tc>
        <w:tc>
          <w:tcPr>
            <w:tcW w:w="1877" w:type="dxa"/>
            <w:tcBorders>
              <w:top w:val="nil"/>
              <w:left w:val="nil"/>
              <w:bottom w:val="single" w:color="auto" w:sz="4" w:space="0"/>
              <w:right w:val="single" w:color="auto" w:sz="4" w:space="0"/>
            </w:tcBorders>
            <w:shd w:val="clear" w:color="auto" w:fill="auto"/>
            <w:vAlign w:val="center"/>
          </w:tcPr>
          <w:p w14:paraId="1A4EDD3A">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20.00</w:t>
            </w:r>
          </w:p>
        </w:tc>
        <w:tc>
          <w:tcPr>
            <w:tcW w:w="1334" w:type="dxa"/>
            <w:tcBorders>
              <w:top w:val="nil"/>
              <w:left w:val="nil"/>
              <w:bottom w:val="single" w:color="auto" w:sz="4" w:space="0"/>
              <w:right w:val="single" w:color="auto" w:sz="4" w:space="0"/>
            </w:tcBorders>
            <w:shd w:val="clear" w:color="auto" w:fill="auto"/>
            <w:vAlign w:val="center"/>
          </w:tcPr>
          <w:p w14:paraId="46E78072">
            <w:pPr>
              <w:jc w:val="center"/>
              <w:rPr>
                <w:rFonts w:ascii="Times New Roman" w:hAnsi="Times New Roman" w:eastAsia="仿宋_GB2312" w:cs="Times New Roman"/>
                <w:kern w:val="0"/>
                <w:sz w:val="24"/>
                <w:szCs w:val="24"/>
                <w:highlight w:val="none"/>
              </w:rPr>
            </w:pPr>
          </w:p>
        </w:tc>
        <w:tc>
          <w:tcPr>
            <w:tcW w:w="1334" w:type="dxa"/>
            <w:tcBorders>
              <w:top w:val="nil"/>
              <w:left w:val="nil"/>
              <w:bottom w:val="single" w:color="auto" w:sz="4" w:space="0"/>
              <w:right w:val="single" w:color="auto" w:sz="4" w:space="0"/>
            </w:tcBorders>
            <w:shd w:val="clear" w:color="auto" w:fill="auto"/>
            <w:vAlign w:val="center"/>
          </w:tcPr>
          <w:p w14:paraId="0C7AD6BC">
            <w:pPr>
              <w:jc w:val="center"/>
              <w:rPr>
                <w:rFonts w:hint="default" w:ascii="Times New Roman" w:hAnsi="Times New Roman" w:eastAsia="仿宋_GB2312" w:cs="Times New Roman"/>
                <w:highlight w:val="none"/>
                <w:lang w:val="en-US" w:eastAsia="zh-CN"/>
              </w:rPr>
            </w:pPr>
            <w:r>
              <w:rPr>
                <w:rFonts w:hint="eastAsia" w:ascii="Times New Roman" w:hAnsi="Times New Roman" w:eastAsia="仿宋_GB2312" w:cs="Times New Roman"/>
                <w:highlight w:val="none"/>
                <w:lang w:val="en-US" w:eastAsia="zh-CN"/>
              </w:rPr>
              <w:t>20.00</w:t>
            </w:r>
          </w:p>
        </w:tc>
        <w:tc>
          <w:tcPr>
            <w:tcW w:w="1877" w:type="dxa"/>
            <w:tcBorders>
              <w:top w:val="nil"/>
              <w:left w:val="nil"/>
              <w:bottom w:val="single" w:color="auto" w:sz="4" w:space="0"/>
              <w:right w:val="single" w:color="auto" w:sz="4" w:space="0"/>
            </w:tcBorders>
            <w:shd w:val="clear" w:color="auto" w:fill="auto"/>
            <w:vAlign w:val="center"/>
          </w:tcPr>
          <w:p w14:paraId="35EABD5F">
            <w:pPr>
              <w:widowControl/>
              <w:jc w:val="right"/>
              <w:rPr>
                <w:rFonts w:ascii="Times New Roman" w:hAnsi="Times New Roman" w:eastAsia="仿宋_GB2312" w:cs="Times New Roman"/>
                <w:kern w:val="0"/>
                <w:sz w:val="24"/>
                <w:szCs w:val="24"/>
                <w:highlight w:val="none"/>
              </w:rPr>
            </w:pPr>
          </w:p>
        </w:tc>
        <w:tc>
          <w:tcPr>
            <w:tcW w:w="1334" w:type="dxa"/>
            <w:tcBorders>
              <w:top w:val="nil"/>
              <w:left w:val="nil"/>
              <w:bottom w:val="single" w:color="auto" w:sz="4" w:space="0"/>
              <w:right w:val="single" w:color="auto" w:sz="4" w:space="0"/>
            </w:tcBorders>
            <w:shd w:val="clear" w:color="auto" w:fill="auto"/>
            <w:vAlign w:val="center"/>
          </w:tcPr>
          <w:p w14:paraId="2E8C4A86">
            <w:pPr>
              <w:widowControl/>
              <w:jc w:val="right"/>
              <w:rPr>
                <w:rFonts w:ascii="Times New Roman" w:hAnsi="Times New Roman" w:eastAsia="仿宋_GB2312" w:cs="Times New Roman"/>
                <w:kern w:val="0"/>
                <w:sz w:val="24"/>
                <w:szCs w:val="24"/>
                <w:highlight w:val="none"/>
              </w:rPr>
            </w:pPr>
          </w:p>
        </w:tc>
        <w:tc>
          <w:tcPr>
            <w:tcW w:w="2697" w:type="dxa"/>
            <w:tcBorders>
              <w:top w:val="nil"/>
              <w:left w:val="nil"/>
              <w:bottom w:val="single" w:color="auto" w:sz="4" w:space="0"/>
              <w:right w:val="single" w:color="auto" w:sz="4" w:space="0"/>
            </w:tcBorders>
            <w:shd w:val="clear" w:color="auto" w:fill="auto"/>
            <w:vAlign w:val="center"/>
          </w:tcPr>
          <w:p w14:paraId="3066F326">
            <w:pPr>
              <w:widowControl/>
              <w:jc w:val="right"/>
              <w:rPr>
                <w:rFonts w:ascii="Times New Roman" w:hAnsi="Times New Roman" w:eastAsia="仿宋_GB2312" w:cs="Times New Roman"/>
                <w:kern w:val="0"/>
                <w:sz w:val="24"/>
                <w:szCs w:val="24"/>
                <w:highlight w:val="none"/>
              </w:rPr>
            </w:pPr>
          </w:p>
        </w:tc>
      </w:tr>
      <w:tr w14:paraId="49D6B4E3">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7EFB572C">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2080502</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1D6818C">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事业单位离退休</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0D441DAA">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6.69</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ECF5ED9">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6.69</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3A9888F">
            <w:pPr>
              <w:jc w:val="center"/>
              <w:rPr>
                <w:rFonts w:hint="eastAsia" w:ascii="Times New Roman" w:hAnsi="Times New Roman" w:eastAsia="仿宋_GB2312" w:cs="Times New Roman"/>
                <w:highlight w:val="none"/>
                <w:lang w:val="en-US" w:eastAsia="zh-CN"/>
              </w:rPr>
            </w:pP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2003766B">
            <w:pPr>
              <w:widowControl/>
              <w:jc w:val="right"/>
              <w:rPr>
                <w:rFonts w:ascii="Times New Roman" w:hAnsi="Times New Roman" w:eastAsia="仿宋_GB2312" w:cs="Times New Roman"/>
                <w:kern w:val="0"/>
                <w:sz w:val="24"/>
                <w:szCs w:val="24"/>
                <w:highlight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2C0CEBE">
            <w:pPr>
              <w:widowControl/>
              <w:jc w:val="right"/>
              <w:rPr>
                <w:rFonts w:ascii="Times New Roman" w:hAnsi="Times New Roman" w:eastAsia="仿宋_GB2312" w:cs="Times New Roman"/>
                <w:kern w:val="0"/>
                <w:sz w:val="24"/>
                <w:szCs w:val="24"/>
                <w:highlight w:val="none"/>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A2B3DBD">
            <w:pPr>
              <w:widowControl/>
              <w:jc w:val="right"/>
              <w:rPr>
                <w:rFonts w:ascii="Times New Roman" w:hAnsi="Times New Roman" w:eastAsia="仿宋_GB2312" w:cs="Times New Roman"/>
                <w:kern w:val="0"/>
                <w:sz w:val="24"/>
                <w:szCs w:val="24"/>
                <w:highlight w:val="none"/>
              </w:rPr>
            </w:pPr>
          </w:p>
        </w:tc>
      </w:tr>
      <w:tr w14:paraId="39CB1274">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1CDE5FD9">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2080505</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10775BD">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机关事业单位基本养老保险缴费支出</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573878B5">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26.73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7F80C4B">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26.73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E0BCF9A">
            <w:pPr>
              <w:jc w:val="center"/>
              <w:rPr>
                <w:rFonts w:ascii="Times New Roman" w:hAnsi="Times New Roman" w:eastAsia="仿宋_GB2312" w:cs="Times New Roman"/>
                <w:kern w:val="0"/>
                <w:sz w:val="24"/>
                <w:szCs w:val="24"/>
                <w:highlight w:val="none"/>
              </w:rPr>
            </w:pP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4A12F50A">
            <w:pPr>
              <w:widowControl/>
              <w:jc w:val="right"/>
              <w:rPr>
                <w:rFonts w:ascii="Times New Roman" w:hAnsi="Times New Roman" w:eastAsia="仿宋_GB2312" w:cs="Times New Roman"/>
                <w:kern w:val="0"/>
                <w:sz w:val="24"/>
                <w:szCs w:val="24"/>
                <w:highlight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2CFAC7A">
            <w:pPr>
              <w:widowControl/>
              <w:jc w:val="right"/>
              <w:rPr>
                <w:rFonts w:ascii="Times New Roman" w:hAnsi="Times New Roman" w:eastAsia="仿宋_GB2312" w:cs="Times New Roman"/>
                <w:kern w:val="0"/>
                <w:sz w:val="24"/>
                <w:szCs w:val="24"/>
                <w:highlight w:val="none"/>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6E4EBC8">
            <w:pPr>
              <w:widowControl/>
              <w:jc w:val="right"/>
              <w:rPr>
                <w:rFonts w:ascii="Times New Roman" w:hAnsi="Times New Roman" w:eastAsia="仿宋_GB2312" w:cs="Times New Roman"/>
                <w:kern w:val="0"/>
                <w:sz w:val="24"/>
                <w:szCs w:val="24"/>
                <w:highlight w:val="none"/>
              </w:rPr>
            </w:pPr>
          </w:p>
        </w:tc>
      </w:tr>
      <w:tr w14:paraId="12C2699D">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05A84E42">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2101101</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E632F97">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行政单位医疗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2F606D16">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0.47</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3C69D36D">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0.47</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286E4AA">
            <w:pPr>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63A32168">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41F3245">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EE80EE7">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r>
      <w:tr w14:paraId="267939D7">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206A9D06">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2101102</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EEFB7E1">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事业单位医疗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11AC0EE3">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10.03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3DACB5E">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10.03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911B1B4">
            <w:pPr>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66C0A54B">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A300985">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349F809E">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r>
      <w:tr w14:paraId="0DE05DF5">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0715BED5">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2210201</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DD553C5">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住房公积金</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7C5EE8FD">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23.73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613E77E">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23.73</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722DBE1">
            <w:pPr>
              <w:jc w:val="center"/>
              <w:rPr>
                <w:rFonts w:hint="eastAsia" w:ascii="Times New Roman" w:hAnsi="Times New Roman" w:eastAsia="仿宋_GB2312" w:cs="Times New Roman"/>
                <w:highlight w:val="none"/>
                <w:lang w:val="en-US" w:eastAsia="zh-CN"/>
              </w:rPr>
            </w:pPr>
            <w:r>
              <w:rPr>
                <w:rFonts w:hint="eastAsia" w:ascii="Times New Roman" w:hAnsi="Times New Roman" w:eastAsia="仿宋_GB2312" w:cs="Times New Roman"/>
                <w:highlight w:val="none"/>
                <w:lang w:val="en-US" w:eastAsia="zh-CN"/>
              </w:rPr>
              <w:t>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3E0278F5">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3F361D5">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0C18EF3">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r>
      <w:tr w14:paraId="30D3A273">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6947BA3C">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2249999</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6AE4932">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其他灾害防治及应急管理支出</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397D32D2">
            <w:pPr>
              <w:jc w:val="center"/>
              <w:rPr>
                <w:rFonts w:hint="default" w:ascii="Times New Roman" w:hAnsi="Times New Roman" w:eastAsia="仿宋_GB2312" w:cs="Times New Roman"/>
                <w:kern w:val="0"/>
                <w:sz w:val="24"/>
                <w:szCs w:val="24"/>
                <w:highlight w:val="none"/>
                <w:lang w:val="en-US"/>
              </w:rPr>
            </w:pPr>
            <w:r>
              <w:rPr>
                <w:rFonts w:hint="eastAsia" w:ascii="Times New Roman" w:hAnsi="Times New Roman" w:eastAsia="仿宋_GB2312" w:cs="Times New Roman"/>
                <w:highlight w:val="none"/>
                <w:lang w:val="en-US" w:eastAsia="zh-CN"/>
              </w:rPr>
              <w:t>5.00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14B68C6">
            <w:pPr>
              <w:jc w:val="center"/>
              <w:rPr>
                <w:rFonts w:ascii="Times New Roman" w:hAnsi="Times New Roman" w:eastAsia="仿宋_GB2312" w:cs="Times New Roman"/>
                <w:kern w:val="0"/>
                <w:sz w:val="24"/>
                <w:szCs w:val="24"/>
                <w:highlight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4F54A91">
            <w:pPr>
              <w:jc w:val="center"/>
              <w:rPr>
                <w:rFonts w:hint="eastAsia" w:ascii="Times New Roman" w:hAnsi="Times New Roman" w:eastAsia="仿宋_GB2312" w:cs="Times New Roman"/>
                <w:highlight w:val="none"/>
                <w:lang w:val="en-US" w:eastAsia="zh-CN"/>
              </w:rPr>
            </w:pPr>
            <w:r>
              <w:rPr>
                <w:rFonts w:hint="eastAsia" w:ascii="Times New Roman" w:hAnsi="Times New Roman" w:eastAsia="仿宋_GB2312" w:cs="Times New Roman"/>
                <w:highlight w:val="none"/>
                <w:lang w:val="en-US" w:eastAsia="zh-CN"/>
              </w:rPr>
              <w:t>5.00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5C576E34">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8544972">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6CFB48A">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r>
      <w:tr w14:paraId="34305355">
        <w:tblPrEx>
          <w:tblCellMar>
            <w:top w:w="0" w:type="dxa"/>
            <w:left w:w="108" w:type="dxa"/>
            <w:bottom w:w="0" w:type="dxa"/>
            <w:right w:w="108" w:type="dxa"/>
          </w:tblCellMar>
        </w:tblPrEx>
        <w:trPr>
          <w:trHeight w:val="595" w:hRule="atLeast"/>
          <w:jc w:val="center"/>
        </w:trPr>
        <w:tc>
          <w:tcPr>
            <w:tcW w:w="1296" w:type="dxa"/>
            <w:tcBorders>
              <w:top w:val="single" w:color="auto" w:sz="4" w:space="0"/>
              <w:left w:val="single" w:color="auto" w:sz="4" w:space="0"/>
              <w:bottom w:val="single" w:color="auto" w:sz="4" w:space="0"/>
              <w:right w:val="single" w:color="auto" w:sz="4" w:space="0"/>
            </w:tcBorders>
            <w:shd w:val="clear" w:color="000000" w:fill="FFFFFF"/>
            <w:vAlign w:val="center"/>
          </w:tcPr>
          <w:p w14:paraId="7E563C88">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2296003</w:t>
            </w:r>
          </w:p>
        </w:tc>
        <w:tc>
          <w:tcPr>
            <w:tcW w:w="246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FB6D013">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rPr>
              <w:t>用于体育事业的彩票公益金支出</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2ECDE7BA">
            <w:pPr>
              <w:jc w:val="center"/>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highlight w:val="none"/>
                <w:lang w:val="en-US" w:eastAsia="zh-CN"/>
              </w:rPr>
              <w:t>140.00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89CE567">
            <w:pPr>
              <w:jc w:val="center"/>
              <w:rPr>
                <w:rFonts w:ascii="Times New Roman" w:hAnsi="Times New Roman" w:eastAsia="仿宋_GB2312" w:cs="Times New Roman"/>
                <w:kern w:val="0"/>
                <w:sz w:val="24"/>
                <w:szCs w:val="24"/>
                <w:highlight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77C8125">
            <w:pPr>
              <w:jc w:val="center"/>
              <w:rPr>
                <w:rFonts w:hint="eastAsia" w:ascii="Times New Roman" w:hAnsi="Times New Roman" w:eastAsia="仿宋_GB2312" w:cs="Times New Roman"/>
                <w:highlight w:val="none"/>
                <w:lang w:val="en-US" w:eastAsia="zh-CN"/>
              </w:rPr>
            </w:pPr>
            <w:r>
              <w:rPr>
                <w:rFonts w:hint="eastAsia" w:ascii="Times New Roman" w:hAnsi="Times New Roman" w:eastAsia="仿宋_GB2312" w:cs="Times New Roman"/>
                <w:highlight w:val="none"/>
                <w:lang w:val="en-US" w:eastAsia="zh-CN"/>
              </w:rPr>
              <w:t>140.00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5038952B">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9F2E30C">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7D965771">
            <w:pPr>
              <w:widowControl/>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w:t>
            </w:r>
          </w:p>
        </w:tc>
      </w:tr>
    </w:tbl>
    <w:p w14:paraId="2E4E4472">
      <w:pPr>
        <w:widowControl/>
        <w:spacing w:before="120"/>
        <w:jc w:val="left"/>
        <w:rPr>
          <w:rFonts w:ascii="Times New Roman" w:hAnsi="Times New Roman" w:eastAsia="方正小标宋_GBK" w:cs="Times New Roman"/>
          <w:color w:val="000000"/>
          <w:kern w:val="0"/>
          <w:sz w:val="36"/>
          <w:szCs w:val="21"/>
          <w:highlight w:val="none"/>
        </w:rPr>
      </w:pPr>
      <w:r>
        <w:rPr>
          <w:rFonts w:ascii="Times New Roman" w:hAnsi="Times New Roman" w:eastAsia="仿宋_GB2312" w:cs="Times New Roman"/>
          <w:kern w:val="0"/>
          <w:sz w:val="24"/>
          <w:szCs w:val="24"/>
          <w:highlight w:val="none"/>
        </w:rPr>
        <w:t>注：本表反映部门本年度各项支出情况。</w:t>
      </w:r>
    </w:p>
    <w:p w14:paraId="33895B1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highlight w:val="none"/>
        </w:rPr>
      </w:pPr>
      <w:bookmarkStart w:id="0" w:name="RANGE!A1:I22"/>
      <w:bookmarkEnd w:id="0"/>
      <w:bookmarkStart w:id="1" w:name="RANGE!A1:F16"/>
      <w:r>
        <w:rPr>
          <w:rFonts w:ascii="Times New Roman" w:hAnsi="Times New Roman" w:eastAsia="黑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p>
    <w:p w14:paraId="6D7C6BA0">
      <w:pPr>
        <w:widowControl/>
        <w:spacing w:line="400" w:lineRule="exact"/>
        <w:jc w:val="center"/>
        <w:textAlignment w:val="center"/>
        <w:rPr>
          <w:rFonts w:ascii="Times New Roman" w:hAnsi="Times New Roman" w:eastAsia="黑体" w:cs="Times New Roman"/>
          <w:color w:val="000000"/>
          <w:kern w:val="0"/>
          <w:sz w:val="32"/>
          <w:szCs w:val="32"/>
          <w:highlight w:val="none"/>
          <w:lang w:bidi="ar"/>
        </w:rPr>
      </w:pPr>
    </w:p>
    <w:p w14:paraId="23F3C208">
      <w:pPr>
        <w:pStyle w:val="7"/>
        <w:rPr>
          <w:rFonts w:ascii="Times New Roman" w:hAnsi="Times New Roman" w:eastAsia="黑体" w:cs="Times New Roman"/>
          <w:color w:val="000000"/>
          <w:kern w:val="0"/>
          <w:sz w:val="32"/>
          <w:szCs w:val="32"/>
          <w:highlight w:val="none"/>
          <w:lang w:bidi="ar"/>
        </w:rPr>
      </w:pPr>
    </w:p>
    <w:p w14:paraId="7240A14A">
      <w:pPr>
        <w:pStyle w:val="3"/>
        <w:rPr>
          <w:rFonts w:ascii="Times New Roman" w:hAnsi="Times New Roman" w:eastAsia="黑体" w:cs="Times New Roman"/>
          <w:color w:val="000000"/>
          <w:kern w:val="0"/>
          <w:sz w:val="32"/>
          <w:szCs w:val="32"/>
          <w:highlight w:val="none"/>
          <w:lang w:bidi="ar"/>
        </w:rPr>
      </w:pPr>
    </w:p>
    <w:p w14:paraId="1F78728B">
      <w:pPr>
        <w:rPr>
          <w:rFonts w:ascii="Times New Roman" w:hAnsi="Times New Roman" w:eastAsia="黑体" w:cs="Times New Roman"/>
          <w:color w:val="000000"/>
          <w:kern w:val="0"/>
          <w:sz w:val="32"/>
          <w:szCs w:val="32"/>
          <w:highlight w:val="none"/>
          <w:lang w:bidi="ar"/>
        </w:rPr>
      </w:pPr>
    </w:p>
    <w:p w14:paraId="2D27C59E">
      <w:pPr>
        <w:pStyle w:val="7"/>
        <w:rPr>
          <w:rFonts w:ascii="Times New Roman" w:hAnsi="Times New Roman" w:eastAsia="黑体" w:cs="Times New Roman"/>
          <w:color w:val="000000"/>
          <w:kern w:val="0"/>
          <w:sz w:val="32"/>
          <w:szCs w:val="32"/>
          <w:highlight w:val="none"/>
          <w:lang w:bidi="ar"/>
        </w:rPr>
      </w:pPr>
    </w:p>
    <w:p w14:paraId="46D753C8">
      <w:pPr>
        <w:pStyle w:val="3"/>
        <w:rPr>
          <w:rFonts w:ascii="Times New Roman" w:hAnsi="Times New Roman" w:eastAsia="黑体" w:cs="Times New Roman"/>
          <w:color w:val="000000"/>
          <w:kern w:val="0"/>
          <w:sz w:val="32"/>
          <w:szCs w:val="32"/>
          <w:highlight w:val="none"/>
          <w:lang w:bidi="ar"/>
        </w:rPr>
      </w:pPr>
    </w:p>
    <w:p w14:paraId="5A66D454">
      <w:pPr>
        <w:rPr>
          <w:rFonts w:ascii="Times New Roman" w:hAnsi="Times New Roman" w:eastAsia="黑体" w:cs="Times New Roman"/>
          <w:color w:val="000000"/>
          <w:kern w:val="0"/>
          <w:sz w:val="32"/>
          <w:szCs w:val="32"/>
          <w:highlight w:val="none"/>
          <w:lang w:bidi="ar"/>
        </w:rPr>
      </w:pPr>
    </w:p>
    <w:p w14:paraId="472ED8D1">
      <w:pPr>
        <w:pStyle w:val="7"/>
        <w:rPr>
          <w:rFonts w:ascii="Times New Roman" w:hAnsi="Times New Roman" w:eastAsia="黑体" w:cs="Times New Roman"/>
          <w:color w:val="000000"/>
          <w:kern w:val="0"/>
          <w:sz w:val="32"/>
          <w:szCs w:val="32"/>
          <w:highlight w:val="none"/>
          <w:lang w:bidi="ar"/>
        </w:rPr>
      </w:pPr>
    </w:p>
    <w:p w14:paraId="07018870">
      <w:pPr>
        <w:pStyle w:val="3"/>
        <w:rPr>
          <w:rFonts w:ascii="Times New Roman" w:hAnsi="Times New Roman" w:eastAsia="黑体" w:cs="Times New Roman"/>
          <w:color w:val="000000"/>
          <w:kern w:val="0"/>
          <w:sz w:val="32"/>
          <w:szCs w:val="32"/>
          <w:highlight w:val="none"/>
          <w:lang w:bidi="ar"/>
        </w:rPr>
      </w:pPr>
    </w:p>
    <w:p w14:paraId="4831050D">
      <w:pPr>
        <w:rPr>
          <w:rFonts w:ascii="Times New Roman" w:hAnsi="Times New Roman" w:eastAsia="黑体" w:cs="Times New Roman"/>
          <w:color w:val="000000"/>
          <w:kern w:val="0"/>
          <w:sz w:val="32"/>
          <w:szCs w:val="32"/>
          <w:highlight w:val="none"/>
          <w:lang w:bidi="ar"/>
        </w:rPr>
      </w:pPr>
    </w:p>
    <w:p w14:paraId="4EB821B7">
      <w:pPr>
        <w:rPr>
          <w:rFonts w:ascii="Times New Roman" w:hAnsi="Times New Roman" w:eastAsia="黑体" w:cs="Times New Roman"/>
          <w:color w:val="000000"/>
          <w:kern w:val="0"/>
          <w:sz w:val="32"/>
          <w:szCs w:val="32"/>
          <w:highlight w:val="none"/>
          <w:lang w:bidi="ar"/>
        </w:rPr>
      </w:pPr>
    </w:p>
    <w:p w14:paraId="73AB4647">
      <w:pPr>
        <w:pStyle w:val="7"/>
        <w:rPr>
          <w:highlight w:val="none"/>
        </w:rPr>
      </w:pPr>
    </w:p>
    <w:p w14:paraId="6AFB69E5">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财政拨款收入支出决算总表</w:t>
      </w:r>
    </w:p>
    <w:p w14:paraId="23C6BF9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 xml:space="preserve">                                                                                                                  公开04表</w:t>
      </w:r>
    </w:p>
    <w:p w14:paraId="4C475AC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部门：</w:t>
      </w:r>
      <w:r>
        <w:rPr>
          <w:rFonts w:hint="eastAsia" w:ascii="Times New Roman" w:hAnsi="Times New Roman" w:eastAsia="仿宋_GB2312" w:cs="Times New Roman"/>
          <w:color w:val="000000"/>
          <w:kern w:val="0"/>
          <w:sz w:val="20"/>
          <w:szCs w:val="20"/>
          <w:highlight w:val="none"/>
          <w:lang w:eastAsia="zh-CN"/>
        </w:rPr>
        <w:t>怀化市</w:t>
      </w:r>
      <w:r>
        <w:rPr>
          <w:rFonts w:hint="eastAsia" w:ascii="Times New Roman" w:hAnsi="Times New Roman" w:eastAsia="仿宋_GB2312" w:cs="Times New Roman"/>
          <w:color w:val="000000"/>
          <w:kern w:val="0"/>
          <w:sz w:val="20"/>
          <w:szCs w:val="20"/>
          <w:highlight w:val="none"/>
          <w:lang w:val="en-US" w:eastAsia="zh-CN"/>
        </w:rPr>
        <w:t>体育学校</w:t>
      </w:r>
      <w:r>
        <w:rPr>
          <w:rFonts w:ascii="Times New Roman" w:hAnsi="Times New Roman" w:eastAsia="仿宋_GB2312" w:cs="Times New Roman"/>
          <w:color w:val="000000"/>
          <w:kern w:val="0"/>
          <w:sz w:val="20"/>
          <w:szCs w:val="20"/>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color w:val="000000"/>
          <w:kern w:val="0"/>
          <w:sz w:val="20"/>
          <w:szCs w:val="20"/>
          <w:highlight w:val="none"/>
        </w:rPr>
        <w:t>单位：万元</w:t>
      </w:r>
    </w:p>
    <w:tbl>
      <w:tblPr>
        <w:tblStyle w:val="8"/>
        <w:tblW w:w="14220" w:type="dxa"/>
        <w:jc w:val="center"/>
        <w:tblLayout w:type="fixed"/>
        <w:tblCellMar>
          <w:top w:w="0" w:type="dxa"/>
          <w:left w:w="108" w:type="dxa"/>
          <w:bottom w:w="0" w:type="dxa"/>
          <w:right w:w="108" w:type="dxa"/>
        </w:tblCellMar>
      </w:tblPr>
      <w:tblGrid>
        <w:gridCol w:w="3263"/>
        <w:gridCol w:w="658"/>
        <w:gridCol w:w="1235"/>
        <w:gridCol w:w="3427"/>
        <w:gridCol w:w="542"/>
        <w:gridCol w:w="981"/>
        <w:gridCol w:w="1050"/>
        <w:gridCol w:w="1534"/>
        <w:gridCol w:w="1530"/>
      </w:tblGrid>
      <w:tr w14:paraId="19BEE965">
        <w:tblPrEx>
          <w:tblCellMar>
            <w:top w:w="0" w:type="dxa"/>
            <w:left w:w="108" w:type="dxa"/>
            <w:bottom w:w="0" w:type="dxa"/>
            <w:right w:w="108" w:type="dxa"/>
          </w:tblCellMar>
        </w:tblPrEx>
        <w:trPr>
          <w:trHeight w:val="402" w:hRule="atLeast"/>
          <w:jc w:val="center"/>
        </w:trPr>
        <w:tc>
          <w:tcPr>
            <w:tcW w:w="515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12DD819">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收入</w:t>
            </w:r>
          </w:p>
        </w:tc>
        <w:tc>
          <w:tcPr>
            <w:tcW w:w="9064" w:type="dxa"/>
            <w:gridSpan w:val="6"/>
            <w:tcBorders>
              <w:top w:val="single" w:color="auto" w:sz="4" w:space="0"/>
              <w:left w:val="nil"/>
              <w:bottom w:val="single" w:color="auto" w:sz="4" w:space="0"/>
              <w:right w:val="single" w:color="auto" w:sz="4" w:space="0"/>
            </w:tcBorders>
            <w:shd w:val="clear" w:color="000000" w:fill="FFFFFF"/>
            <w:vAlign w:val="center"/>
          </w:tcPr>
          <w:p w14:paraId="2C913C58">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支出</w:t>
            </w:r>
          </w:p>
        </w:tc>
      </w:tr>
      <w:tr w14:paraId="7C4A12CE">
        <w:tblPrEx>
          <w:tblCellMar>
            <w:top w:w="0" w:type="dxa"/>
            <w:left w:w="108" w:type="dxa"/>
            <w:bottom w:w="0" w:type="dxa"/>
            <w:right w:w="108" w:type="dxa"/>
          </w:tblCellMar>
        </w:tblPrEx>
        <w:trPr>
          <w:trHeight w:val="630"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7A5734D">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项    目</w:t>
            </w:r>
          </w:p>
        </w:tc>
        <w:tc>
          <w:tcPr>
            <w:tcW w:w="658" w:type="dxa"/>
            <w:tcBorders>
              <w:top w:val="nil"/>
              <w:left w:val="nil"/>
              <w:bottom w:val="single" w:color="auto" w:sz="4" w:space="0"/>
              <w:right w:val="single" w:color="auto" w:sz="4" w:space="0"/>
            </w:tcBorders>
            <w:shd w:val="clear" w:color="auto" w:fill="auto"/>
            <w:vAlign w:val="center"/>
          </w:tcPr>
          <w:p w14:paraId="147507E2">
            <w:pPr>
              <w:widowControl/>
              <w:jc w:val="center"/>
              <w:rPr>
                <w:rFonts w:ascii="Times New Roman" w:hAnsi="Times New Roman" w:eastAsia="仿宋_GB2312" w:cs="Times New Roman"/>
                <w:color w:val="000000" w:themeColor="text1"/>
                <w:kern w:val="0"/>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行次</w:t>
            </w:r>
          </w:p>
        </w:tc>
        <w:tc>
          <w:tcPr>
            <w:tcW w:w="1235" w:type="dxa"/>
            <w:tcBorders>
              <w:top w:val="nil"/>
              <w:left w:val="nil"/>
              <w:bottom w:val="single" w:color="auto" w:sz="4" w:space="0"/>
              <w:right w:val="single" w:color="auto" w:sz="4" w:space="0"/>
            </w:tcBorders>
            <w:shd w:val="clear" w:color="auto" w:fill="auto"/>
            <w:vAlign w:val="center"/>
          </w:tcPr>
          <w:p w14:paraId="6BF9FF68">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金额</w:t>
            </w:r>
          </w:p>
        </w:tc>
        <w:tc>
          <w:tcPr>
            <w:tcW w:w="3427" w:type="dxa"/>
            <w:tcBorders>
              <w:top w:val="nil"/>
              <w:left w:val="nil"/>
              <w:bottom w:val="single" w:color="auto" w:sz="4" w:space="0"/>
              <w:right w:val="single" w:color="auto" w:sz="4" w:space="0"/>
            </w:tcBorders>
            <w:shd w:val="clear" w:color="auto" w:fill="auto"/>
            <w:vAlign w:val="center"/>
          </w:tcPr>
          <w:p w14:paraId="54F60226">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项    目</w:t>
            </w:r>
          </w:p>
        </w:tc>
        <w:tc>
          <w:tcPr>
            <w:tcW w:w="542" w:type="dxa"/>
            <w:tcBorders>
              <w:top w:val="nil"/>
              <w:left w:val="nil"/>
              <w:bottom w:val="single" w:color="auto" w:sz="4" w:space="0"/>
              <w:right w:val="single" w:color="auto" w:sz="4" w:space="0"/>
            </w:tcBorders>
            <w:shd w:val="clear" w:color="auto" w:fill="auto"/>
            <w:vAlign w:val="center"/>
          </w:tcPr>
          <w:p w14:paraId="4F4DA00F">
            <w:pPr>
              <w:widowControl/>
              <w:jc w:val="center"/>
              <w:rPr>
                <w:rFonts w:ascii="Times New Roman" w:hAnsi="Times New Roman" w:eastAsia="仿宋_GB2312" w:cs="Times New Roman"/>
                <w:color w:val="000000" w:themeColor="text1"/>
                <w:kern w:val="0"/>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行次</w:t>
            </w:r>
          </w:p>
        </w:tc>
        <w:tc>
          <w:tcPr>
            <w:tcW w:w="981" w:type="dxa"/>
            <w:tcBorders>
              <w:top w:val="nil"/>
              <w:left w:val="nil"/>
              <w:bottom w:val="single" w:color="auto" w:sz="4" w:space="0"/>
              <w:right w:val="single" w:color="auto" w:sz="4" w:space="0"/>
            </w:tcBorders>
            <w:shd w:val="clear" w:color="auto" w:fill="auto"/>
            <w:vAlign w:val="center"/>
          </w:tcPr>
          <w:p w14:paraId="2A44204B">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合计</w:t>
            </w:r>
          </w:p>
        </w:tc>
        <w:tc>
          <w:tcPr>
            <w:tcW w:w="1050" w:type="dxa"/>
            <w:tcBorders>
              <w:top w:val="nil"/>
              <w:left w:val="nil"/>
              <w:bottom w:val="single" w:color="auto" w:sz="4" w:space="0"/>
              <w:right w:val="single" w:color="auto" w:sz="4" w:space="0"/>
            </w:tcBorders>
            <w:shd w:val="clear" w:color="auto" w:fill="auto"/>
            <w:vAlign w:val="center"/>
          </w:tcPr>
          <w:p w14:paraId="468AD852">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一般公共预算财政拨款</w:t>
            </w:r>
          </w:p>
        </w:tc>
        <w:tc>
          <w:tcPr>
            <w:tcW w:w="1534" w:type="dxa"/>
            <w:tcBorders>
              <w:top w:val="nil"/>
              <w:left w:val="nil"/>
              <w:bottom w:val="single" w:color="auto" w:sz="4" w:space="0"/>
              <w:right w:val="single" w:color="auto" w:sz="4" w:space="0"/>
            </w:tcBorders>
            <w:shd w:val="clear" w:color="auto" w:fill="auto"/>
            <w:vAlign w:val="center"/>
          </w:tcPr>
          <w:p w14:paraId="0E30F93A">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政府性基金预算财政拨款</w:t>
            </w:r>
          </w:p>
        </w:tc>
        <w:tc>
          <w:tcPr>
            <w:tcW w:w="1530" w:type="dxa"/>
            <w:tcBorders>
              <w:top w:val="nil"/>
              <w:left w:val="nil"/>
              <w:bottom w:val="single" w:color="auto" w:sz="4" w:space="0"/>
              <w:right w:val="single" w:color="auto" w:sz="4" w:space="0"/>
            </w:tcBorders>
            <w:shd w:val="clear" w:color="auto" w:fill="auto"/>
            <w:vAlign w:val="center"/>
          </w:tcPr>
          <w:p w14:paraId="51ECF95F">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国有资本经营预算财政拨款</w:t>
            </w:r>
          </w:p>
        </w:tc>
      </w:tr>
      <w:tr w14:paraId="04AD1296">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75037050">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栏    次</w:t>
            </w:r>
          </w:p>
        </w:tc>
        <w:tc>
          <w:tcPr>
            <w:tcW w:w="658" w:type="dxa"/>
            <w:tcBorders>
              <w:top w:val="nil"/>
              <w:left w:val="nil"/>
              <w:bottom w:val="single" w:color="auto" w:sz="4" w:space="0"/>
              <w:right w:val="single" w:color="auto" w:sz="4" w:space="0"/>
            </w:tcBorders>
            <w:shd w:val="clear" w:color="auto" w:fill="auto"/>
            <w:vAlign w:val="center"/>
          </w:tcPr>
          <w:p w14:paraId="715F8FE0">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　</w:t>
            </w:r>
          </w:p>
        </w:tc>
        <w:tc>
          <w:tcPr>
            <w:tcW w:w="1235" w:type="dxa"/>
            <w:tcBorders>
              <w:top w:val="nil"/>
              <w:left w:val="nil"/>
              <w:bottom w:val="single" w:color="auto" w:sz="4" w:space="0"/>
              <w:right w:val="single" w:color="auto" w:sz="4" w:space="0"/>
            </w:tcBorders>
            <w:shd w:val="clear" w:color="auto" w:fill="FFFFFF"/>
            <w:vAlign w:val="center"/>
          </w:tcPr>
          <w:p w14:paraId="082A04AD">
            <w:pPr>
              <w:keepNext w:val="0"/>
              <w:keepLines w:val="0"/>
              <w:widowControl/>
              <w:suppressLineNumbers w:val="0"/>
              <w:jc w:val="center"/>
              <w:textAlignment w:val="center"/>
              <w:rPr>
                <w:rFonts w:ascii="Times New Roman" w:hAnsi="Times New Roman" w:eastAsia="仿宋_GB2312"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1</w:t>
            </w:r>
          </w:p>
        </w:tc>
        <w:tc>
          <w:tcPr>
            <w:tcW w:w="3427" w:type="dxa"/>
            <w:tcBorders>
              <w:top w:val="nil"/>
              <w:left w:val="nil"/>
              <w:bottom w:val="single" w:color="auto" w:sz="4" w:space="0"/>
              <w:right w:val="single" w:color="auto" w:sz="4" w:space="0"/>
            </w:tcBorders>
            <w:shd w:val="clear" w:color="auto" w:fill="auto"/>
            <w:vAlign w:val="center"/>
          </w:tcPr>
          <w:p w14:paraId="50CC8527">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栏    次</w:t>
            </w:r>
          </w:p>
        </w:tc>
        <w:tc>
          <w:tcPr>
            <w:tcW w:w="542" w:type="dxa"/>
            <w:tcBorders>
              <w:top w:val="nil"/>
              <w:left w:val="nil"/>
              <w:bottom w:val="single" w:color="auto" w:sz="4" w:space="0"/>
              <w:right w:val="single" w:color="auto" w:sz="4" w:space="0"/>
            </w:tcBorders>
            <w:shd w:val="clear" w:color="auto" w:fill="auto"/>
            <w:vAlign w:val="center"/>
          </w:tcPr>
          <w:p w14:paraId="3B337E7A">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　</w:t>
            </w:r>
          </w:p>
        </w:tc>
        <w:tc>
          <w:tcPr>
            <w:tcW w:w="981" w:type="dxa"/>
            <w:tcBorders>
              <w:top w:val="nil"/>
              <w:left w:val="nil"/>
              <w:bottom w:val="single" w:color="auto" w:sz="4" w:space="0"/>
              <w:right w:val="single" w:color="auto" w:sz="4" w:space="0"/>
            </w:tcBorders>
            <w:shd w:val="clear" w:color="auto" w:fill="auto"/>
            <w:vAlign w:val="center"/>
          </w:tcPr>
          <w:p w14:paraId="616C8EF2">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4"/>
                <w:szCs w:val="24"/>
                <w:highlight w:val="none"/>
                <w:lang w:val="en-US"/>
                <w14:textFill>
                  <w14:solidFill>
                    <w14:schemeClr w14:val="tx1"/>
                  </w14:solidFill>
                </w14:textFill>
              </w:rPr>
            </w:pPr>
            <w:r>
              <w:rPr>
                <w:rFonts w:hint="eastAsia" w:ascii="宋体" w:hAnsi="宋体" w:eastAsia="宋体" w:cs="宋体"/>
                <w:i w:val="0"/>
                <w:color w:val="000000" w:themeColor="text1"/>
                <w:kern w:val="0"/>
                <w:sz w:val="24"/>
                <w:szCs w:val="24"/>
                <w:highlight w:val="none"/>
                <w:u w:val="none"/>
                <w:lang w:val="en-US" w:eastAsia="zh-CN" w:bidi="ar"/>
                <w14:textFill>
                  <w14:solidFill>
                    <w14:schemeClr w14:val="tx1"/>
                  </w14:solidFill>
                </w14:textFill>
              </w:rPr>
              <w:t>21</w:t>
            </w:r>
          </w:p>
        </w:tc>
        <w:tc>
          <w:tcPr>
            <w:tcW w:w="1050" w:type="dxa"/>
            <w:tcBorders>
              <w:top w:val="nil"/>
              <w:left w:val="nil"/>
              <w:bottom w:val="single" w:color="auto" w:sz="4" w:space="0"/>
              <w:right w:val="single" w:color="auto" w:sz="4" w:space="0"/>
            </w:tcBorders>
            <w:shd w:val="clear" w:color="auto" w:fill="auto"/>
            <w:vAlign w:val="center"/>
          </w:tcPr>
          <w:p w14:paraId="21591F4D">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3</w:t>
            </w:r>
          </w:p>
        </w:tc>
        <w:tc>
          <w:tcPr>
            <w:tcW w:w="1534" w:type="dxa"/>
            <w:tcBorders>
              <w:top w:val="nil"/>
              <w:left w:val="nil"/>
              <w:bottom w:val="single" w:color="auto" w:sz="4" w:space="0"/>
              <w:right w:val="single" w:color="auto" w:sz="4" w:space="0"/>
            </w:tcBorders>
            <w:shd w:val="clear" w:color="auto" w:fill="auto"/>
            <w:vAlign w:val="center"/>
          </w:tcPr>
          <w:p w14:paraId="3416EA6A">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4</w:t>
            </w:r>
          </w:p>
        </w:tc>
        <w:tc>
          <w:tcPr>
            <w:tcW w:w="1530" w:type="dxa"/>
            <w:tcBorders>
              <w:top w:val="nil"/>
              <w:left w:val="nil"/>
              <w:bottom w:val="single" w:color="auto" w:sz="4" w:space="0"/>
              <w:right w:val="single" w:color="auto" w:sz="4" w:space="0"/>
            </w:tcBorders>
            <w:shd w:val="clear" w:color="auto" w:fill="auto"/>
            <w:vAlign w:val="center"/>
          </w:tcPr>
          <w:p w14:paraId="632375C0">
            <w:pPr>
              <w:widowControl/>
              <w:jc w:val="center"/>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ascii="Times New Roman" w:hAnsi="Times New Roman" w:eastAsia="仿宋_GB2312" w:cs="Times New Roman"/>
                <w:color w:val="000000" w:themeColor="text1"/>
                <w:kern w:val="0"/>
                <w:sz w:val="24"/>
                <w:szCs w:val="24"/>
                <w:highlight w:val="none"/>
                <w14:textFill>
                  <w14:solidFill>
                    <w14:schemeClr w14:val="tx1"/>
                  </w14:solidFill>
                </w14:textFill>
              </w:rPr>
              <w:t>5</w:t>
            </w:r>
          </w:p>
        </w:tc>
      </w:tr>
      <w:tr w14:paraId="1717AF04">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38C34DC">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一、一般公共预算财政拨款</w:t>
            </w:r>
          </w:p>
        </w:tc>
        <w:tc>
          <w:tcPr>
            <w:tcW w:w="658" w:type="dxa"/>
            <w:tcBorders>
              <w:top w:val="nil"/>
              <w:left w:val="nil"/>
              <w:bottom w:val="single" w:color="auto" w:sz="4" w:space="0"/>
              <w:right w:val="single" w:color="auto" w:sz="4" w:space="0"/>
            </w:tcBorders>
            <w:shd w:val="clear" w:color="auto" w:fill="auto"/>
            <w:vAlign w:val="center"/>
          </w:tcPr>
          <w:p w14:paraId="4BB8DC5C">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w:t>
            </w:r>
          </w:p>
        </w:tc>
        <w:tc>
          <w:tcPr>
            <w:tcW w:w="1235" w:type="dxa"/>
            <w:tcBorders>
              <w:top w:val="nil"/>
              <w:left w:val="nil"/>
              <w:bottom w:val="single" w:color="auto" w:sz="4" w:space="0"/>
              <w:right w:val="single" w:color="auto" w:sz="4" w:space="0"/>
            </w:tcBorders>
            <w:shd w:val="clear" w:color="auto" w:fill="auto"/>
            <w:vAlign w:val="center"/>
          </w:tcPr>
          <w:p w14:paraId="2A9A324E">
            <w:pPr>
              <w:jc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408.81</w:t>
            </w:r>
          </w:p>
        </w:tc>
        <w:tc>
          <w:tcPr>
            <w:tcW w:w="3427" w:type="dxa"/>
            <w:tcBorders>
              <w:top w:val="nil"/>
              <w:left w:val="nil"/>
              <w:bottom w:val="single" w:color="auto" w:sz="4" w:space="0"/>
              <w:right w:val="single" w:color="auto" w:sz="4" w:space="0"/>
            </w:tcBorders>
            <w:shd w:val="clear" w:color="auto" w:fill="auto"/>
            <w:vAlign w:val="center"/>
          </w:tcPr>
          <w:p w14:paraId="42F1548F">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一、一般公共服务支出</w:t>
            </w:r>
          </w:p>
        </w:tc>
        <w:tc>
          <w:tcPr>
            <w:tcW w:w="542" w:type="dxa"/>
            <w:tcBorders>
              <w:top w:val="nil"/>
              <w:left w:val="nil"/>
              <w:bottom w:val="single" w:color="auto" w:sz="4" w:space="0"/>
              <w:right w:val="single" w:color="auto" w:sz="4" w:space="0"/>
            </w:tcBorders>
            <w:shd w:val="clear" w:color="auto" w:fill="auto"/>
            <w:vAlign w:val="center"/>
          </w:tcPr>
          <w:p w14:paraId="1986FA78">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33</w:t>
            </w:r>
          </w:p>
        </w:tc>
        <w:tc>
          <w:tcPr>
            <w:tcW w:w="981" w:type="dxa"/>
            <w:tcBorders>
              <w:top w:val="nil"/>
              <w:left w:val="nil"/>
              <w:bottom w:val="single" w:color="auto" w:sz="4" w:space="0"/>
              <w:right w:val="single" w:color="auto" w:sz="4" w:space="0"/>
            </w:tcBorders>
            <w:shd w:val="clear" w:color="auto" w:fill="auto"/>
            <w:vAlign w:val="center"/>
          </w:tcPr>
          <w:p w14:paraId="7C6854C1">
            <w:pPr>
              <w:jc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23.30</w:t>
            </w:r>
          </w:p>
        </w:tc>
        <w:tc>
          <w:tcPr>
            <w:tcW w:w="1050" w:type="dxa"/>
            <w:tcBorders>
              <w:top w:val="nil"/>
              <w:left w:val="nil"/>
              <w:bottom w:val="single" w:color="auto" w:sz="4" w:space="0"/>
              <w:right w:val="single" w:color="auto" w:sz="4" w:space="0"/>
            </w:tcBorders>
            <w:shd w:val="clear" w:color="auto" w:fill="auto"/>
            <w:vAlign w:val="center"/>
          </w:tcPr>
          <w:p w14:paraId="3ACEC802">
            <w:pPr>
              <w:jc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23.30</w:t>
            </w:r>
          </w:p>
        </w:tc>
        <w:tc>
          <w:tcPr>
            <w:tcW w:w="1534" w:type="dxa"/>
            <w:tcBorders>
              <w:top w:val="nil"/>
              <w:left w:val="nil"/>
              <w:bottom w:val="single" w:color="auto" w:sz="4" w:space="0"/>
              <w:right w:val="single" w:color="auto" w:sz="4" w:space="0"/>
            </w:tcBorders>
            <w:shd w:val="clear" w:color="auto" w:fill="auto"/>
            <w:vAlign w:val="center"/>
          </w:tcPr>
          <w:p w14:paraId="4D7577D4">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24D5C3EB">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76DA5ECA">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71AC5457">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二、政府性基金预算财政拨款</w:t>
            </w:r>
          </w:p>
        </w:tc>
        <w:tc>
          <w:tcPr>
            <w:tcW w:w="658" w:type="dxa"/>
            <w:tcBorders>
              <w:top w:val="nil"/>
              <w:left w:val="nil"/>
              <w:bottom w:val="single" w:color="auto" w:sz="4" w:space="0"/>
              <w:right w:val="single" w:color="auto" w:sz="4" w:space="0"/>
            </w:tcBorders>
            <w:shd w:val="clear" w:color="auto" w:fill="auto"/>
            <w:vAlign w:val="center"/>
          </w:tcPr>
          <w:p w14:paraId="360EE40C">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w:t>
            </w:r>
          </w:p>
        </w:tc>
        <w:tc>
          <w:tcPr>
            <w:tcW w:w="1235" w:type="dxa"/>
            <w:tcBorders>
              <w:top w:val="nil"/>
              <w:left w:val="nil"/>
              <w:bottom w:val="single" w:color="auto" w:sz="4" w:space="0"/>
              <w:right w:val="single" w:color="auto" w:sz="4" w:space="0"/>
            </w:tcBorders>
            <w:shd w:val="clear" w:color="auto" w:fill="auto"/>
            <w:vAlign w:val="center"/>
          </w:tcPr>
          <w:p w14:paraId="25200F1A">
            <w:pPr>
              <w:jc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140.00</w:t>
            </w:r>
          </w:p>
        </w:tc>
        <w:tc>
          <w:tcPr>
            <w:tcW w:w="3427" w:type="dxa"/>
            <w:tcBorders>
              <w:top w:val="nil"/>
              <w:left w:val="nil"/>
              <w:bottom w:val="single" w:color="auto" w:sz="4" w:space="0"/>
              <w:right w:val="single" w:color="auto" w:sz="4" w:space="0"/>
            </w:tcBorders>
            <w:shd w:val="clear" w:color="auto" w:fill="auto"/>
            <w:vAlign w:val="center"/>
          </w:tcPr>
          <w:p w14:paraId="66057D2F">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二、外交支出</w:t>
            </w:r>
          </w:p>
        </w:tc>
        <w:tc>
          <w:tcPr>
            <w:tcW w:w="542" w:type="dxa"/>
            <w:tcBorders>
              <w:top w:val="nil"/>
              <w:left w:val="nil"/>
              <w:bottom w:val="single" w:color="auto" w:sz="4" w:space="0"/>
              <w:right w:val="single" w:color="auto" w:sz="4" w:space="0"/>
            </w:tcBorders>
            <w:shd w:val="clear" w:color="auto" w:fill="auto"/>
            <w:vAlign w:val="center"/>
          </w:tcPr>
          <w:p w14:paraId="7C20A4C3">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34</w:t>
            </w:r>
          </w:p>
        </w:tc>
        <w:tc>
          <w:tcPr>
            <w:tcW w:w="981" w:type="dxa"/>
            <w:tcBorders>
              <w:top w:val="nil"/>
              <w:left w:val="nil"/>
              <w:bottom w:val="single" w:color="auto" w:sz="4" w:space="0"/>
              <w:right w:val="single" w:color="auto" w:sz="4" w:space="0"/>
            </w:tcBorders>
            <w:shd w:val="clear" w:color="auto" w:fill="auto"/>
            <w:vAlign w:val="center"/>
          </w:tcPr>
          <w:p w14:paraId="7E75CF43">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353B4145">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2A96FBDE">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662490F6">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5D290A2C">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BE10CCF">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三、国有资本经营预算财政拨款</w:t>
            </w:r>
          </w:p>
        </w:tc>
        <w:tc>
          <w:tcPr>
            <w:tcW w:w="658" w:type="dxa"/>
            <w:tcBorders>
              <w:top w:val="nil"/>
              <w:left w:val="nil"/>
              <w:bottom w:val="single" w:color="auto" w:sz="4" w:space="0"/>
              <w:right w:val="single" w:color="auto" w:sz="4" w:space="0"/>
            </w:tcBorders>
            <w:shd w:val="clear" w:color="auto" w:fill="auto"/>
            <w:vAlign w:val="center"/>
          </w:tcPr>
          <w:p w14:paraId="10728CFF">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w:t>
            </w:r>
          </w:p>
        </w:tc>
        <w:tc>
          <w:tcPr>
            <w:tcW w:w="1235" w:type="dxa"/>
            <w:tcBorders>
              <w:top w:val="nil"/>
              <w:left w:val="nil"/>
              <w:bottom w:val="single" w:color="auto" w:sz="4" w:space="0"/>
              <w:right w:val="single" w:color="auto" w:sz="4" w:space="0"/>
            </w:tcBorders>
            <w:shd w:val="clear" w:color="auto" w:fill="auto"/>
            <w:vAlign w:val="center"/>
          </w:tcPr>
          <w:p w14:paraId="2C9CEA4A">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53C6D46D">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三、国防支出</w:t>
            </w:r>
          </w:p>
        </w:tc>
        <w:tc>
          <w:tcPr>
            <w:tcW w:w="542" w:type="dxa"/>
            <w:tcBorders>
              <w:top w:val="nil"/>
              <w:left w:val="nil"/>
              <w:bottom w:val="single" w:color="auto" w:sz="4" w:space="0"/>
              <w:right w:val="single" w:color="auto" w:sz="4" w:space="0"/>
            </w:tcBorders>
            <w:shd w:val="clear" w:color="auto" w:fill="auto"/>
            <w:vAlign w:val="center"/>
          </w:tcPr>
          <w:p w14:paraId="0C74766E">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35</w:t>
            </w:r>
          </w:p>
        </w:tc>
        <w:tc>
          <w:tcPr>
            <w:tcW w:w="981" w:type="dxa"/>
            <w:tcBorders>
              <w:top w:val="nil"/>
              <w:left w:val="nil"/>
              <w:bottom w:val="single" w:color="auto" w:sz="4" w:space="0"/>
              <w:right w:val="single" w:color="auto" w:sz="4" w:space="0"/>
            </w:tcBorders>
            <w:shd w:val="clear" w:color="auto" w:fill="auto"/>
            <w:vAlign w:val="center"/>
          </w:tcPr>
          <w:p w14:paraId="1CB63BF9">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766ABE04">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0A530343">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1619E340">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38F22C78">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29D1F61D">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vAlign w:val="center"/>
          </w:tcPr>
          <w:p w14:paraId="043A52AD">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w:t>
            </w:r>
          </w:p>
        </w:tc>
        <w:tc>
          <w:tcPr>
            <w:tcW w:w="1235" w:type="dxa"/>
            <w:tcBorders>
              <w:top w:val="nil"/>
              <w:left w:val="nil"/>
              <w:bottom w:val="single" w:color="auto" w:sz="4" w:space="0"/>
              <w:right w:val="single" w:color="auto" w:sz="4" w:space="0"/>
            </w:tcBorders>
            <w:shd w:val="clear" w:color="auto" w:fill="auto"/>
            <w:vAlign w:val="center"/>
          </w:tcPr>
          <w:p w14:paraId="68081E60">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4654B430">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四、公共安全支出</w:t>
            </w:r>
          </w:p>
        </w:tc>
        <w:tc>
          <w:tcPr>
            <w:tcW w:w="542" w:type="dxa"/>
            <w:tcBorders>
              <w:top w:val="nil"/>
              <w:left w:val="nil"/>
              <w:bottom w:val="single" w:color="auto" w:sz="4" w:space="0"/>
              <w:right w:val="single" w:color="auto" w:sz="4" w:space="0"/>
            </w:tcBorders>
            <w:shd w:val="clear" w:color="auto" w:fill="auto"/>
            <w:vAlign w:val="center"/>
          </w:tcPr>
          <w:p w14:paraId="5728D86A">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36</w:t>
            </w:r>
          </w:p>
        </w:tc>
        <w:tc>
          <w:tcPr>
            <w:tcW w:w="981" w:type="dxa"/>
            <w:tcBorders>
              <w:top w:val="nil"/>
              <w:left w:val="nil"/>
              <w:bottom w:val="single" w:color="auto" w:sz="4" w:space="0"/>
              <w:right w:val="single" w:color="auto" w:sz="4" w:space="0"/>
            </w:tcBorders>
            <w:shd w:val="clear" w:color="auto" w:fill="auto"/>
            <w:vAlign w:val="center"/>
          </w:tcPr>
          <w:p w14:paraId="2A914FF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051EC49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7AAA34E9">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0C581E8A">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0ACBDD0F">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98431FC">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vAlign w:val="center"/>
          </w:tcPr>
          <w:p w14:paraId="0E8ED8F0">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w:t>
            </w:r>
          </w:p>
        </w:tc>
        <w:tc>
          <w:tcPr>
            <w:tcW w:w="1235" w:type="dxa"/>
            <w:tcBorders>
              <w:top w:val="nil"/>
              <w:left w:val="nil"/>
              <w:bottom w:val="single" w:color="auto" w:sz="4" w:space="0"/>
              <w:right w:val="single" w:color="auto" w:sz="4" w:space="0"/>
            </w:tcBorders>
            <w:shd w:val="clear" w:color="auto" w:fill="auto"/>
            <w:vAlign w:val="center"/>
          </w:tcPr>
          <w:p w14:paraId="595EC360">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1AC5BC78">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五、教育支出</w:t>
            </w:r>
          </w:p>
        </w:tc>
        <w:tc>
          <w:tcPr>
            <w:tcW w:w="542" w:type="dxa"/>
            <w:tcBorders>
              <w:top w:val="nil"/>
              <w:left w:val="nil"/>
              <w:bottom w:val="single" w:color="auto" w:sz="4" w:space="0"/>
              <w:right w:val="single" w:color="auto" w:sz="4" w:space="0"/>
            </w:tcBorders>
            <w:shd w:val="clear" w:color="auto" w:fill="auto"/>
            <w:vAlign w:val="center"/>
          </w:tcPr>
          <w:p w14:paraId="467B51D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37</w:t>
            </w:r>
          </w:p>
        </w:tc>
        <w:tc>
          <w:tcPr>
            <w:tcW w:w="981" w:type="dxa"/>
            <w:tcBorders>
              <w:top w:val="nil"/>
              <w:left w:val="nil"/>
              <w:bottom w:val="single" w:color="auto" w:sz="4" w:space="0"/>
              <w:right w:val="single" w:color="auto" w:sz="4" w:space="0"/>
            </w:tcBorders>
            <w:shd w:val="clear" w:color="auto" w:fill="auto"/>
            <w:vAlign w:val="center"/>
          </w:tcPr>
          <w:p w14:paraId="4453B680">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7CB5CF82">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730260B3">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33B01675">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05102E72">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FFCFA0B">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vAlign w:val="center"/>
          </w:tcPr>
          <w:p w14:paraId="4AAA34A2">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w:t>
            </w:r>
          </w:p>
        </w:tc>
        <w:tc>
          <w:tcPr>
            <w:tcW w:w="1235" w:type="dxa"/>
            <w:tcBorders>
              <w:top w:val="nil"/>
              <w:left w:val="nil"/>
              <w:bottom w:val="single" w:color="auto" w:sz="4" w:space="0"/>
              <w:right w:val="single" w:color="auto" w:sz="4" w:space="0"/>
            </w:tcBorders>
            <w:shd w:val="clear" w:color="auto" w:fill="auto"/>
            <w:vAlign w:val="center"/>
          </w:tcPr>
          <w:p w14:paraId="54BDC98B">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505ED0C4">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六、科学技术支出</w:t>
            </w:r>
          </w:p>
        </w:tc>
        <w:tc>
          <w:tcPr>
            <w:tcW w:w="542" w:type="dxa"/>
            <w:tcBorders>
              <w:top w:val="nil"/>
              <w:left w:val="nil"/>
              <w:bottom w:val="single" w:color="auto" w:sz="4" w:space="0"/>
              <w:right w:val="single" w:color="auto" w:sz="4" w:space="0"/>
            </w:tcBorders>
            <w:shd w:val="clear" w:color="auto" w:fill="auto"/>
            <w:vAlign w:val="center"/>
          </w:tcPr>
          <w:p w14:paraId="4DF523CD">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38</w:t>
            </w:r>
          </w:p>
        </w:tc>
        <w:tc>
          <w:tcPr>
            <w:tcW w:w="981" w:type="dxa"/>
            <w:tcBorders>
              <w:top w:val="nil"/>
              <w:left w:val="nil"/>
              <w:bottom w:val="single" w:color="auto" w:sz="4" w:space="0"/>
              <w:right w:val="single" w:color="auto" w:sz="4" w:space="0"/>
            </w:tcBorders>
            <w:shd w:val="clear" w:color="auto" w:fill="auto"/>
            <w:vAlign w:val="center"/>
          </w:tcPr>
          <w:p w14:paraId="2D261C58">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0C8CAC9C">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3A94EE16">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6D11E6A6">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60690380">
        <w:tblPrEx>
          <w:tblCellMar>
            <w:top w:w="0" w:type="dxa"/>
            <w:left w:w="108" w:type="dxa"/>
            <w:bottom w:w="0" w:type="dxa"/>
            <w:right w:w="108" w:type="dxa"/>
          </w:tblCellMar>
        </w:tblPrEx>
        <w:trPr>
          <w:trHeight w:val="568"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ABA638B">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46ED6BC4">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w:t>
            </w:r>
          </w:p>
        </w:tc>
        <w:tc>
          <w:tcPr>
            <w:tcW w:w="1235" w:type="dxa"/>
            <w:tcBorders>
              <w:top w:val="single" w:color="auto" w:sz="4" w:space="0"/>
              <w:left w:val="nil"/>
              <w:bottom w:val="single" w:color="auto" w:sz="4" w:space="0"/>
              <w:right w:val="single" w:color="auto" w:sz="4" w:space="0"/>
            </w:tcBorders>
            <w:shd w:val="clear" w:color="auto" w:fill="auto"/>
            <w:vAlign w:val="center"/>
          </w:tcPr>
          <w:p w14:paraId="2C49A25B">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nil"/>
              <w:bottom w:val="single" w:color="auto" w:sz="4" w:space="0"/>
              <w:right w:val="single" w:color="auto" w:sz="4" w:space="0"/>
            </w:tcBorders>
            <w:shd w:val="clear" w:color="auto" w:fill="auto"/>
            <w:vAlign w:val="center"/>
          </w:tcPr>
          <w:p w14:paraId="291B6F8D">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七、文化旅游体育与传媒支出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20F7E53A">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39</w:t>
            </w:r>
          </w:p>
        </w:tc>
        <w:tc>
          <w:tcPr>
            <w:tcW w:w="981" w:type="dxa"/>
            <w:tcBorders>
              <w:top w:val="single" w:color="auto" w:sz="4" w:space="0"/>
              <w:left w:val="nil"/>
              <w:bottom w:val="single" w:color="auto" w:sz="4" w:space="0"/>
              <w:right w:val="single" w:color="auto" w:sz="4" w:space="0"/>
            </w:tcBorders>
            <w:shd w:val="clear" w:color="auto" w:fill="auto"/>
            <w:vAlign w:val="center"/>
          </w:tcPr>
          <w:p w14:paraId="1132A40A">
            <w:pPr>
              <w:jc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312.86</w:t>
            </w:r>
          </w:p>
        </w:tc>
        <w:tc>
          <w:tcPr>
            <w:tcW w:w="1050" w:type="dxa"/>
            <w:tcBorders>
              <w:top w:val="single" w:color="auto" w:sz="4" w:space="0"/>
              <w:left w:val="nil"/>
              <w:bottom w:val="single" w:color="auto" w:sz="4" w:space="0"/>
              <w:right w:val="single" w:color="auto" w:sz="4" w:space="0"/>
            </w:tcBorders>
            <w:shd w:val="clear" w:color="auto" w:fill="auto"/>
            <w:vAlign w:val="center"/>
          </w:tcPr>
          <w:p w14:paraId="4630E065">
            <w:pPr>
              <w:jc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312.86</w:t>
            </w:r>
          </w:p>
        </w:tc>
        <w:tc>
          <w:tcPr>
            <w:tcW w:w="1534" w:type="dxa"/>
            <w:tcBorders>
              <w:top w:val="single" w:color="auto" w:sz="4" w:space="0"/>
              <w:left w:val="nil"/>
              <w:bottom w:val="single" w:color="auto" w:sz="4" w:space="0"/>
              <w:right w:val="single" w:color="auto" w:sz="4" w:space="0"/>
            </w:tcBorders>
            <w:shd w:val="clear" w:color="auto" w:fill="auto"/>
            <w:vAlign w:val="center"/>
          </w:tcPr>
          <w:p w14:paraId="0212C713">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72DF469D">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5FD15602">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4C7A4435">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7560001A">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8</w:t>
            </w:r>
          </w:p>
        </w:tc>
        <w:tc>
          <w:tcPr>
            <w:tcW w:w="1235" w:type="dxa"/>
            <w:tcBorders>
              <w:top w:val="single" w:color="auto" w:sz="4" w:space="0"/>
              <w:left w:val="nil"/>
              <w:bottom w:val="single" w:color="auto" w:sz="4" w:space="0"/>
              <w:right w:val="single" w:color="auto" w:sz="4" w:space="0"/>
            </w:tcBorders>
            <w:shd w:val="clear" w:color="auto" w:fill="auto"/>
            <w:vAlign w:val="center"/>
          </w:tcPr>
          <w:p w14:paraId="79AD69ED">
            <w:pPr>
              <w:keepNext w:val="0"/>
              <w:keepLines w:val="0"/>
              <w:widowControl/>
              <w:suppressLineNumbers w:val="0"/>
              <w:jc w:val="center"/>
              <w:textAlignment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nil"/>
              <w:bottom w:val="single" w:color="auto" w:sz="4" w:space="0"/>
              <w:right w:val="single" w:color="auto" w:sz="4" w:space="0"/>
            </w:tcBorders>
            <w:shd w:val="clear" w:color="auto" w:fill="auto"/>
            <w:vAlign w:val="center"/>
          </w:tcPr>
          <w:p w14:paraId="1322BDC1">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八、社会保障和就业支出</w:t>
            </w:r>
          </w:p>
        </w:tc>
        <w:tc>
          <w:tcPr>
            <w:tcW w:w="542" w:type="dxa"/>
            <w:tcBorders>
              <w:top w:val="single" w:color="auto" w:sz="4" w:space="0"/>
              <w:left w:val="nil"/>
              <w:bottom w:val="single" w:color="auto" w:sz="4" w:space="0"/>
              <w:right w:val="single" w:color="auto" w:sz="4" w:space="0"/>
            </w:tcBorders>
            <w:shd w:val="clear" w:color="auto" w:fill="auto"/>
            <w:vAlign w:val="center"/>
          </w:tcPr>
          <w:p w14:paraId="0AF6B01C">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40</w:t>
            </w:r>
          </w:p>
        </w:tc>
        <w:tc>
          <w:tcPr>
            <w:tcW w:w="981" w:type="dxa"/>
            <w:tcBorders>
              <w:top w:val="single" w:color="auto" w:sz="4" w:space="0"/>
              <w:left w:val="nil"/>
              <w:bottom w:val="single" w:color="auto" w:sz="4" w:space="0"/>
              <w:right w:val="single" w:color="auto" w:sz="4" w:space="0"/>
            </w:tcBorders>
            <w:shd w:val="clear" w:color="auto" w:fill="auto"/>
            <w:vAlign w:val="center"/>
          </w:tcPr>
          <w:p w14:paraId="1627C49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33.42</w:t>
            </w:r>
          </w:p>
        </w:tc>
        <w:tc>
          <w:tcPr>
            <w:tcW w:w="1050" w:type="dxa"/>
            <w:tcBorders>
              <w:top w:val="single" w:color="auto" w:sz="4" w:space="0"/>
              <w:left w:val="nil"/>
              <w:bottom w:val="single" w:color="auto" w:sz="4" w:space="0"/>
              <w:right w:val="single" w:color="auto" w:sz="4" w:space="0"/>
            </w:tcBorders>
            <w:shd w:val="clear" w:color="auto" w:fill="auto"/>
            <w:vAlign w:val="center"/>
          </w:tcPr>
          <w:p w14:paraId="638BD14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33.42</w:t>
            </w:r>
          </w:p>
        </w:tc>
        <w:tc>
          <w:tcPr>
            <w:tcW w:w="1534" w:type="dxa"/>
            <w:tcBorders>
              <w:top w:val="single" w:color="auto" w:sz="4" w:space="0"/>
              <w:left w:val="nil"/>
              <w:bottom w:val="single" w:color="auto" w:sz="4" w:space="0"/>
              <w:right w:val="single" w:color="auto" w:sz="4" w:space="0"/>
            </w:tcBorders>
            <w:shd w:val="clear" w:color="auto" w:fill="auto"/>
            <w:vAlign w:val="center"/>
          </w:tcPr>
          <w:p w14:paraId="1F27F84D">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4C4D7074">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496E55CB">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69A9779E">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1EB36101">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9</w:t>
            </w:r>
          </w:p>
        </w:tc>
        <w:tc>
          <w:tcPr>
            <w:tcW w:w="1235" w:type="dxa"/>
            <w:tcBorders>
              <w:top w:val="nil"/>
              <w:left w:val="nil"/>
              <w:bottom w:val="single" w:color="auto" w:sz="4" w:space="0"/>
              <w:right w:val="single" w:color="auto" w:sz="4" w:space="0"/>
            </w:tcBorders>
            <w:shd w:val="clear" w:color="auto" w:fill="auto"/>
            <w:vAlign w:val="center"/>
          </w:tcPr>
          <w:p w14:paraId="6776C29F">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7F229F4D">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九、卫生健康支出</w:t>
            </w:r>
          </w:p>
        </w:tc>
        <w:tc>
          <w:tcPr>
            <w:tcW w:w="542" w:type="dxa"/>
            <w:tcBorders>
              <w:top w:val="nil"/>
              <w:left w:val="nil"/>
              <w:bottom w:val="single" w:color="auto" w:sz="4" w:space="0"/>
              <w:right w:val="single" w:color="auto" w:sz="4" w:space="0"/>
            </w:tcBorders>
            <w:shd w:val="clear" w:color="auto" w:fill="auto"/>
            <w:vAlign w:val="center"/>
          </w:tcPr>
          <w:p w14:paraId="7A4D976E">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41</w:t>
            </w:r>
          </w:p>
        </w:tc>
        <w:tc>
          <w:tcPr>
            <w:tcW w:w="981" w:type="dxa"/>
            <w:tcBorders>
              <w:top w:val="nil"/>
              <w:left w:val="nil"/>
              <w:bottom w:val="single" w:color="auto" w:sz="4" w:space="0"/>
              <w:right w:val="single" w:color="auto" w:sz="4" w:space="0"/>
            </w:tcBorders>
            <w:shd w:val="clear" w:color="auto" w:fill="auto"/>
            <w:vAlign w:val="center"/>
          </w:tcPr>
          <w:p w14:paraId="1E7ABE0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10.50</w:t>
            </w:r>
          </w:p>
        </w:tc>
        <w:tc>
          <w:tcPr>
            <w:tcW w:w="1050" w:type="dxa"/>
            <w:tcBorders>
              <w:top w:val="nil"/>
              <w:left w:val="nil"/>
              <w:bottom w:val="single" w:color="auto" w:sz="4" w:space="0"/>
              <w:right w:val="single" w:color="auto" w:sz="4" w:space="0"/>
            </w:tcBorders>
            <w:shd w:val="clear" w:color="auto" w:fill="auto"/>
            <w:vAlign w:val="center"/>
          </w:tcPr>
          <w:p w14:paraId="34A5571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10.50</w:t>
            </w:r>
          </w:p>
        </w:tc>
        <w:tc>
          <w:tcPr>
            <w:tcW w:w="1534" w:type="dxa"/>
            <w:tcBorders>
              <w:top w:val="nil"/>
              <w:left w:val="nil"/>
              <w:bottom w:val="single" w:color="auto" w:sz="4" w:space="0"/>
              <w:right w:val="single" w:color="auto" w:sz="4" w:space="0"/>
            </w:tcBorders>
            <w:shd w:val="clear" w:color="auto" w:fill="auto"/>
            <w:vAlign w:val="center"/>
          </w:tcPr>
          <w:p w14:paraId="5D75A0EB">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304D9D91">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262D2C15">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19FE9FD7">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05E041D3">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10</w:t>
            </w:r>
          </w:p>
        </w:tc>
        <w:tc>
          <w:tcPr>
            <w:tcW w:w="1235" w:type="dxa"/>
            <w:tcBorders>
              <w:top w:val="nil"/>
              <w:left w:val="nil"/>
              <w:bottom w:val="single" w:color="auto" w:sz="4" w:space="0"/>
              <w:right w:val="single" w:color="auto" w:sz="4" w:space="0"/>
            </w:tcBorders>
            <w:shd w:val="clear" w:color="auto" w:fill="auto"/>
            <w:vAlign w:val="center"/>
          </w:tcPr>
          <w:p w14:paraId="78A66755">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402503F2">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十、节能环保支出</w:t>
            </w:r>
          </w:p>
        </w:tc>
        <w:tc>
          <w:tcPr>
            <w:tcW w:w="542" w:type="dxa"/>
            <w:tcBorders>
              <w:top w:val="nil"/>
              <w:left w:val="nil"/>
              <w:bottom w:val="single" w:color="auto" w:sz="4" w:space="0"/>
              <w:right w:val="single" w:color="auto" w:sz="4" w:space="0"/>
            </w:tcBorders>
            <w:shd w:val="clear" w:color="auto" w:fill="auto"/>
            <w:vAlign w:val="center"/>
          </w:tcPr>
          <w:p w14:paraId="4D5663C9">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42</w:t>
            </w:r>
          </w:p>
        </w:tc>
        <w:tc>
          <w:tcPr>
            <w:tcW w:w="981" w:type="dxa"/>
            <w:tcBorders>
              <w:top w:val="nil"/>
              <w:left w:val="nil"/>
              <w:bottom w:val="single" w:color="auto" w:sz="4" w:space="0"/>
              <w:right w:val="single" w:color="auto" w:sz="4" w:space="0"/>
            </w:tcBorders>
            <w:shd w:val="clear" w:color="auto" w:fill="auto"/>
            <w:vAlign w:val="center"/>
          </w:tcPr>
          <w:p w14:paraId="58D5C9D9">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31960DBB">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387D2AF8">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4C00FAA0">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4632BF27">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47FED141">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59B24E90">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11</w:t>
            </w:r>
          </w:p>
        </w:tc>
        <w:tc>
          <w:tcPr>
            <w:tcW w:w="1235" w:type="dxa"/>
            <w:tcBorders>
              <w:top w:val="nil"/>
              <w:left w:val="nil"/>
              <w:bottom w:val="single" w:color="auto" w:sz="4" w:space="0"/>
              <w:right w:val="single" w:color="auto" w:sz="4" w:space="0"/>
            </w:tcBorders>
            <w:shd w:val="clear" w:color="auto" w:fill="auto"/>
            <w:vAlign w:val="center"/>
          </w:tcPr>
          <w:p w14:paraId="38DD5C46">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6BFEA7EF">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十一、城乡社区支出</w:t>
            </w:r>
          </w:p>
        </w:tc>
        <w:tc>
          <w:tcPr>
            <w:tcW w:w="542" w:type="dxa"/>
            <w:tcBorders>
              <w:top w:val="nil"/>
              <w:left w:val="nil"/>
              <w:bottom w:val="single" w:color="auto" w:sz="4" w:space="0"/>
              <w:right w:val="single" w:color="auto" w:sz="4" w:space="0"/>
            </w:tcBorders>
            <w:shd w:val="clear" w:color="auto" w:fill="auto"/>
            <w:vAlign w:val="center"/>
          </w:tcPr>
          <w:p w14:paraId="363F2DF7">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43</w:t>
            </w:r>
          </w:p>
        </w:tc>
        <w:tc>
          <w:tcPr>
            <w:tcW w:w="981" w:type="dxa"/>
            <w:tcBorders>
              <w:top w:val="nil"/>
              <w:left w:val="nil"/>
              <w:bottom w:val="single" w:color="auto" w:sz="4" w:space="0"/>
              <w:right w:val="single" w:color="auto" w:sz="4" w:space="0"/>
            </w:tcBorders>
            <w:shd w:val="clear" w:color="auto" w:fill="auto"/>
            <w:vAlign w:val="center"/>
          </w:tcPr>
          <w:p w14:paraId="67A28FDF">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nil"/>
              <w:left w:val="nil"/>
              <w:bottom w:val="single" w:color="auto" w:sz="4" w:space="0"/>
              <w:right w:val="single" w:color="auto" w:sz="4" w:space="0"/>
            </w:tcBorders>
            <w:shd w:val="clear" w:color="auto" w:fill="auto"/>
            <w:vAlign w:val="center"/>
          </w:tcPr>
          <w:p w14:paraId="74BF8731">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nil"/>
              <w:left w:val="nil"/>
              <w:bottom w:val="single" w:color="auto" w:sz="4" w:space="0"/>
              <w:right w:val="single" w:color="auto" w:sz="4" w:space="0"/>
            </w:tcBorders>
            <w:shd w:val="clear" w:color="auto" w:fill="auto"/>
            <w:vAlign w:val="center"/>
          </w:tcPr>
          <w:p w14:paraId="09B934B2">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663AEB6E">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6AB9D492">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42E673E">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3433DF06">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12</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36E6545C">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1377834E">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十二、农林水支出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0902264D">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44</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648E88D7">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73109B90">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5062D31E">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DD98573">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567FB0C8">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5E677103">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5121C8AD">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13</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35F44C4C">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3608807C">
            <w:pPr>
              <w:widowControl/>
              <w:jc w:val="left"/>
              <w:rPr>
                <w:rFonts w:hint="eastAsia" w:ascii="Times New Roman" w:hAnsi="Times New Roman" w:eastAsia="仿宋_GB2312"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十三、交通运输支出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146BB8B0">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45</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163DF65B">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67916D4E">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57AFB8BA">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38295D8">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56402619">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745FA53">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6D473410">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14</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2426CA55">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31D15D6B">
            <w:pPr>
              <w:widowControl/>
              <w:jc w:val="left"/>
              <w:rPr>
                <w:rFonts w:hint="eastAsia" w:ascii="Times New Roman" w:hAnsi="Times New Roman" w:eastAsia="仿宋_GB2312"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十四、资源勘探工业信息等支出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11948381">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46</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728EEF32">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739A660B">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54B59B75">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9BCC965">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7F869E99">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7F1915E8">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0987B3D8">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15</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3EDA37E7">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54EFA8B0">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十五、商业服务业等支出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43743DB0">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47</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0401BAE3">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77D94214">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489BF5AA">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173B25F">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6A340566">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9682A18">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66D5556C">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16</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4906BF47">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12CD4F34">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十六、金融支出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4C18280D">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48</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5BF06580">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0653FD9A">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769611BD">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3CD8757">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72A8EA7F">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488D0E3B">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7ECC7DE1">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17</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1A50431E">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15A3643E">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十七、援助其他地区支出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7A8A8C2C">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49</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4C11020C">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0378A175">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26D48063">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7611387">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4F6AC42B">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115F6629">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0B6E5AAA">
            <w:pPr>
              <w:keepNext w:val="0"/>
              <w:keepLines w:val="0"/>
              <w:widowControl/>
              <w:suppressLineNumbers w:val="0"/>
              <w:jc w:val="center"/>
              <w:textAlignment w:val="center"/>
              <w:rPr>
                <w:rFonts w:hint="default"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18</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14:paraId="7FA3B978">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316E92F8">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十八、自然资源海洋气象等支出</w:t>
            </w:r>
          </w:p>
        </w:tc>
        <w:tc>
          <w:tcPr>
            <w:tcW w:w="542" w:type="dxa"/>
            <w:tcBorders>
              <w:top w:val="single" w:color="auto" w:sz="4" w:space="0"/>
              <w:left w:val="single" w:color="auto" w:sz="4" w:space="0"/>
              <w:bottom w:val="single" w:color="auto" w:sz="4" w:space="0"/>
              <w:right w:val="single" w:color="auto" w:sz="4" w:space="0"/>
            </w:tcBorders>
            <w:shd w:val="clear" w:color="auto" w:fill="auto"/>
            <w:vAlign w:val="center"/>
          </w:tcPr>
          <w:p w14:paraId="2B1E6E6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50</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2BBCDA09">
            <w:pPr>
              <w:jc w:val="center"/>
              <w:rPr>
                <w:rFonts w:hint="eastAsia" w:ascii="宋体" w:hAnsi="宋体" w:eastAsia="宋体" w:cs="宋体"/>
                <w:i w:val="0"/>
                <w:iCs w:val="0"/>
                <w:color w:val="000000"/>
                <w:kern w:val="0"/>
                <w:sz w:val="22"/>
                <w:szCs w:val="22"/>
                <w:highlight w:val="none"/>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06528CA4">
            <w:pPr>
              <w:jc w:val="center"/>
              <w:rPr>
                <w:rFonts w:hint="eastAsia" w:ascii="宋体" w:hAnsi="宋体" w:eastAsia="宋体" w:cs="宋体"/>
                <w:i w:val="0"/>
                <w:iCs w:val="0"/>
                <w:color w:val="000000"/>
                <w:kern w:val="0"/>
                <w:sz w:val="22"/>
                <w:szCs w:val="22"/>
                <w:highlight w:val="none"/>
                <w:u w:val="none"/>
                <w:lang w:val="en-US" w:eastAsia="zh-CN" w:bidi="ar"/>
              </w:rPr>
            </w:pPr>
          </w:p>
        </w:tc>
        <w:tc>
          <w:tcPr>
            <w:tcW w:w="1534" w:type="dxa"/>
            <w:tcBorders>
              <w:top w:val="single" w:color="auto" w:sz="4" w:space="0"/>
              <w:left w:val="single" w:color="auto" w:sz="4" w:space="0"/>
              <w:bottom w:val="single" w:color="auto" w:sz="4" w:space="0"/>
              <w:right w:val="single" w:color="auto" w:sz="4" w:space="0"/>
            </w:tcBorders>
            <w:shd w:val="clear" w:color="auto" w:fill="auto"/>
            <w:vAlign w:val="center"/>
          </w:tcPr>
          <w:p w14:paraId="56F1ADFF">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774D740">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4DB61C61">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661D53B8">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1D86E833">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19</w:t>
            </w:r>
          </w:p>
        </w:tc>
        <w:tc>
          <w:tcPr>
            <w:tcW w:w="1235" w:type="dxa"/>
            <w:tcBorders>
              <w:top w:val="single" w:color="auto" w:sz="4" w:space="0"/>
              <w:left w:val="nil"/>
              <w:bottom w:val="single" w:color="auto" w:sz="4" w:space="0"/>
              <w:right w:val="single" w:color="auto" w:sz="4" w:space="0"/>
            </w:tcBorders>
            <w:shd w:val="clear" w:color="auto" w:fill="auto"/>
            <w:vAlign w:val="center"/>
          </w:tcPr>
          <w:p w14:paraId="575A0BE1">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nil"/>
              <w:bottom w:val="single" w:color="auto" w:sz="4" w:space="0"/>
              <w:right w:val="single" w:color="auto" w:sz="4" w:space="0"/>
            </w:tcBorders>
            <w:shd w:val="clear" w:color="auto" w:fill="auto"/>
            <w:vAlign w:val="center"/>
          </w:tcPr>
          <w:p w14:paraId="0D06596D">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十九、住房保障支出</w:t>
            </w:r>
          </w:p>
        </w:tc>
        <w:tc>
          <w:tcPr>
            <w:tcW w:w="542" w:type="dxa"/>
            <w:tcBorders>
              <w:top w:val="single" w:color="auto" w:sz="4" w:space="0"/>
              <w:left w:val="nil"/>
              <w:bottom w:val="single" w:color="auto" w:sz="4" w:space="0"/>
              <w:right w:val="single" w:color="auto" w:sz="4" w:space="0"/>
            </w:tcBorders>
            <w:shd w:val="clear" w:color="auto" w:fill="auto"/>
            <w:vAlign w:val="center"/>
          </w:tcPr>
          <w:p w14:paraId="79D7603C">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51</w:t>
            </w:r>
          </w:p>
        </w:tc>
        <w:tc>
          <w:tcPr>
            <w:tcW w:w="981" w:type="dxa"/>
            <w:tcBorders>
              <w:top w:val="single" w:color="auto" w:sz="4" w:space="0"/>
              <w:left w:val="nil"/>
              <w:bottom w:val="single" w:color="auto" w:sz="4" w:space="0"/>
              <w:right w:val="single" w:color="auto" w:sz="4" w:space="0"/>
            </w:tcBorders>
            <w:shd w:val="clear" w:color="auto" w:fill="auto"/>
            <w:vAlign w:val="center"/>
          </w:tcPr>
          <w:p w14:paraId="4FBF8E6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23.73</w:t>
            </w:r>
          </w:p>
        </w:tc>
        <w:tc>
          <w:tcPr>
            <w:tcW w:w="1050" w:type="dxa"/>
            <w:tcBorders>
              <w:top w:val="single" w:color="auto" w:sz="4" w:space="0"/>
              <w:left w:val="nil"/>
              <w:bottom w:val="single" w:color="auto" w:sz="4" w:space="0"/>
              <w:right w:val="single" w:color="auto" w:sz="4" w:space="0"/>
            </w:tcBorders>
            <w:shd w:val="clear" w:color="auto" w:fill="auto"/>
            <w:vAlign w:val="center"/>
          </w:tcPr>
          <w:p w14:paraId="3D442D7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23.73</w:t>
            </w:r>
          </w:p>
        </w:tc>
        <w:tc>
          <w:tcPr>
            <w:tcW w:w="1534" w:type="dxa"/>
            <w:tcBorders>
              <w:top w:val="single" w:color="auto" w:sz="4" w:space="0"/>
              <w:left w:val="nil"/>
              <w:bottom w:val="single" w:color="auto" w:sz="4" w:space="0"/>
              <w:right w:val="single" w:color="auto" w:sz="4" w:space="0"/>
            </w:tcBorders>
            <w:shd w:val="clear" w:color="auto" w:fill="auto"/>
            <w:vAlign w:val="center"/>
          </w:tcPr>
          <w:p w14:paraId="0F9FD4BE">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75E60E18">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7AEAFC09">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0729D39C">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2D43BEA7">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20</w:t>
            </w:r>
          </w:p>
        </w:tc>
        <w:tc>
          <w:tcPr>
            <w:tcW w:w="1235" w:type="dxa"/>
            <w:tcBorders>
              <w:top w:val="single" w:color="auto" w:sz="4" w:space="0"/>
              <w:left w:val="nil"/>
              <w:bottom w:val="single" w:color="auto" w:sz="4" w:space="0"/>
              <w:right w:val="single" w:color="auto" w:sz="4" w:space="0"/>
            </w:tcBorders>
            <w:shd w:val="clear" w:color="auto" w:fill="auto"/>
            <w:vAlign w:val="center"/>
          </w:tcPr>
          <w:p w14:paraId="64A2B218">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single" w:color="auto" w:sz="4" w:space="0"/>
              <w:bottom w:val="single" w:color="auto" w:sz="4" w:space="0"/>
              <w:right w:val="single" w:color="auto" w:sz="4" w:space="0"/>
            </w:tcBorders>
            <w:shd w:val="clear" w:color="auto" w:fill="auto"/>
            <w:vAlign w:val="center"/>
          </w:tcPr>
          <w:p w14:paraId="22415CC4">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二十、粮油物资储备支出</w:t>
            </w:r>
          </w:p>
        </w:tc>
        <w:tc>
          <w:tcPr>
            <w:tcW w:w="542" w:type="dxa"/>
            <w:tcBorders>
              <w:top w:val="single" w:color="auto" w:sz="4" w:space="0"/>
              <w:left w:val="nil"/>
              <w:bottom w:val="single" w:color="auto" w:sz="4" w:space="0"/>
              <w:right w:val="single" w:color="auto" w:sz="4" w:space="0"/>
            </w:tcBorders>
            <w:shd w:val="clear" w:color="auto" w:fill="auto"/>
            <w:vAlign w:val="center"/>
          </w:tcPr>
          <w:p w14:paraId="1A4D2825">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52</w:t>
            </w:r>
          </w:p>
        </w:tc>
        <w:tc>
          <w:tcPr>
            <w:tcW w:w="981" w:type="dxa"/>
            <w:tcBorders>
              <w:top w:val="single" w:color="auto" w:sz="4" w:space="0"/>
              <w:left w:val="nil"/>
              <w:bottom w:val="single" w:color="auto" w:sz="4" w:space="0"/>
              <w:right w:val="single" w:color="auto" w:sz="4" w:space="0"/>
            </w:tcBorders>
            <w:shd w:val="clear" w:color="auto" w:fill="auto"/>
            <w:vAlign w:val="center"/>
          </w:tcPr>
          <w:p w14:paraId="09C27F34">
            <w:pPr>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050" w:type="dxa"/>
            <w:tcBorders>
              <w:top w:val="single" w:color="auto" w:sz="4" w:space="0"/>
              <w:left w:val="nil"/>
              <w:bottom w:val="single" w:color="auto" w:sz="4" w:space="0"/>
              <w:right w:val="single" w:color="auto" w:sz="4" w:space="0"/>
            </w:tcBorders>
            <w:shd w:val="clear" w:color="auto" w:fill="auto"/>
            <w:vAlign w:val="center"/>
          </w:tcPr>
          <w:p w14:paraId="6E6F70BC">
            <w:pPr>
              <w:jc w:val="center"/>
              <w:rPr>
                <w:rFonts w:ascii="Times New Roman" w:hAnsi="Times New Roman" w:eastAsia="仿宋_GB2312" w:cs="Times New Roman"/>
                <w:color w:val="000000" w:themeColor="text1"/>
                <w:kern w:val="0"/>
                <w:sz w:val="22"/>
                <w:szCs w:val="22"/>
                <w:highlight w:val="none"/>
                <w:lang w:val="en-US" w:eastAsia="zh-CN" w:bidi="ar-SA"/>
                <w14:textFill>
                  <w14:solidFill>
                    <w14:schemeClr w14:val="tx1"/>
                  </w14:solidFill>
                </w14:textFill>
              </w:rPr>
            </w:pPr>
          </w:p>
        </w:tc>
        <w:tc>
          <w:tcPr>
            <w:tcW w:w="1534" w:type="dxa"/>
            <w:tcBorders>
              <w:top w:val="single" w:color="auto" w:sz="4" w:space="0"/>
              <w:left w:val="nil"/>
              <w:bottom w:val="single" w:color="auto" w:sz="4" w:space="0"/>
              <w:right w:val="single" w:color="auto" w:sz="4" w:space="0"/>
            </w:tcBorders>
            <w:shd w:val="clear" w:color="auto" w:fill="auto"/>
            <w:vAlign w:val="center"/>
          </w:tcPr>
          <w:p w14:paraId="1650F34A">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023DBD4F">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1A029DC9">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4F343ADD">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3F5F2ED1">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21</w:t>
            </w:r>
          </w:p>
        </w:tc>
        <w:tc>
          <w:tcPr>
            <w:tcW w:w="1235" w:type="dxa"/>
            <w:tcBorders>
              <w:top w:val="nil"/>
              <w:left w:val="nil"/>
              <w:bottom w:val="single" w:color="auto" w:sz="4" w:space="0"/>
              <w:right w:val="single" w:color="auto" w:sz="4" w:space="0"/>
            </w:tcBorders>
            <w:shd w:val="clear" w:color="auto" w:fill="auto"/>
            <w:vAlign w:val="center"/>
          </w:tcPr>
          <w:p w14:paraId="41F52D27">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single" w:color="auto" w:sz="4" w:space="0"/>
              <w:bottom w:val="single" w:color="auto" w:sz="4" w:space="0"/>
              <w:right w:val="single" w:color="auto" w:sz="4" w:space="0"/>
            </w:tcBorders>
            <w:shd w:val="clear" w:color="auto" w:fill="auto"/>
            <w:vAlign w:val="center"/>
          </w:tcPr>
          <w:p w14:paraId="03A2B6CB">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二十一、国有资本经营预算支出</w:t>
            </w:r>
          </w:p>
        </w:tc>
        <w:tc>
          <w:tcPr>
            <w:tcW w:w="542" w:type="dxa"/>
            <w:tcBorders>
              <w:top w:val="nil"/>
              <w:left w:val="nil"/>
              <w:bottom w:val="single" w:color="auto" w:sz="4" w:space="0"/>
              <w:right w:val="single" w:color="auto" w:sz="4" w:space="0"/>
            </w:tcBorders>
            <w:shd w:val="clear" w:color="auto" w:fill="auto"/>
            <w:vAlign w:val="center"/>
          </w:tcPr>
          <w:p w14:paraId="660B94C4">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53</w:t>
            </w:r>
          </w:p>
        </w:tc>
        <w:tc>
          <w:tcPr>
            <w:tcW w:w="981" w:type="dxa"/>
            <w:tcBorders>
              <w:top w:val="nil"/>
              <w:left w:val="nil"/>
              <w:bottom w:val="single" w:color="auto" w:sz="4" w:space="0"/>
              <w:right w:val="single" w:color="auto" w:sz="4" w:space="0"/>
            </w:tcBorders>
            <w:shd w:val="clear" w:color="auto" w:fill="auto"/>
            <w:vAlign w:val="center"/>
          </w:tcPr>
          <w:p w14:paraId="529FDFAB">
            <w:pPr>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7394CAAA">
            <w:pPr>
              <w:jc w:val="center"/>
              <w:rPr>
                <w:rFonts w:ascii="Times New Roman" w:hAnsi="Times New Roman" w:eastAsia="仿宋_GB2312" w:cs="Times New Roman"/>
                <w:color w:val="000000" w:themeColor="text1"/>
                <w:kern w:val="0"/>
                <w:sz w:val="22"/>
                <w:szCs w:val="22"/>
                <w:highlight w:val="none"/>
                <w:lang w:val="en-US" w:eastAsia="zh-CN" w:bidi="ar-SA"/>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1DECCA31">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3B66AD40">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140101E2">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75BAC910">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single" w:color="auto" w:sz="4" w:space="0"/>
              <w:left w:val="nil"/>
              <w:bottom w:val="single" w:color="auto" w:sz="4" w:space="0"/>
              <w:right w:val="single" w:color="auto" w:sz="4" w:space="0"/>
            </w:tcBorders>
            <w:shd w:val="clear" w:color="auto" w:fill="auto"/>
            <w:vAlign w:val="center"/>
          </w:tcPr>
          <w:p w14:paraId="4C22EEDD">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22</w:t>
            </w:r>
          </w:p>
        </w:tc>
        <w:tc>
          <w:tcPr>
            <w:tcW w:w="1235" w:type="dxa"/>
            <w:tcBorders>
              <w:top w:val="single" w:color="auto" w:sz="4" w:space="0"/>
              <w:left w:val="nil"/>
              <w:bottom w:val="single" w:color="auto" w:sz="4" w:space="0"/>
              <w:right w:val="single" w:color="auto" w:sz="4" w:space="0"/>
            </w:tcBorders>
            <w:shd w:val="clear" w:color="auto" w:fill="auto"/>
            <w:vAlign w:val="center"/>
          </w:tcPr>
          <w:p w14:paraId="4424E4DA">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single" w:color="auto" w:sz="4" w:space="0"/>
              <w:left w:val="nil"/>
              <w:bottom w:val="single" w:color="auto" w:sz="4" w:space="0"/>
              <w:right w:val="single" w:color="auto" w:sz="4" w:space="0"/>
            </w:tcBorders>
            <w:shd w:val="clear" w:color="auto" w:fill="auto"/>
            <w:vAlign w:val="center"/>
          </w:tcPr>
          <w:p w14:paraId="5E6EC8DF">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二十二、灾害防治及应急管理支出</w:t>
            </w:r>
          </w:p>
        </w:tc>
        <w:tc>
          <w:tcPr>
            <w:tcW w:w="542" w:type="dxa"/>
            <w:tcBorders>
              <w:top w:val="single" w:color="auto" w:sz="4" w:space="0"/>
              <w:left w:val="nil"/>
              <w:bottom w:val="single" w:color="auto" w:sz="4" w:space="0"/>
              <w:right w:val="single" w:color="auto" w:sz="4" w:space="0"/>
            </w:tcBorders>
            <w:shd w:val="clear" w:color="auto" w:fill="auto"/>
            <w:vAlign w:val="center"/>
          </w:tcPr>
          <w:p w14:paraId="67B9269A">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54</w:t>
            </w:r>
          </w:p>
        </w:tc>
        <w:tc>
          <w:tcPr>
            <w:tcW w:w="981" w:type="dxa"/>
            <w:tcBorders>
              <w:top w:val="single" w:color="auto" w:sz="4" w:space="0"/>
              <w:left w:val="nil"/>
              <w:bottom w:val="single" w:color="auto" w:sz="4" w:space="0"/>
              <w:right w:val="single" w:color="auto" w:sz="4" w:space="0"/>
            </w:tcBorders>
            <w:shd w:val="clear" w:color="auto" w:fill="auto"/>
            <w:vAlign w:val="center"/>
          </w:tcPr>
          <w:p w14:paraId="1CB2284E">
            <w:pPr>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w:t>
            </w:r>
          </w:p>
        </w:tc>
        <w:tc>
          <w:tcPr>
            <w:tcW w:w="1050" w:type="dxa"/>
            <w:tcBorders>
              <w:top w:val="single" w:color="auto" w:sz="4" w:space="0"/>
              <w:left w:val="nil"/>
              <w:bottom w:val="single" w:color="auto" w:sz="4" w:space="0"/>
              <w:right w:val="single" w:color="auto" w:sz="4" w:space="0"/>
            </w:tcBorders>
            <w:shd w:val="clear" w:color="auto" w:fill="auto"/>
            <w:vAlign w:val="center"/>
          </w:tcPr>
          <w:p w14:paraId="3892F82E">
            <w:pPr>
              <w:jc w:val="center"/>
              <w:rPr>
                <w:rFonts w:ascii="Times New Roman" w:hAnsi="Times New Roman" w:eastAsia="仿宋_GB2312" w:cs="Times New Roman"/>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w:t>
            </w:r>
          </w:p>
        </w:tc>
        <w:tc>
          <w:tcPr>
            <w:tcW w:w="1534" w:type="dxa"/>
            <w:tcBorders>
              <w:top w:val="single" w:color="auto" w:sz="4" w:space="0"/>
              <w:left w:val="nil"/>
              <w:bottom w:val="single" w:color="auto" w:sz="4" w:space="0"/>
              <w:right w:val="single" w:color="auto" w:sz="4" w:space="0"/>
            </w:tcBorders>
            <w:shd w:val="clear" w:color="auto" w:fill="auto"/>
            <w:vAlign w:val="center"/>
          </w:tcPr>
          <w:p w14:paraId="57766F75">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1530" w:type="dxa"/>
            <w:tcBorders>
              <w:top w:val="single" w:color="auto" w:sz="4" w:space="0"/>
              <w:left w:val="nil"/>
              <w:bottom w:val="single" w:color="auto" w:sz="4" w:space="0"/>
              <w:right w:val="single" w:color="auto" w:sz="4" w:space="0"/>
            </w:tcBorders>
            <w:shd w:val="clear" w:color="auto" w:fill="auto"/>
            <w:vAlign w:val="center"/>
          </w:tcPr>
          <w:p w14:paraId="5CB8CA98">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02998510">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8080AFE">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151D0B7F">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23</w:t>
            </w:r>
          </w:p>
        </w:tc>
        <w:tc>
          <w:tcPr>
            <w:tcW w:w="1235" w:type="dxa"/>
            <w:tcBorders>
              <w:top w:val="nil"/>
              <w:left w:val="nil"/>
              <w:bottom w:val="single" w:color="auto" w:sz="4" w:space="0"/>
              <w:right w:val="single" w:color="auto" w:sz="4" w:space="0"/>
            </w:tcBorders>
            <w:shd w:val="clear" w:color="auto" w:fill="auto"/>
            <w:vAlign w:val="center"/>
          </w:tcPr>
          <w:p w14:paraId="1084FEF4">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6F00CAD4">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二十三、其他支出</w:t>
            </w:r>
          </w:p>
        </w:tc>
        <w:tc>
          <w:tcPr>
            <w:tcW w:w="542" w:type="dxa"/>
            <w:tcBorders>
              <w:top w:val="nil"/>
              <w:left w:val="nil"/>
              <w:bottom w:val="single" w:color="auto" w:sz="4" w:space="0"/>
              <w:right w:val="single" w:color="auto" w:sz="4" w:space="0"/>
            </w:tcBorders>
            <w:shd w:val="clear" w:color="auto" w:fill="auto"/>
            <w:vAlign w:val="center"/>
          </w:tcPr>
          <w:p w14:paraId="5B2F62DB">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55</w:t>
            </w:r>
          </w:p>
        </w:tc>
        <w:tc>
          <w:tcPr>
            <w:tcW w:w="981" w:type="dxa"/>
            <w:tcBorders>
              <w:top w:val="nil"/>
              <w:left w:val="nil"/>
              <w:bottom w:val="single" w:color="auto" w:sz="4" w:space="0"/>
              <w:right w:val="single" w:color="auto" w:sz="4" w:space="0"/>
            </w:tcBorders>
            <w:shd w:val="clear" w:color="auto" w:fill="auto"/>
            <w:vAlign w:val="center"/>
          </w:tcPr>
          <w:p w14:paraId="3717C9E0">
            <w:pPr>
              <w:jc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140.00</w:t>
            </w:r>
          </w:p>
        </w:tc>
        <w:tc>
          <w:tcPr>
            <w:tcW w:w="1050" w:type="dxa"/>
            <w:tcBorders>
              <w:top w:val="nil"/>
              <w:left w:val="nil"/>
              <w:bottom w:val="single" w:color="auto" w:sz="4" w:space="0"/>
              <w:right w:val="single" w:color="auto" w:sz="4" w:space="0"/>
            </w:tcBorders>
            <w:shd w:val="clear" w:color="auto" w:fill="auto"/>
            <w:vAlign w:val="center"/>
          </w:tcPr>
          <w:p w14:paraId="56549BF8">
            <w:pPr>
              <w:jc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5766240A">
            <w:pPr>
              <w:jc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140.00</w:t>
            </w:r>
          </w:p>
        </w:tc>
        <w:tc>
          <w:tcPr>
            <w:tcW w:w="1530" w:type="dxa"/>
            <w:tcBorders>
              <w:top w:val="nil"/>
              <w:left w:val="nil"/>
              <w:bottom w:val="single" w:color="auto" w:sz="4" w:space="0"/>
              <w:right w:val="single" w:color="auto" w:sz="4" w:space="0"/>
            </w:tcBorders>
            <w:shd w:val="clear" w:color="auto" w:fill="auto"/>
            <w:vAlign w:val="center"/>
          </w:tcPr>
          <w:p w14:paraId="287EFFFA">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3E90340B">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9372478">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7219DD38">
            <w:pPr>
              <w:keepNext w:val="0"/>
              <w:keepLines w:val="0"/>
              <w:widowControl/>
              <w:suppressLineNumbers w:val="0"/>
              <w:jc w:val="center"/>
              <w:textAlignment w:val="center"/>
              <w:rPr>
                <w:rFonts w:hint="eastAsia"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24</w:t>
            </w:r>
          </w:p>
        </w:tc>
        <w:tc>
          <w:tcPr>
            <w:tcW w:w="1235" w:type="dxa"/>
            <w:tcBorders>
              <w:top w:val="nil"/>
              <w:left w:val="nil"/>
              <w:bottom w:val="single" w:color="auto" w:sz="4" w:space="0"/>
              <w:right w:val="single" w:color="auto" w:sz="4" w:space="0"/>
            </w:tcBorders>
            <w:shd w:val="clear" w:color="auto" w:fill="auto"/>
            <w:vAlign w:val="center"/>
          </w:tcPr>
          <w:p w14:paraId="497D46A5">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15ABD497">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二十四、债务还本支出</w:t>
            </w:r>
          </w:p>
        </w:tc>
        <w:tc>
          <w:tcPr>
            <w:tcW w:w="542" w:type="dxa"/>
            <w:tcBorders>
              <w:top w:val="nil"/>
              <w:left w:val="nil"/>
              <w:bottom w:val="single" w:color="auto" w:sz="4" w:space="0"/>
              <w:right w:val="single" w:color="auto" w:sz="4" w:space="0"/>
            </w:tcBorders>
            <w:shd w:val="clear" w:color="auto" w:fill="auto"/>
            <w:vAlign w:val="center"/>
          </w:tcPr>
          <w:p w14:paraId="34BEDE7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56</w:t>
            </w:r>
          </w:p>
        </w:tc>
        <w:tc>
          <w:tcPr>
            <w:tcW w:w="981" w:type="dxa"/>
            <w:tcBorders>
              <w:top w:val="nil"/>
              <w:left w:val="nil"/>
              <w:bottom w:val="single" w:color="auto" w:sz="4" w:space="0"/>
              <w:right w:val="single" w:color="auto" w:sz="4" w:space="0"/>
            </w:tcBorders>
            <w:shd w:val="clear" w:color="auto" w:fill="auto"/>
            <w:vAlign w:val="center"/>
          </w:tcPr>
          <w:p w14:paraId="076BB6C1">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05291BA8">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506C9339">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1A700BC4">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13EA468A">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47DE84A6">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40739E9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25</w:t>
            </w:r>
          </w:p>
        </w:tc>
        <w:tc>
          <w:tcPr>
            <w:tcW w:w="1235" w:type="dxa"/>
            <w:tcBorders>
              <w:top w:val="nil"/>
              <w:left w:val="nil"/>
              <w:bottom w:val="single" w:color="auto" w:sz="4" w:space="0"/>
              <w:right w:val="single" w:color="auto" w:sz="4" w:space="0"/>
            </w:tcBorders>
            <w:shd w:val="clear" w:color="auto" w:fill="auto"/>
            <w:vAlign w:val="center"/>
          </w:tcPr>
          <w:p w14:paraId="427096A2">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62A946BD">
            <w:pPr>
              <w:widowControl/>
              <w:jc w:val="left"/>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二十五、债务付息支出</w:t>
            </w:r>
          </w:p>
        </w:tc>
        <w:tc>
          <w:tcPr>
            <w:tcW w:w="542" w:type="dxa"/>
            <w:tcBorders>
              <w:top w:val="nil"/>
              <w:left w:val="nil"/>
              <w:bottom w:val="single" w:color="auto" w:sz="4" w:space="0"/>
              <w:right w:val="single" w:color="auto" w:sz="4" w:space="0"/>
            </w:tcBorders>
            <w:shd w:val="clear" w:color="auto" w:fill="auto"/>
            <w:vAlign w:val="center"/>
          </w:tcPr>
          <w:p w14:paraId="285C6350">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57</w:t>
            </w:r>
          </w:p>
        </w:tc>
        <w:tc>
          <w:tcPr>
            <w:tcW w:w="981" w:type="dxa"/>
            <w:tcBorders>
              <w:top w:val="nil"/>
              <w:left w:val="nil"/>
              <w:bottom w:val="single" w:color="auto" w:sz="4" w:space="0"/>
              <w:right w:val="single" w:color="auto" w:sz="4" w:space="0"/>
            </w:tcBorders>
            <w:shd w:val="clear" w:color="auto" w:fill="auto"/>
            <w:vAlign w:val="center"/>
          </w:tcPr>
          <w:p w14:paraId="5399E757">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77C2AA37">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5D5550A7">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22D44464">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7385D065">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5ED6E0FA">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658" w:type="dxa"/>
            <w:tcBorders>
              <w:top w:val="nil"/>
              <w:left w:val="nil"/>
              <w:bottom w:val="single" w:color="auto" w:sz="4" w:space="0"/>
              <w:right w:val="single" w:color="auto" w:sz="4" w:space="0"/>
            </w:tcBorders>
            <w:shd w:val="clear" w:color="auto" w:fill="auto"/>
            <w:vAlign w:val="center"/>
          </w:tcPr>
          <w:p w14:paraId="01BAC88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26</w:t>
            </w:r>
          </w:p>
        </w:tc>
        <w:tc>
          <w:tcPr>
            <w:tcW w:w="1235" w:type="dxa"/>
            <w:tcBorders>
              <w:top w:val="nil"/>
              <w:left w:val="nil"/>
              <w:bottom w:val="single" w:color="auto" w:sz="4" w:space="0"/>
              <w:right w:val="single" w:color="auto" w:sz="4" w:space="0"/>
            </w:tcBorders>
            <w:shd w:val="clear" w:color="auto" w:fill="auto"/>
            <w:vAlign w:val="center"/>
          </w:tcPr>
          <w:p w14:paraId="40A318FE">
            <w:pPr>
              <w:jc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3EE90E83">
            <w:pPr>
              <w:widowControl/>
              <w:jc w:val="left"/>
              <w:rPr>
                <w:rFonts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eastAsia" w:ascii="Times New Roman" w:hAnsi="Times New Roman" w:eastAsia="仿宋_GB2312" w:cs="Times New Roman"/>
                <w:color w:val="000000" w:themeColor="text1"/>
                <w:kern w:val="0"/>
                <w:sz w:val="24"/>
                <w:szCs w:val="24"/>
                <w:highlight w:val="none"/>
                <w14:textFill>
                  <w14:solidFill>
                    <w14:schemeClr w14:val="tx1"/>
                  </w14:solidFill>
                </w14:textFill>
              </w:rPr>
              <w:t>二十六、抗疫特别国债安排的支出</w:t>
            </w:r>
          </w:p>
        </w:tc>
        <w:tc>
          <w:tcPr>
            <w:tcW w:w="542" w:type="dxa"/>
            <w:tcBorders>
              <w:top w:val="nil"/>
              <w:left w:val="nil"/>
              <w:bottom w:val="single" w:color="auto" w:sz="4" w:space="0"/>
              <w:right w:val="single" w:color="auto" w:sz="4" w:space="0"/>
            </w:tcBorders>
            <w:shd w:val="clear" w:color="auto" w:fill="auto"/>
            <w:vAlign w:val="center"/>
          </w:tcPr>
          <w:p w14:paraId="2811B5D4">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58</w:t>
            </w:r>
          </w:p>
        </w:tc>
        <w:tc>
          <w:tcPr>
            <w:tcW w:w="981" w:type="dxa"/>
            <w:tcBorders>
              <w:top w:val="nil"/>
              <w:left w:val="nil"/>
              <w:bottom w:val="single" w:color="auto" w:sz="4" w:space="0"/>
              <w:right w:val="single" w:color="auto" w:sz="4" w:space="0"/>
            </w:tcBorders>
            <w:shd w:val="clear" w:color="auto" w:fill="auto"/>
            <w:vAlign w:val="center"/>
          </w:tcPr>
          <w:p w14:paraId="2D259E50">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793F519B">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4CB197A6">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0" w:type="dxa"/>
            <w:tcBorders>
              <w:top w:val="nil"/>
              <w:left w:val="nil"/>
              <w:bottom w:val="single" w:color="auto" w:sz="4" w:space="0"/>
              <w:right w:val="single" w:color="auto" w:sz="4" w:space="0"/>
            </w:tcBorders>
            <w:shd w:val="clear" w:color="auto" w:fill="auto"/>
            <w:vAlign w:val="center"/>
          </w:tcPr>
          <w:p w14:paraId="60CCC95F">
            <w:pPr>
              <w:widowControl/>
              <w:jc w:val="right"/>
              <w:rPr>
                <w:rFonts w:ascii="Times New Roman" w:hAnsi="Times New Roman" w:eastAsia="仿宋_GB2312" w:cs="Times New Roman"/>
                <w:color w:val="000000" w:themeColor="text1"/>
                <w:kern w:val="0"/>
                <w:sz w:val="22"/>
                <w:highlight w:val="none"/>
                <w14:textFill>
                  <w14:solidFill>
                    <w14:schemeClr w14:val="tx1"/>
                  </w14:solidFill>
                </w14:textFill>
              </w:rPr>
            </w:pPr>
          </w:p>
        </w:tc>
      </w:tr>
      <w:tr w14:paraId="01604B0D">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0DC76600">
            <w:pPr>
              <w:widowControl/>
              <w:jc w:val="center"/>
              <w:rPr>
                <w:rFonts w:ascii="Times New Roman" w:hAnsi="Times New Roman" w:eastAsia="仿宋_GB2312" w:cs="Times New Roman"/>
                <w:b/>
                <w:bCs/>
                <w:color w:val="000000" w:themeColor="text1"/>
                <w:kern w:val="0"/>
                <w:sz w:val="22"/>
                <w:highlight w:val="none"/>
                <w14:textFill>
                  <w14:solidFill>
                    <w14:schemeClr w14:val="tx1"/>
                  </w14:solidFill>
                </w14:textFill>
              </w:rPr>
            </w:pPr>
            <w:r>
              <w:rPr>
                <w:rFonts w:ascii="Times New Roman" w:hAnsi="Times New Roman" w:eastAsia="仿宋_GB2312" w:cs="Times New Roman"/>
                <w:b/>
                <w:bCs/>
                <w:color w:val="000000" w:themeColor="text1"/>
                <w:kern w:val="0"/>
                <w:sz w:val="22"/>
                <w:highlight w:val="none"/>
                <w14:textFill>
                  <w14:solidFill>
                    <w14:schemeClr w14:val="tx1"/>
                  </w14:solidFill>
                </w14:textFill>
              </w:rPr>
              <w:t>本年收入合计</w:t>
            </w:r>
          </w:p>
        </w:tc>
        <w:tc>
          <w:tcPr>
            <w:tcW w:w="658" w:type="dxa"/>
            <w:tcBorders>
              <w:top w:val="nil"/>
              <w:left w:val="nil"/>
              <w:bottom w:val="single" w:color="auto" w:sz="4" w:space="0"/>
              <w:right w:val="single" w:color="auto" w:sz="4" w:space="0"/>
            </w:tcBorders>
            <w:shd w:val="clear" w:color="auto" w:fill="auto"/>
            <w:vAlign w:val="center"/>
          </w:tcPr>
          <w:p w14:paraId="1DEBDF77">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27</w:t>
            </w:r>
          </w:p>
        </w:tc>
        <w:tc>
          <w:tcPr>
            <w:tcW w:w="1235" w:type="dxa"/>
            <w:tcBorders>
              <w:top w:val="nil"/>
              <w:left w:val="nil"/>
              <w:bottom w:val="single" w:color="auto" w:sz="4" w:space="0"/>
              <w:right w:val="single" w:color="auto" w:sz="4" w:space="0"/>
            </w:tcBorders>
            <w:shd w:val="clear" w:color="auto" w:fill="FFFFFF"/>
            <w:vAlign w:val="center"/>
          </w:tcPr>
          <w:p w14:paraId="060315DC">
            <w:pPr>
              <w:keepNext w:val="0"/>
              <w:keepLines w:val="0"/>
              <w:widowControl/>
              <w:suppressLineNumbers w:val="0"/>
              <w:jc w:val="center"/>
              <w:textAlignment w:val="cente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548.81</w:t>
            </w:r>
          </w:p>
        </w:tc>
        <w:tc>
          <w:tcPr>
            <w:tcW w:w="3427" w:type="dxa"/>
            <w:tcBorders>
              <w:top w:val="nil"/>
              <w:left w:val="nil"/>
              <w:bottom w:val="single" w:color="auto" w:sz="4" w:space="0"/>
              <w:right w:val="single" w:color="auto" w:sz="4" w:space="0"/>
            </w:tcBorders>
            <w:shd w:val="clear" w:color="auto" w:fill="auto"/>
            <w:vAlign w:val="center"/>
          </w:tcPr>
          <w:p w14:paraId="22488C7D">
            <w:pPr>
              <w:widowControl/>
              <w:jc w:val="center"/>
              <w:rPr>
                <w:rFonts w:ascii="Times New Roman" w:hAnsi="Times New Roman" w:eastAsia="仿宋_GB2312" w:cs="Times New Roman"/>
                <w:b/>
                <w:bCs/>
                <w:color w:val="000000" w:themeColor="text1"/>
                <w:kern w:val="0"/>
                <w:sz w:val="22"/>
                <w:highlight w:val="none"/>
                <w14:textFill>
                  <w14:solidFill>
                    <w14:schemeClr w14:val="tx1"/>
                  </w14:solidFill>
                </w14:textFill>
              </w:rPr>
            </w:pPr>
            <w:r>
              <w:rPr>
                <w:rFonts w:ascii="Times New Roman" w:hAnsi="Times New Roman" w:eastAsia="仿宋_GB2312" w:cs="Times New Roman"/>
                <w:b/>
                <w:bCs/>
                <w:color w:val="000000" w:themeColor="text1"/>
                <w:kern w:val="0"/>
                <w:sz w:val="22"/>
                <w:highlight w:val="none"/>
                <w14:textFill>
                  <w14:solidFill>
                    <w14:schemeClr w14:val="tx1"/>
                  </w14:solidFill>
                </w14:textFill>
              </w:rPr>
              <w:t>本年支出合计</w:t>
            </w:r>
          </w:p>
        </w:tc>
        <w:tc>
          <w:tcPr>
            <w:tcW w:w="542" w:type="dxa"/>
            <w:tcBorders>
              <w:top w:val="nil"/>
              <w:left w:val="nil"/>
              <w:bottom w:val="single" w:color="auto" w:sz="4" w:space="0"/>
              <w:right w:val="single" w:color="auto" w:sz="4" w:space="0"/>
            </w:tcBorders>
            <w:shd w:val="clear" w:color="auto" w:fill="auto"/>
            <w:vAlign w:val="center"/>
          </w:tcPr>
          <w:p w14:paraId="3EAC235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59</w:t>
            </w:r>
          </w:p>
        </w:tc>
        <w:tc>
          <w:tcPr>
            <w:tcW w:w="981" w:type="dxa"/>
            <w:tcBorders>
              <w:top w:val="nil"/>
              <w:left w:val="nil"/>
              <w:bottom w:val="single" w:color="auto" w:sz="4" w:space="0"/>
              <w:right w:val="single" w:color="auto" w:sz="4" w:space="0"/>
            </w:tcBorders>
            <w:shd w:val="clear" w:color="auto" w:fill="auto"/>
            <w:vAlign w:val="center"/>
          </w:tcPr>
          <w:p w14:paraId="798D6FB9">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548.81</w:t>
            </w:r>
          </w:p>
        </w:tc>
        <w:tc>
          <w:tcPr>
            <w:tcW w:w="1050" w:type="dxa"/>
            <w:tcBorders>
              <w:top w:val="nil"/>
              <w:left w:val="nil"/>
              <w:bottom w:val="single" w:color="auto" w:sz="4" w:space="0"/>
              <w:right w:val="single" w:color="auto" w:sz="4" w:space="0"/>
            </w:tcBorders>
            <w:shd w:val="clear" w:color="auto" w:fill="auto"/>
            <w:vAlign w:val="center"/>
          </w:tcPr>
          <w:p w14:paraId="2AEE681A">
            <w:pPr>
              <w:jc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408.81</w:t>
            </w:r>
          </w:p>
        </w:tc>
        <w:tc>
          <w:tcPr>
            <w:tcW w:w="1534" w:type="dxa"/>
            <w:tcBorders>
              <w:top w:val="nil"/>
              <w:left w:val="nil"/>
              <w:bottom w:val="single" w:color="auto" w:sz="4" w:space="0"/>
              <w:right w:val="single" w:color="auto" w:sz="4" w:space="0"/>
            </w:tcBorders>
            <w:shd w:val="clear" w:color="auto" w:fill="auto"/>
            <w:vAlign w:val="center"/>
          </w:tcPr>
          <w:p w14:paraId="22E03A58">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140.00　</w:t>
            </w:r>
          </w:p>
        </w:tc>
        <w:tc>
          <w:tcPr>
            <w:tcW w:w="1530" w:type="dxa"/>
            <w:tcBorders>
              <w:top w:val="nil"/>
              <w:left w:val="nil"/>
              <w:bottom w:val="single" w:color="auto" w:sz="4" w:space="0"/>
              <w:right w:val="single" w:color="auto" w:sz="4" w:space="0"/>
            </w:tcBorders>
            <w:shd w:val="clear" w:color="auto" w:fill="auto"/>
            <w:vAlign w:val="center"/>
          </w:tcPr>
          <w:p w14:paraId="140AD731">
            <w:pPr>
              <w:widowControl/>
              <w:jc w:val="left"/>
              <w:rPr>
                <w:rFonts w:ascii="Times New Roman" w:hAnsi="Times New Roman" w:eastAsia="仿宋_GB2312" w:cs="Times New Roman"/>
                <w:b/>
                <w:bCs/>
                <w:color w:val="000000" w:themeColor="text1"/>
                <w:kern w:val="0"/>
                <w:sz w:val="22"/>
                <w:highlight w:val="none"/>
                <w14:textFill>
                  <w14:solidFill>
                    <w14:schemeClr w14:val="tx1"/>
                  </w14:solidFill>
                </w14:textFill>
              </w:rPr>
            </w:pPr>
            <w:r>
              <w:rPr>
                <w:rFonts w:ascii="Times New Roman" w:hAnsi="Times New Roman" w:eastAsia="仿宋_GB2312" w:cs="Times New Roman"/>
                <w:b/>
                <w:bCs/>
                <w:color w:val="000000" w:themeColor="text1"/>
                <w:kern w:val="0"/>
                <w:sz w:val="22"/>
                <w:highlight w:val="none"/>
                <w14:textFill>
                  <w14:solidFill>
                    <w14:schemeClr w14:val="tx1"/>
                  </w14:solidFill>
                </w14:textFill>
              </w:rPr>
              <w:t>　</w:t>
            </w:r>
          </w:p>
        </w:tc>
      </w:tr>
      <w:tr w14:paraId="38989CA5">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651D3456">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年初财政拨款结转和结余</w:t>
            </w:r>
          </w:p>
        </w:tc>
        <w:tc>
          <w:tcPr>
            <w:tcW w:w="658" w:type="dxa"/>
            <w:tcBorders>
              <w:top w:val="nil"/>
              <w:left w:val="nil"/>
              <w:bottom w:val="single" w:color="auto" w:sz="4" w:space="0"/>
              <w:right w:val="single" w:color="auto" w:sz="4" w:space="0"/>
            </w:tcBorders>
            <w:shd w:val="clear" w:color="auto" w:fill="auto"/>
            <w:vAlign w:val="center"/>
          </w:tcPr>
          <w:p w14:paraId="40C88B72">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28</w:t>
            </w:r>
          </w:p>
        </w:tc>
        <w:tc>
          <w:tcPr>
            <w:tcW w:w="1235" w:type="dxa"/>
            <w:tcBorders>
              <w:top w:val="nil"/>
              <w:left w:val="nil"/>
              <w:bottom w:val="single" w:color="auto" w:sz="4" w:space="0"/>
              <w:right w:val="single" w:color="auto" w:sz="4" w:space="0"/>
            </w:tcBorders>
            <w:shd w:val="clear" w:color="auto" w:fill="auto"/>
            <w:vAlign w:val="center"/>
          </w:tcPr>
          <w:p w14:paraId="7573EDB8">
            <w:pPr>
              <w:keepNext w:val="0"/>
              <w:keepLines w:val="0"/>
              <w:widowControl/>
              <w:suppressLineNumbers w:val="0"/>
              <w:jc w:val="center"/>
              <w:textAlignment w:val="center"/>
              <w:rPr>
                <w:rFonts w:hint="eastAsia"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6D216EA4">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年末财政拨款结转和结余</w:t>
            </w:r>
          </w:p>
        </w:tc>
        <w:tc>
          <w:tcPr>
            <w:tcW w:w="542" w:type="dxa"/>
            <w:tcBorders>
              <w:top w:val="nil"/>
              <w:left w:val="nil"/>
              <w:bottom w:val="single" w:color="auto" w:sz="4" w:space="0"/>
              <w:right w:val="single" w:color="auto" w:sz="4" w:space="0"/>
            </w:tcBorders>
            <w:shd w:val="clear" w:color="auto" w:fill="auto"/>
            <w:vAlign w:val="center"/>
          </w:tcPr>
          <w:p w14:paraId="07752026">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60</w:t>
            </w:r>
          </w:p>
        </w:tc>
        <w:tc>
          <w:tcPr>
            <w:tcW w:w="981" w:type="dxa"/>
            <w:tcBorders>
              <w:top w:val="nil"/>
              <w:left w:val="nil"/>
              <w:bottom w:val="single" w:color="auto" w:sz="4" w:space="0"/>
              <w:right w:val="single" w:color="auto" w:sz="4" w:space="0"/>
            </w:tcBorders>
            <w:shd w:val="clear" w:color="auto" w:fill="auto"/>
            <w:vAlign w:val="center"/>
          </w:tcPr>
          <w:p w14:paraId="4E342F71">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38582443">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08235936">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129C18FF">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1E83A814">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F7526FA">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xml:space="preserve">   一般公共预算财政拨款</w:t>
            </w:r>
          </w:p>
        </w:tc>
        <w:tc>
          <w:tcPr>
            <w:tcW w:w="658" w:type="dxa"/>
            <w:tcBorders>
              <w:top w:val="nil"/>
              <w:left w:val="nil"/>
              <w:bottom w:val="single" w:color="auto" w:sz="4" w:space="0"/>
              <w:right w:val="single" w:color="auto" w:sz="4" w:space="0"/>
            </w:tcBorders>
            <w:shd w:val="clear" w:color="auto" w:fill="auto"/>
            <w:vAlign w:val="center"/>
          </w:tcPr>
          <w:p w14:paraId="0757630B">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29</w:t>
            </w:r>
          </w:p>
        </w:tc>
        <w:tc>
          <w:tcPr>
            <w:tcW w:w="1235" w:type="dxa"/>
            <w:tcBorders>
              <w:top w:val="nil"/>
              <w:left w:val="nil"/>
              <w:bottom w:val="single" w:color="auto" w:sz="4" w:space="0"/>
              <w:right w:val="single" w:color="auto" w:sz="4" w:space="0"/>
            </w:tcBorders>
            <w:shd w:val="clear" w:color="auto" w:fill="auto"/>
            <w:vAlign w:val="center"/>
          </w:tcPr>
          <w:p w14:paraId="6082C1D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2A29A1D4">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542" w:type="dxa"/>
            <w:tcBorders>
              <w:top w:val="nil"/>
              <w:left w:val="nil"/>
              <w:bottom w:val="single" w:color="auto" w:sz="4" w:space="0"/>
              <w:right w:val="single" w:color="auto" w:sz="4" w:space="0"/>
            </w:tcBorders>
            <w:shd w:val="clear" w:color="auto" w:fill="auto"/>
            <w:vAlign w:val="center"/>
          </w:tcPr>
          <w:p w14:paraId="0A9FD1E5">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61</w:t>
            </w:r>
          </w:p>
        </w:tc>
        <w:tc>
          <w:tcPr>
            <w:tcW w:w="981" w:type="dxa"/>
            <w:tcBorders>
              <w:top w:val="nil"/>
              <w:left w:val="nil"/>
              <w:bottom w:val="single" w:color="auto" w:sz="4" w:space="0"/>
              <w:right w:val="single" w:color="auto" w:sz="4" w:space="0"/>
            </w:tcBorders>
            <w:shd w:val="clear" w:color="auto" w:fill="auto"/>
            <w:vAlign w:val="center"/>
          </w:tcPr>
          <w:p w14:paraId="5D262B76">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5D31122B">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462CB5C6">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210BF915">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75E9D961">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auto" w:fill="auto"/>
            <w:vAlign w:val="center"/>
          </w:tcPr>
          <w:p w14:paraId="385149CA">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xml:space="preserve">     政府性基金预算财政拨款</w:t>
            </w:r>
          </w:p>
        </w:tc>
        <w:tc>
          <w:tcPr>
            <w:tcW w:w="658" w:type="dxa"/>
            <w:tcBorders>
              <w:top w:val="nil"/>
              <w:left w:val="nil"/>
              <w:bottom w:val="single" w:color="auto" w:sz="4" w:space="0"/>
              <w:right w:val="single" w:color="auto" w:sz="4" w:space="0"/>
            </w:tcBorders>
            <w:shd w:val="clear" w:color="auto" w:fill="auto"/>
            <w:vAlign w:val="center"/>
          </w:tcPr>
          <w:p w14:paraId="17808F87">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30</w:t>
            </w:r>
          </w:p>
        </w:tc>
        <w:tc>
          <w:tcPr>
            <w:tcW w:w="1235" w:type="dxa"/>
            <w:tcBorders>
              <w:top w:val="nil"/>
              <w:left w:val="nil"/>
              <w:bottom w:val="single" w:color="auto" w:sz="4" w:space="0"/>
              <w:right w:val="single" w:color="auto" w:sz="4" w:space="0"/>
            </w:tcBorders>
            <w:shd w:val="clear" w:color="auto" w:fill="auto"/>
            <w:vAlign w:val="center"/>
          </w:tcPr>
          <w:p w14:paraId="4B043AD9">
            <w:pPr>
              <w:jc w:val="center"/>
              <w:rPr>
                <w:rFonts w:hint="default"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p>
        </w:tc>
        <w:tc>
          <w:tcPr>
            <w:tcW w:w="3427" w:type="dxa"/>
            <w:tcBorders>
              <w:top w:val="nil"/>
              <w:left w:val="nil"/>
              <w:bottom w:val="single" w:color="auto" w:sz="4" w:space="0"/>
              <w:right w:val="single" w:color="auto" w:sz="4" w:space="0"/>
            </w:tcBorders>
            <w:shd w:val="clear" w:color="auto" w:fill="auto"/>
            <w:vAlign w:val="center"/>
          </w:tcPr>
          <w:p w14:paraId="18B0A12A">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p>
        </w:tc>
        <w:tc>
          <w:tcPr>
            <w:tcW w:w="542" w:type="dxa"/>
            <w:tcBorders>
              <w:top w:val="nil"/>
              <w:left w:val="nil"/>
              <w:bottom w:val="single" w:color="auto" w:sz="4" w:space="0"/>
              <w:right w:val="single" w:color="auto" w:sz="4" w:space="0"/>
            </w:tcBorders>
            <w:shd w:val="clear" w:color="auto" w:fill="auto"/>
            <w:vAlign w:val="center"/>
          </w:tcPr>
          <w:p w14:paraId="22DD117A">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62</w:t>
            </w:r>
          </w:p>
        </w:tc>
        <w:tc>
          <w:tcPr>
            <w:tcW w:w="981" w:type="dxa"/>
            <w:tcBorders>
              <w:top w:val="nil"/>
              <w:left w:val="nil"/>
              <w:bottom w:val="single" w:color="auto" w:sz="4" w:space="0"/>
              <w:right w:val="single" w:color="auto" w:sz="4" w:space="0"/>
            </w:tcBorders>
            <w:shd w:val="clear" w:color="auto" w:fill="auto"/>
            <w:vAlign w:val="center"/>
          </w:tcPr>
          <w:p w14:paraId="34F7B3EF">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nil"/>
              <w:left w:val="nil"/>
              <w:bottom w:val="single" w:color="auto" w:sz="4" w:space="0"/>
              <w:right w:val="single" w:color="auto" w:sz="4" w:space="0"/>
            </w:tcBorders>
            <w:shd w:val="clear" w:color="auto" w:fill="auto"/>
            <w:vAlign w:val="center"/>
          </w:tcPr>
          <w:p w14:paraId="38F8A99A">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nil"/>
              <w:left w:val="nil"/>
              <w:bottom w:val="single" w:color="auto" w:sz="4" w:space="0"/>
              <w:right w:val="single" w:color="auto" w:sz="4" w:space="0"/>
            </w:tcBorders>
            <w:shd w:val="clear" w:color="auto" w:fill="auto"/>
            <w:vAlign w:val="center"/>
          </w:tcPr>
          <w:p w14:paraId="06CFC836">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w:t>
            </w:r>
          </w:p>
        </w:tc>
        <w:tc>
          <w:tcPr>
            <w:tcW w:w="1530" w:type="dxa"/>
            <w:tcBorders>
              <w:top w:val="nil"/>
              <w:left w:val="nil"/>
              <w:bottom w:val="single" w:color="auto" w:sz="4" w:space="0"/>
              <w:right w:val="single" w:color="auto" w:sz="4" w:space="0"/>
            </w:tcBorders>
            <w:shd w:val="clear" w:color="auto" w:fill="auto"/>
            <w:vAlign w:val="center"/>
          </w:tcPr>
          <w:p w14:paraId="55528475">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05CE14F6">
        <w:tblPrEx>
          <w:tblCellMar>
            <w:top w:w="0" w:type="dxa"/>
            <w:left w:w="108" w:type="dxa"/>
            <w:bottom w:w="0" w:type="dxa"/>
            <w:right w:w="108" w:type="dxa"/>
          </w:tblCellMar>
        </w:tblPrEx>
        <w:trPr>
          <w:trHeight w:val="402" w:hRule="atLeast"/>
          <w:jc w:val="center"/>
        </w:trPr>
        <w:tc>
          <w:tcPr>
            <w:tcW w:w="3263" w:type="dxa"/>
            <w:tcBorders>
              <w:top w:val="single" w:color="auto" w:sz="4" w:space="0"/>
              <w:left w:val="single" w:color="auto" w:sz="4" w:space="0"/>
              <w:bottom w:val="single" w:color="auto" w:sz="4" w:space="0"/>
              <w:right w:val="single" w:color="auto" w:sz="4" w:space="0"/>
            </w:tcBorders>
            <w:shd w:val="clear" w:color="auto" w:fill="auto"/>
            <w:vAlign w:val="center"/>
          </w:tcPr>
          <w:p w14:paraId="5838E07F">
            <w:pPr>
              <w:widowControl/>
              <w:jc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xml:space="preserve">      国有资本经营预算财政拨款</w:t>
            </w:r>
          </w:p>
        </w:tc>
        <w:tc>
          <w:tcPr>
            <w:tcW w:w="658" w:type="dxa"/>
            <w:tcBorders>
              <w:top w:val="single" w:color="auto" w:sz="4" w:space="0"/>
              <w:left w:val="nil"/>
              <w:bottom w:val="single" w:color="auto" w:sz="4" w:space="0"/>
              <w:right w:val="single" w:color="auto" w:sz="4" w:space="0"/>
            </w:tcBorders>
            <w:shd w:val="clear" w:color="auto" w:fill="auto"/>
            <w:vAlign w:val="center"/>
          </w:tcPr>
          <w:p w14:paraId="6F6C527B">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31</w:t>
            </w:r>
          </w:p>
        </w:tc>
        <w:tc>
          <w:tcPr>
            <w:tcW w:w="1235" w:type="dxa"/>
            <w:tcBorders>
              <w:top w:val="single" w:color="auto" w:sz="4" w:space="0"/>
              <w:left w:val="nil"/>
              <w:bottom w:val="single" w:color="auto" w:sz="4" w:space="0"/>
              <w:right w:val="single" w:color="auto" w:sz="4" w:space="0"/>
            </w:tcBorders>
            <w:shd w:val="clear" w:color="auto" w:fill="FFFFFF"/>
            <w:vAlign w:val="center"/>
          </w:tcPr>
          <w:p w14:paraId="633DC77D">
            <w:pPr>
              <w:keepNext w:val="0"/>
              <w:keepLines w:val="0"/>
              <w:widowControl/>
              <w:suppressLineNumbers w:val="0"/>
              <w:jc w:val="center"/>
              <w:textAlignment w:val="cente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pPr>
          </w:p>
        </w:tc>
        <w:tc>
          <w:tcPr>
            <w:tcW w:w="3427" w:type="dxa"/>
            <w:tcBorders>
              <w:top w:val="single" w:color="auto" w:sz="4" w:space="0"/>
              <w:left w:val="nil"/>
              <w:bottom w:val="single" w:color="auto" w:sz="4" w:space="0"/>
              <w:right w:val="single" w:color="auto" w:sz="4" w:space="0"/>
            </w:tcBorders>
            <w:shd w:val="clear" w:color="auto" w:fill="auto"/>
            <w:vAlign w:val="center"/>
          </w:tcPr>
          <w:p w14:paraId="49AC410C">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c>
          <w:tcPr>
            <w:tcW w:w="542" w:type="dxa"/>
            <w:tcBorders>
              <w:top w:val="single" w:color="auto" w:sz="4" w:space="0"/>
              <w:left w:val="nil"/>
              <w:bottom w:val="single" w:color="auto" w:sz="4" w:space="0"/>
              <w:right w:val="single" w:color="auto" w:sz="4" w:space="0"/>
            </w:tcBorders>
            <w:shd w:val="clear" w:color="auto" w:fill="auto"/>
            <w:vAlign w:val="center"/>
          </w:tcPr>
          <w:p w14:paraId="34E092C2">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63</w:t>
            </w:r>
          </w:p>
        </w:tc>
        <w:tc>
          <w:tcPr>
            <w:tcW w:w="981" w:type="dxa"/>
            <w:tcBorders>
              <w:top w:val="single" w:color="auto" w:sz="4" w:space="0"/>
              <w:left w:val="nil"/>
              <w:bottom w:val="single" w:color="auto" w:sz="4" w:space="0"/>
              <w:right w:val="single" w:color="auto" w:sz="4" w:space="0"/>
            </w:tcBorders>
            <w:shd w:val="clear" w:color="auto" w:fill="auto"/>
            <w:vAlign w:val="center"/>
          </w:tcPr>
          <w:p w14:paraId="772E1264">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050" w:type="dxa"/>
            <w:tcBorders>
              <w:top w:val="single" w:color="auto" w:sz="4" w:space="0"/>
              <w:left w:val="nil"/>
              <w:bottom w:val="single" w:color="auto" w:sz="4" w:space="0"/>
              <w:right w:val="single" w:color="auto" w:sz="4" w:space="0"/>
            </w:tcBorders>
            <w:shd w:val="clear" w:color="auto" w:fill="auto"/>
            <w:vAlign w:val="center"/>
          </w:tcPr>
          <w:p w14:paraId="27D5687B">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p>
        </w:tc>
        <w:tc>
          <w:tcPr>
            <w:tcW w:w="1534" w:type="dxa"/>
            <w:tcBorders>
              <w:top w:val="single" w:color="auto" w:sz="4" w:space="0"/>
              <w:left w:val="nil"/>
              <w:bottom w:val="single" w:color="auto" w:sz="4" w:space="0"/>
              <w:right w:val="single" w:color="auto" w:sz="4" w:space="0"/>
            </w:tcBorders>
            <w:shd w:val="clear" w:color="auto" w:fill="auto"/>
            <w:vAlign w:val="center"/>
          </w:tcPr>
          <w:p w14:paraId="0DA90347">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w:t>
            </w:r>
          </w:p>
        </w:tc>
        <w:tc>
          <w:tcPr>
            <w:tcW w:w="1530" w:type="dxa"/>
            <w:tcBorders>
              <w:top w:val="single" w:color="auto" w:sz="4" w:space="0"/>
              <w:left w:val="nil"/>
              <w:bottom w:val="single" w:color="auto" w:sz="4" w:space="0"/>
              <w:right w:val="single" w:color="auto" w:sz="4" w:space="0"/>
            </w:tcBorders>
            <w:shd w:val="clear" w:color="auto" w:fill="auto"/>
            <w:vAlign w:val="center"/>
          </w:tcPr>
          <w:p w14:paraId="5CDC52AE">
            <w:pPr>
              <w:widowControl/>
              <w:jc w:val="left"/>
              <w:rPr>
                <w:rFonts w:ascii="Times New Roman" w:hAnsi="Times New Roman" w:eastAsia="仿宋_GB2312" w:cs="Times New Roman"/>
                <w:color w:val="000000" w:themeColor="text1"/>
                <w:kern w:val="0"/>
                <w:sz w:val="22"/>
                <w:highlight w:val="none"/>
                <w14:textFill>
                  <w14:solidFill>
                    <w14:schemeClr w14:val="tx1"/>
                  </w14:solidFill>
                </w14:textFill>
              </w:rPr>
            </w:pPr>
            <w:r>
              <w:rPr>
                <w:rFonts w:ascii="Times New Roman" w:hAnsi="Times New Roman" w:eastAsia="仿宋_GB2312" w:cs="Times New Roman"/>
                <w:color w:val="000000" w:themeColor="text1"/>
                <w:kern w:val="0"/>
                <w:sz w:val="22"/>
                <w:highlight w:val="none"/>
                <w14:textFill>
                  <w14:solidFill>
                    <w14:schemeClr w14:val="tx1"/>
                  </w14:solidFill>
                </w14:textFill>
              </w:rPr>
              <w:t>　</w:t>
            </w:r>
          </w:p>
        </w:tc>
      </w:tr>
      <w:tr w14:paraId="3BE8A6FA">
        <w:tblPrEx>
          <w:tblCellMar>
            <w:top w:w="0" w:type="dxa"/>
            <w:left w:w="108" w:type="dxa"/>
            <w:bottom w:w="0" w:type="dxa"/>
            <w:right w:w="108" w:type="dxa"/>
          </w:tblCellMar>
        </w:tblPrEx>
        <w:trPr>
          <w:trHeight w:val="402" w:hRule="atLeast"/>
          <w:jc w:val="center"/>
        </w:trPr>
        <w:tc>
          <w:tcPr>
            <w:tcW w:w="3263" w:type="dxa"/>
            <w:tcBorders>
              <w:top w:val="nil"/>
              <w:left w:val="single" w:color="auto" w:sz="4" w:space="0"/>
              <w:bottom w:val="single" w:color="auto" w:sz="4" w:space="0"/>
              <w:right w:val="single" w:color="auto" w:sz="4" w:space="0"/>
            </w:tcBorders>
            <w:shd w:val="clear" w:color="000000" w:fill="FFFFFF"/>
            <w:vAlign w:val="center"/>
          </w:tcPr>
          <w:p w14:paraId="0A4E38A2">
            <w:pPr>
              <w:widowControl/>
              <w:jc w:val="center"/>
              <w:rPr>
                <w:rFonts w:ascii="Times New Roman" w:hAnsi="Times New Roman" w:eastAsia="仿宋_GB2312" w:cs="Times New Roman"/>
                <w:b/>
                <w:bCs/>
                <w:color w:val="000000" w:themeColor="text1"/>
                <w:kern w:val="0"/>
                <w:sz w:val="22"/>
                <w:highlight w:val="none"/>
                <w14:textFill>
                  <w14:solidFill>
                    <w14:schemeClr w14:val="tx1"/>
                  </w14:solidFill>
                </w14:textFill>
              </w:rPr>
            </w:pPr>
            <w:r>
              <w:rPr>
                <w:rFonts w:ascii="Times New Roman" w:hAnsi="Times New Roman" w:eastAsia="仿宋_GB2312" w:cs="Times New Roman"/>
                <w:b/>
                <w:bCs/>
                <w:color w:val="000000" w:themeColor="text1"/>
                <w:kern w:val="0"/>
                <w:sz w:val="22"/>
                <w:highlight w:val="none"/>
                <w14:textFill>
                  <w14:solidFill>
                    <w14:schemeClr w14:val="tx1"/>
                  </w14:solidFill>
                </w14:textFill>
              </w:rPr>
              <w:t>总计</w:t>
            </w:r>
          </w:p>
        </w:tc>
        <w:tc>
          <w:tcPr>
            <w:tcW w:w="658" w:type="dxa"/>
            <w:tcBorders>
              <w:top w:val="nil"/>
              <w:left w:val="nil"/>
              <w:bottom w:val="single" w:color="auto" w:sz="4" w:space="0"/>
              <w:right w:val="single" w:color="auto" w:sz="4" w:space="0"/>
            </w:tcBorders>
            <w:shd w:val="clear" w:color="000000" w:fill="FFFFFF"/>
            <w:vAlign w:val="center"/>
          </w:tcPr>
          <w:p w14:paraId="484651B4">
            <w:pPr>
              <w:keepNext w:val="0"/>
              <w:keepLines w:val="0"/>
              <w:widowControl/>
              <w:suppressLineNumbers w:val="0"/>
              <w:jc w:val="center"/>
              <w:textAlignment w:val="center"/>
              <w:rPr>
                <w:rFonts w:ascii="宋体" w:hAnsi="宋体" w:eastAsia="宋体" w:cs="宋体"/>
                <w:kern w:val="0"/>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32</w:t>
            </w:r>
          </w:p>
        </w:tc>
        <w:tc>
          <w:tcPr>
            <w:tcW w:w="1235" w:type="dxa"/>
            <w:tcBorders>
              <w:top w:val="nil"/>
              <w:left w:val="nil"/>
              <w:bottom w:val="single" w:color="auto" w:sz="4" w:space="0"/>
              <w:right w:val="single" w:color="auto" w:sz="4" w:space="0"/>
            </w:tcBorders>
            <w:shd w:val="clear" w:color="auto" w:fill="auto"/>
            <w:vAlign w:val="center"/>
          </w:tcPr>
          <w:p w14:paraId="7BD792F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themeColor="text1"/>
                <w:kern w:val="2"/>
                <w:sz w:val="22"/>
                <w:szCs w:val="22"/>
                <w:highlight w:val="none"/>
                <w:u w:val="none"/>
                <w:lang w:val="en-US" w:eastAsia="zh-CN" w:bidi="ar-SA"/>
                <w14:textFill>
                  <w14:solidFill>
                    <w14:schemeClr w14:val="tx1"/>
                  </w14:solidFill>
                </w14:textFill>
              </w:rPr>
              <w:t>548.81</w:t>
            </w:r>
          </w:p>
        </w:tc>
        <w:tc>
          <w:tcPr>
            <w:tcW w:w="3427" w:type="dxa"/>
            <w:tcBorders>
              <w:top w:val="nil"/>
              <w:left w:val="nil"/>
              <w:bottom w:val="single" w:color="auto" w:sz="4" w:space="0"/>
              <w:right w:val="single" w:color="auto" w:sz="4" w:space="0"/>
            </w:tcBorders>
            <w:shd w:val="clear" w:color="000000" w:fill="FFFFFF"/>
            <w:vAlign w:val="center"/>
          </w:tcPr>
          <w:p w14:paraId="43364390">
            <w:pPr>
              <w:widowControl/>
              <w:jc w:val="center"/>
              <w:rPr>
                <w:rFonts w:ascii="Times New Roman" w:hAnsi="Times New Roman" w:eastAsia="仿宋_GB2312" w:cs="Times New Roman"/>
                <w:b/>
                <w:bCs/>
                <w:color w:val="000000" w:themeColor="text1"/>
                <w:kern w:val="0"/>
                <w:sz w:val="22"/>
                <w:highlight w:val="none"/>
                <w14:textFill>
                  <w14:solidFill>
                    <w14:schemeClr w14:val="tx1"/>
                  </w14:solidFill>
                </w14:textFill>
              </w:rPr>
            </w:pPr>
            <w:r>
              <w:rPr>
                <w:rFonts w:ascii="Times New Roman" w:hAnsi="Times New Roman" w:eastAsia="仿宋_GB2312" w:cs="Times New Roman"/>
                <w:b/>
                <w:bCs/>
                <w:color w:val="000000" w:themeColor="text1"/>
                <w:kern w:val="0"/>
                <w:sz w:val="22"/>
                <w:highlight w:val="none"/>
                <w14:textFill>
                  <w14:solidFill>
                    <w14:schemeClr w14:val="tx1"/>
                  </w14:solidFill>
                </w14:textFill>
              </w:rPr>
              <w:t>总计</w:t>
            </w:r>
          </w:p>
        </w:tc>
        <w:tc>
          <w:tcPr>
            <w:tcW w:w="542" w:type="dxa"/>
            <w:tcBorders>
              <w:top w:val="nil"/>
              <w:left w:val="nil"/>
              <w:bottom w:val="single" w:color="auto" w:sz="4" w:space="0"/>
              <w:right w:val="single" w:color="auto" w:sz="4" w:space="0"/>
            </w:tcBorders>
            <w:shd w:val="clear" w:color="000000" w:fill="FFFFFF"/>
            <w:vAlign w:val="center"/>
          </w:tcPr>
          <w:p w14:paraId="630AA6DE">
            <w:pPr>
              <w:keepNext w:val="0"/>
              <w:keepLines w:val="0"/>
              <w:widowControl/>
              <w:suppressLineNumbers w:val="0"/>
              <w:jc w:val="center"/>
              <w:textAlignment w:val="center"/>
              <w:rPr>
                <w:rFonts w:ascii="Times New Roman" w:hAnsi="Times New Roman" w:eastAsia="仿宋_GB2312" w:cs="Times New Roman"/>
                <w:color w:val="000000" w:themeColor="text1"/>
                <w:kern w:val="0"/>
                <w:sz w:val="22"/>
                <w:highlight w:val="none"/>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64</w:t>
            </w:r>
          </w:p>
        </w:tc>
        <w:tc>
          <w:tcPr>
            <w:tcW w:w="981" w:type="dxa"/>
            <w:tcBorders>
              <w:top w:val="nil"/>
              <w:left w:val="nil"/>
              <w:bottom w:val="single" w:color="auto" w:sz="4" w:space="0"/>
              <w:right w:val="single" w:color="auto" w:sz="4" w:space="0"/>
            </w:tcBorders>
            <w:shd w:val="clear" w:color="auto" w:fill="auto"/>
            <w:vAlign w:val="center"/>
          </w:tcPr>
          <w:p w14:paraId="058D8064">
            <w:pPr>
              <w:jc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548.81</w:t>
            </w:r>
          </w:p>
        </w:tc>
        <w:tc>
          <w:tcPr>
            <w:tcW w:w="1050" w:type="dxa"/>
            <w:tcBorders>
              <w:top w:val="nil"/>
              <w:left w:val="nil"/>
              <w:bottom w:val="single" w:color="auto" w:sz="4" w:space="0"/>
              <w:right w:val="single" w:color="auto" w:sz="4" w:space="0"/>
            </w:tcBorders>
            <w:shd w:val="clear" w:color="auto" w:fill="auto"/>
            <w:vAlign w:val="center"/>
          </w:tcPr>
          <w:p w14:paraId="152AC216">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408.81</w:t>
            </w:r>
          </w:p>
        </w:tc>
        <w:tc>
          <w:tcPr>
            <w:tcW w:w="1534" w:type="dxa"/>
            <w:tcBorders>
              <w:top w:val="nil"/>
              <w:left w:val="nil"/>
              <w:bottom w:val="single" w:color="auto" w:sz="4" w:space="0"/>
              <w:right w:val="single" w:color="auto" w:sz="4" w:space="0"/>
            </w:tcBorders>
            <w:shd w:val="clear" w:color="auto" w:fill="auto"/>
            <w:vAlign w:val="center"/>
          </w:tcPr>
          <w:p w14:paraId="0949010E">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140.00</w:t>
            </w:r>
          </w:p>
        </w:tc>
        <w:tc>
          <w:tcPr>
            <w:tcW w:w="1530" w:type="dxa"/>
            <w:tcBorders>
              <w:top w:val="nil"/>
              <w:left w:val="nil"/>
              <w:bottom w:val="single" w:color="auto" w:sz="4" w:space="0"/>
              <w:right w:val="single" w:color="auto" w:sz="4" w:space="0"/>
            </w:tcBorders>
            <w:shd w:val="clear" w:color="auto" w:fill="auto"/>
            <w:vAlign w:val="center"/>
          </w:tcPr>
          <w:p w14:paraId="6B6B979D">
            <w:pPr>
              <w:widowControl/>
              <w:jc w:val="left"/>
              <w:rPr>
                <w:rFonts w:ascii="Times New Roman" w:hAnsi="Times New Roman" w:eastAsia="仿宋_GB2312" w:cs="Times New Roman"/>
                <w:b/>
                <w:bCs/>
                <w:color w:val="000000" w:themeColor="text1"/>
                <w:kern w:val="0"/>
                <w:sz w:val="22"/>
                <w:highlight w:val="none"/>
                <w14:textFill>
                  <w14:solidFill>
                    <w14:schemeClr w14:val="tx1"/>
                  </w14:solidFill>
                </w14:textFill>
              </w:rPr>
            </w:pPr>
            <w:r>
              <w:rPr>
                <w:rFonts w:ascii="Times New Roman" w:hAnsi="Times New Roman" w:eastAsia="仿宋_GB2312" w:cs="Times New Roman"/>
                <w:b/>
                <w:bCs/>
                <w:color w:val="000000" w:themeColor="text1"/>
                <w:kern w:val="0"/>
                <w:sz w:val="22"/>
                <w:highlight w:val="none"/>
                <w14:textFill>
                  <w14:solidFill>
                    <w14:schemeClr w14:val="tx1"/>
                  </w14:solidFill>
                </w14:textFill>
              </w:rPr>
              <w:t>　</w:t>
            </w:r>
          </w:p>
        </w:tc>
      </w:tr>
    </w:tbl>
    <w:p w14:paraId="3B785523">
      <w:pPr>
        <w:widowControl/>
        <w:jc w:val="lef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注：</w:t>
      </w:r>
      <w:r>
        <w:rPr>
          <w:rFonts w:ascii="Times New Roman" w:hAnsi="Times New Roman" w:eastAsia="仿宋_GB2312" w:cs="Times New Roman"/>
          <w:spacing w:val="-6"/>
          <w:kern w:val="0"/>
          <w:sz w:val="24"/>
          <w:szCs w:val="24"/>
          <w:highlight w:val="none"/>
        </w:rPr>
        <w:t>本表反映部门本年度一般公共预算财政拨款、政府性基金预算财政拨款和国有资本经营预算财政拨款的总收支和年末结转结余情况。</w:t>
      </w:r>
    </w:p>
    <w:p w14:paraId="185620F5">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一般公共预算财政拨款支出决算表</w:t>
      </w:r>
      <w:bookmarkEnd w:id="1"/>
    </w:p>
    <w:p w14:paraId="7C1E11BB">
      <w:pPr>
        <w:widowControl/>
        <w:spacing w:before="156" w:beforeLines="50"/>
        <w:jc w:val="left"/>
        <w:rPr>
          <w:rFonts w:ascii="Times New Roman" w:hAnsi="Times New Roman" w:eastAsia="仿宋_GB2312" w:cs="Times New Roman"/>
          <w:color w:val="000000"/>
          <w:kern w:val="0"/>
          <w:szCs w:val="21"/>
          <w:highlight w:val="none"/>
        </w:rPr>
      </w:pPr>
      <w:r>
        <w:rPr>
          <w:rFonts w:ascii="Times New Roman" w:hAnsi="Times New Roman" w:eastAsia="仿宋_GB2312" w:cs="Times New Roman"/>
          <w:color w:val="000000"/>
          <w:kern w:val="0"/>
          <w:szCs w:val="21"/>
          <w:highlight w:val="none"/>
        </w:rPr>
        <w:t xml:space="preserve">     部门：</w:t>
      </w:r>
      <w:r>
        <w:rPr>
          <w:rFonts w:hint="eastAsia" w:ascii="Times New Roman" w:hAnsi="Times New Roman" w:eastAsia="仿宋_GB2312" w:cs="Times New Roman"/>
          <w:color w:val="000000"/>
          <w:kern w:val="0"/>
          <w:szCs w:val="21"/>
          <w:highlight w:val="none"/>
          <w:lang w:eastAsia="zh-CN"/>
        </w:rPr>
        <w:t>怀化市体育学校</w:t>
      </w:r>
      <w:r>
        <w:rPr>
          <w:rFonts w:ascii="Times New Roman" w:hAnsi="Times New Roman" w:eastAsia="仿宋_GB2312" w:cs="Times New Roman"/>
          <w:color w:val="000000"/>
          <w:kern w:val="0"/>
          <w:szCs w:val="21"/>
          <w:highlight w:val="none"/>
        </w:rPr>
        <w:t xml:space="preserve">                                                </w:t>
      </w:r>
      <w:r>
        <w:rPr>
          <w:rFonts w:hint="eastAsia" w:ascii="Times New Roman" w:hAnsi="Times New Roman" w:eastAsia="仿宋_GB2312" w:cs="Times New Roman"/>
          <w:color w:val="000000"/>
          <w:kern w:val="0"/>
          <w:szCs w:val="21"/>
          <w:highlight w:val="none"/>
          <w:lang w:val="en-US" w:eastAsia="zh-CN"/>
        </w:rPr>
        <w:t xml:space="preserve">                    </w:t>
      </w:r>
      <w:r>
        <w:rPr>
          <w:rFonts w:ascii="Times New Roman" w:hAnsi="Times New Roman" w:eastAsia="仿宋_GB2312" w:cs="Times New Roman"/>
          <w:color w:val="000000"/>
          <w:kern w:val="0"/>
          <w:szCs w:val="21"/>
          <w:highlight w:val="none"/>
        </w:rPr>
        <w:t xml:space="preserve">                  公开05表</w:t>
      </w:r>
    </w:p>
    <w:p w14:paraId="6D48FDA7">
      <w:pPr>
        <w:widowControl/>
        <w:jc w:val="left"/>
        <w:rPr>
          <w:rFonts w:ascii="Times New Roman" w:hAnsi="Times New Roman" w:eastAsia="宋体" w:cs="Times New Roman"/>
          <w:color w:val="000000"/>
          <w:kern w:val="0"/>
          <w:sz w:val="20"/>
          <w:szCs w:val="20"/>
          <w:highlight w:val="none"/>
        </w:rPr>
      </w:pPr>
      <w:r>
        <w:rPr>
          <w:rFonts w:ascii="Times New Roman" w:hAnsi="Times New Roman" w:eastAsia="仿宋_GB2312" w:cs="Times New Roman"/>
          <w:color w:val="000000"/>
          <w:kern w:val="0"/>
          <w:szCs w:val="21"/>
          <w:highlight w:val="none"/>
        </w:rPr>
        <w:t xml:space="preserve">                                                                                                               单位：万元</w:t>
      </w:r>
    </w:p>
    <w:tbl>
      <w:tblPr>
        <w:tblStyle w:val="8"/>
        <w:tblW w:w="14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428"/>
        <w:gridCol w:w="3099"/>
        <w:gridCol w:w="3000"/>
        <w:gridCol w:w="3492"/>
        <w:gridCol w:w="3000"/>
      </w:tblGrid>
      <w:tr w14:paraId="27AE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27" w:type="dxa"/>
            <w:gridSpan w:val="3"/>
            <w:shd w:val="clear" w:color="auto" w:fill="auto"/>
            <w:vAlign w:val="center"/>
          </w:tcPr>
          <w:p w14:paraId="500383D9">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 xml:space="preserve">项 </w:t>
            </w:r>
            <w:r>
              <w:rPr>
                <w:rFonts w:ascii="Times New Roman" w:hAnsi="Times New Roman" w:eastAsia="仿宋_GB2312" w:cs="Times New Roman"/>
                <w:b/>
                <w:color w:val="000000"/>
                <w:kern w:val="0"/>
                <w:szCs w:val="21"/>
                <w:highlight w:val="none"/>
              </w:rPr>
              <w:t xml:space="preserve">   </w:t>
            </w:r>
            <w:r>
              <w:rPr>
                <w:rFonts w:ascii="Times New Roman" w:hAnsi="Times New Roman" w:eastAsia="仿宋_GB2312" w:cs="Times New Roman"/>
                <w:b/>
                <w:kern w:val="0"/>
                <w:szCs w:val="21"/>
                <w:highlight w:val="none"/>
              </w:rPr>
              <w:t>目</w:t>
            </w:r>
          </w:p>
        </w:tc>
        <w:tc>
          <w:tcPr>
            <w:tcW w:w="9492" w:type="dxa"/>
            <w:gridSpan w:val="3"/>
            <w:shd w:val="clear" w:color="auto" w:fill="auto"/>
            <w:vAlign w:val="center"/>
          </w:tcPr>
          <w:p w14:paraId="19D63676">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本年支出</w:t>
            </w:r>
          </w:p>
        </w:tc>
      </w:tr>
      <w:tr w14:paraId="5212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200" w:type="dxa"/>
            <w:vMerge w:val="restart"/>
            <w:shd w:val="clear" w:color="auto" w:fill="auto"/>
            <w:vAlign w:val="center"/>
          </w:tcPr>
          <w:p w14:paraId="45E0DB96">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功能分类科目编码</w:t>
            </w:r>
          </w:p>
        </w:tc>
        <w:tc>
          <w:tcPr>
            <w:tcW w:w="3527" w:type="dxa"/>
            <w:gridSpan w:val="2"/>
            <w:vMerge w:val="restart"/>
            <w:shd w:val="clear" w:color="auto" w:fill="auto"/>
            <w:vAlign w:val="center"/>
          </w:tcPr>
          <w:p w14:paraId="76DE8251">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科目名称</w:t>
            </w:r>
          </w:p>
        </w:tc>
        <w:tc>
          <w:tcPr>
            <w:tcW w:w="3000" w:type="dxa"/>
            <w:vMerge w:val="restart"/>
            <w:shd w:val="clear" w:color="auto" w:fill="auto"/>
            <w:vAlign w:val="center"/>
          </w:tcPr>
          <w:p w14:paraId="2821D78A">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小计</w:t>
            </w:r>
          </w:p>
        </w:tc>
        <w:tc>
          <w:tcPr>
            <w:tcW w:w="3492" w:type="dxa"/>
            <w:vMerge w:val="restart"/>
            <w:shd w:val="clear" w:color="auto" w:fill="auto"/>
            <w:vAlign w:val="center"/>
          </w:tcPr>
          <w:p w14:paraId="07F9B590">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基本支出</w:t>
            </w:r>
          </w:p>
        </w:tc>
        <w:tc>
          <w:tcPr>
            <w:tcW w:w="3000" w:type="dxa"/>
            <w:vMerge w:val="restart"/>
            <w:shd w:val="clear" w:color="auto" w:fill="auto"/>
            <w:vAlign w:val="center"/>
          </w:tcPr>
          <w:p w14:paraId="3CD1CCC4">
            <w:pPr>
              <w:widowControl/>
              <w:jc w:val="center"/>
              <w:rPr>
                <w:rFonts w:ascii="Times New Roman" w:hAnsi="Times New Roman" w:eastAsia="仿宋_GB2312" w:cs="Times New Roman"/>
                <w:b/>
                <w:kern w:val="0"/>
                <w:szCs w:val="21"/>
                <w:highlight w:val="none"/>
              </w:rPr>
            </w:pPr>
            <w:r>
              <w:rPr>
                <w:rFonts w:ascii="Times New Roman" w:hAnsi="Times New Roman" w:eastAsia="仿宋_GB2312" w:cs="Times New Roman"/>
                <w:b/>
                <w:kern w:val="0"/>
                <w:szCs w:val="21"/>
                <w:highlight w:val="none"/>
              </w:rPr>
              <w:t>项目支出</w:t>
            </w:r>
          </w:p>
        </w:tc>
      </w:tr>
      <w:tr w14:paraId="7DDD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00" w:type="dxa"/>
            <w:vMerge w:val="continue"/>
            <w:vAlign w:val="center"/>
          </w:tcPr>
          <w:p w14:paraId="3F103074">
            <w:pPr>
              <w:widowControl/>
              <w:jc w:val="left"/>
              <w:rPr>
                <w:rFonts w:ascii="Times New Roman" w:hAnsi="Times New Roman" w:eastAsia="仿宋_GB2312" w:cs="Times New Roman"/>
                <w:kern w:val="0"/>
                <w:szCs w:val="21"/>
                <w:highlight w:val="none"/>
              </w:rPr>
            </w:pPr>
          </w:p>
        </w:tc>
        <w:tc>
          <w:tcPr>
            <w:tcW w:w="3527" w:type="dxa"/>
            <w:gridSpan w:val="2"/>
            <w:vMerge w:val="continue"/>
            <w:vAlign w:val="center"/>
          </w:tcPr>
          <w:p w14:paraId="55D57AB4">
            <w:pPr>
              <w:widowControl/>
              <w:jc w:val="left"/>
              <w:rPr>
                <w:rFonts w:ascii="Times New Roman" w:hAnsi="Times New Roman" w:eastAsia="仿宋_GB2312" w:cs="Times New Roman"/>
                <w:kern w:val="0"/>
                <w:szCs w:val="21"/>
                <w:highlight w:val="none"/>
              </w:rPr>
            </w:pPr>
          </w:p>
        </w:tc>
        <w:tc>
          <w:tcPr>
            <w:tcW w:w="3000" w:type="dxa"/>
            <w:vMerge w:val="continue"/>
            <w:vAlign w:val="center"/>
          </w:tcPr>
          <w:p w14:paraId="7B732119">
            <w:pPr>
              <w:widowControl/>
              <w:jc w:val="left"/>
              <w:rPr>
                <w:rFonts w:ascii="Times New Roman" w:hAnsi="Times New Roman" w:eastAsia="仿宋_GB2312" w:cs="Times New Roman"/>
                <w:kern w:val="0"/>
                <w:szCs w:val="21"/>
                <w:highlight w:val="none"/>
              </w:rPr>
            </w:pPr>
          </w:p>
        </w:tc>
        <w:tc>
          <w:tcPr>
            <w:tcW w:w="3492" w:type="dxa"/>
            <w:vMerge w:val="continue"/>
            <w:vAlign w:val="center"/>
          </w:tcPr>
          <w:p w14:paraId="1B8AE23A">
            <w:pPr>
              <w:widowControl/>
              <w:jc w:val="left"/>
              <w:rPr>
                <w:rFonts w:ascii="Times New Roman" w:hAnsi="Times New Roman" w:eastAsia="仿宋_GB2312" w:cs="Times New Roman"/>
                <w:kern w:val="0"/>
                <w:szCs w:val="21"/>
                <w:highlight w:val="none"/>
              </w:rPr>
            </w:pPr>
          </w:p>
        </w:tc>
        <w:tc>
          <w:tcPr>
            <w:tcW w:w="3000" w:type="dxa"/>
            <w:vMerge w:val="continue"/>
            <w:vAlign w:val="center"/>
          </w:tcPr>
          <w:p w14:paraId="25230050">
            <w:pPr>
              <w:widowControl/>
              <w:jc w:val="left"/>
              <w:rPr>
                <w:rFonts w:ascii="Times New Roman" w:hAnsi="Times New Roman" w:eastAsia="仿宋_GB2312" w:cs="Times New Roman"/>
                <w:kern w:val="0"/>
                <w:szCs w:val="21"/>
                <w:highlight w:val="none"/>
              </w:rPr>
            </w:pPr>
          </w:p>
        </w:tc>
      </w:tr>
      <w:tr w14:paraId="1DE3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0" w:type="dxa"/>
            <w:vMerge w:val="continue"/>
            <w:vAlign w:val="center"/>
          </w:tcPr>
          <w:p w14:paraId="06EE13DB">
            <w:pPr>
              <w:widowControl/>
              <w:jc w:val="left"/>
              <w:rPr>
                <w:rFonts w:ascii="Times New Roman" w:hAnsi="Times New Roman" w:eastAsia="仿宋_GB2312" w:cs="Times New Roman"/>
                <w:kern w:val="0"/>
                <w:szCs w:val="21"/>
                <w:highlight w:val="none"/>
              </w:rPr>
            </w:pPr>
          </w:p>
        </w:tc>
        <w:tc>
          <w:tcPr>
            <w:tcW w:w="3527" w:type="dxa"/>
            <w:gridSpan w:val="2"/>
            <w:vMerge w:val="continue"/>
            <w:vAlign w:val="center"/>
          </w:tcPr>
          <w:p w14:paraId="7E15C68D">
            <w:pPr>
              <w:widowControl/>
              <w:jc w:val="left"/>
              <w:rPr>
                <w:rFonts w:ascii="Times New Roman" w:hAnsi="Times New Roman" w:eastAsia="仿宋_GB2312" w:cs="Times New Roman"/>
                <w:kern w:val="0"/>
                <w:szCs w:val="21"/>
                <w:highlight w:val="none"/>
              </w:rPr>
            </w:pPr>
          </w:p>
        </w:tc>
        <w:tc>
          <w:tcPr>
            <w:tcW w:w="3000" w:type="dxa"/>
            <w:vMerge w:val="continue"/>
            <w:vAlign w:val="center"/>
          </w:tcPr>
          <w:p w14:paraId="24449421">
            <w:pPr>
              <w:widowControl/>
              <w:jc w:val="left"/>
              <w:rPr>
                <w:rFonts w:ascii="Times New Roman" w:hAnsi="Times New Roman" w:eastAsia="仿宋_GB2312" w:cs="Times New Roman"/>
                <w:kern w:val="0"/>
                <w:szCs w:val="21"/>
                <w:highlight w:val="none"/>
              </w:rPr>
            </w:pPr>
          </w:p>
        </w:tc>
        <w:tc>
          <w:tcPr>
            <w:tcW w:w="3492" w:type="dxa"/>
            <w:vMerge w:val="continue"/>
            <w:vAlign w:val="center"/>
          </w:tcPr>
          <w:p w14:paraId="3FB1EF06">
            <w:pPr>
              <w:widowControl/>
              <w:jc w:val="left"/>
              <w:rPr>
                <w:rFonts w:ascii="Times New Roman" w:hAnsi="Times New Roman" w:eastAsia="仿宋_GB2312" w:cs="Times New Roman"/>
                <w:kern w:val="0"/>
                <w:szCs w:val="21"/>
                <w:highlight w:val="none"/>
              </w:rPr>
            </w:pPr>
          </w:p>
        </w:tc>
        <w:tc>
          <w:tcPr>
            <w:tcW w:w="3000" w:type="dxa"/>
            <w:vMerge w:val="continue"/>
            <w:vAlign w:val="center"/>
          </w:tcPr>
          <w:p w14:paraId="3EF19F13">
            <w:pPr>
              <w:widowControl/>
              <w:jc w:val="left"/>
              <w:rPr>
                <w:rFonts w:ascii="Times New Roman" w:hAnsi="Times New Roman" w:eastAsia="仿宋_GB2312" w:cs="Times New Roman"/>
                <w:kern w:val="0"/>
                <w:szCs w:val="21"/>
                <w:highlight w:val="none"/>
              </w:rPr>
            </w:pPr>
          </w:p>
        </w:tc>
      </w:tr>
      <w:tr w14:paraId="26B1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27" w:type="dxa"/>
            <w:gridSpan w:val="3"/>
            <w:shd w:val="clear" w:color="auto" w:fill="auto"/>
            <w:vAlign w:val="center"/>
          </w:tcPr>
          <w:p w14:paraId="025237EB">
            <w:pPr>
              <w:jc w:val="center"/>
              <w:rPr>
                <w:rFonts w:ascii="Times New Roman" w:hAnsi="Times New Roman" w:eastAsia="仿宋_GB2312" w:cs="Times New Roman"/>
                <w:kern w:val="0"/>
                <w:szCs w:val="21"/>
                <w:highlight w:val="none"/>
              </w:rPr>
            </w:pPr>
            <w:r>
              <w:rPr>
                <w:rFonts w:ascii="Times New Roman" w:hAnsi="Times New Roman" w:eastAsia="仿宋_GB2312" w:cs="Times New Roman"/>
                <w:highlight w:val="none"/>
              </w:rPr>
              <w:t>栏次</w:t>
            </w:r>
          </w:p>
        </w:tc>
        <w:tc>
          <w:tcPr>
            <w:tcW w:w="3000" w:type="dxa"/>
            <w:shd w:val="clear" w:color="auto" w:fill="auto"/>
            <w:vAlign w:val="center"/>
          </w:tcPr>
          <w:p w14:paraId="3FB66BE5">
            <w:pPr>
              <w:jc w:val="center"/>
              <w:rPr>
                <w:rFonts w:ascii="Times New Roman" w:hAnsi="Times New Roman" w:eastAsia="仿宋_GB2312" w:cs="Times New Roman"/>
                <w:kern w:val="0"/>
                <w:szCs w:val="21"/>
                <w:highlight w:val="none"/>
              </w:rPr>
            </w:pPr>
            <w:r>
              <w:rPr>
                <w:rFonts w:ascii="Times New Roman" w:hAnsi="Times New Roman" w:eastAsia="仿宋_GB2312" w:cs="Times New Roman"/>
                <w:highlight w:val="none"/>
              </w:rPr>
              <w:t>1</w:t>
            </w:r>
          </w:p>
        </w:tc>
        <w:tc>
          <w:tcPr>
            <w:tcW w:w="3492" w:type="dxa"/>
            <w:shd w:val="clear" w:color="auto" w:fill="auto"/>
            <w:vAlign w:val="center"/>
          </w:tcPr>
          <w:p w14:paraId="6DE150DD">
            <w:pPr>
              <w:jc w:val="center"/>
              <w:rPr>
                <w:rFonts w:ascii="Times New Roman" w:hAnsi="Times New Roman" w:eastAsia="仿宋_GB2312" w:cs="Times New Roman"/>
                <w:kern w:val="0"/>
                <w:szCs w:val="21"/>
                <w:highlight w:val="none"/>
              </w:rPr>
            </w:pPr>
            <w:r>
              <w:rPr>
                <w:rFonts w:ascii="Times New Roman" w:hAnsi="Times New Roman" w:eastAsia="仿宋_GB2312" w:cs="Times New Roman"/>
                <w:highlight w:val="none"/>
              </w:rPr>
              <w:t>2</w:t>
            </w:r>
          </w:p>
        </w:tc>
        <w:tc>
          <w:tcPr>
            <w:tcW w:w="3000" w:type="dxa"/>
            <w:shd w:val="clear" w:color="auto" w:fill="auto"/>
            <w:vAlign w:val="center"/>
          </w:tcPr>
          <w:p w14:paraId="397BE172">
            <w:pPr>
              <w:widowControl/>
              <w:jc w:val="center"/>
              <w:rPr>
                <w:rFonts w:ascii="Times New Roman" w:hAnsi="Times New Roman" w:eastAsia="仿宋_GB2312" w:cs="Times New Roman"/>
                <w:kern w:val="0"/>
                <w:szCs w:val="21"/>
                <w:highlight w:val="none"/>
              </w:rPr>
            </w:pPr>
            <w:r>
              <w:rPr>
                <w:rFonts w:ascii="Times New Roman" w:hAnsi="Times New Roman" w:eastAsia="仿宋_GB2312" w:cs="Times New Roman"/>
                <w:kern w:val="0"/>
                <w:sz w:val="24"/>
                <w:szCs w:val="24"/>
                <w:highlight w:val="none"/>
              </w:rPr>
              <w:t>3</w:t>
            </w:r>
          </w:p>
        </w:tc>
      </w:tr>
      <w:tr w14:paraId="5C92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727" w:type="dxa"/>
            <w:gridSpan w:val="3"/>
            <w:shd w:val="clear" w:color="auto" w:fill="auto"/>
            <w:vAlign w:val="center"/>
          </w:tcPr>
          <w:p w14:paraId="0B34390D">
            <w:pPr>
              <w:jc w:val="center"/>
              <w:rPr>
                <w:rFonts w:ascii="Times New Roman" w:hAnsi="Times New Roman" w:eastAsia="仿宋_GB2312" w:cs="Times New Roman"/>
                <w:kern w:val="0"/>
                <w:szCs w:val="21"/>
                <w:highlight w:val="none"/>
              </w:rPr>
            </w:pPr>
            <w:r>
              <w:rPr>
                <w:rFonts w:ascii="Times New Roman" w:hAnsi="Times New Roman" w:eastAsia="仿宋_GB2312" w:cs="Times New Roman"/>
                <w:highlight w:val="none"/>
              </w:rPr>
              <w:t>合计</w:t>
            </w:r>
          </w:p>
        </w:tc>
        <w:tc>
          <w:tcPr>
            <w:tcW w:w="3000" w:type="dxa"/>
            <w:shd w:val="clear" w:color="auto" w:fill="auto"/>
            <w:vAlign w:val="center"/>
          </w:tcPr>
          <w:p w14:paraId="0ADB4FB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548.81</w:t>
            </w:r>
          </w:p>
        </w:tc>
        <w:tc>
          <w:tcPr>
            <w:tcW w:w="3492" w:type="dxa"/>
            <w:shd w:val="clear" w:color="auto" w:fill="auto"/>
            <w:vAlign w:val="center"/>
          </w:tcPr>
          <w:p w14:paraId="7DBC929A">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303.81</w:t>
            </w:r>
          </w:p>
        </w:tc>
        <w:tc>
          <w:tcPr>
            <w:tcW w:w="3000" w:type="dxa"/>
            <w:shd w:val="clear" w:color="auto" w:fill="auto"/>
            <w:vAlign w:val="center"/>
          </w:tcPr>
          <w:p w14:paraId="43D28575">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kern w:val="0"/>
                <w:sz w:val="24"/>
                <w:szCs w:val="24"/>
                <w:highlight w:val="none"/>
                <w:lang w:val="en-US" w:eastAsia="zh-CN"/>
              </w:rPr>
              <w:t>245.00</w:t>
            </w:r>
            <w:r>
              <w:rPr>
                <w:rFonts w:ascii="Times New Roman" w:hAnsi="Times New Roman" w:eastAsia="仿宋_GB2312" w:cs="Times New Roman"/>
                <w:kern w:val="0"/>
                <w:sz w:val="24"/>
                <w:szCs w:val="24"/>
                <w:highlight w:val="none"/>
              </w:rPr>
              <w:t>　</w:t>
            </w:r>
          </w:p>
        </w:tc>
      </w:tr>
      <w:tr w14:paraId="0E39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4DC98BF9">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2019999</w:t>
            </w:r>
          </w:p>
        </w:tc>
        <w:tc>
          <w:tcPr>
            <w:tcW w:w="3099" w:type="dxa"/>
            <w:shd w:val="clear" w:color="auto" w:fill="auto"/>
            <w:vAlign w:val="center"/>
          </w:tcPr>
          <w:p w14:paraId="2B189C7B">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其他一般公共服务支出</w:t>
            </w:r>
          </w:p>
        </w:tc>
        <w:tc>
          <w:tcPr>
            <w:tcW w:w="3000" w:type="dxa"/>
            <w:shd w:val="clear" w:color="auto" w:fill="auto"/>
            <w:vAlign w:val="center"/>
          </w:tcPr>
          <w:p w14:paraId="50542003">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23.30</w:t>
            </w:r>
          </w:p>
        </w:tc>
        <w:tc>
          <w:tcPr>
            <w:tcW w:w="3492" w:type="dxa"/>
            <w:shd w:val="clear" w:color="auto" w:fill="auto"/>
            <w:vAlign w:val="center"/>
          </w:tcPr>
          <w:p w14:paraId="240DA2C6">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23.30</w:t>
            </w:r>
          </w:p>
        </w:tc>
        <w:tc>
          <w:tcPr>
            <w:tcW w:w="3000" w:type="dxa"/>
            <w:shd w:val="clear" w:color="auto" w:fill="auto"/>
            <w:vAlign w:val="center"/>
          </w:tcPr>
          <w:p w14:paraId="100E6003">
            <w:pPr>
              <w:jc w:val="center"/>
              <w:rPr>
                <w:rFonts w:ascii="Times New Roman" w:hAnsi="Times New Roman" w:eastAsia="仿宋_GB2312" w:cs="Times New Roman"/>
                <w:kern w:val="0"/>
                <w:szCs w:val="21"/>
                <w:highlight w:val="none"/>
              </w:rPr>
            </w:pPr>
          </w:p>
        </w:tc>
      </w:tr>
      <w:tr w14:paraId="756D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71554B8D">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2070301</w:t>
            </w:r>
          </w:p>
        </w:tc>
        <w:tc>
          <w:tcPr>
            <w:tcW w:w="3099" w:type="dxa"/>
            <w:shd w:val="clear" w:color="auto" w:fill="auto"/>
            <w:vAlign w:val="center"/>
          </w:tcPr>
          <w:p w14:paraId="56A9D63D">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行政运行</w:t>
            </w:r>
          </w:p>
        </w:tc>
        <w:tc>
          <w:tcPr>
            <w:tcW w:w="3000" w:type="dxa"/>
            <w:shd w:val="clear" w:color="auto" w:fill="auto"/>
            <w:vAlign w:val="center"/>
          </w:tcPr>
          <w:p w14:paraId="6D903F79">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212.86</w:t>
            </w:r>
          </w:p>
        </w:tc>
        <w:tc>
          <w:tcPr>
            <w:tcW w:w="3492" w:type="dxa"/>
            <w:shd w:val="clear" w:color="auto" w:fill="auto"/>
            <w:vAlign w:val="center"/>
          </w:tcPr>
          <w:p w14:paraId="41EA5DC6">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212.86</w:t>
            </w:r>
          </w:p>
        </w:tc>
        <w:tc>
          <w:tcPr>
            <w:tcW w:w="3000" w:type="dxa"/>
            <w:shd w:val="clear" w:color="auto" w:fill="auto"/>
            <w:vAlign w:val="center"/>
          </w:tcPr>
          <w:p w14:paraId="295CCE66">
            <w:pPr>
              <w:jc w:val="center"/>
              <w:rPr>
                <w:rFonts w:ascii="Times New Roman" w:hAnsi="Times New Roman" w:eastAsia="仿宋_GB2312" w:cs="Times New Roman"/>
                <w:kern w:val="0"/>
                <w:szCs w:val="21"/>
                <w:highlight w:val="none"/>
              </w:rPr>
            </w:pPr>
          </w:p>
        </w:tc>
      </w:tr>
      <w:tr w14:paraId="7530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6D402729">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2070399</w:t>
            </w:r>
          </w:p>
        </w:tc>
        <w:tc>
          <w:tcPr>
            <w:tcW w:w="3099" w:type="dxa"/>
            <w:shd w:val="clear" w:color="auto" w:fill="auto"/>
            <w:vAlign w:val="center"/>
          </w:tcPr>
          <w:p w14:paraId="6E7DC2A9">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其他体育支出</w:t>
            </w:r>
          </w:p>
        </w:tc>
        <w:tc>
          <w:tcPr>
            <w:tcW w:w="3000" w:type="dxa"/>
            <w:shd w:val="clear" w:color="auto" w:fill="auto"/>
            <w:vAlign w:val="center"/>
          </w:tcPr>
          <w:p w14:paraId="37A36CAC">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80.00</w:t>
            </w:r>
          </w:p>
        </w:tc>
        <w:tc>
          <w:tcPr>
            <w:tcW w:w="3492" w:type="dxa"/>
            <w:shd w:val="clear" w:color="auto" w:fill="auto"/>
            <w:vAlign w:val="center"/>
          </w:tcPr>
          <w:p w14:paraId="03544B2D">
            <w:pPr>
              <w:jc w:val="center"/>
              <w:rPr>
                <w:rFonts w:ascii="Times New Roman" w:hAnsi="Times New Roman" w:eastAsia="仿宋_GB2312" w:cs="Times New Roman"/>
                <w:kern w:val="0"/>
                <w:szCs w:val="21"/>
                <w:highlight w:val="none"/>
              </w:rPr>
            </w:pPr>
          </w:p>
        </w:tc>
        <w:tc>
          <w:tcPr>
            <w:tcW w:w="3000" w:type="dxa"/>
            <w:shd w:val="clear" w:color="auto" w:fill="auto"/>
            <w:vAlign w:val="center"/>
          </w:tcPr>
          <w:p w14:paraId="134FE00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kern w:val="0"/>
                <w:sz w:val="24"/>
                <w:szCs w:val="24"/>
                <w:highlight w:val="none"/>
                <w:lang w:val="en-US" w:eastAsia="zh-CN"/>
              </w:rPr>
              <w:t>80.00</w:t>
            </w:r>
          </w:p>
        </w:tc>
      </w:tr>
      <w:tr w14:paraId="37FC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65122698">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2079999</w:t>
            </w:r>
          </w:p>
        </w:tc>
        <w:tc>
          <w:tcPr>
            <w:tcW w:w="3099" w:type="dxa"/>
            <w:shd w:val="clear" w:color="auto" w:fill="auto"/>
            <w:vAlign w:val="center"/>
          </w:tcPr>
          <w:p w14:paraId="7E47CD0A">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其他文化旅游体育与传媒支出</w:t>
            </w:r>
          </w:p>
        </w:tc>
        <w:tc>
          <w:tcPr>
            <w:tcW w:w="3000" w:type="dxa"/>
            <w:shd w:val="clear" w:color="auto" w:fill="auto"/>
            <w:vAlign w:val="center"/>
          </w:tcPr>
          <w:p w14:paraId="6516FB53">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20.00</w:t>
            </w:r>
          </w:p>
        </w:tc>
        <w:tc>
          <w:tcPr>
            <w:tcW w:w="3492" w:type="dxa"/>
            <w:shd w:val="clear" w:color="auto" w:fill="auto"/>
            <w:vAlign w:val="center"/>
          </w:tcPr>
          <w:p w14:paraId="27FA3D1E">
            <w:pPr>
              <w:jc w:val="center"/>
              <w:rPr>
                <w:rFonts w:ascii="Times New Roman" w:hAnsi="Times New Roman" w:eastAsia="仿宋_GB2312" w:cs="Times New Roman"/>
                <w:kern w:val="0"/>
                <w:szCs w:val="21"/>
                <w:highlight w:val="none"/>
              </w:rPr>
            </w:pPr>
          </w:p>
        </w:tc>
        <w:tc>
          <w:tcPr>
            <w:tcW w:w="3000" w:type="dxa"/>
            <w:shd w:val="clear" w:color="auto" w:fill="auto"/>
            <w:vAlign w:val="center"/>
          </w:tcPr>
          <w:p w14:paraId="55EB4C1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kern w:val="0"/>
                <w:sz w:val="24"/>
                <w:szCs w:val="24"/>
                <w:highlight w:val="none"/>
                <w:lang w:val="en-US" w:eastAsia="zh-CN"/>
              </w:rPr>
              <w:t>20.00</w:t>
            </w:r>
          </w:p>
        </w:tc>
      </w:tr>
      <w:tr w14:paraId="46B8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7472AF85">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2080502</w:t>
            </w:r>
          </w:p>
        </w:tc>
        <w:tc>
          <w:tcPr>
            <w:tcW w:w="3099" w:type="dxa"/>
            <w:shd w:val="clear" w:color="auto" w:fill="auto"/>
            <w:vAlign w:val="center"/>
          </w:tcPr>
          <w:p w14:paraId="66A7DC1A">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事业单位离退休</w:t>
            </w:r>
          </w:p>
        </w:tc>
        <w:tc>
          <w:tcPr>
            <w:tcW w:w="3000" w:type="dxa"/>
            <w:shd w:val="clear" w:color="auto" w:fill="auto"/>
            <w:vAlign w:val="center"/>
          </w:tcPr>
          <w:p w14:paraId="2491B6D4">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6.69</w:t>
            </w:r>
          </w:p>
        </w:tc>
        <w:tc>
          <w:tcPr>
            <w:tcW w:w="3492" w:type="dxa"/>
            <w:shd w:val="clear" w:color="auto" w:fill="auto"/>
            <w:vAlign w:val="center"/>
          </w:tcPr>
          <w:p w14:paraId="391BD7C4">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6.69</w:t>
            </w:r>
          </w:p>
        </w:tc>
        <w:tc>
          <w:tcPr>
            <w:tcW w:w="3000" w:type="dxa"/>
            <w:shd w:val="clear" w:color="auto" w:fill="auto"/>
            <w:vAlign w:val="center"/>
          </w:tcPr>
          <w:p w14:paraId="0EAA7FDE">
            <w:pPr>
              <w:jc w:val="center"/>
              <w:rPr>
                <w:rFonts w:ascii="Times New Roman" w:hAnsi="Times New Roman" w:eastAsia="仿宋_GB2312" w:cs="Times New Roman"/>
                <w:kern w:val="0"/>
                <w:szCs w:val="21"/>
                <w:highlight w:val="none"/>
              </w:rPr>
            </w:pPr>
          </w:p>
        </w:tc>
      </w:tr>
      <w:tr w14:paraId="6D73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55100A0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2080505</w:t>
            </w:r>
          </w:p>
        </w:tc>
        <w:tc>
          <w:tcPr>
            <w:tcW w:w="3099" w:type="dxa"/>
            <w:shd w:val="clear" w:color="auto" w:fill="auto"/>
            <w:vAlign w:val="center"/>
          </w:tcPr>
          <w:p w14:paraId="6F8C87D1">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机关事业单位基本养老保险缴费支出</w:t>
            </w:r>
          </w:p>
        </w:tc>
        <w:tc>
          <w:tcPr>
            <w:tcW w:w="3000" w:type="dxa"/>
            <w:shd w:val="clear" w:color="auto" w:fill="auto"/>
            <w:vAlign w:val="center"/>
          </w:tcPr>
          <w:p w14:paraId="797B7965">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26.73</w:t>
            </w:r>
          </w:p>
        </w:tc>
        <w:tc>
          <w:tcPr>
            <w:tcW w:w="3492" w:type="dxa"/>
            <w:shd w:val="clear" w:color="auto" w:fill="auto"/>
            <w:vAlign w:val="center"/>
          </w:tcPr>
          <w:p w14:paraId="75A3DFA4">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26.73</w:t>
            </w:r>
          </w:p>
        </w:tc>
        <w:tc>
          <w:tcPr>
            <w:tcW w:w="3000" w:type="dxa"/>
            <w:shd w:val="clear" w:color="auto" w:fill="auto"/>
            <w:vAlign w:val="center"/>
          </w:tcPr>
          <w:p w14:paraId="302ABE1F">
            <w:pPr>
              <w:jc w:val="center"/>
              <w:rPr>
                <w:rFonts w:ascii="Times New Roman" w:hAnsi="Times New Roman" w:eastAsia="仿宋_GB2312" w:cs="Times New Roman"/>
                <w:kern w:val="0"/>
                <w:szCs w:val="21"/>
                <w:highlight w:val="none"/>
              </w:rPr>
            </w:pPr>
          </w:p>
        </w:tc>
      </w:tr>
      <w:tr w14:paraId="71AA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47D8DED0">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2101101</w:t>
            </w:r>
          </w:p>
        </w:tc>
        <w:tc>
          <w:tcPr>
            <w:tcW w:w="3099" w:type="dxa"/>
            <w:shd w:val="clear" w:color="auto" w:fill="auto"/>
            <w:vAlign w:val="center"/>
          </w:tcPr>
          <w:p w14:paraId="7923452B">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行政单位医疗</w:t>
            </w:r>
          </w:p>
        </w:tc>
        <w:tc>
          <w:tcPr>
            <w:tcW w:w="3000" w:type="dxa"/>
            <w:shd w:val="clear" w:color="auto" w:fill="auto"/>
            <w:vAlign w:val="center"/>
          </w:tcPr>
          <w:p w14:paraId="067D608A">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0.47</w:t>
            </w:r>
          </w:p>
        </w:tc>
        <w:tc>
          <w:tcPr>
            <w:tcW w:w="3492" w:type="dxa"/>
            <w:shd w:val="clear" w:color="auto" w:fill="auto"/>
            <w:vAlign w:val="center"/>
          </w:tcPr>
          <w:p w14:paraId="7FD9EEB2">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0.47</w:t>
            </w:r>
          </w:p>
        </w:tc>
        <w:tc>
          <w:tcPr>
            <w:tcW w:w="3000" w:type="dxa"/>
            <w:shd w:val="clear" w:color="auto" w:fill="auto"/>
            <w:vAlign w:val="center"/>
          </w:tcPr>
          <w:p w14:paraId="435E5CE3">
            <w:pPr>
              <w:jc w:val="center"/>
              <w:rPr>
                <w:rFonts w:ascii="Times New Roman" w:hAnsi="Times New Roman" w:eastAsia="仿宋_GB2312" w:cs="Times New Roman"/>
                <w:kern w:val="0"/>
                <w:szCs w:val="21"/>
                <w:highlight w:val="none"/>
              </w:rPr>
            </w:pPr>
            <w:r>
              <w:rPr>
                <w:rFonts w:ascii="Times New Roman" w:hAnsi="Times New Roman" w:eastAsia="仿宋_GB2312" w:cs="Times New Roman"/>
                <w:kern w:val="0"/>
                <w:sz w:val="24"/>
                <w:szCs w:val="24"/>
                <w:highlight w:val="none"/>
              </w:rPr>
              <w:t>　</w:t>
            </w:r>
          </w:p>
        </w:tc>
      </w:tr>
      <w:tr w14:paraId="5920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2EE83B0C">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2101102</w:t>
            </w:r>
          </w:p>
        </w:tc>
        <w:tc>
          <w:tcPr>
            <w:tcW w:w="3099" w:type="dxa"/>
            <w:shd w:val="clear" w:color="auto" w:fill="auto"/>
            <w:vAlign w:val="center"/>
          </w:tcPr>
          <w:p w14:paraId="6D76DBB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事业单位医疗</w:t>
            </w:r>
          </w:p>
        </w:tc>
        <w:tc>
          <w:tcPr>
            <w:tcW w:w="3000" w:type="dxa"/>
            <w:shd w:val="clear" w:color="auto" w:fill="auto"/>
            <w:vAlign w:val="center"/>
          </w:tcPr>
          <w:p w14:paraId="3F69A750">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10.03</w:t>
            </w:r>
          </w:p>
        </w:tc>
        <w:tc>
          <w:tcPr>
            <w:tcW w:w="3492" w:type="dxa"/>
            <w:shd w:val="clear" w:color="auto" w:fill="auto"/>
            <w:vAlign w:val="center"/>
          </w:tcPr>
          <w:p w14:paraId="54234C2A">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10.03</w:t>
            </w:r>
          </w:p>
        </w:tc>
        <w:tc>
          <w:tcPr>
            <w:tcW w:w="3000" w:type="dxa"/>
            <w:shd w:val="clear" w:color="auto" w:fill="auto"/>
            <w:vAlign w:val="center"/>
          </w:tcPr>
          <w:p w14:paraId="3CDADC8E">
            <w:pPr>
              <w:jc w:val="center"/>
              <w:rPr>
                <w:rFonts w:ascii="Times New Roman" w:hAnsi="Times New Roman" w:eastAsia="仿宋_GB2312" w:cs="Times New Roman"/>
                <w:kern w:val="0"/>
                <w:szCs w:val="21"/>
                <w:highlight w:val="none"/>
              </w:rPr>
            </w:pPr>
            <w:r>
              <w:rPr>
                <w:rFonts w:ascii="Times New Roman" w:hAnsi="Times New Roman" w:eastAsia="仿宋_GB2312" w:cs="Times New Roman"/>
                <w:kern w:val="0"/>
                <w:sz w:val="24"/>
                <w:szCs w:val="24"/>
                <w:highlight w:val="none"/>
              </w:rPr>
              <w:t>　</w:t>
            </w:r>
          </w:p>
        </w:tc>
      </w:tr>
      <w:tr w14:paraId="3FF4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60B3ACCC">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2210201</w:t>
            </w:r>
          </w:p>
        </w:tc>
        <w:tc>
          <w:tcPr>
            <w:tcW w:w="3099" w:type="dxa"/>
            <w:shd w:val="clear" w:color="auto" w:fill="auto"/>
            <w:vAlign w:val="center"/>
          </w:tcPr>
          <w:p w14:paraId="10E6D3CC">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住房公积金</w:t>
            </w:r>
          </w:p>
        </w:tc>
        <w:tc>
          <w:tcPr>
            <w:tcW w:w="3000" w:type="dxa"/>
            <w:shd w:val="clear" w:color="auto" w:fill="auto"/>
            <w:vAlign w:val="center"/>
          </w:tcPr>
          <w:p w14:paraId="36048224">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23.73</w:t>
            </w:r>
          </w:p>
        </w:tc>
        <w:tc>
          <w:tcPr>
            <w:tcW w:w="3492" w:type="dxa"/>
            <w:shd w:val="clear" w:color="auto" w:fill="auto"/>
            <w:vAlign w:val="center"/>
          </w:tcPr>
          <w:p w14:paraId="4AF60F54">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23.73</w:t>
            </w:r>
          </w:p>
        </w:tc>
        <w:tc>
          <w:tcPr>
            <w:tcW w:w="3000" w:type="dxa"/>
            <w:shd w:val="clear" w:color="auto" w:fill="auto"/>
            <w:vAlign w:val="center"/>
          </w:tcPr>
          <w:p w14:paraId="5D571232">
            <w:pPr>
              <w:jc w:val="center"/>
              <w:rPr>
                <w:rFonts w:ascii="Times New Roman" w:hAnsi="Times New Roman" w:eastAsia="仿宋_GB2312" w:cs="Times New Roman"/>
                <w:kern w:val="0"/>
                <w:szCs w:val="21"/>
                <w:highlight w:val="none"/>
              </w:rPr>
            </w:pPr>
            <w:r>
              <w:rPr>
                <w:rFonts w:ascii="Times New Roman" w:hAnsi="Times New Roman" w:eastAsia="仿宋_GB2312" w:cs="Times New Roman"/>
                <w:kern w:val="0"/>
                <w:sz w:val="24"/>
                <w:szCs w:val="24"/>
                <w:highlight w:val="none"/>
              </w:rPr>
              <w:t>　</w:t>
            </w:r>
          </w:p>
        </w:tc>
      </w:tr>
      <w:tr w14:paraId="66FA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0A20E962">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2249999</w:t>
            </w:r>
          </w:p>
        </w:tc>
        <w:tc>
          <w:tcPr>
            <w:tcW w:w="3099" w:type="dxa"/>
            <w:shd w:val="clear" w:color="auto" w:fill="auto"/>
            <w:vAlign w:val="center"/>
          </w:tcPr>
          <w:p w14:paraId="6D21F3C3">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其他灾害防治及应急管理支出</w:t>
            </w:r>
          </w:p>
        </w:tc>
        <w:tc>
          <w:tcPr>
            <w:tcW w:w="3000" w:type="dxa"/>
            <w:shd w:val="clear" w:color="auto" w:fill="auto"/>
            <w:vAlign w:val="center"/>
          </w:tcPr>
          <w:p w14:paraId="015718DC">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5.00</w:t>
            </w:r>
          </w:p>
        </w:tc>
        <w:tc>
          <w:tcPr>
            <w:tcW w:w="3492" w:type="dxa"/>
            <w:shd w:val="clear" w:color="auto" w:fill="auto"/>
            <w:vAlign w:val="center"/>
          </w:tcPr>
          <w:p w14:paraId="5DEB5712">
            <w:pPr>
              <w:jc w:val="center"/>
              <w:rPr>
                <w:rFonts w:ascii="Times New Roman" w:hAnsi="Times New Roman" w:eastAsia="仿宋_GB2312" w:cs="Times New Roman"/>
                <w:kern w:val="0"/>
                <w:szCs w:val="21"/>
                <w:highlight w:val="none"/>
              </w:rPr>
            </w:pPr>
          </w:p>
        </w:tc>
        <w:tc>
          <w:tcPr>
            <w:tcW w:w="3000" w:type="dxa"/>
            <w:shd w:val="clear" w:color="auto" w:fill="auto"/>
            <w:vAlign w:val="center"/>
          </w:tcPr>
          <w:p w14:paraId="1DA82BC1">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5.00　</w:t>
            </w:r>
          </w:p>
        </w:tc>
      </w:tr>
      <w:tr w14:paraId="58E4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8" w:type="dxa"/>
            <w:gridSpan w:val="2"/>
            <w:shd w:val="clear" w:color="auto" w:fill="auto"/>
            <w:vAlign w:val="center"/>
          </w:tcPr>
          <w:p w14:paraId="023CCC1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2296003</w:t>
            </w:r>
          </w:p>
        </w:tc>
        <w:tc>
          <w:tcPr>
            <w:tcW w:w="3099" w:type="dxa"/>
            <w:shd w:val="clear" w:color="auto" w:fill="auto"/>
            <w:vAlign w:val="center"/>
          </w:tcPr>
          <w:p w14:paraId="09632CDB">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rPr>
              <w:t>用于体育事业的彩票公益金支出</w:t>
            </w:r>
          </w:p>
        </w:tc>
        <w:tc>
          <w:tcPr>
            <w:tcW w:w="3000" w:type="dxa"/>
            <w:shd w:val="clear" w:color="auto" w:fill="auto"/>
            <w:vAlign w:val="center"/>
          </w:tcPr>
          <w:p w14:paraId="205CE4A7">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140.00</w:t>
            </w:r>
          </w:p>
        </w:tc>
        <w:tc>
          <w:tcPr>
            <w:tcW w:w="3492" w:type="dxa"/>
            <w:shd w:val="clear" w:color="auto" w:fill="auto"/>
            <w:vAlign w:val="center"/>
          </w:tcPr>
          <w:p w14:paraId="42C0830B">
            <w:pPr>
              <w:jc w:val="center"/>
              <w:rPr>
                <w:rFonts w:ascii="Times New Roman" w:hAnsi="Times New Roman" w:eastAsia="仿宋_GB2312" w:cs="Times New Roman"/>
                <w:kern w:val="0"/>
                <w:szCs w:val="21"/>
                <w:highlight w:val="none"/>
              </w:rPr>
            </w:pPr>
          </w:p>
        </w:tc>
        <w:tc>
          <w:tcPr>
            <w:tcW w:w="3000" w:type="dxa"/>
            <w:shd w:val="clear" w:color="auto" w:fill="auto"/>
            <w:vAlign w:val="center"/>
          </w:tcPr>
          <w:p w14:paraId="2FD3B994">
            <w:pPr>
              <w:jc w:val="center"/>
              <w:rPr>
                <w:rFonts w:ascii="Times New Roman" w:hAnsi="Times New Roman" w:eastAsia="仿宋_GB2312" w:cs="Times New Roman"/>
                <w:kern w:val="0"/>
                <w:szCs w:val="21"/>
                <w:highlight w:val="none"/>
              </w:rPr>
            </w:pPr>
            <w:r>
              <w:rPr>
                <w:rFonts w:hint="eastAsia" w:ascii="Times New Roman" w:hAnsi="Times New Roman" w:eastAsia="仿宋_GB2312" w:cs="Times New Roman"/>
                <w:highlight w:val="none"/>
                <w:lang w:val="en-US" w:eastAsia="zh-CN"/>
              </w:rPr>
              <w:t>140.00　</w:t>
            </w:r>
          </w:p>
        </w:tc>
      </w:tr>
    </w:tbl>
    <w:p w14:paraId="4272FD87">
      <w:pPr>
        <w:widowControl/>
        <w:spacing w:before="120"/>
        <w:jc w:val="left"/>
        <w:rPr>
          <w:rFonts w:ascii="Times New Roman" w:hAnsi="Times New Roman" w:eastAsia="仿宋_GB2312" w:cs="Times New Roman"/>
          <w:kern w:val="0"/>
          <w:szCs w:val="21"/>
          <w:highlight w:val="none"/>
        </w:rPr>
      </w:pPr>
      <w:r>
        <w:rPr>
          <w:rFonts w:ascii="Times New Roman" w:hAnsi="Times New Roman" w:eastAsia="仿宋_GB2312" w:cs="Times New Roman"/>
          <w:kern w:val="0"/>
          <w:szCs w:val="21"/>
          <w:highlight w:val="none"/>
        </w:rPr>
        <w:t>注：本表反映部门本年度一般公共预算财政拨款支出情况。</w:t>
      </w:r>
    </w:p>
    <w:p w14:paraId="0876A10A">
      <w:pPr>
        <w:widowControl/>
        <w:jc w:val="center"/>
        <w:rPr>
          <w:rFonts w:ascii="Times New Roman" w:hAnsi="Times New Roman" w:eastAsia="黑体" w:cs="Times New Roman"/>
          <w:color w:val="000000"/>
          <w:kern w:val="0"/>
          <w:sz w:val="36"/>
          <w:szCs w:val="36"/>
          <w:highlight w:val="none"/>
          <w:lang w:bidi="ar"/>
        </w:rPr>
      </w:pPr>
      <w:bookmarkStart w:id="2" w:name="RANGE!A1:I34"/>
      <w:r>
        <w:rPr>
          <w:rFonts w:ascii="Times New Roman" w:hAnsi="Times New Roman" w:eastAsia="黑体" w:cs="Times New Roman"/>
          <w:color w:val="000000"/>
          <w:kern w:val="0"/>
          <w:sz w:val="36"/>
          <w:szCs w:val="36"/>
          <w:highlight w:val="none"/>
          <w:lang w:bidi="ar"/>
        </w:rPr>
        <w:t>一般公共预算财政拨款基本支出决算明细表</w:t>
      </w:r>
      <w:bookmarkEnd w:id="2"/>
    </w:p>
    <w:p w14:paraId="2D03595F">
      <w:pPr>
        <w:widowControl/>
        <w:wordWrap w:val="0"/>
        <w:spacing w:line="240" w:lineRule="exact"/>
        <w:jc w:val="both"/>
        <w:rPr>
          <w:rFonts w:ascii="Times New Roman" w:hAnsi="Times New Roman" w:eastAsia="仿宋_GB2312" w:cs="Times New Roman"/>
          <w:color w:val="000000"/>
          <w:kern w:val="0"/>
          <w:szCs w:val="21"/>
          <w:highlight w:val="none"/>
        </w:rPr>
      </w:pPr>
      <w:r>
        <w:rPr>
          <w:rFonts w:ascii="Times New Roman" w:hAnsi="Times New Roman" w:eastAsia="仿宋_GB2312" w:cs="Times New Roman"/>
          <w:color w:val="000000"/>
          <w:kern w:val="0"/>
          <w:szCs w:val="21"/>
          <w:highlight w:val="none"/>
        </w:rPr>
        <w:t xml:space="preserve">部门： </w:t>
      </w:r>
      <w:r>
        <w:rPr>
          <w:rFonts w:hint="eastAsia" w:ascii="Times New Roman" w:hAnsi="Times New Roman" w:eastAsia="仿宋_GB2312" w:cs="Times New Roman"/>
          <w:color w:val="000000"/>
          <w:kern w:val="0"/>
          <w:szCs w:val="21"/>
          <w:highlight w:val="none"/>
          <w:lang w:eastAsia="zh-CN"/>
        </w:rPr>
        <w:t>怀化市体育学校</w:t>
      </w:r>
      <w:r>
        <w:rPr>
          <w:rFonts w:ascii="Times New Roman" w:hAnsi="Times New Roman" w:eastAsia="仿宋_GB2312" w:cs="Times New Roman"/>
          <w:color w:val="000000"/>
          <w:kern w:val="0"/>
          <w:szCs w:val="21"/>
          <w:highlight w:val="none"/>
        </w:rPr>
        <w:t xml:space="preserve">                                    </w:t>
      </w:r>
      <w:r>
        <w:rPr>
          <w:rFonts w:hint="eastAsia" w:ascii="Times New Roman" w:hAnsi="Times New Roman" w:eastAsia="仿宋_GB2312" w:cs="Times New Roman"/>
          <w:color w:val="000000"/>
          <w:kern w:val="0"/>
          <w:szCs w:val="21"/>
          <w:highlight w:val="none"/>
          <w:lang w:val="en-US" w:eastAsia="zh-CN"/>
        </w:rPr>
        <w:t xml:space="preserve">                                                             </w:t>
      </w:r>
      <w:r>
        <w:rPr>
          <w:rFonts w:ascii="Times New Roman" w:hAnsi="Times New Roman" w:eastAsia="仿宋_GB2312" w:cs="Times New Roman"/>
          <w:color w:val="000000"/>
          <w:kern w:val="0"/>
          <w:szCs w:val="21"/>
          <w:highlight w:val="none"/>
        </w:rPr>
        <w:t xml:space="preserve">      公开06表</w:t>
      </w:r>
    </w:p>
    <w:p w14:paraId="54028C16">
      <w:pPr>
        <w:widowControl/>
        <w:spacing w:line="240" w:lineRule="exact"/>
        <w:jc w:val="right"/>
        <w:rPr>
          <w:rFonts w:ascii="Times New Roman" w:hAnsi="Times New Roman" w:eastAsia="华文中宋" w:cs="Times New Roman"/>
          <w:color w:val="000000"/>
          <w:kern w:val="0"/>
          <w:szCs w:val="32"/>
          <w:highlight w:val="none"/>
        </w:rPr>
      </w:pPr>
      <w:r>
        <w:rPr>
          <w:rFonts w:ascii="Times New Roman" w:hAnsi="Times New Roman" w:eastAsia="仿宋_GB2312" w:cs="Times New Roman"/>
          <w:color w:val="000000"/>
          <w:kern w:val="0"/>
          <w:szCs w:val="21"/>
          <w:highlight w:val="none"/>
        </w:rPr>
        <w:t>单位：万元</w:t>
      </w:r>
    </w:p>
    <w:tbl>
      <w:tblPr>
        <w:tblStyle w:val="8"/>
        <w:tblW w:w="14866"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1168"/>
      </w:tblGrid>
      <w:tr w14:paraId="2FB36603">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5DB6EE1">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 w:val="20"/>
                <w:szCs w:val="20"/>
                <w:highlight w:val="none"/>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66A7B75">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14EC3C8">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BE3978B">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7E3197D">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807E8DA">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8C6EAFE">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F202CC2">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科目名称</w:t>
            </w:r>
          </w:p>
        </w:tc>
        <w:tc>
          <w:tcPr>
            <w:tcW w:w="1168" w:type="dxa"/>
            <w:tcBorders>
              <w:top w:val="single" w:color="auto" w:sz="4" w:space="0"/>
              <w:left w:val="nil"/>
              <w:bottom w:val="single" w:color="auto" w:sz="4" w:space="0"/>
              <w:right w:val="single" w:color="auto" w:sz="4" w:space="0"/>
            </w:tcBorders>
            <w:shd w:val="clear" w:color="auto" w:fill="auto"/>
            <w:vAlign w:val="center"/>
          </w:tcPr>
          <w:p w14:paraId="009ABDFA">
            <w:pPr>
              <w:widowControl/>
              <w:spacing w:line="300" w:lineRule="exact"/>
              <w:jc w:val="center"/>
              <w:rPr>
                <w:rFonts w:ascii="Times New Roman" w:hAnsi="Times New Roman" w:eastAsia="仿宋_GB2312" w:cs="Times New Roman"/>
                <w:b/>
                <w:bCs/>
                <w:color w:val="000000"/>
                <w:kern w:val="0"/>
                <w:szCs w:val="20"/>
                <w:highlight w:val="none"/>
              </w:rPr>
            </w:pPr>
            <w:r>
              <w:rPr>
                <w:rFonts w:ascii="Times New Roman" w:hAnsi="Times New Roman" w:eastAsia="仿宋_GB2312" w:cs="Times New Roman"/>
                <w:b/>
                <w:bCs/>
                <w:color w:val="000000"/>
                <w:kern w:val="0"/>
                <w:szCs w:val="20"/>
                <w:highlight w:val="none"/>
              </w:rPr>
              <w:t>决算数</w:t>
            </w:r>
          </w:p>
        </w:tc>
      </w:tr>
      <w:tr w14:paraId="12E771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A670D2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w:t>
            </w:r>
          </w:p>
        </w:tc>
        <w:tc>
          <w:tcPr>
            <w:tcW w:w="2850" w:type="dxa"/>
            <w:tcBorders>
              <w:top w:val="nil"/>
              <w:left w:val="nil"/>
              <w:bottom w:val="single" w:color="auto" w:sz="4" w:space="0"/>
              <w:right w:val="single" w:color="auto" w:sz="4" w:space="0"/>
            </w:tcBorders>
            <w:shd w:val="clear" w:color="auto" w:fill="auto"/>
            <w:vAlign w:val="center"/>
          </w:tcPr>
          <w:p w14:paraId="3C13281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工资福利支出</w:t>
            </w:r>
          </w:p>
        </w:tc>
        <w:tc>
          <w:tcPr>
            <w:tcW w:w="966" w:type="dxa"/>
            <w:tcBorders>
              <w:top w:val="nil"/>
              <w:left w:val="nil"/>
              <w:bottom w:val="single" w:color="auto" w:sz="4" w:space="0"/>
              <w:right w:val="single" w:color="auto" w:sz="4" w:space="0"/>
            </w:tcBorders>
            <w:shd w:val="clear" w:color="auto" w:fill="auto"/>
            <w:vAlign w:val="center"/>
          </w:tcPr>
          <w:p w14:paraId="083BFDEC">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284.24</w:t>
            </w:r>
          </w:p>
        </w:tc>
        <w:tc>
          <w:tcPr>
            <w:tcW w:w="1116" w:type="dxa"/>
            <w:tcBorders>
              <w:top w:val="nil"/>
              <w:left w:val="nil"/>
              <w:bottom w:val="single" w:color="auto" w:sz="4" w:space="0"/>
              <w:right w:val="single" w:color="auto" w:sz="4" w:space="0"/>
            </w:tcBorders>
            <w:shd w:val="clear" w:color="auto" w:fill="auto"/>
            <w:vAlign w:val="center"/>
          </w:tcPr>
          <w:p w14:paraId="3B6E604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w:t>
            </w:r>
          </w:p>
        </w:tc>
        <w:tc>
          <w:tcPr>
            <w:tcW w:w="2018" w:type="dxa"/>
            <w:tcBorders>
              <w:top w:val="nil"/>
              <w:left w:val="nil"/>
              <w:bottom w:val="single" w:color="auto" w:sz="4" w:space="0"/>
              <w:right w:val="single" w:color="auto" w:sz="4" w:space="0"/>
            </w:tcBorders>
            <w:shd w:val="clear" w:color="auto" w:fill="auto"/>
            <w:vAlign w:val="center"/>
          </w:tcPr>
          <w:p w14:paraId="092E8B5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商品和服务支出</w:t>
            </w:r>
          </w:p>
        </w:tc>
        <w:tc>
          <w:tcPr>
            <w:tcW w:w="933" w:type="dxa"/>
            <w:tcBorders>
              <w:top w:val="nil"/>
              <w:left w:val="nil"/>
              <w:bottom w:val="single" w:color="auto" w:sz="4" w:space="0"/>
              <w:right w:val="single" w:color="auto" w:sz="4" w:space="0"/>
            </w:tcBorders>
            <w:shd w:val="clear" w:color="auto" w:fill="auto"/>
            <w:vAlign w:val="center"/>
          </w:tcPr>
          <w:p w14:paraId="261B91B6">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12.66</w:t>
            </w:r>
          </w:p>
        </w:tc>
        <w:tc>
          <w:tcPr>
            <w:tcW w:w="1217" w:type="dxa"/>
            <w:tcBorders>
              <w:top w:val="nil"/>
              <w:left w:val="nil"/>
              <w:bottom w:val="single" w:color="auto" w:sz="4" w:space="0"/>
              <w:right w:val="single" w:color="auto" w:sz="4" w:space="0"/>
            </w:tcBorders>
            <w:shd w:val="clear" w:color="auto" w:fill="auto"/>
            <w:vAlign w:val="center"/>
          </w:tcPr>
          <w:p w14:paraId="2CBF244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307</w:t>
            </w:r>
          </w:p>
        </w:tc>
        <w:tc>
          <w:tcPr>
            <w:tcW w:w="3517" w:type="dxa"/>
            <w:tcBorders>
              <w:top w:val="nil"/>
              <w:left w:val="nil"/>
              <w:bottom w:val="single" w:color="auto" w:sz="4" w:space="0"/>
              <w:right w:val="single" w:color="auto" w:sz="4" w:space="0"/>
            </w:tcBorders>
            <w:shd w:val="clear" w:color="auto" w:fill="auto"/>
            <w:vAlign w:val="center"/>
          </w:tcPr>
          <w:p w14:paraId="7BB9FD3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债务利息及费用支出</w:t>
            </w:r>
          </w:p>
        </w:tc>
        <w:tc>
          <w:tcPr>
            <w:tcW w:w="1168" w:type="dxa"/>
            <w:tcBorders>
              <w:top w:val="nil"/>
              <w:left w:val="nil"/>
              <w:bottom w:val="single" w:color="auto" w:sz="4" w:space="0"/>
              <w:right w:val="single" w:color="auto" w:sz="4" w:space="0"/>
            </w:tcBorders>
            <w:shd w:val="clear" w:color="auto" w:fill="auto"/>
            <w:vAlign w:val="center"/>
          </w:tcPr>
          <w:p w14:paraId="5CB5C62D">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33D580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674E5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30101</w:t>
            </w:r>
          </w:p>
        </w:tc>
        <w:tc>
          <w:tcPr>
            <w:tcW w:w="2850" w:type="dxa"/>
            <w:tcBorders>
              <w:top w:val="nil"/>
              <w:left w:val="nil"/>
              <w:bottom w:val="single" w:color="auto" w:sz="4" w:space="0"/>
              <w:right w:val="single" w:color="auto" w:sz="4" w:space="0"/>
            </w:tcBorders>
            <w:shd w:val="clear" w:color="auto" w:fill="auto"/>
            <w:vAlign w:val="center"/>
          </w:tcPr>
          <w:p w14:paraId="097201A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77451494">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101.48</w:t>
            </w:r>
          </w:p>
        </w:tc>
        <w:tc>
          <w:tcPr>
            <w:tcW w:w="1116" w:type="dxa"/>
            <w:tcBorders>
              <w:top w:val="nil"/>
              <w:left w:val="nil"/>
              <w:bottom w:val="single" w:color="auto" w:sz="4" w:space="0"/>
              <w:right w:val="single" w:color="auto" w:sz="4" w:space="0"/>
            </w:tcBorders>
            <w:shd w:val="clear" w:color="auto" w:fill="auto"/>
            <w:vAlign w:val="center"/>
          </w:tcPr>
          <w:p w14:paraId="31F5753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30201</w:t>
            </w:r>
          </w:p>
        </w:tc>
        <w:tc>
          <w:tcPr>
            <w:tcW w:w="2018" w:type="dxa"/>
            <w:tcBorders>
              <w:top w:val="nil"/>
              <w:left w:val="nil"/>
              <w:bottom w:val="single" w:color="auto" w:sz="4" w:space="0"/>
              <w:right w:val="single" w:color="auto" w:sz="4" w:space="0"/>
            </w:tcBorders>
            <w:shd w:val="clear" w:color="auto" w:fill="auto"/>
            <w:vAlign w:val="center"/>
          </w:tcPr>
          <w:p w14:paraId="3093176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602892F4">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0.32</w:t>
            </w:r>
          </w:p>
        </w:tc>
        <w:tc>
          <w:tcPr>
            <w:tcW w:w="1217" w:type="dxa"/>
            <w:tcBorders>
              <w:top w:val="nil"/>
              <w:left w:val="nil"/>
              <w:bottom w:val="single" w:color="auto" w:sz="4" w:space="0"/>
              <w:right w:val="single" w:color="auto" w:sz="4" w:space="0"/>
            </w:tcBorders>
            <w:shd w:val="clear" w:color="auto" w:fill="auto"/>
            <w:vAlign w:val="center"/>
          </w:tcPr>
          <w:p w14:paraId="0AC174D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30701</w:t>
            </w:r>
          </w:p>
        </w:tc>
        <w:tc>
          <w:tcPr>
            <w:tcW w:w="3517" w:type="dxa"/>
            <w:tcBorders>
              <w:top w:val="nil"/>
              <w:left w:val="nil"/>
              <w:bottom w:val="single" w:color="auto" w:sz="4" w:space="0"/>
              <w:right w:val="single" w:color="auto" w:sz="4" w:space="0"/>
            </w:tcBorders>
            <w:shd w:val="clear" w:color="auto" w:fill="auto"/>
            <w:vAlign w:val="center"/>
          </w:tcPr>
          <w:p w14:paraId="2223A71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国内债务付息</w:t>
            </w:r>
          </w:p>
        </w:tc>
        <w:tc>
          <w:tcPr>
            <w:tcW w:w="1168" w:type="dxa"/>
            <w:tcBorders>
              <w:top w:val="nil"/>
              <w:left w:val="nil"/>
              <w:bottom w:val="single" w:color="auto" w:sz="4" w:space="0"/>
              <w:right w:val="single" w:color="auto" w:sz="4" w:space="0"/>
            </w:tcBorders>
            <w:shd w:val="clear" w:color="auto" w:fill="auto"/>
            <w:vAlign w:val="center"/>
          </w:tcPr>
          <w:p w14:paraId="0E6D8E35">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23D17D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9DB3B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30102</w:t>
            </w:r>
          </w:p>
        </w:tc>
        <w:tc>
          <w:tcPr>
            <w:tcW w:w="2850" w:type="dxa"/>
            <w:tcBorders>
              <w:top w:val="nil"/>
              <w:left w:val="nil"/>
              <w:bottom w:val="single" w:color="auto" w:sz="4" w:space="0"/>
              <w:right w:val="single" w:color="auto" w:sz="4" w:space="0"/>
            </w:tcBorders>
            <w:shd w:val="clear" w:color="auto" w:fill="auto"/>
            <w:vAlign w:val="center"/>
          </w:tcPr>
          <w:p w14:paraId="6899CA2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26AAE1AA">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0.11</w:t>
            </w:r>
          </w:p>
        </w:tc>
        <w:tc>
          <w:tcPr>
            <w:tcW w:w="1116" w:type="dxa"/>
            <w:tcBorders>
              <w:top w:val="nil"/>
              <w:left w:val="nil"/>
              <w:bottom w:val="single" w:color="auto" w:sz="4" w:space="0"/>
              <w:right w:val="single" w:color="auto" w:sz="4" w:space="0"/>
            </w:tcBorders>
            <w:shd w:val="clear" w:color="auto" w:fill="auto"/>
            <w:vAlign w:val="center"/>
          </w:tcPr>
          <w:p w14:paraId="2AF9BBB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30202</w:t>
            </w:r>
          </w:p>
        </w:tc>
        <w:tc>
          <w:tcPr>
            <w:tcW w:w="2018" w:type="dxa"/>
            <w:tcBorders>
              <w:top w:val="nil"/>
              <w:left w:val="nil"/>
              <w:bottom w:val="single" w:color="auto" w:sz="4" w:space="0"/>
              <w:right w:val="single" w:color="auto" w:sz="4" w:space="0"/>
            </w:tcBorders>
            <w:shd w:val="clear" w:color="auto" w:fill="auto"/>
            <w:vAlign w:val="center"/>
          </w:tcPr>
          <w:p w14:paraId="6453827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634B60A3">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393B01D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30702</w:t>
            </w:r>
          </w:p>
        </w:tc>
        <w:tc>
          <w:tcPr>
            <w:tcW w:w="3517" w:type="dxa"/>
            <w:tcBorders>
              <w:top w:val="nil"/>
              <w:left w:val="nil"/>
              <w:bottom w:val="single" w:color="auto" w:sz="4" w:space="0"/>
              <w:right w:val="single" w:color="auto" w:sz="4" w:space="0"/>
            </w:tcBorders>
            <w:shd w:val="clear" w:color="auto" w:fill="auto"/>
            <w:vAlign w:val="center"/>
          </w:tcPr>
          <w:p w14:paraId="146B118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国外债务付息</w:t>
            </w:r>
          </w:p>
        </w:tc>
        <w:tc>
          <w:tcPr>
            <w:tcW w:w="1168" w:type="dxa"/>
            <w:tcBorders>
              <w:top w:val="nil"/>
              <w:left w:val="nil"/>
              <w:bottom w:val="single" w:color="auto" w:sz="4" w:space="0"/>
              <w:right w:val="single" w:color="auto" w:sz="4" w:space="0"/>
            </w:tcBorders>
            <w:shd w:val="clear" w:color="auto" w:fill="auto"/>
            <w:vAlign w:val="center"/>
          </w:tcPr>
          <w:p w14:paraId="079B7826">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0C469E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4F3BD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30103</w:t>
            </w:r>
          </w:p>
        </w:tc>
        <w:tc>
          <w:tcPr>
            <w:tcW w:w="2850" w:type="dxa"/>
            <w:tcBorders>
              <w:top w:val="nil"/>
              <w:left w:val="nil"/>
              <w:bottom w:val="single" w:color="auto" w:sz="4" w:space="0"/>
              <w:right w:val="single" w:color="auto" w:sz="4" w:space="0"/>
            </w:tcBorders>
            <w:shd w:val="clear" w:color="auto" w:fill="auto"/>
            <w:vAlign w:val="center"/>
          </w:tcPr>
          <w:p w14:paraId="444D0AD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472BAD6B">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59.83</w:t>
            </w:r>
          </w:p>
        </w:tc>
        <w:tc>
          <w:tcPr>
            <w:tcW w:w="1116" w:type="dxa"/>
            <w:tcBorders>
              <w:top w:val="nil"/>
              <w:left w:val="nil"/>
              <w:bottom w:val="single" w:color="auto" w:sz="4" w:space="0"/>
              <w:right w:val="single" w:color="auto" w:sz="4" w:space="0"/>
            </w:tcBorders>
            <w:shd w:val="clear" w:color="auto" w:fill="auto"/>
            <w:vAlign w:val="center"/>
          </w:tcPr>
          <w:p w14:paraId="6A0BC42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30203</w:t>
            </w:r>
          </w:p>
        </w:tc>
        <w:tc>
          <w:tcPr>
            <w:tcW w:w="2018" w:type="dxa"/>
            <w:tcBorders>
              <w:top w:val="nil"/>
              <w:left w:val="nil"/>
              <w:bottom w:val="single" w:color="auto" w:sz="4" w:space="0"/>
              <w:right w:val="single" w:color="auto" w:sz="4" w:space="0"/>
            </w:tcBorders>
            <w:shd w:val="clear" w:color="auto" w:fill="auto"/>
            <w:vAlign w:val="center"/>
          </w:tcPr>
          <w:p w14:paraId="7BE1396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33829F51">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653DC2E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w:t>
            </w:r>
          </w:p>
        </w:tc>
        <w:tc>
          <w:tcPr>
            <w:tcW w:w="3517" w:type="dxa"/>
            <w:tcBorders>
              <w:top w:val="nil"/>
              <w:left w:val="nil"/>
              <w:bottom w:val="single" w:color="auto" w:sz="4" w:space="0"/>
              <w:right w:val="single" w:color="auto" w:sz="4" w:space="0"/>
            </w:tcBorders>
            <w:shd w:val="clear" w:color="auto" w:fill="auto"/>
            <w:vAlign w:val="center"/>
          </w:tcPr>
          <w:p w14:paraId="644C8FB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资本性支出</w:t>
            </w:r>
          </w:p>
        </w:tc>
        <w:tc>
          <w:tcPr>
            <w:tcW w:w="1168" w:type="dxa"/>
            <w:tcBorders>
              <w:top w:val="nil"/>
              <w:left w:val="nil"/>
              <w:bottom w:val="single" w:color="auto" w:sz="4" w:space="0"/>
              <w:right w:val="single" w:color="auto" w:sz="4" w:space="0"/>
            </w:tcBorders>
            <w:shd w:val="clear" w:color="auto" w:fill="auto"/>
            <w:vAlign w:val="center"/>
          </w:tcPr>
          <w:p w14:paraId="391048DE">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15F470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5294AE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30106</w:t>
            </w:r>
          </w:p>
        </w:tc>
        <w:tc>
          <w:tcPr>
            <w:tcW w:w="2850" w:type="dxa"/>
            <w:tcBorders>
              <w:top w:val="nil"/>
              <w:left w:val="nil"/>
              <w:bottom w:val="single" w:color="auto" w:sz="4" w:space="0"/>
              <w:right w:val="single" w:color="auto" w:sz="4" w:space="0"/>
            </w:tcBorders>
            <w:shd w:val="clear" w:color="auto" w:fill="auto"/>
            <w:vAlign w:val="center"/>
          </w:tcPr>
          <w:p w14:paraId="17835BE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8FCBE76">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10A55DE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30204</w:t>
            </w:r>
          </w:p>
        </w:tc>
        <w:tc>
          <w:tcPr>
            <w:tcW w:w="2018" w:type="dxa"/>
            <w:tcBorders>
              <w:top w:val="nil"/>
              <w:left w:val="nil"/>
              <w:bottom w:val="single" w:color="auto" w:sz="4" w:space="0"/>
              <w:right w:val="single" w:color="auto" w:sz="4" w:space="0"/>
            </w:tcBorders>
            <w:shd w:val="clear" w:color="auto" w:fill="auto"/>
            <w:vAlign w:val="center"/>
          </w:tcPr>
          <w:p w14:paraId="6F398E59">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C8C11E7">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1936512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31001</w:t>
            </w:r>
          </w:p>
        </w:tc>
        <w:tc>
          <w:tcPr>
            <w:tcW w:w="3517" w:type="dxa"/>
            <w:tcBorders>
              <w:top w:val="nil"/>
              <w:left w:val="nil"/>
              <w:bottom w:val="single" w:color="auto" w:sz="4" w:space="0"/>
              <w:right w:val="single" w:color="auto" w:sz="4" w:space="0"/>
            </w:tcBorders>
            <w:shd w:val="clear" w:color="auto" w:fill="auto"/>
            <w:vAlign w:val="center"/>
          </w:tcPr>
          <w:p w14:paraId="543A66D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房屋建筑物购建</w:t>
            </w:r>
          </w:p>
        </w:tc>
        <w:tc>
          <w:tcPr>
            <w:tcW w:w="1168" w:type="dxa"/>
            <w:tcBorders>
              <w:top w:val="nil"/>
              <w:left w:val="nil"/>
              <w:bottom w:val="single" w:color="auto" w:sz="4" w:space="0"/>
              <w:right w:val="single" w:color="auto" w:sz="4" w:space="0"/>
            </w:tcBorders>
            <w:shd w:val="clear" w:color="auto" w:fill="auto"/>
            <w:vAlign w:val="center"/>
          </w:tcPr>
          <w:p w14:paraId="24D9977E">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41125D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7FB59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30107</w:t>
            </w:r>
          </w:p>
        </w:tc>
        <w:tc>
          <w:tcPr>
            <w:tcW w:w="2850" w:type="dxa"/>
            <w:tcBorders>
              <w:top w:val="nil"/>
              <w:left w:val="nil"/>
              <w:bottom w:val="single" w:color="auto" w:sz="4" w:space="0"/>
              <w:right w:val="single" w:color="auto" w:sz="4" w:space="0"/>
            </w:tcBorders>
            <w:shd w:val="clear" w:color="auto" w:fill="auto"/>
            <w:vAlign w:val="center"/>
          </w:tcPr>
          <w:p w14:paraId="41BCE65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754B6350">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48.92</w:t>
            </w:r>
          </w:p>
        </w:tc>
        <w:tc>
          <w:tcPr>
            <w:tcW w:w="1116" w:type="dxa"/>
            <w:tcBorders>
              <w:top w:val="nil"/>
              <w:left w:val="nil"/>
              <w:bottom w:val="single" w:color="auto" w:sz="4" w:space="0"/>
              <w:right w:val="single" w:color="auto" w:sz="4" w:space="0"/>
            </w:tcBorders>
            <w:shd w:val="clear" w:color="auto" w:fill="auto"/>
            <w:vAlign w:val="center"/>
          </w:tcPr>
          <w:p w14:paraId="6E54304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30205</w:t>
            </w:r>
          </w:p>
        </w:tc>
        <w:tc>
          <w:tcPr>
            <w:tcW w:w="2018" w:type="dxa"/>
            <w:tcBorders>
              <w:top w:val="nil"/>
              <w:left w:val="nil"/>
              <w:bottom w:val="single" w:color="auto" w:sz="4" w:space="0"/>
              <w:right w:val="single" w:color="auto" w:sz="4" w:space="0"/>
            </w:tcBorders>
            <w:shd w:val="clear" w:color="auto" w:fill="auto"/>
            <w:vAlign w:val="center"/>
          </w:tcPr>
          <w:p w14:paraId="71D3601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74739843">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1CE20AE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31002</w:t>
            </w:r>
          </w:p>
        </w:tc>
        <w:tc>
          <w:tcPr>
            <w:tcW w:w="3517" w:type="dxa"/>
            <w:tcBorders>
              <w:top w:val="nil"/>
              <w:left w:val="nil"/>
              <w:bottom w:val="single" w:color="auto" w:sz="4" w:space="0"/>
              <w:right w:val="single" w:color="auto" w:sz="4" w:space="0"/>
            </w:tcBorders>
            <w:shd w:val="clear" w:color="auto" w:fill="auto"/>
            <w:vAlign w:val="center"/>
          </w:tcPr>
          <w:p w14:paraId="10AB379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办公设备购置</w:t>
            </w:r>
          </w:p>
        </w:tc>
        <w:tc>
          <w:tcPr>
            <w:tcW w:w="1168" w:type="dxa"/>
            <w:tcBorders>
              <w:top w:val="nil"/>
              <w:left w:val="nil"/>
              <w:bottom w:val="single" w:color="auto" w:sz="4" w:space="0"/>
              <w:right w:val="single" w:color="auto" w:sz="4" w:space="0"/>
            </w:tcBorders>
            <w:shd w:val="clear" w:color="auto" w:fill="auto"/>
            <w:vAlign w:val="center"/>
          </w:tcPr>
          <w:p w14:paraId="696D46E2">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6F0034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72C06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30108</w:t>
            </w:r>
          </w:p>
        </w:tc>
        <w:tc>
          <w:tcPr>
            <w:tcW w:w="2850" w:type="dxa"/>
            <w:tcBorders>
              <w:top w:val="nil"/>
              <w:left w:val="nil"/>
              <w:bottom w:val="single" w:color="auto" w:sz="4" w:space="0"/>
              <w:right w:val="single" w:color="auto" w:sz="4" w:space="0"/>
            </w:tcBorders>
            <w:shd w:val="clear" w:color="auto" w:fill="auto"/>
            <w:vAlign w:val="center"/>
          </w:tcPr>
          <w:p w14:paraId="660C9A4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36B8FFA6">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26.73</w:t>
            </w:r>
          </w:p>
        </w:tc>
        <w:tc>
          <w:tcPr>
            <w:tcW w:w="1116" w:type="dxa"/>
            <w:tcBorders>
              <w:top w:val="nil"/>
              <w:left w:val="nil"/>
              <w:bottom w:val="single" w:color="auto" w:sz="4" w:space="0"/>
              <w:right w:val="single" w:color="auto" w:sz="4" w:space="0"/>
            </w:tcBorders>
            <w:shd w:val="clear" w:color="auto" w:fill="auto"/>
            <w:vAlign w:val="center"/>
          </w:tcPr>
          <w:p w14:paraId="1D9A5B3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30206</w:t>
            </w:r>
          </w:p>
        </w:tc>
        <w:tc>
          <w:tcPr>
            <w:tcW w:w="2018" w:type="dxa"/>
            <w:tcBorders>
              <w:top w:val="nil"/>
              <w:left w:val="nil"/>
              <w:bottom w:val="single" w:color="auto" w:sz="4" w:space="0"/>
              <w:right w:val="single" w:color="auto" w:sz="4" w:space="0"/>
            </w:tcBorders>
            <w:shd w:val="clear" w:color="auto" w:fill="auto"/>
            <w:vAlign w:val="center"/>
          </w:tcPr>
          <w:p w14:paraId="5D3665C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1C59CCA9">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3EB182E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31003</w:t>
            </w:r>
          </w:p>
        </w:tc>
        <w:tc>
          <w:tcPr>
            <w:tcW w:w="3517" w:type="dxa"/>
            <w:tcBorders>
              <w:top w:val="nil"/>
              <w:left w:val="nil"/>
              <w:bottom w:val="single" w:color="auto" w:sz="4" w:space="0"/>
              <w:right w:val="single" w:color="auto" w:sz="4" w:space="0"/>
            </w:tcBorders>
            <w:shd w:val="clear" w:color="auto" w:fill="auto"/>
            <w:vAlign w:val="center"/>
          </w:tcPr>
          <w:p w14:paraId="5D58ABD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专用设备购置</w:t>
            </w:r>
          </w:p>
        </w:tc>
        <w:tc>
          <w:tcPr>
            <w:tcW w:w="1168" w:type="dxa"/>
            <w:tcBorders>
              <w:top w:val="nil"/>
              <w:left w:val="nil"/>
              <w:bottom w:val="single" w:color="auto" w:sz="4" w:space="0"/>
              <w:right w:val="single" w:color="auto" w:sz="4" w:space="0"/>
            </w:tcBorders>
            <w:shd w:val="clear" w:color="auto" w:fill="auto"/>
            <w:vAlign w:val="center"/>
          </w:tcPr>
          <w:p w14:paraId="67D5A25E">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49F17F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9981E6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30109</w:t>
            </w:r>
          </w:p>
        </w:tc>
        <w:tc>
          <w:tcPr>
            <w:tcW w:w="2850" w:type="dxa"/>
            <w:tcBorders>
              <w:top w:val="nil"/>
              <w:left w:val="nil"/>
              <w:bottom w:val="single" w:color="auto" w:sz="4" w:space="0"/>
              <w:right w:val="single" w:color="auto" w:sz="4" w:space="0"/>
            </w:tcBorders>
            <w:shd w:val="clear" w:color="auto" w:fill="auto"/>
            <w:vAlign w:val="center"/>
          </w:tcPr>
          <w:p w14:paraId="0CFA355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57191BC3">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55D376A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30207</w:t>
            </w:r>
          </w:p>
        </w:tc>
        <w:tc>
          <w:tcPr>
            <w:tcW w:w="2018" w:type="dxa"/>
            <w:tcBorders>
              <w:top w:val="nil"/>
              <w:left w:val="nil"/>
              <w:bottom w:val="single" w:color="auto" w:sz="4" w:space="0"/>
              <w:right w:val="single" w:color="auto" w:sz="4" w:space="0"/>
            </w:tcBorders>
            <w:shd w:val="clear" w:color="auto" w:fill="auto"/>
            <w:vAlign w:val="center"/>
          </w:tcPr>
          <w:p w14:paraId="1108213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3AAB0473">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1C497CB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31005</w:t>
            </w:r>
          </w:p>
        </w:tc>
        <w:tc>
          <w:tcPr>
            <w:tcW w:w="3517" w:type="dxa"/>
            <w:tcBorders>
              <w:top w:val="nil"/>
              <w:left w:val="nil"/>
              <w:bottom w:val="single" w:color="auto" w:sz="4" w:space="0"/>
              <w:right w:val="single" w:color="auto" w:sz="4" w:space="0"/>
            </w:tcBorders>
            <w:shd w:val="clear" w:color="auto" w:fill="auto"/>
            <w:vAlign w:val="center"/>
          </w:tcPr>
          <w:p w14:paraId="04D6E8D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基础设施建设</w:t>
            </w:r>
          </w:p>
        </w:tc>
        <w:tc>
          <w:tcPr>
            <w:tcW w:w="1168" w:type="dxa"/>
            <w:tcBorders>
              <w:top w:val="nil"/>
              <w:left w:val="nil"/>
              <w:bottom w:val="single" w:color="auto" w:sz="4" w:space="0"/>
              <w:right w:val="single" w:color="auto" w:sz="4" w:space="0"/>
            </w:tcBorders>
            <w:shd w:val="clear" w:color="auto" w:fill="auto"/>
            <w:vAlign w:val="center"/>
          </w:tcPr>
          <w:p w14:paraId="4D003D84">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4EF457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9F072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30110</w:t>
            </w:r>
          </w:p>
        </w:tc>
        <w:tc>
          <w:tcPr>
            <w:tcW w:w="2850" w:type="dxa"/>
            <w:tcBorders>
              <w:top w:val="nil"/>
              <w:left w:val="nil"/>
              <w:bottom w:val="single" w:color="auto" w:sz="4" w:space="0"/>
              <w:right w:val="single" w:color="auto" w:sz="4" w:space="0"/>
            </w:tcBorders>
            <w:shd w:val="clear" w:color="auto" w:fill="auto"/>
            <w:vAlign w:val="center"/>
          </w:tcPr>
          <w:p w14:paraId="79FC1259">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2CD0E52A">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20.90</w:t>
            </w:r>
          </w:p>
        </w:tc>
        <w:tc>
          <w:tcPr>
            <w:tcW w:w="1116" w:type="dxa"/>
            <w:tcBorders>
              <w:top w:val="nil"/>
              <w:left w:val="nil"/>
              <w:bottom w:val="single" w:color="auto" w:sz="4" w:space="0"/>
              <w:right w:val="single" w:color="auto" w:sz="4" w:space="0"/>
            </w:tcBorders>
            <w:shd w:val="clear" w:color="auto" w:fill="auto"/>
            <w:vAlign w:val="center"/>
          </w:tcPr>
          <w:p w14:paraId="3AE56A3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30208</w:t>
            </w:r>
          </w:p>
        </w:tc>
        <w:tc>
          <w:tcPr>
            <w:tcW w:w="2018" w:type="dxa"/>
            <w:tcBorders>
              <w:top w:val="nil"/>
              <w:left w:val="nil"/>
              <w:bottom w:val="single" w:color="auto" w:sz="4" w:space="0"/>
              <w:right w:val="single" w:color="auto" w:sz="4" w:space="0"/>
            </w:tcBorders>
            <w:shd w:val="clear" w:color="auto" w:fill="auto"/>
            <w:vAlign w:val="center"/>
          </w:tcPr>
          <w:p w14:paraId="0507FBB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5BDA30F7">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0F886F0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31006</w:t>
            </w:r>
          </w:p>
        </w:tc>
        <w:tc>
          <w:tcPr>
            <w:tcW w:w="3517" w:type="dxa"/>
            <w:tcBorders>
              <w:top w:val="nil"/>
              <w:left w:val="nil"/>
              <w:bottom w:val="single" w:color="auto" w:sz="4" w:space="0"/>
              <w:right w:val="single" w:color="auto" w:sz="4" w:space="0"/>
            </w:tcBorders>
            <w:shd w:val="clear" w:color="auto" w:fill="auto"/>
            <w:vAlign w:val="center"/>
          </w:tcPr>
          <w:p w14:paraId="20E77AE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大型修缮</w:t>
            </w:r>
          </w:p>
        </w:tc>
        <w:tc>
          <w:tcPr>
            <w:tcW w:w="1168" w:type="dxa"/>
            <w:tcBorders>
              <w:top w:val="nil"/>
              <w:left w:val="nil"/>
              <w:bottom w:val="single" w:color="auto" w:sz="4" w:space="0"/>
              <w:right w:val="single" w:color="auto" w:sz="4" w:space="0"/>
            </w:tcBorders>
            <w:shd w:val="clear" w:color="auto" w:fill="auto"/>
            <w:vAlign w:val="center"/>
          </w:tcPr>
          <w:p w14:paraId="0128FF74">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2D15C9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903694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30111</w:t>
            </w:r>
          </w:p>
        </w:tc>
        <w:tc>
          <w:tcPr>
            <w:tcW w:w="2850" w:type="dxa"/>
            <w:tcBorders>
              <w:top w:val="nil"/>
              <w:left w:val="nil"/>
              <w:bottom w:val="single" w:color="auto" w:sz="4" w:space="0"/>
              <w:right w:val="single" w:color="auto" w:sz="4" w:space="0"/>
            </w:tcBorders>
            <w:shd w:val="clear" w:color="auto" w:fill="auto"/>
            <w:vAlign w:val="center"/>
          </w:tcPr>
          <w:p w14:paraId="713F466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77E534D2">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45E6D73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30209</w:t>
            </w:r>
          </w:p>
        </w:tc>
        <w:tc>
          <w:tcPr>
            <w:tcW w:w="2018" w:type="dxa"/>
            <w:tcBorders>
              <w:top w:val="nil"/>
              <w:left w:val="nil"/>
              <w:bottom w:val="single" w:color="auto" w:sz="4" w:space="0"/>
              <w:right w:val="single" w:color="auto" w:sz="4" w:space="0"/>
            </w:tcBorders>
            <w:shd w:val="clear" w:color="auto" w:fill="auto"/>
            <w:vAlign w:val="center"/>
          </w:tcPr>
          <w:p w14:paraId="0E78493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3165D6C6">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19D8AB3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31007</w:t>
            </w:r>
          </w:p>
        </w:tc>
        <w:tc>
          <w:tcPr>
            <w:tcW w:w="3517" w:type="dxa"/>
            <w:tcBorders>
              <w:top w:val="nil"/>
              <w:left w:val="nil"/>
              <w:bottom w:val="single" w:color="auto" w:sz="4" w:space="0"/>
              <w:right w:val="single" w:color="auto" w:sz="4" w:space="0"/>
            </w:tcBorders>
            <w:shd w:val="clear" w:color="auto" w:fill="auto"/>
            <w:vAlign w:val="center"/>
          </w:tcPr>
          <w:p w14:paraId="139E8D5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信息网络及软件购置更新</w:t>
            </w:r>
          </w:p>
        </w:tc>
        <w:tc>
          <w:tcPr>
            <w:tcW w:w="1168" w:type="dxa"/>
            <w:tcBorders>
              <w:top w:val="nil"/>
              <w:left w:val="nil"/>
              <w:bottom w:val="single" w:color="auto" w:sz="4" w:space="0"/>
              <w:right w:val="single" w:color="auto" w:sz="4" w:space="0"/>
            </w:tcBorders>
            <w:shd w:val="clear" w:color="auto" w:fill="auto"/>
            <w:vAlign w:val="center"/>
          </w:tcPr>
          <w:p w14:paraId="44671D1F">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296FF9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0BCD7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30112</w:t>
            </w:r>
          </w:p>
        </w:tc>
        <w:tc>
          <w:tcPr>
            <w:tcW w:w="2850" w:type="dxa"/>
            <w:tcBorders>
              <w:top w:val="nil"/>
              <w:left w:val="nil"/>
              <w:bottom w:val="single" w:color="auto" w:sz="4" w:space="0"/>
              <w:right w:val="single" w:color="auto" w:sz="4" w:space="0"/>
            </w:tcBorders>
            <w:shd w:val="clear" w:color="auto" w:fill="auto"/>
            <w:vAlign w:val="center"/>
          </w:tcPr>
          <w:p w14:paraId="4962308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3F790A39">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2.44</w:t>
            </w:r>
          </w:p>
        </w:tc>
        <w:tc>
          <w:tcPr>
            <w:tcW w:w="1116" w:type="dxa"/>
            <w:tcBorders>
              <w:top w:val="nil"/>
              <w:left w:val="nil"/>
              <w:bottom w:val="single" w:color="auto" w:sz="4" w:space="0"/>
              <w:right w:val="single" w:color="auto" w:sz="4" w:space="0"/>
            </w:tcBorders>
            <w:shd w:val="clear" w:color="auto" w:fill="auto"/>
            <w:vAlign w:val="center"/>
          </w:tcPr>
          <w:p w14:paraId="7698C89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30211</w:t>
            </w:r>
          </w:p>
        </w:tc>
        <w:tc>
          <w:tcPr>
            <w:tcW w:w="2018" w:type="dxa"/>
            <w:tcBorders>
              <w:top w:val="nil"/>
              <w:left w:val="nil"/>
              <w:bottom w:val="single" w:color="auto" w:sz="4" w:space="0"/>
              <w:right w:val="single" w:color="auto" w:sz="4" w:space="0"/>
            </w:tcBorders>
            <w:shd w:val="clear" w:color="auto" w:fill="auto"/>
            <w:vAlign w:val="center"/>
          </w:tcPr>
          <w:p w14:paraId="593A7FD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74DD3A15">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242C37C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31008</w:t>
            </w:r>
          </w:p>
        </w:tc>
        <w:tc>
          <w:tcPr>
            <w:tcW w:w="3517" w:type="dxa"/>
            <w:tcBorders>
              <w:top w:val="nil"/>
              <w:left w:val="nil"/>
              <w:bottom w:val="single" w:color="auto" w:sz="4" w:space="0"/>
              <w:right w:val="single" w:color="auto" w:sz="4" w:space="0"/>
            </w:tcBorders>
            <w:shd w:val="clear" w:color="auto" w:fill="auto"/>
            <w:vAlign w:val="center"/>
          </w:tcPr>
          <w:p w14:paraId="476DF9EA">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物资储备</w:t>
            </w:r>
          </w:p>
        </w:tc>
        <w:tc>
          <w:tcPr>
            <w:tcW w:w="1168" w:type="dxa"/>
            <w:tcBorders>
              <w:top w:val="nil"/>
              <w:left w:val="nil"/>
              <w:bottom w:val="single" w:color="auto" w:sz="4" w:space="0"/>
              <w:right w:val="single" w:color="auto" w:sz="4" w:space="0"/>
            </w:tcBorders>
            <w:shd w:val="clear" w:color="auto" w:fill="auto"/>
            <w:vAlign w:val="center"/>
          </w:tcPr>
          <w:p w14:paraId="16799CEE">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2BBC9E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9E56F3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30113</w:t>
            </w:r>
          </w:p>
        </w:tc>
        <w:tc>
          <w:tcPr>
            <w:tcW w:w="2850" w:type="dxa"/>
            <w:tcBorders>
              <w:top w:val="nil"/>
              <w:left w:val="nil"/>
              <w:bottom w:val="single" w:color="auto" w:sz="4" w:space="0"/>
              <w:right w:val="single" w:color="auto" w:sz="4" w:space="0"/>
            </w:tcBorders>
            <w:shd w:val="clear" w:color="auto" w:fill="auto"/>
            <w:vAlign w:val="center"/>
          </w:tcPr>
          <w:p w14:paraId="24386CC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2DD28098">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23.73</w:t>
            </w:r>
          </w:p>
        </w:tc>
        <w:tc>
          <w:tcPr>
            <w:tcW w:w="1116" w:type="dxa"/>
            <w:tcBorders>
              <w:top w:val="nil"/>
              <w:left w:val="nil"/>
              <w:bottom w:val="single" w:color="auto" w:sz="4" w:space="0"/>
              <w:right w:val="single" w:color="auto" w:sz="4" w:space="0"/>
            </w:tcBorders>
            <w:shd w:val="clear" w:color="auto" w:fill="auto"/>
            <w:vAlign w:val="center"/>
          </w:tcPr>
          <w:p w14:paraId="691B173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30212</w:t>
            </w:r>
          </w:p>
        </w:tc>
        <w:tc>
          <w:tcPr>
            <w:tcW w:w="2018" w:type="dxa"/>
            <w:tcBorders>
              <w:top w:val="nil"/>
              <w:left w:val="nil"/>
              <w:bottom w:val="single" w:color="auto" w:sz="4" w:space="0"/>
              <w:right w:val="single" w:color="auto" w:sz="4" w:space="0"/>
            </w:tcBorders>
            <w:shd w:val="clear" w:color="auto" w:fill="auto"/>
            <w:vAlign w:val="center"/>
          </w:tcPr>
          <w:p w14:paraId="6094BF6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449E4E1A">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0.24</w:t>
            </w:r>
          </w:p>
        </w:tc>
        <w:tc>
          <w:tcPr>
            <w:tcW w:w="1217" w:type="dxa"/>
            <w:tcBorders>
              <w:top w:val="nil"/>
              <w:left w:val="nil"/>
              <w:bottom w:val="single" w:color="auto" w:sz="4" w:space="0"/>
              <w:right w:val="single" w:color="auto" w:sz="4" w:space="0"/>
            </w:tcBorders>
            <w:shd w:val="clear" w:color="auto" w:fill="auto"/>
            <w:vAlign w:val="center"/>
          </w:tcPr>
          <w:p w14:paraId="549C8CFA">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31009</w:t>
            </w:r>
          </w:p>
        </w:tc>
        <w:tc>
          <w:tcPr>
            <w:tcW w:w="3517" w:type="dxa"/>
            <w:tcBorders>
              <w:top w:val="nil"/>
              <w:left w:val="nil"/>
              <w:bottom w:val="single" w:color="auto" w:sz="4" w:space="0"/>
              <w:right w:val="single" w:color="auto" w:sz="4" w:space="0"/>
            </w:tcBorders>
            <w:shd w:val="clear" w:color="auto" w:fill="auto"/>
            <w:vAlign w:val="center"/>
          </w:tcPr>
          <w:p w14:paraId="02257F7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土地补偿</w:t>
            </w:r>
          </w:p>
        </w:tc>
        <w:tc>
          <w:tcPr>
            <w:tcW w:w="1168" w:type="dxa"/>
            <w:tcBorders>
              <w:top w:val="nil"/>
              <w:left w:val="nil"/>
              <w:bottom w:val="single" w:color="auto" w:sz="4" w:space="0"/>
              <w:right w:val="single" w:color="auto" w:sz="4" w:space="0"/>
            </w:tcBorders>
            <w:shd w:val="clear" w:color="auto" w:fill="auto"/>
            <w:vAlign w:val="center"/>
          </w:tcPr>
          <w:p w14:paraId="2BABEB6B">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187717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6D2E6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30114</w:t>
            </w:r>
          </w:p>
        </w:tc>
        <w:tc>
          <w:tcPr>
            <w:tcW w:w="2850" w:type="dxa"/>
            <w:tcBorders>
              <w:top w:val="nil"/>
              <w:left w:val="nil"/>
              <w:bottom w:val="single" w:color="auto" w:sz="4" w:space="0"/>
              <w:right w:val="single" w:color="auto" w:sz="4" w:space="0"/>
            </w:tcBorders>
            <w:shd w:val="clear" w:color="auto" w:fill="auto"/>
            <w:vAlign w:val="center"/>
          </w:tcPr>
          <w:p w14:paraId="7C7D407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6B6F6373">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370EC68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30213</w:t>
            </w:r>
          </w:p>
        </w:tc>
        <w:tc>
          <w:tcPr>
            <w:tcW w:w="2018" w:type="dxa"/>
            <w:tcBorders>
              <w:top w:val="nil"/>
              <w:left w:val="nil"/>
              <w:bottom w:val="single" w:color="auto" w:sz="4" w:space="0"/>
              <w:right w:val="single" w:color="auto" w:sz="4" w:space="0"/>
            </w:tcBorders>
            <w:shd w:val="clear" w:color="auto" w:fill="auto"/>
            <w:vAlign w:val="center"/>
          </w:tcPr>
          <w:p w14:paraId="7BDFFE2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5603F4E9">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010D126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31010</w:t>
            </w:r>
          </w:p>
        </w:tc>
        <w:tc>
          <w:tcPr>
            <w:tcW w:w="3517" w:type="dxa"/>
            <w:tcBorders>
              <w:top w:val="nil"/>
              <w:left w:val="nil"/>
              <w:bottom w:val="single" w:color="auto" w:sz="4" w:space="0"/>
              <w:right w:val="single" w:color="auto" w:sz="4" w:space="0"/>
            </w:tcBorders>
            <w:shd w:val="clear" w:color="auto" w:fill="auto"/>
            <w:vAlign w:val="center"/>
          </w:tcPr>
          <w:p w14:paraId="172F870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安置补助</w:t>
            </w:r>
          </w:p>
        </w:tc>
        <w:tc>
          <w:tcPr>
            <w:tcW w:w="1168" w:type="dxa"/>
            <w:tcBorders>
              <w:top w:val="nil"/>
              <w:left w:val="nil"/>
              <w:bottom w:val="single" w:color="auto" w:sz="4" w:space="0"/>
              <w:right w:val="single" w:color="auto" w:sz="4" w:space="0"/>
            </w:tcBorders>
            <w:shd w:val="clear" w:color="auto" w:fill="auto"/>
            <w:vAlign w:val="center"/>
          </w:tcPr>
          <w:p w14:paraId="558DC62F">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13C678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0461FD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30199</w:t>
            </w:r>
          </w:p>
        </w:tc>
        <w:tc>
          <w:tcPr>
            <w:tcW w:w="2850" w:type="dxa"/>
            <w:tcBorders>
              <w:top w:val="nil"/>
              <w:left w:val="nil"/>
              <w:bottom w:val="single" w:color="auto" w:sz="4" w:space="0"/>
              <w:right w:val="single" w:color="auto" w:sz="4" w:space="0"/>
            </w:tcBorders>
            <w:shd w:val="clear" w:color="auto" w:fill="auto"/>
            <w:vAlign w:val="center"/>
          </w:tcPr>
          <w:p w14:paraId="10D844D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15B1445E">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0.11</w:t>
            </w:r>
          </w:p>
        </w:tc>
        <w:tc>
          <w:tcPr>
            <w:tcW w:w="1116" w:type="dxa"/>
            <w:tcBorders>
              <w:top w:val="nil"/>
              <w:left w:val="nil"/>
              <w:bottom w:val="single" w:color="auto" w:sz="4" w:space="0"/>
              <w:right w:val="single" w:color="auto" w:sz="4" w:space="0"/>
            </w:tcBorders>
            <w:shd w:val="clear" w:color="auto" w:fill="auto"/>
            <w:vAlign w:val="center"/>
          </w:tcPr>
          <w:p w14:paraId="64A4409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30214</w:t>
            </w:r>
          </w:p>
        </w:tc>
        <w:tc>
          <w:tcPr>
            <w:tcW w:w="2018" w:type="dxa"/>
            <w:tcBorders>
              <w:top w:val="nil"/>
              <w:left w:val="nil"/>
              <w:bottom w:val="single" w:color="auto" w:sz="4" w:space="0"/>
              <w:right w:val="single" w:color="auto" w:sz="4" w:space="0"/>
            </w:tcBorders>
            <w:shd w:val="clear" w:color="auto" w:fill="auto"/>
            <w:vAlign w:val="center"/>
          </w:tcPr>
          <w:p w14:paraId="1B56A32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4BDBDBF0">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6F48C29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31011</w:t>
            </w:r>
          </w:p>
        </w:tc>
        <w:tc>
          <w:tcPr>
            <w:tcW w:w="3517" w:type="dxa"/>
            <w:tcBorders>
              <w:top w:val="nil"/>
              <w:left w:val="nil"/>
              <w:bottom w:val="single" w:color="auto" w:sz="4" w:space="0"/>
              <w:right w:val="single" w:color="auto" w:sz="4" w:space="0"/>
            </w:tcBorders>
            <w:shd w:val="clear" w:color="auto" w:fill="auto"/>
            <w:vAlign w:val="center"/>
          </w:tcPr>
          <w:p w14:paraId="3592A60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地上附着物和青苗补偿</w:t>
            </w:r>
          </w:p>
        </w:tc>
        <w:tc>
          <w:tcPr>
            <w:tcW w:w="1168" w:type="dxa"/>
            <w:tcBorders>
              <w:top w:val="nil"/>
              <w:left w:val="nil"/>
              <w:bottom w:val="single" w:color="auto" w:sz="4" w:space="0"/>
              <w:right w:val="single" w:color="auto" w:sz="4" w:space="0"/>
            </w:tcBorders>
            <w:shd w:val="clear" w:color="auto" w:fill="auto"/>
            <w:vAlign w:val="center"/>
          </w:tcPr>
          <w:p w14:paraId="612EDFF7">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5D89C5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82E340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w:t>
            </w:r>
          </w:p>
        </w:tc>
        <w:tc>
          <w:tcPr>
            <w:tcW w:w="2850" w:type="dxa"/>
            <w:tcBorders>
              <w:top w:val="nil"/>
              <w:left w:val="nil"/>
              <w:bottom w:val="single" w:color="auto" w:sz="4" w:space="0"/>
              <w:right w:val="single" w:color="auto" w:sz="4" w:space="0"/>
            </w:tcBorders>
            <w:shd w:val="clear" w:color="auto" w:fill="auto"/>
            <w:vAlign w:val="center"/>
          </w:tcPr>
          <w:p w14:paraId="5B10DBE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40066F33">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6.91</w:t>
            </w:r>
          </w:p>
        </w:tc>
        <w:tc>
          <w:tcPr>
            <w:tcW w:w="1116" w:type="dxa"/>
            <w:tcBorders>
              <w:top w:val="nil"/>
              <w:left w:val="nil"/>
              <w:bottom w:val="single" w:color="auto" w:sz="4" w:space="0"/>
              <w:right w:val="single" w:color="auto" w:sz="4" w:space="0"/>
            </w:tcBorders>
            <w:shd w:val="clear" w:color="auto" w:fill="auto"/>
            <w:vAlign w:val="center"/>
          </w:tcPr>
          <w:p w14:paraId="048AD31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30215</w:t>
            </w:r>
          </w:p>
        </w:tc>
        <w:tc>
          <w:tcPr>
            <w:tcW w:w="2018" w:type="dxa"/>
            <w:tcBorders>
              <w:top w:val="nil"/>
              <w:left w:val="nil"/>
              <w:bottom w:val="single" w:color="auto" w:sz="4" w:space="0"/>
              <w:right w:val="single" w:color="auto" w:sz="4" w:space="0"/>
            </w:tcBorders>
            <w:shd w:val="clear" w:color="auto" w:fill="auto"/>
            <w:vAlign w:val="center"/>
          </w:tcPr>
          <w:p w14:paraId="354CFB2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493F3327">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0.31</w:t>
            </w:r>
          </w:p>
        </w:tc>
        <w:tc>
          <w:tcPr>
            <w:tcW w:w="1217" w:type="dxa"/>
            <w:tcBorders>
              <w:top w:val="nil"/>
              <w:left w:val="nil"/>
              <w:bottom w:val="single" w:color="auto" w:sz="4" w:space="0"/>
              <w:right w:val="single" w:color="auto" w:sz="4" w:space="0"/>
            </w:tcBorders>
            <w:shd w:val="clear" w:color="auto" w:fill="auto"/>
            <w:vAlign w:val="center"/>
          </w:tcPr>
          <w:p w14:paraId="4637A8A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31012</w:t>
            </w:r>
          </w:p>
        </w:tc>
        <w:tc>
          <w:tcPr>
            <w:tcW w:w="3517" w:type="dxa"/>
            <w:tcBorders>
              <w:top w:val="nil"/>
              <w:left w:val="nil"/>
              <w:bottom w:val="single" w:color="auto" w:sz="4" w:space="0"/>
              <w:right w:val="single" w:color="auto" w:sz="4" w:space="0"/>
            </w:tcBorders>
            <w:shd w:val="clear" w:color="auto" w:fill="auto"/>
            <w:vAlign w:val="center"/>
          </w:tcPr>
          <w:p w14:paraId="3BE0622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拆迁补偿</w:t>
            </w:r>
          </w:p>
        </w:tc>
        <w:tc>
          <w:tcPr>
            <w:tcW w:w="1168" w:type="dxa"/>
            <w:tcBorders>
              <w:top w:val="nil"/>
              <w:left w:val="nil"/>
              <w:bottom w:val="single" w:color="auto" w:sz="4" w:space="0"/>
              <w:right w:val="single" w:color="auto" w:sz="4" w:space="0"/>
            </w:tcBorders>
            <w:shd w:val="clear" w:color="auto" w:fill="auto"/>
            <w:vAlign w:val="center"/>
          </w:tcPr>
          <w:p w14:paraId="012A60EC">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6D38B5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2691FA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30301</w:t>
            </w:r>
          </w:p>
        </w:tc>
        <w:tc>
          <w:tcPr>
            <w:tcW w:w="2850" w:type="dxa"/>
            <w:tcBorders>
              <w:top w:val="nil"/>
              <w:left w:val="nil"/>
              <w:bottom w:val="single" w:color="auto" w:sz="4" w:space="0"/>
              <w:right w:val="single" w:color="auto" w:sz="4" w:space="0"/>
            </w:tcBorders>
            <w:shd w:val="clear" w:color="auto" w:fill="auto"/>
            <w:vAlign w:val="center"/>
          </w:tcPr>
          <w:p w14:paraId="6A79A0C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2299D3B8">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323DE76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30216</w:t>
            </w:r>
          </w:p>
        </w:tc>
        <w:tc>
          <w:tcPr>
            <w:tcW w:w="2018" w:type="dxa"/>
            <w:tcBorders>
              <w:top w:val="nil"/>
              <w:left w:val="nil"/>
              <w:bottom w:val="single" w:color="auto" w:sz="4" w:space="0"/>
              <w:right w:val="single" w:color="auto" w:sz="4" w:space="0"/>
            </w:tcBorders>
            <w:shd w:val="clear" w:color="auto" w:fill="auto"/>
            <w:vAlign w:val="center"/>
          </w:tcPr>
          <w:p w14:paraId="07E50B1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39262D4D">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4174740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31013</w:t>
            </w:r>
          </w:p>
        </w:tc>
        <w:tc>
          <w:tcPr>
            <w:tcW w:w="3517" w:type="dxa"/>
            <w:tcBorders>
              <w:top w:val="nil"/>
              <w:left w:val="nil"/>
              <w:bottom w:val="single" w:color="auto" w:sz="4" w:space="0"/>
              <w:right w:val="single" w:color="auto" w:sz="4" w:space="0"/>
            </w:tcBorders>
            <w:shd w:val="clear" w:color="auto" w:fill="auto"/>
            <w:vAlign w:val="center"/>
          </w:tcPr>
          <w:p w14:paraId="2C0BB63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公务用车购置</w:t>
            </w:r>
          </w:p>
        </w:tc>
        <w:tc>
          <w:tcPr>
            <w:tcW w:w="1168" w:type="dxa"/>
            <w:tcBorders>
              <w:top w:val="nil"/>
              <w:left w:val="nil"/>
              <w:bottom w:val="single" w:color="auto" w:sz="4" w:space="0"/>
              <w:right w:val="single" w:color="auto" w:sz="4" w:space="0"/>
            </w:tcBorders>
            <w:shd w:val="clear" w:color="auto" w:fill="auto"/>
            <w:vAlign w:val="center"/>
          </w:tcPr>
          <w:p w14:paraId="028CF78C">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6FA358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FD1FE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30302</w:t>
            </w:r>
          </w:p>
        </w:tc>
        <w:tc>
          <w:tcPr>
            <w:tcW w:w="2850" w:type="dxa"/>
            <w:tcBorders>
              <w:top w:val="nil"/>
              <w:left w:val="nil"/>
              <w:bottom w:val="single" w:color="auto" w:sz="4" w:space="0"/>
              <w:right w:val="single" w:color="auto" w:sz="4" w:space="0"/>
            </w:tcBorders>
            <w:shd w:val="clear" w:color="auto" w:fill="auto"/>
            <w:vAlign w:val="center"/>
          </w:tcPr>
          <w:p w14:paraId="21DCD88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6BBD4361">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15A7E1C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30217</w:t>
            </w:r>
          </w:p>
        </w:tc>
        <w:tc>
          <w:tcPr>
            <w:tcW w:w="2018" w:type="dxa"/>
            <w:tcBorders>
              <w:top w:val="nil"/>
              <w:left w:val="nil"/>
              <w:bottom w:val="single" w:color="auto" w:sz="4" w:space="0"/>
              <w:right w:val="single" w:color="auto" w:sz="4" w:space="0"/>
            </w:tcBorders>
            <w:shd w:val="clear" w:color="auto" w:fill="auto"/>
            <w:vAlign w:val="center"/>
          </w:tcPr>
          <w:p w14:paraId="1C2D922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4860A1FD">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426C871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31019</w:t>
            </w:r>
          </w:p>
        </w:tc>
        <w:tc>
          <w:tcPr>
            <w:tcW w:w="3517" w:type="dxa"/>
            <w:tcBorders>
              <w:top w:val="nil"/>
              <w:left w:val="nil"/>
              <w:bottom w:val="single" w:color="auto" w:sz="4" w:space="0"/>
              <w:right w:val="single" w:color="auto" w:sz="4" w:space="0"/>
            </w:tcBorders>
            <w:shd w:val="clear" w:color="auto" w:fill="auto"/>
            <w:vAlign w:val="center"/>
          </w:tcPr>
          <w:p w14:paraId="1052DE8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其他交通工具购置</w:t>
            </w:r>
          </w:p>
        </w:tc>
        <w:tc>
          <w:tcPr>
            <w:tcW w:w="1168" w:type="dxa"/>
            <w:tcBorders>
              <w:top w:val="nil"/>
              <w:left w:val="nil"/>
              <w:bottom w:val="single" w:color="auto" w:sz="4" w:space="0"/>
              <w:right w:val="single" w:color="auto" w:sz="4" w:space="0"/>
            </w:tcBorders>
            <w:shd w:val="clear" w:color="auto" w:fill="auto"/>
            <w:vAlign w:val="center"/>
          </w:tcPr>
          <w:p w14:paraId="660A5585">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4660DB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FEF16D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30303</w:t>
            </w:r>
          </w:p>
        </w:tc>
        <w:tc>
          <w:tcPr>
            <w:tcW w:w="2850" w:type="dxa"/>
            <w:tcBorders>
              <w:top w:val="nil"/>
              <w:left w:val="nil"/>
              <w:bottom w:val="single" w:color="auto" w:sz="4" w:space="0"/>
              <w:right w:val="single" w:color="auto" w:sz="4" w:space="0"/>
            </w:tcBorders>
            <w:shd w:val="clear" w:color="auto" w:fill="auto"/>
            <w:vAlign w:val="center"/>
          </w:tcPr>
          <w:p w14:paraId="0E642A2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6974B5B0">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5C262C6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30218</w:t>
            </w:r>
          </w:p>
        </w:tc>
        <w:tc>
          <w:tcPr>
            <w:tcW w:w="2018" w:type="dxa"/>
            <w:tcBorders>
              <w:top w:val="nil"/>
              <w:left w:val="nil"/>
              <w:bottom w:val="single" w:color="auto" w:sz="4" w:space="0"/>
              <w:right w:val="single" w:color="auto" w:sz="4" w:space="0"/>
            </w:tcBorders>
            <w:shd w:val="clear" w:color="auto" w:fill="auto"/>
            <w:vAlign w:val="center"/>
          </w:tcPr>
          <w:p w14:paraId="30AFEB2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44D12E5C">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6DDDF61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31021</w:t>
            </w:r>
          </w:p>
        </w:tc>
        <w:tc>
          <w:tcPr>
            <w:tcW w:w="3517" w:type="dxa"/>
            <w:tcBorders>
              <w:top w:val="nil"/>
              <w:left w:val="nil"/>
              <w:bottom w:val="single" w:color="auto" w:sz="4" w:space="0"/>
              <w:right w:val="single" w:color="auto" w:sz="4" w:space="0"/>
            </w:tcBorders>
            <w:shd w:val="clear" w:color="auto" w:fill="auto"/>
            <w:vAlign w:val="center"/>
          </w:tcPr>
          <w:p w14:paraId="5887B48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文物和陈列品购置</w:t>
            </w:r>
          </w:p>
        </w:tc>
        <w:tc>
          <w:tcPr>
            <w:tcW w:w="1168" w:type="dxa"/>
            <w:tcBorders>
              <w:top w:val="nil"/>
              <w:left w:val="nil"/>
              <w:bottom w:val="single" w:color="auto" w:sz="4" w:space="0"/>
              <w:right w:val="single" w:color="auto" w:sz="4" w:space="0"/>
            </w:tcBorders>
            <w:shd w:val="clear" w:color="auto" w:fill="auto"/>
            <w:vAlign w:val="center"/>
          </w:tcPr>
          <w:p w14:paraId="31503125">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3A74B6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31388A">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30304</w:t>
            </w:r>
          </w:p>
        </w:tc>
        <w:tc>
          <w:tcPr>
            <w:tcW w:w="2850" w:type="dxa"/>
            <w:tcBorders>
              <w:top w:val="nil"/>
              <w:left w:val="nil"/>
              <w:bottom w:val="single" w:color="auto" w:sz="4" w:space="0"/>
              <w:right w:val="single" w:color="auto" w:sz="4" w:space="0"/>
            </w:tcBorders>
            <w:shd w:val="clear" w:color="auto" w:fill="auto"/>
            <w:vAlign w:val="center"/>
          </w:tcPr>
          <w:p w14:paraId="1F0EE00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059EA956">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3DC4D8F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30224</w:t>
            </w:r>
          </w:p>
        </w:tc>
        <w:tc>
          <w:tcPr>
            <w:tcW w:w="2018" w:type="dxa"/>
            <w:tcBorders>
              <w:top w:val="nil"/>
              <w:left w:val="nil"/>
              <w:bottom w:val="single" w:color="auto" w:sz="4" w:space="0"/>
              <w:right w:val="single" w:color="auto" w:sz="4" w:space="0"/>
            </w:tcBorders>
            <w:shd w:val="clear" w:color="auto" w:fill="auto"/>
            <w:vAlign w:val="center"/>
          </w:tcPr>
          <w:p w14:paraId="4FBC8A9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03F232D2">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008AE2C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31022</w:t>
            </w:r>
          </w:p>
        </w:tc>
        <w:tc>
          <w:tcPr>
            <w:tcW w:w="3517" w:type="dxa"/>
            <w:tcBorders>
              <w:top w:val="nil"/>
              <w:left w:val="nil"/>
              <w:bottom w:val="single" w:color="auto" w:sz="4" w:space="0"/>
              <w:right w:val="single" w:color="auto" w:sz="4" w:space="0"/>
            </w:tcBorders>
            <w:shd w:val="clear" w:color="auto" w:fill="auto"/>
            <w:vAlign w:val="center"/>
          </w:tcPr>
          <w:p w14:paraId="4C691D2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无形资产购置</w:t>
            </w:r>
          </w:p>
        </w:tc>
        <w:tc>
          <w:tcPr>
            <w:tcW w:w="1168" w:type="dxa"/>
            <w:tcBorders>
              <w:top w:val="nil"/>
              <w:left w:val="nil"/>
              <w:bottom w:val="single" w:color="auto" w:sz="4" w:space="0"/>
              <w:right w:val="single" w:color="auto" w:sz="4" w:space="0"/>
            </w:tcBorders>
            <w:shd w:val="clear" w:color="auto" w:fill="auto"/>
            <w:vAlign w:val="center"/>
          </w:tcPr>
          <w:p w14:paraId="1A1EEAA5">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1E4F38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5DB97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30305</w:t>
            </w:r>
          </w:p>
        </w:tc>
        <w:tc>
          <w:tcPr>
            <w:tcW w:w="2850" w:type="dxa"/>
            <w:tcBorders>
              <w:top w:val="nil"/>
              <w:left w:val="nil"/>
              <w:bottom w:val="single" w:color="auto" w:sz="4" w:space="0"/>
              <w:right w:val="single" w:color="auto" w:sz="4" w:space="0"/>
            </w:tcBorders>
            <w:shd w:val="clear" w:color="auto" w:fill="auto"/>
            <w:vAlign w:val="center"/>
          </w:tcPr>
          <w:p w14:paraId="2B95ABC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38C27C36">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5CAA1C89">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30225</w:t>
            </w:r>
          </w:p>
        </w:tc>
        <w:tc>
          <w:tcPr>
            <w:tcW w:w="2018" w:type="dxa"/>
            <w:tcBorders>
              <w:top w:val="nil"/>
              <w:left w:val="nil"/>
              <w:bottom w:val="single" w:color="auto" w:sz="4" w:space="0"/>
              <w:right w:val="single" w:color="auto" w:sz="4" w:space="0"/>
            </w:tcBorders>
            <w:shd w:val="clear" w:color="auto" w:fill="auto"/>
            <w:vAlign w:val="center"/>
          </w:tcPr>
          <w:p w14:paraId="4F2837B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29EACDA1">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2B55A55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31099</w:t>
            </w:r>
          </w:p>
        </w:tc>
        <w:tc>
          <w:tcPr>
            <w:tcW w:w="3517" w:type="dxa"/>
            <w:tcBorders>
              <w:top w:val="nil"/>
              <w:left w:val="nil"/>
              <w:bottom w:val="single" w:color="auto" w:sz="4" w:space="0"/>
              <w:right w:val="single" w:color="auto" w:sz="4" w:space="0"/>
            </w:tcBorders>
            <w:shd w:val="clear" w:color="auto" w:fill="auto"/>
            <w:vAlign w:val="center"/>
          </w:tcPr>
          <w:p w14:paraId="44DBE5E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其他资本性支出</w:t>
            </w:r>
          </w:p>
        </w:tc>
        <w:tc>
          <w:tcPr>
            <w:tcW w:w="1168" w:type="dxa"/>
            <w:tcBorders>
              <w:top w:val="nil"/>
              <w:left w:val="nil"/>
              <w:bottom w:val="single" w:color="auto" w:sz="4" w:space="0"/>
              <w:right w:val="single" w:color="auto" w:sz="4" w:space="0"/>
            </w:tcBorders>
            <w:shd w:val="clear" w:color="auto" w:fill="auto"/>
            <w:vAlign w:val="center"/>
          </w:tcPr>
          <w:p w14:paraId="7EF83932">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5D152C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E8556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30306</w:t>
            </w:r>
          </w:p>
        </w:tc>
        <w:tc>
          <w:tcPr>
            <w:tcW w:w="2850" w:type="dxa"/>
            <w:tcBorders>
              <w:top w:val="nil"/>
              <w:left w:val="nil"/>
              <w:bottom w:val="single" w:color="auto" w:sz="4" w:space="0"/>
              <w:right w:val="single" w:color="auto" w:sz="4" w:space="0"/>
            </w:tcBorders>
            <w:shd w:val="clear" w:color="auto" w:fill="auto"/>
            <w:vAlign w:val="center"/>
          </w:tcPr>
          <w:p w14:paraId="265B81E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17C0EB9B">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128104A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30226</w:t>
            </w:r>
          </w:p>
        </w:tc>
        <w:tc>
          <w:tcPr>
            <w:tcW w:w="2018" w:type="dxa"/>
            <w:tcBorders>
              <w:top w:val="nil"/>
              <w:left w:val="nil"/>
              <w:bottom w:val="single" w:color="auto" w:sz="4" w:space="0"/>
              <w:right w:val="single" w:color="auto" w:sz="4" w:space="0"/>
            </w:tcBorders>
            <w:shd w:val="clear" w:color="auto" w:fill="auto"/>
            <w:vAlign w:val="center"/>
          </w:tcPr>
          <w:p w14:paraId="4AD05D9A">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203EAE53">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2.47</w:t>
            </w:r>
          </w:p>
        </w:tc>
        <w:tc>
          <w:tcPr>
            <w:tcW w:w="1217" w:type="dxa"/>
            <w:tcBorders>
              <w:top w:val="nil"/>
              <w:left w:val="nil"/>
              <w:bottom w:val="single" w:color="auto" w:sz="4" w:space="0"/>
              <w:right w:val="single" w:color="auto" w:sz="4" w:space="0"/>
            </w:tcBorders>
            <w:shd w:val="clear" w:color="auto" w:fill="auto"/>
            <w:vAlign w:val="center"/>
          </w:tcPr>
          <w:p w14:paraId="39F66C4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399</w:t>
            </w:r>
          </w:p>
        </w:tc>
        <w:tc>
          <w:tcPr>
            <w:tcW w:w="3517" w:type="dxa"/>
            <w:tcBorders>
              <w:top w:val="nil"/>
              <w:left w:val="nil"/>
              <w:bottom w:val="single" w:color="auto" w:sz="4" w:space="0"/>
              <w:right w:val="single" w:color="auto" w:sz="4" w:space="0"/>
            </w:tcBorders>
            <w:shd w:val="clear" w:color="auto" w:fill="auto"/>
            <w:vAlign w:val="center"/>
          </w:tcPr>
          <w:p w14:paraId="3140104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其他支出</w:t>
            </w:r>
          </w:p>
        </w:tc>
        <w:tc>
          <w:tcPr>
            <w:tcW w:w="1168" w:type="dxa"/>
            <w:tcBorders>
              <w:top w:val="nil"/>
              <w:left w:val="nil"/>
              <w:bottom w:val="single" w:color="auto" w:sz="4" w:space="0"/>
              <w:right w:val="single" w:color="auto" w:sz="4" w:space="0"/>
            </w:tcBorders>
            <w:shd w:val="clear" w:color="auto" w:fill="auto"/>
            <w:vAlign w:val="center"/>
          </w:tcPr>
          <w:p w14:paraId="56DB37A1">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071FEF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80611F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30307</w:t>
            </w:r>
          </w:p>
        </w:tc>
        <w:tc>
          <w:tcPr>
            <w:tcW w:w="2850" w:type="dxa"/>
            <w:tcBorders>
              <w:top w:val="nil"/>
              <w:left w:val="nil"/>
              <w:bottom w:val="single" w:color="auto" w:sz="4" w:space="0"/>
              <w:right w:val="single" w:color="auto" w:sz="4" w:space="0"/>
            </w:tcBorders>
            <w:shd w:val="clear" w:color="auto" w:fill="auto"/>
            <w:vAlign w:val="center"/>
          </w:tcPr>
          <w:p w14:paraId="2934F5E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76FBD4F6">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24C29AC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30227</w:t>
            </w:r>
          </w:p>
        </w:tc>
        <w:tc>
          <w:tcPr>
            <w:tcW w:w="2018" w:type="dxa"/>
            <w:tcBorders>
              <w:top w:val="nil"/>
              <w:left w:val="nil"/>
              <w:bottom w:val="single" w:color="auto" w:sz="4" w:space="0"/>
              <w:right w:val="single" w:color="auto" w:sz="4" w:space="0"/>
            </w:tcBorders>
            <w:shd w:val="clear" w:color="auto" w:fill="auto"/>
            <w:vAlign w:val="center"/>
          </w:tcPr>
          <w:p w14:paraId="060D873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7878EF98">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8.51</w:t>
            </w:r>
          </w:p>
        </w:tc>
        <w:tc>
          <w:tcPr>
            <w:tcW w:w="1217" w:type="dxa"/>
            <w:tcBorders>
              <w:top w:val="nil"/>
              <w:left w:val="nil"/>
              <w:bottom w:val="single" w:color="auto" w:sz="4" w:space="0"/>
              <w:right w:val="single" w:color="auto" w:sz="4" w:space="0"/>
            </w:tcBorders>
            <w:shd w:val="clear" w:color="auto" w:fill="auto"/>
            <w:vAlign w:val="center"/>
          </w:tcPr>
          <w:p w14:paraId="70727DB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39907</w:t>
            </w:r>
          </w:p>
        </w:tc>
        <w:tc>
          <w:tcPr>
            <w:tcW w:w="3517" w:type="dxa"/>
            <w:tcBorders>
              <w:top w:val="nil"/>
              <w:left w:val="nil"/>
              <w:bottom w:val="single" w:color="auto" w:sz="4" w:space="0"/>
              <w:right w:val="single" w:color="auto" w:sz="4" w:space="0"/>
            </w:tcBorders>
            <w:shd w:val="clear" w:color="auto" w:fill="auto"/>
            <w:vAlign w:val="center"/>
          </w:tcPr>
          <w:p w14:paraId="05C194E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国家赔偿费用支出</w:t>
            </w:r>
          </w:p>
        </w:tc>
        <w:tc>
          <w:tcPr>
            <w:tcW w:w="1168" w:type="dxa"/>
            <w:tcBorders>
              <w:top w:val="nil"/>
              <w:left w:val="nil"/>
              <w:bottom w:val="single" w:color="auto" w:sz="4" w:space="0"/>
              <w:right w:val="single" w:color="auto" w:sz="4" w:space="0"/>
            </w:tcBorders>
            <w:shd w:val="clear" w:color="auto" w:fill="auto"/>
            <w:vAlign w:val="center"/>
          </w:tcPr>
          <w:p w14:paraId="11010D1E">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2726AB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047EEE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30308</w:t>
            </w:r>
          </w:p>
        </w:tc>
        <w:tc>
          <w:tcPr>
            <w:tcW w:w="2850" w:type="dxa"/>
            <w:tcBorders>
              <w:top w:val="nil"/>
              <w:left w:val="nil"/>
              <w:bottom w:val="single" w:color="auto" w:sz="4" w:space="0"/>
              <w:right w:val="single" w:color="auto" w:sz="4" w:space="0"/>
            </w:tcBorders>
            <w:shd w:val="clear" w:color="auto" w:fill="auto"/>
            <w:vAlign w:val="center"/>
          </w:tcPr>
          <w:p w14:paraId="3591583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5D0DE825">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5FB7D35A">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30228</w:t>
            </w:r>
          </w:p>
        </w:tc>
        <w:tc>
          <w:tcPr>
            <w:tcW w:w="2018" w:type="dxa"/>
            <w:tcBorders>
              <w:top w:val="nil"/>
              <w:left w:val="nil"/>
              <w:bottom w:val="single" w:color="auto" w:sz="4" w:space="0"/>
              <w:right w:val="single" w:color="auto" w:sz="4" w:space="0"/>
            </w:tcBorders>
            <w:shd w:val="clear" w:color="auto" w:fill="auto"/>
            <w:vAlign w:val="center"/>
          </w:tcPr>
          <w:p w14:paraId="41A04F2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6EF86876">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0.61</w:t>
            </w:r>
          </w:p>
        </w:tc>
        <w:tc>
          <w:tcPr>
            <w:tcW w:w="1217" w:type="dxa"/>
            <w:tcBorders>
              <w:top w:val="nil"/>
              <w:left w:val="nil"/>
              <w:bottom w:val="single" w:color="auto" w:sz="4" w:space="0"/>
              <w:right w:val="single" w:color="auto" w:sz="4" w:space="0"/>
            </w:tcBorders>
            <w:shd w:val="clear" w:color="auto" w:fill="auto"/>
            <w:vAlign w:val="center"/>
          </w:tcPr>
          <w:p w14:paraId="6C12653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39908</w:t>
            </w:r>
          </w:p>
        </w:tc>
        <w:tc>
          <w:tcPr>
            <w:tcW w:w="3517" w:type="dxa"/>
            <w:tcBorders>
              <w:top w:val="nil"/>
              <w:left w:val="nil"/>
              <w:bottom w:val="single" w:color="auto" w:sz="4" w:space="0"/>
              <w:right w:val="single" w:color="auto" w:sz="4" w:space="0"/>
            </w:tcBorders>
            <w:shd w:val="clear" w:color="auto" w:fill="auto"/>
            <w:vAlign w:val="center"/>
          </w:tcPr>
          <w:p w14:paraId="5F3A7FB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对民间非营利组织和群众性自治组织补贴</w:t>
            </w:r>
          </w:p>
        </w:tc>
        <w:tc>
          <w:tcPr>
            <w:tcW w:w="1168" w:type="dxa"/>
            <w:tcBorders>
              <w:top w:val="nil"/>
              <w:left w:val="nil"/>
              <w:bottom w:val="single" w:color="auto" w:sz="4" w:space="0"/>
              <w:right w:val="single" w:color="auto" w:sz="4" w:space="0"/>
            </w:tcBorders>
            <w:shd w:val="clear" w:color="auto" w:fill="auto"/>
            <w:vAlign w:val="center"/>
          </w:tcPr>
          <w:p w14:paraId="3B33EFA2">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6B4512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EEEA0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30309</w:t>
            </w:r>
          </w:p>
        </w:tc>
        <w:tc>
          <w:tcPr>
            <w:tcW w:w="2850" w:type="dxa"/>
            <w:tcBorders>
              <w:top w:val="nil"/>
              <w:left w:val="nil"/>
              <w:bottom w:val="single" w:color="auto" w:sz="4" w:space="0"/>
              <w:right w:val="single" w:color="auto" w:sz="4" w:space="0"/>
            </w:tcBorders>
            <w:shd w:val="clear" w:color="auto" w:fill="auto"/>
            <w:vAlign w:val="center"/>
          </w:tcPr>
          <w:p w14:paraId="6D76E44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0BC98FEA">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0.19</w:t>
            </w:r>
          </w:p>
        </w:tc>
        <w:tc>
          <w:tcPr>
            <w:tcW w:w="1116" w:type="dxa"/>
            <w:tcBorders>
              <w:top w:val="nil"/>
              <w:left w:val="nil"/>
              <w:bottom w:val="single" w:color="auto" w:sz="4" w:space="0"/>
              <w:right w:val="single" w:color="auto" w:sz="4" w:space="0"/>
            </w:tcBorders>
            <w:shd w:val="clear" w:color="auto" w:fill="auto"/>
            <w:vAlign w:val="center"/>
          </w:tcPr>
          <w:p w14:paraId="51E6091D">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30229</w:t>
            </w:r>
          </w:p>
        </w:tc>
        <w:tc>
          <w:tcPr>
            <w:tcW w:w="2018" w:type="dxa"/>
            <w:tcBorders>
              <w:top w:val="nil"/>
              <w:left w:val="nil"/>
              <w:bottom w:val="single" w:color="auto" w:sz="4" w:space="0"/>
              <w:right w:val="single" w:color="auto" w:sz="4" w:space="0"/>
            </w:tcBorders>
            <w:shd w:val="clear" w:color="auto" w:fill="auto"/>
            <w:vAlign w:val="center"/>
          </w:tcPr>
          <w:p w14:paraId="0721976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0895FB8B">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39A109A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39909</w:t>
            </w:r>
          </w:p>
        </w:tc>
        <w:tc>
          <w:tcPr>
            <w:tcW w:w="3517" w:type="dxa"/>
            <w:tcBorders>
              <w:top w:val="nil"/>
              <w:left w:val="nil"/>
              <w:bottom w:val="single" w:color="auto" w:sz="4" w:space="0"/>
              <w:right w:val="single" w:color="auto" w:sz="4" w:space="0"/>
            </w:tcBorders>
            <w:shd w:val="clear" w:color="auto" w:fill="auto"/>
            <w:vAlign w:val="center"/>
          </w:tcPr>
          <w:p w14:paraId="6EDA5C5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经常性赠与</w:t>
            </w:r>
          </w:p>
          <w:p w14:paraId="3C34AAE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资本性赠与</w:t>
            </w:r>
          </w:p>
          <w:p w14:paraId="5C2D97E2">
            <w:pPr>
              <w:widowControl/>
              <w:jc w:val="left"/>
              <w:rPr>
                <w:rFonts w:ascii="Times New Roman" w:hAnsi="Times New Roman" w:eastAsia="仿宋_GB2312" w:cs="Times New Roman"/>
                <w:color w:val="000000"/>
                <w:kern w:val="0"/>
                <w:szCs w:val="20"/>
                <w:highlight w:val="none"/>
              </w:rPr>
            </w:pPr>
          </w:p>
          <w:tbl>
            <w:tblPr>
              <w:tblStyle w:val="8"/>
              <w:tblW w:w="3946" w:type="dxa"/>
              <w:tblInd w:w="0" w:type="dxa"/>
              <w:tblLayout w:type="fixed"/>
              <w:tblCellMar>
                <w:top w:w="0" w:type="dxa"/>
                <w:left w:w="108" w:type="dxa"/>
                <w:bottom w:w="0" w:type="dxa"/>
                <w:right w:w="108" w:type="dxa"/>
              </w:tblCellMar>
            </w:tblPr>
            <w:tblGrid>
              <w:gridCol w:w="3946"/>
            </w:tblGrid>
            <w:tr w14:paraId="61CB162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BF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经常性赠与</w:t>
                  </w:r>
                </w:p>
              </w:tc>
            </w:tr>
            <w:tr w14:paraId="1EC2739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2C5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资本性赠与</w:t>
                  </w:r>
                </w:p>
              </w:tc>
            </w:tr>
          </w:tbl>
          <w:p w14:paraId="5DDFCDA4">
            <w:pPr>
              <w:widowControl/>
              <w:jc w:val="left"/>
              <w:rPr>
                <w:rFonts w:ascii="Times New Roman" w:hAnsi="Times New Roman" w:eastAsia="仿宋_GB2312" w:cs="Times New Roman"/>
                <w:color w:val="000000"/>
                <w:kern w:val="0"/>
                <w:szCs w:val="20"/>
                <w:highlight w:val="none"/>
              </w:rPr>
            </w:pPr>
          </w:p>
          <w:tbl>
            <w:tblPr>
              <w:tblStyle w:val="8"/>
              <w:tblW w:w="3946" w:type="dxa"/>
              <w:tblInd w:w="0" w:type="dxa"/>
              <w:tblLayout w:type="fixed"/>
              <w:tblCellMar>
                <w:top w:w="0" w:type="dxa"/>
                <w:left w:w="108" w:type="dxa"/>
                <w:bottom w:w="0" w:type="dxa"/>
                <w:right w:w="108" w:type="dxa"/>
              </w:tblCellMar>
            </w:tblPr>
            <w:tblGrid>
              <w:gridCol w:w="3946"/>
            </w:tblGrid>
            <w:tr w14:paraId="48625A2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773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经常性赠与</w:t>
                  </w:r>
                </w:p>
              </w:tc>
            </w:tr>
            <w:tr w14:paraId="7D5AF29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885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资本性赠与</w:t>
                  </w:r>
                </w:p>
              </w:tc>
            </w:tr>
          </w:tbl>
          <w:p w14:paraId="777F6586">
            <w:pPr>
              <w:widowControl/>
              <w:jc w:val="left"/>
              <w:rPr>
                <w:rFonts w:ascii="Times New Roman" w:hAnsi="Times New Roman" w:eastAsia="仿宋_GB2312" w:cs="Times New Roman"/>
                <w:color w:val="000000"/>
                <w:kern w:val="0"/>
                <w:szCs w:val="20"/>
                <w:highlight w:val="none"/>
              </w:rPr>
            </w:pPr>
          </w:p>
        </w:tc>
        <w:tc>
          <w:tcPr>
            <w:tcW w:w="1168" w:type="dxa"/>
            <w:tcBorders>
              <w:top w:val="nil"/>
              <w:left w:val="nil"/>
              <w:bottom w:val="single" w:color="auto" w:sz="4" w:space="0"/>
              <w:right w:val="single" w:color="auto" w:sz="4" w:space="0"/>
            </w:tcBorders>
            <w:shd w:val="clear" w:color="auto" w:fill="auto"/>
            <w:vAlign w:val="center"/>
          </w:tcPr>
          <w:p w14:paraId="4E22F2A3">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5B8B81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B904B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30310</w:t>
            </w:r>
          </w:p>
        </w:tc>
        <w:tc>
          <w:tcPr>
            <w:tcW w:w="2850" w:type="dxa"/>
            <w:tcBorders>
              <w:top w:val="nil"/>
              <w:left w:val="nil"/>
              <w:bottom w:val="single" w:color="auto" w:sz="4" w:space="0"/>
              <w:right w:val="single" w:color="auto" w:sz="4" w:space="0"/>
            </w:tcBorders>
            <w:shd w:val="clear" w:color="auto" w:fill="auto"/>
            <w:vAlign w:val="center"/>
          </w:tcPr>
          <w:p w14:paraId="0E30E21E">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104C466F">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6F67C048">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30231</w:t>
            </w:r>
          </w:p>
        </w:tc>
        <w:tc>
          <w:tcPr>
            <w:tcW w:w="2018" w:type="dxa"/>
            <w:tcBorders>
              <w:top w:val="nil"/>
              <w:left w:val="nil"/>
              <w:bottom w:val="single" w:color="auto" w:sz="4" w:space="0"/>
              <w:right w:val="single" w:color="auto" w:sz="4" w:space="0"/>
            </w:tcBorders>
            <w:shd w:val="clear" w:color="auto" w:fill="auto"/>
            <w:vAlign w:val="center"/>
          </w:tcPr>
          <w:p w14:paraId="7CC40A8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165AB7E8">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73BE35A9">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39910</w:t>
            </w:r>
          </w:p>
        </w:tc>
        <w:tc>
          <w:tcPr>
            <w:tcW w:w="3517" w:type="dxa"/>
            <w:tcBorders>
              <w:top w:val="nil"/>
              <w:left w:val="nil"/>
              <w:bottom w:val="single" w:color="auto" w:sz="4" w:space="0"/>
              <w:right w:val="single" w:color="auto" w:sz="4" w:space="0"/>
            </w:tcBorders>
            <w:shd w:val="clear" w:color="auto" w:fill="auto"/>
            <w:vAlign w:val="center"/>
          </w:tcPr>
          <w:p w14:paraId="7D256AB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资本性赠与</w:t>
            </w:r>
          </w:p>
        </w:tc>
        <w:tc>
          <w:tcPr>
            <w:tcW w:w="1168" w:type="dxa"/>
            <w:tcBorders>
              <w:top w:val="nil"/>
              <w:left w:val="nil"/>
              <w:bottom w:val="single" w:color="auto" w:sz="4" w:space="0"/>
              <w:right w:val="single" w:color="auto" w:sz="4" w:space="0"/>
            </w:tcBorders>
            <w:shd w:val="clear" w:color="auto" w:fill="auto"/>
            <w:vAlign w:val="center"/>
          </w:tcPr>
          <w:p w14:paraId="7A3A5D5E">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4F9256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93314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30311</w:t>
            </w:r>
          </w:p>
        </w:tc>
        <w:tc>
          <w:tcPr>
            <w:tcW w:w="2850" w:type="dxa"/>
            <w:tcBorders>
              <w:top w:val="nil"/>
              <w:left w:val="nil"/>
              <w:bottom w:val="single" w:color="auto" w:sz="4" w:space="0"/>
              <w:right w:val="single" w:color="auto" w:sz="4" w:space="0"/>
            </w:tcBorders>
            <w:shd w:val="clear" w:color="auto" w:fill="auto"/>
            <w:vAlign w:val="center"/>
          </w:tcPr>
          <w:p w14:paraId="13AB033A">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4309E4E9">
            <w:pPr>
              <w:widowControl/>
              <w:jc w:val="center"/>
              <w:rPr>
                <w:rFonts w:ascii="Times New Roman" w:hAnsi="Times New Roman" w:eastAsia="仿宋_GB2312" w:cs="Times New Roman"/>
                <w:color w:val="000000"/>
                <w:kern w:val="0"/>
                <w:szCs w:val="20"/>
                <w:highlight w:val="none"/>
              </w:rPr>
            </w:pPr>
          </w:p>
        </w:tc>
        <w:tc>
          <w:tcPr>
            <w:tcW w:w="1116" w:type="dxa"/>
            <w:tcBorders>
              <w:top w:val="nil"/>
              <w:left w:val="nil"/>
              <w:bottom w:val="single" w:color="auto" w:sz="4" w:space="0"/>
              <w:right w:val="single" w:color="auto" w:sz="4" w:space="0"/>
            </w:tcBorders>
            <w:shd w:val="clear" w:color="auto" w:fill="auto"/>
            <w:vAlign w:val="center"/>
          </w:tcPr>
          <w:p w14:paraId="308A35F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30239</w:t>
            </w:r>
          </w:p>
        </w:tc>
        <w:tc>
          <w:tcPr>
            <w:tcW w:w="2018" w:type="dxa"/>
            <w:tcBorders>
              <w:top w:val="nil"/>
              <w:left w:val="nil"/>
              <w:bottom w:val="single" w:color="auto" w:sz="4" w:space="0"/>
              <w:right w:val="single" w:color="auto" w:sz="4" w:space="0"/>
            </w:tcBorders>
            <w:shd w:val="clear" w:color="auto" w:fill="auto"/>
            <w:vAlign w:val="center"/>
          </w:tcPr>
          <w:p w14:paraId="27EAFED7">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3E34B00F">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174E7DA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39999</w:t>
            </w:r>
          </w:p>
        </w:tc>
        <w:tc>
          <w:tcPr>
            <w:tcW w:w="3517" w:type="dxa"/>
            <w:tcBorders>
              <w:top w:val="nil"/>
              <w:left w:val="nil"/>
              <w:bottom w:val="single" w:color="auto" w:sz="4" w:space="0"/>
              <w:right w:val="single" w:color="auto" w:sz="4" w:space="0"/>
            </w:tcBorders>
            <w:shd w:val="clear" w:color="auto" w:fill="auto"/>
            <w:vAlign w:val="center"/>
          </w:tcPr>
          <w:p w14:paraId="7CC46CD2">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其他支出</w:t>
            </w:r>
          </w:p>
        </w:tc>
        <w:tc>
          <w:tcPr>
            <w:tcW w:w="1168" w:type="dxa"/>
            <w:tcBorders>
              <w:top w:val="nil"/>
              <w:left w:val="nil"/>
              <w:bottom w:val="single" w:color="auto" w:sz="4" w:space="0"/>
              <w:right w:val="single" w:color="auto" w:sz="4" w:space="0"/>
            </w:tcBorders>
            <w:shd w:val="clear" w:color="auto" w:fill="auto"/>
            <w:vAlign w:val="center"/>
          </w:tcPr>
          <w:p w14:paraId="26C5DD40">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17E8C7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6BC97C">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30399</w:t>
            </w:r>
          </w:p>
        </w:tc>
        <w:tc>
          <w:tcPr>
            <w:tcW w:w="2850" w:type="dxa"/>
            <w:tcBorders>
              <w:top w:val="nil"/>
              <w:left w:val="nil"/>
              <w:bottom w:val="single" w:color="auto" w:sz="4" w:space="0"/>
              <w:right w:val="single" w:color="auto" w:sz="4" w:space="0"/>
            </w:tcBorders>
            <w:shd w:val="clear" w:color="auto" w:fill="auto"/>
            <w:vAlign w:val="center"/>
          </w:tcPr>
          <w:p w14:paraId="1009A511">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688B7751">
            <w:pPr>
              <w:widowControl/>
              <w:jc w:val="center"/>
              <w:rPr>
                <w:rFonts w:ascii="Times New Roman" w:hAnsi="Times New Roman" w:eastAsia="仿宋_GB2312" w:cs="Times New Roman"/>
                <w:color w:val="000000"/>
                <w:kern w:val="0"/>
                <w:szCs w:val="20"/>
                <w:highlight w:val="none"/>
              </w:rPr>
            </w:pPr>
            <w:r>
              <w:rPr>
                <w:rFonts w:hint="eastAsia" w:ascii="Times New Roman" w:hAnsi="Times New Roman" w:eastAsia="仿宋_GB2312" w:cs="Times New Roman"/>
                <w:color w:val="000000"/>
                <w:kern w:val="0"/>
                <w:szCs w:val="20"/>
                <w:highlight w:val="none"/>
                <w:lang w:val="en-US" w:eastAsia="zh-CN"/>
              </w:rPr>
              <w:t>6.72</w:t>
            </w:r>
          </w:p>
        </w:tc>
        <w:tc>
          <w:tcPr>
            <w:tcW w:w="1116" w:type="dxa"/>
            <w:tcBorders>
              <w:top w:val="nil"/>
              <w:left w:val="nil"/>
              <w:bottom w:val="single" w:color="auto" w:sz="4" w:space="0"/>
              <w:right w:val="single" w:color="auto" w:sz="4" w:space="0"/>
            </w:tcBorders>
            <w:shd w:val="clear" w:color="auto" w:fill="auto"/>
            <w:vAlign w:val="center"/>
          </w:tcPr>
          <w:p w14:paraId="18AFAF5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30240</w:t>
            </w:r>
          </w:p>
        </w:tc>
        <w:tc>
          <w:tcPr>
            <w:tcW w:w="2018" w:type="dxa"/>
            <w:tcBorders>
              <w:top w:val="nil"/>
              <w:left w:val="nil"/>
              <w:bottom w:val="single" w:color="auto" w:sz="4" w:space="0"/>
              <w:right w:val="single" w:color="auto" w:sz="4" w:space="0"/>
            </w:tcBorders>
            <w:shd w:val="clear" w:color="auto" w:fill="auto"/>
            <w:vAlign w:val="center"/>
          </w:tcPr>
          <w:p w14:paraId="4E62F0DB">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42B8A658">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0.20</w:t>
            </w:r>
          </w:p>
        </w:tc>
        <w:tc>
          <w:tcPr>
            <w:tcW w:w="1217" w:type="dxa"/>
            <w:tcBorders>
              <w:top w:val="nil"/>
              <w:left w:val="nil"/>
              <w:bottom w:val="single" w:color="auto" w:sz="4" w:space="0"/>
              <w:right w:val="single" w:color="auto" w:sz="4" w:space="0"/>
            </w:tcBorders>
            <w:shd w:val="clear" w:color="auto" w:fill="auto"/>
            <w:vAlign w:val="center"/>
          </w:tcPr>
          <w:p w14:paraId="29349986">
            <w:pPr>
              <w:widowControl/>
              <w:jc w:val="left"/>
              <w:rPr>
                <w:rFonts w:ascii="Times New Roman" w:hAnsi="Times New Roman" w:eastAsia="仿宋_GB2312" w:cs="Times New Roman"/>
                <w:color w:val="000000"/>
                <w:kern w:val="0"/>
                <w:szCs w:val="18"/>
                <w:highlight w:val="none"/>
              </w:rPr>
            </w:pPr>
            <w:r>
              <w:rPr>
                <w:rFonts w:ascii="Times New Roman" w:hAnsi="Times New Roman" w:eastAsia="仿宋_GB2312" w:cs="Times New Roman"/>
                <w:color w:val="000000"/>
                <w:kern w:val="0"/>
                <w:szCs w:val="18"/>
                <w:highlight w:val="none"/>
              </w:rPr>
              <w:t>　</w:t>
            </w:r>
          </w:p>
        </w:tc>
        <w:tc>
          <w:tcPr>
            <w:tcW w:w="3517" w:type="dxa"/>
            <w:tcBorders>
              <w:top w:val="nil"/>
              <w:left w:val="nil"/>
              <w:bottom w:val="single" w:color="auto" w:sz="4" w:space="0"/>
              <w:right w:val="single" w:color="auto" w:sz="4" w:space="0"/>
            </w:tcBorders>
            <w:shd w:val="clear" w:color="auto" w:fill="auto"/>
            <w:vAlign w:val="center"/>
          </w:tcPr>
          <w:p w14:paraId="33D17D9D">
            <w:pPr>
              <w:widowControl/>
              <w:jc w:val="left"/>
              <w:rPr>
                <w:rFonts w:ascii="Times New Roman" w:hAnsi="Times New Roman" w:eastAsia="仿宋_GB2312" w:cs="Times New Roman"/>
                <w:color w:val="000000"/>
                <w:kern w:val="0"/>
                <w:szCs w:val="18"/>
                <w:highlight w:val="none"/>
              </w:rPr>
            </w:pPr>
            <w:r>
              <w:rPr>
                <w:rFonts w:ascii="Times New Roman" w:hAnsi="Times New Roman" w:eastAsia="仿宋_GB2312" w:cs="Times New Roman"/>
                <w:color w:val="000000"/>
                <w:kern w:val="0"/>
                <w:szCs w:val="18"/>
                <w:highlight w:val="none"/>
              </w:rPr>
              <w:t>　</w:t>
            </w:r>
          </w:p>
        </w:tc>
        <w:tc>
          <w:tcPr>
            <w:tcW w:w="1168" w:type="dxa"/>
            <w:tcBorders>
              <w:top w:val="single" w:color="auto" w:sz="4" w:space="0"/>
              <w:left w:val="single" w:color="auto" w:sz="4" w:space="0"/>
              <w:bottom w:val="single" w:color="auto" w:sz="4" w:space="0"/>
              <w:right w:val="single" w:color="auto" w:sz="4" w:space="0"/>
            </w:tcBorders>
            <w:shd w:val="clear" w:color="auto" w:fill="auto"/>
            <w:vAlign w:val="center"/>
          </w:tcPr>
          <w:p w14:paraId="1A669F01">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324207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6A55A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w:t>
            </w:r>
          </w:p>
        </w:tc>
        <w:tc>
          <w:tcPr>
            <w:tcW w:w="2850" w:type="dxa"/>
            <w:tcBorders>
              <w:top w:val="nil"/>
              <w:left w:val="nil"/>
              <w:bottom w:val="single" w:color="auto" w:sz="4" w:space="0"/>
              <w:right w:val="single" w:color="auto" w:sz="4" w:space="0"/>
            </w:tcBorders>
            <w:shd w:val="clear" w:color="auto" w:fill="auto"/>
            <w:vAlign w:val="center"/>
          </w:tcPr>
          <w:p w14:paraId="4D7486C0">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w:t>
            </w:r>
          </w:p>
        </w:tc>
        <w:tc>
          <w:tcPr>
            <w:tcW w:w="966" w:type="dxa"/>
            <w:tcBorders>
              <w:top w:val="nil"/>
              <w:left w:val="nil"/>
              <w:bottom w:val="single" w:color="auto" w:sz="4" w:space="0"/>
              <w:right w:val="single" w:color="auto" w:sz="4" w:space="0"/>
            </w:tcBorders>
            <w:shd w:val="clear" w:color="auto" w:fill="auto"/>
            <w:vAlign w:val="center"/>
          </w:tcPr>
          <w:p w14:paraId="58FFDBB4">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w:t>
            </w:r>
          </w:p>
        </w:tc>
        <w:tc>
          <w:tcPr>
            <w:tcW w:w="1116" w:type="dxa"/>
            <w:tcBorders>
              <w:top w:val="nil"/>
              <w:left w:val="nil"/>
              <w:bottom w:val="single" w:color="auto" w:sz="4" w:space="0"/>
              <w:right w:val="single" w:color="auto" w:sz="4" w:space="0"/>
            </w:tcBorders>
            <w:shd w:val="clear" w:color="auto" w:fill="auto"/>
            <w:vAlign w:val="center"/>
          </w:tcPr>
          <w:p w14:paraId="20125756">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30299</w:t>
            </w:r>
          </w:p>
        </w:tc>
        <w:tc>
          <w:tcPr>
            <w:tcW w:w="2018" w:type="dxa"/>
            <w:tcBorders>
              <w:top w:val="nil"/>
              <w:left w:val="nil"/>
              <w:bottom w:val="single" w:color="auto" w:sz="4" w:space="0"/>
              <w:right w:val="single" w:color="auto" w:sz="4" w:space="0"/>
            </w:tcBorders>
            <w:shd w:val="clear" w:color="auto" w:fill="auto"/>
            <w:vAlign w:val="center"/>
          </w:tcPr>
          <w:p w14:paraId="2BAA1A5F">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18FB30DC">
            <w:pPr>
              <w:widowControl/>
              <w:jc w:val="center"/>
              <w:rPr>
                <w:rFonts w:hint="eastAsia" w:ascii="Times New Roman" w:hAnsi="Times New Roman" w:eastAsia="仿宋_GB2312" w:cs="Times New Roman"/>
                <w:color w:val="000000"/>
                <w:kern w:val="0"/>
                <w:szCs w:val="20"/>
                <w:highlight w:val="none"/>
                <w:lang w:val="en-US" w:eastAsia="zh-CN"/>
              </w:rPr>
            </w:pPr>
          </w:p>
        </w:tc>
        <w:tc>
          <w:tcPr>
            <w:tcW w:w="1217" w:type="dxa"/>
            <w:tcBorders>
              <w:top w:val="nil"/>
              <w:left w:val="nil"/>
              <w:bottom w:val="single" w:color="auto" w:sz="4" w:space="0"/>
              <w:right w:val="single" w:color="auto" w:sz="4" w:space="0"/>
            </w:tcBorders>
            <w:shd w:val="clear" w:color="auto" w:fill="auto"/>
            <w:vAlign w:val="center"/>
          </w:tcPr>
          <w:p w14:paraId="7CD6ED5E">
            <w:pPr>
              <w:widowControl/>
              <w:jc w:val="left"/>
              <w:rPr>
                <w:rFonts w:ascii="Times New Roman" w:hAnsi="Times New Roman" w:eastAsia="仿宋_GB2312" w:cs="Times New Roman"/>
                <w:color w:val="000000"/>
                <w:kern w:val="0"/>
                <w:szCs w:val="18"/>
                <w:highlight w:val="none"/>
              </w:rPr>
            </w:pPr>
            <w:r>
              <w:rPr>
                <w:rFonts w:ascii="Times New Roman" w:hAnsi="Times New Roman" w:eastAsia="仿宋_GB2312" w:cs="Times New Roman"/>
                <w:color w:val="000000"/>
                <w:kern w:val="0"/>
                <w:szCs w:val="18"/>
                <w:highlight w:val="none"/>
              </w:rPr>
              <w:t>　</w:t>
            </w:r>
          </w:p>
        </w:tc>
        <w:tc>
          <w:tcPr>
            <w:tcW w:w="3517" w:type="dxa"/>
            <w:tcBorders>
              <w:top w:val="nil"/>
              <w:left w:val="nil"/>
              <w:bottom w:val="single" w:color="auto" w:sz="4" w:space="0"/>
              <w:right w:val="single" w:color="auto" w:sz="4" w:space="0"/>
            </w:tcBorders>
            <w:shd w:val="clear" w:color="auto" w:fill="auto"/>
            <w:vAlign w:val="center"/>
          </w:tcPr>
          <w:p w14:paraId="161FD468">
            <w:pPr>
              <w:widowControl/>
              <w:jc w:val="left"/>
              <w:rPr>
                <w:rFonts w:ascii="Times New Roman" w:hAnsi="Times New Roman" w:eastAsia="仿宋_GB2312" w:cs="Times New Roman"/>
                <w:color w:val="000000"/>
                <w:kern w:val="0"/>
                <w:szCs w:val="18"/>
                <w:highlight w:val="none"/>
              </w:rPr>
            </w:pPr>
            <w:r>
              <w:rPr>
                <w:rFonts w:ascii="Times New Roman" w:hAnsi="Times New Roman" w:eastAsia="仿宋_GB2312" w:cs="Times New Roman"/>
                <w:color w:val="000000"/>
                <w:kern w:val="0"/>
                <w:szCs w:val="18"/>
                <w:highlight w:val="none"/>
              </w:rPr>
              <w:t>　</w:t>
            </w:r>
          </w:p>
        </w:tc>
        <w:tc>
          <w:tcPr>
            <w:tcW w:w="1168" w:type="dxa"/>
            <w:tcBorders>
              <w:top w:val="single" w:color="auto" w:sz="4" w:space="0"/>
              <w:left w:val="single" w:color="auto" w:sz="4" w:space="0"/>
              <w:bottom w:val="single" w:color="auto" w:sz="4" w:space="0"/>
              <w:right w:val="single" w:color="auto" w:sz="4" w:space="0"/>
            </w:tcBorders>
            <w:shd w:val="clear" w:color="auto" w:fill="auto"/>
            <w:vAlign w:val="center"/>
          </w:tcPr>
          <w:p w14:paraId="1A3F0FF3">
            <w:pPr>
              <w:widowControl/>
              <w:jc w:val="center"/>
              <w:rPr>
                <w:rFonts w:hint="eastAsia"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　</w:t>
            </w:r>
          </w:p>
        </w:tc>
      </w:tr>
      <w:tr w14:paraId="11C6A501">
        <w:tblPrEx>
          <w:tblCellMar>
            <w:top w:w="0" w:type="dxa"/>
            <w:left w:w="108" w:type="dxa"/>
            <w:bottom w:w="0" w:type="dxa"/>
            <w:right w:w="108" w:type="dxa"/>
          </w:tblCellMar>
        </w:tblPrEx>
        <w:trPr>
          <w:trHeight w:val="244"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853B68">
            <w:pPr>
              <w:widowControl/>
              <w:jc w:val="center"/>
              <w:rPr>
                <w:rFonts w:hint="eastAsia" w:ascii="Times New Roman" w:hAnsi="Times New Roman" w:eastAsia="仿宋_GB2312" w:cs="Times New Roman"/>
                <w:color w:val="000000"/>
                <w:kern w:val="0"/>
                <w:szCs w:val="20"/>
                <w:highlight w:val="none"/>
                <w:lang w:val="en-US" w:eastAsia="zh-CN"/>
              </w:rPr>
            </w:pPr>
            <w:r>
              <w:rPr>
                <w:rFonts w:ascii="Times New Roman" w:hAnsi="Times New Roman" w:eastAsia="仿宋_GB2312" w:cs="Times New Roman"/>
                <w:color w:val="000000" w:themeColor="text1"/>
                <w:kern w:val="0"/>
                <w:szCs w:val="20"/>
                <w:highlight w:val="none"/>
                <w14:textFill>
                  <w14:solidFill>
                    <w14:schemeClr w14:val="tx1"/>
                  </w14:solidFill>
                </w14:textFill>
              </w:rPr>
              <w:t>人员经费合计</w:t>
            </w:r>
          </w:p>
        </w:tc>
        <w:tc>
          <w:tcPr>
            <w:tcW w:w="966" w:type="dxa"/>
            <w:tcBorders>
              <w:top w:val="nil"/>
              <w:left w:val="nil"/>
              <w:bottom w:val="single" w:color="auto" w:sz="4" w:space="0"/>
              <w:right w:val="single" w:color="auto" w:sz="4" w:space="0"/>
            </w:tcBorders>
            <w:shd w:val="clear" w:color="auto" w:fill="auto"/>
            <w:vAlign w:val="center"/>
          </w:tcPr>
          <w:p w14:paraId="3EC68D5A">
            <w:pPr>
              <w:widowControl/>
              <w:jc w:val="center"/>
              <w:rPr>
                <w:rFonts w:hint="default" w:ascii="Times New Roman" w:hAnsi="Times New Roman" w:eastAsia="仿宋_GB2312" w:cs="Times New Roman"/>
                <w:color w:val="000000" w:themeColor="text1"/>
                <w:kern w:val="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kern w:val="0"/>
                <w:szCs w:val="20"/>
                <w:highlight w:val="none"/>
                <w:lang w:val="en-US" w:eastAsia="zh-CN"/>
              </w:rPr>
              <w:t>291.15　959</w:t>
            </w:r>
            <w:r>
              <w:rPr>
                <w:rFonts w:hint="eastAsia" w:ascii="Times New Roman" w:hAnsi="Times New Roman" w:eastAsia="仿宋_GB2312" w:cs="Times New Roman"/>
                <w:color w:val="000000" w:themeColor="text1"/>
                <w:kern w:val="0"/>
                <w:szCs w:val="20"/>
                <w:highlight w:val="none"/>
                <w:lang w:val="en-US" w:eastAsia="zh-CN"/>
                <w14:textFill>
                  <w14:solidFill>
                    <w14:schemeClr w14:val="tx1"/>
                  </w14:solidFill>
                </w14:textFill>
              </w:rPr>
              <w:t>.22</w:t>
            </w:r>
          </w:p>
          <w:tbl>
            <w:tblPr>
              <w:tblStyle w:val="8"/>
              <w:tblW w:w="2056"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tblGrid>
            <w:tr w14:paraId="2B66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57" w:type="dxa"/>
                  <w:tcBorders>
                    <w:top w:val="nil"/>
                    <w:left w:val="nil"/>
                    <w:bottom w:val="single" w:color="000000" w:sz="4" w:space="0"/>
                    <w:right w:val="single" w:color="000000" w:sz="4" w:space="0"/>
                  </w:tcBorders>
                  <w:shd w:val="clear" w:color="auto" w:fill="auto"/>
                  <w:noWrap/>
                  <w:vAlign w:val="center"/>
                </w:tcPr>
                <w:p w14:paraId="2DD20B7D">
                  <w:pPr>
                    <w:keepNext w:val="0"/>
                    <w:keepLines w:val="0"/>
                    <w:widowControl/>
                    <w:suppressLineNumbers w:val="0"/>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959.22</w:t>
                  </w:r>
                </w:p>
              </w:tc>
            </w:tr>
          </w:tbl>
          <w:p w14:paraId="0EBCE0E4">
            <w:pPr>
              <w:widowControl/>
              <w:jc w:val="left"/>
              <w:rPr>
                <w:rFonts w:ascii="Times New Roman" w:hAnsi="Times New Roman" w:eastAsia="仿宋_GB2312" w:cs="Times New Roman"/>
                <w:color w:val="000000"/>
                <w:kern w:val="0"/>
                <w:szCs w:val="20"/>
                <w:highlight w:val="none"/>
              </w:rPr>
            </w:pP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0CB89446">
            <w:pPr>
              <w:widowControl/>
              <w:jc w:val="center"/>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themeColor="text1"/>
                <w:kern w:val="0"/>
                <w:szCs w:val="20"/>
                <w:highlight w:val="none"/>
                <w14:textFill>
                  <w14:solidFill>
                    <w14:schemeClr w14:val="tx1"/>
                  </w14:solidFill>
                </w14:textFill>
              </w:rPr>
              <w:t>公用经费合计</w:t>
            </w:r>
          </w:p>
        </w:tc>
        <w:tc>
          <w:tcPr>
            <w:tcW w:w="1168" w:type="dxa"/>
            <w:tcBorders>
              <w:top w:val="single" w:color="auto" w:sz="4" w:space="0"/>
              <w:left w:val="single" w:color="auto" w:sz="4" w:space="0"/>
              <w:bottom w:val="single" w:color="auto" w:sz="4" w:space="0"/>
              <w:right w:val="single" w:color="auto" w:sz="4" w:space="0"/>
            </w:tcBorders>
            <w:shd w:val="clear" w:color="auto" w:fill="auto"/>
            <w:vAlign w:val="center"/>
          </w:tcPr>
          <w:p w14:paraId="1E6FA667">
            <w:pPr>
              <w:widowControl/>
              <w:jc w:val="center"/>
              <w:rPr>
                <w:rFonts w:hint="default"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12.66　　0.6112.6619991212.66</w:t>
            </w:r>
          </w:p>
        </w:tc>
      </w:tr>
    </w:tbl>
    <w:p w14:paraId="503EADA8">
      <w:pPr>
        <w:widowControl/>
        <w:jc w:val="left"/>
        <w:rPr>
          <w:rFonts w:hint="default" w:ascii="Times New Roman" w:hAnsi="Times New Roman" w:eastAsia="仿宋_GB2312" w:cs="Times New Roman"/>
          <w:color w:val="000000"/>
          <w:kern w:val="0"/>
          <w:szCs w:val="24"/>
          <w:highlight w:val="none"/>
          <w:lang w:val="en-US" w:eastAsia="zh-CN"/>
        </w:rPr>
      </w:pPr>
      <w:r>
        <w:rPr>
          <w:rFonts w:ascii="Times New Roman" w:hAnsi="Times New Roman" w:eastAsia="仿宋_GB2312" w:cs="Times New Roman"/>
          <w:color w:val="000000"/>
          <w:kern w:val="0"/>
          <w:szCs w:val="24"/>
          <w:highlight w:val="none"/>
        </w:rPr>
        <w:t>注：本表反映部门本年度一般公共预算财政拨款基本支出明细情况。</w:t>
      </w:r>
    </w:p>
    <w:p w14:paraId="267EEECE">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政府性基金预算财政拨款收入支出决算表</w:t>
      </w:r>
    </w:p>
    <w:p w14:paraId="2B269A5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公开07表</w:t>
      </w:r>
    </w:p>
    <w:p w14:paraId="322E0CF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eastAsia="zh-CN" w:bidi="ar"/>
        </w:rPr>
        <w:t>怀化市体育学校</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81BC22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3B83B">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项 </w:t>
            </w:r>
            <w:r>
              <w:rPr>
                <w:rStyle w:val="15"/>
                <w:rFonts w:hint="default" w:ascii="Times New Roman" w:hAnsi="Times New Roman" w:eastAsia="仿宋_GB2312" w:cs="Times New Roman"/>
                <w:b/>
                <w:bCs/>
                <w:highlight w:val="none"/>
                <w:lang w:bidi="ar"/>
              </w:rPr>
              <w:t xml:space="preserve">   </w:t>
            </w:r>
            <w:r>
              <w:rPr>
                <w:rStyle w:val="16"/>
                <w:rFonts w:hint="default" w:ascii="Times New Roman" w:hAnsi="Times New Roman" w:eastAsia="仿宋_GB2312" w:cs="Times New Roman"/>
                <w:b/>
                <w:bCs/>
                <w:highlight w:val="none"/>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D124E">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7B659">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29B33">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E92F7">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年末结转和结余</w:t>
            </w:r>
          </w:p>
        </w:tc>
      </w:tr>
      <w:tr w14:paraId="1D33F2E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46F73">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05477">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9A2DB">
            <w:pPr>
              <w:widowControl/>
              <w:jc w:val="center"/>
              <w:rPr>
                <w:rFonts w:ascii="Times New Roman" w:hAnsi="Times New Roman" w:eastAsia="仿宋_GB2312" w:cs="Times New Roman"/>
                <w:b/>
                <w:bCs/>
                <w:color w:val="000000"/>
                <w:sz w:val="24"/>
                <w:szCs w:val="24"/>
                <w:highlight w:val="none"/>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F15A">
            <w:pPr>
              <w:widowControl/>
              <w:jc w:val="center"/>
              <w:rPr>
                <w:rFonts w:ascii="Times New Roman" w:hAnsi="Times New Roman" w:eastAsia="仿宋_GB2312" w:cs="Times New Roman"/>
                <w:b/>
                <w:bCs/>
                <w:color w:val="000000"/>
                <w:sz w:val="24"/>
                <w:szCs w:val="24"/>
                <w:highlight w:val="none"/>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AF1B9">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CECE2">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7FD56">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AC7F9">
            <w:pPr>
              <w:widowControl/>
              <w:jc w:val="center"/>
              <w:rPr>
                <w:rFonts w:ascii="Times New Roman" w:hAnsi="Times New Roman" w:eastAsia="仿宋_GB2312" w:cs="Times New Roman"/>
                <w:color w:val="000000"/>
                <w:sz w:val="24"/>
                <w:szCs w:val="24"/>
                <w:highlight w:val="none"/>
              </w:rPr>
            </w:pPr>
          </w:p>
        </w:tc>
      </w:tr>
      <w:tr w14:paraId="4651BFB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64228">
            <w:pPr>
              <w:jc w:val="center"/>
              <w:rPr>
                <w:rFonts w:ascii="Times New Roman" w:hAnsi="Times New Roman" w:eastAsia="仿宋_GB2312" w:cs="Times New Roman"/>
                <w:color w:val="000000"/>
                <w:sz w:val="24"/>
                <w:szCs w:val="24"/>
                <w:highlight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CA1B3">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1A45F">
            <w:pPr>
              <w:jc w:val="center"/>
              <w:rPr>
                <w:rFonts w:ascii="Times New Roman" w:hAnsi="Times New Roman" w:eastAsia="仿宋_GB2312" w:cs="Times New Roman"/>
                <w:color w:val="000000"/>
                <w:sz w:val="24"/>
                <w:szCs w:val="24"/>
                <w:highlight w:val="none"/>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3F59">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4C637">
            <w:pPr>
              <w:jc w:val="center"/>
              <w:rPr>
                <w:rFonts w:ascii="Times New Roman" w:hAnsi="Times New Roman" w:eastAsia="仿宋_GB2312" w:cs="Times New Roman"/>
                <w:color w:val="000000"/>
                <w:sz w:val="24"/>
                <w:szCs w:val="24"/>
                <w:highlight w:val="none"/>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D8E93">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9A61D">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CB117">
            <w:pPr>
              <w:jc w:val="center"/>
              <w:rPr>
                <w:rFonts w:ascii="Times New Roman" w:hAnsi="Times New Roman" w:eastAsia="仿宋_GB2312" w:cs="Times New Roman"/>
                <w:color w:val="000000"/>
                <w:sz w:val="24"/>
                <w:szCs w:val="24"/>
                <w:highlight w:val="none"/>
              </w:rPr>
            </w:pPr>
          </w:p>
        </w:tc>
      </w:tr>
      <w:tr w14:paraId="1DA2C12E">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4A498">
            <w:pPr>
              <w:jc w:val="center"/>
              <w:rPr>
                <w:rFonts w:ascii="Times New Roman" w:hAnsi="Times New Roman" w:eastAsia="仿宋_GB2312" w:cs="Times New Roman"/>
                <w:color w:val="000000"/>
                <w:sz w:val="24"/>
                <w:szCs w:val="24"/>
                <w:highlight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8EA1F">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A0EBF">
            <w:pPr>
              <w:jc w:val="center"/>
              <w:rPr>
                <w:rFonts w:ascii="Times New Roman" w:hAnsi="Times New Roman" w:eastAsia="仿宋_GB2312" w:cs="Times New Roman"/>
                <w:color w:val="000000"/>
                <w:sz w:val="24"/>
                <w:szCs w:val="24"/>
                <w:highlight w:val="none"/>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4A481">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BE61A">
            <w:pPr>
              <w:jc w:val="center"/>
              <w:rPr>
                <w:rFonts w:ascii="Times New Roman" w:hAnsi="Times New Roman" w:eastAsia="仿宋_GB2312" w:cs="Times New Roman"/>
                <w:color w:val="000000"/>
                <w:sz w:val="24"/>
                <w:szCs w:val="24"/>
                <w:highlight w:val="none"/>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C963">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2E3C9">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07459">
            <w:pPr>
              <w:jc w:val="center"/>
              <w:rPr>
                <w:rFonts w:ascii="Times New Roman" w:hAnsi="Times New Roman" w:eastAsia="仿宋_GB2312" w:cs="Times New Roman"/>
                <w:color w:val="000000"/>
                <w:sz w:val="24"/>
                <w:szCs w:val="24"/>
                <w:highlight w:val="none"/>
              </w:rPr>
            </w:pPr>
          </w:p>
        </w:tc>
      </w:tr>
      <w:tr w14:paraId="6F2F4E6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D775F">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A352">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772A">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2625">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5910">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F476">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625E">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6</w:t>
            </w:r>
          </w:p>
        </w:tc>
      </w:tr>
      <w:tr w14:paraId="20AFE16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F725C">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8480">
            <w:pPr>
              <w:jc w:val="cente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9323">
            <w:pPr>
              <w:jc w:val="cente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3540">
            <w:pPr>
              <w:jc w:val="cente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D797">
            <w:pPr>
              <w:jc w:val="cente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FB84">
            <w:pPr>
              <w:jc w:val="cente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E54F">
            <w:pPr>
              <w:jc w:val="center"/>
              <w:rPr>
                <w:rFonts w:ascii="Times New Roman" w:hAnsi="Times New Roman" w:eastAsia="仿宋_GB2312" w:cs="Times New Roman"/>
                <w:color w:val="000000"/>
                <w:sz w:val="24"/>
                <w:szCs w:val="24"/>
                <w:highlight w:val="none"/>
              </w:rPr>
            </w:pPr>
          </w:p>
        </w:tc>
      </w:tr>
      <w:tr w14:paraId="53412DD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1858">
            <w:pPr>
              <w:jc w:val="center"/>
              <w:rPr>
                <w:rFonts w:ascii="Times New Roman" w:hAnsi="Times New Roman" w:eastAsia="仿宋_GB2312" w:cs="Times New Roman"/>
                <w:color w:val="000000"/>
                <w:sz w:val="24"/>
                <w:szCs w:val="24"/>
                <w:highlight w:val="none"/>
              </w:rPr>
            </w:pPr>
            <w:r>
              <w:rPr>
                <w:rFonts w:hint="eastAsia" w:ascii="Times New Roman" w:hAnsi="Times New Roman" w:eastAsia="仿宋_GB2312" w:cs="Times New Roman"/>
                <w:color w:val="000000"/>
                <w:sz w:val="24"/>
                <w:szCs w:val="24"/>
                <w:highlight w:val="none"/>
              </w:rPr>
              <w:t>2296003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6A1A">
            <w:pPr>
              <w:jc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用于体育事业的彩票公益金支出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3D6E">
            <w:pPr>
              <w:jc w:val="cente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0120">
            <w:pPr>
              <w:jc w:val="center"/>
              <w:rPr>
                <w:rFonts w:hint="default"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140.00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4BB3">
            <w:pPr>
              <w:jc w:val="center"/>
              <w:rPr>
                <w:rFonts w:hint="default"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140.00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66F0">
            <w:pPr>
              <w:jc w:val="cente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BF0">
            <w:pPr>
              <w:jc w:val="center"/>
              <w:rPr>
                <w:rFonts w:hint="default"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140.00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3F7B">
            <w:pPr>
              <w:jc w:val="center"/>
              <w:rPr>
                <w:rFonts w:ascii="Times New Roman" w:hAnsi="Times New Roman" w:eastAsia="仿宋_GB2312" w:cs="Times New Roman"/>
                <w:color w:val="000000"/>
                <w:sz w:val="24"/>
                <w:szCs w:val="24"/>
                <w:highlight w:val="none"/>
              </w:rPr>
            </w:pPr>
          </w:p>
        </w:tc>
      </w:tr>
      <w:tr w14:paraId="13EC2EE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A274">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421B7">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FC82">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3484">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A868">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8FCC">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E2B9">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5174">
            <w:pPr>
              <w:rPr>
                <w:rFonts w:ascii="Times New Roman" w:hAnsi="Times New Roman" w:eastAsia="仿宋_GB2312" w:cs="Times New Roman"/>
                <w:color w:val="000000"/>
                <w:sz w:val="24"/>
                <w:szCs w:val="24"/>
                <w:highlight w:val="none"/>
              </w:rPr>
            </w:pPr>
          </w:p>
        </w:tc>
      </w:tr>
      <w:tr w14:paraId="3464C77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0814">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4A8F">
            <w:pPr>
              <w:rPr>
                <w:rFonts w:ascii="Times New Roman" w:hAnsi="Times New Roman" w:eastAsia="仿宋_GB2312" w:cs="Times New Roman"/>
                <w:color w:val="000000"/>
                <w:sz w:val="20"/>
                <w:szCs w:val="20"/>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AB1A">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2263">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ACC4">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A702">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AC2E">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59C8">
            <w:pPr>
              <w:rPr>
                <w:rFonts w:ascii="Times New Roman" w:hAnsi="Times New Roman" w:eastAsia="仿宋_GB2312" w:cs="Times New Roman"/>
                <w:color w:val="000000"/>
                <w:sz w:val="24"/>
                <w:szCs w:val="24"/>
                <w:highlight w:val="none"/>
              </w:rPr>
            </w:pPr>
          </w:p>
        </w:tc>
      </w:tr>
      <w:tr w14:paraId="3A97BD0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25E4">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9BBE">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15CF">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B833">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614A">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F2ED">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FC3E">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2585">
            <w:pPr>
              <w:rPr>
                <w:rFonts w:ascii="Times New Roman" w:hAnsi="Times New Roman" w:eastAsia="仿宋_GB2312" w:cs="Times New Roman"/>
                <w:color w:val="000000"/>
                <w:sz w:val="24"/>
                <w:szCs w:val="24"/>
                <w:highlight w:val="none"/>
              </w:rPr>
            </w:pPr>
          </w:p>
        </w:tc>
      </w:tr>
      <w:tr w14:paraId="67B6F30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4CFD">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0EB6">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ED3E">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C851">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0D63">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45EE">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C565">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0780">
            <w:pPr>
              <w:rPr>
                <w:rFonts w:ascii="Times New Roman" w:hAnsi="Times New Roman" w:eastAsia="仿宋_GB2312" w:cs="Times New Roman"/>
                <w:color w:val="000000"/>
                <w:sz w:val="24"/>
                <w:szCs w:val="24"/>
                <w:highlight w:val="none"/>
              </w:rPr>
            </w:pPr>
          </w:p>
        </w:tc>
      </w:tr>
      <w:tr w14:paraId="5AC08C1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D311">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AD36">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2519">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5DDF">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0236">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B81B">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32E1">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44EA">
            <w:pPr>
              <w:rPr>
                <w:rFonts w:ascii="Times New Roman" w:hAnsi="Times New Roman" w:eastAsia="仿宋_GB2312" w:cs="Times New Roman"/>
                <w:color w:val="000000"/>
                <w:sz w:val="24"/>
                <w:szCs w:val="24"/>
                <w:highlight w:val="none"/>
              </w:rPr>
            </w:pPr>
          </w:p>
        </w:tc>
      </w:tr>
    </w:tbl>
    <w:p w14:paraId="349213FF">
      <w:pPr>
        <w:widowControl/>
        <w:spacing w:before="120"/>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注：本表反映部门本年度政府性基金预算财政拨款收入、支出及结转和结余情况。</w:t>
      </w:r>
    </w:p>
    <w:p w14:paraId="6E4680D1">
      <w:pPr>
        <w:widowControl/>
        <w:jc w:val="left"/>
        <w:textAlignment w:val="center"/>
        <w:rPr>
          <w:rFonts w:ascii="Times New Roman" w:hAnsi="Times New Roman" w:eastAsia="仿宋_GB2312" w:cs="Times New Roman"/>
          <w:color w:val="000000"/>
          <w:kern w:val="0"/>
          <w:sz w:val="24"/>
          <w:szCs w:val="24"/>
          <w:highlight w:val="none"/>
          <w:lang w:bidi="ar"/>
        </w:rPr>
      </w:pPr>
    </w:p>
    <w:p w14:paraId="49FC6348">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708FD6AC">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国有资本经营预算财政拨款支出决算表</w:t>
      </w:r>
    </w:p>
    <w:p w14:paraId="776706B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w:t>
      </w:r>
      <w:r>
        <w:rPr>
          <w:rFonts w:hint="eastAsia" w:ascii="Times New Roman" w:hAnsi="Times New Roman" w:eastAsia="仿宋_GB2312" w:cs="Times New Roman"/>
          <w:color w:val="000000"/>
          <w:kern w:val="0"/>
          <w:sz w:val="20"/>
          <w:szCs w:val="20"/>
          <w:highlight w:val="none"/>
          <w:lang w:val="en-US" w:eastAsia="zh-CN" w:bidi="ar"/>
        </w:rPr>
        <w:t xml:space="preserve">     </w:t>
      </w:r>
      <w:r>
        <w:rPr>
          <w:rFonts w:ascii="Times New Roman" w:hAnsi="Times New Roman" w:eastAsia="仿宋_GB2312" w:cs="Times New Roman"/>
          <w:color w:val="000000"/>
          <w:kern w:val="0"/>
          <w:sz w:val="20"/>
          <w:szCs w:val="20"/>
          <w:highlight w:val="none"/>
          <w:lang w:bidi="ar"/>
        </w:rPr>
        <w:t xml:space="preserve">   公开08表</w:t>
      </w:r>
    </w:p>
    <w:p w14:paraId="4DC7A26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eastAsia="zh-CN" w:bidi="ar"/>
        </w:rPr>
        <w:t>怀化市体育学校</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75C0AF7C">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72BF9">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项 </w:t>
            </w:r>
            <w:r>
              <w:rPr>
                <w:rFonts w:ascii="Times New Roman" w:hAnsi="Times New Roman" w:eastAsia="仿宋_GB2312" w:cs="Times New Roman"/>
                <w:b/>
                <w:bCs/>
                <w:color w:val="000000"/>
                <w:kern w:val="0"/>
                <w:sz w:val="22"/>
                <w:highlight w:val="none"/>
                <w:lang w:bidi="ar"/>
              </w:rPr>
              <w:t xml:space="preserve">   </w:t>
            </w:r>
            <w:r>
              <w:rPr>
                <w:rStyle w:val="17"/>
                <w:rFonts w:hint="default" w:ascii="Times New Roman" w:hAnsi="Times New Roman" w:eastAsia="仿宋_GB2312" w:cs="Times New Roman"/>
                <w:b/>
                <w:bCs/>
                <w:highlight w:val="none"/>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7B9AC">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本年支出</w:t>
            </w:r>
          </w:p>
        </w:tc>
      </w:tr>
      <w:tr w14:paraId="3C338483">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316B0">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9142B">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F0A95">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448F3">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14642">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项目支出</w:t>
            </w:r>
          </w:p>
        </w:tc>
      </w:tr>
      <w:tr w14:paraId="1DD4987E">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21FF0">
            <w:pPr>
              <w:jc w:val="center"/>
              <w:rPr>
                <w:rFonts w:ascii="Times New Roman" w:hAnsi="Times New Roman" w:eastAsia="仿宋_GB2312" w:cs="Times New Roman"/>
                <w:color w:val="000000"/>
                <w:sz w:val="24"/>
                <w:szCs w:val="24"/>
                <w:highlight w:val="none"/>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E69E2">
            <w:pPr>
              <w:jc w:val="center"/>
              <w:rPr>
                <w:rFonts w:ascii="Times New Roman" w:hAnsi="Times New Roman" w:eastAsia="仿宋_GB2312" w:cs="Times New Roman"/>
                <w:color w:val="000000"/>
                <w:sz w:val="24"/>
                <w:szCs w:val="24"/>
                <w:highlight w:val="none"/>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FA7BB">
            <w:pPr>
              <w:jc w:val="center"/>
              <w:rPr>
                <w:rFonts w:ascii="Times New Roman" w:hAnsi="Times New Roman" w:eastAsia="仿宋_GB2312" w:cs="Times New Roman"/>
                <w:color w:val="000000"/>
                <w:sz w:val="24"/>
                <w:szCs w:val="24"/>
                <w:highlight w:val="none"/>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A8AA4">
            <w:pPr>
              <w:jc w:val="center"/>
              <w:rPr>
                <w:rFonts w:ascii="Times New Roman" w:hAnsi="Times New Roman" w:eastAsia="仿宋_GB2312" w:cs="Times New Roman"/>
                <w:color w:val="000000"/>
                <w:sz w:val="24"/>
                <w:szCs w:val="24"/>
                <w:highlight w:val="none"/>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08E6">
            <w:pPr>
              <w:jc w:val="center"/>
              <w:rPr>
                <w:rFonts w:ascii="Times New Roman" w:hAnsi="Times New Roman" w:eastAsia="仿宋_GB2312" w:cs="Times New Roman"/>
                <w:color w:val="000000"/>
                <w:sz w:val="24"/>
                <w:szCs w:val="24"/>
                <w:highlight w:val="none"/>
              </w:rPr>
            </w:pPr>
          </w:p>
        </w:tc>
      </w:tr>
      <w:tr w14:paraId="2FA13FD2">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DBB0F">
            <w:pPr>
              <w:jc w:val="center"/>
              <w:rPr>
                <w:rFonts w:ascii="Times New Roman" w:hAnsi="Times New Roman" w:eastAsia="仿宋_GB2312" w:cs="Times New Roman"/>
                <w:color w:val="000000"/>
                <w:sz w:val="24"/>
                <w:szCs w:val="24"/>
                <w:highlight w:val="none"/>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82362">
            <w:pPr>
              <w:jc w:val="center"/>
              <w:rPr>
                <w:rFonts w:ascii="Times New Roman" w:hAnsi="Times New Roman" w:eastAsia="仿宋_GB2312" w:cs="Times New Roman"/>
                <w:color w:val="000000"/>
                <w:sz w:val="24"/>
                <w:szCs w:val="24"/>
                <w:highlight w:val="none"/>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CAAD4">
            <w:pPr>
              <w:jc w:val="center"/>
              <w:rPr>
                <w:rFonts w:ascii="Times New Roman" w:hAnsi="Times New Roman" w:eastAsia="仿宋_GB2312" w:cs="Times New Roman"/>
                <w:color w:val="000000"/>
                <w:sz w:val="24"/>
                <w:szCs w:val="24"/>
                <w:highlight w:val="none"/>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673AB">
            <w:pPr>
              <w:jc w:val="center"/>
              <w:rPr>
                <w:rFonts w:ascii="Times New Roman" w:hAnsi="Times New Roman" w:eastAsia="仿宋_GB2312" w:cs="Times New Roman"/>
                <w:color w:val="000000"/>
                <w:sz w:val="24"/>
                <w:szCs w:val="24"/>
                <w:highlight w:val="none"/>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020DA">
            <w:pPr>
              <w:jc w:val="center"/>
              <w:rPr>
                <w:rFonts w:ascii="Times New Roman" w:hAnsi="Times New Roman" w:eastAsia="仿宋_GB2312" w:cs="Times New Roman"/>
                <w:color w:val="000000"/>
                <w:sz w:val="24"/>
                <w:szCs w:val="24"/>
                <w:highlight w:val="none"/>
              </w:rPr>
            </w:pPr>
          </w:p>
        </w:tc>
      </w:tr>
      <w:tr w14:paraId="0FC0B465">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923A0">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0175">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C900">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CAB0">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3</w:t>
            </w:r>
          </w:p>
        </w:tc>
      </w:tr>
      <w:tr w14:paraId="715640A4">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D4356">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6316">
            <w:pPr>
              <w:jc w:val="cente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514B">
            <w:pPr>
              <w:jc w:val="cente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9707">
            <w:pPr>
              <w:jc w:val="center"/>
              <w:rPr>
                <w:rFonts w:ascii="Times New Roman" w:hAnsi="Times New Roman" w:eastAsia="仿宋_GB2312" w:cs="Times New Roman"/>
                <w:color w:val="000000"/>
                <w:sz w:val="24"/>
                <w:szCs w:val="24"/>
                <w:highlight w:val="none"/>
              </w:rPr>
            </w:pPr>
          </w:p>
        </w:tc>
      </w:tr>
      <w:tr w14:paraId="14111CA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4EDC">
            <w:pPr>
              <w:jc w:val="cente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551F">
            <w:pPr>
              <w:rPr>
                <w:rFonts w:ascii="Times New Roman" w:hAnsi="Times New Roman" w:eastAsia="仿宋_GB2312" w:cs="Times New Roman"/>
                <w:color w:val="000000"/>
                <w:sz w:val="20"/>
                <w:szCs w:val="20"/>
                <w:highlight w:val="none"/>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2311">
            <w:pP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052F">
            <w:pP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296D">
            <w:pPr>
              <w:rPr>
                <w:rFonts w:ascii="Times New Roman" w:hAnsi="Times New Roman" w:eastAsia="仿宋_GB2312" w:cs="Times New Roman"/>
                <w:color w:val="000000"/>
                <w:sz w:val="24"/>
                <w:szCs w:val="24"/>
                <w:highlight w:val="none"/>
              </w:rPr>
            </w:pPr>
          </w:p>
        </w:tc>
      </w:tr>
      <w:tr w14:paraId="2D36E55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8050">
            <w:pPr>
              <w:jc w:val="cente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D00E">
            <w:pPr>
              <w:rPr>
                <w:rFonts w:ascii="Times New Roman" w:hAnsi="Times New Roman" w:eastAsia="仿宋_GB2312" w:cs="Times New Roman"/>
                <w:color w:val="000000"/>
                <w:sz w:val="24"/>
                <w:szCs w:val="24"/>
                <w:highlight w:val="none"/>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BE36">
            <w:pP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81C8">
            <w:pPr>
              <w:rPr>
                <w:rFonts w:ascii="Times New Roman" w:hAnsi="Times New Roman" w:eastAsia="仿宋_GB2312"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5F5D">
            <w:pPr>
              <w:rPr>
                <w:rFonts w:ascii="Times New Roman" w:hAnsi="Times New Roman" w:eastAsia="仿宋_GB2312" w:cs="Times New Roman"/>
                <w:color w:val="000000"/>
                <w:sz w:val="24"/>
                <w:szCs w:val="24"/>
                <w:highlight w:val="none"/>
              </w:rPr>
            </w:pPr>
          </w:p>
        </w:tc>
      </w:tr>
      <w:tr w14:paraId="43294C1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714B">
            <w:pPr>
              <w:jc w:val="cente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7117">
            <w:pPr>
              <w:rPr>
                <w:rFonts w:ascii="Times New Roman" w:hAnsi="Times New Roman" w:eastAsia="宋体" w:cs="Times New Roman"/>
                <w:color w:val="000000"/>
                <w:sz w:val="20"/>
                <w:szCs w:val="20"/>
                <w:highlight w:val="none"/>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6AC9">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9373">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7C3A">
            <w:pPr>
              <w:rPr>
                <w:rFonts w:ascii="Times New Roman" w:hAnsi="Times New Roman" w:eastAsia="宋体" w:cs="Times New Roman"/>
                <w:color w:val="000000"/>
                <w:sz w:val="24"/>
                <w:szCs w:val="24"/>
                <w:highlight w:val="none"/>
              </w:rPr>
            </w:pPr>
          </w:p>
        </w:tc>
      </w:tr>
      <w:tr w14:paraId="2EB7BD7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BFD0">
            <w:pPr>
              <w:jc w:val="cente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19A6">
            <w:pPr>
              <w:rPr>
                <w:rFonts w:ascii="Times New Roman" w:hAnsi="Times New Roman" w:eastAsia="宋体" w:cs="Times New Roman"/>
                <w:color w:val="000000"/>
                <w:sz w:val="24"/>
                <w:szCs w:val="24"/>
                <w:highlight w:val="none"/>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129A">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19FF">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5CCE">
            <w:pPr>
              <w:rPr>
                <w:rFonts w:ascii="Times New Roman" w:hAnsi="Times New Roman" w:eastAsia="宋体" w:cs="Times New Roman"/>
                <w:color w:val="000000"/>
                <w:sz w:val="24"/>
                <w:szCs w:val="24"/>
                <w:highlight w:val="none"/>
              </w:rPr>
            </w:pPr>
          </w:p>
        </w:tc>
      </w:tr>
      <w:tr w14:paraId="3BB4C80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1480">
            <w:pPr>
              <w:jc w:val="cente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9379">
            <w:pPr>
              <w:rPr>
                <w:rFonts w:ascii="Times New Roman" w:hAnsi="Times New Roman" w:eastAsia="宋体" w:cs="Times New Roman"/>
                <w:color w:val="000000"/>
                <w:sz w:val="24"/>
                <w:szCs w:val="24"/>
                <w:highlight w:val="none"/>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4E9B">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0564">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609B">
            <w:pPr>
              <w:rPr>
                <w:rFonts w:ascii="Times New Roman" w:hAnsi="Times New Roman" w:eastAsia="宋体" w:cs="Times New Roman"/>
                <w:color w:val="000000"/>
                <w:sz w:val="24"/>
                <w:szCs w:val="24"/>
                <w:highlight w:val="none"/>
              </w:rPr>
            </w:pPr>
          </w:p>
        </w:tc>
      </w:tr>
      <w:tr w14:paraId="3754BC4A">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71A4">
            <w:pPr>
              <w:jc w:val="cente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BB0B">
            <w:pPr>
              <w:rPr>
                <w:rFonts w:ascii="Times New Roman" w:hAnsi="Times New Roman" w:eastAsia="宋体" w:cs="Times New Roman"/>
                <w:color w:val="000000"/>
                <w:sz w:val="24"/>
                <w:szCs w:val="24"/>
                <w:highlight w:val="none"/>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D085">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4A6E">
            <w:pPr>
              <w:rPr>
                <w:rFonts w:ascii="Times New Roman" w:hAnsi="Times New Roman" w:eastAsia="宋体" w:cs="Times New Roman"/>
                <w:color w:val="000000"/>
                <w:sz w:val="24"/>
                <w:szCs w:val="24"/>
                <w:highlight w:val="none"/>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32FC">
            <w:pPr>
              <w:rPr>
                <w:rFonts w:ascii="Times New Roman" w:hAnsi="Times New Roman" w:eastAsia="宋体" w:cs="Times New Roman"/>
                <w:color w:val="000000"/>
                <w:sz w:val="24"/>
                <w:szCs w:val="24"/>
                <w:highlight w:val="none"/>
              </w:rPr>
            </w:pPr>
          </w:p>
        </w:tc>
      </w:tr>
    </w:tbl>
    <w:p w14:paraId="258E6FE9">
      <w:pPr>
        <w:widowControl/>
        <w:spacing w:before="120"/>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注：本表反映部门本年度国有资本经营预算财政拨款支出情况。</w:t>
      </w:r>
    </w:p>
    <w:p w14:paraId="42BAF86C">
      <w:pPr>
        <w:widowControl/>
        <w:jc w:val="left"/>
        <w:textAlignment w:val="center"/>
        <w:rPr>
          <w:rFonts w:ascii="Times New Roman" w:hAnsi="Times New Roman" w:eastAsia="宋体" w:cs="Times New Roman"/>
          <w:color w:val="000000"/>
          <w:kern w:val="0"/>
          <w:sz w:val="24"/>
          <w:szCs w:val="24"/>
          <w:highlight w:val="none"/>
          <w:lang w:bidi="ar"/>
        </w:rPr>
      </w:pPr>
    </w:p>
    <w:p w14:paraId="72A7CFBE">
      <w:pPr>
        <w:widowControl/>
        <w:jc w:val="left"/>
        <w:textAlignment w:val="center"/>
        <w:rPr>
          <w:rFonts w:ascii="Times New Roman" w:hAnsi="Times New Roman" w:eastAsia="楷体_GB2312" w:cs="Times New Roman"/>
          <w:color w:val="000000"/>
          <w:kern w:val="0"/>
          <w:sz w:val="24"/>
          <w:szCs w:val="24"/>
          <w:highlight w:val="none"/>
          <w:lang w:bidi="ar"/>
        </w:rPr>
      </w:pPr>
      <w:r>
        <w:rPr>
          <w:rFonts w:ascii="Times New Roman" w:hAnsi="Times New Roman" w:eastAsia="楷体_GB2312" w:cs="Times New Roman"/>
          <w:b/>
          <w:bCs/>
          <w:kern w:val="0"/>
          <w:sz w:val="24"/>
          <w:szCs w:val="24"/>
          <w:highlight w:val="none"/>
          <w:lang w:bidi="ar"/>
        </w:rPr>
        <w:t>说明：我单位没有使用国有资本经营预算安排的支出，故本表无数据。</w:t>
      </w:r>
    </w:p>
    <w:p w14:paraId="7D8D9009">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21B2E831">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财政拨款“三公”经费支出决算表</w:t>
      </w:r>
    </w:p>
    <w:p w14:paraId="2388FD3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highlight w:val="none"/>
        </w:rPr>
      </w:pP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kern w:val="0"/>
          <w:sz w:val="20"/>
          <w:szCs w:val="20"/>
          <w:highlight w:val="none"/>
          <w:lang w:bidi="ar"/>
        </w:rPr>
        <w:t>公开09表</w:t>
      </w:r>
    </w:p>
    <w:p w14:paraId="3EF62B5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highlight w:val="none"/>
        </w:rPr>
      </w:pPr>
      <w:r>
        <w:rPr>
          <w:rFonts w:ascii="Times New Roman" w:hAnsi="Times New Roman" w:eastAsia="楷体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eastAsia="zh-CN" w:bidi="ar"/>
        </w:rPr>
        <w:t>怀化市体育学校</w:t>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kern w:val="0"/>
          <w:sz w:val="20"/>
          <w:szCs w:val="20"/>
          <w:highlight w:val="none"/>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1E743DD">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28D8DA">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59EE82">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决算数</w:t>
            </w:r>
          </w:p>
        </w:tc>
      </w:tr>
      <w:tr w14:paraId="72F5B4A5">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35072">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EC2BF">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E32E5">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38A4A">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F8B52">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91346">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D4C238">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E7D4B">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公务接待费</w:t>
            </w:r>
          </w:p>
        </w:tc>
      </w:tr>
      <w:tr w14:paraId="1B1A6EFD">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B8E7">
            <w:pPr>
              <w:jc w:val="center"/>
              <w:rPr>
                <w:rFonts w:ascii="Times New Roman" w:hAnsi="Times New Roman" w:eastAsia="仿宋_GB2312" w:cs="Times New Roman"/>
                <w:color w:val="000000"/>
                <w:sz w:val="22"/>
                <w:highlight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C4946">
            <w:pPr>
              <w:jc w:val="center"/>
              <w:rPr>
                <w:rFonts w:ascii="Times New Roman" w:hAnsi="Times New Roman" w:eastAsia="仿宋_GB2312" w:cs="Times New Roman"/>
                <w:color w:val="000000"/>
                <w:sz w:val="22"/>
                <w:highlight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021C">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AE59">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3DBD">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7F871">
            <w:pPr>
              <w:jc w:val="center"/>
              <w:rPr>
                <w:rFonts w:ascii="Times New Roman" w:hAnsi="Times New Roman" w:eastAsia="仿宋_GB2312" w:cs="Times New Roman"/>
                <w:color w:val="000000"/>
                <w:sz w:val="22"/>
                <w:highlight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DC072">
            <w:pPr>
              <w:jc w:val="center"/>
              <w:rPr>
                <w:rFonts w:ascii="Times New Roman" w:hAnsi="Times New Roman" w:eastAsia="仿宋_GB2312" w:cs="Times New Roman"/>
                <w:color w:val="000000"/>
                <w:sz w:val="22"/>
                <w:highlight w:val="none"/>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6C016">
            <w:pPr>
              <w:jc w:val="center"/>
              <w:rPr>
                <w:rFonts w:ascii="Times New Roman" w:hAnsi="Times New Roman" w:eastAsia="仿宋_GB2312" w:cs="Times New Roman"/>
                <w:color w:val="000000"/>
                <w:sz w:val="22"/>
                <w:highlight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00EB">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E3F3">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8B56">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082D3">
            <w:pPr>
              <w:jc w:val="center"/>
              <w:rPr>
                <w:rFonts w:ascii="Times New Roman" w:hAnsi="Times New Roman" w:eastAsia="仿宋_GB2312" w:cs="Times New Roman"/>
                <w:color w:val="000000"/>
                <w:sz w:val="22"/>
                <w:highlight w:val="none"/>
              </w:rPr>
            </w:pPr>
          </w:p>
        </w:tc>
      </w:tr>
      <w:tr w14:paraId="2607D1C2">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ACD6">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FAE5">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DEF4">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C25E">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062F">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E6A0">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EBB1">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015C">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7E9C">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058E">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69F3">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B594">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12</w:t>
            </w:r>
          </w:p>
        </w:tc>
      </w:tr>
      <w:tr w14:paraId="20F1E387">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E897">
            <w:pPr>
              <w:rPr>
                <w:rFonts w:ascii="Times New Roman" w:hAnsi="Times New Roman" w:eastAsia="仿宋_GB2312" w:cs="Times New Roman"/>
                <w:color w:val="000000"/>
                <w:sz w:val="22"/>
                <w:highlight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FD5B">
            <w:pPr>
              <w:rPr>
                <w:rFonts w:ascii="Times New Roman" w:hAnsi="Times New Roman" w:eastAsia="仿宋_GB2312" w:cs="Times New Roman"/>
                <w:color w:val="000000"/>
                <w:sz w:val="22"/>
                <w:highlight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1616">
            <w:pPr>
              <w:rPr>
                <w:rFonts w:ascii="Times New Roman" w:hAnsi="Times New Roman" w:eastAsia="仿宋_GB2312" w:cs="Times New Roman"/>
                <w:color w:val="000000"/>
                <w:sz w:val="22"/>
                <w:highlight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8ABE">
            <w:pPr>
              <w:rPr>
                <w:rFonts w:ascii="Times New Roman" w:hAnsi="Times New Roman" w:eastAsia="仿宋_GB2312" w:cs="Times New Roman"/>
                <w:color w:val="000000"/>
                <w:sz w:val="22"/>
                <w:highlight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B4DA">
            <w:pPr>
              <w:rPr>
                <w:rFonts w:ascii="Times New Roman" w:hAnsi="Times New Roman" w:eastAsia="仿宋_GB2312" w:cs="Times New Roman"/>
                <w:color w:val="000000"/>
                <w:sz w:val="22"/>
                <w:highlight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59F2">
            <w:pPr>
              <w:rPr>
                <w:rFonts w:ascii="Times New Roman" w:hAnsi="Times New Roman" w:eastAsia="仿宋_GB2312" w:cs="Times New Roman"/>
                <w:color w:val="000000"/>
                <w:sz w:val="22"/>
                <w:highlight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01AF">
            <w:pPr>
              <w:rPr>
                <w:rFonts w:ascii="Times New Roman" w:hAnsi="Times New Roman" w:eastAsia="仿宋_GB2312" w:cs="Times New Roman"/>
                <w:color w:val="000000"/>
                <w:sz w:val="22"/>
                <w:highlight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5AD3">
            <w:pPr>
              <w:rPr>
                <w:rFonts w:ascii="Times New Roman" w:hAnsi="Times New Roman" w:eastAsia="仿宋_GB2312" w:cs="Times New Roman"/>
                <w:color w:val="000000"/>
                <w:sz w:val="22"/>
                <w:highlight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B84C">
            <w:pPr>
              <w:rPr>
                <w:rFonts w:ascii="Times New Roman" w:hAnsi="Times New Roman" w:eastAsia="仿宋_GB2312" w:cs="Times New Roman"/>
                <w:color w:val="000000"/>
                <w:sz w:val="22"/>
                <w:highlight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3F5D">
            <w:pPr>
              <w:rPr>
                <w:rFonts w:ascii="Times New Roman" w:hAnsi="Times New Roman" w:eastAsia="仿宋_GB2312" w:cs="Times New Roman"/>
                <w:color w:val="000000"/>
                <w:sz w:val="22"/>
                <w:highlight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6CC6">
            <w:pPr>
              <w:rPr>
                <w:rFonts w:ascii="Times New Roman" w:hAnsi="Times New Roman" w:eastAsia="仿宋_GB2312" w:cs="Times New Roman"/>
                <w:color w:val="000000"/>
                <w:sz w:val="22"/>
                <w:highlight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E213">
            <w:pPr>
              <w:rPr>
                <w:rFonts w:ascii="Times New Roman" w:hAnsi="Times New Roman" w:eastAsia="仿宋_GB2312" w:cs="Times New Roman"/>
                <w:color w:val="000000"/>
                <w:sz w:val="22"/>
                <w:highlight w:val="none"/>
              </w:rPr>
            </w:pPr>
          </w:p>
        </w:tc>
      </w:tr>
    </w:tbl>
    <w:p w14:paraId="63A87BC2">
      <w:pPr>
        <w:widowControl/>
        <w:spacing w:before="120"/>
        <w:jc w:val="left"/>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B666ECE">
      <w:pPr>
        <w:widowControl/>
        <w:rPr>
          <w:rFonts w:ascii="Times New Roman" w:hAnsi="Times New Roman" w:cs="Times New Roman"/>
          <w:sz w:val="72"/>
          <w:szCs w:val="72"/>
          <w:highlight w:val="none"/>
        </w:rPr>
        <w:sectPr>
          <w:pgSz w:w="16838" w:h="11906" w:orient="landscape"/>
          <w:pgMar w:top="1134" w:right="1417" w:bottom="1134" w:left="1417" w:header="851" w:footer="992" w:gutter="0"/>
          <w:cols w:space="425" w:num="1"/>
          <w:docGrid w:type="lines" w:linePitch="312" w:charSpace="0"/>
        </w:sectPr>
      </w:pPr>
    </w:p>
    <w:p w14:paraId="0C1561AC">
      <w:pPr>
        <w:pStyle w:val="12"/>
        <w:jc w:val="both"/>
        <w:rPr>
          <w:rFonts w:ascii="Times New Roman" w:hAnsi="Times New Roman" w:eastAsia="方正小标宋_GBK" w:cs="Times New Roman"/>
          <w:sz w:val="72"/>
          <w:szCs w:val="72"/>
          <w:highlight w:val="none"/>
        </w:rPr>
      </w:pPr>
    </w:p>
    <w:p w14:paraId="6C2E0C9A">
      <w:pPr>
        <w:pStyle w:val="12"/>
        <w:jc w:val="both"/>
        <w:rPr>
          <w:rFonts w:ascii="Times New Roman" w:hAnsi="Times New Roman" w:eastAsia="方正小标宋_GBK" w:cs="Times New Roman"/>
          <w:sz w:val="72"/>
          <w:szCs w:val="72"/>
          <w:highlight w:val="none"/>
        </w:rPr>
      </w:pPr>
    </w:p>
    <w:p w14:paraId="54165A84">
      <w:pPr>
        <w:pStyle w:val="12"/>
        <w:jc w:val="both"/>
        <w:rPr>
          <w:rFonts w:ascii="Times New Roman" w:hAnsi="Times New Roman" w:eastAsia="方正小标宋_GBK" w:cs="Times New Roman"/>
          <w:sz w:val="72"/>
          <w:szCs w:val="72"/>
          <w:highlight w:val="none"/>
        </w:rPr>
      </w:pPr>
    </w:p>
    <w:p w14:paraId="05071A31">
      <w:pPr>
        <w:pStyle w:val="12"/>
        <w:jc w:val="both"/>
        <w:rPr>
          <w:rFonts w:ascii="Times New Roman" w:hAnsi="Times New Roman" w:eastAsia="方正小标宋_GBK" w:cs="Times New Roman"/>
          <w:sz w:val="72"/>
          <w:szCs w:val="72"/>
          <w:highlight w:val="none"/>
        </w:rPr>
      </w:pPr>
    </w:p>
    <w:p w14:paraId="63DB384B">
      <w:pPr>
        <w:pStyle w:val="12"/>
        <w:jc w:val="both"/>
        <w:rPr>
          <w:rFonts w:ascii="Times New Roman" w:hAnsi="Times New Roman" w:eastAsia="方正小标宋_GBK" w:cs="Times New Roman"/>
          <w:sz w:val="72"/>
          <w:szCs w:val="72"/>
          <w:highlight w:val="none"/>
        </w:rPr>
      </w:pPr>
    </w:p>
    <w:p w14:paraId="5DECA40E">
      <w:pPr>
        <w:pStyle w:val="12"/>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第三部分</w:t>
      </w:r>
    </w:p>
    <w:p w14:paraId="6AECF71A">
      <w:pPr>
        <w:pStyle w:val="12"/>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202</w:t>
      </w:r>
      <w:r>
        <w:rPr>
          <w:rFonts w:hint="eastAsia" w:ascii="Times New Roman" w:hAnsi="Times New Roman" w:eastAsia="方正小标宋_GBK" w:cs="Times New Roman"/>
          <w:sz w:val="52"/>
          <w:szCs w:val="52"/>
          <w:highlight w:val="none"/>
          <w:lang w:val="en-US" w:eastAsia="zh-CN"/>
        </w:rPr>
        <w:t>5</w:t>
      </w:r>
      <w:r>
        <w:rPr>
          <w:rFonts w:ascii="Times New Roman" w:hAnsi="Times New Roman" w:eastAsia="方正小标宋_GBK" w:cs="Times New Roman"/>
          <w:sz w:val="52"/>
          <w:szCs w:val="52"/>
          <w:highlight w:val="none"/>
        </w:rPr>
        <w:t>年度部门决算情况说明</w:t>
      </w:r>
    </w:p>
    <w:p w14:paraId="0C776613">
      <w:pPr>
        <w:widowControl/>
        <w:jc w:val="left"/>
        <w:rPr>
          <w:rFonts w:ascii="Times New Roman" w:hAnsi="Times New Roman" w:cs="Times New Roman"/>
          <w:sz w:val="32"/>
          <w:szCs w:val="32"/>
          <w:highlight w:val="none"/>
        </w:rPr>
      </w:pPr>
      <w:r>
        <w:rPr>
          <w:rFonts w:ascii="Times New Roman" w:hAnsi="Times New Roman" w:eastAsia="方正小标宋_GBK" w:cs="Times New Roman"/>
          <w:sz w:val="70"/>
          <w:szCs w:val="70"/>
          <w:highlight w:val="none"/>
        </w:rPr>
        <w:br w:type="page"/>
      </w:r>
    </w:p>
    <w:p w14:paraId="01E1F0BB">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一、收入支出决算总体情况说明</w:t>
      </w:r>
    </w:p>
    <w:p w14:paraId="138FBA7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年度收、支总计</w:t>
      </w:r>
      <w:r>
        <w:rPr>
          <w:rFonts w:hint="eastAsia" w:ascii="Times New Roman" w:hAnsi="Times New Roman" w:eastAsia="仿宋_GB2312" w:cs="Times New Roman"/>
          <w:sz w:val="32"/>
          <w:szCs w:val="32"/>
          <w:highlight w:val="none"/>
          <w:lang w:val="en-US" w:eastAsia="zh-CN"/>
        </w:rPr>
        <w:t>548.81</w:t>
      </w:r>
      <w:r>
        <w:rPr>
          <w:rFonts w:ascii="Times New Roman" w:hAnsi="Times New Roman" w:eastAsia="仿宋_GB2312" w:cs="Times New Roman"/>
          <w:sz w:val="32"/>
          <w:szCs w:val="32"/>
          <w:highlight w:val="none"/>
        </w:rPr>
        <w:t>万元。与上年相比，减少</w:t>
      </w:r>
      <w:r>
        <w:rPr>
          <w:rFonts w:hint="eastAsia" w:ascii="Times New Roman" w:hAnsi="Times New Roman" w:eastAsia="仿宋_GB2312" w:cs="Times New Roman"/>
          <w:sz w:val="32"/>
          <w:szCs w:val="32"/>
          <w:highlight w:val="none"/>
          <w:lang w:val="en-US" w:eastAsia="zh-CN"/>
        </w:rPr>
        <w:t>82.56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13.08</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rPr>
        <w:t>项目支出减少，体育学校办公及训练用房租赁经费减少，后备人才基地经费减少</w:t>
      </w:r>
      <w:r>
        <w:rPr>
          <w:rFonts w:hint="eastAsia" w:ascii="Times New Roman" w:hAnsi="Times New Roman" w:eastAsia="仿宋_GB2312" w:cs="Times New Roman"/>
          <w:sz w:val="32"/>
          <w:szCs w:val="32"/>
          <w:highlight w:val="none"/>
          <w:lang w:eastAsia="zh-CN"/>
        </w:rPr>
        <w:t>。</w:t>
      </w:r>
    </w:p>
    <w:p w14:paraId="6219DC0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育教学、体育训练、赛事备战等重点支出，体现在有关支出科目中。</w:t>
      </w:r>
    </w:p>
    <w:p w14:paraId="1F115C1C">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二、收入决算情况说明</w:t>
      </w:r>
    </w:p>
    <w:p w14:paraId="07B1565A">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年度收入合计</w:t>
      </w:r>
      <w:r>
        <w:rPr>
          <w:rFonts w:hint="eastAsia" w:ascii="Times New Roman" w:hAnsi="Times New Roman" w:eastAsia="仿宋_GB2312" w:cs="Times New Roman"/>
          <w:sz w:val="32"/>
          <w:szCs w:val="32"/>
          <w:highlight w:val="none"/>
          <w:lang w:val="en-US" w:eastAsia="zh-CN"/>
        </w:rPr>
        <w:t>548.81</w:t>
      </w:r>
      <w:r>
        <w:rPr>
          <w:rFonts w:ascii="Times New Roman" w:hAnsi="Times New Roman" w:eastAsia="仿宋_GB2312" w:cs="Times New Roman"/>
          <w:sz w:val="32"/>
          <w:szCs w:val="32"/>
          <w:highlight w:val="none"/>
        </w:rPr>
        <w:t>万元，其中：财政拨款收入</w:t>
      </w:r>
      <w:r>
        <w:rPr>
          <w:rFonts w:hint="eastAsia" w:ascii="Times New Roman" w:hAnsi="Times New Roman" w:eastAsia="仿宋_GB2312" w:cs="Times New Roman"/>
          <w:sz w:val="32"/>
          <w:szCs w:val="32"/>
          <w:highlight w:val="none"/>
          <w:lang w:val="en-US" w:eastAsia="zh-CN"/>
        </w:rPr>
        <w:t>548.81</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%；上级补助收入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%；事业收入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%；附属单位上缴收入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%；其他收入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5413DFB9">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三、支出决算情况说明</w:t>
      </w:r>
    </w:p>
    <w:p w14:paraId="4A38496D">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年度支出合计</w:t>
      </w:r>
      <w:r>
        <w:rPr>
          <w:rFonts w:hint="eastAsia" w:ascii="Times New Roman" w:hAnsi="Times New Roman" w:eastAsia="仿宋_GB2312" w:cs="Times New Roman"/>
          <w:sz w:val="32"/>
          <w:szCs w:val="32"/>
          <w:highlight w:val="none"/>
          <w:lang w:val="en-US" w:eastAsia="zh-CN"/>
        </w:rPr>
        <w:t>548.81</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lang w:val="en-US" w:eastAsia="zh-CN"/>
        </w:rPr>
        <w:t>303.81</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55.36</w:t>
      </w:r>
      <w:r>
        <w:rPr>
          <w:rFonts w:ascii="Times New Roman" w:hAnsi="Times New Roman" w:eastAsia="仿宋_GB2312" w:cs="Times New Roman"/>
          <w:sz w:val="32"/>
          <w:szCs w:val="32"/>
          <w:highlight w:val="none"/>
        </w:rPr>
        <w:t>%；项目支出</w:t>
      </w:r>
      <w:r>
        <w:rPr>
          <w:rFonts w:hint="eastAsia" w:ascii="Times New Roman" w:hAnsi="Times New Roman" w:eastAsia="仿宋_GB2312" w:cs="Times New Roman"/>
          <w:sz w:val="32"/>
          <w:szCs w:val="32"/>
          <w:highlight w:val="none"/>
          <w:lang w:val="en-US" w:eastAsia="zh-CN"/>
        </w:rPr>
        <w:t>245.00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44.64</w:t>
      </w:r>
      <w:r>
        <w:rPr>
          <w:rFonts w:ascii="Times New Roman" w:hAnsi="Times New Roman" w:eastAsia="仿宋_GB2312" w:cs="Times New Roman"/>
          <w:sz w:val="32"/>
          <w:szCs w:val="32"/>
          <w:highlight w:val="none"/>
        </w:rPr>
        <w:t>%；上缴上级支出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%；对附属单位补助支出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5B53BBB4">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四、财政拨款收入支出决算总体情况说明</w:t>
      </w:r>
    </w:p>
    <w:p w14:paraId="21D0107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年度财政拨款收、支总计</w:t>
      </w:r>
      <w:r>
        <w:rPr>
          <w:rFonts w:hint="eastAsia" w:ascii="Times New Roman" w:hAnsi="Times New Roman" w:eastAsia="仿宋_GB2312" w:cs="Times New Roman"/>
          <w:sz w:val="32"/>
          <w:szCs w:val="32"/>
          <w:highlight w:val="none"/>
          <w:lang w:val="en-US" w:eastAsia="zh-CN"/>
        </w:rPr>
        <w:t>548.81</w:t>
      </w:r>
      <w:r>
        <w:rPr>
          <w:rFonts w:ascii="Times New Roman" w:hAnsi="Times New Roman" w:eastAsia="仿宋_GB2312" w:cs="Times New Roman"/>
          <w:sz w:val="32"/>
          <w:szCs w:val="32"/>
          <w:highlight w:val="none"/>
        </w:rPr>
        <w:t>万元，与上年相比，减少</w:t>
      </w:r>
      <w:r>
        <w:rPr>
          <w:rFonts w:hint="eastAsia" w:ascii="Times New Roman" w:hAnsi="Times New Roman" w:eastAsia="仿宋_GB2312" w:cs="Times New Roman"/>
          <w:sz w:val="32"/>
          <w:szCs w:val="32"/>
          <w:highlight w:val="none"/>
          <w:lang w:val="en-US" w:eastAsia="zh-CN"/>
        </w:rPr>
        <w:t>82.56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13.08</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rPr>
        <w:t>项目支出减少，体育学校办公及训练用房租赁经费减少，后备人才基地经费减少。</w:t>
      </w:r>
    </w:p>
    <w:p w14:paraId="20C3EFBC">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五、一般公共预算财政拨款支出决算情况说明</w:t>
      </w:r>
    </w:p>
    <w:p w14:paraId="28E5081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（一）一般公共预算财政拨款支出决算总体情况</w:t>
      </w:r>
    </w:p>
    <w:p w14:paraId="017C71A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w:t>
      </w:r>
      <w:r>
        <w:rPr>
          <w:rFonts w:hint="eastAsia" w:ascii="Times New Roman" w:hAnsi="Times New Roman" w:eastAsia="仿宋_GB2312" w:cs="Times New Roman"/>
          <w:sz w:val="32"/>
          <w:szCs w:val="32"/>
          <w:highlight w:val="none"/>
          <w:lang w:val="en-US" w:eastAsia="zh-CN"/>
        </w:rPr>
        <w:t>408.81</w:t>
      </w:r>
      <w:r>
        <w:rPr>
          <w:rFonts w:ascii="Times New Roman" w:hAnsi="Times New Roman" w:eastAsia="仿宋_GB2312" w:cs="Times New Roman"/>
          <w:sz w:val="32"/>
          <w:szCs w:val="32"/>
          <w:highlight w:val="none"/>
        </w:rPr>
        <w:t>万元，占本年支出合计的</w:t>
      </w:r>
      <w:r>
        <w:rPr>
          <w:rFonts w:hint="eastAsia" w:ascii="Times New Roman" w:hAnsi="Times New Roman" w:eastAsia="仿宋_GB2312" w:cs="Times New Roman"/>
          <w:sz w:val="32"/>
          <w:szCs w:val="32"/>
          <w:highlight w:val="none"/>
          <w:lang w:val="en-US" w:eastAsia="zh-CN"/>
        </w:rPr>
        <w:t>74.49</w:t>
      </w:r>
      <w:r>
        <w:rPr>
          <w:rFonts w:ascii="Times New Roman" w:hAnsi="Times New Roman" w:eastAsia="仿宋_GB2312" w:cs="Times New Roman"/>
          <w:sz w:val="32"/>
          <w:szCs w:val="32"/>
          <w:highlight w:val="none"/>
        </w:rPr>
        <w:t>%，与上年相比，财政拨款支出减少</w:t>
      </w:r>
      <w:r>
        <w:rPr>
          <w:rFonts w:hint="eastAsia" w:ascii="Times New Roman" w:hAnsi="Times New Roman" w:eastAsia="仿宋_GB2312" w:cs="Times New Roman"/>
          <w:sz w:val="32"/>
          <w:szCs w:val="32"/>
          <w:highlight w:val="none"/>
          <w:lang w:val="en-US" w:eastAsia="zh-CN"/>
        </w:rPr>
        <w:t>57.56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12.34</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rPr>
        <w:t>项目支出减少，体育学校办公及训练用房租赁经费减少。</w:t>
      </w:r>
    </w:p>
    <w:p w14:paraId="4E084CF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（二）一般公共预算财政拨款支出决算结构情况</w:t>
      </w:r>
    </w:p>
    <w:p w14:paraId="4F2FE5A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度财政拨款支出</w:t>
      </w:r>
      <w:r>
        <w:rPr>
          <w:rFonts w:hint="eastAsia" w:ascii="Times New Roman" w:hAnsi="Times New Roman" w:eastAsia="仿宋_GB2312" w:cs="Times New Roman"/>
          <w:sz w:val="32"/>
          <w:szCs w:val="32"/>
          <w:highlight w:val="none"/>
          <w:lang w:val="en-US" w:eastAsia="zh-CN"/>
        </w:rPr>
        <w:t>408.81</w:t>
      </w:r>
      <w:r>
        <w:rPr>
          <w:rFonts w:ascii="Times New Roman" w:hAnsi="Times New Roman" w:eastAsia="仿宋_GB2312" w:cs="Times New Roman"/>
          <w:sz w:val="32"/>
          <w:szCs w:val="32"/>
          <w:highlight w:val="none"/>
        </w:rPr>
        <w:t>万元，主要用于以下方面：一般公共服务（类）支出</w:t>
      </w:r>
      <w:r>
        <w:rPr>
          <w:rFonts w:hint="eastAsia" w:ascii="Times New Roman" w:hAnsi="Times New Roman" w:eastAsia="仿宋_GB2312" w:cs="Times New Roman"/>
          <w:sz w:val="32"/>
          <w:szCs w:val="32"/>
          <w:highlight w:val="none"/>
          <w:lang w:val="en-US" w:eastAsia="zh-CN"/>
        </w:rPr>
        <w:t>23.30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5.70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文化旅游体育与传媒</w:t>
      </w:r>
      <w:r>
        <w:rPr>
          <w:rFonts w:ascii="Times New Roman" w:hAnsi="Times New Roman" w:eastAsia="仿宋_GB2312" w:cs="Times New Roman"/>
          <w:sz w:val="32"/>
          <w:szCs w:val="32"/>
          <w:highlight w:val="none"/>
        </w:rPr>
        <w:t>（类）支出</w:t>
      </w:r>
      <w:r>
        <w:rPr>
          <w:rFonts w:hint="eastAsia" w:ascii="Times New Roman" w:hAnsi="Times New Roman" w:eastAsia="仿宋_GB2312" w:cs="Times New Roman"/>
          <w:sz w:val="32"/>
          <w:szCs w:val="32"/>
          <w:highlight w:val="none"/>
          <w:lang w:val="en-US" w:eastAsia="zh-CN"/>
        </w:rPr>
        <w:t>312.86</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76.53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33.42万元，占8.18</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；卫生健康</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lang w:eastAsia="zh-CN"/>
        </w:rPr>
        <w:t>支出</w:t>
      </w:r>
      <w:r>
        <w:rPr>
          <w:rFonts w:hint="eastAsia" w:ascii="Times New Roman" w:hAnsi="Times New Roman" w:eastAsia="仿宋_GB2312" w:cs="Times New Roman"/>
          <w:sz w:val="32"/>
          <w:szCs w:val="32"/>
          <w:highlight w:val="none"/>
          <w:lang w:val="en-US" w:eastAsia="zh-CN"/>
        </w:rPr>
        <w:t>10.50万元，占2.57%；住房保障</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lang w:val="en-US" w:eastAsia="zh-CN"/>
        </w:rPr>
        <w:t>支出23.73万元，占5.80%；灾害防治及应急管理</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lang w:val="en-US" w:eastAsia="zh-CN"/>
        </w:rPr>
        <w:t>支出5万元，占1.22%。</w:t>
      </w:r>
    </w:p>
    <w:p w14:paraId="72CAD45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（三）一般公共预算财政拨款支出决算具体情况</w:t>
      </w:r>
    </w:p>
    <w:p w14:paraId="553F92BC">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Times New Roman" w:hAnsi="Times New Roman" w:eastAsia="仿宋_GB2312" w:cs="Times New Roman"/>
          <w:sz w:val="32"/>
          <w:szCs w:val="32"/>
          <w:highlight w:val="none"/>
          <w:lang w:val="en-US" w:eastAsia="zh-CN"/>
        </w:rPr>
        <w:t>489.70</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408.81</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83.48</w:t>
      </w:r>
      <w:r>
        <w:rPr>
          <w:rFonts w:ascii="Times New Roman" w:hAnsi="Times New Roman" w:eastAsia="仿宋_GB2312" w:cs="Times New Roman"/>
          <w:sz w:val="32"/>
          <w:szCs w:val="32"/>
          <w:highlight w:val="none"/>
        </w:rPr>
        <w:t>%，其中：</w:t>
      </w:r>
    </w:p>
    <w:p w14:paraId="2B7CA08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1、一般公共服务（类）</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（项）。</w:t>
      </w:r>
    </w:p>
    <w:p w14:paraId="5C0E10F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23.30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s="Times New Roman"/>
          <w:sz w:val="32"/>
          <w:szCs w:val="32"/>
          <w:highlight w:val="none"/>
        </w:rPr>
        <w:t>追加10</w:t>
      </w:r>
      <w:r>
        <w:rPr>
          <w:rFonts w:hint="eastAsia" w:ascii="Times New Roman" w:hAnsi="Times New Roman" w:eastAsia="仿宋_GB2312" w:cs="Times New Roman"/>
          <w:sz w:val="32"/>
          <w:szCs w:val="32"/>
          <w:highlight w:val="none"/>
          <w:lang w:val="en-US" w:eastAsia="zh-CN"/>
        </w:rPr>
        <w:t>-12</w:t>
      </w:r>
      <w:r>
        <w:rPr>
          <w:rFonts w:hint="eastAsia" w:ascii="Times New Roman" w:hAnsi="Times New Roman" w:eastAsia="仿宋_GB2312" w:cs="Times New Roman"/>
          <w:sz w:val="32"/>
          <w:szCs w:val="32"/>
          <w:highlight w:val="none"/>
        </w:rPr>
        <w:t>月份工资</w:t>
      </w:r>
      <w:r>
        <w:rPr>
          <w:rFonts w:hint="eastAsia" w:ascii="Times New Roman" w:hAnsi="Times New Roman" w:eastAsia="仿宋_GB2312" w:cs="Times New Roman"/>
          <w:sz w:val="32"/>
          <w:szCs w:val="32"/>
          <w:highlight w:val="none"/>
          <w:lang w:eastAsia="zh-CN"/>
        </w:rPr>
        <w:t>，2025年度考核奖，学生公寓维修经费未纳入年初预算。</w:t>
      </w:r>
    </w:p>
    <w:p w14:paraId="0CE76A1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w:t>
      </w:r>
      <w:r>
        <w:rPr>
          <w:rFonts w:hint="eastAsia" w:ascii="Times New Roman" w:hAnsi="Times New Roman" w:eastAsia="仿宋_GB2312" w:cs="Times New Roman"/>
          <w:sz w:val="32"/>
          <w:szCs w:val="32"/>
          <w:highlight w:val="none"/>
        </w:rPr>
        <w:t>文化旅游体育与传媒</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体育</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行政运行</w:t>
      </w:r>
      <w:r>
        <w:rPr>
          <w:rFonts w:ascii="Times New Roman" w:hAnsi="Times New Roman" w:eastAsia="仿宋_GB2312" w:cs="Times New Roman"/>
          <w:sz w:val="32"/>
          <w:szCs w:val="32"/>
          <w:highlight w:val="none"/>
        </w:rPr>
        <w:t>（项）。</w:t>
      </w:r>
    </w:p>
    <w:p w14:paraId="05A52BB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197.72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212.86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107.66</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s="Times New Roman"/>
          <w:sz w:val="32"/>
          <w:szCs w:val="32"/>
          <w:highlight w:val="none"/>
        </w:rPr>
        <w:t>追加11-12月基本工资指标</w:t>
      </w:r>
      <w:r>
        <w:rPr>
          <w:rFonts w:hint="eastAsia" w:ascii="Times New Roman" w:hAnsi="Times New Roman" w:eastAsia="仿宋_GB2312" w:cs="Times New Roman"/>
          <w:sz w:val="32"/>
          <w:szCs w:val="32"/>
          <w:highlight w:val="none"/>
          <w:lang w:eastAsia="zh-CN"/>
        </w:rPr>
        <w:t>未纳入年初预算。</w:t>
      </w:r>
    </w:p>
    <w:p w14:paraId="6742AC2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文化旅游体育与传媒</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体育</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其他体育支出</w:t>
      </w:r>
      <w:r>
        <w:rPr>
          <w:rFonts w:ascii="Times New Roman" w:hAnsi="Times New Roman" w:eastAsia="仿宋_GB2312" w:cs="Times New Roman"/>
          <w:sz w:val="32"/>
          <w:szCs w:val="32"/>
          <w:highlight w:val="none"/>
        </w:rPr>
        <w:t>（项）。</w:t>
      </w:r>
    </w:p>
    <w:p w14:paraId="24275214">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230.00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80.00</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34.78</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rPr>
        <w:t>体育学校办公及训练用房租赁经费</w:t>
      </w:r>
      <w:r>
        <w:rPr>
          <w:rFonts w:hint="eastAsia" w:ascii="Times New Roman" w:hAnsi="Times New Roman" w:eastAsia="仿宋_GB2312" w:cs="Times New Roman"/>
          <w:sz w:val="32"/>
          <w:szCs w:val="32"/>
          <w:highlight w:val="none"/>
          <w:lang w:eastAsia="zh-CN"/>
        </w:rPr>
        <w:t>有</w:t>
      </w:r>
      <w:r>
        <w:rPr>
          <w:rFonts w:hint="eastAsia" w:ascii="Times New Roman" w:hAnsi="Times New Roman" w:eastAsia="仿宋_GB2312" w:cs="Times New Roman"/>
          <w:sz w:val="32"/>
          <w:szCs w:val="32"/>
          <w:highlight w:val="none"/>
          <w:lang w:val="en-US" w:eastAsia="zh-CN"/>
        </w:rPr>
        <w:t>150.00万指标冻结，2025年度尚未执行。</w:t>
      </w:r>
    </w:p>
    <w:p w14:paraId="29D5FAE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文化旅游体育与传媒</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其他文化旅游体育与传媒支出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其他文化旅游体育与传媒支出</w:t>
      </w:r>
      <w:r>
        <w:rPr>
          <w:rFonts w:ascii="Times New Roman" w:hAnsi="Times New Roman" w:eastAsia="仿宋_GB2312" w:cs="Times New Roman"/>
          <w:sz w:val="32"/>
          <w:szCs w:val="32"/>
          <w:highlight w:val="none"/>
        </w:rPr>
        <w:t>（项）。</w:t>
      </w:r>
    </w:p>
    <w:p w14:paraId="12A8108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20.00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s="Times New Roman"/>
          <w:sz w:val="32"/>
          <w:szCs w:val="32"/>
          <w:highlight w:val="none"/>
        </w:rPr>
        <w:t>2025年城乡文旅科教基础保障资金</w:t>
      </w:r>
      <w:r>
        <w:rPr>
          <w:rFonts w:hint="eastAsia" w:ascii="Times New Roman" w:hAnsi="Times New Roman" w:eastAsia="仿宋_GB2312" w:cs="Times New Roman"/>
          <w:sz w:val="32"/>
          <w:szCs w:val="32"/>
          <w:highlight w:val="none"/>
          <w:lang w:eastAsia="zh-CN"/>
        </w:rPr>
        <w:t>和2025年体育事业相关经费未纳入年初预算。</w:t>
      </w:r>
    </w:p>
    <w:p w14:paraId="79788AA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事业单位离退休</w:t>
      </w:r>
      <w:r>
        <w:rPr>
          <w:rFonts w:ascii="Times New Roman" w:hAnsi="Times New Roman" w:eastAsia="仿宋_GB2312" w:cs="Times New Roman"/>
          <w:sz w:val="32"/>
          <w:szCs w:val="32"/>
          <w:highlight w:val="none"/>
        </w:rPr>
        <w:t>（项）。</w:t>
      </w:r>
    </w:p>
    <w:p w14:paraId="2BF70001">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6.33</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6.69</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105.69</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583A2C9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机关事业单位基本养老保险缴费支出</w:t>
      </w:r>
      <w:r>
        <w:rPr>
          <w:rFonts w:ascii="Times New Roman" w:hAnsi="Times New Roman" w:eastAsia="仿宋_GB2312" w:cs="Times New Roman"/>
          <w:sz w:val="32"/>
          <w:szCs w:val="32"/>
          <w:highlight w:val="none"/>
        </w:rPr>
        <w:t>（项）。</w:t>
      </w:r>
    </w:p>
    <w:p w14:paraId="5A7BE609">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24.97</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26.73</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107.05</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76D0D72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卫生健康</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行政事业单位医疗</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行政单位医疗</w:t>
      </w:r>
      <w:r>
        <w:rPr>
          <w:rFonts w:ascii="Times New Roman" w:hAnsi="Times New Roman" w:eastAsia="仿宋_GB2312" w:cs="Times New Roman"/>
          <w:sz w:val="32"/>
          <w:szCs w:val="32"/>
          <w:highlight w:val="none"/>
        </w:rPr>
        <w:t>（项）。</w:t>
      </w:r>
    </w:p>
    <w:p w14:paraId="7D06309D">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0.47</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2D0BAF4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卫生健康</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行政事业单位医疗</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事业单位医疗</w:t>
      </w:r>
      <w:r>
        <w:rPr>
          <w:rFonts w:ascii="Times New Roman" w:hAnsi="Times New Roman" w:eastAsia="仿宋_GB2312" w:cs="Times New Roman"/>
          <w:sz w:val="32"/>
          <w:szCs w:val="32"/>
          <w:highlight w:val="none"/>
        </w:rPr>
        <w:t>（项）。</w:t>
      </w:r>
    </w:p>
    <w:p w14:paraId="5554BE9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10.03</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10.03</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等于</w:t>
      </w:r>
      <w:r>
        <w:rPr>
          <w:rFonts w:ascii="Times New Roman" w:hAnsi="Times New Roman" w:eastAsia="仿宋_GB2312" w:cs="Times New Roman"/>
          <w:sz w:val="32"/>
          <w:szCs w:val="32"/>
          <w:highlight w:val="none"/>
        </w:rPr>
        <w:t>年初预算数的主要原因是：</w:t>
      </w:r>
      <w:r>
        <w:rPr>
          <w:rFonts w:hint="eastAsia" w:ascii="Times New Roman" w:hAnsi="Times New Roman" w:eastAsia="仿宋_GB2312" w:cs="Times New Roman"/>
          <w:sz w:val="32"/>
          <w:szCs w:val="32"/>
          <w:highlight w:val="none"/>
          <w:lang w:val="en-US" w:eastAsia="zh-CN"/>
        </w:rPr>
        <w:t>严格按照预算开支。</w:t>
      </w:r>
    </w:p>
    <w:p w14:paraId="6C6361C8">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9</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住房保障</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住房改革支出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住房公积金</w:t>
      </w:r>
      <w:r>
        <w:rPr>
          <w:rFonts w:ascii="Times New Roman" w:hAnsi="Times New Roman" w:eastAsia="仿宋_GB2312" w:cs="Times New Roman"/>
          <w:sz w:val="32"/>
          <w:szCs w:val="32"/>
          <w:highlight w:val="none"/>
        </w:rPr>
        <w:t>（项）。</w:t>
      </w:r>
    </w:p>
    <w:p w14:paraId="0DC141A9">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20.65</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23.73</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114.92</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olor w:val="auto"/>
          <w:sz w:val="32"/>
          <w:szCs w:val="32"/>
          <w:highlight w:val="none"/>
          <w:lang w:val="en-US" w:eastAsia="zh-CN"/>
        </w:rPr>
        <w:t>人员变动，</w:t>
      </w:r>
      <w:r>
        <w:rPr>
          <w:rFonts w:hint="eastAsia" w:ascii="Times New Roman" w:hAnsi="Times New Roman" w:eastAsia="仿宋_GB2312"/>
          <w:sz w:val="32"/>
          <w:szCs w:val="32"/>
          <w:highlight w:val="none"/>
        </w:rPr>
        <w:t>社保测算以上年度工资为基数，与实际有偏差。</w:t>
      </w:r>
    </w:p>
    <w:p w14:paraId="37B36D5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灾害防治及应急管理</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其他灾害防治及应急管理支出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其他灾害防治及应急管理支出</w:t>
      </w:r>
      <w:r>
        <w:rPr>
          <w:rFonts w:ascii="Times New Roman" w:hAnsi="Times New Roman" w:eastAsia="仿宋_GB2312" w:cs="Times New Roman"/>
          <w:sz w:val="32"/>
          <w:szCs w:val="32"/>
          <w:highlight w:val="none"/>
        </w:rPr>
        <w:t>（项）。</w:t>
      </w:r>
    </w:p>
    <w:p w14:paraId="62BCB3C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5.00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s="Times New Roman"/>
          <w:sz w:val="32"/>
          <w:szCs w:val="32"/>
          <w:highlight w:val="none"/>
        </w:rPr>
        <w:t>安全维护经费</w:t>
      </w:r>
      <w:r>
        <w:rPr>
          <w:rFonts w:hint="eastAsia" w:ascii="Times New Roman" w:hAnsi="Times New Roman" w:eastAsia="仿宋_GB2312" w:cs="Times New Roman"/>
          <w:sz w:val="32"/>
          <w:szCs w:val="32"/>
          <w:highlight w:val="none"/>
          <w:lang w:eastAsia="zh-CN"/>
        </w:rPr>
        <w:t>未纳入年初预算。</w:t>
      </w:r>
    </w:p>
    <w:p w14:paraId="6087201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按照支出功能分类，文化旅游体育与传媒方面的支出规模较大，主要是：行政运行，2025年度决算数为</w:t>
      </w:r>
      <w:r>
        <w:rPr>
          <w:rFonts w:hint="eastAsia" w:ascii="Times New Roman" w:hAnsi="Times New Roman" w:eastAsia="仿宋_GB2312" w:cs="Times New Roman"/>
          <w:sz w:val="32"/>
          <w:szCs w:val="32"/>
          <w:highlight w:val="none"/>
          <w:lang w:val="en-US" w:eastAsia="zh-CN"/>
        </w:rPr>
        <w:t>212.86</w:t>
      </w:r>
      <w:r>
        <w:rPr>
          <w:rFonts w:hint="eastAsia" w:ascii="Times New Roman" w:hAnsi="Times New Roman" w:eastAsia="仿宋_GB2312" w:cs="Times New Roman"/>
          <w:sz w:val="32"/>
          <w:szCs w:val="32"/>
          <w:highlight w:val="none"/>
        </w:rPr>
        <w:t>万元，占财政拨款支出总额的</w:t>
      </w:r>
      <w:r>
        <w:rPr>
          <w:rFonts w:hint="eastAsia" w:ascii="Times New Roman" w:hAnsi="Times New Roman" w:eastAsia="仿宋_GB2312" w:cs="Times New Roman"/>
          <w:sz w:val="32"/>
          <w:szCs w:val="32"/>
          <w:highlight w:val="none"/>
          <w:lang w:val="en-US" w:eastAsia="zh-CN"/>
        </w:rPr>
        <w:t>38.79</w:t>
      </w:r>
      <w:r>
        <w:rPr>
          <w:rFonts w:hint="eastAsia" w:ascii="Times New Roman" w:hAnsi="Times New Roman" w:eastAsia="仿宋_GB2312" w:cs="Times New Roman"/>
          <w:sz w:val="32"/>
          <w:szCs w:val="32"/>
          <w:highlight w:val="none"/>
        </w:rPr>
        <w:t>%，主要用于工资性支出</w:t>
      </w:r>
      <w:r>
        <w:rPr>
          <w:rFonts w:hint="eastAsia" w:ascii="Times New Roman" w:hAnsi="Times New Roman" w:eastAsia="仿宋_GB2312" w:cs="Times New Roman"/>
          <w:sz w:val="32"/>
          <w:szCs w:val="32"/>
          <w:highlight w:val="none"/>
          <w:lang w:eastAsia="zh-CN"/>
        </w:rPr>
        <w:t>、公用经费、其他工资福利支出等。</w:t>
      </w:r>
    </w:p>
    <w:p w14:paraId="3E52D67A">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六、一般公共预算财政拨款基本支出决算情况说明</w:t>
      </w:r>
    </w:p>
    <w:p w14:paraId="6551B36C">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年度一般公共预算财政拨款基本支出</w:t>
      </w:r>
      <w:r>
        <w:rPr>
          <w:rFonts w:hint="eastAsia" w:ascii="Times New Roman" w:hAnsi="Times New Roman" w:eastAsia="仿宋_GB2312" w:cs="Times New Roman"/>
          <w:sz w:val="32"/>
          <w:szCs w:val="32"/>
          <w:highlight w:val="none"/>
          <w:lang w:val="en-US" w:eastAsia="zh-CN"/>
        </w:rPr>
        <w:t>303.81</w:t>
      </w:r>
      <w:r>
        <w:rPr>
          <w:rFonts w:ascii="Times New Roman" w:hAnsi="Times New Roman" w:eastAsia="仿宋_GB2312" w:cs="Times New Roman"/>
          <w:sz w:val="32"/>
          <w:szCs w:val="32"/>
          <w:highlight w:val="none"/>
        </w:rPr>
        <w:t>万元，其中：</w:t>
      </w:r>
    </w:p>
    <w:p w14:paraId="70E60901">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人员经费</w:t>
      </w:r>
      <w:r>
        <w:rPr>
          <w:rFonts w:hint="eastAsia" w:ascii="Times New Roman" w:hAnsi="Times New Roman" w:eastAsia="仿宋_GB2312" w:cs="Times New Roman"/>
          <w:sz w:val="32"/>
          <w:szCs w:val="32"/>
          <w:highlight w:val="none"/>
          <w:lang w:val="en-US" w:eastAsia="zh-CN"/>
        </w:rPr>
        <w:t>291.15</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95.83</w:t>
      </w:r>
      <w:r>
        <w:rPr>
          <w:rFonts w:ascii="Times New Roman" w:hAnsi="Times New Roman" w:eastAsia="仿宋_GB2312" w:cs="Times New Roman"/>
          <w:sz w:val="32"/>
          <w:szCs w:val="32"/>
          <w:highlight w:val="none"/>
        </w:rPr>
        <w:t>%,主要包括基本工资、津贴补贴、奖金、</w:t>
      </w:r>
      <w:r>
        <w:rPr>
          <w:rFonts w:hint="eastAsia" w:ascii="Times New Roman" w:hAnsi="Times New Roman" w:eastAsia="仿宋_GB2312" w:cs="Times New Roman"/>
          <w:sz w:val="32"/>
          <w:szCs w:val="32"/>
          <w:highlight w:val="none"/>
        </w:rPr>
        <w:t>绩效工资</w:t>
      </w:r>
      <w:r>
        <w:rPr>
          <w:rFonts w:hint="eastAsia" w:ascii="Times New Roman" w:hAnsi="Times New Roman" w:eastAsia="仿宋_GB2312" w:cs="Times New Roman"/>
          <w:sz w:val="32"/>
          <w:szCs w:val="32"/>
          <w:highlight w:val="none"/>
          <w:lang w:eastAsia="zh-CN"/>
        </w:rPr>
        <w:t>、机关事业单位基本养老保险缴费、职工基本医疗保险缴费、其他社会保障缴费、住房公积金、其他工资福利支出、奖励金、其他对个人和家庭的补助</w:t>
      </w:r>
      <w:r>
        <w:rPr>
          <w:rFonts w:ascii="Times New Roman" w:hAnsi="Times New Roman" w:eastAsia="仿宋_GB2312" w:cs="Times New Roman"/>
          <w:sz w:val="32"/>
          <w:szCs w:val="32"/>
          <w:highlight w:val="none"/>
        </w:rPr>
        <w:t>。</w:t>
      </w:r>
    </w:p>
    <w:p w14:paraId="5FF517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公用经费</w:t>
      </w:r>
      <w:r>
        <w:rPr>
          <w:rFonts w:hint="eastAsia" w:ascii="Times New Roman" w:hAnsi="Times New Roman" w:eastAsia="仿宋_GB2312" w:cs="Times New Roman"/>
          <w:sz w:val="32"/>
          <w:szCs w:val="32"/>
          <w:highlight w:val="none"/>
          <w:lang w:val="en-US" w:eastAsia="zh-CN"/>
        </w:rPr>
        <w:t>12.66</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4.17</w:t>
      </w:r>
      <w:r>
        <w:rPr>
          <w:rFonts w:ascii="Times New Roman" w:hAnsi="Times New Roman" w:eastAsia="仿宋_GB2312" w:cs="Times New Roman"/>
          <w:sz w:val="32"/>
          <w:szCs w:val="32"/>
          <w:highlight w:val="none"/>
        </w:rPr>
        <w:t>%，主要包括办公费、</w:t>
      </w:r>
      <w:r>
        <w:rPr>
          <w:rFonts w:hint="eastAsia" w:ascii="Times New Roman" w:hAnsi="Times New Roman" w:eastAsia="仿宋_GB2312" w:cs="Times New Roman"/>
          <w:sz w:val="32"/>
          <w:szCs w:val="32"/>
          <w:highlight w:val="none"/>
        </w:rPr>
        <w:t>维修（护）费</w:t>
      </w:r>
      <w:r>
        <w:rPr>
          <w:rFonts w:hint="eastAsia" w:ascii="Times New Roman" w:hAnsi="Times New Roman" w:eastAsia="仿宋_GB2312" w:cs="Times New Roman"/>
          <w:sz w:val="32"/>
          <w:szCs w:val="32"/>
          <w:highlight w:val="none"/>
          <w:lang w:eastAsia="zh-CN"/>
        </w:rPr>
        <w:t>、培训费、委托业务费、工会经费、福利费、其他商品和服务支出</w:t>
      </w:r>
      <w:r>
        <w:rPr>
          <w:rFonts w:ascii="Times New Roman" w:hAnsi="Times New Roman" w:eastAsia="仿宋_GB2312" w:cs="Times New Roman"/>
          <w:sz w:val="32"/>
          <w:szCs w:val="32"/>
          <w:highlight w:val="none"/>
        </w:rPr>
        <w:t>。</w:t>
      </w:r>
    </w:p>
    <w:p w14:paraId="7D253E3A">
      <w:pPr>
        <w:pStyle w:val="12"/>
        <w:overflowPunct w:val="0"/>
        <w:autoSpaceDE/>
        <w:autoSpaceDN/>
        <w:spacing w:line="600" w:lineRule="exact"/>
        <w:ind w:firstLine="640" w:firstLineChars="200"/>
        <w:jc w:val="both"/>
        <w:rPr>
          <w:rFonts w:ascii="Times New Roman" w:hAnsi="Times New Roman" w:eastAsia="仿宋_GB2312" w:cs="Times New Roman"/>
          <w:b/>
          <w:sz w:val="32"/>
          <w:szCs w:val="32"/>
          <w:highlight w:val="none"/>
        </w:rPr>
      </w:pPr>
      <w:r>
        <w:rPr>
          <w:rFonts w:ascii="Times New Roman" w:hAnsi="Times New Roman" w:cs="Times New Roman"/>
          <w:bCs/>
          <w:sz w:val="32"/>
          <w:szCs w:val="32"/>
          <w:highlight w:val="none"/>
        </w:rPr>
        <w:t>七、财政拨款“三公”经费支出决算情况说明</w:t>
      </w:r>
    </w:p>
    <w:p w14:paraId="627FDF0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（一）“三公”经费财政拨款支出决算总体情况说明</w:t>
      </w:r>
    </w:p>
    <w:p w14:paraId="23CC2F94">
      <w:pPr>
        <w:pStyle w:val="12"/>
        <w:overflowPunct w:val="0"/>
        <w:autoSpaceDE/>
        <w:autoSpaceDN/>
        <w:spacing w:line="600" w:lineRule="exact"/>
        <w:ind w:firstLine="640" w:firstLineChars="200"/>
        <w:jc w:val="both"/>
        <w:rPr>
          <w:rFonts w:hint="eastAsia" w:ascii="仿宋" w:hAnsi="仿宋" w:eastAsia="仿宋" w:cs="仿宋"/>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年度“三公”经费财政拨款支出预算为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与上年相比</w:t>
      </w:r>
      <w:r>
        <w:rPr>
          <w:rFonts w:hint="eastAsia" w:ascii="仿宋" w:hAnsi="仿宋" w:eastAsia="仿宋" w:cs="仿宋"/>
          <w:sz w:val="32"/>
          <w:szCs w:val="32"/>
          <w:highlight w:val="none"/>
          <w:lang w:val="en-US" w:eastAsia="zh-CN"/>
        </w:rPr>
        <w:t>持平</w:t>
      </w:r>
      <w:r>
        <w:rPr>
          <w:rFonts w:ascii="Times New Roman" w:hAnsi="Times New Roman" w:eastAsia="仿宋_GB2312" w:cs="Times New Roman"/>
          <w:sz w:val="32"/>
          <w:szCs w:val="32"/>
          <w:highlight w:val="none"/>
        </w:rPr>
        <w:t>。</w:t>
      </w:r>
      <w:r>
        <w:rPr>
          <w:rFonts w:hint="eastAsia" w:ascii="仿宋" w:hAnsi="仿宋" w:eastAsia="仿宋" w:cs="仿宋"/>
          <w:sz w:val="32"/>
          <w:szCs w:val="32"/>
          <w:highlight w:val="none"/>
        </w:rPr>
        <w:t>决算数</w:t>
      </w:r>
      <w:r>
        <w:rPr>
          <w:rFonts w:hint="eastAsia" w:ascii="仿宋" w:hAnsi="仿宋" w:eastAsia="仿宋" w:cs="仿宋"/>
          <w:sz w:val="32"/>
          <w:szCs w:val="32"/>
          <w:highlight w:val="none"/>
          <w:lang w:val="en-US" w:eastAsia="zh-CN"/>
        </w:rPr>
        <w:t>与</w:t>
      </w:r>
      <w:r>
        <w:rPr>
          <w:rFonts w:hint="eastAsia" w:ascii="仿宋" w:hAnsi="仿宋" w:eastAsia="仿宋" w:cs="仿宋"/>
          <w:sz w:val="32"/>
          <w:szCs w:val="32"/>
          <w:highlight w:val="none"/>
        </w:rPr>
        <w:t>预算数</w:t>
      </w:r>
      <w:r>
        <w:rPr>
          <w:rFonts w:hint="eastAsia" w:ascii="仿宋" w:hAnsi="仿宋" w:eastAsia="仿宋" w:cs="仿宋"/>
          <w:sz w:val="32"/>
          <w:szCs w:val="32"/>
          <w:highlight w:val="none"/>
          <w:lang w:val="en-US" w:eastAsia="zh-CN"/>
        </w:rPr>
        <w:t>持平。</w:t>
      </w:r>
    </w:p>
    <w:p w14:paraId="20066DF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14:paraId="2E95CF2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与上年相比</w:t>
      </w:r>
      <w:r>
        <w:rPr>
          <w:rFonts w:hint="eastAsia" w:ascii="仿宋" w:hAnsi="仿宋" w:eastAsia="仿宋" w:cs="仿宋"/>
          <w:sz w:val="32"/>
          <w:szCs w:val="32"/>
          <w:highlight w:val="none"/>
          <w:lang w:val="en-US" w:eastAsia="zh-CN"/>
        </w:rPr>
        <w:t>持平</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sz w:val="32"/>
          <w:szCs w:val="32"/>
          <w:highlight w:val="none"/>
        </w:rPr>
        <w:t>本单位厉行节俭，严控“三公”经费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严格按预算开支</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上年数的主要原因是</w:t>
      </w:r>
      <w:r>
        <w:rPr>
          <w:rFonts w:hint="eastAsia" w:ascii="仿宋" w:hAnsi="仿宋" w:eastAsia="仿宋" w:cs="仿宋"/>
          <w:i w:val="0"/>
          <w:iCs w:val="0"/>
          <w:caps w:val="0"/>
          <w:color w:val="000000"/>
          <w:spacing w:val="0"/>
          <w:sz w:val="32"/>
          <w:szCs w:val="32"/>
          <w:highlight w:val="none"/>
          <w:shd w:val="clear" w:fill="FFFFFF"/>
          <w:lang w:val="en-US" w:eastAsia="zh-CN"/>
        </w:rPr>
        <w:t>本单位无</w:t>
      </w:r>
      <w:r>
        <w:rPr>
          <w:rFonts w:hint="eastAsia" w:ascii="仿宋" w:hAnsi="仿宋" w:eastAsia="仿宋" w:cs="仿宋"/>
          <w:i w:val="0"/>
          <w:iCs w:val="0"/>
          <w:caps w:val="0"/>
          <w:color w:val="000000"/>
          <w:spacing w:val="0"/>
          <w:sz w:val="32"/>
          <w:szCs w:val="32"/>
          <w:highlight w:val="none"/>
          <w:shd w:val="clear" w:fill="FFFFFF"/>
        </w:rPr>
        <w:t>因公出国（境）费支出</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年度安排因公出国（境）团组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个，累计</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highlight w:val="none"/>
          <w:lang w:eastAsia="zh-CN"/>
        </w:rPr>
        <w:t>。</w:t>
      </w:r>
    </w:p>
    <w:p w14:paraId="4E58ADF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2.公务用车购置费及运行维护费支出预算为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rPr>
        <w:t>与上年相比</w:t>
      </w:r>
      <w:r>
        <w:rPr>
          <w:rFonts w:hint="eastAsia" w:ascii="仿宋" w:hAnsi="仿宋" w:eastAsia="仿宋" w:cs="仿宋"/>
          <w:sz w:val="32"/>
          <w:szCs w:val="32"/>
          <w:highlight w:val="none"/>
          <w:lang w:val="en-US" w:eastAsia="zh-CN"/>
        </w:rPr>
        <w:t>持平</w:t>
      </w:r>
      <w:r>
        <w:rPr>
          <w:rFonts w:ascii="Times New Roman" w:hAnsi="Times New Roman" w:eastAsia="仿宋_GB2312" w:cs="Times New Roman"/>
          <w:sz w:val="32"/>
          <w:szCs w:val="32"/>
          <w:highlight w:val="none"/>
        </w:rPr>
        <w:t>。其中：</w:t>
      </w:r>
    </w:p>
    <w:p w14:paraId="7AA4FD2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公务用车购置费支出预算为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；与上年相比</w:t>
      </w:r>
      <w:r>
        <w:rPr>
          <w:rFonts w:hint="eastAsia" w:ascii="Times New Roman" w:hAnsi="Times New Roman" w:eastAsia="仿宋_GB2312" w:cs="Times New Roman"/>
          <w:sz w:val="32"/>
          <w:szCs w:val="32"/>
          <w:highlight w:val="none"/>
          <w:lang w:val="en-US" w:eastAsia="zh-CN"/>
        </w:rPr>
        <w:t>持平</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sz w:val="32"/>
          <w:szCs w:val="32"/>
          <w:highlight w:val="none"/>
        </w:rPr>
        <w:t>本单位厉行节俭，严控“三公”经费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严格按预算开支。</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上年数的主要原因是</w:t>
      </w:r>
      <w:r>
        <w:rPr>
          <w:rFonts w:hint="eastAsia" w:ascii="仿宋" w:hAnsi="仿宋" w:eastAsia="仿宋" w:cs="仿宋"/>
          <w:i w:val="0"/>
          <w:iCs w:val="0"/>
          <w:caps w:val="0"/>
          <w:color w:val="000000"/>
          <w:spacing w:val="0"/>
          <w:sz w:val="32"/>
          <w:szCs w:val="32"/>
          <w:highlight w:val="none"/>
          <w:shd w:val="clear" w:fill="FFFFFF"/>
          <w:lang w:val="en-US" w:eastAsia="zh-CN"/>
        </w:rPr>
        <w:t>本单位无</w:t>
      </w:r>
      <w:r>
        <w:rPr>
          <w:rFonts w:ascii="Times New Roman" w:hAnsi="Times New Roman" w:eastAsia="仿宋_GB2312" w:cs="Times New Roman"/>
          <w:sz w:val="32"/>
          <w:szCs w:val="32"/>
          <w:highlight w:val="none"/>
        </w:rPr>
        <w:t>公务用车购置费</w:t>
      </w:r>
      <w:r>
        <w:rPr>
          <w:rFonts w:hint="eastAsia" w:ascii="仿宋" w:hAnsi="仿宋" w:eastAsia="仿宋" w:cs="仿宋"/>
          <w:i w:val="0"/>
          <w:iCs w:val="0"/>
          <w:caps w:val="0"/>
          <w:color w:val="000000"/>
          <w:spacing w:val="0"/>
          <w:sz w:val="32"/>
          <w:szCs w:val="32"/>
          <w:highlight w:val="none"/>
          <w:shd w:val="clear" w:fill="FFFFFF"/>
        </w:rPr>
        <w:t>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怀化市体育学校</w:t>
      </w:r>
      <w:r>
        <w:rPr>
          <w:rFonts w:ascii="Times New Roman" w:hAnsi="Times New Roman" w:eastAsia="仿宋_GB2312" w:cs="Times New Roman"/>
          <w:sz w:val="32"/>
          <w:szCs w:val="32"/>
          <w:highlight w:val="none"/>
        </w:rPr>
        <w:t>更新公务用车</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w:t>
      </w:r>
      <w:r>
        <w:rPr>
          <w:rFonts w:ascii="Times New Roman" w:hAnsi="Times New Roman" w:eastAsia="仿宋_GB2312" w:cs="Times New Roman"/>
          <w:color w:val="000000" w:themeColor="text1"/>
          <w:sz w:val="32"/>
          <w:szCs w:val="32"/>
          <w:highlight w:val="none"/>
          <w14:textFill>
            <w14:solidFill>
              <w14:schemeClr w14:val="tx1"/>
            </w14:solidFill>
          </w14:textFill>
        </w:rPr>
        <w:t>。</w:t>
      </w:r>
    </w:p>
    <w:p w14:paraId="2A523D5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公务用车运行维护费支出预算为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；与上年相比</w:t>
      </w:r>
      <w:r>
        <w:rPr>
          <w:rFonts w:hint="eastAsia" w:ascii="Times New Roman" w:hAnsi="Times New Roman" w:eastAsia="仿宋_GB2312" w:cs="Times New Roman"/>
          <w:sz w:val="32"/>
          <w:szCs w:val="32"/>
          <w:highlight w:val="none"/>
          <w:lang w:val="en-US" w:eastAsia="zh-CN"/>
        </w:rPr>
        <w:t>持平</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sz w:val="32"/>
          <w:szCs w:val="32"/>
          <w:highlight w:val="none"/>
        </w:rPr>
        <w:t>本单位厉行节俭，严控“三公”经费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严格按预算开支</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上年数的主要原因是</w:t>
      </w:r>
      <w:r>
        <w:rPr>
          <w:rFonts w:hint="eastAsia" w:ascii="仿宋" w:hAnsi="仿宋" w:eastAsia="仿宋" w:cs="仿宋"/>
          <w:i w:val="0"/>
          <w:iCs w:val="0"/>
          <w:caps w:val="0"/>
          <w:color w:val="000000"/>
          <w:spacing w:val="0"/>
          <w:sz w:val="32"/>
          <w:szCs w:val="32"/>
          <w:highlight w:val="none"/>
          <w:shd w:val="clear" w:fill="FFFFFF"/>
          <w:lang w:val="en-US" w:eastAsia="zh-CN"/>
        </w:rPr>
        <w:t>本单位无</w:t>
      </w:r>
      <w:r>
        <w:rPr>
          <w:rFonts w:ascii="Times New Roman" w:hAnsi="Times New Roman" w:eastAsia="仿宋_GB2312" w:cs="Times New Roman"/>
          <w:sz w:val="32"/>
          <w:szCs w:val="32"/>
          <w:highlight w:val="none"/>
        </w:rPr>
        <w:t>公务用车运行维护费</w:t>
      </w:r>
      <w:r>
        <w:rPr>
          <w:rFonts w:hint="eastAsia" w:ascii="仿宋" w:hAnsi="仿宋" w:eastAsia="仿宋" w:cs="仿宋"/>
          <w:i w:val="0"/>
          <w:iCs w:val="0"/>
          <w:caps w:val="0"/>
          <w:color w:val="000000"/>
          <w:spacing w:val="0"/>
          <w:sz w:val="32"/>
          <w:szCs w:val="32"/>
          <w:highlight w:val="none"/>
          <w:shd w:val="clear" w:fill="FFFFFF"/>
        </w:rPr>
        <w:t>支出</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w:t>
      </w:r>
    </w:p>
    <w:p w14:paraId="70BED7E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由于预算数为0，无法计算百分比</w:t>
      </w:r>
      <w:r>
        <w:rPr>
          <w:rFonts w:ascii="Times New Roman" w:hAnsi="Times New Roman" w:eastAsia="仿宋_GB2312" w:cs="Times New Roman"/>
          <w:sz w:val="32"/>
          <w:szCs w:val="32"/>
          <w:highlight w:val="none"/>
        </w:rPr>
        <w:t>；与上年相比</w:t>
      </w:r>
      <w:r>
        <w:rPr>
          <w:rFonts w:hint="eastAsia" w:ascii="Times New Roman" w:hAnsi="Times New Roman" w:eastAsia="仿宋_GB2312" w:cs="Times New Roman"/>
          <w:sz w:val="32"/>
          <w:szCs w:val="32"/>
          <w:highlight w:val="none"/>
          <w:lang w:val="en-US" w:eastAsia="zh-CN"/>
        </w:rPr>
        <w:t>持平</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sz w:val="32"/>
          <w:szCs w:val="32"/>
          <w:highlight w:val="none"/>
        </w:rPr>
        <w:t>本单位厉行节俭，严控“三公”经费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严格按预算开支</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上年数的主要原因是</w:t>
      </w:r>
      <w:r>
        <w:rPr>
          <w:rFonts w:hint="eastAsia" w:ascii="仿宋" w:hAnsi="仿宋" w:eastAsia="仿宋" w:cs="仿宋"/>
          <w:i w:val="0"/>
          <w:iCs w:val="0"/>
          <w:caps w:val="0"/>
          <w:color w:val="000000"/>
          <w:spacing w:val="0"/>
          <w:sz w:val="32"/>
          <w:szCs w:val="32"/>
          <w:highlight w:val="none"/>
          <w:shd w:val="clear" w:fill="FFFFFF"/>
          <w:lang w:val="en-US" w:eastAsia="zh-CN"/>
        </w:rPr>
        <w:t>本单位无</w:t>
      </w:r>
      <w:r>
        <w:rPr>
          <w:rFonts w:ascii="Times New Roman" w:hAnsi="Times New Roman" w:eastAsia="仿宋_GB2312" w:cs="Times New Roman"/>
          <w:sz w:val="32"/>
          <w:szCs w:val="32"/>
          <w:highlight w:val="none"/>
        </w:rPr>
        <w:t>公务接待费</w:t>
      </w:r>
      <w:r>
        <w:rPr>
          <w:rFonts w:hint="eastAsia" w:ascii="仿宋" w:hAnsi="仿宋" w:eastAsia="仿宋" w:cs="仿宋"/>
          <w:i w:val="0"/>
          <w:iCs w:val="0"/>
          <w:caps w:val="0"/>
          <w:color w:val="000000"/>
          <w:spacing w:val="0"/>
          <w:sz w:val="32"/>
          <w:szCs w:val="32"/>
          <w:highlight w:val="none"/>
          <w:shd w:val="clear" w:fill="FFFFFF"/>
        </w:rPr>
        <w:t>支出</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年度共接待来访团组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人次。</w:t>
      </w:r>
    </w:p>
    <w:p w14:paraId="71CDD306">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14:paraId="63D3C1A3">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年度政府性基金预算财政拨款收入</w:t>
      </w:r>
      <w:r>
        <w:rPr>
          <w:rFonts w:hint="eastAsia" w:ascii="Times New Roman" w:hAnsi="Times New Roman" w:eastAsia="仿宋_GB2312" w:cs="Times New Roman"/>
          <w:sz w:val="32"/>
          <w:szCs w:val="32"/>
          <w:highlight w:val="none"/>
          <w:lang w:val="en-US" w:eastAsia="zh-CN"/>
        </w:rPr>
        <w:t>140.00</w:t>
      </w:r>
      <w:r>
        <w:rPr>
          <w:rFonts w:ascii="Times New Roman" w:hAnsi="Times New Roman" w:eastAsia="仿宋_GB2312" w:cs="Times New Roman"/>
          <w:sz w:val="32"/>
          <w:szCs w:val="32"/>
          <w:highlight w:val="none"/>
        </w:rPr>
        <w:t>万元；年初结转和结余</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w:t>
      </w:r>
      <w:r>
        <w:rPr>
          <w:rFonts w:hint="eastAsia" w:ascii="Times New Roman" w:hAnsi="Times New Roman" w:eastAsia="仿宋_GB2312" w:cs="Times New Roman"/>
          <w:sz w:val="32"/>
          <w:szCs w:val="32"/>
          <w:highlight w:val="none"/>
          <w:lang w:val="en-US" w:eastAsia="zh-CN"/>
        </w:rPr>
        <w:t>140.00</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万元，项目支出</w:t>
      </w:r>
      <w:r>
        <w:rPr>
          <w:rFonts w:hint="eastAsia" w:ascii="Times New Roman" w:hAnsi="Times New Roman" w:eastAsia="仿宋_GB2312" w:cs="Times New Roman"/>
          <w:sz w:val="32"/>
          <w:szCs w:val="32"/>
          <w:highlight w:val="none"/>
          <w:lang w:val="en-US" w:eastAsia="zh-CN"/>
        </w:rPr>
        <w:t>140.00</w:t>
      </w:r>
      <w:r>
        <w:rPr>
          <w:rFonts w:ascii="Times New Roman" w:hAnsi="Times New Roman" w:eastAsia="仿宋_GB2312" w:cs="Times New Roman"/>
          <w:sz w:val="32"/>
          <w:szCs w:val="32"/>
          <w:highlight w:val="none"/>
        </w:rPr>
        <w:t>万元；年末结转和结余</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万元。具体情况如下：</w:t>
      </w:r>
    </w:p>
    <w:p w14:paraId="5A1406AD">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其他支出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彩票公益金安排的支出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用于体育事业的彩票公益金支出</w:t>
      </w:r>
      <w:r>
        <w:rPr>
          <w:rFonts w:ascii="Times New Roman" w:hAnsi="Times New Roman" w:eastAsia="仿宋_GB2312" w:cs="Times New Roman"/>
          <w:sz w:val="32"/>
          <w:szCs w:val="32"/>
          <w:highlight w:val="none"/>
        </w:rPr>
        <w:t>（项）。</w:t>
      </w:r>
    </w:p>
    <w:p w14:paraId="2467555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140.00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140.00</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等于</w:t>
      </w:r>
      <w:r>
        <w:rPr>
          <w:rFonts w:ascii="Times New Roman" w:hAnsi="Times New Roman" w:eastAsia="仿宋_GB2312" w:cs="Times New Roman"/>
          <w:sz w:val="32"/>
          <w:szCs w:val="32"/>
          <w:highlight w:val="none"/>
        </w:rPr>
        <w:t>年初预算数的主要原因是：</w:t>
      </w:r>
      <w:r>
        <w:rPr>
          <w:rFonts w:hint="eastAsia" w:ascii="Times New Roman" w:hAnsi="Times New Roman" w:eastAsia="仿宋_GB2312" w:cs="Times New Roman"/>
          <w:sz w:val="32"/>
          <w:szCs w:val="32"/>
          <w:highlight w:val="none"/>
          <w:lang w:val="en-US" w:eastAsia="zh-CN"/>
        </w:rPr>
        <w:t>严格按照预算开支。</w:t>
      </w:r>
    </w:p>
    <w:p w14:paraId="1B785AB1">
      <w:pPr>
        <w:pStyle w:val="12"/>
        <w:numPr>
          <w:ilvl w:val="0"/>
          <w:numId w:val="1"/>
        </w:numPr>
        <w:overflowPunct w:val="0"/>
        <w:autoSpaceDE/>
        <w:autoSpaceDN/>
        <w:spacing w:line="600" w:lineRule="exact"/>
        <w:ind w:firstLine="640" w:firstLineChars="200"/>
        <w:jc w:val="both"/>
        <w:rPr>
          <w:rFonts w:hint="eastAsia" w:ascii="Times New Roman" w:hAnsi="Times New Roman" w:cs="Times New Roman"/>
          <w:bCs/>
          <w:sz w:val="32"/>
          <w:szCs w:val="32"/>
          <w:highlight w:val="none"/>
        </w:rPr>
      </w:pPr>
      <w:r>
        <w:rPr>
          <w:rFonts w:hint="eastAsia" w:ascii="Times New Roman" w:hAnsi="Times New Roman" w:cs="Times New Roman"/>
          <w:bCs/>
          <w:sz w:val="32"/>
          <w:szCs w:val="32"/>
          <w:highlight w:val="none"/>
        </w:rPr>
        <w:t>国有资本经营预算收入支出决算情况</w:t>
      </w:r>
    </w:p>
    <w:p w14:paraId="18C7D9D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2025年度国有资本经营预算财政拨款收入0万元；年初结转和结余0万元；支出0万元，其中基本支出0万元，项目支出0万元；年末结转和结余0万元。本单位无国有资本经营预算收入支出。</w:t>
      </w:r>
    </w:p>
    <w:p w14:paraId="0A069588">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hint="eastAsia" w:ascii="Times New Roman" w:hAnsi="Times New Roman" w:cs="Times New Roman"/>
          <w:bCs/>
          <w:sz w:val="32"/>
          <w:szCs w:val="32"/>
          <w:highlight w:val="none"/>
          <w:lang w:val="en-US" w:eastAsia="zh-CN"/>
        </w:rPr>
        <w:t>十</w:t>
      </w:r>
      <w:r>
        <w:rPr>
          <w:rFonts w:ascii="Times New Roman" w:hAnsi="Times New Roman" w:cs="Times New Roman"/>
          <w:bCs/>
          <w:sz w:val="32"/>
          <w:szCs w:val="32"/>
          <w:highlight w:val="none"/>
        </w:rPr>
        <w:t>、关于机关运行经费支出说明</w:t>
      </w:r>
    </w:p>
    <w:p w14:paraId="6576521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12.66</w:t>
      </w:r>
      <w:r>
        <w:rPr>
          <w:rFonts w:ascii="Times New Roman" w:hAnsi="Times New Roman" w:eastAsia="仿宋_GB2312" w:cs="Times New Roman"/>
          <w:sz w:val="32"/>
          <w:szCs w:val="32"/>
          <w:highlight w:val="none"/>
        </w:rPr>
        <w:t>万元，比</w:t>
      </w:r>
      <w:r>
        <w:rPr>
          <w:rFonts w:hint="eastAsia" w:ascii="Times New Roman" w:hAnsi="Times New Roman" w:eastAsia="仿宋_GB2312" w:cs="Times New Roman"/>
          <w:sz w:val="32"/>
          <w:szCs w:val="32"/>
          <w:highlight w:val="none"/>
          <w:lang w:eastAsia="zh-CN"/>
        </w:rPr>
        <w:t>年初预算数减少</w:t>
      </w:r>
      <w:r>
        <w:rPr>
          <w:rFonts w:hint="eastAsia" w:ascii="Times New Roman" w:hAnsi="Times New Roman" w:eastAsia="仿宋_GB2312" w:cs="Times New Roman"/>
          <w:sz w:val="32"/>
          <w:szCs w:val="32"/>
          <w:highlight w:val="none"/>
          <w:lang w:val="en-US" w:eastAsia="zh-CN"/>
        </w:rPr>
        <w:t>12.82</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减少</w:t>
      </w:r>
      <w:r>
        <w:rPr>
          <w:rFonts w:hint="eastAsia" w:ascii="Times New Roman" w:hAnsi="Times New Roman" w:eastAsia="仿宋_GB2312" w:cs="Times New Roman"/>
          <w:sz w:val="32"/>
          <w:szCs w:val="32"/>
          <w:highlight w:val="none"/>
          <w:lang w:val="en-US" w:eastAsia="zh-CN"/>
        </w:rPr>
        <w:t>50.31</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rPr>
        <w:t>落实过紧日子要求压减</w:t>
      </w:r>
      <w:r>
        <w:rPr>
          <w:rFonts w:hint="eastAsia" w:ascii="Times New Roman" w:hAnsi="Times New Roman" w:eastAsia="仿宋_GB2312" w:cs="Times New Roman"/>
          <w:sz w:val="32"/>
          <w:szCs w:val="32"/>
          <w:highlight w:val="none"/>
          <w:lang w:eastAsia="zh-CN"/>
        </w:rPr>
        <w:t>办公费、福利费、其他商品与服务支出。</w:t>
      </w:r>
    </w:p>
    <w:p w14:paraId="659B372B">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w:t>
      </w:r>
      <w:r>
        <w:rPr>
          <w:rFonts w:hint="eastAsia" w:ascii="Times New Roman" w:hAnsi="Times New Roman" w:cs="Times New Roman"/>
          <w:bCs/>
          <w:sz w:val="32"/>
          <w:szCs w:val="32"/>
          <w:highlight w:val="none"/>
          <w:lang w:val="en-US" w:eastAsia="zh-CN"/>
        </w:rPr>
        <w:t>一</w:t>
      </w:r>
      <w:r>
        <w:rPr>
          <w:rFonts w:ascii="Times New Roman" w:hAnsi="Times New Roman" w:cs="Times New Roman"/>
          <w:bCs/>
          <w:sz w:val="32"/>
          <w:szCs w:val="32"/>
          <w:highlight w:val="none"/>
        </w:rPr>
        <w:t>、一般性支出情况说明</w:t>
      </w:r>
    </w:p>
    <w:p w14:paraId="15EC43D0">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万元；开支培训费</w:t>
      </w:r>
      <w:r>
        <w:rPr>
          <w:rFonts w:hint="eastAsia" w:ascii="Times New Roman" w:hAnsi="Times New Roman" w:eastAsia="仿宋_GB2312" w:cs="Times New Roman"/>
          <w:sz w:val="32"/>
          <w:szCs w:val="32"/>
          <w:highlight w:val="none"/>
          <w:lang w:val="en-US" w:eastAsia="zh-CN"/>
        </w:rPr>
        <w:t>0.31</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rPr>
        <w:t>事业单位工作人员网上培训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17</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事业单位工作人员网上培训</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lang w:val="en-US" w:eastAsia="zh-CN"/>
        </w:rPr>
        <w:t>未</w:t>
      </w:r>
      <w:r>
        <w:rPr>
          <w:rFonts w:hint="eastAsia" w:ascii="Times New Roman" w:hAnsi="Times New Roman" w:eastAsia="仿宋_GB2312"/>
          <w:sz w:val="32"/>
          <w:szCs w:val="32"/>
          <w:highlight w:val="none"/>
        </w:rPr>
        <w:t>举办节庆、晚会、论坛、赛事活动</w:t>
      </w:r>
      <w:r>
        <w:rPr>
          <w:rFonts w:ascii="Times New Roman" w:hAnsi="Times New Roman" w:eastAsia="仿宋_GB2312" w:cs="Times New Roman"/>
          <w:sz w:val="32"/>
          <w:szCs w:val="32"/>
          <w:highlight w:val="none"/>
        </w:rPr>
        <w:t>。</w:t>
      </w:r>
    </w:p>
    <w:p w14:paraId="1EAA99EA">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w:t>
      </w:r>
      <w:r>
        <w:rPr>
          <w:rFonts w:hint="eastAsia" w:ascii="Times New Roman" w:hAnsi="Times New Roman" w:cs="Times New Roman"/>
          <w:bCs/>
          <w:sz w:val="32"/>
          <w:szCs w:val="32"/>
          <w:highlight w:val="none"/>
          <w:lang w:val="en-US" w:eastAsia="zh-CN"/>
        </w:rPr>
        <w:t>二</w:t>
      </w:r>
      <w:r>
        <w:rPr>
          <w:rFonts w:ascii="Times New Roman" w:hAnsi="Times New Roman" w:cs="Times New Roman"/>
          <w:bCs/>
          <w:sz w:val="32"/>
          <w:szCs w:val="32"/>
          <w:highlight w:val="none"/>
        </w:rPr>
        <w:t>、关于政府采购支出说明</w:t>
      </w:r>
    </w:p>
    <w:p w14:paraId="01D493C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65.29</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64.91</w:t>
      </w:r>
      <w:r>
        <w:rPr>
          <w:rFonts w:ascii="Times New Roman" w:hAnsi="Times New Roman" w:eastAsia="仿宋_GB2312" w:cs="Times New Roman"/>
          <w:sz w:val="32"/>
          <w:szCs w:val="32"/>
          <w:highlight w:val="none"/>
        </w:rPr>
        <w:t xml:space="preserve"> 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0.38</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65.29</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65.29</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99.42</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0.58</w:t>
      </w:r>
      <w:r>
        <w:rPr>
          <w:rFonts w:ascii="Times New Roman" w:hAnsi="Times New Roman" w:eastAsia="仿宋_GB2312" w:cs="Times New Roman"/>
          <w:color w:val="auto"/>
          <w:sz w:val="32"/>
          <w:szCs w:val="32"/>
          <w:highlight w:val="none"/>
        </w:rPr>
        <w:t>%。</w:t>
      </w:r>
    </w:p>
    <w:p w14:paraId="7140D15E">
      <w:pPr>
        <w:pStyle w:val="12"/>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lang w:val="en-US" w:eastAsia="zh-CN"/>
        </w:rPr>
        <w:t>三</w:t>
      </w:r>
      <w:r>
        <w:rPr>
          <w:rFonts w:ascii="Times New Roman" w:hAnsi="Times New Roman" w:cs="Times New Roman"/>
          <w:bCs/>
          <w:color w:val="auto"/>
          <w:sz w:val="32"/>
          <w:szCs w:val="32"/>
          <w:highlight w:val="none"/>
        </w:rPr>
        <w:t>、关于国有资产占用情况说明</w:t>
      </w:r>
    </w:p>
    <w:p w14:paraId="04E9C74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截至202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年12月31日，部门（单位）共有车辆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辆，其中，副部（省）级及以上领导用车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辆、主要负责人用车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辆、机要通信用车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辆、应急保障用车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辆、执法执勤用车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辆、特种专业技术用车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辆、离退休干部服务用车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4F6F733C">
      <w:pPr>
        <w:pStyle w:val="12"/>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lang w:val="en-US" w:eastAsia="zh-CN"/>
        </w:rPr>
        <w:t>四</w:t>
      </w:r>
      <w:r>
        <w:rPr>
          <w:rFonts w:ascii="Times New Roman" w:hAnsi="Times New Roman" w:cs="Times New Roman"/>
          <w:bCs/>
          <w:color w:val="auto"/>
          <w:sz w:val="32"/>
          <w:szCs w:val="32"/>
          <w:highlight w:val="none"/>
        </w:rPr>
        <w:t>、关于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14:paraId="136805B3">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个，共涉及资金</w:t>
      </w:r>
      <w:r>
        <w:rPr>
          <w:rFonts w:hint="eastAsia" w:ascii="Times New Roman" w:hAnsi="Times New Roman" w:eastAsia="仿宋_GB2312" w:cs="Times New Roman"/>
          <w:kern w:val="0"/>
          <w:sz w:val="32"/>
          <w:szCs w:val="32"/>
          <w:highlight w:val="none"/>
          <w:lang w:val="en-US" w:eastAsia="zh-CN"/>
        </w:rPr>
        <w:t>245.00</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4</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105.00</w:t>
      </w:r>
      <w:r>
        <w:rPr>
          <w:rFonts w:ascii="Times New Roman" w:hAnsi="Times New Roman" w:eastAsia="仿宋_GB2312" w:cs="Times New Roman"/>
          <w:kern w:val="0"/>
          <w:sz w:val="32"/>
          <w:szCs w:val="32"/>
          <w:highlight w:val="none"/>
        </w:rPr>
        <w:t xml:space="preserve"> 万元，占一般公共预算支出总额的</w:t>
      </w:r>
      <w:r>
        <w:rPr>
          <w:rFonts w:hint="eastAsia" w:ascii="Times New Roman" w:hAnsi="Times New Roman" w:eastAsia="仿宋_GB2312" w:cs="Times New Roman"/>
          <w:kern w:val="0"/>
          <w:sz w:val="32"/>
          <w:szCs w:val="32"/>
          <w:highlight w:val="none"/>
          <w:lang w:val="en-US" w:eastAsia="zh-CN"/>
        </w:rPr>
        <w:t>25.68</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140.00</w:t>
      </w:r>
      <w:r>
        <w:rPr>
          <w:rFonts w:ascii="Times New Roman" w:hAnsi="Times New Roman" w:eastAsia="仿宋_GB2312" w:cs="Times New Roman"/>
          <w:kern w:val="0"/>
          <w:sz w:val="32"/>
          <w:szCs w:val="32"/>
          <w:highlight w:val="none"/>
        </w:rPr>
        <w:t xml:space="preserve"> 万元，占政府性基金预算支出总额的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20937A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（二）绩效评价结果。</w:t>
      </w:r>
    </w:p>
    <w:p w14:paraId="4FEFF9F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kern w:val="0"/>
          <w:sz w:val="32"/>
          <w:szCs w:val="32"/>
          <w:highlight w:val="none"/>
        </w:rPr>
      </w:pPr>
      <w:r>
        <w:rPr>
          <w:rFonts w:ascii="Times New Roman" w:hAnsi="Times New Roman" w:eastAsia="仿宋_GB2312" w:cs="Times New Roman"/>
          <w:kern w:val="0"/>
          <w:sz w:val="32"/>
          <w:szCs w:val="32"/>
          <w:highlight w:val="none"/>
        </w:rPr>
        <w:t>绩效自评结果。202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年度本部门（单位）整体支出全年预算数</w:t>
      </w:r>
      <w:r>
        <w:rPr>
          <w:rFonts w:hint="eastAsia" w:ascii="Times New Roman" w:hAnsi="Times New Roman" w:eastAsia="仿宋_GB2312" w:cs="Times New Roman"/>
          <w:kern w:val="0"/>
          <w:sz w:val="32"/>
          <w:szCs w:val="32"/>
          <w:highlight w:val="none"/>
          <w:lang w:val="en-US" w:eastAsia="zh-CN"/>
        </w:rPr>
        <w:t>555.98</w:t>
      </w:r>
      <w:r>
        <w:rPr>
          <w:rFonts w:ascii="Times New Roman" w:hAnsi="Times New Roman" w:eastAsia="仿宋_GB2312" w:cs="Times New Roman"/>
          <w:kern w:val="0"/>
          <w:sz w:val="32"/>
          <w:szCs w:val="32"/>
          <w:highlight w:val="none"/>
        </w:rPr>
        <w:t>万元，执行数</w:t>
      </w:r>
      <w:r>
        <w:rPr>
          <w:rFonts w:hint="eastAsia" w:ascii="Times New Roman" w:hAnsi="Times New Roman" w:eastAsia="仿宋_GB2312" w:cs="Times New Roman"/>
          <w:kern w:val="0"/>
          <w:sz w:val="32"/>
          <w:szCs w:val="32"/>
          <w:highlight w:val="none"/>
          <w:lang w:val="en-US" w:eastAsia="zh-CN"/>
        </w:rPr>
        <w:t>548.81</w:t>
      </w:r>
      <w:r>
        <w:rPr>
          <w:rFonts w:ascii="Times New Roman" w:hAnsi="Times New Roman" w:eastAsia="仿宋_GB2312" w:cs="Times New Roman"/>
          <w:kern w:val="0"/>
          <w:sz w:val="32"/>
          <w:szCs w:val="32"/>
          <w:highlight w:val="none"/>
        </w:rPr>
        <w:t>万元，完成预算的</w:t>
      </w:r>
      <w:r>
        <w:rPr>
          <w:rFonts w:hint="eastAsia" w:ascii="Times New Roman" w:hAnsi="Times New Roman" w:eastAsia="仿宋_GB2312" w:cs="Times New Roman"/>
          <w:kern w:val="0"/>
          <w:sz w:val="32"/>
          <w:szCs w:val="32"/>
          <w:highlight w:val="none"/>
          <w:lang w:val="en-US" w:eastAsia="zh-CN"/>
        </w:rPr>
        <w:t>98.71</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kern w:val="0"/>
          <w:sz w:val="32"/>
          <w:szCs w:val="32"/>
          <w:highlight w:val="none"/>
          <w:lang w:val="en-US" w:eastAsia="zh-CN"/>
        </w:rPr>
        <w:t>98.87</w:t>
      </w:r>
      <w:r>
        <w:rPr>
          <w:rFonts w:ascii="Times New Roman" w:hAnsi="Times New Roman" w:eastAsia="仿宋_GB2312" w:cs="Times New Roman"/>
          <w:kern w:val="0"/>
          <w:sz w:val="32"/>
          <w:szCs w:val="32"/>
          <w:highlight w:val="none"/>
        </w:rPr>
        <w:t>分，评价等级为“</w:t>
      </w:r>
      <w:r>
        <w:rPr>
          <w:rFonts w:hint="eastAsia" w:ascii="Times New Roman" w:hAnsi="Times New Roman" w:eastAsia="仿宋_GB2312" w:cs="Times New Roman"/>
          <w:kern w:val="0"/>
          <w:sz w:val="32"/>
          <w:szCs w:val="32"/>
          <w:highlight w:val="none"/>
          <w:lang w:eastAsia="zh-CN"/>
        </w:rPr>
        <w:t>优秀</w:t>
      </w:r>
      <w:r>
        <w:rPr>
          <w:rFonts w:ascii="Times New Roman" w:hAnsi="Times New Roman" w:eastAsia="仿宋_GB2312" w:cs="Times New Roman"/>
          <w:kern w:val="0"/>
          <w:sz w:val="32"/>
          <w:szCs w:val="32"/>
          <w:highlight w:val="none"/>
        </w:rPr>
        <w:t>”。</w:t>
      </w:r>
    </w:p>
    <w:p w14:paraId="0FF74A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sz w:val="32"/>
          <w:szCs w:val="32"/>
          <w:highlight w:val="none"/>
          <w:lang w:val="en-US" w:eastAsia="zh-CN"/>
        </w:rPr>
      </w:pPr>
      <w:r>
        <w:rPr>
          <w:rFonts w:ascii="Times New Roman" w:hAnsi="Times New Roman" w:eastAsia="仿宋_GB2312" w:cs="Times New Roman"/>
          <w:kern w:val="0"/>
          <w:sz w:val="32"/>
          <w:szCs w:val="32"/>
          <w:highlight w:val="none"/>
        </w:rPr>
        <w:t>绩效目标完成情况：</w:t>
      </w:r>
      <w:r>
        <w:rPr>
          <w:rFonts w:hint="eastAsia" w:ascii="仿宋" w:hAnsi="仿宋" w:eastAsia="仿宋" w:cs="仿宋"/>
          <w:color w:val="auto"/>
          <w:sz w:val="32"/>
          <w:szCs w:val="32"/>
          <w:highlight w:val="none"/>
          <w:lang w:val="en-US" w:eastAsia="zh-CN"/>
        </w:rPr>
        <w:t>我校2025年输送9名运动员进入各项目省专业队和省体校进行训练，其中举重项目输送队员4名，游泳项目输送0名。武术项目输送1名、体操输送4名；二是加强省业务部门各中心的联系。积极与省体育局、省体校、省各项目中心进行对接，加强交流与合作；三是提高学生文化素质。辅导在校学生的学习和晚自习管理工作，科学辅导因材施教；四是提高教练员自身修养及教学水平。积极推荐各队伍教练员参加全国专项培训。提高教练员对项目的科学认知能力和带训能力，为竞赛训练提供精神保障和智力支持；五是压实安全责任。将安全责任落实到具体每个人，进一步强化安全责任落实细节。</w:t>
      </w:r>
    </w:p>
    <w:p w14:paraId="0F7FBA00">
      <w:pPr>
        <w:overflowPunct w:val="0"/>
        <w:spacing w:line="60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sz w:val="32"/>
          <w:szCs w:val="32"/>
          <w:highlight w:val="none"/>
        </w:rPr>
        <w:t>发</w:t>
      </w:r>
      <w:r>
        <w:rPr>
          <w:rFonts w:ascii="Times New Roman" w:hAnsi="Times New Roman" w:eastAsia="仿宋_GB2312" w:cs="Times New Roman"/>
          <w:sz w:val="32"/>
          <w:szCs w:val="32"/>
          <w:highlight w:val="none"/>
        </w:rPr>
        <w:t>现的主要问题及原因：</w:t>
      </w:r>
      <w:r>
        <w:rPr>
          <w:rFonts w:hint="eastAsia" w:ascii="Times New Roman" w:hAnsi="Times New Roman" w:eastAsia="仿宋_GB2312" w:cs="Times New Roman"/>
          <w:kern w:val="0"/>
          <w:sz w:val="32"/>
          <w:szCs w:val="32"/>
          <w:highlight w:val="none"/>
          <w:lang w:eastAsia="zh-CN"/>
        </w:rPr>
        <w:t>一是</w:t>
      </w:r>
      <w:r>
        <w:rPr>
          <w:rFonts w:hint="eastAsia" w:ascii="Times New Roman" w:hAnsi="Times New Roman" w:eastAsia="仿宋_GB2312" w:cs="Times New Roman"/>
          <w:kern w:val="0"/>
          <w:sz w:val="32"/>
          <w:szCs w:val="32"/>
          <w:highlight w:val="none"/>
        </w:rPr>
        <w:t>绩效管理不到位</w:t>
      </w:r>
      <w:r>
        <w:rPr>
          <w:rFonts w:hint="eastAsia" w:ascii="Times New Roman" w:hAnsi="Times New Roman" w:eastAsia="仿宋_GB2312" w:cs="Times New Roman"/>
          <w:kern w:val="0"/>
          <w:sz w:val="32"/>
          <w:szCs w:val="32"/>
          <w:highlight w:val="none"/>
          <w:lang w:eastAsia="zh-CN"/>
        </w:rPr>
        <w:t>，原因是</w:t>
      </w:r>
      <w:r>
        <w:rPr>
          <w:rFonts w:hint="eastAsia" w:ascii="Times New Roman" w:hAnsi="Times New Roman" w:eastAsia="仿宋_GB2312" w:cs="Times New Roman"/>
          <w:kern w:val="0"/>
          <w:sz w:val="32"/>
          <w:szCs w:val="32"/>
          <w:highlight w:val="none"/>
        </w:rPr>
        <w:t>绩效管理理念不足，宣导力度不够，各部室使用资金时对绩效目标概念认识不足</w:t>
      </w:r>
      <w:r>
        <w:rPr>
          <w:rFonts w:hint="eastAsia" w:ascii="Times New Roman" w:hAnsi="Times New Roman" w:eastAsia="仿宋_GB2312" w:cs="Times New Roman"/>
          <w:kern w:val="0"/>
          <w:sz w:val="32"/>
          <w:szCs w:val="32"/>
          <w:highlight w:val="none"/>
          <w:lang w:eastAsia="zh-CN"/>
        </w:rPr>
        <w:t>；二是</w:t>
      </w:r>
      <w:r>
        <w:rPr>
          <w:rFonts w:hint="eastAsia" w:ascii="Times New Roman" w:hAnsi="Times New Roman" w:eastAsia="仿宋_GB2312" w:cs="Times New Roman"/>
          <w:kern w:val="0"/>
          <w:sz w:val="32"/>
          <w:szCs w:val="32"/>
          <w:highlight w:val="none"/>
        </w:rPr>
        <w:t>预算控制率有待降低</w:t>
      </w:r>
      <w:r>
        <w:rPr>
          <w:rFonts w:hint="eastAsia" w:ascii="Times New Roman" w:hAnsi="Times New Roman" w:eastAsia="仿宋_GB2312" w:cs="Times New Roman"/>
          <w:kern w:val="0"/>
          <w:sz w:val="32"/>
          <w:szCs w:val="32"/>
          <w:highlight w:val="none"/>
          <w:lang w:eastAsia="zh-CN"/>
        </w:rPr>
        <w:t>，原因是</w:t>
      </w:r>
      <w:r>
        <w:rPr>
          <w:rFonts w:hint="eastAsia" w:ascii="Times New Roman" w:hAnsi="Times New Roman" w:eastAsia="仿宋_GB2312" w:cs="Times New Roman"/>
          <w:kern w:val="0"/>
          <w:sz w:val="32"/>
          <w:szCs w:val="32"/>
          <w:highlight w:val="none"/>
        </w:rPr>
        <w:t>由于无法预测上级拨入的经费开支，年中追加支出经费，没有实现零追加。</w:t>
      </w:r>
    </w:p>
    <w:p w14:paraId="4F029740">
      <w:pPr>
        <w:overflowPunct w:val="0"/>
        <w:spacing w:line="600" w:lineRule="exact"/>
        <w:ind w:firstLine="640" w:firstLineChars="200"/>
        <w:rPr>
          <w:rFonts w:hint="default" w:ascii="Times New Roman" w:hAnsi="Times New Roman" w:eastAsia="仿宋_GB2312" w:cs="Times New Roman"/>
          <w:kern w:val="0"/>
          <w:sz w:val="32"/>
          <w:szCs w:val="32"/>
          <w:highlight w:val="none"/>
          <w:lang w:val="en-US" w:eastAsia="zh-CN"/>
        </w:rPr>
      </w:pPr>
      <w:r>
        <w:rPr>
          <w:rFonts w:ascii="Times New Roman" w:hAnsi="Times New Roman" w:eastAsia="仿宋_GB2312" w:cs="Times New Roman"/>
          <w:kern w:val="0"/>
          <w:sz w:val="32"/>
          <w:szCs w:val="32"/>
          <w:highlight w:val="none"/>
        </w:rPr>
        <w:t>下一步改进措施：</w:t>
      </w:r>
      <w:r>
        <w:rPr>
          <w:rFonts w:hint="eastAsia" w:ascii="Times New Roman" w:hAnsi="Times New Roman" w:eastAsia="仿宋_GB2312" w:cs="Times New Roman"/>
          <w:kern w:val="0"/>
          <w:sz w:val="32"/>
          <w:szCs w:val="32"/>
          <w:highlight w:val="none"/>
          <w:lang w:eastAsia="zh-CN"/>
        </w:rPr>
        <w:t>一是</w:t>
      </w:r>
      <w:r>
        <w:rPr>
          <w:rFonts w:hint="eastAsia" w:ascii="Times New Roman" w:hAnsi="Times New Roman" w:eastAsia="仿宋_GB2312" w:cs="Times New Roman"/>
          <w:kern w:val="0"/>
          <w:sz w:val="32"/>
          <w:szCs w:val="32"/>
          <w:highlight w:val="none"/>
        </w:rPr>
        <w:t>强化绩效管理</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加强绩效管理工作的宣传力度，更新观念，强化资金使用和绩效目标意识，提高各项工作绩效，不断提高职工工作能力</w:t>
      </w:r>
      <w:r>
        <w:rPr>
          <w:rFonts w:hint="eastAsia" w:ascii="Times New Roman" w:hAnsi="Times New Roman" w:eastAsia="仿宋_GB2312" w:cs="Times New Roman"/>
          <w:kern w:val="0"/>
          <w:sz w:val="32"/>
          <w:szCs w:val="32"/>
          <w:highlight w:val="none"/>
          <w:lang w:eastAsia="zh-CN"/>
        </w:rPr>
        <w:t>；二是</w:t>
      </w:r>
      <w:r>
        <w:rPr>
          <w:rFonts w:hint="eastAsia" w:ascii="Times New Roman" w:hAnsi="Times New Roman" w:eastAsia="仿宋_GB2312" w:cs="Times New Roman"/>
          <w:kern w:val="0"/>
          <w:sz w:val="32"/>
          <w:szCs w:val="32"/>
          <w:highlight w:val="none"/>
        </w:rPr>
        <w:t>加强预算控制</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增强预算编制的全面性、准确性，对年初没有预算安排的支出原则上不安排支出，不申请新增追加资金。严格按预算批复的用途使用资金，减少预算调整事项。</w:t>
      </w:r>
    </w:p>
    <w:p w14:paraId="5646D0BF">
      <w:pPr>
        <w:widowControl/>
        <w:numPr>
          <w:ilvl w:val="0"/>
          <w:numId w:val="2"/>
        </w:numPr>
        <w:spacing w:line="600" w:lineRule="exact"/>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38131926">
      <w:pPr>
        <w:widowControl/>
        <w:numPr>
          <w:ilvl w:val="0"/>
          <w:numId w:val="0"/>
        </w:numPr>
        <w:spacing w:line="600" w:lineRule="exact"/>
        <w:ind w:firstLine="640" w:firstLineChars="200"/>
        <w:jc w:val="left"/>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w:t>
      </w:r>
      <w:r>
        <w:rPr>
          <w:rFonts w:hint="eastAsia" w:ascii="仿宋" w:hAnsi="仿宋" w:eastAsia="仿宋" w:cs="仿宋"/>
          <w:sz w:val="32"/>
          <w:szCs w:val="32"/>
          <w:highlight w:val="none"/>
          <w:lang w:val="en-US" w:eastAsia="zh-CN"/>
        </w:rPr>
        <w:t>本单位</w:t>
      </w:r>
      <w:r>
        <w:rPr>
          <w:rFonts w:hint="default" w:ascii="仿宋" w:hAnsi="仿宋" w:eastAsia="仿宋" w:cs="仿宋"/>
          <w:sz w:val="32"/>
          <w:szCs w:val="32"/>
          <w:highlight w:val="none"/>
          <w:lang w:val="en-US" w:eastAsia="zh-CN"/>
        </w:rPr>
        <w:t>各部</w:t>
      </w:r>
      <w:r>
        <w:rPr>
          <w:rFonts w:hint="eastAsia" w:ascii="仿宋" w:hAnsi="仿宋" w:eastAsia="仿宋" w:cs="仿宋"/>
          <w:sz w:val="32"/>
          <w:szCs w:val="32"/>
          <w:highlight w:val="none"/>
          <w:lang w:val="en-US" w:eastAsia="zh-CN"/>
        </w:rPr>
        <w:t>门</w:t>
      </w:r>
      <w:r>
        <w:rPr>
          <w:rFonts w:hint="default" w:ascii="仿宋" w:hAnsi="仿宋" w:eastAsia="仿宋" w:cs="仿宋"/>
          <w:sz w:val="32"/>
          <w:szCs w:val="32"/>
          <w:highlight w:val="none"/>
          <w:lang w:val="en-US" w:eastAsia="zh-CN"/>
        </w:rPr>
        <w:t>增强责任和</w:t>
      </w:r>
      <w:r>
        <w:rPr>
          <w:rFonts w:hint="eastAsia" w:ascii="仿宋" w:hAnsi="仿宋" w:eastAsia="仿宋" w:cs="仿宋"/>
          <w:sz w:val="32"/>
          <w:szCs w:val="32"/>
          <w:highlight w:val="none"/>
          <w:lang w:val="en-US" w:eastAsia="zh-CN"/>
        </w:rPr>
        <w:t>社会</w:t>
      </w:r>
      <w:r>
        <w:rPr>
          <w:rFonts w:hint="default" w:ascii="仿宋" w:hAnsi="仿宋" w:eastAsia="仿宋" w:cs="仿宋"/>
          <w:sz w:val="32"/>
          <w:szCs w:val="32"/>
          <w:highlight w:val="none"/>
          <w:lang w:val="en-US" w:eastAsia="zh-CN"/>
        </w:rPr>
        <w:t>观念，提高财政资金支出决策水平和管理水平。拟用于作为下一年度预算编制的参考依据</w:t>
      </w:r>
      <w:r>
        <w:rPr>
          <w:rFonts w:hint="eastAsia" w:ascii="仿宋" w:hAnsi="仿宋" w:eastAsia="仿宋" w:cs="仿宋"/>
          <w:sz w:val="32"/>
          <w:szCs w:val="32"/>
          <w:highlight w:val="none"/>
          <w:lang w:val="en-US" w:eastAsia="zh-CN"/>
        </w:rPr>
        <w:t>。</w:t>
      </w:r>
    </w:p>
    <w:p w14:paraId="0CD696EE">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highlight w:val="none"/>
        </w:rPr>
      </w:pPr>
    </w:p>
    <w:p w14:paraId="1E401838">
      <w:pPr>
        <w:pStyle w:val="12"/>
        <w:jc w:val="center"/>
        <w:rPr>
          <w:rFonts w:ascii="Times New Roman" w:hAnsi="Times New Roman" w:cs="Times New Roman"/>
          <w:sz w:val="72"/>
          <w:szCs w:val="72"/>
          <w:highlight w:val="none"/>
        </w:rPr>
      </w:pPr>
    </w:p>
    <w:p w14:paraId="1C8D9DF6">
      <w:pPr>
        <w:pStyle w:val="12"/>
        <w:jc w:val="center"/>
        <w:rPr>
          <w:rFonts w:ascii="Times New Roman" w:hAnsi="Times New Roman" w:cs="Times New Roman"/>
          <w:sz w:val="72"/>
          <w:szCs w:val="72"/>
          <w:highlight w:val="none"/>
        </w:rPr>
      </w:pPr>
    </w:p>
    <w:p w14:paraId="1FC80907">
      <w:pPr>
        <w:pStyle w:val="12"/>
        <w:jc w:val="both"/>
        <w:rPr>
          <w:rFonts w:ascii="Times New Roman" w:hAnsi="Times New Roman" w:cs="Times New Roman"/>
          <w:sz w:val="72"/>
          <w:szCs w:val="72"/>
          <w:highlight w:val="none"/>
        </w:rPr>
      </w:pPr>
    </w:p>
    <w:p w14:paraId="4DECA567">
      <w:pPr>
        <w:pStyle w:val="12"/>
        <w:jc w:val="both"/>
        <w:rPr>
          <w:rFonts w:ascii="Times New Roman" w:hAnsi="Times New Roman" w:cs="Times New Roman"/>
          <w:sz w:val="72"/>
          <w:szCs w:val="72"/>
          <w:highlight w:val="none"/>
        </w:rPr>
      </w:pPr>
    </w:p>
    <w:p w14:paraId="4A8B2CE4">
      <w:pPr>
        <w:pStyle w:val="12"/>
        <w:jc w:val="both"/>
        <w:rPr>
          <w:rFonts w:ascii="Times New Roman" w:hAnsi="Times New Roman" w:cs="Times New Roman"/>
          <w:sz w:val="72"/>
          <w:szCs w:val="72"/>
          <w:highlight w:val="none"/>
        </w:rPr>
      </w:pPr>
    </w:p>
    <w:p w14:paraId="25AE3306">
      <w:pPr>
        <w:pStyle w:val="12"/>
        <w:jc w:val="both"/>
        <w:rPr>
          <w:rFonts w:ascii="Times New Roman" w:hAnsi="Times New Roman" w:cs="Times New Roman"/>
          <w:sz w:val="72"/>
          <w:szCs w:val="72"/>
          <w:highlight w:val="none"/>
        </w:rPr>
      </w:pPr>
    </w:p>
    <w:p w14:paraId="391848DE">
      <w:pPr>
        <w:pStyle w:val="12"/>
        <w:jc w:val="both"/>
        <w:rPr>
          <w:rFonts w:ascii="Times New Roman" w:hAnsi="Times New Roman" w:cs="Times New Roman"/>
          <w:sz w:val="72"/>
          <w:szCs w:val="72"/>
          <w:highlight w:val="none"/>
        </w:rPr>
      </w:pPr>
    </w:p>
    <w:p w14:paraId="2D0AA1C1">
      <w:pPr>
        <w:pStyle w:val="12"/>
        <w:jc w:val="both"/>
        <w:rPr>
          <w:rFonts w:ascii="Times New Roman" w:hAnsi="Times New Roman" w:cs="Times New Roman"/>
          <w:sz w:val="72"/>
          <w:szCs w:val="72"/>
          <w:highlight w:val="none"/>
        </w:rPr>
      </w:pPr>
    </w:p>
    <w:p w14:paraId="2DA7E3A3">
      <w:pPr>
        <w:pStyle w:val="12"/>
        <w:jc w:val="both"/>
        <w:rPr>
          <w:rFonts w:ascii="Times New Roman" w:hAnsi="Times New Roman" w:cs="Times New Roman"/>
          <w:sz w:val="72"/>
          <w:szCs w:val="72"/>
          <w:highlight w:val="none"/>
        </w:rPr>
      </w:pPr>
    </w:p>
    <w:p w14:paraId="2AF575E1">
      <w:pPr>
        <w:pStyle w:val="12"/>
        <w:jc w:val="both"/>
        <w:rPr>
          <w:rFonts w:ascii="Times New Roman" w:hAnsi="Times New Roman" w:cs="Times New Roman"/>
          <w:sz w:val="72"/>
          <w:szCs w:val="72"/>
          <w:highlight w:val="none"/>
        </w:rPr>
      </w:pPr>
    </w:p>
    <w:p w14:paraId="7919B53C">
      <w:pPr>
        <w:pStyle w:val="12"/>
        <w:jc w:val="both"/>
        <w:rPr>
          <w:rFonts w:ascii="Times New Roman" w:hAnsi="Times New Roman" w:cs="Times New Roman"/>
          <w:sz w:val="72"/>
          <w:szCs w:val="72"/>
          <w:highlight w:val="none"/>
        </w:rPr>
      </w:pPr>
    </w:p>
    <w:p w14:paraId="242E7900">
      <w:pPr>
        <w:pStyle w:val="12"/>
        <w:jc w:val="both"/>
        <w:rPr>
          <w:rFonts w:ascii="Times New Roman" w:hAnsi="Times New Roman" w:cs="Times New Roman"/>
          <w:sz w:val="72"/>
          <w:szCs w:val="72"/>
          <w:highlight w:val="none"/>
        </w:rPr>
      </w:pPr>
    </w:p>
    <w:p w14:paraId="2B896AD3">
      <w:pPr>
        <w:pStyle w:val="12"/>
        <w:jc w:val="both"/>
        <w:rPr>
          <w:rFonts w:ascii="Times New Roman" w:hAnsi="Times New Roman" w:cs="Times New Roman"/>
          <w:sz w:val="72"/>
          <w:szCs w:val="72"/>
          <w:highlight w:val="none"/>
        </w:rPr>
      </w:pPr>
    </w:p>
    <w:p w14:paraId="2D1C49EE">
      <w:pPr>
        <w:pStyle w:val="12"/>
        <w:jc w:val="both"/>
        <w:rPr>
          <w:rFonts w:ascii="Times New Roman" w:hAnsi="Times New Roman" w:cs="Times New Roman"/>
          <w:sz w:val="72"/>
          <w:szCs w:val="72"/>
          <w:highlight w:val="none"/>
        </w:rPr>
      </w:pPr>
    </w:p>
    <w:p w14:paraId="4AEA6B80">
      <w:pPr>
        <w:pStyle w:val="12"/>
        <w:jc w:val="both"/>
        <w:rPr>
          <w:rFonts w:ascii="Times New Roman" w:hAnsi="Times New Roman" w:cs="Times New Roman"/>
          <w:sz w:val="72"/>
          <w:szCs w:val="72"/>
          <w:highlight w:val="none"/>
        </w:rPr>
      </w:pPr>
    </w:p>
    <w:p w14:paraId="2A86ACE8">
      <w:pPr>
        <w:pStyle w:val="12"/>
        <w:jc w:val="both"/>
        <w:rPr>
          <w:rFonts w:ascii="Times New Roman" w:hAnsi="Times New Roman" w:cs="Times New Roman"/>
          <w:sz w:val="72"/>
          <w:szCs w:val="72"/>
          <w:highlight w:val="none"/>
        </w:rPr>
      </w:pPr>
    </w:p>
    <w:p w14:paraId="06FF6711">
      <w:pPr>
        <w:pStyle w:val="12"/>
        <w:jc w:val="both"/>
        <w:rPr>
          <w:rFonts w:ascii="Times New Roman" w:hAnsi="Times New Roman" w:cs="Times New Roman"/>
          <w:sz w:val="72"/>
          <w:szCs w:val="72"/>
          <w:highlight w:val="none"/>
        </w:rPr>
      </w:pPr>
    </w:p>
    <w:p w14:paraId="36625D13">
      <w:pPr>
        <w:pStyle w:val="12"/>
        <w:jc w:val="both"/>
        <w:rPr>
          <w:rFonts w:ascii="Times New Roman" w:hAnsi="Times New Roman" w:cs="Times New Roman"/>
          <w:sz w:val="72"/>
          <w:szCs w:val="72"/>
          <w:highlight w:val="none"/>
        </w:rPr>
      </w:pPr>
    </w:p>
    <w:p w14:paraId="460CA00C">
      <w:pPr>
        <w:pStyle w:val="12"/>
        <w:numPr>
          <w:ilvl w:val="0"/>
          <w:numId w:val="3"/>
        </w:numPr>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 xml:space="preserve">   名词解释</w:t>
      </w:r>
    </w:p>
    <w:p w14:paraId="5167226A">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highlight w:val="none"/>
        </w:rPr>
      </w:pPr>
    </w:p>
    <w:p w14:paraId="763E6840">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highlight w:val="none"/>
        </w:rPr>
      </w:pPr>
    </w:p>
    <w:p w14:paraId="6CE296FA">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highlight w:val="none"/>
        </w:rPr>
      </w:pPr>
    </w:p>
    <w:p w14:paraId="374E7D54">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highlight w:val="none"/>
        </w:rPr>
      </w:pPr>
    </w:p>
    <w:p w14:paraId="652D87CA">
      <w:pPr>
        <w:pStyle w:val="12"/>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highlight w:val="none"/>
        </w:rPr>
      </w:pPr>
    </w:p>
    <w:p w14:paraId="3E2EE195">
      <w:pPr>
        <w:pStyle w:val="12"/>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highlight w:val="none"/>
        </w:rPr>
      </w:pPr>
    </w:p>
    <w:p w14:paraId="1861F6BD">
      <w:pPr>
        <w:pStyle w:val="12"/>
        <w:keepNext w:val="0"/>
        <w:keepLines w:val="0"/>
        <w:pageBreakBefore w:val="0"/>
        <w:widowControl w:val="0"/>
        <w:kinsoku/>
        <w:wordWrap/>
        <w:overflowPunct/>
        <w:topLinePunct w:val="0"/>
        <w:bidi w:val="0"/>
        <w:snapToGrid/>
        <w:spacing w:line="600" w:lineRule="exact"/>
        <w:ind w:firstLine="320" w:firstLineChars="100"/>
        <w:textAlignment w:val="auto"/>
        <w:rPr>
          <w:rFonts w:hint="eastAsia" w:ascii="Times New Roman" w:hAnsi="Times New Roman" w:eastAsia="仿宋_GB2312"/>
          <w:sz w:val="32"/>
          <w:szCs w:val="32"/>
          <w:highlight w:val="none"/>
        </w:rPr>
      </w:pPr>
    </w:p>
    <w:p w14:paraId="4842D2D6">
      <w:pPr>
        <w:pStyle w:val="12"/>
        <w:keepNext w:val="0"/>
        <w:keepLines w:val="0"/>
        <w:pageBreakBefore w:val="0"/>
        <w:widowControl w:val="0"/>
        <w:kinsoku/>
        <w:wordWrap/>
        <w:overflowPunct/>
        <w:topLinePunct w:val="0"/>
        <w:bidi w:val="0"/>
        <w:snapToGrid/>
        <w:spacing w:line="600" w:lineRule="exact"/>
        <w:ind w:firstLine="320" w:firstLineChars="100"/>
        <w:textAlignment w:val="auto"/>
        <w:rPr>
          <w:rFonts w:hint="eastAsia" w:ascii="Times New Roman" w:hAnsi="Times New Roman" w:eastAsia="仿宋_GB2312"/>
          <w:sz w:val="32"/>
          <w:szCs w:val="32"/>
          <w:highlight w:val="none"/>
        </w:rPr>
      </w:pPr>
    </w:p>
    <w:p w14:paraId="0D015252">
      <w:pPr>
        <w:pStyle w:val="12"/>
        <w:keepNext w:val="0"/>
        <w:keepLines w:val="0"/>
        <w:pageBreakBefore w:val="0"/>
        <w:widowControl w:val="0"/>
        <w:kinsoku/>
        <w:wordWrap/>
        <w:overflowPunct/>
        <w:topLinePunct w:val="0"/>
        <w:bidi w:val="0"/>
        <w:snapToGrid/>
        <w:spacing w:line="600" w:lineRule="exact"/>
        <w:ind w:firstLine="320" w:firstLineChars="100"/>
        <w:textAlignment w:val="auto"/>
        <w:rPr>
          <w:rFonts w:hint="eastAsia" w:ascii="Times New Roman" w:hAnsi="Times New Roman" w:eastAsia="仿宋_GB2312"/>
          <w:sz w:val="32"/>
          <w:szCs w:val="32"/>
          <w:highlight w:val="none"/>
        </w:rPr>
      </w:pPr>
    </w:p>
    <w:p w14:paraId="67B56442">
      <w:pPr>
        <w:pStyle w:val="12"/>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highlight w:val="none"/>
        </w:rPr>
      </w:pPr>
    </w:p>
    <w:p w14:paraId="49BEBBE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0597918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仿宋" w:hAnsi="仿宋" w:eastAsia="仿宋"/>
          <w:sz w:val="32"/>
          <w:szCs w:val="32"/>
          <w:highlight w:val="none"/>
        </w:rPr>
      </w:pPr>
      <w:r>
        <w:rPr>
          <w:rFonts w:hint="eastAsia" w:ascii="Times New Roman" w:hAnsi="Times New Roman" w:eastAsia="仿宋_GB2312"/>
          <w:sz w:val="32"/>
          <w:szCs w:val="32"/>
          <w:highlight w:val="none"/>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DE59E9F">
      <w:pPr>
        <w:pStyle w:val="12"/>
        <w:jc w:val="both"/>
        <w:rPr>
          <w:rFonts w:ascii="Times New Roman" w:hAnsi="Times New Roman" w:cs="Times New Roman"/>
          <w:sz w:val="72"/>
          <w:szCs w:val="72"/>
          <w:highlight w:val="none"/>
        </w:rPr>
      </w:pPr>
    </w:p>
    <w:p w14:paraId="4CF4C11F">
      <w:pPr>
        <w:pStyle w:val="12"/>
        <w:jc w:val="center"/>
        <w:rPr>
          <w:rFonts w:ascii="Times New Roman" w:hAnsi="Times New Roman" w:cs="Times New Roman"/>
          <w:sz w:val="72"/>
          <w:szCs w:val="72"/>
          <w:highlight w:val="none"/>
        </w:rPr>
      </w:pPr>
    </w:p>
    <w:p w14:paraId="56775F47">
      <w:pPr>
        <w:pStyle w:val="12"/>
        <w:jc w:val="center"/>
        <w:rPr>
          <w:rFonts w:ascii="Times New Roman" w:hAnsi="Times New Roman" w:cs="Times New Roman"/>
          <w:sz w:val="72"/>
          <w:szCs w:val="72"/>
          <w:highlight w:val="none"/>
        </w:rPr>
      </w:pPr>
    </w:p>
    <w:p w14:paraId="563F5A9F">
      <w:pPr>
        <w:pStyle w:val="12"/>
        <w:jc w:val="center"/>
        <w:rPr>
          <w:rFonts w:ascii="Times New Roman" w:hAnsi="Times New Roman" w:cs="Times New Roman"/>
          <w:sz w:val="72"/>
          <w:szCs w:val="72"/>
          <w:highlight w:val="none"/>
        </w:rPr>
      </w:pPr>
    </w:p>
    <w:p w14:paraId="3007F16E">
      <w:pPr>
        <w:pStyle w:val="12"/>
        <w:jc w:val="center"/>
        <w:rPr>
          <w:rFonts w:ascii="Times New Roman" w:hAnsi="Times New Roman" w:cs="Times New Roman"/>
          <w:sz w:val="72"/>
          <w:szCs w:val="72"/>
          <w:highlight w:val="none"/>
        </w:rPr>
      </w:pPr>
    </w:p>
    <w:p w14:paraId="2D356CD7">
      <w:pPr>
        <w:pStyle w:val="12"/>
        <w:jc w:val="center"/>
        <w:rPr>
          <w:rFonts w:ascii="Times New Roman" w:hAnsi="Times New Roman" w:cs="Times New Roman"/>
          <w:sz w:val="72"/>
          <w:szCs w:val="72"/>
          <w:highlight w:val="none"/>
        </w:rPr>
      </w:pPr>
    </w:p>
    <w:p w14:paraId="30A17954">
      <w:pPr>
        <w:pStyle w:val="12"/>
        <w:jc w:val="center"/>
        <w:rPr>
          <w:rFonts w:ascii="Times New Roman" w:hAnsi="Times New Roman" w:cs="Times New Roman"/>
          <w:sz w:val="72"/>
          <w:szCs w:val="72"/>
          <w:highlight w:val="none"/>
        </w:rPr>
      </w:pPr>
    </w:p>
    <w:p w14:paraId="21F797EA">
      <w:pPr>
        <w:pStyle w:val="12"/>
        <w:jc w:val="center"/>
        <w:rPr>
          <w:rFonts w:ascii="Times New Roman" w:hAnsi="Times New Roman" w:cs="Times New Roman"/>
          <w:sz w:val="72"/>
          <w:szCs w:val="72"/>
          <w:highlight w:val="none"/>
        </w:rPr>
      </w:pPr>
    </w:p>
    <w:p w14:paraId="104AE5A5">
      <w:pPr>
        <w:pStyle w:val="12"/>
        <w:spacing w:line="360" w:lineRule="auto"/>
        <w:jc w:val="both"/>
        <w:rPr>
          <w:rFonts w:ascii="Times New Roman" w:hAnsi="Times New Roman" w:eastAsia="方正小标宋_GBK" w:cs="Times New Roman"/>
          <w:sz w:val="52"/>
          <w:szCs w:val="52"/>
          <w:highlight w:val="none"/>
        </w:rPr>
      </w:pPr>
    </w:p>
    <w:p w14:paraId="63732610">
      <w:pPr>
        <w:pStyle w:val="12"/>
        <w:spacing w:line="360" w:lineRule="auto"/>
        <w:jc w:val="both"/>
        <w:rPr>
          <w:rFonts w:ascii="Times New Roman" w:hAnsi="Times New Roman" w:eastAsia="方正小标宋_GBK" w:cs="Times New Roman"/>
          <w:sz w:val="52"/>
          <w:szCs w:val="52"/>
          <w:highlight w:val="none"/>
        </w:rPr>
      </w:pPr>
    </w:p>
    <w:p w14:paraId="05367809">
      <w:pPr>
        <w:pStyle w:val="12"/>
        <w:spacing w:line="360" w:lineRule="auto"/>
        <w:jc w:val="center"/>
        <w:rPr>
          <w:rFonts w:ascii="Times New Roman" w:hAnsi="Times New Roman" w:eastAsia="方正小标宋_GBK" w:cs="Times New Roman"/>
          <w:sz w:val="52"/>
          <w:szCs w:val="52"/>
          <w:highlight w:val="none"/>
        </w:rPr>
      </w:pPr>
    </w:p>
    <w:p w14:paraId="73D38529">
      <w:pPr>
        <w:pStyle w:val="12"/>
        <w:spacing w:line="360" w:lineRule="auto"/>
        <w:jc w:val="center"/>
        <w:rPr>
          <w:rFonts w:ascii="Times New Roman" w:hAnsi="Times New Roman" w:eastAsia="方正小标宋_GBK" w:cs="Times New Roman"/>
          <w:sz w:val="52"/>
          <w:szCs w:val="52"/>
          <w:highlight w:val="none"/>
        </w:rPr>
      </w:pPr>
    </w:p>
    <w:p w14:paraId="4A97DD90">
      <w:pPr>
        <w:pStyle w:val="12"/>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第五部分   附 件</w:t>
      </w:r>
    </w:p>
    <w:p w14:paraId="43AC0BC5">
      <w:pPr>
        <w:rPr>
          <w:rFonts w:ascii="Times New Roman" w:hAnsi="Times New Roman" w:cs="Times New Roman"/>
          <w:sz w:val="72"/>
          <w:szCs w:val="72"/>
          <w:highlight w:val="none"/>
        </w:rPr>
      </w:pPr>
    </w:p>
    <w:p w14:paraId="24320AC3">
      <w:pPr>
        <w:pStyle w:val="12"/>
        <w:spacing w:line="60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一、</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年度部门(单位)整体支出绩效自评报告。</w:t>
      </w:r>
    </w:p>
    <w:p w14:paraId="1D33BB1A">
      <w:pPr>
        <w:pStyle w:val="12"/>
        <w:spacing w:line="600" w:lineRule="exact"/>
        <w:ind w:firstLine="640" w:firstLineChars="200"/>
        <w:rPr>
          <w:rFonts w:ascii="Times New Roman" w:hAnsi="Times New Roman" w:eastAsia="仿宋_GB2312" w:cs="Times New Roman"/>
          <w:sz w:val="32"/>
          <w:szCs w:val="32"/>
          <w:highlight w:val="none"/>
        </w:rPr>
      </w:pPr>
    </w:p>
    <w:p w14:paraId="179487AB">
      <w:pPr>
        <w:pStyle w:val="12"/>
        <w:jc w:val="center"/>
        <w:rPr>
          <w:rFonts w:ascii="Times New Roman" w:hAnsi="Times New Roman" w:cs="Times New Roman"/>
          <w:sz w:val="72"/>
          <w:szCs w:val="72"/>
          <w:highlight w:val="none"/>
        </w:rPr>
      </w:pPr>
    </w:p>
    <w:p w14:paraId="720B77F1">
      <w:pPr>
        <w:pStyle w:val="12"/>
        <w:jc w:val="center"/>
        <w:rPr>
          <w:rFonts w:ascii="Times New Roman" w:hAnsi="Times New Roman" w:cs="Times New Roman"/>
          <w:sz w:val="72"/>
          <w:szCs w:val="72"/>
          <w:highlight w:val="none"/>
        </w:rPr>
      </w:pPr>
    </w:p>
    <w:p w14:paraId="4348C4DA">
      <w:pPr>
        <w:jc w:val="left"/>
        <w:rPr>
          <w:rFonts w:ascii="Times New Roman" w:hAnsi="Times New Roman" w:cs="Times New Roman"/>
          <w:color w:val="000000"/>
          <w:kern w:val="0"/>
          <w:sz w:val="32"/>
          <w:szCs w:val="32"/>
          <w:highlight w:val="none"/>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宋体-方正超大字符集"/>
    <w:panose1 w:val="02000000000000000000"/>
    <w:charset w:val="86"/>
    <w:family w:val="auto"/>
    <w:pitch w:val="default"/>
    <w:sig w:usb0="00000000" w:usb1="00000000" w:usb2="00000012" w:usb3="00000000" w:csb0="00040001" w:csb1="00000000"/>
  </w:font>
  <w:font w:name="宋体-方正超大字符集">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C3BF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2AE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96F62">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1B1F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6924B">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A6924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AFC2B"/>
    <w:multiLevelType w:val="singleLevel"/>
    <w:tmpl w:val="BF7AFC2B"/>
    <w:lvl w:ilvl="0" w:tentative="0">
      <w:start w:val="3"/>
      <w:numFmt w:val="chineseCounting"/>
      <w:suff w:val="nothing"/>
      <w:lvlText w:val="（%1）"/>
      <w:lvlJc w:val="left"/>
      <w:rPr>
        <w:rFonts w:hint="eastAsia"/>
      </w:rPr>
    </w:lvl>
  </w:abstractNum>
  <w:abstractNum w:abstractNumId="1">
    <w:nsid w:val="D889C1FC"/>
    <w:multiLevelType w:val="singleLevel"/>
    <w:tmpl w:val="D889C1FC"/>
    <w:lvl w:ilvl="0" w:tentative="0">
      <w:start w:val="9"/>
      <w:numFmt w:val="chineseCounting"/>
      <w:suff w:val="nothing"/>
      <w:lvlText w:val="%1、"/>
      <w:lvlJc w:val="left"/>
      <w:rPr>
        <w:rFonts w:hint="eastAsia"/>
      </w:rPr>
    </w:lvl>
  </w:abstractNum>
  <w:abstractNum w:abstractNumId="2">
    <w:nsid w:val="1E3E7E43"/>
    <w:multiLevelType w:val="singleLevel"/>
    <w:tmpl w:val="1E3E7E43"/>
    <w:lvl w:ilvl="0" w:tentative="0">
      <w:start w:val="4"/>
      <w:numFmt w:val="chineseCounting"/>
      <w:suff w:val="space"/>
      <w:lvlText w:val="第%1部分"/>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AC217DA"/>
    <w:rsid w:val="1D97DEFF"/>
    <w:rsid w:val="1DA12C24"/>
    <w:rsid w:val="1DFF72E5"/>
    <w:rsid w:val="1EFC6F07"/>
    <w:rsid w:val="1F01504A"/>
    <w:rsid w:val="1FAF44F0"/>
    <w:rsid w:val="2FDF85B8"/>
    <w:rsid w:val="2FFCE063"/>
    <w:rsid w:val="2FFFEE04"/>
    <w:rsid w:val="34DF85B0"/>
    <w:rsid w:val="35FEE043"/>
    <w:rsid w:val="3B8F36BC"/>
    <w:rsid w:val="3DE78D76"/>
    <w:rsid w:val="3EC139D3"/>
    <w:rsid w:val="3EDF08A0"/>
    <w:rsid w:val="3FC7CB43"/>
    <w:rsid w:val="3FFFFD47"/>
    <w:rsid w:val="40AF442B"/>
    <w:rsid w:val="42164D0A"/>
    <w:rsid w:val="491FF225"/>
    <w:rsid w:val="4AA82003"/>
    <w:rsid w:val="4C722204"/>
    <w:rsid w:val="4CE64AC4"/>
    <w:rsid w:val="4D6F303C"/>
    <w:rsid w:val="4FFD214C"/>
    <w:rsid w:val="503369C8"/>
    <w:rsid w:val="5777D4F5"/>
    <w:rsid w:val="59DD8326"/>
    <w:rsid w:val="5A205D3C"/>
    <w:rsid w:val="5BAC1F4C"/>
    <w:rsid w:val="5DEF592A"/>
    <w:rsid w:val="5EE72787"/>
    <w:rsid w:val="5FC6BB1E"/>
    <w:rsid w:val="5FF720F1"/>
    <w:rsid w:val="62053FCE"/>
    <w:rsid w:val="66044022"/>
    <w:rsid w:val="67FF5C0B"/>
    <w:rsid w:val="6BFF11DF"/>
    <w:rsid w:val="6E6EF6F7"/>
    <w:rsid w:val="6EFC0924"/>
    <w:rsid w:val="6F48E99B"/>
    <w:rsid w:val="6F975CEC"/>
    <w:rsid w:val="6FB74722"/>
    <w:rsid w:val="6FBE8D1B"/>
    <w:rsid w:val="6FEF8B7E"/>
    <w:rsid w:val="6FFD5C73"/>
    <w:rsid w:val="71A6591B"/>
    <w:rsid w:val="737D59BA"/>
    <w:rsid w:val="76FFD72D"/>
    <w:rsid w:val="77C37683"/>
    <w:rsid w:val="79D19834"/>
    <w:rsid w:val="79EFE757"/>
    <w:rsid w:val="79FF515B"/>
    <w:rsid w:val="7BF549BF"/>
    <w:rsid w:val="7CBFFFFD"/>
    <w:rsid w:val="7DF70121"/>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5FEC74F"/>
    <w:rsid w:val="ABBFB23D"/>
    <w:rsid w:val="B6AFFE39"/>
    <w:rsid w:val="B7EE2E50"/>
    <w:rsid w:val="BF9FA4DC"/>
    <w:rsid w:val="C3B4DA5A"/>
    <w:rsid w:val="CBFF70E0"/>
    <w:rsid w:val="CDEE7AD7"/>
    <w:rsid w:val="CFF50B82"/>
    <w:rsid w:val="CFFFAD89"/>
    <w:rsid w:val="DAEF3F28"/>
    <w:rsid w:val="DEEF1133"/>
    <w:rsid w:val="DFBFCC20"/>
    <w:rsid w:val="DFFD2752"/>
    <w:rsid w:val="DFFE359E"/>
    <w:rsid w:val="DFFE4FFD"/>
    <w:rsid w:val="EEABED75"/>
    <w:rsid w:val="F56FDF51"/>
    <w:rsid w:val="F6B69F17"/>
    <w:rsid w:val="F77F1D61"/>
    <w:rsid w:val="F7F9A284"/>
    <w:rsid w:val="F7FED3A9"/>
    <w:rsid w:val="F8C9DB26"/>
    <w:rsid w:val="F97E8EAE"/>
    <w:rsid w:val="FB36E1A6"/>
    <w:rsid w:val="FB3BE134"/>
    <w:rsid w:val="FCFF4275"/>
    <w:rsid w:val="FD7FEEEA"/>
    <w:rsid w:val="FDBF1743"/>
    <w:rsid w:val="FDFFB577"/>
    <w:rsid w:val="FEEA50FE"/>
    <w:rsid w:val="FF7D47A9"/>
    <w:rsid w:val="FF7F63BE"/>
    <w:rsid w:val="FFBEBF8F"/>
    <w:rsid w:val="FFCF21CB"/>
    <w:rsid w:val="FFFB8A08"/>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BodyText1I"/>
    <w:basedOn w:val="1"/>
    <w:qFormat/>
    <w:uiPriority w:val="99"/>
    <w:pPr>
      <w:snapToGrid w:val="0"/>
      <w:spacing w:line="360" w:lineRule="auto"/>
      <w:ind w:firstLine="420" w:firstLineChars="100"/>
    </w:pPr>
    <w:rPr>
      <w:sz w:val="28"/>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3442</Words>
  <Characters>4677</Characters>
  <Lines>69</Lines>
  <Paragraphs>19</Paragraphs>
  <TotalTime>1</TotalTime>
  <ScaleCrop>false</ScaleCrop>
  <LinksUpToDate>false</LinksUpToDate>
  <CharactersWithSpaces>5786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兔兔</cp:lastModifiedBy>
  <cp:lastPrinted>2024-08-10T18:20:00Z</cp:lastPrinted>
  <dcterms:modified xsi:type="dcterms:W3CDTF">2026-09-20T09:40:34Z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eyJoZGlkIjoiYWMyYzE4NWYwZWRlOTZjNjQzY2YzOTFiMjNkNWE0ZDgiLCJ1c2VySWQiOiI0MjkxNzc3ODkifQ==</vt:lpwstr>
  </property>
</Properties>
</file>