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284024">
      <w:pPr>
        <w:pStyle w:val="15"/>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49601F9">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349601F9">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14:paraId="2FE3B69D">
      <w:pPr>
        <w:pStyle w:val="15"/>
        <w:jc w:val="center"/>
        <w:rPr>
          <w:sz w:val="56"/>
          <w:szCs w:val="56"/>
        </w:rPr>
      </w:pPr>
    </w:p>
    <w:p w14:paraId="38FB9417">
      <w:pPr>
        <w:pStyle w:val="15"/>
        <w:jc w:val="center"/>
        <w:rPr>
          <w:sz w:val="84"/>
          <w:szCs w:val="84"/>
        </w:rPr>
      </w:pPr>
    </w:p>
    <w:p w14:paraId="21F2F24D">
      <w:pPr>
        <w:pStyle w:val="15"/>
        <w:jc w:val="center"/>
        <w:rPr>
          <w:sz w:val="84"/>
          <w:szCs w:val="84"/>
        </w:rPr>
      </w:pPr>
    </w:p>
    <w:p w14:paraId="1B7F3FED">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58D99DA5">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怀化市图书馆</w:t>
      </w:r>
      <w:r>
        <w:rPr>
          <w:rFonts w:hint="eastAsia" w:ascii="方正小标宋_GBK" w:hAnsi="方正小标宋_GBK" w:eastAsia="方正小标宋_GBK" w:cs="方正小标宋_GBK"/>
          <w:sz w:val="84"/>
          <w:szCs w:val="84"/>
        </w:rPr>
        <w:t>部门决算</w:t>
      </w:r>
    </w:p>
    <w:p w14:paraId="193C037B">
      <w:pPr>
        <w:pStyle w:val="15"/>
        <w:jc w:val="center"/>
        <w:rPr>
          <w:rFonts w:hint="eastAsia" w:ascii="方正小标宋_GBK" w:hAnsi="方正小标宋_GBK" w:eastAsia="方正小标宋_GBK" w:cs="方正小标宋_GBK"/>
          <w:sz w:val="56"/>
          <w:szCs w:val="56"/>
        </w:rPr>
      </w:pPr>
    </w:p>
    <w:p w14:paraId="776C77A4">
      <w:pPr>
        <w:pStyle w:val="15"/>
        <w:jc w:val="center"/>
        <w:rPr>
          <w:sz w:val="56"/>
          <w:szCs w:val="56"/>
        </w:rPr>
      </w:pPr>
    </w:p>
    <w:p w14:paraId="32C7004C">
      <w:pPr>
        <w:pStyle w:val="15"/>
        <w:jc w:val="center"/>
        <w:rPr>
          <w:sz w:val="56"/>
          <w:szCs w:val="56"/>
        </w:rPr>
      </w:pPr>
    </w:p>
    <w:p w14:paraId="12DD63AB">
      <w:pPr>
        <w:pStyle w:val="15"/>
        <w:jc w:val="center"/>
        <w:rPr>
          <w:sz w:val="56"/>
          <w:szCs w:val="56"/>
        </w:rPr>
      </w:pPr>
    </w:p>
    <w:p w14:paraId="1E321E87">
      <w:pPr>
        <w:pStyle w:val="15"/>
        <w:jc w:val="center"/>
        <w:rPr>
          <w:sz w:val="32"/>
          <w:szCs w:val="32"/>
        </w:rPr>
      </w:pPr>
    </w:p>
    <w:p w14:paraId="2C761117">
      <w:pPr>
        <w:pStyle w:val="15"/>
        <w:jc w:val="center"/>
        <w:rPr>
          <w:sz w:val="32"/>
          <w:szCs w:val="32"/>
        </w:rPr>
      </w:pPr>
    </w:p>
    <w:p w14:paraId="7D50B4C6">
      <w:pPr>
        <w:pStyle w:val="15"/>
        <w:jc w:val="center"/>
        <w:rPr>
          <w:sz w:val="32"/>
          <w:szCs w:val="32"/>
        </w:rPr>
      </w:pPr>
    </w:p>
    <w:p w14:paraId="0329DFF6">
      <w:pPr>
        <w:pStyle w:val="15"/>
        <w:jc w:val="center"/>
        <w:rPr>
          <w:sz w:val="32"/>
          <w:szCs w:val="32"/>
        </w:rPr>
      </w:pPr>
    </w:p>
    <w:p w14:paraId="561DF37E">
      <w:pPr>
        <w:pStyle w:val="15"/>
        <w:jc w:val="center"/>
        <w:rPr>
          <w:sz w:val="32"/>
          <w:szCs w:val="32"/>
        </w:rPr>
      </w:pPr>
    </w:p>
    <w:p w14:paraId="0358500D">
      <w:pPr>
        <w:pStyle w:val="15"/>
        <w:spacing w:line="540" w:lineRule="exact"/>
        <w:jc w:val="center"/>
        <w:rPr>
          <w:sz w:val="56"/>
          <w:szCs w:val="56"/>
        </w:rPr>
      </w:pPr>
    </w:p>
    <w:p w14:paraId="68E38C4A">
      <w:pPr>
        <w:pStyle w:val="15"/>
        <w:tabs>
          <w:tab w:val="left" w:pos="523"/>
          <w:tab w:val="center" w:pos="5292"/>
        </w:tabs>
        <w:spacing w:line="500" w:lineRule="exact"/>
        <w:jc w:val="left"/>
        <w:rPr>
          <w:rFonts w:hint="eastAsia"/>
          <w:b/>
          <w:sz w:val="36"/>
          <w:szCs w:val="28"/>
          <w:lang w:eastAsia="zh-CN"/>
        </w:rPr>
      </w:pPr>
    </w:p>
    <w:p w14:paraId="15B3BEEB">
      <w:pPr>
        <w:pStyle w:val="15"/>
        <w:tabs>
          <w:tab w:val="left" w:pos="523"/>
          <w:tab w:val="center" w:pos="5292"/>
        </w:tabs>
        <w:spacing w:line="500" w:lineRule="exact"/>
        <w:ind w:firstLine="1446" w:firstLineChars="400"/>
        <w:jc w:val="left"/>
        <w:rPr>
          <w:b/>
          <w:sz w:val="36"/>
          <w:szCs w:val="28"/>
        </w:rPr>
      </w:pPr>
      <w:r>
        <w:rPr>
          <w:rFonts w:hint="eastAsia"/>
          <w:b/>
          <w:sz w:val="36"/>
          <w:szCs w:val="28"/>
          <w:lang w:eastAsia="zh-CN"/>
        </w:rPr>
        <w:tab/>
      </w:r>
      <w:r>
        <w:rPr>
          <w:rFonts w:hint="eastAsia"/>
          <w:b/>
          <w:sz w:val="36"/>
          <w:szCs w:val="28"/>
        </w:rPr>
        <w:t>目</w:t>
      </w:r>
      <w:r>
        <w:rPr>
          <w:rFonts w:hint="eastAsia"/>
          <w:b/>
          <w:sz w:val="36"/>
          <w:szCs w:val="28"/>
          <w:lang w:val="en-US" w:eastAsia="zh-CN"/>
        </w:rPr>
        <w:t xml:space="preserve"> </w:t>
      </w:r>
      <w:r>
        <w:rPr>
          <w:rFonts w:hint="eastAsia"/>
          <w:b/>
          <w:sz w:val="36"/>
          <w:szCs w:val="28"/>
        </w:rPr>
        <w:t>录</w:t>
      </w:r>
    </w:p>
    <w:p w14:paraId="28A95E39">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怀化市图书馆</w:t>
      </w:r>
      <w:r>
        <w:rPr>
          <w:rFonts w:hint="eastAsia" w:ascii="黑体" w:hAnsi="黑体" w:eastAsia="黑体" w:cs="黑体"/>
          <w:b w:val="0"/>
          <w:bCs/>
          <w:sz w:val="28"/>
          <w:szCs w:val="28"/>
        </w:rPr>
        <w:t>概况</w:t>
      </w:r>
    </w:p>
    <w:p w14:paraId="59FD4105">
      <w:pPr>
        <w:pStyle w:val="15"/>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一、部门职责</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二、机构设置</w:t>
      </w:r>
      <w:r>
        <w:rPr>
          <w:rFonts w:hint="eastAsia" w:ascii="仿宋_GB2312" w:hAnsi="仿宋_GB2312" w:eastAsia="仿宋_GB2312" w:cs="仿宋_GB2312"/>
          <w:sz w:val="28"/>
          <w:szCs w:val="28"/>
          <w:lang w:eastAsia="zh-CN"/>
        </w:rPr>
        <w:t>及决算单位构成</w:t>
      </w:r>
    </w:p>
    <w:p w14:paraId="02415483">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5CEA0109">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08172816">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463EDD74">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27C94094">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0D992BF8">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15D3CA34">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1FF5CB6F">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55942637">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68FB4C51">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7DE9F85B">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4893B35D">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538A0503">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0548668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18A52C0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49293347">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72B8660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6F7332C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w:t>
      </w:r>
      <w:r>
        <w:rPr>
          <w:rFonts w:hint="eastAsia" w:ascii="仿宋_GB2312" w:hAnsi="仿宋_GB2312" w:eastAsia="仿宋_GB2312" w:cs="仿宋_GB2312"/>
          <w:color w:val="000000"/>
          <w:kern w:val="0"/>
          <w:sz w:val="28"/>
          <w:szCs w:val="28"/>
          <w:lang w:eastAsia="zh-CN"/>
        </w:rPr>
        <w:t>一般公共预算</w:t>
      </w:r>
      <w:r>
        <w:rPr>
          <w:rFonts w:hint="eastAsia" w:ascii="仿宋_GB2312" w:hAnsi="仿宋_GB2312" w:eastAsia="仿宋_GB2312" w:cs="仿宋_GB2312"/>
          <w:color w:val="000000"/>
          <w:kern w:val="0"/>
          <w:sz w:val="28"/>
          <w:szCs w:val="28"/>
        </w:rPr>
        <w:t>财政拨款</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三公</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经费支出决算情况说明</w:t>
      </w:r>
    </w:p>
    <w:p w14:paraId="73CFD421">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0F0BCD31">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九、国有资本经营预算收入支出决算情况说明</w:t>
      </w:r>
    </w:p>
    <w:p w14:paraId="04CFEB34">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十、</w:t>
      </w:r>
      <w:r>
        <w:rPr>
          <w:rFonts w:hint="eastAsia" w:ascii="仿宋_GB2312" w:hAnsi="仿宋_GB2312" w:eastAsia="仿宋_GB2312" w:cs="仿宋_GB2312"/>
          <w:color w:val="000000"/>
          <w:kern w:val="0"/>
          <w:sz w:val="28"/>
          <w:szCs w:val="28"/>
        </w:rPr>
        <w:t>关于机关运行经费支出说明</w:t>
      </w:r>
    </w:p>
    <w:p w14:paraId="09FADD8B">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w:t>
      </w:r>
      <w:r>
        <w:rPr>
          <w:rFonts w:hint="eastAsia" w:ascii="仿宋_GB2312" w:hAnsi="仿宋_GB2312" w:eastAsia="仿宋_GB2312" w:cs="仿宋_GB2312"/>
          <w:color w:val="000000"/>
          <w:kern w:val="0"/>
          <w:sz w:val="28"/>
          <w:szCs w:val="28"/>
          <w:lang w:eastAsia="zh-CN"/>
        </w:rPr>
        <w:t>一</w:t>
      </w:r>
      <w:r>
        <w:rPr>
          <w:rFonts w:hint="eastAsia" w:ascii="仿宋_GB2312" w:hAnsi="仿宋_GB2312" w:eastAsia="仿宋_GB2312" w:cs="仿宋_GB2312"/>
          <w:color w:val="000000"/>
          <w:kern w:val="0"/>
          <w:sz w:val="28"/>
          <w:szCs w:val="28"/>
        </w:rPr>
        <w:t>、一般性支出情况说明</w:t>
      </w:r>
    </w:p>
    <w:p w14:paraId="65F408F7">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w:t>
      </w:r>
      <w:r>
        <w:rPr>
          <w:rFonts w:hint="eastAsia" w:ascii="仿宋_GB2312" w:hAnsi="仿宋_GB2312" w:eastAsia="仿宋_GB2312" w:cs="仿宋_GB2312"/>
          <w:color w:val="000000"/>
          <w:kern w:val="0"/>
          <w:sz w:val="28"/>
          <w:szCs w:val="28"/>
          <w:lang w:eastAsia="zh-CN"/>
        </w:rPr>
        <w:t>二</w:t>
      </w:r>
      <w:r>
        <w:rPr>
          <w:rFonts w:hint="eastAsia" w:ascii="仿宋_GB2312" w:hAnsi="仿宋_GB2312" w:eastAsia="仿宋_GB2312" w:cs="仿宋_GB2312"/>
          <w:color w:val="000000"/>
          <w:kern w:val="0"/>
          <w:sz w:val="28"/>
          <w:szCs w:val="28"/>
        </w:rPr>
        <w:t>、关于政府采购支出说明</w:t>
      </w:r>
    </w:p>
    <w:p w14:paraId="44EECDC3">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eastAsia="zh-CN"/>
        </w:rPr>
        <w:t>三</w:t>
      </w:r>
      <w:r>
        <w:rPr>
          <w:rFonts w:hint="eastAsia" w:ascii="仿宋_GB2312" w:hAnsi="仿宋_GB2312" w:eastAsia="仿宋_GB2312" w:cs="仿宋_GB2312"/>
          <w:sz w:val="28"/>
          <w:szCs w:val="28"/>
        </w:rPr>
        <w:t>、关于国有资产占用情况说明</w:t>
      </w:r>
    </w:p>
    <w:p w14:paraId="2AD718EE">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eastAsia="zh-CN"/>
        </w:rPr>
        <w:t>四</w:t>
      </w:r>
      <w:r>
        <w:rPr>
          <w:rFonts w:hint="eastAsia" w:ascii="仿宋_GB2312" w:hAnsi="仿宋_GB2312" w:eastAsia="仿宋_GB2312" w:cs="仿宋_GB2312"/>
          <w:sz w:val="28"/>
          <w:szCs w:val="28"/>
        </w:rPr>
        <w:t>、关于</w:t>
      </w:r>
      <w:r>
        <w:rPr>
          <w:rFonts w:hint="default"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4</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w:t>
      </w:r>
      <w:r>
        <w:rPr>
          <w:rFonts w:hint="eastAsia" w:ascii="仿宋_GB2312" w:hAnsi="仿宋_GB2312" w:eastAsia="仿宋_GB2312" w:cs="仿宋_GB2312"/>
          <w:sz w:val="28"/>
          <w:szCs w:val="28"/>
          <w:lang w:eastAsia="zh-CN"/>
        </w:rPr>
        <w:t>管理</w:t>
      </w:r>
      <w:r>
        <w:rPr>
          <w:rFonts w:hint="eastAsia" w:ascii="仿宋_GB2312" w:hAnsi="仿宋_GB2312" w:eastAsia="仿宋_GB2312" w:cs="仿宋_GB2312"/>
          <w:sz w:val="28"/>
          <w:szCs w:val="28"/>
        </w:rPr>
        <w:t>情况的说明</w:t>
      </w:r>
    </w:p>
    <w:p w14:paraId="23C7998D">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3EB76B3C">
      <w:pPr>
        <w:pStyle w:val="15"/>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37EF02A7">
      <w:pPr>
        <w:pStyle w:val="15"/>
        <w:spacing w:line="500" w:lineRule="exact"/>
        <w:rPr>
          <w:rFonts w:hint="eastAsia" w:ascii="黑体" w:hAnsi="黑体" w:eastAsia="黑体" w:cs="黑体"/>
          <w:b w:val="0"/>
          <w:bCs/>
          <w:sz w:val="28"/>
          <w:szCs w:val="28"/>
        </w:rPr>
      </w:pPr>
    </w:p>
    <w:p w14:paraId="278A4CA4">
      <w:pPr>
        <w:pStyle w:val="15"/>
        <w:ind w:firstLine="3640" w:firstLineChars="700"/>
        <w:jc w:val="both"/>
        <w:rPr>
          <w:rFonts w:hint="eastAsia" w:ascii="方正小标宋_GBK" w:hAnsi="方正小标宋_GBK" w:eastAsia="方正小标宋_GBK" w:cs="方正小标宋_GBK"/>
          <w:sz w:val="52"/>
          <w:szCs w:val="52"/>
        </w:rPr>
      </w:pPr>
      <w:r>
        <w:rPr>
          <w:rFonts w:hint="eastAsia" w:ascii="方正小标宋_GBK" w:hAnsi="方正小标宋_GBK" w:eastAsia="方正小标宋_GBK" w:cs="方正小标宋_GBK"/>
          <w:sz w:val="52"/>
          <w:szCs w:val="52"/>
        </w:rPr>
        <w:t xml:space="preserve">第一部分 </w:t>
      </w:r>
    </w:p>
    <w:p w14:paraId="50B1036E">
      <w:pPr>
        <w:pStyle w:val="15"/>
        <w:ind w:firstLine="2600" w:firstLineChars="500"/>
        <w:jc w:val="both"/>
        <w:rPr>
          <w:sz w:val="52"/>
          <w:szCs w:val="52"/>
        </w:rPr>
      </w:pPr>
      <w:r>
        <w:rPr>
          <w:rFonts w:hint="eastAsia" w:ascii="方正小标宋_GBK" w:hAnsi="方正小标宋_GBK" w:eastAsia="方正小标宋_GBK" w:cs="方正小标宋_GBK"/>
          <w:sz w:val="52"/>
          <w:szCs w:val="52"/>
          <w:lang w:eastAsia="zh-CN"/>
        </w:rPr>
        <w:t>怀化市图书馆</w:t>
      </w:r>
      <w:r>
        <w:rPr>
          <w:rFonts w:hint="eastAsia" w:ascii="方正小标宋_GBK" w:hAnsi="方正小标宋_GBK" w:eastAsia="方正小标宋_GBK" w:cs="方正小标宋_GBK"/>
          <w:sz w:val="52"/>
          <w:szCs w:val="52"/>
        </w:rPr>
        <w:t>概况</w:t>
      </w:r>
    </w:p>
    <w:p w14:paraId="7ADFB943">
      <w:pPr>
        <w:jc w:val="center"/>
        <w:rPr>
          <w:sz w:val="72"/>
          <w:szCs w:val="72"/>
        </w:rPr>
      </w:pPr>
    </w:p>
    <w:p w14:paraId="143B8CD9">
      <w:pPr>
        <w:pStyle w:val="16"/>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6C569F42">
      <w:pPr>
        <w:ind w:firstLine="640" w:firstLineChars="200"/>
        <w:rPr>
          <w:rFonts w:hint="eastAsia" w:ascii="仿宋" w:hAnsi="仿宋" w:eastAsia="仿宋" w:cs="仿宋"/>
          <w:b/>
          <w:bCs/>
          <w:color w:val="000000"/>
          <w:sz w:val="32"/>
          <w:szCs w:val="32"/>
        </w:rPr>
      </w:pPr>
      <w:r>
        <w:rPr>
          <w:rFonts w:hint="eastAsia" w:ascii="仿宋" w:hAnsi="仿宋" w:eastAsia="仿宋" w:cs="仿宋"/>
          <w:b w:val="0"/>
          <w:bCs w:val="0"/>
          <w:color w:val="000000"/>
          <w:sz w:val="32"/>
          <w:szCs w:val="32"/>
        </w:rPr>
        <w:t>图书馆的职责是保存借阅图书资料，促进社会经济文化发展，采集与储藏图书资料、网络系统、文献数字化处理及图书馆学研究、编辑、出版、知识培训与社会教育。我馆作为文化传播、公共文化服务单位职能是结合社会力量开展社会性的阅读活动、</w:t>
      </w:r>
      <w:r>
        <w:rPr>
          <w:rFonts w:hint="eastAsia" w:ascii="仿宋" w:hAnsi="仿宋" w:eastAsia="仿宋" w:cs="仿宋"/>
          <w:b w:val="0"/>
          <w:bCs w:val="0"/>
          <w:color w:val="333333"/>
          <w:sz w:val="32"/>
          <w:szCs w:val="32"/>
        </w:rPr>
        <w:t>开展社会教育、传递科学情报、开发智力资源、提供文化娱乐等。</w:t>
      </w:r>
    </w:p>
    <w:p w14:paraId="0CCA1F89">
      <w:pPr>
        <w:ind w:firstLine="800" w:firstLineChars="250"/>
        <w:jc w:val="left"/>
        <w:rPr>
          <w:rFonts w:hint="eastAsia" w:ascii="仿宋" w:hAnsi="仿宋" w:eastAsia="仿宋" w:cs="仿宋"/>
          <w:sz w:val="32"/>
          <w:szCs w:val="32"/>
        </w:rPr>
      </w:pPr>
    </w:p>
    <w:p w14:paraId="4FA3DCB9">
      <w:pPr>
        <w:widowControl/>
        <w:spacing w:line="600" w:lineRule="exact"/>
        <w:rPr>
          <w:rFonts w:hint="eastAsia" w:ascii="黑体" w:hAnsi="黑体" w:eastAsia="黑体" w:cs="黑体"/>
          <w:b w:val="0"/>
          <w:bCs/>
          <w:kern w:val="0"/>
          <w:sz w:val="32"/>
          <w:szCs w:val="32"/>
        </w:rPr>
      </w:pPr>
      <w:r>
        <w:rPr>
          <w:rFonts w:hint="eastAsia" w:ascii="Times New Roman" w:hAnsi="Times New Roman" w:eastAsia="仿宋_GB2312" w:cs="仿宋_GB2312"/>
          <w:sz w:val="32"/>
          <w:szCs w:val="32"/>
          <w:lang w:val="en-US" w:eastAsia="zh-CN"/>
        </w:rPr>
        <w:t xml:space="preserve"> </w:t>
      </w:r>
      <w:r>
        <w:rPr>
          <w:rFonts w:hint="eastAsia" w:ascii="黑体" w:hAnsi="黑体" w:eastAsia="黑体" w:cs="黑体"/>
          <w:b w:val="0"/>
          <w:bCs/>
          <w:kern w:val="0"/>
          <w:sz w:val="32"/>
          <w:szCs w:val="32"/>
        </w:rPr>
        <w:t>二、机构设置及决算单位构成</w:t>
      </w:r>
    </w:p>
    <w:p w14:paraId="70C9AAC7">
      <w:pPr>
        <w:widowControl/>
        <w:spacing w:line="600" w:lineRule="exact"/>
        <w:rPr>
          <w:rFonts w:hint="eastAsia" w:ascii="仿宋" w:hAnsi="仿宋" w:eastAsia="仿宋" w:cs="仿宋"/>
          <w:bCs/>
          <w:kern w:val="0"/>
          <w:sz w:val="32"/>
          <w:szCs w:val="32"/>
        </w:rPr>
      </w:pPr>
      <w:r>
        <w:rPr>
          <w:rFonts w:hint="eastAsia" w:ascii="Times New Roman" w:hAnsi="Times New Roman" w:eastAsia="仿宋_GB2312" w:cs="仿宋_GB2312"/>
          <w:bCs/>
          <w:kern w:val="0"/>
          <w:sz w:val="32"/>
          <w:szCs w:val="32"/>
        </w:rPr>
        <w:t>（一）内设机构设置。</w:t>
      </w:r>
      <w:r>
        <w:rPr>
          <w:rFonts w:hint="eastAsia" w:ascii="仿宋" w:hAnsi="仿宋" w:eastAsia="仿宋" w:cs="仿宋"/>
          <w:bCs/>
          <w:kern w:val="0"/>
          <w:sz w:val="32"/>
          <w:szCs w:val="32"/>
        </w:rPr>
        <w:t>怀化市图书馆</w:t>
      </w:r>
      <w:r>
        <w:rPr>
          <w:rFonts w:hint="eastAsia" w:ascii="仿宋" w:hAnsi="仿宋" w:eastAsia="仿宋" w:cs="仿宋"/>
          <w:bCs/>
          <w:kern w:val="0"/>
          <w:sz w:val="32"/>
          <w:szCs w:val="32"/>
          <w:lang w:eastAsia="zh-CN"/>
        </w:rPr>
        <w:t>事业全额补助编制</w:t>
      </w:r>
      <w:r>
        <w:rPr>
          <w:rFonts w:hint="eastAsia" w:ascii="仿宋" w:hAnsi="仿宋" w:eastAsia="仿宋" w:cs="仿宋"/>
          <w:bCs/>
          <w:kern w:val="0"/>
          <w:sz w:val="32"/>
          <w:szCs w:val="32"/>
          <w:lang w:val="en-US" w:eastAsia="zh-CN"/>
        </w:rPr>
        <w:t>23名。</w:t>
      </w:r>
      <w:r>
        <w:rPr>
          <w:rFonts w:hint="eastAsia" w:ascii="仿宋" w:hAnsi="仿宋" w:eastAsia="仿宋" w:cs="仿宋"/>
          <w:bCs/>
          <w:kern w:val="0"/>
          <w:sz w:val="32"/>
          <w:szCs w:val="32"/>
        </w:rPr>
        <w:t>内设机构包括：行政办公室、财务室、</w:t>
      </w:r>
      <w:r>
        <w:rPr>
          <w:rFonts w:hint="eastAsia" w:ascii="仿宋" w:hAnsi="仿宋" w:eastAsia="仿宋" w:cs="仿宋"/>
          <w:bCs/>
          <w:kern w:val="0"/>
          <w:sz w:val="32"/>
          <w:szCs w:val="32"/>
          <w:lang w:eastAsia="zh-CN"/>
        </w:rPr>
        <w:t>合作推广</w:t>
      </w:r>
      <w:r>
        <w:rPr>
          <w:rFonts w:hint="eastAsia" w:ascii="仿宋" w:hAnsi="仿宋" w:eastAsia="仿宋" w:cs="仿宋"/>
          <w:bCs/>
          <w:kern w:val="0"/>
          <w:sz w:val="32"/>
          <w:szCs w:val="32"/>
        </w:rPr>
        <w:t>部、采编部、</w:t>
      </w:r>
      <w:r>
        <w:rPr>
          <w:rFonts w:hint="eastAsia" w:ascii="仿宋" w:hAnsi="仿宋" w:eastAsia="仿宋" w:cs="仿宋"/>
          <w:bCs/>
          <w:kern w:val="0"/>
          <w:sz w:val="32"/>
          <w:szCs w:val="32"/>
          <w:lang w:eastAsia="zh-CN"/>
        </w:rPr>
        <w:t>读者服务</w:t>
      </w:r>
      <w:r>
        <w:rPr>
          <w:rFonts w:hint="eastAsia" w:ascii="仿宋" w:hAnsi="仿宋" w:eastAsia="仿宋" w:cs="仿宋"/>
          <w:bCs/>
          <w:kern w:val="0"/>
          <w:sz w:val="32"/>
          <w:szCs w:val="32"/>
        </w:rPr>
        <w:t>部。</w:t>
      </w:r>
      <w:r>
        <w:rPr>
          <w:rFonts w:hint="eastAsia" w:ascii="仿宋" w:hAnsi="仿宋" w:eastAsia="仿宋" w:cs="仿宋"/>
          <w:bCs/>
          <w:kern w:val="0"/>
          <w:sz w:val="32"/>
          <w:szCs w:val="32"/>
          <w:lang w:eastAsia="zh-CN"/>
        </w:rPr>
        <w:t>读者服务</w:t>
      </w:r>
      <w:r>
        <w:rPr>
          <w:rFonts w:hint="eastAsia" w:ascii="仿宋" w:hAnsi="仿宋" w:eastAsia="仿宋" w:cs="仿宋"/>
          <w:bCs/>
          <w:kern w:val="0"/>
          <w:sz w:val="32"/>
          <w:szCs w:val="32"/>
        </w:rPr>
        <w:t>部下设五个服务窗口：综合阅览室、书库、电子阅览室、报刊阅览室、少儿阅览室。</w:t>
      </w:r>
    </w:p>
    <w:p w14:paraId="3B98211B">
      <w:pPr>
        <w:rPr>
          <w:rFonts w:hint="eastAsia" w:ascii="仿宋" w:hAnsi="仿宋" w:eastAsia="仿宋" w:cs="仿宋"/>
          <w:sz w:val="32"/>
          <w:szCs w:val="32"/>
        </w:rPr>
      </w:pPr>
      <w:r>
        <w:rPr>
          <w:rFonts w:hint="eastAsia" w:ascii="Times New Roman" w:hAnsi="Times New Roman" w:eastAsia="仿宋_GB2312" w:cs="仿宋_GB2312"/>
          <w:bCs/>
          <w:kern w:val="0"/>
          <w:sz w:val="32"/>
          <w:szCs w:val="32"/>
        </w:rPr>
        <w:t>（二）决算单位构成。</w:t>
      </w:r>
      <w:r>
        <w:rPr>
          <w:rFonts w:hint="eastAsia" w:ascii="仿宋" w:hAnsi="仿宋" w:eastAsia="仿宋" w:cs="仿宋"/>
          <w:bCs/>
          <w:kern w:val="0"/>
          <w:sz w:val="32"/>
          <w:szCs w:val="32"/>
        </w:rPr>
        <w:t>此次上报决算数据的怀化市图书馆隶属怀化市文化旅游广电体育局，属二级预算单位。</w:t>
      </w:r>
    </w:p>
    <w:p w14:paraId="224D762F">
      <w:pPr>
        <w:widowControl/>
        <w:spacing w:line="600" w:lineRule="exact"/>
        <w:rPr>
          <w:rFonts w:hint="eastAsia" w:ascii="仿宋" w:hAnsi="仿宋" w:eastAsia="仿宋" w:cs="仿宋"/>
          <w:bCs/>
          <w:kern w:val="0"/>
          <w:sz w:val="32"/>
          <w:szCs w:val="32"/>
        </w:rPr>
      </w:pPr>
    </w:p>
    <w:p w14:paraId="4415DB62">
      <w:pPr>
        <w:jc w:val="left"/>
        <w:rPr>
          <w:rFonts w:ascii="仿宋_GB2312" w:eastAsia="仿宋_GB2312" w:hAnsiTheme="minorEastAsia"/>
          <w:sz w:val="28"/>
          <w:szCs w:val="32"/>
        </w:rPr>
      </w:pPr>
    </w:p>
    <w:p w14:paraId="7BF0EE0D">
      <w:pPr>
        <w:jc w:val="center"/>
        <w:rPr>
          <w:rFonts w:ascii="黑体" w:hAnsi="黑体" w:eastAsia="黑体"/>
          <w:sz w:val="28"/>
          <w:szCs w:val="28"/>
        </w:rPr>
      </w:pPr>
    </w:p>
    <w:p w14:paraId="436AA01C">
      <w:pPr>
        <w:jc w:val="center"/>
        <w:rPr>
          <w:rFonts w:ascii="黑体" w:hAnsi="黑体" w:eastAsia="黑体"/>
          <w:sz w:val="28"/>
          <w:szCs w:val="28"/>
        </w:rPr>
      </w:pPr>
    </w:p>
    <w:p w14:paraId="36F07AAD">
      <w:pPr>
        <w:jc w:val="center"/>
        <w:rPr>
          <w:rFonts w:ascii="黑体" w:hAnsi="黑体" w:eastAsia="黑体"/>
          <w:sz w:val="28"/>
          <w:szCs w:val="28"/>
        </w:rPr>
      </w:pPr>
    </w:p>
    <w:p w14:paraId="419B7412">
      <w:pPr>
        <w:tabs>
          <w:tab w:val="left" w:pos="2653"/>
        </w:tabs>
        <w:bidi w:val="0"/>
        <w:jc w:val="left"/>
        <w:rPr>
          <w:rFonts w:hint="eastAsia" w:eastAsiaTheme="minorEastAsia"/>
          <w:lang w:eastAsia="zh-CN"/>
        </w:rPr>
      </w:pPr>
    </w:p>
    <w:p w14:paraId="5EE15EAD">
      <w:pPr>
        <w:tabs>
          <w:tab w:val="left" w:pos="2653"/>
        </w:tabs>
        <w:bidi w:val="0"/>
        <w:jc w:val="left"/>
        <w:rPr>
          <w:rFonts w:hint="eastAsia" w:eastAsiaTheme="minorEastAsia"/>
          <w:lang w:eastAsia="zh-CN"/>
        </w:rPr>
      </w:pPr>
    </w:p>
    <w:p w14:paraId="4E3AE76D">
      <w:pPr>
        <w:pStyle w:val="15"/>
        <w:ind w:firstLine="5880" w:firstLineChars="700"/>
        <w:jc w:val="center"/>
        <w:rPr>
          <w:rFonts w:hint="eastAsia" w:ascii="方正小标宋_GBK" w:hAnsi="方正小标宋_GBK" w:eastAsia="方正小标宋_GBK" w:cs="方正小标宋_GBK"/>
          <w:sz w:val="84"/>
          <w:szCs w:val="84"/>
        </w:rPr>
      </w:pPr>
    </w:p>
    <w:p w14:paraId="26161D14">
      <w:pPr>
        <w:pStyle w:val="15"/>
        <w:ind w:firstLine="5880" w:firstLineChars="700"/>
        <w:jc w:val="center"/>
        <w:rPr>
          <w:rFonts w:hint="eastAsia" w:ascii="方正小标宋_GBK" w:hAnsi="方正小标宋_GBK" w:eastAsia="方正小标宋_GBK" w:cs="方正小标宋_GBK"/>
          <w:sz w:val="84"/>
          <w:szCs w:val="84"/>
        </w:rPr>
      </w:pPr>
    </w:p>
    <w:p w14:paraId="1A4C8B20">
      <w:pPr>
        <w:pStyle w:val="15"/>
        <w:ind w:firstLine="720" w:firstLineChars="100"/>
        <w:jc w:val="both"/>
        <w:rPr>
          <w:rFonts w:hint="eastAsia" w:ascii="方正小标宋_GBK" w:hAnsi="方正小标宋_GBK" w:eastAsia="方正小标宋_GBK" w:cs="方正小标宋_GBK"/>
          <w:sz w:val="72"/>
          <w:szCs w:val="72"/>
        </w:rPr>
      </w:pPr>
    </w:p>
    <w:p w14:paraId="462DA3AC">
      <w:pPr>
        <w:pStyle w:val="15"/>
        <w:ind w:firstLine="720" w:firstLineChars="100"/>
        <w:jc w:val="both"/>
        <w:rPr>
          <w:rFonts w:hint="eastAsia" w:ascii="方正小标宋_GBK" w:hAnsi="方正小标宋_GBK" w:eastAsia="方正小标宋_GBK" w:cs="方正小标宋_GBK"/>
          <w:sz w:val="72"/>
          <w:szCs w:val="72"/>
        </w:rPr>
      </w:pPr>
    </w:p>
    <w:p w14:paraId="0202C87C">
      <w:pPr>
        <w:pStyle w:val="15"/>
        <w:ind w:firstLine="1440" w:firstLineChars="200"/>
        <w:jc w:val="both"/>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第二部分</w:t>
      </w:r>
      <w:r>
        <w:rPr>
          <w:rFonts w:hint="eastAsia" w:ascii="方正小标宋_GBK" w:hAnsi="方正小标宋_GBK" w:eastAsia="方正小标宋_GBK" w:cs="方正小标宋_GBK"/>
          <w:sz w:val="72"/>
          <w:szCs w:val="72"/>
          <w:lang w:val="en-US" w:eastAsia="zh-CN"/>
        </w:rPr>
        <w:t xml:space="preserve">  </w:t>
      </w:r>
      <w:r>
        <w:rPr>
          <w:rFonts w:hint="eastAsia" w:ascii="方正小标宋_GBK" w:hAnsi="方正小标宋_GBK" w:eastAsia="方正小标宋_GBK" w:cs="方正小标宋_GBK"/>
          <w:sz w:val="72"/>
          <w:szCs w:val="72"/>
        </w:rPr>
        <w:t>部门决算表</w:t>
      </w:r>
    </w:p>
    <w:p w14:paraId="17CBE329">
      <w:pPr>
        <w:tabs>
          <w:tab w:val="left" w:pos="2653"/>
        </w:tabs>
        <w:bidi w:val="0"/>
        <w:jc w:val="left"/>
        <w:rPr>
          <w:rFonts w:hint="eastAsia" w:eastAsiaTheme="minorEastAsia"/>
          <w:sz w:val="84"/>
          <w:szCs w:val="84"/>
          <w:lang w:eastAsia="zh-CN"/>
        </w:rPr>
        <w:sectPr>
          <w:pgSz w:w="11906" w:h="16838"/>
          <w:pgMar w:top="720" w:right="720" w:bottom="720" w:left="720" w:header="851" w:footer="992" w:gutter="0"/>
          <w:cols w:space="425" w:num="1"/>
          <w:docGrid w:type="lines" w:linePitch="312" w:charSpace="0"/>
        </w:sectPr>
      </w:pPr>
    </w:p>
    <w:tbl>
      <w:tblPr>
        <w:tblStyle w:val="11"/>
        <w:tblW w:w="15428" w:type="dxa"/>
        <w:tblInd w:w="0" w:type="dxa"/>
        <w:tblLayout w:type="fixed"/>
        <w:tblCellMar>
          <w:top w:w="0" w:type="dxa"/>
          <w:left w:w="0" w:type="dxa"/>
          <w:bottom w:w="0" w:type="dxa"/>
          <w:right w:w="0" w:type="dxa"/>
        </w:tblCellMar>
      </w:tblPr>
      <w:tblGrid>
        <w:gridCol w:w="464"/>
        <w:gridCol w:w="445"/>
        <w:gridCol w:w="4966"/>
        <w:gridCol w:w="2013"/>
        <w:gridCol w:w="1183"/>
        <w:gridCol w:w="1144"/>
        <w:gridCol w:w="1144"/>
        <w:gridCol w:w="1144"/>
        <w:gridCol w:w="1144"/>
        <w:gridCol w:w="1781"/>
      </w:tblGrid>
      <w:tr w14:paraId="40C88663">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11"/>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78"/>
              <w:gridCol w:w="594"/>
              <w:gridCol w:w="1824"/>
              <w:gridCol w:w="4660"/>
              <w:gridCol w:w="1535"/>
              <w:gridCol w:w="54"/>
              <w:gridCol w:w="2253"/>
            </w:tblGrid>
            <w:tr w14:paraId="2948C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5398" w:type="dxa"/>
                  <w:gridSpan w:val="7"/>
                  <w:tcBorders>
                    <w:top w:val="nil"/>
                    <w:left w:val="nil"/>
                    <w:bottom w:val="nil"/>
                    <w:right w:val="nil"/>
                  </w:tcBorders>
                  <w:shd w:val="clear" w:color="auto" w:fill="auto"/>
                  <w:noWrap/>
                  <w:vAlign w:val="center"/>
                </w:tcPr>
                <w:p w14:paraId="3B42CEDB">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3837E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478" w:type="dxa"/>
                  <w:tcBorders>
                    <w:top w:val="nil"/>
                    <w:left w:val="nil"/>
                    <w:bottom w:val="nil"/>
                    <w:right w:val="nil"/>
                  </w:tcBorders>
                  <w:shd w:val="clear" w:color="auto" w:fill="FFFFFF"/>
                  <w:noWrap/>
                  <w:vAlign w:val="center"/>
                </w:tcPr>
                <w:p w14:paraId="02409B60">
                  <w:pPr>
                    <w:jc w:val="right"/>
                    <w:rPr>
                      <w:rFonts w:hint="eastAsia" w:ascii="宋体" w:hAnsi="宋体" w:eastAsia="宋体" w:cs="宋体"/>
                      <w:i w:val="0"/>
                      <w:color w:val="000000"/>
                      <w:sz w:val="24"/>
                      <w:szCs w:val="24"/>
                      <w:u w:val="none"/>
                    </w:rPr>
                  </w:pPr>
                </w:p>
              </w:tc>
              <w:tc>
                <w:tcPr>
                  <w:tcW w:w="594" w:type="dxa"/>
                  <w:tcBorders>
                    <w:top w:val="nil"/>
                    <w:left w:val="nil"/>
                    <w:bottom w:val="nil"/>
                    <w:right w:val="nil"/>
                  </w:tcBorders>
                  <w:shd w:val="clear" w:color="auto" w:fill="FFFFFF"/>
                  <w:noWrap/>
                  <w:vAlign w:val="center"/>
                </w:tcPr>
                <w:p w14:paraId="3A042106">
                  <w:pPr>
                    <w:jc w:val="right"/>
                    <w:rPr>
                      <w:rFonts w:hint="eastAsia" w:ascii="宋体" w:hAnsi="宋体" w:eastAsia="宋体" w:cs="宋体"/>
                      <w:i w:val="0"/>
                      <w:color w:val="000000"/>
                      <w:sz w:val="24"/>
                      <w:szCs w:val="24"/>
                      <w:u w:val="none"/>
                    </w:rPr>
                  </w:pPr>
                </w:p>
              </w:tc>
              <w:tc>
                <w:tcPr>
                  <w:tcW w:w="1824" w:type="dxa"/>
                  <w:tcBorders>
                    <w:top w:val="nil"/>
                    <w:left w:val="nil"/>
                    <w:bottom w:val="nil"/>
                    <w:right w:val="nil"/>
                  </w:tcBorders>
                  <w:shd w:val="clear" w:color="auto" w:fill="FFFFFF"/>
                  <w:noWrap/>
                  <w:vAlign w:val="center"/>
                </w:tcPr>
                <w:p w14:paraId="7130705A">
                  <w:pPr>
                    <w:jc w:val="right"/>
                    <w:rPr>
                      <w:rFonts w:hint="eastAsia" w:ascii="宋体" w:hAnsi="宋体" w:eastAsia="宋体" w:cs="宋体"/>
                      <w:i w:val="0"/>
                      <w:color w:val="000000"/>
                      <w:sz w:val="24"/>
                      <w:szCs w:val="24"/>
                      <w:u w:val="none"/>
                    </w:rPr>
                  </w:pPr>
                </w:p>
              </w:tc>
              <w:tc>
                <w:tcPr>
                  <w:tcW w:w="4660" w:type="dxa"/>
                  <w:tcBorders>
                    <w:top w:val="nil"/>
                    <w:left w:val="nil"/>
                    <w:bottom w:val="nil"/>
                    <w:right w:val="nil"/>
                  </w:tcBorders>
                  <w:shd w:val="clear" w:color="auto" w:fill="FFFFFF"/>
                  <w:noWrap/>
                  <w:vAlign w:val="center"/>
                </w:tcPr>
                <w:p w14:paraId="712E93F1">
                  <w:pPr>
                    <w:jc w:val="right"/>
                    <w:rPr>
                      <w:rFonts w:hint="eastAsia" w:ascii="宋体" w:hAnsi="宋体" w:eastAsia="宋体" w:cs="宋体"/>
                      <w:i w:val="0"/>
                      <w:color w:val="000000"/>
                      <w:sz w:val="24"/>
                      <w:szCs w:val="24"/>
                      <w:u w:val="none"/>
                    </w:rPr>
                  </w:pPr>
                </w:p>
              </w:tc>
              <w:tc>
                <w:tcPr>
                  <w:tcW w:w="1589" w:type="dxa"/>
                  <w:gridSpan w:val="2"/>
                  <w:tcBorders>
                    <w:top w:val="nil"/>
                    <w:left w:val="nil"/>
                    <w:bottom w:val="nil"/>
                    <w:right w:val="nil"/>
                  </w:tcBorders>
                  <w:shd w:val="clear" w:color="auto" w:fill="FFFFFF"/>
                  <w:noWrap/>
                  <w:vAlign w:val="center"/>
                </w:tcPr>
                <w:p w14:paraId="7D5ADD07">
                  <w:pPr>
                    <w:jc w:val="right"/>
                    <w:rPr>
                      <w:rFonts w:hint="eastAsia" w:ascii="宋体" w:hAnsi="宋体" w:eastAsia="宋体" w:cs="宋体"/>
                      <w:i w:val="0"/>
                      <w:color w:val="000000"/>
                      <w:sz w:val="24"/>
                      <w:szCs w:val="24"/>
                      <w:u w:val="none"/>
                    </w:rPr>
                  </w:pPr>
                </w:p>
              </w:tc>
              <w:tc>
                <w:tcPr>
                  <w:tcW w:w="2253" w:type="dxa"/>
                  <w:tcBorders>
                    <w:top w:val="nil"/>
                    <w:left w:val="nil"/>
                    <w:bottom w:val="nil"/>
                    <w:right w:val="nil"/>
                  </w:tcBorders>
                  <w:shd w:val="clear" w:color="auto" w:fill="FFFFFF"/>
                  <w:noWrap/>
                  <w:vAlign w:val="center"/>
                </w:tcPr>
                <w:p w14:paraId="5C696EE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5B1CB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478" w:type="dxa"/>
                  <w:tcBorders>
                    <w:top w:val="nil"/>
                    <w:left w:val="nil"/>
                    <w:bottom w:val="nil"/>
                    <w:right w:val="nil"/>
                  </w:tcBorders>
                  <w:shd w:val="clear" w:color="auto" w:fill="FFFFFF"/>
                  <w:noWrap/>
                  <w:vAlign w:val="center"/>
                </w:tcPr>
                <w:p w14:paraId="62A7A95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部门：怀化市图书馆</w:t>
                  </w:r>
                </w:p>
              </w:tc>
              <w:tc>
                <w:tcPr>
                  <w:tcW w:w="594" w:type="dxa"/>
                  <w:tcBorders>
                    <w:top w:val="nil"/>
                    <w:left w:val="nil"/>
                    <w:bottom w:val="nil"/>
                    <w:right w:val="nil"/>
                  </w:tcBorders>
                  <w:shd w:val="clear" w:color="auto" w:fill="FFFFFF"/>
                  <w:noWrap/>
                  <w:vAlign w:val="center"/>
                </w:tcPr>
                <w:p w14:paraId="723170B3">
                  <w:pPr>
                    <w:jc w:val="right"/>
                    <w:rPr>
                      <w:rFonts w:hint="eastAsia" w:ascii="宋体" w:hAnsi="宋体" w:eastAsia="宋体" w:cs="宋体"/>
                      <w:i w:val="0"/>
                      <w:color w:val="000000"/>
                      <w:sz w:val="24"/>
                      <w:szCs w:val="24"/>
                      <w:u w:val="none"/>
                    </w:rPr>
                  </w:pPr>
                </w:p>
              </w:tc>
              <w:tc>
                <w:tcPr>
                  <w:tcW w:w="1824" w:type="dxa"/>
                  <w:tcBorders>
                    <w:top w:val="nil"/>
                    <w:left w:val="nil"/>
                    <w:bottom w:val="nil"/>
                    <w:right w:val="nil"/>
                  </w:tcBorders>
                  <w:shd w:val="clear" w:color="auto" w:fill="FFFFFF"/>
                  <w:noWrap/>
                  <w:vAlign w:val="center"/>
                </w:tcPr>
                <w:p w14:paraId="1D9C02A1">
                  <w:pPr>
                    <w:jc w:val="right"/>
                    <w:rPr>
                      <w:rFonts w:hint="eastAsia" w:ascii="宋体" w:hAnsi="宋体" w:eastAsia="宋体" w:cs="宋体"/>
                      <w:i w:val="0"/>
                      <w:color w:val="000000"/>
                      <w:sz w:val="24"/>
                      <w:szCs w:val="24"/>
                      <w:u w:val="none"/>
                    </w:rPr>
                  </w:pPr>
                </w:p>
              </w:tc>
              <w:tc>
                <w:tcPr>
                  <w:tcW w:w="4660" w:type="dxa"/>
                  <w:tcBorders>
                    <w:top w:val="nil"/>
                    <w:left w:val="nil"/>
                    <w:bottom w:val="nil"/>
                    <w:right w:val="nil"/>
                  </w:tcBorders>
                  <w:shd w:val="clear" w:color="auto" w:fill="FFFFFF"/>
                  <w:noWrap/>
                  <w:vAlign w:val="center"/>
                </w:tcPr>
                <w:p w14:paraId="40685452">
                  <w:pPr>
                    <w:jc w:val="right"/>
                    <w:rPr>
                      <w:rFonts w:hint="eastAsia" w:ascii="宋体" w:hAnsi="宋体" w:eastAsia="宋体" w:cs="宋体"/>
                      <w:i w:val="0"/>
                      <w:color w:val="000000"/>
                      <w:sz w:val="24"/>
                      <w:szCs w:val="24"/>
                      <w:u w:val="none"/>
                    </w:rPr>
                  </w:pPr>
                </w:p>
              </w:tc>
              <w:tc>
                <w:tcPr>
                  <w:tcW w:w="1589" w:type="dxa"/>
                  <w:gridSpan w:val="2"/>
                  <w:tcBorders>
                    <w:top w:val="nil"/>
                    <w:left w:val="nil"/>
                    <w:bottom w:val="nil"/>
                    <w:right w:val="nil"/>
                  </w:tcBorders>
                  <w:shd w:val="clear" w:color="auto" w:fill="FFFFFF"/>
                  <w:noWrap/>
                  <w:vAlign w:val="center"/>
                </w:tcPr>
                <w:p w14:paraId="1F93F027">
                  <w:pPr>
                    <w:jc w:val="right"/>
                    <w:rPr>
                      <w:rFonts w:hint="eastAsia" w:ascii="宋体" w:hAnsi="宋体" w:eastAsia="宋体" w:cs="宋体"/>
                      <w:i w:val="0"/>
                      <w:color w:val="000000"/>
                      <w:sz w:val="24"/>
                      <w:szCs w:val="24"/>
                      <w:u w:val="none"/>
                    </w:rPr>
                  </w:pPr>
                </w:p>
              </w:tc>
              <w:tc>
                <w:tcPr>
                  <w:tcW w:w="2253" w:type="dxa"/>
                  <w:tcBorders>
                    <w:top w:val="nil"/>
                    <w:left w:val="nil"/>
                    <w:bottom w:val="nil"/>
                    <w:right w:val="nil"/>
                  </w:tcBorders>
                  <w:shd w:val="clear" w:color="auto" w:fill="FFFFFF"/>
                  <w:noWrap/>
                  <w:vAlign w:val="center"/>
                </w:tcPr>
                <w:p w14:paraId="7349A06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447D3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6896"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4EE0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8502"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E908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474B2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9AD3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ED68C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8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98526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4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E5096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08F54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230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B309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02F5D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93716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DF109">
                  <w:pPr>
                    <w:jc w:val="center"/>
                    <w:rPr>
                      <w:rFonts w:hint="eastAsia" w:ascii="宋体" w:hAnsi="宋体" w:eastAsia="宋体" w:cs="宋体"/>
                      <w:i w:val="0"/>
                      <w:color w:val="000000"/>
                      <w:sz w:val="24"/>
                      <w:szCs w:val="24"/>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2BE9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46FFF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CCBC1">
                  <w:pPr>
                    <w:jc w:val="center"/>
                    <w:rPr>
                      <w:rFonts w:hint="eastAsia" w:ascii="宋体" w:hAnsi="宋体" w:eastAsia="宋体" w:cs="宋体"/>
                      <w:i w:val="0"/>
                      <w:color w:val="000000"/>
                      <w:sz w:val="24"/>
                      <w:szCs w:val="24"/>
                      <w:u w:val="none"/>
                    </w:rPr>
                  </w:pPr>
                </w:p>
              </w:tc>
              <w:tc>
                <w:tcPr>
                  <w:tcW w:w="230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106FD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15571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FBFD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CD8E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50699">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538.66</w:t>
                  </w:r>
                </w:p>
              </w:tc>
              <w:tc>
                <w:tcPr>
                  <w:tcW w:w="4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38284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07C32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23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4BD01">
                  <w:pPr>
                    <w:jc w:val="center"/>
                    <w:rPr>
                      <w:rFonts w:hint="default" w:ascii="宋体" w:hAnsi="宋体" w:eastAsia="宋体" w:cs="宋体"/>
                      <w:i w:val="0"/>
                      <w:color w:val="000000"/>
                      <w:sz w:val="22"/>
                      <w:szCs w:val="22"/>
                      <w:u w:val="none"/>
                      <w:lang w:val="en-US" w:eastAsia="zh-CN"/>
                    </w:rPr>
                  </w:pPr>
                </w:p>
              </w:tc>
            </w:tr>
            <w:tr w14:paraId="01CD5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75DA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46B0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5F1B5">
                  <w:pPr>
                    <w:jc w:val="right"/>
                    <w:rPr>
                      <w:rFonts w:hint="eastAsia" w:ascii="宋体" w:hAnsi="宋体" w:eastAsia="宋体" w:cs="宋体"/>
                      <w:i w:val="0"/>
                      <w:color w:val="000000"/>
                      <w:sz w:val="22"/>
                      <w:szCs w:val="22"/>
                      <w:u w:val="none"/>
                    </w:rPr>
                  </w:pPr>
                </w:p>
              </w:tc>
              <w:tc>
                <w:tcPr>
                  <w:tcW w:w="4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2CCFB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二、文化旅游体育与传媒支出</w:t>
                  </w:r>
                </w:p>
              </w:tc>
              <w:tc>
                <w:tcPr>
                  <w:tcW w:w="1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1EFE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23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7743B">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462.73</w:t>
                  </w:r>
                </w:p>
              </w:tc>
            </w:tr>
            <w:tr w14:paraId="2197A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4E3A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4C669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67EDD">
                  <w:pPr>
                    <w:jc w:val="right"/>
                    <w:rPr>
                      <w:rFonts w:hint="eastAsia" w:ascii="宋体" w:hAnsi="宋体" w:eastAsia="宋体" w:cs="宋体"/>
                      <w:i w:val="0"/>
                      <w:color w:val="000000"/>
                      <w:sz w:val="22"/>
                      <w:szCs w:val="22"/>
                      <w:u w:val="none"/>
                    </w:rPr>
                  </w:pPr>
                </w:p>
              </w:tc>
              <w:tc>
                <w:tcPr>
                  <w:tcW w:w="4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E7F90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三、社会保障和就业支出</w:t>
                  </w:r>
                </w:p>
              </w:tc>
              <w:tc>
                <w:tcPr>
                  <w:tcW w:w="1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359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23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3D935">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33.7</w:t>
                  </w:r>
                </w:p>
              </w:tc>
            </w:tr>
            <w:tr w14:paraId="10621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633C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A97BB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C404E">
                  <w:pPr>
                    <w:jc w:val="right"/>
                    <w:rPr>
                      <w:rFonts w:hint="eastAsia" w:ascii="宋体" w:hAnsi="宋体" w:eastAsia="宋体" w:cs="宋体"/>
                      <w:i w:val="0"/>
                      <w:color w:val="000000"/>
                      <w:sz w:val="22"/>
                      <w:szCs w:val="22"/>
                      <w:u w:val="none"/>
                    </w:rPr>
                  </w:pPr>
                </w:p>
              </w:tc>
              <w:tc>
                <w:tcPr>
                  <w:tcW w:w="4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92496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四、卫生健康支出</w:t>
                  </w:r>
                </w:p>
              </w:tc>
              <w:tc>
                <w:tcPr>
                  <w:tcW w:w="1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F328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23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DBE2A">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14.12</w:t>
                  </w:r>
                </w:p>
              </w:tc>
            </w:tr>
            <w:tr w14:paraId="41E23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D6600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13DC3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41BFB">
                  <w:pPr>
                    <w:jc w:val="right"/>
                    <w:rPr>
                      <w:rFonts w:hint="eastAsia" w:ascii="宋体" w:hAnsi="宋体" w:eastAsia="宋体" w:cs="宋体"/>
                      <w:i w:val="0"/>
                      <w:color w:val="000000"/>
                      <w:sz w:val="22"/>
                      <w:szCs w:val="22"/>
                      <w:u w:val="none"/>
                    </w:rPr>
                  </w:pPr>
                </w:p>
              </w:tc>
              <w:tc>
                <w:tcPr>
                  <w:tcW w:w="4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77FC0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五、住房保障支出</w:t>
                  </w:r>
                </w:p>
              </w:tc>
              <w:tc>
                <w:tcPr>
                  <w:tcW w:w="1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D8C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23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88595">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28.1</w:t>
                  </w:r>
                </w:p>
              </w:tc>
            </w:tr>
            <w:tr w14:paraId="37372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EC634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BC8C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A09D4">
                  <w:pPr>
                    <w:jc w:val="right"/>
                    <w:rPr>
                      <w:rFonts w:hint="eastAsia" w:ascii="宋体" w:hAnsi="宋体" w:eastAsia="宋体" w:cs="宋体"/>
                      <w:i w:val="0"/>
                      <w:color w:val="000000"/>
                      <w:sz w:val="22"/>
                      <w:szCs w:val="22"/>
                      <w:u w:val="none"/>
                    </w:rPr>
                  </w:pPr>
                </w:p>
              </w:tc>
              <w:tc>
                <w:tcPr>
                  <w:tcW w:w="4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95D8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DC309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23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8D0F0">
                  <w:pPr>
                    <w:jc w:val="right"/>
                    <w:rPr>
                      <w:rFonts w:hint="eastAsia" w:ascii="宋体" w:hAnsi="宋体" w:eastAsia="宋体" w:cs="宋体"/>
                      <w:i w:val="0"/>
                      <w:color w:val="000000"/>
                      <w:sz w:val="22"/>
                      <w:szCs w:val="22"/>
                      <w:u w:val="none"/>
                    </w:rPr>
                  </w:pPr>
                </w:p>
              </w:tc>
            </w:tr>
            <w:tr w14:paraId="71E2F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9209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6A9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3CD00">
                  <w:pPr>
                    <w:jc w:val="right"/>
                    <w:rPr>
                      <w:rFonts w:hint="eastAsia" w:ascii="宋体" w:hAnsi="宋体" w:eastAsia="宋体" w:cs="宋体"/>
                      <w:i w:val="0"/>
                      <w:color w:val="000000"/>
                      <w:sz w:val="22"/>
                      <w:szCs w:val="22"/>
                      <w:u w:val="none"/>
                    </w:rPr>
                  </w:pPr>
                </w:p>
              </w:tc>
              <w:tc>
                <w:tcPr>
                  <w:tcW w:w="4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32B0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891B0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3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F4ED7">
                  <w:pPr>
                    <w:jc w:val="right"/>
                    <w:rPr>
                      <w:rFonts w:hint="eastAsia" w:ascii="宋体" w:hAnsi="宋体" w:eastAsia="宋体" w:cs="宋体"/>
                      <w:i w:val="0"/>
                      <w:color w:val="000000"/>
                      <w:sz w:val="22"/>
                      <w:szCs w:val="22"/>
                      <w:u w:val="none"/>
                    </w:rPr>
                  </w:pPr>
                </w:p>
              </w:tc>
            </w:tr>
            <w:tr w14:paraId="33FE7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3397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6356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D7F9D">
                  <w:pPr>
                    <w:jc w:val="left"/>
                    <w:rPr>
                      <w:rFonts w:hint="eastAsia" w:ascii="宋体" w:hAnsi="宋体" w:eastAsia="宋体" w:cs="宋体"/>
                      <w:i w:val="0"/>
                      <w:color w:val="000000"/>
                      <w:sz w:val="22"/>
                      <w:szCs w:val="22"/>
                      <w:u w:val="none"/>
                    </w:rPr>
                  </w:pPr>
                </w:p>
              </w:tc>
              <w:tc>
                <w:tcPr>
                  <w:tcW w:w="4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A9177">
                  <w:pPr>
                    <w:jc w:val="left"/>
                    <w:rPr>
                      <w:rFonts w:hint="eastAsia" w:ascii="宋体" w:hAnsi="宋体" w:eastAsia="宋体" w:cs="宋体"/>
                      <w:i w:val="0"/>
                      <w:color w:val="000000"/>
                      <w:sz w:val="22"/>
                      <w:szCs w:val="22"/>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4DF3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23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7F8FA">
                  <w:pPr>
                    <w:jc w:val="center"/>
                    <w:rPr>
                      <w:rFonts w:hint="eastAsia" w:ascii="宋体" w:hAnsi="宋体" w:eastAsia="宋体" w:cs="宋体"/>
                      <w:i w:val="0"/>
                      <w:color w:val="000000"/>
                      <w:sz w:val="22"/>
                      <w:szCs w:val="22"/>
                      <w:u w:val="none"/>
                    </w:rPr>
                  </w:pPr>
                </w:p>
              </w:tc>
            </w:tr>
            <w:tr w14:paraId="3004B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ADF9A">
                  <w:pPr>
                    <w:jc w:val="right"/>
                    <w:rPr>
                      <w:rFonts w:hint="eastAsia" w:ascii="宋体" w:hAnsi="宋体" w:eastAsia="宋体" w:cs="宋体"/>
                      <w:i w:val="0"/>
                      <w:color w:val="000000"/>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1E70D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C6145">
                  <w:pPr>
                    <w:jc w:val="right"/>
                    <w:rPr>
                      <w:rFonts w:hint="eastAsia" w:ascii="宋体" w:hAnsi="宋体" w:eastAsia="宋体" w:cs="宋体"/>
                      <w:i w:val="0"/>
                      <w:color w:val="000000"/>
                      <w:sz w:val="22"/>
                      <w:szCs w:val="22"/>
                      <w:u w:val="none"/>
                    </w:rPr>
                  </w:pPr>
                </w:p>
              </w:tc>
              <w:tc>
                <w:tcPr>
                  <w:tcW w:w="4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9E63B">
                  <w:pPr>
                    <w:jc w:val="right"/>
                    <w:rPr>
                      <w:rFonts w:hint="eastAsia" w:ascii="宋体" w:hAnsi="宋体" w:eastAsia="宋体" w:cs="宋体"/>
                      <w:i w:val="0"/>
                      <w:color w:val="000000"/>
                      <w:sz w:val="20"/>
                      <w:szCs w:val="20"/>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33EA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23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8D2C6">
                  <w:pPr>
                    <w:rPr>
                      <w:rFonts w:hint="eastAsia" w:ascii="宋体" w:hAnsi="宋体" w:eastAsia="宋体" w:cs="宋体"/>
                      <w:b/>
                      <w:i w:val="0"/>
                      <w:color w:val="000000"/>
                      <w:sz w:val="22"/>
                      <w:szCs w:val="22"/>
                      <w:u w:val="none"/>
                    </w:rPr>
                  </w:pPr>
                </w:p>
              </w:tc>
            </w:tr>
            <w:tr w14:paraId="72B75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CFBD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CA67A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91D9D">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538.66</w:t>
                  </w:r>
                </w:p>
              </w:tc>
              <w:tc>
                <w:tcPr>
                  <w:tcW w:w="4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6C806">
                  <w:pPr>
                    <w:keepNext w:val="0"/>
                    <w:keepLines w:val="0"/>
                    <w:widowControl/>
                    <w:suppressLineNumbers w:val="0"/>
                    <w:tabs>
                      <w:tab w:val="left" w:pos="552"/>
                      <w:tab w:val="center" w:pos="2281"/>
                    </w:tabs>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ab/>
                  </w:r>
                  <w:r>
                    <w:rPr>
                      <w:rFonts w:hint="eastAsia" w:ascii="宋体" w:hAnsi="宋体" w:eastAsia="宋体" w:cs="宋体"/>
                      <w:b/>
                      <w:i w:val="0"/>
                      <w:color w:val="000000"/>
                      <w:kern w:val="0"/>
                      <w:sz w:val="22"/>
                      <w:szCs w:val="22"/>
                      <w:u w:val="none"/>
                      <w:lang w:val="en-US" w:eastAsia="zh-CN" w:bidi="ar"/>
                    </w:rPr>
                    <w:tab/>
                  </w:r>
                  <w:r>
                    <w:rPr>
                      <w:rFonts w:hint="eastAsia" w:ascii="宋体" w:hAnsi="宋体" w:eastAsia="宋体" w:cs="宋体"/>
                      <w:b/>
                      <w:i w:val="0"/>
                      <w:color w:val="000000"/>
                      <w:kern w:val="0"/>
                      <w:sz w:val="22"/>
                      <w:szCs w:val="22"/>
                      <w:u w:val="none"/>
                      <w:lang w:val="en-US" w:eastAsia="zh-CN" w:bidi="ar"/>
                    </w:rPr>
                    <w:t>本年支出合计</w:t>
                  </w:r>
                </w:p>
              </w:tc>
              <w:tc>
                <w:tcPr>
                  <w:tcW w:w="1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9EEE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23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8B49B">
                  <w:pPr>
                    <w:ind w:firstLine="880" w:firstLineChars="400"/>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538.66</w:t>
                  </w:r>
                </w:p>
              </w:tc>
            </w:tr>
            <w:tr w14:paraId="1BD2C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99FB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24AE3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C5BB1">
                  <w:pPr>
                    <w:jc w:val="right"/>
                    <w:rPr>
                      <w:rFonts w:hint="eastAsia" w:ascii="宋体" w:hAnsi="宋体" w:eastAsia="宋体" w:cs="宋体"/>
                      <w:i w:val="0"/>
                      <w:color w:val="000000"/>
                      <w:sz w:val="22"/>
                      <w:szCs w:val="22"/>
                      <w:u w:val="none"/>
                    </w:rPr>
                  </w:pPr>
                </w:p>
              </w:tc>
              <w:tc>
                <w:tcPr>
                  <w:tcW w:w="4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68A3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AF8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23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9A6D8">
                  <w:pPr>
                    <w:rPr>
                      <w:rFonts w:hint="eastAsia" w:ascii="宋体" w:hAnsi="宋体" w:eastAsia="宋体" w:cs="宋体"/>
                      <w:i w:val="0"/>
                      <w:color w:val="000000"/>
                      <w:sz w:val="22"/>
                      <w:szCs w:val="22"/>
                      <w:u w:val="none"/>
                    </w:rPr>
                  </w:pPr>
                </w:p>
              </w:tc>
            </w:tr>
            <w:tr w14:paraId="26E55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B15E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F7E9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53A4E">
                  <w:pPr>
                    <w:jc w:val="right"/>
                    <w:rPr>
                      <w:rFonts w:hint="eastAsia" w:ascii="宋体" w:hAnsi="宋体" w:eastAsia="宋体" w:cs="宋体"/>
                      <w:i w:val="0"/>
                      <w:color w:val="000000"/>
                      <w:sz w:val="22"/>
                      <w:szCs w:val="22"/>
                      <w:u w:val="none"/>
                    </w:rPr>
                  </w:pPr>
                </w:p>
              </w:tc>
              <w:tc>
                <w:tcPr>
                  <w:tcW w:w="4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22DC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E69A7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23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ADE84">
                  <w:pPr>
                    <w:rPr>
                      <w:rFonts w:hint="eastAsia" w:ascii="宋体" w:hAnsi="宋体" w:eastAsia="宋体" w:cs="宋体"/>
                      <w:i w:val="0"/>
                      <w:color w:val="000000"/>
                      <w:sz w:val="22"/>
                      <w:szCs w:val="22"/>
                      <w:u w:val="none"/>
                    </w:rPr>
                  </w:pPr>
                </w:p>
              </w:tc>
            </w:tr>
            <w:tr w14:paraId="2855D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B2CE2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9D52A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B3AAB">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538.66</w:t>
                  </w:r>
                </w:p>
              </w:tc>
              <w:tc>
                <w:tcPr>
                  <w:tcW w:w="4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6224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663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23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3A505">
                  <w:pPr>
                    <w:ind w:firstLine="883" w:firstLineChars="400"/>
                    <w:rPr>
                      <w:rFonts w:hint="default"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538.66</w:t>
                  </w:r>
                </w:p>
              </w:tc>
            </w:tr>
            <w:tr w14:paraId="7ACA9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5398" w:type="dxa"/>
                  <w:gridSpan w:val="7"/>
                  <w:tcBorders>
                    <w:top w:val="nil"/>
                    <w:left w:val="nil"/>
                    <w:bottom w:val="nil"/>
                    <w:right w:val="nil"/>
                  </w:tcBorders>
                  <w:shd w:val="clear" w:color="auto" w:fill="auto"/>
                  <w:vAlign w:val="center"/>
                </w:tcPr>
                <w:p w14:paraId="04716528">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p>
                <w:p w14:paraId="2A4F127A">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1DCB9DC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14:paraId="4A3E3C06">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52CB4237">
        <w:tblPrEx>
          <w:tblCellMar>
            <w:top w:w="0" w:type="dxa"/>
            <w:left w:w="0" w:type="dxa"/>
            <w:bottom w:w="0" w:type="dxa"/>
            <w:right w:w="0" w:type="dxa"/>
          </w:tblCellMar>
        </w:tblPrEx>
        <w:trPr>
          <w:trHeight w:val="285" w:hRule="atLeast"/>
        </w:trPr>
        <w:tc>
          <w:tcPr>
            <w:tcW w:w="464" w:type="dxa"/>
            <w:tcBorders>
              <w:top w:val="nil"/>
              <w:left w:val="nil"/>
              <w:bottom w:val="nil"/>
              <w:right w:val="nil"/>
            </w:tcBorders>
            <w:shd w:val="clear" w:color="000000" w:fill="FFFFFF"/>
            <w:noWrap/>
            <w:tcMar>
              <w:top w:w="15" w:type="dxa"/>
              <w:left w:w="15" w:type="dxa"/>
              <w:bottom w:w="0" w:type="dxa"/>
              <w:right w:w="15" w:type="dxa"/>
            </w:tcMar>
            <w:vAlign w:val="center"/>
          </w:tcPr>
          <w:p w14:paraId="5D3657F0">
            <w:pPr>
              <w:jc w:val="right"/>
              <w:rPr>
                <w:rFonts w:ascii="宋体" w:hAnsi="宋体" w:eastAsia="宋体" w:cs="宋体"/>
                <w:sz w:val="24"/>
                <w:szCs w:val="24"/>
              </w:rPr>
            </w:pPr>
            <w:r>
              <w:rPr>
                <w:rFonts w:hint="eastAsia"/>
              </w:rPr>
              <w:t>　</w:t>
            </w:r>
          </w:p>
        </w:tc>
        <w:tc>
          <w:tcPr>
            <w:tcW w:w="445" w:type="dxa"/>
            <w:tcBorders>
              <w:top w:val="nil"/>
              <w:left w:val="nil"/>
              <w:bottom w:val="nil"/>
              <w:right w:val="nil"/>
            </w:tcBorders>
            <w:shd w:val="clear" w:color="000000" w:fill="FFFFFF"/>
            <w:noWrap/>
            <w:tcMar>
              <w:top w:w="15" w:type="dxa"/>
              <w:left w:w="15" w:type="dxa"/>
              <w:bottom w:w="0" w:type="dxa"/>
              <w:right w:w="15" w:type="dxa"/>
            </w:tcMar>
            <w:vAlign w:val="center"/>
          </w:tcPr>
          <w:p w14:paraId="7F6A0488">
            <w:pPr>
              <w:jc w:val="right"/>
              <w:rPr>
                <w:rFonts w:ascii="宋体" w:hAnsi="宋体" w:eastAsia="宋体" w:cs="宋体"/>
                <w:sz w:val="24"/>
                <w:szCs w:val="24"/>
              </w:rPr>
            </w:pPr>
            <w:r>
              <w:rPr>
                <w:rFonts w:hint="eastAsia"/>
              </w:rPr>
              <w:t>　</w:t>
            </w:r>
          </w:p>
        </w:tc>
        <w:tc>
          <w:tcPr>
            <w:tcW w:w="4966" w:type="dxa"/>
            <w:tcBorders>
              <w:top w:val="nil"/>
              <w:left w:val="nil"/>
              <w:bottom w:val="nil"/>
              <w:right w:val="nil"/>
            </w:tcBorders>
            <w:shd w:val="clear" w:color="000000" w:fill="FFFFFF"/>
            <w:noWrap/>
            <w:tcMar>
              <w:top w:w="15" w:type="dxa"/>
              <w:left w:w="15" w:type="dxa"/>
              <w:bottom w:w="0" w:type="dxa"/>
              <w:right w:w="15" w:type="dxa"/>
            </w:tcMar>
            <w:vAlign w:val="center"/>
          </w:tcPr>
          <w:p w14:paraId="03393EF0">
            <w:pPr>
              <w:jc w:val="right"/>
              <w:rPr>
                <w:rFonts w:ascii="宋体" w:hAnsi="宋体" w:eastAsia="宋体" w:cs="宋体"/>
                <w:sz w:val="24"/>
                <w:szCs w:val="24"/>
              </w:rPr>
            </w:pPr>
            <w:r>
              <w:rPr>
                <w:rFonts w:hint="eastAsia"/>
              </w:rPr>
              <w:t>　</w:t>
            </w:r>
          </w:p>
        </w:tc>
        <w:tc>
          <w:tcPr>
            <w:tcW w:w="2013" w:type="dxa"/>
            <w:tcBorders>
              <w:top w:val="nil"/>
              <w:left w:val="nil"/>
              <w:bottom w:val="nil"/>
              <w:right w:val="nil"/>
            </w:tcBorders>
            <w:shd w:val="clear" w:color="000000" w:fill="FFFFFF"/>
            <w:noWrap/>
            <w:tcMar>
              <w:top w:w="15" w:type="dxa"/>
              <w:left w:w="15" w:type="dxa"/>
              <w:bottom w:w="0" w:type="dxa"/>
              <w:right w:w="15" w:type="dxa"/>
            </w:tcMar>
            <w:vAlign w:val="center"/>
          </w:tcPr>
          <w:p w14:paraId="52FFC330">
            <w:pPr>
              <w:jc w:val="right"/>
              <w:rPr>
                <w:rFonts w:ascii="宋体" w:hAnsi="宋体" w:eastAsia="宋体" w:cs="宋体"/>
                <w:sz w:val="24"/>
                <w:szCs w:val="24"/>
              </w:rPr>
            </w:pPr>
            <w:r>
              <w:rPr>
                <w:rFonts w:hint="eastAsia"/>
              </w:rPr>
              <w:t>　</w:t>
            </w:r>
          </w:p>
        </w:tc>
        <w:tc>
          <w:tcPr>
            <w:tcW w:w="1183" w:type="dxa"/>
            <w:tcBorders>
              <w:top w:val="nil"/>
              <w:left w:val="nil"/>
              <w:bottom w:val="nil"/>
              <w:right w:val="nil"/>
            </w:tcBorders>
            <w:shd w:val="clear" w:color="000000" w:fill="FFFFFF"/>
            <w:noWrap/>
            <w:tcMar>
              <w:top w:w="15" w:type="dxa"/>
              <w:left w:w="15" w:type="dxa"/>
              <w:bottom w:w="0" w:type="dxa"/>
              <w:right w:w="15" w:type="dxa"/>
            </w:tcMar>
            <w:vAlign w:val="center"/>
          </w:tcPr>
          <w:p w14:paraId="07D3E420">
            <w:pPr>
              <w:jc w:val="right"/>
              <w:rPr>
                <w:rFonts w:ascii="宋体" w:hAnsi="宋体" w:eastAsia="宋体" w:cs="宋体"/>
                <w:sz w:val="24"/>
                <w:szCs w:val="24"/>
              </w:rPr>
            </w:pPr>
            <w:r>
              <w:rPr>
                <w:rFonts w:hint="eastAsia"/>
              </w:rPr>
              <w:t>　</w:t>
            </w:r>
          </w:p>
        </w:tc>
        <w:tc>
          <w:tcPr>
            <w:tcW w:w="1144" w:type="dxa"/>
            <w:tcBorders>
              <w:top w:val="nil"/>
              <w:left w:val="nil"/>
              <w:bottom w:val="nil"/>
              <w:right w:val="nil"/>
            </w:tcBorders>
            <w:shd w:val="clear" w:color="000000" w:fill="FFFFFF"/>
            <w:noWrap/>
            <w:tcMar>
              <w:top w:w="15" w:type="dxa"/>
              <w:left w:w="15" w:type="dxa"/>
              <w:bottom w:w="0" w:type="dxa"/>
              <w:right w:w="15" w:type="dxa"/>
            </w:tcMar>
            <w:vAlign w:val="center"/>
          </w:tcPr>
          <w:p w14:paraId="1BAC6FA6">
            <w:pPr>
              <w:jc w:val="right"/>
              <w:rPr>
                <w:rFonts w:ascii="宋体" w:hAnsi="宋体" w:eastAsia="宋体" w:cs="宋体"/>
                <w:sz w:val="24"/>
                <w:szCs w:val="24"/>
              </w:rPr>
            </w:pPr>
            <w:r>
              <w:rPr>
                <w:rFonts w:hint="eastAsia"/>
              </w:rPr>
              <w:t>　</w:t>
            </w:r>
          </w:p>
        </w:tc>
        <w:tc>
          <w:tcPr>
            <w:tcW w:w="1144" w:type="dxa"/>
            <w:tcBorders>
              <w:top w:val="nil"/>
              <w:left w:val="nil"/>
              <w:bottom w:val="nil"/>
              <w:right w:val="nil"/>
            </w:tcBorders>
            <w:shd w:val="clear" w:color="000000" w:fill="FFFFFF"/>
            <w:noWrap/>
            <w:tcMar>
              <w:top w:w="15" w:type="dxa"/>
              <w:left w:w="15" w:type="dxa"/>
              <w:bottom w:w="0" w:type="dxa"/>
              <w:right w:w="15" w:type="dxa"/>
            </w:tcMar>
            <w:vAlign w:val="center"/>
          </w:tcPr>
          <w:p w14:paraId="6C72062F">
            <w:pPr>
              <w:jc w:val="right"/>
              <w:rPr>
                <w:rFonts w:ascii="宋体" w:hAnsi="宋体" w:eastAsia="宋体" w:cs="宋体"/>
                <w:sz w:val="24"/>
                <w:szCs w:val="24"/>
              </w:rPr>
            </w:pPr>
            <w:r>
              <w:rPr>
                <w:rFonts w:hint="eastAsia"/>
              </w:rPr>
              <w:t>　</w:t>
            </w:r>
          </w:p>
        </w:tc>
        <w:tc>
          <w:tcPr>
            <w:tcW w:w="1144" w:type="dxa"/>
            <w:tcBorders>
              <w:top w:val="nil"/>
              <w:left w:val="nil"/>
              <w:bottom w:val="nil"/>
              <w:right w:val="nil"/>
            </w:tcBorders>
            <w:shd w:val="clear" w:color="000000" w:fill="FFFFFF"/>
            <w:noWrap/>
            <w:tcMar>
              <w:top w:w="15" w:type="dxa"/>
              <w:left w:w="15" w:type="dxa"/>
              <w:bottom w:w="0" w:type="dxa"/>
              <w:right w:w="15" w:type="dxa"/>
            </w:tcMar>
            <w:vAlign w:val="center"/>
          </w:tcPr>
          <w:p w14:paraId="597FCDAF">
            <w:pPr>
              <w:jc w:val="right"/>
              <w:rPr>
                <w:rFonts w:ascii="宋体" w:hAnsi="宋体" w:eastAsia="宋体" w:cs="宋体"/>
                <w:sz w:val="24"/>
                <w:szCs w:val="24"/>
              </w:rPr>
            </w:pPr>
            <w:r>
              <w:rPr>
                <w:rFonts w:hint="eastAsia"/>
              </w:rPr>
              <w:t>　</w:t>
            </w:r>
          </w:p>
        </w:tc>
        <w:tc>
          <w:tcPr>
            <w:tcW w:w="1144" w:type="dxa"/>
            <w:tcBorders>
              <w:top w:val="nil"/>
              <w:left w:val="nil"/>
              <w:bottom w:val="nil"/>
              <w:right w:val="nil"/>
            </w:tcBorders>
            <w:shd w:val="clear" w:color="000000" w:fill="FFFFFF"/>
            <w:noWrap/>
            <w:tcMar>
              <w:top w:w="15" w:type="dxa"/>
              <w:left w:w="15" w:type="dxa"/>
              <w:bottom w:w="0" w:type="dxa"/>
              <w:right w:w="15" w:type="dxa"/>
            </w:tcMar>
            <w:vAlign w:val="center"/>
          </w:tcPr>
          <w:p w14:paraId="76A18EB9">
            <w:pPr>
              <w:jc w:val="right"/>
              <w:rPr>
                <w:rFonts w:ascii="宋体" w:hAnsi="宋体" w:eastAsia="宋体" w:cs="宋体"/>
                <w:sz w:val="24"/>
                <w:szCs w:val="24"/>
              </w:rPr>
            </w:pPr>
            <w:r>
              <w:rPr>
                <w:rFonts w:hint="eastAsia"/>
              </w:rPr>
              <w:t>　</w:t>
            </w:r>
          </w:p>
        </w:tc>
        <w:tc>
          <w:tcPr>
            <w:tcW w:w="1781" w:type="dxa"/>
            <w:tcBorders>
              <w:top w:val="nil"/>
              <w:left w:val="nil"/>
              <w:bottom w:val="nil"/>
              <w:right w:val="nil"/>
            </w:tcBorders>
            <w:shd w:val="clear" w:color="000000" w:fill="FFFFFF"/>
            <w:noWrap/>
            <w:tcMar>
              <w:top w:w="15" w:type="dxa"/>
              <w:left w:w="15" w:type="dxa"/>
              <w:bottom w:w="0" w:type="dxa"/>
              <w:right w:w="15" w:type="dxa"/>
            </w:tcMar>
            <w:vAlign w:val="center"/>
          </w:tcPr>
          <w:p w14:paraId="641425F6">
            <w:pPr>
              <w:jc w:val="right"/>
              <w:rPr>
                <w:rFonts w:ascii="宋体" w:hAnsi="宋体" w:eastAsia="宋体" w:cs="宋体"/>
                <w:color w:val="000000"/>
                <w:sz w:val="20"/>
                <w:szCs w:val="20"/>
              </w:rPr>
            </w:pPr>
            <w:r>
              <w:rPr>
                <w:rFonts w:hint="eastAsia"/>
                <w:color w:val="000000"/>
                <w:sz w:val="20"/>
                <w:szCs w:val="20"/>
              </w:rPr>
              <w:t>公开02表</w:t>
            </w:r>
          </w:p>
        </w:tc>
      </w:tr>
      <w:tr w14:paraId="498C550C">
        <w:tblPrEx>
          <w:tblCellMar>
            <w:top w:w="0" w:type="dxa"/>
            <w:left w:w="0" w:type="dxa"/>
            <w:bottom w:w="0" w:type="dxa"/>
            <w:right w:w="0" w:type="dxa"/>
          </w:tblCellMar>
        </w:tblPrEx>
        <w:trPr>
          <w:trHeight w:val="285" w:hRule="atLeast"/>
        </w:trPr>
        <w:tc>
          <w:tcPr>
            <w:tcW w:w="909"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734B6FD9">
            <w:pPr>
              <w:rPr>
                <w:rFonts w:ascii="宋体" w:hAnsi="宋体" w:eastAsia="宋体" w:cs="宋体"/>
                <w:color w:val="000000"/>
                <w:sz w:val="20"/>
                <w:szCs w:val="20"/>
              </w:rPr>
            </w:pPr>
            <w:r>
              <w:rPr>
                <w:rFonts w:hint="eastAsia"/>
                <w:color w:val="000000"/>
                <w:sz w:val="20"/>
                <w:szCs w:val="20"/>
              </w:rPr>
              <w:t>部门：</w:t>
            </w:r>
          </w:p>
        </w:tc>
        <w:tc>
          <w:tcPr>
            <w:tcW w:w="4966" w:type="dxa"/>
            <w:tcBorders>
              <w:top w:val="nil"/>
              <w:left w:val="nil"/>
              <w:bottom w:val="nil"/>
              <w:right w:val="nil"/>
            </w:tcBorders>
            <w:shd w:val="clear" w:color="000000" w:fill="FFFFFF"/>
            <w:noWrap/>
            <w:tcMar>
              <w:top w:w="15" w:type="dxa"/>
              <w:left w:w="15" w:type="dxa"/>
              <w:bottom w:w="0" w:type="dxa"/>
              <w:right w:w="15" w:type="dxa"/>
            </w:tcMar>
            <w:vAlign w:val="center"/>
          </w:tcPr>
          <w:p w14:paraId="6552B9AF">
            <w:pPr>
              <w:tabs>
                <w:tab w:val="left" w:pos="430"/>
                <w:tab w:val="right" w:pos="5266"/>
              </w:tabs>
              <w:jc w:val="left"/>
              <w:rPr>
                <w:rFonts w:ascii="宋体" w:hAnsi="宋体" w:eastAsia="宋体" w:cs="宋体"/>
                <w:sz w:val="24"/>
                <w:szCs w:val="24"/>
              </w:rPr>
            </w:pPr>
            <w:r>
              <w:rPr>
                <w:rFonts w:hint="eastAsia"/>
                <w:lang w:eastAsia="zh-CN"/>
              </w:rPr>
              <w:tab/>
            </w:r>
            <w:r>
              <w:rPr>
                <w:rFonts w:hint="eastAsia"/>
                <w:lang w:eastAsia="zh-CN"/>
              </w:rPr>
              <w:t>怀化市图书馆</w:t>
            </w:r>
            <w:r>
              <w:rPr>
                <w:rFonts w:hint="eastAsia"/>
                <w:lang w:eastAsia="zh-CN"/>
              </w:rPr>
              <w:tab/>
            </w:r>
            <w:r>
              <w:rPr>
                <w:rFonts w:hint="eastAsia"/>
              </w:rPr>
              <w:t>　</w:t>
            </w:r>
          </w:p>
        </w:tc>
        <w:tc>
          <w:tcPr>
            <w:tcW w:w="2013" w:type="dxa"/>
            <w:tcBorders>
              <w:top w:val="nil"/>
              <w:left w:val="nil"/>
              <w:bottom w:val="nil"/>
              <w:right w:val="nil"/>
            </w:tcBorders>
            <w:shd w:val="clear" w:color="000000" w:fill="FFFFFF"/>
            <w:noWrap/>
            <w:tcMar>
              <w:top w:w="15" w:type="dxa"/>
              <w:left w:w="15" w:type="dxa"/>
              <w:bottom w:w="0" w:type="dxa"/>
              <w:right w:w="15" w:type="dxa"/>
            </w:tcMar>
            <w:vAlign w:val="center"/>
          </w:tcPr>
          <w:p w14:paraId="66445A3A">
            <w:pPr>
              <w:jc w:val="right"/>
              <w:rPr>
                <w:rFonts w:ascii="宋体" w:hAnsi="宋体" w:eastAsia="宋体" w:cs="宋体"/>
                <w:sz w:val="24"/>
                <w:szCs w:val="24"/>
              </w:rPr>
            </w:pPr>
            <w:r>
              <w:rPr>
                <w:rFonts w:hint="eastAsia"/>
              </w:rPr>
              <w:t>　</w:t>
            </w:r>
          </w:p>
        </w:tc>
        <w:tc>
          <w:tcPr>
            <w:tcW w:w="1183" w:type="dxa"/>
            <w:tcBorders>
              <w:top w:val="nil"/>
              <w:left w:val="nil"/>
              <w:bottom w:val="nil"/>
              <w:right w:val="nil"/>
            </w:tcBorders>
            <w:shd w:val="clear" w:color="000000" w:fill="FFFFFF"/>
            <w:noWrap/>
            <w:tcMar>
              <w:top w:w="15" w:type="dxa"/>
              <w:left w:w="15" w:type="dxa"/>
              <w:bottom w:w="0" w:type="dxa"/>
              <w:right w:w="15" w:type="dxa"/>
            </w:tcMar>
            <w:vAlign w:val="center"/>
          </w:tcPr>
          <w:p w14:paraId="286E935E">
            <w:pPr>
              <w:jc w:val="right"/>
              <w:rPr>
                <w:rFonts w:ascii="宋体" w:hAnsi="宋体" w:eastAsia="宋体" w:cs="宋体"/>
                <w:sz w:val="24"/>
                <w:szCs w:val="24"/>
              </w:rPr>
            </w:pPr>
            <w:r>
              <w:rPr>
                <w:rFonts w:hint="eastAsia"/>
              </w:rPr>
              <w:t>　</w:t>
            </w:r>
          </w:p>
        </w:tc>
        <w:tc>
          <w:tcPr>
            <w:tcW w:w="1144" w:type="dxa"/>
            <w:tcBorders>
              <w:top w:val="nil"/>
              <w:left w:val="nil"/>
              <w:bottom w:val="nil"/>
              <w:right w:val="nil"/>
            </w:tcBorders>
            <w:shd w:val="clear" w:color="000000" w:fill="FFFFFF"/>
            <w:noWrap/>
            <w:tcMar>
              <w:top w:w="15" w:type="dxa"/>
              <w:left w:w="15" w:type="dxa"/>
              <w:bottom w:w="0" w:type="dxa"/>
              <w:right w:w="15" w:type="dxa"/>
            </w:tcMar>
            <w:vAlign w:val="center"/>
          </w:tcPr>
          <w:p w14:paraId="46E27E43">
            <w:pPr>
              <w:jc w:val="center"/>
              <w:rPr>
                <w:rFonts w:ascii="宋体" w:hAnsi="宋体" w:eastAsia="宋体" w:cs="宋体"/>
                <w:color w:val="000000"/>
                <w:sz w:val="20"/>
                <w:szCs w:val="20"/>
              </w:rPr>
            </w:pPr>
            <w:r>
              <w:rPr>
                <w:rFonts w:hint="eastAsia"/>
                <w:color w:val="000000"/>
                <w:sz w:val="20"/>
                <w:szCs w:val="20"/>
              </w:rPr>
              <w:t>　</w:t>
            </w:r>
          </w:p>
        </w:tc>
        <w:tc>
          <w:tcPr>
            <w:tcW w:w="1144" w:type="dxa"/>
            <w:tcBorders>
              <w:top w:val="nil"/>
              <w:left w:val="nil"/>
              <w:bottom w:val="nil"/>
              <w:right w:val="nil"/>
            </w:tcBorders>
            <w:shd w:val="clear" w:color="000000" w:fill="FFFFFF"/>
            <w:noWrap/>
            <w:tcMar>
              <w:top w:w="15" w:type="dxa"/>
              <w:left w:w="15" w:type="dxa"/>
              <w:bottom w:w="0" w:type="dxa"/>
              <w:right w:w="15" w:type="dxa"/>
            </w:tcMar>
            <w:vAlign w:val="center"/>
          </w:tcPr>
          <w:p w14:paraId="38EDFDAF">
            <w:pPr>
              <w:jc w:val="right"/>
              <w:rPr>
                <w:rFonts w:ascii="宋体" w:hAnsi="宋体" w:eastAsia="宋体" w:cs="宋体"/>
                <w:sz w:val="24"/>
                <w:szCs w:val="24"/>
              </w:rPr>
            </w:pPr>
            <w:r>
              <w:rPr>
                <w:rFonts w:hint="eastAsia"/>
              </w:rPr>
              <w:t>　</w:t>
            </w:r>
          </w:p>
        </w:tc>
        <w:tc>
          <w:tcPr>
            <w:tcW w:w="1144" w:type="dxa"/>
            <w:tcBorders>
              <w:top w:val="nil"/>
              <w:left w:val="nil"/>
              <w:bottom w:val="nil"/>
              <w:right w:val="nil"/>
            </w:tcBorders>
            <w:shd w:val="clear" w:color="000000" w:fill="FFFFFF"/>
            <w:noWrap/>
            <w:tcMar>
              <w:top w:w="15" w:type="dxa"/>
              <w:left w:w="15" w:type="dxa"/>
              <w:bottom w:w="0" w:type="dxa"/>
              <w:right w:w="15" w:type="dxa"/>
            </w:tcMar>
            <w:vAlign w:val="center"/>
          </w:tcPr>
          <w:p w14:paraId="61A8D6EB">
            <w:pPr>
              <w:jc w:val="right"/>
              <w:rPr>
                <w:rFonts w:ascii="宋体" w:hAnsi="宋体" w:eastAsia="宋体" w:cs="宋体"/>
                <w:sz w:val="24"/>
                <w:szCs w:val="24"/>
              </w:rPr>
            </w:pPr>
            <w:r>
              <w:rPr>
                <w:rFonts w:hint="eastAsia"/>
              </w:rPr>
              <w:t>　</w:t>
            </w:r>
          </w:p>
        </w:tc>
        <w:tc>
          <w:tcPr>
            <w:tcW w:w="1144" w:type="dxa"/>
            <w:tcBorders>
              <w:top w:val="nil"/>
              <w:left w:val="nil"/>
              <w:bottom w:val="nil"/>
              <w:right w:val="nil"/>
            </w:tcBorders>
            <w:shd w:val="clear" w:color="000000" w:fill="FFFFFF"/>
            <w:noWrap/>
            <w:tcMar>
              <w:top w:w="15" w:type="dxa"/>
              <w:left w:w="15" w:type="dxa"/>
              <w:bottom w:w="0" w:type="dxa"/>
              <w:right w:w="15" w:type="dxa"/>
            </w:tcMar>
            <w:vAlign w:val="center"/>
          </w:tcPr>
          <w:p w14:paraId="7FCB7AD4">
            <w:pPr>
              <w:jc w:val="right"/>
              <w:rPr>
                <w:rFonts w:ascii="宋体" w:hAnsi="宋体" w:eastAsia="宋体" w:cs="宋体"/>
                <w:sz w:val="24"/>
                <w:szCs w:val="24"/>
              </w:rPr>
            </w:pPr>
            <w:r>
              <w:rPr>
                <w:rFonts w:hint="eastAsia"/>
              </w:rPr>
              <w:t>　</w:t>
            </w:r>
          </w:p>
        </w:tc>
        <w:tc>
          <w:tcPr>
            <w:tcW w:w="1781" w:type="dxa"/>
            <w:tcBorders>
              <w:top w:val="nil"/>
              <w:left w:val="nil"/>
              <w:bottom w:val="nil"/>
              <w:right w:val="nil"/>
            </w:tcBorders>
            <w:shd w:val="clear" w:color="000000" w:fill="FFFFFF"/>
            <w:noWrap/>
            <w:tcMar>
              <w:top w:w="15" w:type="dxa"/>
              <w:left w:w="15" w:type="dxa"/>
              <w:bottom w:w="0" w:type="dxa"/>
              <w:right w:w="15" w:type="dxa"/>
            </w:tcMar>
            <w:vAlign w:val="center"/>
          </w:tcPr>
          <w:p w14:paraId="03996265">
            <w:pPr>
              <w:jc w:val="right"/>
              <w:rPr>
                <w:rFonts w:ascii="宋体" w:hAnsi="宋体" w:eastAsia="宋体" w:cs="宋体"/>
                <w:color w:val="000000"/>
                <w:sz w:val="20"/>
                <w:szCs w:val="20"/>
              </w:rPr>
            </w:pPr>
            <w:r>
              <w:rPr>
                <w:rFonts w:hint="eastAsia"/>
                <w:color w:val="000000"/>
                <w:sz w:val="20"/>
                <w:szCs w:val="20"/>
              </w:rPr>
              <w:t>单位：万元</w:t>
            </w:r>
          </w:p>
        </w:tc>
      </w:tr>
      <w:tr w14:paraId="2272FD16">
        <w:tblPrEx>
          <w:tblCellMar>
            <w:top w:w="0" w:type="dxa"/>
            <w:left w:w="0" w:type="dxa"/>
            <w:bottom w:w="0" w:type="dxa"/>
            <w:right w:w="0" w:type="dxa"/>
          </w:tblCellMar>
        </w:tblPrEx>
        <w:trPr>
          <w:trHeight w:val="450" w:hRule="atLeast"/>
        </w:trPr>
        <w:tc>
          <w:tcPr>
            <w:tcW w:w="5875"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BF28D2A">
            <w:pPr>
              <w:jc w:val="center"/>
              <w:rPr>
                <w:rFonts w:ascii="宋体" w:hAnsi="宋体" w:eastAsia="宋体" w:cs="宋体"/>
                <w:sz w:val="24"/>
                <w:szCs w:val="24"/>
              </w:rPr>
            </w:pPr>
            <w:r>
              <w:rPr>
                <w:rFonts w:hint="eastAsia"/>
              </w:rPr>
              <w:t>项    目</w:t>
            </w:r>
          </w:p>
        </w:tc>
        <w:tc>
          <w:tcPr>
            <w:tcW w:w="201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12CDFC1">
            <w:pPr>
              <w:jc w:val="center"/>
              <w:rPr>
                <w:rFonts w:ascii="宋体" w:hAnsi="宋体" w:eastAsia="宋体" w:cs="宋体"/>
                <w:sz w:val="24"/>
                <w:szCs w:val="24"/>
              </w:rPr>
            </w:pPr>
            <w:r>
              <w:rPr>
                <w:rFonts w:hint="eastAsia"/>
              </w:rPr>
              <w:t>本年收入合计</w:t>
            </w:r>
          </w:p>
        </w:tc>
        <w:tc>
          <w:tcPr>
            <w:tcW w:w="118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F546202">
            <w:pPr>
              <w:jc w:val="center"/>
              <w:rPr>
                <w:rFonts w:ascii="宋体" w:hAnsi="宋体" w:eastAsia="宋体" w:cs="宋体"/>
                <w:sz w:val="24"/>
                <w:szCs w:val="24"/>
              </w:rPr>
            </w:pPr>
            <w:r>
              <w:rPr>
                <w:rFonts w:hint="eastAsia"/>
              </w:rPr>
              <w:t>财政拨款收入</w:t>
            </w:r>
          </w:p>
        </w:tc>
        <w:tc>
          <w:tcPr>
            <w:tcW w:w="114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0FE3B03">
            <w:pPr>
              <w:jc w:val="center"/>
              <w:rPr>
                <w:rFonts w:ascii="宋体" w:hAnsi="宋体" w:eastAsia="宋体" w:cs="宋体"/>
                <w:sz w:val="24"/>
                <w:szCs w:val="24"/>
              </w:rPr>
            </w:pPr>
            <w:r>
              <w:rPr>
                <w:rFonts w:hint="eastAsia"/>
              </w:rPr>
              <w:t>上级补助收入</w:t>
            </w:r>
          </w:p>
        </w:tc>
        <w:tc>
          <w:tcPr>
            <w:tcW w:w="114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C5F766B">
            <w:pPr>
              <w:jc w:val="center"/>
              <w:rPr>
                <w:rFonts w:ascii="宋体" w:hAnsi="宋体" w:eastAsia="宋体" w:cs="宋体"/>
                <w:sz w:val="24"/>
                <w:szCs w:val="24"/>
              </w:rPr>
            </w:pPr>
            <w:r>
              <w:rPr>
                <w:rFonts w:hint="eastAsia"/>
              </w:rPr>
              <w:t>事业收入</w:t>
            </w:r>
          </w:p>
        </w:tc>
        <w:tc>
          <w:tcPr>
            <w:tcW w:w="114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3471961">
            <w:pPr>
              <w:jc w:val="center"/>
              <w:rPr>
                <w:rFonts w:ascii="宋体" w:hAnsi="宋体" w:eastAsia="宋体" w:cs="宋体"/>
                <w:sz w:val="24"/>
                <w:szCs w:val="24"/>
              </w:rPr>
            </w:pPr>
            <w:r>
              <w:rPr>
                <w:rFonts w:hint="eastAsia"/>
              </w:rPr>
              <w:t>经营收入</w:t>
            </w:r>
          </w:p>
        </w:tc>
        <w:tc>
          <w:tcPr>
            <w:tcW w:w="114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7AAEA56">
            <w:pPr>
              <w:jc w:val="center"/>
              <w:rPr>
                <w:rFonts w:ascii="宋体" w:hAnsi="宋体" w:eastAsia="宋体" w:cs="宋体"/>
                <w:sz w:val="24"/>
                <w:szCs w:val="24"/>
              </w:rPr>
            </w:pPr>
            <w:r>
              <w:rPr>
                <w:rFonts w:hint="eastAsia"/>
              </w:rPr>
              <w:t>附属单位上缴收入</w:t>
            </w:r>
          </w:p>
        </w:tc>
        <w:tc>
          <w:tcPr>
            <w:tcW w:w="178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A5B2CC8">
            <w:pPr>
              <w:jc w:val="center"/>
              <w:rPr>
                <w:rFonts w:ascii="宋体" w:hAnsi="宋体" w:eastAsia="宋体" w:cs="宋体"/>
                <w:sz w:val="24"/>
                <w:szCs w:val="24"/>
              </w:rPr>
            </w:pPr>
            <w:r>
              <w:rPr>
                <w:rFonts w:hint="eastAsia"/>
              </w:rPr>
              <w:t>其他收入</w:t>
            </w:r>
          </w:p>
        </w:tc>
      </w:tr>
      <w:tr w14:paraId="60AA886F">
        <w:tblPrEx>
          <w:tblCellMar>
            <w:top w:w="0" w:type="dxa"/>
            <w:left w:w="0" w:type="dxa"/>
            <w:bottom w:w="0" w:type="dxa"/>
            <w:right w:w="0" w:type="dxa"/>
          </w:tblCellMar>
        </w:tblPrEx>
        <w:trPr>
          <w:trHeight w:val="450" w:hRule="atLeast"/>
        </w:trPr>
        <w:tc>
          <w:tcPr>
            <w:tcW w:w="909"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39404BF">
            <w:pPr>
              <w:jc w:val="center"/>
              <w:rPr>
                <w:rFonts w:ascii="宋体" w:hAnsi="宋体" w:eastAsia="宋体" w:cs="宋体"/>
                <w:sz w:val="24"/>
                <w:szCs w:val="24"/>
              </w:rPr>
            </w:pPr>
            <w:r>
              <w:rPr>
                <w:rFonts w:hint="eastAsia"/>
              </w:rPr>
              <w:t>功能分类科目编码</w:t>
            </w:r>
          </w:p>
        </w:tc>
        <w:tc>
          <w:tcPr>
            <w:tcW w:w="4966"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C1B85F5">
            <w:pPr>
              <w:jc w:val="center"/>
              <w:rPr>
                <w:rFonts w:ascii="宋体" w:hAnsi="宋体" w:eastAsia="宋体" w:cs="宋体"/>
                <w:sz w:val="24"/>
                <w:szCs w:val="24"/>
              </w:rPr>
            </w:pPr>
            <w:r>
              <w:rPr>
                <w:rFonts w:hint="eastAsia"/>
              </w:rPr>
              <w:t>科目名称</w:t>
            </w:r>
          </w:p>
        </w:tc>
        <w:tc>
          <w:tcPr>
            <w:tcW w:w="2013" w:type="dxa"/>
            <w:vMerge w:val="continue"/>
            <w:tcBorders>
              <w:top w:val="single" w:color="auto" w:sz="4" w:space="0"/>
              <w:left w:val="single" w:color="auto" w:sz="4" w:space="0"/>
              <w:bottom w:val="single" w:color="auto" w:sz="4" w:space="0"/>
              <w:right w:val="single" w:color="auto" w:sz="4" w:space="0"/>
            </w:tcBorders>
            <w:vAlign w:val="center"/>
          </w:tcPr>
          <w:p w14:paraId="5974E9C6">
            <w:pPr>
              <w:rPr>
                <w:rFonts w:ascii="宋体" w:hAnsi="宋体" w:eastAsia="宋体" w:cs="宋体"/>
                <w:sz w:val="24"/>
                <w:szCs w:val="24"/>
              </w:rPr>
            </w:pPr>
          </w:p>
        </w:tc>
        <w:tc>
          <w:tcPr>
            <w:tcW w:w="1183" w:type="dxa"/>
            <w:vMerge w:val="continue"/>
            <w:tcBorders>
              <w:top w:val="single" w:color="auto" w:sz="4" w:space="0"/>
              <w:left w:val="single" w:color="auto" w:sz="4" w:space="0"/>
              <w:bottom w:val="single" w:color="auto" w:sz="4" w:space="0"/>
              <w:right w:val="single" w:color="auto" w:sz="4" w:space="0"/>
            </w:tcBorders>
            <w:vAlign w:val="center"/>
          </w:tcPr>
          <w:p w14:paraId="41EFE126">
            <w:pPr>
              <w:rPr>
                <w:rFonts w:ascii="宋体" w:hAnsi="宋体" w:eastAsia="宋体" w:cs="宋体"/>
                <w:sz w:val="24"/>
                <w:szCs w:val="24"/>
              </w:rPr>
            </w:pPr>
          </w:p>
        </w:tc>
        <w:tc>
          <w:tcPr>
            <w:tcW w:w="1144" w:type="dxa"/>
            <w:vMerge w:val="continue"/>
            <w:tcBorders>
              <w:top w:val="single" w:color="auto" w:sz="4" w:space="0"/>
              <w:left w:val="single" w:color="auto" w:sz="4" w:space="0"/>
              <w:bottom w:val="single" w:color="auto" w:sz="4" w:space="0"/>
              <w:right w:val="single" w:color="auto" w:sz="4" w:space="0"/>
            </w:tcBorders>
            <w:vAlign w:val="center"/>
          </w:tcPr>
          <w:p w14:paraId="6D500442">
            <w:pPr>
              <w:rPr>
                <w:rFonts w:ascii="宋体" w:hAnsi="宋体" w:eastAsia="宋体" w:cs="宋体"/>
                <w:sz w:val="24"/>
                <w:szCs w:val="24"/>
              </w:rPr>
            </w:pPr>
          </w:p>
        </w:tc>
        <w:tc>
          <w:tcPr>
            <w:tcW w:w="1144" w:type="dxa"/>
            <w:vMerge w:val="continue"/>
            <w:tcBorders>
              <w:top w:val="single" w:color="auto" w:sz="4" w:space="0"/>
              <w:left w:val="single" w:color="auto" w:sz="4" w:space="0"/>
              <w:bottom w:val="single" w:color="auto" w:sz="4" w:space="0"/>
              <w:right w:val="single" w:color="auto" w:sz="4" w:space="0"/>
            </w:tcBorders>
            <w:vAlign w:val="center"/>
          </w:tcPr>
          <w:p w14:paraId="37130749">
            <w:pPr>
              <w:rPr>
                <w:rFonts w:ascii="宋体" w:hAnsi="宋体" w:eastAsia="宋体" w:cs="宋体"/>
                <w:sz w:val="24"/>
                <w:szCs w:val="24"/>
              </w:rPr>
            </w:pPr>
          </w:p>
        </w:tc>
        <w:tc>
          <w:tcPr>
            <w:tcW w:w="1144" w:type="dxa"/>
            <w:vMerge w:val="continue"/>
            <w:tcBorders>
              <w:top w:val="single" w:color="auto" w:sz="4" w:space="0"/>
              <w:left w:val="single" w:color="auto" w:sz="4" w:space="0"/>
              <w:bottom w:val="single" w:color="auto" w:sz="4" w:space="0"/>
              <w:right w:val="single" w:color="auto" w:sz="4" w:space="0"/>
            </w:tcBorders>
            <w:vAlign w:val="center"/>
          </w:tcPr>
          <w:p w14:paraId="2F81B7DE">
            <w:pPr>
              <w:rPr>
                <w:rFonts w:ascii="宋体" w:hAnsi="宋体" w:eastAsia="宋体" w:cs="宋体"/>
                <w:sz w:val="24"/>
                <w:szCs w:val="24"/>
              </w:rPr>
            </w:pPr>
          </w:p>
        </w:tc>
        <w:tc>
          <w:tcPr>
            <w:tcW w:w="1144" w:type="dxa"/>
            <w:vMerge w:val="continue"/>
            <w:tcBorders>
              <w:top w:val="single" w:color="auto" w:sz="4" w:space="0"/>
              <w:left w:val="single" w:color="auto" w:sz="4" w:space="0"/>
              <w:bottom w:val="single" w:color="auto" w:sz="4" w:space="0"/>
              <w:right w:val="single" w:color="auto" w:sz="4" w:space="0"/>
            </w:tcBorders>
            <w:vAlign w:val="center"/>
          </w:tcPr>
          <w:p w14:paraId="413AB95C">
            <w:pPr>
              <w:rPr>
                <w:rFonts w:ascii="宋体" w:hAnsi="宋体" w:eastAsia="宋体" w:cs="宋体"/>
                <w:sz w:val="24"/>
                <w:szCs w:val="24"/>
              </w:rPr>
            </w:pPr>
          </w:p>
        </w:tc>
        <w:tc>
          <w:tcPr>
            <w:tcW w:w="1781" w:type="dxa"/>
            <w:vMerge w:val="continue"/>
            <w:tcBorders>
              <w:top w:val="single" w:color="auto" w:sz="4" w:space="0"/>
              <w:left w:val="single" w:color="auto" w:sz="4" w:space="0"/>
              <w:bottom w:val="single" w:color="auto" w:sz="4" w:space="0"/>
              <w:right w:val="single" w:color="auto" w:sz="4" w:space="0"/>
            </w:tcBorders>
            <w:vAlign w:val="center"/>
          </w:tcPr>
          <w:p w14:paraId="74400CF6">
            <w:pPr>
              <w:rPr>
                <w:rFonts w:ascii="宋体" w:hAnsi="宋体" w:eastAsia="宋体" w:cs="宋体"/>
                <w:sz w:val="24"/>
                <w:szCs w:val="24"/>
              </w:rPr>
            </w:pPr>
          </w:p>
        </w:tc>
      </w:tr>
      <w:tr w14:paraId="4EF827E7">
        <w:tblPrEx>
          <w:tblCellMar>
            <w:top w:w="0" w:type="dxa"/>
            <w:left w:w="0" w:type="dxa"/>
            <w:bottom w:w="0" w:type="dxa"/>
            <w:right w:w="0" w:type="dxa"/>
          </w:tblCellMar>
        </w:tblPrEx>
        <w:trPr>
          <w:trHeight w:val="450" w:hRule="atLeast"/>
        </w:trPr>
        <w:tc>
          <w:tcPr>
            <w:tcW w:w="909" w:type="dxa"/>
            <w:gridSpan w:val="2"/>
            <w:vMerge w:val="continue"/>
            <w:tcBorders>
              <w:top w:val="single" w:color="auto" w:sz="4" w:space="0"/>
              <w:left w:val="single" w:color="auto" w:sz="4" w:space="0"/>
              <w:bottom w:val="single" w:color="auto" w:sz="4" w:space="0"/>
              <w:right w:val="single" w:color="auto" w:sz="4" w:space="0"/>
            </w:tcBorders>
            <w:vAlign w:val="center"/>
          </w:tcPr>
          <w:p w14:paraId="74DFDE80">
            <w:pPr>
              <w:rPr>
                <w:rFonts w:ascii="宋体" w:hAnsi="宋体" w:eastAsia="宋体" w:cs="宋体"/>
                <w:sz w:val="24"/>
                <w:szCs w:val="24"/>
              </w:rPr>
            </w:pPr>
          </w:p>
        </w:tc>
        <w:tc>
          <w:tcPr>
            <w:tcW w:w="4966" w:type="dxa"/>
            <w:vMerge w:val="continue"/>
            <w:tcBorders>
              <w:top w:val="nil"/>
              <w:left w:val="single" w:color="auto" w:sz="4" w:space="0"/>
              <w:bottom w:val="single" w:color="auto" w:sz="4" w:space="0"/>
              <w:right w:val="single" w:color="auto" w:sz="4" w:space="0"/>
            </w:tcBorders>
            <w:vAlign w:val="center"/>
          </w:tcPr>
          <w:p w14:paraId="244406DE">
            <w:pPr>
              <w:rPr>
                <w:rFonts w:ascii="宋体" w:hAnsi="宋体" w:eastAsia="宋体" w:cs="宋体"/>
                <w:sz w:val="24"/>
                <w:szCs w:val="24"/>
              </w:rPr>
            </w:pPr>
          </w:p>
        </w:tc>
        <w:tc>
          <w:tcPr>
            <w:tcW w:w="2013" w:type="dxa"/>
            <w:vMerge w:val="continue"/>
            <w:tcBorders>
              <w:top w:val="single" w:color="auto" w:sz="4" w:space="0"/>
              <w:left w:val="single" w:color="auto" w:sz="4" w:space="0"/>
              <w:bottom w:val="single" w:color="auto" w:sz="4" w:space="0"/>
              <w:right w:val="single" w:color="auto" w:sz="4" w:space="0"/>
            </w:tcBorders>
            <w:vAlign w:val="center"/>
          </w:tcPr>
          <w:p w14:paraId="407C14E2">
            <w:pPr>
              <w:rPr>
                <w:rFonts w:ascii="宋体" w:hAnsi="宋体" w:eastAsia="宋体" w:cs="宋体"/>
                <w:sz w:val="24"/>
                <w:szCs w:val="24"/>
              </w:rPr>
            </w:pPr>
          </w:p>
        </w:tc>
        <w:tc>
          <w:tcPr>
            <w:tcW w:w="1183" w:type="dxa"/>
            <w:vMerge w:val="continue"/>
            <w:tcBorders>
              <w:top w:val="single" w:color="auto" w:sz="4" w:space="0"/>
              <w:left w:val="single" w:color="auto" w:sz="4" w:space="0"/>
              <w:bottom w:val="single" w:color="auto" w:sz="4" w:space="0"/>
              <w:right w:val="single" w:color="auto" w:sz="4" w:space="0"/>
            </w:tcBorders>
            <w:vAlign w:val="center"/>
          </w:tcPr>
          <w:p w14:paraId="3975F160">
            <w:pPr>
              <w:rPr>
                <w:rFonts w:ascii="宋体" w:hAnsi="宋体" w:eastAsia="宋体" w:cs="宋体"/>
                <w:sz w:val="24"/>
                <w:szCs w:val="24"/>
              </w:rPr>
            </w:pPr>
          </w:p>
        </w:tc>
        <w:tc>
          <w:tcPr>
            <w:tcW w:w="1144" w:type="dxa"/>
            <w:vMerge w:val="continue"/>
            <w:tcBorders>
              <w:top w:val="single" w:color="auto" w:sz="4" w:space="0"/>
              <w:left w:val="single" w:color="auto" w:sz="4" w:space="0"/>
              <w:bottom w:val="single" w:color="auto" w:sz="4" w:space="0"/>
              <w:right w:val="single" w:color="auto" w:sz="4" w:space="0"/>
            </w:tcBorders>
            <w:vAlign w:val="center"/>
          </w:tcPr>
          <w:p w14:paraId="4D11776E">
            <w:pPr>
              <w:rPr>
                <w:rFonts w:ascii="宋体" w:hAnsi="宋体" w:eastAsia="宋体" w:cs="宋体"/>
                <w:sz w:val="24"/>
                <w:szCs w:val="24"/>
              </w:rPr>
            </w:pPr>
          </w:p>
        </w:tc>
        <w:tc>
          <w:tcPr>
            <w:tcW w:w="1144" w:type="dxa"/>
            <w:vMerge w:val="continue"/>
            <w:tcBorders>
              <w:top w:val="single" w:color="auto" w:sz="4" w:space="0"/>
              <w:left w:val="single" w:color="auto" w:sz="4" w:space="0"/>
              <w:bottom w:val="single" w:color="auto" w:sz="4" w:space="0"/>
              <w:right w:val="single" w:color="auto" w:sz="4" w:space="0"/>
            </w:tcBorders>
            <w:vAlign w:val="center"/>
          </w:tcPr>
          <w:p w14:paraId="70A8D116">
            <w:pPr>
              <w:rPr>
                <w:rFonts w:ascii="宋体" w:hAnsi="宋体" w:eastAsia="宋体" w:cs="宋体"/>
                <w:sz w:val="24"/>
                <w:szCs w:val="24"/>
              </w:rPr>
            </w:pPr>
          </w:p>
        </w:tc>
        <w:tc>
          <w:tcPr>
            <w:tcW w:w="1144" w:type="dxa"/>
            <w:vMerge w:val="continue"/>
            <w:tcBorders>
              <w:top w:val="single" w:color="auto" w:sz="4" w:space="0"/>
              <w:left w:val="single" w:color="auto" w:sz="4" w:space="0"/>
              <w:bottom w:val="single" w:color="auto" w:sz="4" w:space="0"/>
              <w:right w:val="single" w:color="auto" w:sz="4" w:space="0"/>
            </w:tcBorders>
            <w:vAlign w:val="center"/>
          </w:tcPr>
          <w:p w14:paraId="45222D15">
            <w:pPr>
              <w:rPr>
                <w:rFonts w:ascii="宋体" w:hAnsi="宋体" w:eastAsia="宋体" w:cs="宋体"/>
                <w:sz w:val="24"/>
                <w:szCs w:val="24"/>
              </w:rPr>
            </w:pPr>
          </w:p>
        </w:tc>
        <w:tc>
          <w:tcPr>
            <w:tcW w:w="1144" w:type="dxa"/>
            <w:vMerge w:val="continue"/>
            <w:tcBorders>
              <w:top w:val="single" w:color="auto" w:sz="4" w:space="0"/>
              <w:left w:val="single" w:color="auto" w:sz="4" w:space="0"/>
              <w:bottom w:val="single" w:color="auto" w:sz="4" w:space="0"/>
              <w:right w:val="single" w:color="auto" w:sz="4" w:space="0"/>
            </w:tcBorders>
            <w:vAlign w:val="center"/>
          </w:tcPr>
          <w:p w14:paraId="2A5F2958">
            <w:pPr>
              <w:rPr>
                <w:rFonts w:ascii="宋体" w:hAnsi="宋体" w:eastAsia="宋体" w:cs="宋体"/>
                <w:sz w:val="24"/>
                <w:szCs w:val="24"/>
              </w:rPr>
            </w:pPr>
          </w:p>
        </w:tc>
        <w:tc>
          <w:tcPr>
            <w:tcW w:w="1781" w:type="dxa"/>
            <w:vMerge w:val="continue"/>
            <w:tcBorders>
              <w:top w:val="single" w:color="auto" w:sz="4" w:space="0"/>
              <w:left w:val="single" w:color="auto" w:sz="4" w:space="0"/>
              <w:bottom w:val="single" w:color="auto" w:sz="4" w:space="0"/>
              <w:right w:val="single" w:color="auto" w:sz="4" w:space="0"/>
            </w:tcBorders>
            <w:vAlign w:val="center"/>
          </w:tcPr>
          <w:p w14:paraId="005EBE3B">
            <w:pPr>
              <w:rPr>
                <w:rFonts w:ascii="宋体" w:hAnsi="宋体" w:eastAsia="宋体" w:cs="宋体"/>
                <w:sz w:val="24"/>
                <w:szCs w:val="24"/>
              </w:rPr>
            </w:pPr>
          </w:p>
        </w:tc>
      </w:tr>
      <w:tr w14:paraId="368CBF83">
        <w:tblPrEx>
          <w:tblCellMar>
            <w:top w:w="0" w:type="dxa"/>
            <w:left w:w="0" w:type="dxa"/>
            <w:bottom w:w="0" w:type="dxa"/>
            <w:right w:w="0" w:type="dxa"/>
          </w:tblCellMar>
        </w:tblPrEx>
        <w:trPr>
          <w:trHeight w:val="450" w:hRule="atLeast"/>
        </w:trPr>
        <w:tc>
          <w:tcPr>
            <w:tcW w:w="587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576B609">
            <w:pPr>
              <w:jc w:val="center"/>
              <w:rPr>
                <w:rFonts w:ascii="宋体" w:hAnsi="宋体" w:eastAsia="宋体" w:cs="宋体"/>
                <w:sz w:val="24"/>
                <w:szCs w:val="24"/>
              </w:rPr>
            </w:pPr>
            <w:r>
              <w:rPr>
                <w:rFonts w:hint="eastAsia"/>
              </w:rPr>
              <w:t>栏次</w:t>
            </w:r>
          </w:p>
        </w:tc>
        <w:tc>
          <w:tcPr>
            <w:tcW w:w="20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96C6485">
            <w:pPr>
              <w:jc w:val="center"/>
              <w:rPr>
                <w:rFonts w:ascii="宋体" w:hAnsi="宋体" w:eastAsia="宋体" w:cs="宋体"/>
                <w:sz w:val="24"/>
                <w:szCs w:val="24"/>
              </w:rPr>
            </w:pPr>
            <w:r>
              <w:rPr>
                <w:rFonts w:hint="eastAsia"/>
              </w:rPr>
              <w:t>1</w:t>
            </w:r>
          </w:p>
        </w:tc>
        <w:tc>
          <w:tcPr>
            <w:tcW w:w="11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A3F0754">
            <w:pPr>
              <w:jc w:val="center"/>
              <w:rPr>
                <w:rFonts w:ascii="宋体" w:hAnsi="宋体" w:eastAsia="宋体" w:cs="宋体"/>
                <w:sz w:val="24"/>
                <w:szCs w:val="24"/>
              </w:rPr>
            </w:pPr>
            <w:r>
              <w:rPr>
                <w:rFonts w:hint="eastAsia"/>
              </w:rPr>
              <w:t>2</w:t>
            </w:r>
          </w:p>
        </w:tc>
        <w:tc>
          <w:tcPr>
            <w:tcW w:w="11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9C1AEA0">
            <w:pPr>
              <w:jc w:val="center"/>
              <w:rPr>
                <w:rFonts w:ascii="宋体" w:hAnsi="宋体" w:eastAsia="宋体" w:cs="宋体"/>
                <w:sz w:val="24"/>
                <w:szCs w:val="24"/>
              </w:rPr>
            </w:pPr>
            <w:r>
              <w:rPr>
                <w:rFonts w:hint="eastAsia"/>
              </w:rPr>
              <w:t>3</w:t>
            </w:r>
          </w:p>
        </w:tc>
        <w:tc>
          <w:tcPr>
            <w:tcW w:w="11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63E4398">
            <w:pPr>
              <w:jc w:val="center"/>
              <w:rPr>
                <w:rFonts w:ascii="宋体" w:hAnsi="宋体" w:eastAsia="宋体" w:cs="宋体"/>
                <w:sz w:val="24"/>
                <w:szCs w:val="24"/>
              </w:rPr>
            </w:pPr>
            <w:r>
              <w:rPr>
                <w:rFonts w:hint="eastAsia"/>
              </w:rPr>
              <w:t>4</w:t>
            </w:r>
          </w:p>
        </w:tc>
        <w:tc>
          <w:tcPr>
            <w:tcW w:w="11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106EE08">
            <w:pPr>
              <w:jc w:val="center"/>
              <w:rPr>
                <w:rFonts w:ascii="宋体" w:hAnsi="宋体" w:eastAsia="宋体" w:cs="宋体"/>
                <w:sz w:val="24"/>
                <w:szCs w:val="24"/>
              </w:rPr>
            </w:pPr>
            <w:r>
              <w:rPr>
                <w:rFonts w:hint="eastAsia"/>
              </w:rPr>
              <w:t>5</w:t>
            </w:r>
          </w:p>
        </w:tc>
        <w:tc>
          <w:tcPr>
            <w:tcW w:w="11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C91AA1F">
            <w:pPr>
              <w:jc w:val="center"/>
              <w:rPr>
                <w:rFonts w:ascii="宋体" w:hAnsi="宋体" w:eastAsia="宋体" w:cs="宋体"/>
                <w:sz w:val="24"/>
                <w:szCs w:val="24"/>
              </w:rPr>
            </w:pPr>
            <w:r>
              <w:rPr>
                <w:rFonts w:hint="eastAsia"/>
              </w:rPr>
              <w:t>6</w:t>
            </w:r>
          </w:p>
        </w:tc>
        <w:tc>
          <w:tcPr>
            <w:tcW w:w="17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DF1E2F8">
            <w:pPr>
              <w:jc w:val="center"/>
              <w:rPr>
                <w:rFonts w:ascii="宋体" w:hAnsi="宋体" w:eastAsia="宋体" w:cs="宋体"/>
                <w:sz w:val="24"/>
                <w:szCs w:val="24"/>
              </w:rPr>
            </w:pPr>
            <w:r>
              <w:rPr>
                <w:rFonts w:hint="eastAsia"/>
              </w:rPr>
              <w:t>7</w:t>
            </w:r>
          </w:p>
        </w:tc>
      </w:tr>
      <w:tr w14:paraId="029BA39D">
        <w:tblPrEx>
          <w:tblCellMar>
            <w:top w:w="0" w:type="dxa"/>
            <w:left w:w="0" w:type="dxa"/>
            <w:bottom w:w="0" w:type="dxa"/>
            <w:right w:w="0" w:type="dxa"/>
          </w:tblCellMar>
        </w:tblPrEx>
        <w:trPr>
          <w:trHeight w:val="585" w:hRule="atLeast"/>
        </w:trPr>
        <w:tc>
          <w:tcPr>
            <w:tcW w:w="587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14DEA33">
            <w:pPr>
              <w:jc w:val="center"/>
              <w:rPr>
                <w:rFonts w:ascii="宋体" w:hAnsi="宋体" w:eastAsia="宋体" w:cs="宋体"/>
                <w:sz w:val="24"/>
                <w:szCs w:val="24"/>
              </w:rPr>
            </w:pPr>
            <w:r>
              <w:rPr>
                <w:rFonts w:hint="eastAsia"/>
              </w:rPr>
              <w:t>合计</w:t>
            </w:r>
          </w:p>
        </w:tc>
        <w:tc>
          <w:tcPr>
            <w:tcW w:w="20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1A1D67">
            <w:pPr>
              <w:tabs>
                <w:tab w:val="center" w:pos="944"/>
                <w:tab w:val="right" w:pos="2219"/>
              </w:tabs>
              <w:jc w:val="left"/>
              <w:rPr>
                <w:rFonts w:ascii="宋体" w:hAnsi="宋体" w:eastAsia="宋体" w:cs="宋体"/>
                <w:sz w:val="24"/>
                <w:szCs w:val="24"/>
              </w:rPr>
            </w:pPr>
            <w:r>
              <w:rPr>
                <w:rFonts w:hint="eastAsia"/>
                <w:lang w:eastAsia="zh-CN"/>
              </w:rPr>
              <w:tab/>
            </w:r>
            <w:r>
              <w:rPr>
                <w:rFonts w:hint="eastAsia"/>
                <w:lang w:val="en-US" w:eastAsia="zh-CN"/>
              </w:rPr>
              <w:t>538.66</w:t>
            </w:r>
            <w:r>
              <w:rPr>
                <w:rFonts w:hint="eastAsia"/>
                <w:lang w:eastAsia="zh-CN"/>
              </w:rPr>
              <w:tab/>
            </w:r>
            <w:r>
              <w:rPr>
                <w:rFonts w:hint="eastAsia"/>
              </w:rPr>
              <w:t>　</w:t>
            </w:r>
          </w:p>
        </w:tc>
        <w:tc>
          <w:tcPr>
            <w:tcW w:w="11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995A57">
            <w:pPr>
              <w:tabs>
                <w:tab w:val="left" w:pos="426"/>
                <w:tab w:val="right" w:pos="1483"/>
              </w:tabs>
              <w:jc w:val="left"/>
              <w:rPr>
                <w:rFonts w:ascii="宋体" w:hAnsi="宋体" w:eastAsia="宋体" w:cs="宋体"/>
                <w:sz w:val="24"/>
                <w:szCs w:val="24"/>
              </w:rPr>
            </w:pPr>
            <w:r>
              <w:rPr>
                <w:rFonts w:hint="eastAsia"/>
                <w:lang w:eastAsia="zh-CN"/>
              </w:rPr>
              <w:tab/>
            </w:r>
            <w:r>
              <w:rPr>
                <w:rFonts w:hint="eastAsia"/>
                <w:lang w:val="en-US" w:eastAsia="zh-CN"/>
              </w:rPr>
              <w:t>538.66</w:t>
            </w:r>
            <w:r>
              <w:rPr>
                <w:rFonts w:hint="eastAsia"/>
                <w:lang w:eastAsia="zh-CN"/>
              </w:rPr>
              <w:tab/>
            </w:r>
            <w:r>
              <w:rPr>
                <w:rFonts w:hint="eastAsia"/>
              </w:rPr>
              <w:t>　</w:t>
            </w:r>
          </w:p>
        </w:tc>
        <w:tc>
          <w:tcPr>
            <w:tcW w:w="11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1803AB">
            <w:pPr>
              <w:jc w:val="right"/>
              <w:rPr>
                <w:rFonts w:ascii="宋体" w:hAnsi="宋体" w:eastAsia="宋体" w:cs="宋体"/>
                <w:sz w:val="24"/>
                <w:szCs w:val="24"/>
              </w:rPr>
            </w:pPr>
            <w:r>
              <w:rPr>
                <w:rFonts w:hint="eastAsia"/>
              </w:rPr>
              <w:t>　</w:t>
            </w:r>
          </w:p>
        </w:tc>
        <w:tc>
          <w:tcPr>
            <w:tcW w:w="11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4C62FD">
            <w:pPr>
              <w:jc w:val="right"/>
              <w:rPr>
                <w:rFonts w:ascii="宋体" w:hAnsi="宋体" w:eastAsia="宋体" w:cs="宋体"/>
                <w:sz w:val="24"/>
                <w:szCs w:val="24"/>
              </w:rPr>
            </w:pPr>
            <w:r>
              <w:rPr>
                <w:rFonts w:hint="eastAsia"/>
              </w:rPr>
              <w:t>　</w:t>
            </w:r>
          </w:p>
        </w:tc>
        <w:tc>
          <w:tcPr>
            <w:tcW w:w="11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BCF361">
            <w:pPr>
              <w:jc w:val="right"/>
              <w:rPr>
                <w:rFonts w:ascii="宋体" w:hAnsi="宋体" w:eastAsia="宋体" w:cs="宋体"/>
                <w:sz w:val="24"/>
                <w:szCs w:val="24"/>
              </w:rPr>
            </w:pPr>
            <w:r>
              <w:rPr>
                <w:rFonts w:hint="eastAsia"/>
              </w:rPr>
              <w:t>　</w:t>
            </w:r>
          </w:p>
        </w:tc>
        <w:tc>
          <w:tcPr>
            <w:tcW w:w="11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8ED11F">
            <w:pPr>
              <w:jc w:val="right"/>
              <w:rPr>
                <w:rFonts w:ascii="宋体" w:hAnsi="宋体" w:eastAsia="宋体" w:cs="宋体"/>
                <w:sz w:val="24"/>
                <w:szCs w:val="24"/>
              </w:rPr>
            </w:pPr>
            <w:r>
              <w:rPr>
                <w:rFonts w:hint="eastAsia"/>
              </w:rPr>
              <w:t>　</w:t>
            </w:r>
          </w:p>
        </w:tc>
        <w:tc>
          <w:tcPr>
            <w:tcW w:w="17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0DA057">
            <w:pPr>
              <w:jc w:val="right"/>
              <w:rPr>
                <w:rFonts w:ascii="宋体" w:hAnsi="宋体" w:eastAsia="宋体" w:cs="宋体"/>
                <w:sz w:val="24"/>
                <w:szCs w:val="24"/>
              </w:rPr>
            </w:pPr>
            <w:r>
              <w:rPr>
                <w:rFonts w:hint="eastAsia"/>
              </w:rPr>
              <w:t>　</w:t>
            </w:r>
          </w:p>
        </w:tc>
      </w:tr>
      <w:tr w14:paraId="5FC06859">
        <w:tblPrEx>
          <w:tblCellMar>
            <w:top w:w="0" w:type="dxa"/>
            <w:left w:w="0" w:type="dxa"/>
            <w:bottom w:w="0" w:type="dxa"/>
            <w:right w:w="0" w:type="dxa"/>
          </w:tblCellMar>
        </w:tblPrEx>
        <w:trPr>
          <w:trHeight w:val="720" w:hRule="atLeast"/>
        </w:trPr>
        <w:tc>
          <w:tcPr>
            <w:tcW w:w="90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D356C07">
            <w:pPr>
              <w:rPr>
                <w:rFonts w:hint="default" w:ascii="宋体" w:hAnsi="宋体" w:cs="宋体" w:eastAsiaTheme="minorEastAsia"/>
                <w:sz w:val="24"/>
                <w:szCs w:val="24"/>
                <w:lang w:val="en-US" w:eastAsia="zh-CN"/>
              </w:rPr>
            </w:pPr>
            <w:r>
              <w:rPr>
                <w:rFonts w:hint="eastAsia"/>
              </w:rPr>
              <w:t>　</w:t>
            </w:r>
            <w:r>
              <w:rPr>
                <w:rFonts w:hint="eastAsia"/>
                <w:lang w:val="en-US" w:eastAsia="zh-CN"/>
              </w:rPr>
              <w:t>207</w:t>
            </w:r>
          </w:p>
        </w:tc>
        <w:tc>
          <w:tcPr>
            <w:tcW w:w="49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75D71E9">
            <w:pPr>
              <w:rPr>
                <w:rFonts w:hint="eastAsia" w:ascii="宋体" w:hAnsi="宋体" w:cs="宋体" w:eastAsiaTheme="minorEastAsia"/>
                <w:sz w:val="24"/>
                <w:szCs w:val="24"/>
                <w:lang w:eastAsia="zh-CN"/>
              </w:rPr>
            </w:pPr>
            <w:r>
              <w:rPr>
                <w:rFonts w:hint="eastAsia"/>
              </w:rPr>
              <w:t>　</w:t>
            </w:r>
            <w:r>
              <w:rPr>
                <w:rFonts w:hint="eastAsia"/>
                <w:lang w:eastAsia="zh-CN"/>
              </w:rPr>
              <w:t>文化旅游体育与传媒支出</w:t>
            </w:r>
          </w:p>
        </w:tc>
        <w:tc>
          <w:tcPr>
            <w:tcW w:w="20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A93066">
            <w:pPr>
              <w:tabs>
                <w:tab w:val="left" w:pos="597"/>
                <w:tab w:val="right" w:pos="2099"/>
              </w:tabs>
              <w:jc w:val="left"/>
              <w:rPr>
                <w:rFonts w:ascii="宋体" w:hAnsi="宋体" w:eastAsia="宋体" w:cs="宋体"/>
                <w:sz w:val="24"/>
                <w:szCs w:val="24"/>
              </w:rPr>
            </w:pPr>
            <w:r>
              <w:rPr>
                <w:rFonts w:hint="eastAsia"/>
                <w:lang w:eastAsia="zh-CN"/>
              </w:rPr>
              <w:tab/>
            </w:r>
            <w:r>
              <w:rPr>
                <w:rFonts w:hint="eastAsia"/>
                <w:lang w:val="en-US" w:eastAsia="zh-CN"/>
              </w:rPr>
              <w:t>462.73</w:t>
            </w:r>
            <w:r>
              <w:rPr>
                <w:rFonts w:hint="eastAsia"/>
                <w:lang w:eastAsia="zh-CN"/>
              </w:rPr>
              <w:tab/>
            </w:r>
            <w:r>
              <w:rPr>
                <w:rFonts w:hint="eastAsia"/>
              </w:rPr>
              <w:t>　</w:t>
            </w:r>
          </w:p>
        </w:tc>
        <w:tc>
          <w:tcPr>
            <w:tcW w:w="11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06BC48">
            <w:pPr>
              <w:tabs>
                <w:tab w:val="center" w:pos="576"/>
                <w:tab w:val="right" w:pos="1483"/>
              </w:tabs>
              <w:jc w:val="left"/>
              <w:rPr>
                <w:rFonts w:ascii="宋体" w:hAnsi="宋体" w:eastAsia="宋体" w:cs="宋体"/>
                <w:sz w:val="24"/>
                <w:szCs w:val="24"/>
              </w:rPr>
            </w:pPr>
            <w:r>
              <w:rPr>
                <w:rFonts w:hint="eastAsia"/>
                <w:lang w:eastAsia="zh-CN"/>
              </w:rPr>
              <w:tab/>
            </w:r>
            <w:r>
              <w:rPr>
                <w:rFonts w:hint="eastAsia"/>
                <w:lang w:val="en-US" w:eastAsia="zh-CN"/>
              </w:rPr>
              <w:t>462.73</w:t>
            </w:r>
            <w:r>
              <w:rPr>
                <w:rFonts w:hint="eastAsia"/>
                <w:lang w:eastAsia="zh-CN"/>
              </w:rPr>
              <w:tab/>
            </w:r>
            <w:r>
              <w:rPr>
                <w:rFonts w:hint="eastAsia"/>
              </w:rPr>
              <w:t>　</w:t>
            </w:r>
          </w:p>
        </w:tc>
        <w:tc>
          <w:tcPr>
            <w:tcW w:w="11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E48A63">
            <w:pPr>
              <w:jc w:val="right"/>
              <w:rPr>
                <w:rFonts w:ascii="宋体" w:hAnsi="宋体" w:eastAsia="宋体" w:cs="宋体"/>
                <w:sz w:val="24"/>
                <w:szCs w:val="24"/>
              </w:rPr>
            </w:pPr>
            <w:r>
              <w:rPr>
                <w:rFonts w:hint="eastAsia"/>
              </w:rPr>
              <w:t>　</w:t>
            </w:r>
          </w:p>
        </w:tc>
        <w:tc>
          <w:tcPr>
            <w:tcW w:w="11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611803">
            <w:pPr>
              <w:jc w:val="right"/>
              <w:rPr>
                <w:rFonts w:ascii="宋体" w:hAnsi="宋体" w:eastAsia="宋体" w:cs="宋体"/>
                <w:sz w:val="24"/>
                <w:szCs w:val="24"/>
              </w:rPr>
            </w:pPr>
            <w:r>
              <w:rPr>
                <w:rFonts w:hint="eastAsia"/>
              </w:rPr>
              <w:t>　</w:t>
            </w:r>
          </w:p>
        </w:tc>
        <w:tc>
          <w:tcPr>
            <w:tcW w:w="11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58AADA">
            <w:pPr>
              <w:jc w:val="right"/>
              <w:rPr>
                <w:rFonts w:ascii="宋体" w:hAnsi="宋体" w:eastAsia="宋体" w:cs="宋体"/>
                <w:sz w:val="24"/>
                <w:szCs w:val="24"/>
              </w:rPr>
            </w:pPr>
            <w:r>
              <w:rPr>
                <w:rFonts w:hint="eastAsia"/>
              </w:rPr>
              <w:t>　</w:t>
            </w:r>
          </w:p>
        </w:tc>
        <w:tc>
          <w:tcPr>
            <w:tcW w:w="11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76FCEE">
            <w:pPr>
              <w:jc w:val="right"/>
              <w:rPr>
                <w:rFonts w:ascii="宋体" w:hAnsi="宋体" w:eastAsia="宋体" w:cs="宋体"/>
                <w:sz w:val="24"/>
                <w:szCs w:val="24"/>
              </w:rPr>
            </w:pPr>
            <w:r>
              <w:rPr>
                <w:rFonts w:hint="eastAsia"/>
              </w:rPr>
              <w:t>　</w:t>
            </w:r>
          </w:p>
        </w:tc>
        <w:tc>
          <w:tcPr>
            <w:tcW w:w="17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475D7B">
            <w:pPr>
              <w:jc w:val="right"/>
              <w:rPr>
                <w:rFonts w:ascii="宋体" w:hAnsi="宋体" w:eastAsia="宋体" w:cs="宋体"/>
                <w:sz w:val="24"/>
                <w:szCs w:val="24"/>
              </w:rPr>
            </w:pPr>
            <w:r>
              <w:rPr>
                <w:rFonts w:hint="eastAsia"/>
              </w:rPr>
              <w:t>　</w:t>
            </w:r>
          </w:p>
        </w:tc>
      </w:tr>
      <w:tr w14:paraId="00AF57A2">
        <w:tblPrEx>
          <w:tblCellMar>
            <w:top w:w="0" w:type="dxa"/>
            <w:left w:w="0" w:type="dxa"/>
            <w:bottom w:w="0" w:type="dxa"/>
            <w:right w:w="0" w:type="dxa"/>
          </w:tblCellMar>
        </w:tblPrEx>
        <w:trPr>
          <w:trHeight w:val="630" w:hRule="atLeast"/>
        </w:trPr>
        <w:tc>
          <w:tcPr>
            <w:tcW w:w="90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6AB6B19">
            <w:pPr>
              <w:rPr>
                <w:rFonts w:hint="default" w:ascii="宋体" w:hAnsi="宋体" w:cs="宋体" w:eastAsiaTheme="minorEastAsia"/>
                <w:sz w:val="24"/>
                <w:szCs w:val="24"/>
                <w:lang w:val="en-US" w:eastAsia="zh-CN"/>
              </w:rPr>
            </w:pPr>
            <w:r>
              <w:rPr>
                <w:rFonts w:hint="eastAsia"/>
              </w:rPr>
              <w:t>　</w:t>
            </w:r>
            <w:r>
              <w:rPr>
                <w:rFonts w:hint="eastAsia"/>
                <w:lang w:val="en-US" w:eastAsia="zh-CN"/>
              </w:rPr>
              <w:t>20701</w:t>
            </w:r>
          </w:p>
        </w:tc>
        <w:tc>
          <w:tcPr>
            <w:tcW w:w="49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20BC628">
            <w:pPr>
              <w:rPr>
                <w:rFonts w:hint="eastAsia" w:ascii="宋体" w:hAnsi="宋体" w:cs="宋体" w:eastAsiaTheme="minorEastAsia"/>
                <w:sz w:val="24"/>
                <w:szCs w:val="24"/>
                <w:lang w:eastAsia="zh-CN"/>
              </w:rPr>
            </w:pPr>
            <w:r>
              <w:rPr>
                <w:rFonts w:hint="eastAsia"/>
              </w:rPr>
              <w:t>　</w:t>
            </w:r>
            <w:r>
              <w:rPr>
                <w:rFonts w:hint="eastAsia"/>
                <w:lang w:eastAsia="zh-CN"/>
              </w:rPr>
              <w:t>文化和旅游</w:t>
            </w:r>
          </w:p>
        </w:tc>
        <w:tc>
          <w:tcPr>
            <w:tcW w:w="20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5F8D87">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410.73</w:t>
            </w:r>
          </w:p>
        </w:tc>
        <w:tc>
          <w:tcPr>
            <w:tcW w:w="11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FFDEBA">
            <w:pPr>
              <w:tabs>
                <w:tab w:val="left" w:pos="576"/>
                <w:tab w:val="right" w:pos="1483"/>
              </w:tabs>
              <w:ind w:firstLine="210" w:firstLineChars="100"/>
              <w:jc w:val="left"/>
              <w:rPr>
                <w:rFonts w:ascii="宋体" w:hAnsi="宋体" w:eastAsia="宋体" w:cs="宋体"/>
                <w:sz w:val="24"/>
                <w:szCs w:val="24"/>
              </w:rPr>
            </w:pPr>
            <w:r>
              <w:rPr>
                <w:rFonts w:hint="eastAsia"/>
                <w:lang w:val="en-US" w:eastAsia="zh-CN"/>
              </w:rPr>
              <w:t>410.73</w:t>
            </w:r>
            <w:r>
              <w:rPr>
                <w:rFonts w:hint="eastAsia"/>
                <w:lang w:eastAsia="zh-CN"/>
              </w:rPr>
              <w:tab/>
            </w:r>
            <w:r>
              <w:rPr>
                <w:rFonts w:hint="eastAsia"/>
              </w:rPr>
              <w:t>　</w:t>
            </w:r>
          </w:p>
        </w:tc>
        <w:tc>
          <w:tcPr>
            <w:tcW w:w="11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A94121">
            <w:pPr>
              <w:jc w:val="right"/>
              <w:rPr>
                <w:rFonts w:ascii="宋体" w:hAnsi="宋体" w:eastAsia="宋体" w:cs="宋体"/>
                <w:sz w:val="24"/>
                <w:szCs w:val="24"/>
              </w:rPr>
            </w:pPr>
            <w:r>
              <w:rPr>
                <w:rFonts w:hint="eastAsia"/>
              </w:rPr>
              <w:t>　</w:t>
            </w:r>
          </w:p>
        </w:tc>
        <w:tc>
          <w:tcPr>
            <w:tcW w:w="11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0D12B3">
            <w:pPr>
              <w:jc w:val="right"/>
              <w:rPr>
                <w:rFonts w:ascii="宋体" w:hAnsi="宋体" w:eastAsia="宋体" w:cs="宋体"/>
                <w:sz w:val="24"/>
                <w:szCs w:val="24"/>
              </w:rPr>
            </w:pPr>
            <w:r>
              <w:rPr>
                <w:rFonts w:hint="eastAsia"/>
              </w:rPr>
              <w:t>　</w:t>
            </w:r>
          </w:p>
        </w:tc>
        <w:tc>
          <w:tcPr>
            <w:tcW w:w="11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AB2F42">
            <w:pPr>
              <w:jc w:val="right"/>
              <w:rPr>
                <w:rFonts w:ascii="宋体" w:hAnsi="宋体" w:eastAsia="宋体" w:cs="宋体"/>
                <w:sz w:val="24"/>
                <w:szCs w:val="24"/>
              </w:rPr>
            </w:pPr>
            <w:r>
              <w:rPr>
                <w:rFonts w:hint="eastAsia"/>
              </w:rPr>
              <w:t>　</w:t>
            </w:r>
          </w:p>
        </w:tc>
        <w:tc>
          <w:tcPr>
            <w:tcW w:w="11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F36B7F">
            <w:pPr>
              <w:jc w:val="right"/>
              <w:rPr>
                <w:rFonts w:ascii="宋体" w:hAnsi="宋体" w:eastAsia="宋体" w:cs="宋体"/>
                <w:sz w:val="24"/>
                <w:szCs w:val="24"/>
              </w:rPr>
            </w:pPr>
            <w:r>
              <w:rPr>
                <w:rFonts w:hint="eastAsia"/>
              </w:rPr>
              <w:t>　</w:t>
            </w:r>
          </w:p>
        </w:tc>
        <w:tc>
          <w:tcPr>
            <w:tcW w:w="17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58A1D7">
            <w:pPr>
              <w:jc w:val="right"/>
              <w:rPr>
                <w:rFonts w:ascii="宋体" w:hAnsi="宋体" w:eastAsia="宋体" w:cs="宋体"/>
                <w:sz w:val="24"/>
                <w:szCs w:val="24"/>
              </w:rPr>
            </w:pPr>
            <w:r>
              <w:rPr>
                <w:rFonts w:hint="eastAsia"/>
              </w:rPr>
              <w:t>　</w:t>
            </w:r>
          </w:p>
        </w:tc>
      </w:tr>
      <w:tr w14:paraId="57B4CF08">
        <w:tblPrEx>
          <w:tblCellMar>
            <w:top w:w="0" w:type="dxa"/>
            <w:left w:w="0" w:type="dxa"/>
            <w:bottom w:w="0" w:type="dxa"/>
            <w:right w:w="0" w:type="dxa"/>
          </w:tblCellMar>
        </w:tblPrEx>
        <w:trPr>
          <w:trHeight w:val="450" w:hRule="atLeast"/>
        </w:trPr>
        <w:tc>
          <w:tcPr>
            <w:tcW w:w="90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FF330A1">
            <w:pPr>
              <w:rPr>
                <w:rFonts w:hint="default" w:ascii="宋体" w:hAnsi="宋体" w:cs="宋体" w:eastAsiaTheme="minorEastAsia"/>
                <w:sz w:val="24"/>
                <w:szCs w:val="24"/>
                <w:lang w:val="en-US" w:eastAsia="zh-CN"/>
              </w:rPr>
            </w:pPr>
            <w:r>
              <w:rPr>
                <w:rFonts w:hint="eastAsia"/>
              </w:rPr>
              <w:t>　</w:t>
            </w:r>
            <w:r>
              <w:rPr>
                <w:rFonts w:hint="eastAsia"/>
                <w:lang w:val="en-US" w:eastAsia="zh-CN"/>
              </w:rPr>
              <w:t>2070101</w:t>
            </w:r>
          </w:p>
        </w:tc>
        <w:tc>
          <w:tcPr>
            <w:tcW w:w="49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99C1F74">
            <w:pPr>
              <w:rPr>
                <w:rFonts w:hint="eastAsia" w:ascii="宋体" w:hAnsi="宋体" w:cs="宋体" w:eastAsiaTheme="minorEastAsia"/>
                <w:sz w:val="24"/>
                <w:szCs w:val="24"/>
                <w:lang w:eastAsia="zh-CN"/>
              </w:rPr>
            </w:pPr>
            <w:r>
              <w:rPr>
                <w:rFonts w:hint="eastAsia"/>
              </w:rPr>
              <w:t>　</w:t>
            </w:r>
            <w:r>
              <w:rPr>
                <w:rFonts w:hint="eastAsia"/>
                <w:lang w:eastAsia="zh-CN"/>
              </w:rPr>
              <w:t>行政运行</w:t>
            </w:r>
          </w:p>
        </w:tc>
        <w:tc>
          <w:tcPr>
            <w:tcW w:w="20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83466E">
            <w:pPr>
              <w:tabs>
                <w:tab w:val="center" w:pos="908"/>
                <w:tab w:val="right" w:pos="2146"/>
              </w:tabs>
              <w:jc w:val="left"/>
              <w:rPr>
                <w:rFonts w:ascii="宋体" w:hAnsi="宋体" w:eastAsia="宋体" w:cs="宋体"/>
                <w:sz w:val="24"/>
                <w:szCs w:val="24"/>
              </w:rPr>
            </w:pPr>
            <w:r>
              <w:rPr>
                <w:rFonts w:hint="eastAsia"/>
                <w:lang w:eastAsia="zh-CN"/>
              </w:rPr>
              <w:tab/>
            </w:r>
            <w:r>
              <w:rPr>
                <w:rFonts w:hint="eastAsia"/>
                <w:lang w:val="en-US" w:eastAsia="zh-CN"/>
              </w:rPr>
              <w:t>257.53</w:t>
            </w:r>
            <w:r>
              <w:rPr>
                <w:rFonts w:hint="eastAsia"/>
                <w:lang w:eastAsia="zh-CN"/>
              </w:rPr>
              <w:tab/>
            </w:r>
            <w:r>
              <w:rPr>
                <w:rFonts w:hint="eastAsia"/>
              </w:rPr>
              <w:t>　</w:t>
            </w:r>
          </w:p>
        </w:tc>
        <w:tc>
          <w:tcPr>
            <w:tcW w:w="11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520CF8">
            <w:pPr>
              <w:tabs>
                <w:tab w:val="center" w:pos="576"/>
                <w:tab w:val="right" w:pos="1483"/>
              </w:tabs>
              <w:jc w:val="left"/>
              <w:rPr>
                <w:rFonts w:ascii="宋体" w:hAnsi="宋体" w:eastAsia="宋体" w:cs="宋体"/>
                <w:sz w:val="24"/>
                <w:szCs w:val="24"/>
              </w:rPr>
            </w:pPr>
            <w:r>
              <w:rPr>
                <w:rFonts w:hint="eastAsia"/>
                <w:lang w:eastAsia="zh-CN"/>
              </w:rPr>
              <w:tab/>
            </w:r>
            <w:r>
              <w:rPr>
                <w:rFonts w:hint="eastAsia"/>
                <w:lang w:val="en-US" w:eastAsia="zh-CN"/>
              </w:rPr>
              <w:t>257.53</w:t>
            </w:r>
            <w:r>
              <w:rPr>
                <w:rFonts w:hint="eastAsia"/>
                <w:lang w:eastAsia="zh-CN"/>
              </w:rPr>
              <w:tab/>
            </w:r>
            <w:r>
              <w:rPr>
                <w:rFonts w:hint="eastAsia"/>
              </w:rPr>
              <w:t>　</w:t>
            </w:r>
          </w:p>
        </w:tc>
        <w:tc>
          <w:tcPr>
            <w:tcW w:w="11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3AE65F">
            <w:pPr>
              <w:jc w:val="right"/>
              <w:rPr>
                <w:rFonts w:ascii="宋体" w:hAnsi="宋体" w:eastAsia="宋体" w:cs="宋体"/>
                <w:sz w:val="24"/>
                <w:szCs w:val="24"/>
              </w:rPr>
            </w:pPr>
            <w:r>
              <w:rPr>
                <w:rFonts w:hint="eastAsia"/>
              </w:rPr>
              <w:t>　</w:t>
            </w:r>
          </w:p>
        </w:tc>
        <w:tc>
          <w:tcPr>
            <w:tcW w:w="11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589D70">
            <w:pPr>
              <w:jc w:val="right"/>
              <w:rPr>
                <w:rFonts w:ascii="宋体" w:hAnsi="宋体" w:eastAsia="宋体" w:cs="宋体"/>
                <w:sz w:val="24"/>
                <w:szCs w:val="24"/>
              </w:rPr>
            </w:pPr>
            <w:r>
              <w:rPr>
                <w:rFonts w:hint="eastAsia"/>
              </w:rPr>
              <w:t>　</w:t>
            </w:r>
          </w:p>
        </w:tc>
        <w:tc>
          <w:tcPr>
            <w:tcW w:w="11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C5F12D">
            <w:pPr>
              <w:jc w:val="right"/>
              <w:rPr>
                <w:rFonts w:ascii="宋体" w:hAnsi="宋体" w:eastAsia="宋体" w:cs="宋体"/>
                <w:sz w:val="24"/>
                <w:szCs w:val="24"/>
              </w:rPr>
            </w:pPr>
            <w:r>
              <w:rPr>
                <w:rFonts w:hint="eastAsia"/>
              </w:rPr>
              <w:t>　</w:t>
            </w:r>
          </w:p>
        </w:tc>
        <w:tc>
          <w:tcPr>
            <w:tcW w:w="11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2D3461">
            <w:pPr>
              <w:jc w:val="right"/>
              <w:rPr>
                <w:rFonts w:ascii="宋体" w:hAnsi="宋体" w:eastAsia="宋体" w:cs="宋体"/>
                <w:sz w:val="24"/>
                <w:szCs w:val="24"/>
              </w:rPr>
            </w:pPr>
            <w:r>
              <w:rPr>
                <w:rFonts w:hint="eastAsia"/>
              </w:rPr>
              <w:t>　</w:t>
            </w:r>
          </w:p>
        </w:tc>
        <w:tc>
          <w:tcPr>
            <w:tcW w:w="17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9FADAD">
            <w:pPr>
              <w:jc w:val="right"/>
              <w:rPr>
                <w:rFonts w:ascii="宋体" w:hAnsi="宋体" w:eastAsia="宋体" w:cs="宋体"/>
                <w:sz w:val="24"/>
                <w:szCs w:val="24"/>
              </w:rPr>
            </w:pPr>
            <w:r>
              <w:rPr>
                <w:rFonts w:hint="eastAsia"/>
              </w:rPr>
              <w:t>　</w:t>
            </w:r>
          </w:p>
        </w:tc>
      </w:tr>
      <w:tr w14:paraId="42755C6B">
        <w:tblPrEx>
          <w:tblCellMar>
            <w:top w:w="0" w:type="dxa"/>
            <w:left w:w="0" w:type="dxa"/>
            <w:bottom w:w="0" w:type="dxa"/>
            <w:right w:w="0" w:type="dxa"/>
          </w:tblCellMar>
        </w:tblPrEx>
        <w:trPr>
          <w:trHeight w:val="615" w:hRule="atLeast"/>
        </w:trPr>
        <w:tc>
          <w:tcPr>
            <w:tcW w:w="90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6F3DFC6">
            <w:pPr>
              <w:rPr>
                <w:rFonts w:hint="default" w:eastAsiaTheme="minorEastAsia"/>
                <w:lang w:val="en-US" w:eastAsia="zh-CN"/>
              </w:rPr>
            </w:pPr>
            <w:r>
              <w:rPr>
                <w:rFonts w:hint="eastAsia"/>
                <w:lang w:val="en-US" w:eastAsia="zh-CN"/>
              </w:rPr>
              <w:t>2070104</w:t>
            </w:r>
          </w:p>
        </w:tc>
        <w:tc>
          <w:tcPr>
            <w:tcW w:w="49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3C694AC">
            <w:pPr>
              <w:rPr>
                <w:rFonts w:hint="eastAsia" w:eastAsiaTheme="minorEastAsia"/>
                <w:lang w:eastAsia="zh-CN"/>
              </w:rPr>
            </w:pPr>
            <w:r>
              <w:rPr>
                <w:rFonts w:hint="eastAsia"/>
                <w:lang w:eastAsia="zh-CN"/>
              </w:rPr>
              <w:t>图书馆</w:t>
            </w:r>
          </w:p>
        </w:tc>
        <w:tc>
          <w:tcPr>
            <w:tcW w:w="20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963875">
            <w:pPr>
              <w:jc w:val="center"/>
              <w:rPr>
                <w:rFonts w:hint="default" w:eastAsiaTheme="minorEastAsia"/>
                <w:lang w:val="en-US" w:eastAsia="zh-CN"/>
              </w:rPr>
            </w:pPr>
            <w:r>
              <w:rPr>
                <w:rFonts w:hint="eastAsia"/>
                <w:lang w:val="en-US" w:eastAsia="zh-CN"/>
              </w:rPr>
              <w:t>123.2</w:t>
            </w:r>
          </w:p>
        </w:tc>
        <w:tc>
          <w:tcPr>
            <w:tcW w:w="11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06507F">
            <w:pPr>
              <w:jc w:val="center"/>
              <w:rPr>
                <w:rFonts w:hint="default" w:eastAsiaTheme="minorEastAsia"/>
                <w:lang w:val="en-US" w:eastAsia="zh-CN"/>
              </w:rPr>
            </w:pPr>
            <w:r>
              <w:rPr>
                <w:rFonts w:hint="eastAsia"/>
                <w:lang w:val="en-US" w:eastAsia="zh-CN"/>
              </w:rPr>
              <w:t>123.2</w:t>
            </w:r>
          </w:p>
        </w:tc>
        <w:tc>
          <w:tcPr>
            <w:tcW w:w="11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DCBAAF">
            <w:pPr>
              <w:jc w:val="right"/>
              <w:rPr>
                <w:rFonts w:hint="eastAsia"/>
              </w:rPr>
            </w:pPr>
          </w:p>
        </w:tc>
        <w:tc>
          <w:tcPr>
            <w:tcW w:w="11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425715">
            <w:pPr>
              <w:jc w:val="right"/>
              <w:rPr>
                <w:rFonts w:hint="eastAsia"/>
              </w:rPr>
            </w:pPr>
          </w:p>
        </w:tc>
        <w:tc>
          <w:tcPr>
            <w:tcW w:w="11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195414">
            <w:pPr>
              <w:jc w:val="right"/>
              <w:rPr>
                <w:rFonts w:hint="eastAsia"/>
              </w:rPr>
            </w:pPr>
          </w:p>
        </w:tc>
        <w:tc>
          <w:tcPr>
            <w:tcW w:w="11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93110C">
            <w:pPr>
              <w:jc w:val="right"/>
              <w:rPr>
                <w:rFonts w:hint="eastAsia"/>
              </w:rPr>
            </w:pPr>
          </w:p>
        </w:tc>
        <w:tc>
          <w:tcPr>
            <w:tcW w:w="17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28ED34">
            <w:pPr>
              <w:jc w:val="right"/>
              <w:rPr>
                <w:rFonts w:hint="eastAsia"/>
              </w:rPr>
            </w:pPr>
          </w:p>
        </w:tc>
      </w:tr>
      <w:tr w14:paraId="403BA32F">
        <w:tblPrEx>
          <w:tblCellMar>
            <w:top w:w="0" w:type="dxa"/>
            <w:left w:w="0" w:type="dxa"/>
            <w:bottom w:w="0" w:type="dxa"/>
            <w:right w:w="0" w:type="dxa"/>
          </w:tblCellMar>
        </w:tblPrEx>
        <w:trPr>
          <w:trHeight w:val="570" w:hRule="atLeast"/>
        </w:trPr>
        <w:tc>
          <w:tcPr>
            <w:tcW w:w="90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BD5B20A">
            <w:pPr>
              <w:rPr>
                <w:rFonts w:hint="default" w:eastAsiaTheme="minorEastAsia"/>
                <w:lang w:val="en-US" w:eastAsia="zh-CN"/>
              </w:rPr>
            </w:pPr>
            <w:r>
              <w:rPr>
                <w:rFonts w:hint="eastAsia"/>
                <w:lang w:val="en-US" w:eastAsia="zh-CN"/>
              </w:rPr>
              <w:t>2070199</w:t>
            </w:r>
          </w:p>
        </w:tc>
        <w:tc>
          <w:tcPr>
            <w:tcW w:w="49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91BDA49">
            <w:pPr>
              <w:rPr>
                <w:rFonts w:hint="eastAsia" w:eastAsiaTheme="minorEastAsia"/>
                <w:lang w:eastAsia="zh-CN"/>
              </w:rPr>
            </w:pPr>
            <w:r>
              <w:rPr>
                <w:rFonts w:hint="eastAsia"/>
                <w:lang w:eastAsia="zh-CN"/>
              </w:rPr>
              <w:t>其他文化和旅游支出</w:t>
            </w:r>
          </w:p>
        </w:tc>
        <w:tc>
          <w:tcPr>
            <w:tcW w:w="20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4A1725">
            <w:pPr>
              <w:jc w:val="center"/>
              <w:rPr>
                <w:rFonts w:hint="default" w:eastAsiaTheme="minorEastAsia"/>
                <w:lang w:val="en-US" w:eastAsia="zh-CN"/>
              </w:rPr>
            </w:pPr>
            <w:r>
              <w:rPr>
                <w:rFonts w:hint="eastAsia"/>
                <w:lang w:val="en-US" w:eastAsia="zh-CN"/>
              </w:rPr>
              <w:t>30</w:t>
            </w:r>
          </w:p>
        </w:tc>
        <w:tc>
          <w:tcPr>
            <w:tcW w:w="11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5C668D">
            <w:pPr>
              <w:tabs>
                <w:tab w:val="left" w:pos="576"/>
              </w:tabs>
              <w:jc w:val="left"/>
              <w:rPr>
                <w:rFonts w:hint="default" w:eastAsiaTheme="minorEastAsia"/>
                <w:lang w:val="en-US" w:eastAsia="zh-CN"/>
              </w:rPr>
            </w:pPr>
            <w:r>
              <w:rPr>
                <w:rFonts w:hint="eastAsia"/>
                <w:lang w:eastAsia="zh-CN"/>
              </w:rPr>
              <w:tab/>
            </w:r>
            <w:r>
              <w:rPr>
                <w:rFonts w:hint="eastAsia"/>
                <w:lang w:val="en-US" w:eastAsia="zh-CN"/>
              </w:rPr>
              <w:t>30</w:t>
            </w:r>
          </w:p>
        </w:tc>
        <w:tc>
          <w:tcPr>
            <w:tcW w:w="11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93CB5C">
            <w:pPr>
              <w:jc w:val="right"/>
              <w:rPr>
                <w:rFonts w:hint="eastAsia"/>
              </w:rPr>
            </w:pPr>
          </w:p>
        </w:tc>
        <w:tc>
          <w:tcPr>
            <w:tcW w:w="11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77A5E2">
            <w:pPr>
              <w:jc w:val="right"/>
              <w:rPr>
                <w:rFonts w:hint="eastAsia"/>
              </w:rPr>
            </w:pPr>
          </w:p>
        </w:tc>
        <w:tc>
          <w:tcPr>
            <w:tcW w:w="11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F735FE">
            <w:pPr>
              <w:jc w:val="right"/>
              <w:rPr>
                <w:rFonts w:hint="eastAsia"/>
              </w:rPr>
            </w:pPr>
          </w:p>
        </w:tc>
        <w:tc>
          <w:tcPr>
            <w:tcW w:w="11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C4E51E">
            <w:pPr>
              <w:jc w:val="right"/>
              <w:rPr>
                <w:rFonts w:hint="eastAsia"/>
              </w:rPr>
            </w:pPr>
          </w:p>
        </w:tc>
        <w:tc>
          <w:tcPr>
            <w:tcW w:w="17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3D6D2D">
            <w:pPr>
              <w:jc w:val="right"/>
              <w:rPr>
                <w:rFonts w:hint="eastAsia"/>
              </w:rPr>
            </w:pPr>
          </w:p>
        </w:tc>
      </w:tr>
      <w:tr w14:paraId="73582D1B">
        <w:tblPrEx>
          <w:tblCellMar>
            <w:top w:w="0" w:type="dxa"/>
            <w:left w:w="0" w:type="dxa"/>
            <w:bottom w:w="0" w:type="dxa"/>
            <w:right w:w="0" w:type="dxa"/>
          </w:tblCellMar>
        </w:tblPrEx>
        <w:trPr>
          <w:trHeight w:val="570" w:hRule="atLeast"/>
        </w:trPr>
        <w:tc>
          <w:tcPr>
            <w:tcW w:w="90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098E842">
            <w:pPr>
              <w:rPr>
                <w:rFonts w:hint="default" w:eastAsiaTheme="minorEastAsia"/>
                <w:lang w:val="en-US" w:eastAsia="zh-CN"/>
              </w:rPr>
            </w:pPr>
            <w:r>
              <w:rPr>
                <w:rFonts w:hint="eastAsia"/>
                <w:lang w:val="en-US" w:eastAsia="zh-CN"/>
              </w:rPr>
              <w:t>20799</w:t>
            </w:r>
          </w:p>
        </w:tc>
        <w:tc>
          <w:tcPr>
            <w:tcW w:w="49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D98C3C8">
            <w:pPr>
              <w:rPr>
                <w:rFonts w:hint="eastAsia" w:eastAsiaTheme="minorEastAsia"/>
                <w:lang w:eastAsia="zh-CN"/>
              </w:rPr>
            </w:pPr>
            <w:r>
              <w:rPr>
                <w:rFonts w:hint="eastAsia"/>
                <w:lang w:eastAsia="zh-CN"/>
              </w:rPr>
              <w:t>其他文化旅游体育与传媒支出</w:t>
            </w:r>
          </w:p>
        </w:tc>
        <w:tc>
          <w:tcPr>
            <w:tcW w:w="20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757C6E">
            <w:pPr>
              <w:jc w:val="center"/>
              <w:rPr>
                <w:rFonts w:hint="default" w:eastAsiaTheme="minorEastAsia"/>
                <w:lang w:val="en-US" w:eastAsia="zh-CN"/>
              </w:rPr>
            </w:pPr>
            <w:r>
              <w:rPr>
                <w:rFonts w:hint="eastAsia"/>
                <w:lang w:val="en-US" w:eastAsia="zh-CN"/>
              </w:rPr>
              <w:t>52</w:t>
            </w:r>
          </w:p>
        </w:tc>
        <w:tc>
          <w:tcPr>
            <w:tcW w:w="11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73AA4D">
            <w:pPr>
              <w:jc w:val="center"/>
              <w:rPr>
                <w:rFonts w:hint="default" w:eastAsiaTheme="minorEastAsia"/>
                <w:lang w:val="en-US" w:eastAsia="zh-CN"/>
              </w:rPr>
            </w:pPr>
            <w:r>
              <w:rPr>
                <w:rFonts w:hint="eastAsia"/>
                <w:lang w:val="en-US" w:eastAsia="zh-CN"/>
              </w:rPr>
              <w:t>52</w:t>
            </w:r>
          </w:p>
        </w:tc>
        <w:tc>
          <w:tcPr>
            <w:tcW w:w="11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3E3618">
            <w:pPr>
              <w:jc w:val="right"/>
              <w:rPr>
                <w:rFonts w:hint="eastAsia"/>
              </w:rPr>
            </w:pPr>
          </w:p>
        </w:tc>
        <w:tc>
          <w:tcPr>
            <w:tcW w:w="11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8DA3E6">
            <w:pPr>
              <w:jc w:val="right"/>
              <w:rPr>
                <w:rFonts w:hint="eastAsia"/>
              </w:rPr>
            </w:pPr>
          </w:p>
        </w:tc>
        <w:tc>
          <w:tcPr>
            <w:tcW w:w="11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E78306">
            <w:pPr>
              <w:jc w:val="right"/>
              <w:rPr>
                <w:rFonts w:hint="eastAsia"/>
              </w:rPr>
            </w:pPr>
          </w:p>
        </w:tc>
        <w:tc>
          <w:tcPr>
            <w:tcW w:w="11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025DE4">
            <w:pPr>
              <w:jc w:val="right"/>
              <w:rPr>
                <w:rFonts w:hint="eastAsia"/>
              </w:rPr>
            </w:pPr>
          </w:p>
        </w:tc>
        <w:tc>
          <w:tcPr>
            <w:tcW w:w="17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4792CE">
            <w:pPr>
              <w:jc w:val="right"/>
              <w:rPr>
                <w:rFonts w:hint="eastAsia"/>
              </w:rPr>
            </w:pPr>
          </w:p>
        </w:tc>
      </w:tr>
      <w:tr w14:paraId="6ADDEF98">
        <w:tblPrEx>
          <w:tblCellMar>
            <w:top w:w="0" w:type="dxa"/>
            <w:left w:w="0" w:type="dxa"/>
            <w:bottom w:w="0" w:type="dxa"/>
            <w:right w:w="0" w:type="dxa"/>
          </w:tblCellMar>
        </w:tblPrEx>
        <w:trPr>
          <w:trHeight w:val="555" w:hRule="atLeast"/>
        </w:trPr>
        <w:tc>
          <w:tcPr>
            <w:tcW w:w="90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DE01810">
            <w:pPr>
              <w:rPr>
                <w:rFonts w:hint="default" w:eastAsiaTheme="minorEastAsia"/>
                <w:lang w:val="en-US" w:eastAsia="zh-CN"/>
              </w:rPr>
            </w:pPr>
            <w:r>
              <w:rPr>
                <w:rFonts w:hint="eastAsia"/>
                <w:lang w:val="en-US" w:eastAsia="zh-CN"/>
              </w:rPr>
              <w:t>2079999</w:t>
            </w:r>
          </w:p>
        </w:tc>
        <w:tc>
          <w:tcPr>
            <w:tcW w:w="49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B659A27">
            <w:pPr>
              <w:rPr>
                <w:rFonts w:hint="eastAsia"/>
              </w:rPr>
            </w:pPr>
            <w:r>
              <w:rPr>
                <w:rFonts w:hint="eastAsia"/>
                <w:lang w:eastAsia="zh-CN"/>
              </w:rPr>
              <w:t>其他文化旅游体育与传媒支出</w:t>
            </w:r>
          </w:p>
        </w:tc>
        <w:tc>
          <w:tcPr>
            <w:tcW w:w="20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E08105">
            <w:pPr>
              <w:ind w:firstLine="840" w:firstLineChars="400"/>
              <w:jc w:val="both"/>
              <w:rPr>
                <w:rFonts w:hint="default" w:eastAsiaTheme="minorEastAsia"/>
                <w:lang w:val="en-US" w:eastAsia="zh-CN"/>
              </w:rPr>
            </w:pPr>
            <w:r>
              <w:rPr>
                <w:rFonts w:hint="eastAsia"/>
                <w:lang w:val="en-US" w:eastAsia="zh-CN"/>
              </w:rPr>
              <w:t>52</w:t>
            </w:r>
          </w:p>
        </w:tc>
        <w:tc>
          <w:tcPr>
            <w:tcW w:w="11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CA8C22">
            <w:pPr>
              <w:tabs>
                <w:tab w:val="left" w:pos="411"/>
              </w:tabs>
              <w:jc w:val="left"/>
              <w:rPr>
                <w:rFonts w:hint="default" w:eastAsiaTheme="minorEastAsia"/>
                <w:lang w:val="en-US" w:eastAsia="zh-CN"/>
              </w:rPr>
            </w:pPr>
            <w:r>
              <w:rPr>
                <w:rFonts w:hint="eastAsia"/>
                <w:lang w:eastAsia="zh-CN"/>
              </w:rPr>
              <w:tab/>
            </w:r>
            <w:r>
              <w:rPr>
                <w:rFonts w:hint="eastAsia"/>
                <w:lang w:val="en-US" w:eastAsia="zh-CN"/>
              </w:rPr>
              <w:t>52</w:t>
            </w:r>
          </w:p>
        </w:tc>
        <w:tc>
          <w:tcPr>
            <w:tcW w:w="11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1EA566">
            <w:pPr>
              <w:jc w:val="right"/>
              <w:rPr>
                <w:rFonts w:hint="eastAsia"/>
              </w:rPr>
            </w:pPr>
          </w:p>
        </w:tc>
        <w:tc>
          <w:tcPr>
            <w:tcW w:w="11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A95BF1">
            <w:pPr>
              <w:jc w:val="right"/>
              <w:rPr>
                <w:rFonts w:hint="eastAsia"/>
              </w:rPr>
            </w:pPr>
          </w:p>
        </w:tc>
        <w:tc>
          <w:tcPr>
            <w:tcW w:w="11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CB1D77">
            <w:pPr>
              <w:jc w:val="right"/>
              <w:rPr>
                <w:rFonts w:hint="eastAsia"/>
              </w:rPr>
            </w:pPr>
          </w:p>
        </w:tc>
        <w:tc>
          <w:tcPr>
            <w:tcW w:w="11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6956DA">
            <w:pPr>
              <w:jc w:val="right"/>
              <w:rPr>
                <w:rFonts w:hint="eastAsia"/>
              </w:rPr>
            </w:pPr>
          </w:p>
        </w:tc>
        <w:tc>
          <w:tcPr>
            <w:tcW w:w="17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A7F014">
            <w:pPr>
              <w:jc w:val="right"/>
              <w:rPr>
                <w:rFonts w:hint="eastAsia"/>
              </w:rPr>
            </w:pPr>
          </w:p>
        </w:tc>
      </w:tr>
      <w:tr w14:paraId="0BA13B25">
        <w:tblPrEx>
          <w:tblCellMar>
            <w:top w:w="0" w:type="dxa"/>
            <w:left w:w="0" w:type="dxa"/>
            <w:bottom w:w="0" w:type="dxa"/>
            <w:right w:w="0" w:type="dxa"/>
          </w:tblCellMar>
        </w:tblPrEx>
        <w:trPr>
          <w:trHeight w:val="510" w:hRule="atLeast"/>
        </w:trPr>
        <w:tc>
          <w:tcPr>
            <w:tcW w:w="90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05900C2">
            <w:pPr>
              <w:rPr>
                <w:rFonts w:hint="default" w:eastAsiaTheme="minorEastAsia"/>
                <w:lang w:val="en-US" w:eastAsia="zh-CN"/>
              </w:rPr>
            </w:pPr>
            <w:r>
              <w:rPr>
                <w:rFonts w:hint="eastAsia"/>
                <w:lang w:val="en-US" w:eastAsia="zh-CN"/>
              </w:rPr>
              <w:t>208</w:t>
            </w:r>
          </w:p>
        </w:tc>
        <w:tc>
          <w:tcPr>
            <w:tcW w:w="49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3FC9371">
            <w:pPr>
              <w:rPr>
                <w:rFonts w:hint="eastAsia" w:eastAsiaTheme="minorEastAsia"/>
                <w:lang w:eastAsia="zh-CN"/>
              </w:rPr>
            </w:pPr>
            <w:r>
              <w:rPr>
                <w:rFonts w:hint="eastAsia"/>
                <w:lang w:eastAsia="zh-CN"/>
              </w:rPr>
              <w:t>社会保障和就业支出</w:t>
            </w:r>
          </w:p>
        </w:tc>
        <w:tc>
          <w:tcPr>
            <w:tcW w:w="20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8AA3F5">
            <w:pPr>
              <w:jc w:val="center"/>
              <w:rPr>
                <w:rFonts w:hint="default" w:eastAsiaTheme="minorEastAsia"/>
                <w:lang w:val="en-US" w:eastAsia="zh-CN"/>
              </w:rPr>
            </w:pPr>
            <w:r>
              <w:rPr>
                <w:rFonts w:hint="eastAsia"/>
                <w:lang w:val="en-US" w:eastAsia="zh-CN"/>
              </w:rPr>
              <w:t>33.7</w:t>
            </w:r>
          </w:p>
        </w:tc>
        <w:tc>
          <w:tcPr>
            <w:tcW w:w="11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D1E95A">
            <w:pPr>
              <w:jc w:val="center"/>
              <w:rPr>
                <w:rFonts w:hint="default" w:eastAsiaTheme="minorEastAsia"/>
                <w:lang w:val="en-US" w:eastAsia="zh-CN"/>
              </w:rPr>
            </w:pPr>
            <w:r>
              <w:rPr>
                <w:rFonts w:hint="eastAsia"/>
                <w:lang w:val="en-US" w:eastAsia="zh-CN"/>
              </w:rPr>
              <w:t>33.7</w:t>
            </w:r>
          </w:p>
        </w:tc>
        <w:tc>
          <w:tcPr>
            <w:tcW w:w="11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C15302">
            <w:pPr>
              <w:jc w:val="right"/>
              <w:rPr>
                <w:rFonts w:hint="eastAsia"/>
              </w:rPr>
            </w:pPr>
          </w:p>
        </w:tc>
        <w:tc>
          <w:tcPr>
            <w:tcW w:w="11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38023A">
            <w:pPr>
              <w:jc w:val="right"/>
              <w:rPr>
                <w:rFonts w:hint="eastAsia"/>
              </w:rPr>
            </w:pPr>
          </w:p>
        </w:tc>
        <w:tc>
          <w:tcPr>
            <w:tcW w:w="11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9A04CD">
            <w:pPr>
              <w:jc w:val="right"/>
              <w:rPr>
                <w:rFonts w:hint="eastAsia"/>
              </w:rPr>
            </w:pPr>
          </w:p>
        </w:tc>
        <w:tc>
          <w:tcPr>
            <w:tcW w:w="11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12CC6A">
            <w:pPr>
              <w:jc w:val="right"/>
              <w:rPr>
                <w:rFonts w:hint="eastAsia"/>
              </w:rPr>
            </w:pPr>
          </w:p>
        </w:tc>
        <w:tc>
          <w:tcPr>
            <w:tcW w:w="17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8166EB">
            <w:pPr>
              <w:jc w:val="right"/>
              <w:rPr>
                <w:rFonts w:hint="eastAsia"/>
              </w:rPr>
            </w:pPr>
          </w:p>
        </w:tc>
      </w:tr>
      <w:tr w14:paraId="6AC5B11E">
        <w:tblPrEx>
          <w:tblCellMar>
            <w:top w:w="0" w:type="dxa"/>
            <w:left w:w="0" w:type="dxa"/>
            <w:bottom w:w="0" w:type="dxa"/>
            <w:right w:w="0" w:type="dxa"/>
          </w:tblCellMar>
        </w:tblPrEx>
        <w:trPr>
          <w:trHeight w:val="555" w:hRule="atLeast"/>
        </w:trPr>
        <w:tc>
          <w:tcPr>
            <w:tcW w:w="90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1FDFF36">
            <w:pPr>
              <w:rPr>
                <w:rFonts w:hint="default" w:eastAsiaTheme="minorEastAsia"/>
                <w:lang w:val="en-US" w:eastAsia="zh-CN"/>
              </w:rPr>
            </w:pPr>
            <w:r>
              <w:rPr>
                <w:rFonts w:hint="eastAsia"/>
                <w:lang w:val="en-US" w:eastAsia="zh-CN"/>
              </w:rPr>
              <w:t>20805</w:t>
            </w:r>
          </w:p>
        </w:tc>
        <w:tc>
          <w:tcPr>
            <w:tcW w:w="49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7D47FCE">
            <w:pPr>
              <w:rPr>
                <w:rFonts w:hint="eastAsia" w:eastAsiaTheme="minorEastAsia"/>
                <w:lang w:eastAsia="zh-CN"/>
              </w:rPr>
            </w:pPr>
            <w:r>
              <w:rPr>
                <w:rFonts w:hint="eastAsia"/>
                <w:lang w:eastAsia="zh-CN"/>
              </w:rPr>
              <w:t>行政事业单位养老支出</w:t>
            </w:r>
          </w:p>
        </w:tc>
        <w:tc>
          <w:tcPr>
            <w:tcW w:w="20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B62525">
            <w:pPr>
              <w:jc w:val="center"/>
              <w:rPr>
                <w:rFonts w:hint="default" w:eastAsiaTheme="minorEastAsia"/>
                <w:lang w:val="en-US" w:eastAsia="zh-CN"/>
              </w:rPr>
            </w:pPr>
            <w:r>
              <w:rPr>
                <w:rFonts w:hint="eastAsia"/>
                <w:lang w:val="en-US" w:eastAsia="zh-CN"/>
              </w:rPr>
              <w:t>33.7</w:t>
            </w:r>
          </w:p>
        </w:tc>
        <w:tc>
          <w:tcPr>
            <w:tcW w:w="11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6C60F5">
            <w:pPr>
              <w:jc w:val="center"/>
              <w:rPr>
                <w:rFonts w:hint="default" w:eastAsiaTheme="minorEastAsia"/>
                <w:lang w:val="en-US" w:eastAsia="zh-CN"/>
              </w:rPr>
            </w:pPr>
            <w:r>
              <w:rPr>
                <w:rFonts w:hint="eastAsia"/>
                <w:lang w:val="en-US" w:eastAsia="zh-CN"/>
              </w:rPr>
              <w:t>33.7</w:t>
            </w:r>
          </w:p>
        </w:tc>
        <w:tc>
          <w:tcPr>
            <w:tcW w:w="11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87F16D">
            <w:pPr>
              <w:jc w:val="right"/>
              <w:rPr>
                <w:rFonts w:hint="eastAsia"/>
              </w:rPr>
            </w:pPr>
          </w:p>
        </w:tc>
        <w:tc>
          <w:tcPr>
            <w:tcW w:w="11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8961A3">
            <w:pPr>
              <w:jc w:val="right"/>
              <w:rPr>
                <w:rFonts w:hint="eastAsia"/>
              </w:rPr>
            </w:pPr>
          </w:p>
        </w:tc>
        <w:tc>
          <w:tcPr>
            <w:tcW w:w="11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211A0F">
            <w:pPr>
              <w:jc w:val="right"/>
              <w:rPr>
                <w:rFonts w:hint="eastAsia"/>
              </w:rPr>
            </w:pPr>
          </w:p>
        </w:tc>
        <w:tc>
          <w:tcPr>
            <w:tcW w:w="11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4DD9D0">
            <w:pPr>
              <w:jc w:val="right"/>
              <w:rPr>
                <w:rFonts w:hint="eastAsia"/>
              </w:rPr>
            </w:pPr>
          </w:p>
        </w:tc>
        <w:tc>
          <w:tcPr>
            <w:tcW w:w="17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457F6A">
            <w:pPr>
              <w:jc w:val="right"/>
              <w:rPr>
                <w:rFonts w:hint="eastAsia"/>
              </w:rPr>
            </w:pPr>
          </w:p>
        </w:tc>
      </w:tr>
      <w:tr w14:paraId="0B7FE55A">
        <w:tblPrEx>
          <w:tblCellMar>
            <w:top w:w="0" w:type="dxa"/>
            <w:left w:w="0" w:type="dxa"/>
            <w:bottom w:w="0" w:type="dxa"/>
            <w:right w:w="0" w:type="dxa"/>
          </w:tblCellMar>
        </w:tblPrEx>
        <w:trPr>
          <w:trHeight w:val="705" w:hRule="atLeast"/>
        </w:trPr>
        <w:tc>
          <w:tcPr>
            <w:tcW w:w="90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38F3479">
            <w:pPr>
              <w:rPr>
                <w:rFonts w:hint="default" w:eastAsiaTheme="minorEastAsia"/>
                <w:lang w:val="en-US" w:eastAsia="zh-CN"/>
              </w:rPr>
            </w:pPr>
            <w:r>
              <w:rPr>
                <w:rFonts w:hint="eastAsia"/>
                <w:lang w:val="en-US" w:eastAsia="zh-CN"/>
              </w:rPr>
              <w:t>2080505</w:t>
            </w:r>
          </w:p>
        </w:tc>
        <w:tc>
          <w:tcPr>
            <w:tcW w:w="49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1F7189A">
            <w:pPr>
              <w:rPr>
                <w:rFonts w:hint="eastAsia" w:eastAsiaTheme="minorEastAsia"/>
                <w:lang w:eastAsia="zh-CN"/>
              </w:rPr>
            </w:pPr>
            <w:r>
              <w:rPr>
                <w:rFonts w:hint="eastAsia"/>
                <w:lang w:eastAsia="zh-CN"/>
              </w:rPr>
              <w:t>机关事业单位基本养老保险缴费支出</w:t>
            </w:r>
          </w:p>
        </w:tc>
        <w:tc>
          <w:tcPr>
            <w:tcW w:w="20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AC96EC">
            <w:pPr>
              <w:jc w:val="center"/>
              <w:rPr>
                <w:rFonts w:hint="default" w:eastAsiaTheme="minorEastAsia"/>
                <w:lang w:val="en-US" w:eastAsia="zh-CN"/>
              </w:rPr>
            </w:pPr>
            <w:r>
              <w:rPr>
                <w:rFonts w:hint="eastAsia"/>
                <w:lang w:val="en-US" w:eastAsia="zh-CN"/>
              </w:rPr>
              <w:t>33.7</w:t>
            </w:r>
          </w:p>
        </w:tc>
        <w:tc>
          <w:tcPr>
            <w:tcW w:w="11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DB4033">
            <w:pPr>
              <w:jc w:val="center"/>
              <w:rPr>
                <w:rFonts w:hint="default" w:eastAsiaTheme="minorEastAsia"/>
                <w:lang w:val="en-US" w:eastAsia="zh-CN"/>
              </w:rPr>
            </w:pPr>
            <w:r>
              <w:rPr>
                <w:rFonts w:hint="eastAsia"/>
                <w:lang w:val="en-US" w:eastAsia="zh-CN"/>
              </w:rPr>
              <w:t>33.7</w:t>
            </w:r>
          </w:p>
        </w:tc>
        <w:tc>
          <w:tcPr>
            <w:tcW w:w="11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2DCBEF">
            <w:pPr>
              <w:jc w:val="right"/>
              <w:rPr>
                <w:rFonts w:hint="eastAsia"/>
              </w:rPr>
            </w:pPr>
          </w:p>
        </w:tc>
        <w:tc>
          <w:tcPr>
            <w:tcW w:w="11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6B1DB4">
            <w:pPr>
              <w:jc w:val="right"/>
              <w:rPr>
                <w:rFonts w:hint="eastAsia"/>
              </w:rPr>
            </w:pPr>
          </w:p>
        </w:tc>
        <w:tc>
          <w:tcPr>
            <w:tcW w:w="11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0744BB">
            <w:pPr>
              <w:jc w:val="right"/>
              <w:rPr>
                <w:rFonts w:hint="eastAsia"/>
              </w:rPr>
            </w:pPr>
          </w:p>
        </w:tc>
        <w:tc>
          <w:tcPr>
            <w:tcW w:w="11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99B429">
            <w:pPr>
              <w:jc w:val="right"/>
              <w:rPr>
                <w:rFonts w:hint="eastAsia"/>
              </w:rPr>
            </w:pPr>
          </w:p>
        </w:tc>
        <w:tc>
          <w:tcPr>
            <w:tcW w:w="17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5F2C10">
            <w:pPr>
              <w:jc w:val="right"/>
              <w:rPr>
                <w:rFonts w:hint="eastAsia"/>
              </w:rPr>
            </w:pPr>
          </w:p>
        </w:tc>
      </w:tr>
      <w:tr w14:paraId="27FAC169">
        <w:tblPrEx>
          <w:tblCellMar>
            <w:top w:w="0" w:type="dxa"/>
            <w:left w:w="0" w:type="dxa"/>
            <w:bottom w:w="0" w:type="dxa"/>
            <w:right w:w="0" w:type="dxa"/>
          </w:tblCellMar>
        </w:tblPrEx>
        <w:trPr>
          <w:trHeight w:val="660" w:hRule="atLeast"/>
        </w:trPr>
        <w:tc>
          <w:tcPr>
            <w:tcW w:w="90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48CF3EE">
            <w:pPr>
              <w:rPr>
                <w:rFonts w:hint="default" w:eastAsiaTheme="minorEastAsia"/>
                <w:lang w:val="en-US" w:eastAsia="zh-CN"/>
              </w:rPr>
            </w:pPr>
            <w:r>
              <w:rPr>
                <w:rFonts w:hint="eastAsia"/>
                <w:lang w:val="en-US" w:eastAsia="zh-CN"/>
              </w:rPr>
              <w:t>210</w:t>
            </w:r>
          </w:p>
        </w:tc>
        <w:tc>
          <w:tcPr>
            <w:tcW w:w="49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FF3C441">
            <w:pPr>
              <w:rPr>
                <w:rFonts w:hint="eastAsia" w:eastAsiaTheme="minorEastAsia"/>
                <w:lang w:eastAsia="zh-CN"/>
              </w:rPr>
            </w:pPr>
            <w:r>
              <w:rPr>
                <w:rFonts w:hint="eastAsia"/>
                <w:lang w:eastAsia="zh-CN"/>
              </w:rPr>
              <w:t>卫生健康支出</w:t>
            </w:r>
          </w:p>
        </w:tc>
        <w:tc>
          <w:tcPr>
            <w:tcW w:w="20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3A227D">
            <w:pPr>
              <w:jc w:val="center"/>
              <w:rPr>
                <w:rFonts w:hint="default" w:eastAsiaTheme="minorEastAsia"/>
                <w:lang w:val="en-US" w:eastAsia="zh-CN"/>
              </w:rPr>
            </w:pPr>
            <w:r>
              <w:rPr>
                <w:rFonts w:hint="eastAsia"/>
                <w:lang w:val="en-US" w:eastAsia="zh-CN"/>
              </w:rPr>
              <w:t>14.12</w:t>
            </w:r>
          </w:p>
        </w:tc>
        <w:tc>
          <w:tcPr>
            <w:tcW w:w="11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D55057">
            <w:pPr>
              <w:tabs>
                <w:tab w:val="left" w:pos="516"/>
              </w:tabs>
              <w:jc w:val="left"/>
              <w:rPr>
                <w:rFonts w:hint="default" w:eastAsiaTheme="minorEastAsia"/>
                <w:lang w:val="en-US" w:eastAsia="zh-CN"/>
              </w:rPr>
            </w:pPr>
            <w:r>
              <w:rPr>
                <w:rFonts w:hint="eastAsia"/>
                <w:lang w:eastAsia="zh-CN"/>
              </w:rPr>
              <w:tab/>
            </w:r>
            <w:r>
              <w:rPr>
                <w:rFonts w:hint="eastAsia"/>
                <w:lang w:val="en-US" w:eastAsia="zh-CN"/>
              </w:rPr>
              <w:t>14.12</w:t>
            </w:r>
          </w:p>
        </w:tc>
        <w:tc>
          <w:tcPr>
            <w:tcW w:w="11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FC94EA">
            <w:pPr>
              <w:jc w:val="right"/>
              <w:rPr>
                <w:rFonts w:hint="eastAsia"/>
              </w:rPr>
            </w:pPr>
          </w:p>
        </w:tc>
        <w:tc>
          <w:tcPr>
            <w:tcW w:w="11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227EEF">
            <w:pPr>
              <w:jc w:val="right"/>
              <w:rPr>
                <w:rFonts w:hint="eastAsia"/>
              </w:rPr>
            </w:pPr>
          </w:p>
        </w:tc>
        <w:tc>
          <w:tcPr>
            <w:tcW w:w="11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EBFD11">
            <w:pPr>
              <w:jc w:val="right"/>
              <w:rPr>
                <w:rFonts w:hint="eastAsia"/>
              </w:rPr>
            </w:pPr>
          </w:p>
        </w:tc>
        <w:tc>
          <w:tcPr>
            <w:tcW w:w="11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2EFDA5">
            <w:pPr>
              <w:jc w:val="right"/>
              <w:rPr>
                <w:rFonts w:hint="eastAsia"/>
              </w:rPr>
            </w:pPr>
          </w:p>
        </w:tc>
        <w:tc>
          <w:tcPr>
            <w:tcW w:w="17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44CB8B">
            <w:pPr>
              <w:jc w:val="right"/>
              <w:rPr>
                <w:rFonts w:hint="eastAsia"/>
              </w:rPr>
            </w:pPr>
          </w:p>
        </w:tc>
      </w:tr>
      <w:tr w14:paraId="5F9941C7">
        <w:tblPrEx>
          <w:tblCellMar>
            <w:top w:w="0" w:type="dxa"/>
            <w:left w:w="0" w:type="dxa"/>
            <w:bottom w:w="0" w:type="dxa"/>
            <w:right w:w="0" w:type="dxa"/>
          </w:tblCellMar>
        </w:tblPrEx>
        <w:trPr>
          <w:trHeight w:val="630" w:hRule="atLeast"/>
        </w:trPr>
        <w:tc>
          <w:tcPr>
            <w:tcW w:w="90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4F9391A">
            <w:pPr>
              <w:rPr>
                <w:rFonts w:hint="default" w:eastAsiaTheme="minorEastAsia"/>
                <w:lang w:val="en-US" w:eastAsia="zh-CN"/>
              </w:rPr>
            </w:pPr>
            <w:r>
              <w:rPr>
                <w:rFonts w:hint="eastAsia"/>
                <w:lang w:val="en-US" w:eastAsia="zh-CN"/>
              </w:rPr>
              <w:t>21011</w:t>
            </w:r>
          </w:p>
        </w:tc>
        <w:tc>
          <w:tcPr>
            <w:tcW w:w="49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2C0E8C2">
            <w:pPr>
              <w:rPr>
                <w:rFonts w:hint="eastAsia" w:eastAsiaTheme="minorEastAsia"/>
                <w:lang w:eastAsia="zh-CN"/>
              </w:rPr>
            </w:pPr>
            <w:r>
              <w:rPr>
                <w:rFonts w:hint="eastAsia"/>
                <w:lang w:eastAsia="zh-CN"/>
              </w:rPr>
              <w:t>行政事业单位医疗</w:t>
            </w:r>
          </w:p>
        </w:tc>
        <w:tc>
          <w:tcPr>
            <w:tcW w:w="20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00F29E">
            <w:pPr>
              <w:jc w:val="center"/>
              <w:rPr>
                <w:rFonts w:hint="default" w:eastAsiaTheme="minorEastAsia"/>
                <w:lang w:val="en-US" w:eastAsia="zh-CN"/>
              </w:rPr>
            </w:pPr>
            <w:r>
              <w:rPr>
                <w:rFonts w:hint="eastAsia"/>
                <w:lang w:val="en-US" w:eastAsia="zh-CN"/>
              </w:rPr>
              <w:t>14.12</w:t>
            </w:r>
          </w:p>
        </w:tc>
        <w:tc>
          <w:tcPr>
            <w:tcW w:w="11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8D4350">
            <w:pPr>
              <w:jc w:val="center"/>
              <w:rPr>
                <w:rFonts w:hint="default" w:eastAsiaTheme="minorEastAsia"/>
                <w:lang w:val="en-US" w:eastAsia="zh-CN"/>
              </w:rPr>
            </w:pPr>
            <w:r>
              <w:rPr>
                <w:rFonts w:hint="eastAsia"/>
                <w:lang w:val="en-US" w:eastAsia="zh-CN"/>
              </w:rPr>
              <w:t>14.12</w:t>
            </w:r>
          </w:p>
        </w:tc>
        <w:tc>
          <w:tcPr>
            <w:tcW w:w="11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E869E6">
            <w:pPr>
              <w:jc w:val="right"/>
              <w:rPr>
                <w:rFonts w:hint="eastAsia"/>
              </w:rPr>
            </w:pPr>
          </w:p>
        </w:tc>
        <w:tc>
          <w:tcPr>
            <w:tcW w:w="11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F3EE65">
            <w:pPr>
              <w:jc w:val="right"/>
              <w:rPr>
                <w:rFonts w:hint="eastAsia"/>
              </w:rPr>
            </w:pPr>
          </w:p>
        </w:tc>
        <w:tc>
          <w:tcPr>
            <w:tcW w:w="11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B794D3">
            <w:pPr>
              <w:jc w:val="right"/>
              <w:rPr>
                <w:rFonts w:hint="eastAsia"/>
              </w:rPr>
            </w:pPr>
          </w:p>
        </w:tc>
        <w:tc>
          <w:tcPr>
            <w:tcW w:w="11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590434">
            <w:pPr>
              <w:jc w:val="right"/>
              <w:rPr>
                <w:rFonts w:hint="eastAsia"/>
              </w:rPr>
            </w:pPr>
          </w:p>
        </w:tc>
        <w:tc>
          <w:tcPr>
            <w:tcW w:w="17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FD7B1E">
            <w:pPr>
              <w:jc w:val="right"/>
              <w:rPr>
                <w:rFonts w:hint="eastAsia"/>
              </w:rPr>
            </w:pPr>
          </w:p>
        </w:tc>
      </w:tr>
      <w:tr w14:paraId="334AE0F8">
        <w:tblPrEx>
          <w:tblCellMar>
            <w:top w:w="0" w:type="dxa"/>
            <w:left w:w="0" w:type="dxa"/>
            <w:bottom w:w="0" w:type="dxa"/>
            <w:right w:w="0" w:type="dxa"/>
          </w:tblCellMar>
        </w:tblPrEx>
        <w:trPr>
          <w:trHeight w:val="660" w:hRule="atLeast"/>
        </w:trPr>
        <w:tc>
          <w:tcPr>
            <w:tcW w:w="90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F2F7E52">
            <w:pPr>
              <w:rPr>
                <w:rFonts w:hint="default" w:eastAsiaTheme="minorEastAsia"/>
                <w:lang w:val="en-US" w:eastAsia="zh-CN"/>
              </w:rPr>
            </w:pPr>
            <w:r>
              <w:rPr>
                <w:rFonts w:hint="eastAsia"/>
                <w:lang w:val="en-US" w:eastAsia="zh-CN"/>
              </w:rPr>
              <w:t>2101101</w:t>
            </w:r>
          </w:p>
        </w:tc>
        <w:tc>
          <w:tcPr>
            <w:tcW w:w="49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D5F8892">
            <w:pPr>
              <w:rPr>
                <w:rFonts w:hint="eastAsia" w:eastAsiaTheme="minorEastAsia"/>
                <w:lang w:eastAsia="zh-CN"/>
              </w:rPr>
            </w:pPr>
            <w:r>
              <w:rPr>
                <w:rFonts w:hint="eastAsia"/>
                <w:lang w:eastAsia="zh-CN"/>
              </w:rPr>
              <w:t>行政单位医疗</w:t>
            </w:r>
          </w:p>
        </w:tc>
        <w:tc>
          <w:tcPr>
            <w:tcW w:w="20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5B47EC">
            <w:pPr>
              <w:jc w:val="center"/>
              <w:rPr>
                <w:rFonts w:hint="default" w:eastAsiaTheme="minorEastAsia"/>
                <w:lang w:val="en-US" w:eastAsia="zh-CN"/>
              </w:rPr>
            </w:pPr>
            <w:r>
              <w:rPr>
                <w:rFonts w:hint="eastAsia"/>
                <w:lang w:val="en-US" w:eastAsia="zh-CN"/>
              </w:rPr>
              <w:t>14.12</w:t>
            </w:r>
          </w:p>
        </w:tc>
        <w:tc>
          <w:tcPr>
            <w:tcW w:w="11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702CFE">
            <w:pPr>
              <w:jc w:val="center"/>
              <w:rPr>
                <w:rFonts w:hint="default" w:eastAsiaTheme="minorEastAsia"/>
                <w:lang w:val="en-US" w:eastAsia="zh-CN"/>
              </w:rPr>
            </w:pPr>
            <w:r>
              <w:rPr>
                <w:rFonts w:hint="eastAsia"/>
                <w:lang w:val="en-US" w:eastAsia="zh-CN"/>
              </w:rPr>
              <w:t>14.12</w:t>
            </w:r>
          </w:p>
        </w:tc>
        <w:tc>
          <w:tcPr>
            <w:tcW w:w="11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4A9B7C">
            <w:pPr>
              <w:jc w:val="right"/>
              <w:rPr>
                <w:rFonts w:hint="eastAsia"/>
              </w:rPr>
            </w:pPr>
          </w:p>
        </w:tc>
        <w:tc>
          <w:tcPr>
            <w:tcW w:w="11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88F157">
            <w:pPr>
              <w:jc w:val="right"/>
              <w:rPr>
                <w:rFonts w:hint="eastAsia"/>
              </w:rPr>
            </w:pPr>
          </w:p>
        </w:tc>
        <w:tc>
          <w:tcPr>
            <w:tcW w:w="11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B0BF0F">
            <w:pPr>
              <w:jc w:val="right"/>
              <w:rPr>
                <w:rFonts w:hint="eastAsia"/>
              </w:rPr>
            </w:pPr>
          </w:p>
        </w:tc>
        <w:tc>
          <w:tcPr>
            <w:tcW w:w="11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0E0271">
            <w:pPr>
              <w:jc w:val="right"/>
              <w:rPr>
                <w:rFonts w:hint="eastAsia"/>
              </w:rPr>
            </w:pPr>
          </w:p>
        </w:tc>
        <w:tc>
          <w:tcPr>
            <w:tcW w:w="17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B3B87B">
            <w:pPr>
              <w:jc w:val="right"/>
              <w:rPr>
                <w:rFonts w:hint="eastAsia"/>
              </w:rPr>
            </w:pPr>
          </w:p>
        </w:tc>
      </w:tr>
      <w:tr w14:paraId="7844B2B8">
        <w:tblPrEx>
          <w:tblCellMar>
            <w:top w:w="0" w:type="dxa"/>
            <w:left w:w="0" w:type="dxa"/>
            <w:bottom w:w="0" w:type="dxa"/>
            <w:right w:w="0" w:type="dxa"/>
          </w:tblCellMar>
        </w:tblPrEx>
        <w:trPr>
          <w:trHeight w:val="615" w:hRule="atLeast"/>
        </w:trPr>
        <w:tc>
          <w:tcPr>
            <w:tcW w:w="90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55A8504">
            <w:pPr>
              <w:rPr>
                <w:rFonts w:hint="default" w:eastAsiaTheme="minorEastAsia"/>
                <w:lang w:val="en-US" w:eastAsia="zh-CN"/>
              </w:rPr>
            </w:pPr>
            <w:r>
              <w:rPr>
                <w:rFonts w:hint="eastAsia"/>
                <w:lang w:val="en-US" w:eastAsia="zh-CN"/>
              </w:rPr>
              <w:t>221</w:t>
            </w:r>
          </w:p>
        </w:tc>
        <w:tc>
          <w:tcPr>
            <w:tcW w:w="49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CE403CC">
            <w:pPr>
              <w:rPr>
                <w:rFonts w:hint="eastAsia" w:eastAsiaTheme="minorEastAsia"/>
                <w:lang w:eastAsia="zh-CN"/>
              </w:rPr>
            </w:pPr>
            <w:r>
              <w:rPr>
                <w:rFonts w:hint="eastAsia"/>
                <w:lang w:eastAsia="zh-CN"/>
              </w:rPr>
              <w:t>住房保障支出</w:t>
            </w:r>
          </w:p>
        </w:tc>
        <w:tc>
          <w:tcPr>
            <w:tcW w:w="20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0200EC">
            <w:pPr>
              <w:jc w:val="center"/>
              <w:rPr>
                <w:rFonts w:hint="default" w:eastAsiaTheme="minorEastAsia"/>
                <w:lang w:val="en-US" w:eastAsia="zh-CN"/>
              </w:rPr>
            </w:pPr>
            <w:r>
              <w:rPr>
                <w:rFonts w:hint="eastAsia"/>
                <w:lang w:val="en-US" w:eastAsia="zh-CN"/>
              </w:rPr>
              <w:t>28.1</w:t>
            </w:r>
          </w:p>
        </w:tc>
        <w:tc>
          <w:tcPr>
            <w:tcW w:w="11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7DE71F">
            <w:pPr>
              <w:jc w:val="center"/>
              <w:rPr>
                <w:rFonts w:hint="default" w:eastAsiaTheme="minorEastAsia"/>
                <w:lang w:val="en-US" w:eastAsia="zh-CN"/>
              </w:rPr>
            </w:pPr>
            <w:r>
              <w:rPr>
                <w:rFonts w:hint="eastAsia"/>
                <w:lang w:val="en-US" w:eastAsia="zh-CN"/>
              </w:rPr>
              <w:t>28.1</w:t>
            </w:r>
          </w:p>
        </w:tc>
        <w:tc>
          <w:tcPr>
            <w:tcW w:w="11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146D63">
            <w:pPr>
              <w:jc w:val="right"/>
              <w:rPr>
                <w:rFonts w:hint="eastAsia"/>
              </w:rPr>
            </w:pPr>
          </w:p>
        </w:tc>
        <w:tc>
          <w:tcPr>
            <w:tcW w:w="11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4F81C3">
            <w:pPr>
              <w:jc w:val="right"/>
              <w:rPr>
                <w:rFonts w:hint="eastAsia"/>
              </w:rPr>
            </w:pPr>
          </w:p>
        </w:tc>
        <w:tc>
          <w:tcPr>
            <w:tcW w:w="11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64F8ED">
            <w:pPr>
              <w:jc w:val="right"/>
              <w:rPr>
                <w:rFonts w:hint="eastAsia"/>
              </w:rPr>
            </w:pPr>
          </w:p>
        </w:tc>
        <w:tc>
          <w:tcPr>
            <w:tcW w:w="11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C590E4">
            <w:pPr>
              <w:jc w:val="right"/>
              <w:rPr>
                <w:rFonts w:hint="eastAsia"/>
              </w:rPr>
            </w:pPr>
          </w:p>
        </w:tc>
        <w:tc>
          <w:tcPr>
            <w:tcW w:w="17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864274">
            <w:pPr>
              <w:jc w:val="right"/>
              <w:rPr>
                <w:rFonts w:hint="eastAsia"/>
              </w:rPr>
            </w:pPr>
          </w:p>
        </w:tc>
      </w:tr>
      <w:tr w14:paraId="1B22542E">
        <w:tblPrEx>
          <w:tblCellMar>
            <w:top w:w="0" w:type="dxa"/>
            <w:left w:w="0" w:type="dxa"/>
            <w:bottom w:w="0" w:type="dxa"/>
            <w:right w:w="0" w:type="dxa"/>
          </w:tblCellMar>
        </w:tblPrEx>
        <w:trPr>
          <w:trHeight w:val="690" w:hRule="atLeast"/>
        </w:trPr>
        <w:tc>
          <w:tcPr>
            <w:tcW w:w="90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D0BD2C9">
            <w:pPr>
              <w:rPr>
                <w:rFonts w:hint="default" w:eastAsiaTheme="minorEastAsia"/>
                <w:lang w:val="en-US" w:eastAsia="zh-CN"/>
              </w:rPr>
            </w:pPr>
            <w:r>
              <w:rPr>
                <w:rFonts w:hint="eastAsia"/>
                <w:lang w:val="en-US" w:eastAsia="zh-CN"/>
              </w:rPr>
              <w:t>22102</w:t>
            </w:r>
          </w:p>
        </w:tc>
        <w:tc>
          <w:tcPr>
            <w:tcW w:w="49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CC37507">
            <w:pPr>
              <w:rPr>
                <w:rFonts w:hint="eastAsia" w:eastAsiaTheme="minorEastAsia"/>
                <w:lang w:eastAsia="zh-CN"/>
              </w:rPr>
            </w:pPr>
            <w:r>
              <w:rPr>
                <w:rFonts w:hint="eastAsia"/>
                <w:lang w:eastAsia="zh-CN"/>
              </w:rPr>
              <w:t>住房改革支出</w:t>
            </w:r>
          </w:p>
        </w:tc>
        <w:tc>
          <w:tcPr>
            <w:tcW w:w="20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FFDA25">
            <w:pPr>
              <w:jc w:val="center"/>
              <w:rPr>
                <w:rFonts w:hint="default" w:eastAsiaTheme="minorEastAsia"/>
                <w:lang w:val="en-US" w:eastAsia="zh-CN"/>
              </w:rPr>
            </w:pPr>
            <w:r>
              <w:rPr>
                <w:rFonts w:hint="eastAsia"/>
                <w:lang w:val="en-US" w:eastAsia="zh-CN"/>
              </w:rPr>
              <w:t>28.1</w:t>
            </w:r>
          </w:p>
        </w:tc>
        <w:tc>
          <w:tcPr>
            <w:tcW w:w="11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44228E">
            <w:pPr>
              <w:tabs>
                <w:tab w:val="left" w:pos="381"/>
              </w:tabs>
              <w:jc w:val="left"/>
              <w:rPr>
                <w:rFonts w:hint="default" w:eastAsiaTheme="minorEastAsia"/>
                <w:lang w:val="en-US" w:eastAsia="zh-CN"/>
              </w:rPr>
            </w:pPr>
            <w:r>
              <w:rPr>
                <w:rFonts w:hint="eastAsia"/>
                <w:lang w:eastAsia="zh-CN"/>
              </w:rPr>
              <w:tab/>
            </w:r>
            <w:r>
              <w:rPr>
                <w:rFonts w:hint="eastAsia"/>
                <w:lang w:val="en-US" w:eastAsia="zh-CN"/>
              </w:rPr>
              <w:t>28.1</w:t>
            </w:r>
          </w:p>
        </w:tc>
        <w:tc>
          <w:tcPr>
            <w:tcW w:w="11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9C4E31">
            <w:pPr>
              <w:jc w:val="right"/>
              <w:rPr>
                <w:rFonts w:hint="eastAsia"/>
              </w:rPr>
            </w:pPr>
          </w:p>
        </w:tc>
        <w:tc>
          <w:tcPr>
            <w:tcW w:w="11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D09C15">
            <w:pPr>
              <w:jc w:val="right"/>
              <w:rPr>
                <w:rFonts w:hint="eastAsia"/>
              </w:rPr>
            </w:pPr>
          </w:p>
        </w:tc>
        <w:tc>
          <w:tcPr>
            <w:tcW w:w="11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23945D">
            <w:pPr>
              <w:jc w:val="right"/>
              <w:rPr>
                <w:rFonts w:hint="eastAsia"/>
              </w:rPr>
            </w:pPr>
          </w:p>
        </w:tc>
        <w:tc>
          <w:tcPr>
            <w:tcW w:w="11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1EFD31">
            <w:pPr>
              <w:jc w:val="right"/>
              <w:rPr>
                <w:rFonts w:hint="eastAsia"/>
              </w:rPr>
            </w:pPr>
          </w:p>
        </w:tc>
        <w:tc>
          <w:tcPr>
            <w:tcW w:w="17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CBE98E">
            <w:pPr>
              <w:jc w:val="right"/>
              <w:rPr>
                <w:rFonts w:hint="eastAsia"/>
              </w:rPr>
            </w:pPr>
          </w:p>
        </w:tc>
      </w:tr>
      <w:tr w14:paraId="707CEE2C">
        <w:tblPrEx>
          <w:tblCellMar>
            <w:top w:w="0" w:type="dxa"/>
            <w:left w:w="0" w:type="dxa"/>
            <w:bottom w:w="0" w:type="dxa"/>
            <w:right w:w="0" w:type="dxa"/>
          </w:tblCellMar>
        </w:tblPrEx>
        <w:trPr>
          <w:trHeight w:val="615" w:hRule="atLeast"/>
        </w:trPr>
        <w:tc>
          <w:tcPr>
            <w:tcW w:w="90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E4FAC0D">
            <w:pPr>
              <w:rPr>
                <w:rFonts w:hint="default" w:eastAsiaTheme="minorEastAsia"/>
                <w:lang w:val="en-US" w:eastAsia="zh-CN"/>
              </w:rPr>
            </w:pPr>
            <w:r>
              <w:rPr>
                <w:rFonts w:hint="eastAsia"/>
                <w:lang w:val="en-US" w:eastAsia="zh-CN"/>
              </w:rPr>
              <w:t>2210201</w:t>
            </w:r>
          </w:p>
        </w:tc>
        <w:tc>
          <w:tcPr>
            <w:tcW w:w="49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44AFE7E">
            <w:pPr>
              <w:rPr>
                <w:rFonts w:hint="eastAsia" w:eastAsiaTheme="minorEastAsia"/>
                <w:lang w:eastAsia="zh-CN"/>
              </w:rPr>
            </w:pPr>
            <w:r>
              <w:rPr>
                <w:rFonts w:hint="eastAsia"/>
                <w:lang w:eastAsia="zh-CN"/>
              </w:rPr>
              <w:t>住房公积金</w:t>
            </w:r>
          </w:p>
        </w:tc>
        <w:tc>
          <w:tcPr>
            <w:tcW w:w="20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FC0BDA">
            <w:pPr>
              <w:jc w:val="center"/>
              <w:rPr>
                <w:rFonts w:hint="default" w:eastAsiaTheme="minorEastAsia"/>
                <w:lang w:val="en-US" w:eastAsia="zh-CN"/>
              </w:rPr>
            </w:pPr>
            <w:r>
              <w:rPr>
                <w:rFonts w:hint="eastAsia"/>
                <w:lang w:val="en-US" w:eastAsia="zh-CN"/>
              </w:rPr>
              <w:t>28.1</w:t>
            </w:r>
          </w:p>
        </w:tc>
        <w:tc>
          <w:tcPr>
            <w:tcW w:w="11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E93929">
            <w:pPr>
              <w:jc w:val="center"/>
              <w:rPr>
                <w:rFonts w:hint="default" w:eastAsiaTheme="minorEastAsia"/>
                <w:lang w:val="en-US" w:eastAsia="zh-CN"/>
              </w:rPr>
            </w:pPr>
            <w:r>
              <w:rPr>
                <w:rFonts w:hint="eastAsia"/>
                <w:lang w:val="en-US" w:eastAsia="zh-CN"/>
              </w:rPr>
              <w:t>28.1</w:t>
            </w:r>
          </w:p>
        </w:tc>
        <w:tc>
          <w:tcPr>
            <w:tcW w:w="11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5A4085">
            <w:pPr>
              <w:jc w:val="right"/>
              <w:rPr>
                <w:rFonts w:hint="eastAsia"/>
              </w:rPr>
            </w:pPr>
          </w:p>
        </w:tc>
        <w:tc>
          <w:tcPr>
            <w:tcW w:w="11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D4F778">
            <w:pPr>
              <w:jc w:val="right"/>
              <w:rPr>
                <w:rFonts w:hint="eastAsia"/>
              </w:rPr>
            </w:pPr>
          </w:p>
        </w:tc>
        <w:tc>
          <w:tcPr>
            <w:tcW w:w="11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1BAC33">
            <w:pPr>
              <w:jc w:val="right"/>
              <w:rPr>
                <w:rFonts w:hint="eastAsia"/>
              </w:rPr>
            </w:pPr>
          </w:p>
        </w:tc>
        <w:tc>
          <w:tcPr>
            <w:tcW w:w="11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12C9D2">
            <w:pPr>
              <w:jc w:val="right"/>
              <w:rPr>
                <w:rFonts w:hint="eastAsia"/>
              </w:rPr>
            </w:pPr>
          </w:p>
        </w:tc>
        <w:tc>
          <w:tcPr>
            <w:tcW w:w="17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F650CD">
            <w:pPr>
              <w:jc w:val="right"/>
              <w:rPr>
                <w:rFonts w:hint="eastAsia"/>
              </w:rPr>
            </w:pPr>
          </w:p>
        </w:tc>
      </w:tr>
      <w:tr w14:paraId="659A82B0">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3D8486FA">
            <w:pPr>
              <w:rPr>
                <w:rFonts w:ascii="宋体" w:hAnsi="宋体" w:eastAsia="宋体" w:cs="宋体"/>
                <w:sz w:val="24"/>
                <w:szCs w:val="24"/>
              </w:rPr>
            </w:pPr>
            <w:r>
              <w:rPr>
                <w:rFonts w:hint="eastAsia"/>
              </w:rPr>
              <w:t>注：本表反映部门本年度取得的各项收入情况。</w:t>
            </w:r>
          </w:p>
        </w:tc>
      </w:tr>
      <w:tr w14:paraId="42C4EFC8">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1D6E911D">
            <w:pPr>
              <w:rPr>
                <w:rFonts w:hint="eastAsia"/>
              </w:rPr>
            </w:pPr>
          </w:p>
        </w:tc>
      </w:tr>
    </w:tbl>
    <w:p w14:paraId="1F29EAF0">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4D02F85C">
      <w:pPr>
        <w:widowControl/>
        <w:rPr>
          <w:rFonts w:ascii="Times New Roman" w:hAnsi="Times New Roman" w:eastAsia="方正小标宋_GBK" w:cs="Times New Roman"/>
          <w:color w:val="000000"/>
          <w:kern w:val="0"/>
          <w:sz w:val="36"/>
          <w:szCs w:val="36"/>
        </w:rPr>
      </w:pPr>
    </w:p>
    <w:tbl>
      <w:tblPr>
        <w:tblStyle w:val="11"/>
        <w:tblW w:w="15640" w:type="dxa"/>
        <w:tblInd w:w="93" w:type="dxa"/>
        <w:tblLayout w:type="fixed"/>
        <w:tblCellMar>
          <w:top w:w="0" w:type="dxa"/>
          <w:left w:w="108" w:type="dxa"/>
          <w:bottom w:w="0" w:type="dxa"/>
          <w:right w:w="108" w:type="dxa"/>
        </w:tblCellMar>
      </w:tblPr>
      <w:tblGrid>
        <w:gridCol w:w="1236"/>
        <w:gridCol w:w="263"/>
        <w:gridCol w:w="2675"/>
        <w:gridCol w:w="1515"/>
        <w:gridCol w:w="1234"/>
        <w:gridCol w:w="1991"/>
        <w:gridCol w:w="1991"/>
        <w:gridCol w:w="1991"/>
        <w:gridCol w:w="2744"/>
      </w:tblGrid>
      <w:tr w14:paraId="39985A9F">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14:paraId="10379B5E">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35DE5EA1">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78E45C0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14:paraId="17A70AE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75" w:type="dxa"/>
            <w:tcBorders>
              <w:top w:val="nil"/>
              <w:left w:val="nil"/>
              <w:bottom w:val="nil"/>
              <w:right w:val="nil"/>
            </w:tcBorders>
            <w:shd w:val="clear" w:color="000000" w:fill="FFFFFF"/>
            <w:noWrap/>
            <w:vAlign w:val="center"/>
          </w:tcPr>
          <w:p w14:paraId="6699A3F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5" w:type="dxa"/>
            <w:tcBorders>
              <w:top w:val="nil"/>
              <w:left w:val="nil"/>
              <w:bottom w:val="nil"/>
              <w:right w:val="nil"/>
            </w:tcBorders>
            <w:shd w:val="clear" w:color="000000" w:fill="FFFFFF"/>
            <w:noWrap/>
            <w:vAlign w:val="center"/>
          </w:tcPr>
          <w:p w14:paraId="5CBF3C6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34" w:type="dxa"/>
            <w:tcBorders>
              <w:top w:val="nil"/>
              <w:left w:val="nil"/>
              <w:bottom w:val="nil"/>
              <w:right w:val="nil"/>
            </w:tcBorders>
            <w:shd w:val="clear" w:color="000000" w:fill="FFFFFF"/>
            <w:noWrap/>
            <w:vAlign w:val="center"/>
          </w:tcPr>
          <w:p w14:paraId="2EAD958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5E48509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1E95DDB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4A1DF19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145E0D3F">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19BDF688">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51F65E8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63" w:type="dxa"/>
            <w:tcBorders>
              <w:top w:val="nil"/>
              <w:left w:val="nil"/>
              <w:bottom w:val="nil"/>
              <w:right w:val="nil"/>
            </w:tcBorders>
            <w:shd w:val="clear" w:color="000000" w:fill="FFFFFF"/>
            <w:noWrap/>
            <w:vAlign w:val="center"/>
          </w:tcPr>
          <w:p w14:paraId="49F0609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75" w:type="dxa"/>
            <w:tcBorders>
              <w:top w:val="nil"/>
              <w:left w:val="nil"/>
              <w:bottom w:val="nil"/>
              <w:right w:val="nil"/>
            </w:tcBorders>
            <w:shd w:val="clear" w:color="000000" w:fill="FFFFFF"/>
            <w:noWrap/>
            <w:vAlign w:val="center"/>
          </w:tcPr>
          <w:p w14:paraId="34840B00">
            <w:pPr>
              <w:widowControl/>
              <w:tabs>
                <w:tab w:val="left" w:pos="272"/>
                <w:tab w:val="right" w:pos="1625"/>
              </w:tabs>
              <w:jc w:val="left"/>
              <w:rPr>
                <w:rFonts w:ascii="宋体" w:hAnsi="宋体" w:eastAsia="宋体" w:cs="宋体"/>
                <w:kern w:val="0"/>
                <w:sz w:val="24"/>
                <w:szCs w:val="24"/>
              </w:rPr>
            </w:pPr>
            <w:r>
              <w:rPr>
                <w:rFonts w:hint="eastAsia" w:ascii="宋体" w:hAnsi="宋体" w:eastAsia="宋体" w:cs="宋体"/>
                <w:kern w:val="0"/>
                <w:sz w:val="24"/>
                <w:szCs w:val="24"/>
                <w:lang w:eastAsia="zh-CN"/>
              </w:rPr>
              <w:t>怀化市图书馆</w:t>
            </w:r>
            <w:r>
              <w:rPr>
                <w:rFonts w:hint="eastAsia" w:ascii="宋体" w:hAnsi="宋体" w:eastAsia="宋体" w:cs="宋体"/>
                <w:kern w:val="0"/>
                <w:sz w:val="24"/>
                <w:szCs w:val="24"/>
                <w:lang w:eastAsia="zh-CN"/>
              </w:rPr>
              <w:tab/>
            </w:r>
            <w:r>
              <w:rPr>
                <w:rFonts w:hint="eastAsia" w:ascii="宋体" w:hAnsi="宋体" w:eastAsia="宋体" w:cs="宋体"/>
                <w:kern w:val="0"/>
                <w:sz w:val="24"/>
                <w:szCs w:val="24"/>
              </w:rPr>
              <w:t>　</w:t>
            </w:r>
          </w:p>
        </w:tc>
        <w:tc>
          <w:tcPr>
            <w:tcW w:w="1515" w:type="dxa"/>
            <w:tcBorders>
              <w:top w:val="nil"/>
              <w:left w:val="nil"/>
              <w:bottom w:val="nil"/>
              <w:right w:val="nil"/>
            </w:tcBorders>
            <w:shd w:val="clear" w:color="000000" w:fill="FFFFFF"/>
            <w:noWrap/>
            <w:vAlign w:val="center"/>
          </w:tcPr>
          <w:p w14:paraId="2E2B0B1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34" w:type="dxa"/>
            <w:tcBorders>
              <w:top w:val="nil"/>
              <w:left w:val="nil"/>
              <w:bottom w:val="nil"/>
              <w:right w:val="nil"/>
            </w:tcBorders>
            <w:shd w:val="clear" w:color="000000" w:fill="FFFFFF"/>
            <w:noWrap/>
            <w:vAlign w:val="center"/>
          </w:tcPr>
          <w:p w14:paraId="35718EB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19BAF94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14:paraId="32BB90D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7BB0BA7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658AF8A4">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4FDA76FA">
        <w:tblPrEx>
          <w:tblCellMar>
            <w:top w:w="0" w:type="dxa"/>
            <w:left w:w="108" w:type="dxa"/>
            <w:bottom w:w="0" w:type="dxa"/>
            <w:right w:w="108" w:type="dxa"/>
          </w:tblCellMar>
        </w:tblPrEx>
        <w:trPr>
          <w:trHeight w:val="595" w:hRule="atLeast"/>
        </w:trPr>
        <w:tc>
          <w:tcPr>
            <w:tcW w:w="4174"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477F213D">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51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77FD144">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23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1933EAA">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CE47EFC">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13843AE">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A6B1200">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6678FF9">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5A097222">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13F4BFB">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675" w:type="dxa"/>
            <w:vMerge w:val="restart"/>
            <w:tcBorders>
              <w:top w:val="nil"/>
              <w:left w:val="single" w:color="auto" w:sz="4" w:space="0"/>
              <w:bottom w:val="single" w:color="auto" w:sz="4" w:space="0"/>
              <w:right w:val="single" w:color="auto" w:sz="4" w:space="0"/>
            </w:tcBorders>
            <w:shd w:val="clear" w:color="000000" w:fill="FFFFFF"/>
            <w:vAlign w:val="center"/>
          </w:tcPr>
          <w:p w14:paraId="2114DF1D">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515" w:type="dxa"/>
            <w:vMerge w:val="continue"/>
            <w:tcBorders>
              <w:top w:val="single" w:color="auto" w:sz="4" w:space="0"/>
              <w:left w:val="single" w:color="auto" w:sz="4" w:space="0"/>
              <w:bottom w:val="single" w:color="auto" w:sz="4" w:space="0"/>
              <w:right w:val="single" w:color="auto" w:sz="4" w:space="0"/>
            </w:tcBorders>
            <w:vAlign w:val="center"/>
          </w:tcPr>
          <w:p w14:paraId="1FF27F4E">
            <w:pPr>
              <w:widowControl/>
              <w:jc w:val="left"/>
              <w:rPr>
                <w:rFonts w:ascii="宋体" w:hAnsi="宋体" w:eastAsia="宋体" w:cs="宋体"/>
                <w:kern w:val="0"/>
                <w:sz w:val="24"/>
                <w:szCs w:val="24"/>
              </w:rPr>
            </w:pPr>
          </w:p>
        </w:tc>
        <w:tc>
          <w:tcPr>
            <w:tcW w:w="1234" w:type="dxa"/>
            <w:vMerge w:val="continue"/>
            <w:tcBorders>
              <w:top w:val="single" w:color="auto" w:sz="4" w:space="0"/>
              <w:left w:val="single" w:color="auto" w:sz="4" w:space="0"/>
              <w:bottom w:val="single" w:color="auto" w:sz="4" w:space="0"/>
              <w:right w:val="single" w:color="auto" w:sz="4" w:space="0"/>
            </w:tcBorders>
            <w:vAlign w:val="center"/>
          </w:tcPr>
          <w:p w14:paraId="5A68ED0F">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0C770BEF">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6C9655F3">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5C22F4F2">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210EFC2E">
            <w:pPr>
              <w:widowControl/>
              <w:jc w:val="left"/>
              <w:rPr>
                <w:rFonts w:ascii="宋体" w:hAnsi="宋体" w:eastAsia="宋体" w:cs="宋体"/>
                <w:kern w:val="0"/>
                <w:sz w:val="24"/>
                <w:szCs w:val="24"/>
              </w:rPr>
            </w:pPr>
          </w:p>
        </w:tc>
      </w:tr>
      <w:tr w14:paraId="16A968ED">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14:paraId="6DDE3A28">
            <w:pPr>
              <w:widowControl/>
              <w:jc w:val="left"/>
              <w:rPr>
                <w:rFonts w:ascii="宋体" w:hAnsi="宋体" w:eastAsia="宋体" w:cs="宋体"/>
                <w:kern w:val="0"/>
                <w:sz w:val="24"/>
                <w:szCs w:val="24"/>
              </w:rPr>
            </w:pPr>
          </w:p>
        </w:tc>
        <w:tc>
          <w:tcPr>
            <w:tcW w:w="2675" w:type="dxa"/>
            <w:vMerge w:val="continue"/>
            <w:tcBorders>
              <w:top w:val="nil"/>
              <w:left w:val="single" w:color="auto" w:sz="4" w:space="0"/>
              <w:bottom w:val="single" w:color="auto" w:sz="4" w:space="0"/>
              <w:right w:val="single" w:color="auto" w:sz="4" w:space="0"/>
            </w:tcBorders>
            <w:vAlign w:val="center"/>
          </w:tcPr>
          <w:p w14:paraId="4425E7D3">
            <w:pPr>
              <w:widowControl/>
              <w:jc w:val="left"/>
              <w:rPr>
                <w:rFonts w:ascii="宋体" w:hAnsi="宋体" w:eastAsia="宋体" w:cs="宋体"/>
                <w:kern w:val="0"/>
                <w:sz w:val="24"/>
                <w:szCs w:val="24"/>
              </w:rPr>
            </w:pPr>
          </w:p>
        </w:tc>
        <w:tc>
          <w:tcPr>
            <w:tcW w:w="1515" w:type="dxa"/>
            <w:vMerge w:val="continue"/>
            <w:tcBorders>
              <w:top w:val="single" w:color="auto" w:sz="4" w:space="0"/>
              <w:left w:val="single" w:color="auto" w:sz="4" w:space="0"/>
              <w:bottom w:val="single" w:color="auto" w:sz="4" w:space="0"/>
              <w:right w:val="single" w:color="auto" w:sz="4" w:space="0"/>
            </w:tcBorders>
            <w:vAlign w:val="center"/>
          </w:tcPr>
          <w:p w14:paraId="0151E9EB">
            <w:pPr>
              <w:widowControl/>
              <w:jc w:val="left"/>
              <w:rPr>
                <w:rFonts w:ascii="宋体" w:hAnsi="宋体" w:eastAsia="宋体" w:cs="宋体"/>
                <w:kern w:val="0"/>
                <w:sz w:val="24"/>
                <w:szCs w:val="24"/>
              </w:rPr>
            </w:pPr>
          </w:p>
        </w:tc>
        <w:tc>
          <w:tcPr>
            <w:tcW w:w="1234" w:type="dxa"/>
            <w:vMerge w:val="continue"/>
            <w:tcBorders>
              <w:top w:val="single" w:color="auto" w:sz="4" w:space="0"/>
              <w:left w:val="single" w:color="auto" w:sz="4" w:space="0"/>
              <w:bottom w:val="single" w:color="auto" w:sz="4" w:space="0"/>
              <w:right w:val="single" w:color="auto" w:sz="4" w:space="0"/>
            </w:tcBorders>
            <w:vAlign w:val="center"/>
          </w:tcPr>
          <w:p w14:paraId="12F297CF">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2CF39A9D">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0C4C791F">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16B3329E">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51C95CBF">
            <w:pPr>
              <w:widowControl/>
              <w:jc w:val="left"/>
              <w:rPr>
                <w:rFonts w:ascii="宋体" w:hAnsi="宋体" w:eastAsia="宋体" w:cs="宋体"/>
                <w:kern w:val="0"/>
                <w:sz w:val="24"/>
                <w:szCs w:val="24"/>
              </w:rPr>
            </w:pPr>
          </w:p>
        </w:tc>
      </w:tr>
      <w:tr w14:paraId="20234B49">
        <w:tblPrEx>
          <w:tblCellMar>
            <w:top w:w="0" w:type="dxa"/>
            <w:left w:w="108" w:type="dxa"/>
            <w:bottom w:w="0" w:type="dxa"/>
            <w:right w:w="108" w:type="dxa"/>
          </w:tblCellMar>
        </w:tblPrEx>
        <w:trPr>
          <w:trHeight w:val="595" w:hRule="atLeast"/>
        </w:trPr>
        <w:tc>
          <w:tcPr>
            <w:tcW w:w="4174"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5A73BC8E">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515" w:type="dxa"/>
            <w:tcBorders>
              <w:top w:val="nil"/>
              <w:left w:val="nil"/>
              <w:bottom w:val="single" w:color="auto" w:sz="4" w:space="0"/>
              <w:right w:val="single" w:color="auto" w:sz="4" w:space="0"/>
            </w:tcBorders>
            <w:shd w:val="clear" w:color="000000" w:fill="FFFFFF"/>
            <w:noWrap/>
            <w:vAlign w:val="center"/>
          </w:tcPr>
          <w:p w14:paraId="691E6272">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234" w:type="dxa"/>
            <w:tcBorders>
              <w:top w:val="nil"/>
              <w:left w:val="nil"/>
              <w:bottom w:val="single" w:color="auto" w:sz="4" w:space="0"/>
              <w:right w:val="single" w:color="auto" w:sz="4" w:space="0"/>
            </w:tcBorders>
            <w:shd w:val="clear" w:color="000000" w:fill="FFFFFF"/>
            <w:noWrap/>
            <w:vAlign w:val="center"/>
          </w:tcPr>
          <w:p w14:paraId="4CCA26F2">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noWrap/>
            <w:vAlign w:val="center"/>
          </w:tcPr>
          <w:p w14:paraId="7C218834">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14:paraId="7218D1FA">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14:paraId="69983FBA">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14:paraId="5C55CD97">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08425912">
        <w:tblPrEx>
          <w:tblCellMar>
            <w:top w:w="0" w:type="dxa"/>
            <w:left w:w="108" w:type="dxa"/>
            <w:bottom w:w="0" w:type="dxa"/>
            <w:right w:w="108" w:type="dxa"/>
          </w:tblCellMar>
        </w:tblPrEx>
        <w:trPr>
          <w:trHeight w:val="595" w:hRule="atLeast"/>
        </w:trPr>
        <w:tc>
          <w:tcPr>
            <w:tcW w:w="4174"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27A53507">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515" w:type="dxa"/>
            <w:tcBorders>
              <w:top w:val="nil"/>
              <w:left w:val="nil"/>
              <w:bottom w:val="single" w:color="auto" w:sz="4" w:space="0"/>
              <w:right w:val="single" w:color="auto" w:sz="4" w:space="0"/>
            </w:tcBorders>
            <w:shd w:val="clear" w:color="auto" w:fill="auto"/>
            <w:noWrap/>
            <w:vAlign w:val="center"/>
          </w:tcPr>
          <w:p w14:paraId="438477A6">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538.66</w:t>
            </w:r>
            <w:r>
              <w:rPr>
                <w:rFonts w:hint="eastAsia" w:ascii="宋体" w:hAnsi="宋体" w:eastAsia="宋体" w:cs="宋体"/>
                <w:kern w:val="0"/>
                <w:sz w:val="24"/>
                <w:szCs w:val="24"/>
              </w:rPr>
              <w:t>　</w:t>
            </w:r>
          </w:p>
        </w:tc>
        <w:tc>
          <w:tcPr>
            <w:tcW w:w="1234" w:type="dxa"/>
            <w:tcBorders>
              <w:top w:val="nil"/>
              <w:left w:val="nil"/>
              <w:bottom w:val="single" w:color="auto" w:sz="4" w:space="0"/>
              <w:right w:val="single" w:color="auto" w:sz="4" w:space="0"/>
            </w:tcBorders>
            <w:shd w:val="clear" w:color="auto" w:fill="auto"/>
            <w:noWrap/>
            <w:vAlign w:val="center"/>
          </w:tcPr>
          <w:p w14:paraId="00BD8FC8">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368.66</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BA4A46F">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170</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F1AE83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B83FCF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1BA0943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627F43C">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707332E">
            <w:pPr>
              <w:rPr>
                <w:rFonts w:ascii="宋体" w:hAnsi="宋体" w:eastAsia="宋体" w:cs="宋体"/>
                <w:kern w:val="0"/>
                <w:sz w:val="24"/>
                <w:szCs w:val="24"/>
              </w:rPr>
            </w:pPr>
            <w:r>
              <w:rPr>
                <w:rFonts w:hint="eastAsia"/>
              </w:rPr>
              <w:t>　</w:t>
            </w:r>
            <w:r>
              <w:rPr>
                <w:rFonts w:hint="eastAsia"/>
                <w:lang w:val="en-US" w:eastAsia="zh-CN"/>
              </w:rPr>
              <w:t>207</w:t>
            </w:r>
          </w:p>
        </w:tc>
        <w:tc>
          <w:tcPr>
            <w:tcW w:w="2675" w:type="dxa"/>
            <w:tcBorders>
              <w:top w:val="nil"/>
              <w:left w:val="nil"/>
              <w:bottom w:val="single" w:color="auto" w:sz="4" w:space="0"/>
              <w:right w:val="single" w:color="auto" w:sz="4" w:space="0"/>
            </w:tcBorders>
            <w:shd w:val="clear" w:color="000000" w:fill="FFFFFF"/>
            <w:noWrap/>
            <w:vAlign w:val="center"/>
          </w:tcPr>
          <w:p w14:paraId="0DACDB6A">
            <w:pPr>
              <w:rPr>
                <w:rFonts w:ascii="宋体" w:hAnsi="宋体" w:eastAsia="宋体" w:cs="宋体"/>
                <w:kern w:val="0"/>
                <w:sz w:val="24"/>
                <w:szCs w:val="24"/>
              </w:rPr>
            </w:pPr>
            <w:r>
              <w:rPr>
                <w:rFonts w:hint="eastAsia"/>
                <w:lang w:eastAsia="zh-CN"/>
              </w:rPr>
              <w:t>文化旅游体育与传媒支出</w:t>
            </w:r>
          </w:p>
        </w:tc>
        <w:tc>
          <w:tcPr>
            <w:tcW w:w="1515" w:type="dxa"/>
            <w:tcBorders>
              <w:top w:val="nil"/>
              <w:left w:val="nil"/>
              <w:bottom w:val="single" w:color="auto" w:sz="4" w:space="0"/>
              <w:right w:val="single" w:color="auto" w:sz="4" w:space="0"/>
            </w:tcBorders>
            <w:shd w:val="clear" w:color="auto" w:fill="auto"/>
            <w:noWrap/>
            <w:vAlign w:val="center"/>
          </w:tcPr>
          <w:p w14:paraId="0C451418">
            <w:pPr>
              <w:tabs>
                <w:tab w:val="left" w:pos="597"/>
                <w:tab w:val="right" w:pos="2099"/>
              </w:tabs>
              <w:jc w:val="left"/>
              <w:rPr>
                <w:rFonts w:ascii="宋体" w:hAnsi="宋体" w:eastAsia="宋体" w:cs="宋体"/>
                <w:kern w:val="0"/>
                <w:sz w:val="24"/>
                <w:szCs w:val="24"/>
              </w:rPr>
            </w:pPr>
            <w:r>
              <w:rPr>
                <w:rFonts w:hint="eastAsia"/>
                <w:lang w:eastAsia="zh-CN"/>
              </w:rPr>
              <w:tab/>
            </w:r>
            <w:r>
              <w:rPr>
                <w:rFonts w:hint="eastAsia"/>
                <w:lang w:val="en-US" w:eastAsia="zh-CN"/>
              </w:rPr>
              <w:t>462.73</w:t>
            </w:r>
            <w:r>
              <w:rPr>
                <w:rFonts w:hint="eastAsia"/>
                <w:lang w:eastAsia="zh-CN"/>
              </w:rPr>
              <w:tab/>
            </w:r>
            <w:r>
              <w:rPr>
                <w:rFonts w:hint="eastAsia"/>
              </w:rPr>
              <w:t>　</w:t>
            </w:r>
          </w:p>
        </w:tc>
        <w:tc>
          <w:tcPr>
            <w:tcW w:w="1234" w:type="dxa"/>
            <w:tcBorders>
              <w:top w:val="nil"/>
              <w:left w:val="nil"/>
              <w:bottom w:val="single" w:color="auto" w:sz="4" w:space="0"/>
              <w:right w:val="single" w:color="auto" w:sz="4" w:space="0"/>
            </w:tcBorders>
            <w:shd w:val="clear" w:color="auto" w:fill="auto"/>
            <w:noWrap/>
            <w:vAlign w:val="center"/>
          </w:tcPr>
          <w:p w14:paraId="5693ABE1">
            <w:pPr>
              <w:tabs>
                <w:tab w:val="center" w:pos="576"/>
                <w:tab w:val="right" w:pos="1483"/>
              </w:tabs>
              <w:jc w:val="left"/>
              <w:rPr>
                <w:rFonts w:ascii="宋体" w:hAnsi="宋体" w:eastAsia="宋体" w:cs="宋体"/>
                <w:kern w:val="0"/>
                <w:sz w:val="24"/>
                <w:szCs w:val="24"/>
              </w:rPr>
            </w:pPr>
            <w:r>
              <w:rPr>
                <w:rFonts w:hint="eastAsia"/>
                <w:lang w:eastAsia="zh-CN"/>
              </w:rPr>
              <w:tab/>
            </w:r>
            <w:r>
              <w:rPr>
                <w:rFonts w:hint="eastAsia"/>
                <w:lang w:val="en-US" w:eastAsia="zh-CN"/>
              </w:rPr>
              <w:t>292.73</w:t>
            </w:r>
            <w:r>
              <w:rPr>
                <w:rFonts w:hint="eastAsia"/>
                <w:lang w:eastAsia="zh-CN"/>
              </w:rPr>
              <w:tab/>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14:paraId="41BE563D">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170</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115574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53A8A1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43165E7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E67843A">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337B4BF">
            <w:pPr>
              <w:rPr>
                <w:rFonts w:ascii="宋体" w:hAnsi="宋体" w:eastAsia="宋体" w:cs="宋体"/>
                <w:kern w:val="0"/>
                <w:sz w:val="24"/>
                <w:szCs w:val="24"/>
              </w:rPr>
            </w:pPr>
            <w:r>
              <w:rPr>
                <w:rFonts w:hint="eastAsia"/>
              </w:rPr>
              <w:t>　</w:t>
            </w:r>
            <w:r>
              <w:rPr>
                <w:rFonts w:hint="eastAsia"/>
                <w:lang w:val="en-US" w:eastAsia="zh-CN"/>
              </w:rPr>
              <w:t>20701</w:t>
            </w:r>
          </w:p>
        </w:tc>
        <w:tc>
          <w:tcPr>
            <w:tcW w:w="2675" w:type="dxa"/>
            <w:tcBorders>
              <w:top w:val="nil"/>
              <w:left w:val="nil"/>
              <w:bottom w:val="single" w:color="auto" w:sz="4" w:space="0"/>
              <w:right w:val="single" w:color="auto" w:sz="4" w:space="0"/>
            </w:tcBorders>
            <w:shd w:val="clear" w:color="000000" w:fill="FFFFFF"/>
            <w:noWrap/>
            <w:vAlign w:val="center"/>
          </w:tcPr>
          <w:p w14:paraId="2589E018">
            <w:pPr>
              <w:rPr>
                <w:rFonts w:ascii="宋体" w:hAnsi="宋体" w:eastAsia="宋体" w:cs="宋体"/>
                <w:kern w:val="0"/>
                <w:sz w:val="24"/>
                <w:szCs w:val="24"/>
              </w:rPr>
            </w:pPr>
            <w:r>
              <w:rPr>
                <w:rFonts w:hint="eastAsia"/>
              </w:rPr>
              <w:t>　</w:t>
            </w:r>
            <w:r>
              <w:rPr>
                <w:rFonts w:hint="eastAsia"/>
                <w:lang w:eastAsia="zh-CN"/>
              </w:rPr>
              <w:t>文化和旅游</w:t>
            </w:r>
          </w:p>
        </w:tc>
        <w:tc>
          <w:tcPr>
            <w:tcW w:w="1515" w:type="dxa"/>
            <w:tcBorders>
              <w:top w:val="nil"/>
              <w:left w:val="nil"/>
              <w:bottom w:val="single" w:color="auto" w:sz="4" w:space="0"/>
              <w:right w:val="single" w:color="auto" w:sz="4" w:space="0"/>
            </w:tcBorders>
            <w:shd w:val="clear" w:color="auto" w:fill="auto"/>
            <w:noWrap/>
            <w:vAlign w:val="center"/>
          </w:tcPr>
          <w:p w14:paraId="4192A06C">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410.73</w:t>
            </w:r>
          </w:p>
        </w:tc>
        <w:tc>
          <w:tcPr>
            <w:tcW w:w="1234" w:type="dxa"/>
            <w:tcBorders>
              <w:top w:val="nil"/>
              <w:left w:val="nil"/>
              <w:bottom w:val="single" w:color="auto" w:sz="4" w:space="0"/>
              <w:right w:val="single" w:color="auto" w:sz="4" w:space="0"/>
            </w:tcBorders>
            <w:shd w:val="clear" w:color="auto" w:fill="auto"/>
            <w:noWrap/>
            <w:vAlign w:val="center"/>
          </w:tcPr>
          <w:p w14:paraId="08D33F2D">
            <w:pPr>
              <w:tabs>
                <w:tab w:val="left" w:pos="576"/>
                <w:tab w:val="right" w:pos="1483"/>
              </w:tabs>
              <w:ind w:firstLine="210" w:firstLineChars="100"/>
              <w:jc w:val="left"/>
              <w:rPr>
                <w:rFonts w:ascii="宋体" w:hAnsi="宋体" w:eastAsia="宋体" w:cs="宋体"/>
                <w:kern w:val="0"/>
                <w:sz w:val="24"/>
                <w:szCs w:val="24"/>
              </w:rPr>
            </w:pPr>
            <w:r>
              <w:rPr>
                <w:rFonts w:hint="eastAsia"/>
                <w:lang w:val="en-US" w:eastAsia="zh-CN"/>
              </w:rPr>
              <w:t>292.73</w:t>
            </w:r>
            <w:r>
              <w:rPr>
                <w:rFonts w:hint="eastAsia"/>
                <w:lang w:eastAsia="zh-CN"/>
              </w:rPr>
              <w:tab/>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14:paraId="1EDDEB2C">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118</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128905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C4C510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6CFFAEF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FA1AB84">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D175AAB">
            <w:pPr>
              <w:rPr>
                <w:rFonts w:hint="eastAsia" w:ascii="宋体" w:hAnsi="宋体" w:eastAsia="宋体" w:cs="宋体"/>
                <w:kern w:val="0"/>
                <w:sz w:val="24"/>
                <w:szCs w:val="24"/>
              </w:rPr>
            </w:pPr>
            <w:r>
              <w:rPr>
                <w:rFonts w:hint="eastAsia"/>
              </w:rPr>
              <w:t>　</w:t>
            </w:r>
            <w:r>
              <w:rPr>
                <w:rFonts w:hint="eastAsia"/>
                <w:lang w:val="en-US" w:eastAsia="zh-CN"/>
              </w:rPr>
              <w:t>2070101</w:t>
            </w:r>
          </w:p>
        </w:tc>
        <w:tc>
          <w:tcPr>
            <w:tcW w:w="2675" w:type="dxa"/>
            <w:tcBorders>
              <w:top w:val="nil"/>
              <w:left w:val="nil"/>
              <w:bottom w:val="single" w:color="auto" w:sz="4" w:space="0"/>
              <w:right w:val="single" w:color="auto" w:sz="4" w:space="0"/>
            </w:tcBorders>
            <w:shd w:val="clear" w:color="000000" w:fill="FFFFFF"/>
            <w:noWrap/>
            <w:vAlign w:val="center"/>
          </w:tcPr>
          <w:p w14:paraId="26053DC3">
            <w:pPr>
              <w:rPr>
                <w:rFonts w:hint="eastAsia" w:ascii="宋体" w:hAnsi="宋体" w:eastAsia="宋体" w:cs="宋体"/>
                <w:kern w:val="0"/>
                <w:sz w:val="24"/>
                <w:szCs w:val="24"/>
              </w:rPr>
            </w:pPr>
            <w:r>
              <w:rPr>
                <w:rFonts w:hint="eastAsia"/>
              </w:rPr>
              <w:t>　</w:t>
            </w:r>
            <w:r>
              <w:rPr>
                <w:rFonts w:hint="eastAsia"/>
                <w:lang w:eastAsia="zh-CN"/>
              </w:rPr>
              <w:t>行政运行</w:t>
            </w:r>
          </w:p>
        </w:tc>
        <w:tc>
          <w:tcPr>
            <w:tcW w:w="1515" w:type="dxa"/>
            <w:tcBorders>
              <w:top w:val="nil"/>
              <w:left w:val="nil"/>
              <w:bottom w:val="single" w:color="auto" w:sz="4" w:space="0"/>
              <w:right w:val="single" w:color="auto" w:sz="4" w:space="0"/>
            </w:tcBorders>
            <w:shd w:val="clear" w:color="auto" w:fill="auto"/>
            <w:noWrap/>
            <w:vAlign w:val="center"/>
          </w:tcPr>
          <w:p w14:paraId="5F6FE0AC">
            <w:pPr>
              <w:tabs>
                <w:tab w:val="center" w:pos="908"/>
                <w:tab w:val="right" w:pos="2146"/>
              </w:tabs>
              <w:jc w:val="left"/>
              <w:rPr>
                <w:rFonts w:hint="eastAsia" w:ascii="宋体" w:hAnsi="宋体" w:eastAsia="宋体" w:cs="宋体"/>
                <w:kern w:val="0"/>
                <w:sz w:val="24"/>
                <w:szCs w:val="24"/>
              </w:rPr>
            </w:pPr>
            <w:r>
              <w:rPr>
                <w:rFonts w:hint="eastAsia"/>
                <w:lang w:eastAsia="zh-CN"/>
              </w:rPr>
              <w:tab/>
            </w:r>
            <w:r>
              <w:rPr>
                <w:rFonts w:hint="eastAsia"/>
                <w:lang w:val="en-US" w:eastAsia="zh-CN"/>
              </w:rPr>
              <w:t>257.53</w:t>
            </w:r>
            <w:r>
              <w:rPr>
                <w:rFonts w:hint="eastAsia"/>
                <w:lang w:eastAsia="zh-CN"/>
              </w:rPr>
              <w:tab/>
            </w:r>
            <w:r>
              <w:rPr>
                <w:rFonts w:hint="eastAsia"/>
              </w:rPr>
              <w:t>　</w:t>
            </w:r>
          </w:p>
        </w:tc>
        <w:tc>
          <w:tcPr>
            <w:tcW w:w="1234" w:type="dxa"/>
            <w:tcBorders>
              <w:top w:val="nil"/>
              <w:left w:val="nil"/>
              <w:bottom w:val="single" w:color="auto" w:sz="4" w:space="0"/>
              <w:right w:val="single" w:color="auto" w:sz="4" w:space="0"/>
            </w:tcBorders>
            <w:shd w:val="clear" w:color="auto" w:fill="auto"/>
            <w:noWrap/>
            <w:vAlign w:val="center"/>
          </w:tcPr>
          <w:p w14:paraId="4206C07A">
            <w:pPr>
              <w:tabs>
                <w:tab w:val="center" w:pos="576"/>
                <w:tab w:val="right" w:pos="1483"/>
              </w:tabs>
              <w:jc w:val="left"/>
              <w:rPr>
                <w:rFonts w:hint="eastAsia" w:ascii="宋体" w:hAnsi="宋体" w:eastAsia="宋体" w:cs="宋体"/>
                <w:kern w:val="0"/>
                <w:sz w:val="24"/>
                <w:szCs w:val="24"/>
              </w:rPr>
            </w:pPr>
            <w:r>
              <w:rPr>
                <w:rFonts w:hint="eastAsia"/>
                <w:lang w:eastAsia="zh-CN"/>
              </w:rPr>
              <w:tab/>
            </w:r>
            <w:r>
              <w:rPr>
                <w:rFonts w:hint="eastAsia"/>
                <w:lang w:val="en-US" w:eastAsia="zh-CN"/>
              </w:rPr>
              <w:t>257.53</w:t>
            </w:r>
            <w:r>
              <w:rPr>
                <w:rFonts w:hint="eastAsia"/>
                <w:lang w:eastAsia="zh-CN"/>
              </w:rPr>
              <w:tab/>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14:paraId="3A5D262C">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14:paraId="1320CA7C">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349FF552">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09E048D6">
            <w:pPr>
              <w:widowControl/>
              <w:jc w:val="right"/>
              <w:rPr>
                <w:rFonts w:hint="eastAsia" w:ascii="宋体" w:hAnsi="宋体" w:eastAsia="宋体" w:cs="宋体"/>
                <w:kern w:val="0"/>
                <w:sz w:val="24"/>
                <w:szCs w:val="24"/>
              </w:rPr>
            </w:pPr>
          </w:p>
        </w:tc>
      </w:tr>
      <w:tr w14:paraId="7B94D16C">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594E6D1">
            <w:pPr>
              <w:rPr>
                <w:rFonts w:hint="eastAsia" w:ascii="宋体" w:hAnsi="宋体" w:eastAsia="宋体" w:cs="宋体"/>
                <w:kern w:val="0"/>
                <w:sz w:val="24"/>
                <w:szCs w:val="24"/>
              </w:rPr>
            </w:pPr>
            <w:r>
              <w:rPr>
                <w:rFonts w:hint="eastAsia"/>
                <w:lang w:val="en-US" w:eastAsia="zh-CN"/>
              </w:rPr>
              <w:t>2070104</w:t>
            </w:r>
          </w:p>
        </w:tc>
        <w:tc>
          <w:tcPr>
            <w:tcW w:w="2675" w:type="dxa"/>
            <w:tcBorders>
              <w:top w:val="nil"/>
              <w:left w:val="nil"/>
              <w:bottom w:val="single" w:color="auto" w:sz="4" w:space="0"/>
              <w:right w:val="single" w:color="auto" w:sz="4" w:space="0"/>
            </w:tcBorders>
            <w:shd w:val="clear" w:color="000000" w:fill="FFFFFF"/>
            <w:noWrap/>
            <w:vAlign w:val="center"/>
          </w:tcPr>
          <w:p w14:paraId="3BF4B6DA">
            <w:pPr>
              <w:rPr>
                <w:rFonts w:hint="eastAsia" w:ascii="宋体" w:hAnsi="宋体" w:eastAsia="宋体" w:cs="宋体"/>
                <w:kern w:val="0"/>
                <w:sz w:val="24"/>
                <w:szCs w:val="24"/>
              </w:rPr>
            </w:pPr>
            <w:r>
              <w:rPr>
                <w:rFonts w:hint="eastAsia"/>
                <w:lang w:eastAsia="zh-CN"/>
              </w:rPr>
              <w:t>图书馆</w:t>
            </w:r>
          </w:p>
        </w:tc>
        <w:tc>
          <w:tcPr>
            <w:tcW w:w="1515" w:type="dxa"/>
            <w:tcBorders>
              <w:top w:val="nil"/>
              <w:left w:val="nil"/>
              <w:bottom w:val="single" w:color="auto" w:sz="4" w:space="0"/>
              <w:right w:val="single" w:color="auto" w:sz="4" w:space="0"/>
            </w:tcBorders>
            <w:shd w:val="clear" w:color="auto" w:fill="auto"/>
            <w:noWrap/>
            <w:vAlign w:val="center"/>
          </w:tcPr>
          <w:p w14:paraId="4DBAA5FB">
            <w:pPr>
              <w:jc w:val="both"/>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123.2</w:t>
            </w:r>
          </w:p>
        </w:tc>
        <w:tc>
          <w:tcPr>
            <w:tcW w:w="1234" w:type="dxa"/>
            <w:tcBorders>
              <w:top w:val="nil"/>
              <w:left w:val="nil"/>
              <w:bottom w:val="single" w:color="auto" w:sz="4" w:space="0"/>
              <w:right w:val="single" w:color="auto" w:sz="4" w:space="0"/>
            </w:tcBorders>
            <w:shd w:val="clear" w:color="auto" w:fill="auto"/>
            <w:noWrap/>
            <w:vAlign w:val="center"/>
          </w:tcPr>
          <w:p w14:paraId="0B8E335B">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35.2</w:t>
            </w:r>
          </w:p>
        </w:tc>
        <w:tc>
          <w:tcPr>
            <w:tcW w:w="1991" w:type="dxa"/>
            <w:tcBorders>
              <w:top w:val="nil"/>
              <w:left w:val="nil"/>
              <w:bottom w:val="single" w:color="auto" w:sz="4" w:space="0"/>
              <w:right w:val="single" w:color="auto" w:sz="4" w:space="0"/>
            </w:tcBorders>
            <w:shd w:val="clear" w:color="auto" w:fill="auto"/>
            <w:noWrap/>
            <w:vAlign w:val="center"/>
          </w:tcPr>
          <w:p w14:paraId="6C3C1D97">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88</w:t>
            </w:r>
          </w:p>
        </w:tc>
        <w:tc>
          <w:tcPr>
            <w:tcW w:w="1991" w:type="dxa"/>
            <w:tcBorders>
              <w:top w:val="nil"/>
              <w:left w:val="nil"/>
              <w:bottom w:val="single" w:color="auto" w:sz="4" w:space="0"/>
              <w:right w:val="single" w:color="auto" w:sz="4" w:space="0"/>
            </w:tcBorders>
            <w:shd w:val="clear" w:color="auto" w:fill="auto"/>
            <w:noWrap/>
            <w:vAlign w:val="center"/>
          </w:tcPr>
          <w:p w14:paraId="2B843325">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928685F">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4D37FFB4">
            <w:pPr>
              <w:widowControl/>
              <w:jc w:val="right"/>
              <w:rPr>
                <w:rFonts w:hint="eastAsia" w:ascii="宋体" w:hAnsi="宋体" w:eastAsia="宋体" w:cs="宋体"/>
                <w:kern w:val="0"/>
                <w:sz w:val="24"/>
                <w:szCs w:val="24"/>
              </w:rPr>
            </w:pPr>
          </w:p>
        </w:tc>
      </w:tr>
      <w:tr w14:paraId="7EDA5349">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5EDA9EE">
            <w:pPr>
              <w:rPr>
                <w:rFonts w:hint="eastAsia" w:ascii="宋体" w:hAnsi="宋体" w:eastAsia="宋体" w:cs="宋体"/>
                <w:kern w:val="0"/>
                <w:sz w:val="24"/>
                <w:szCs w:val="24"/>
              </w:rPr>
            </w:pPr>
            <w:r>
              <w:rPr>
                <w:rFonts w:hint="eastAsia"/>
                <w:lang w:val="en-US" w:eastAsia="zh-CN"/>
              </w:rPr>
              <w:t>2070199</w:t>
            </w:r>
          </w:p>
        </w:tc>
        <w:tc>
          <w:tcPr>
            <w:tcW w:w="2675" w:type="dxa"/>
            <w:tcBorders>
              <w:top w:val="nil"/>
              <w:left w:val="nil"/>
              <w:bottom w:val="single" w:color="auto" w:sz="4" w:space="0"/>
              <w:right w:val="single" w:color="auto" w:sz="4" w:space="0"/>
            </w:tcBorders>
            <w:shd w:val="clear" w:color="000000" w:fill="FFFFFF"/>
            <w:noWrap/>
            <w:vAlign w:val="center"/>
          </w:tcPr>
          <w:p w14:paraId="3541D40A">
            <w:pPr>
              <w:rPr>
                <w:rFonts w:hint="eastAsia" w:ascii="宋体" w:hAnsi="宋体" w:eastAsia="宋体" w:cs="宋体"/>
                <w:kern w:val="0"/>
                <w:sz w:val="24"/>
                <w:szCs w:val="24"/>
              </w:rPr>
            </w:pPr>
            <w:r>
              <w:rPr>
                <w:rFonts w:hint="eastAsia"/>
                <w:lang w:eastAsia="zh-CN"/>
              </w:rPr>
              <w:t>其他文化和旅游支出</w:t>
            </w:r>
          </w:p>
        </w:tc>
        <w:tc>
          <w:tcPr>
            <w:tcW w:w="1515" w:type="dxa"/>
            <w:tcBorders>
              <w:top w:val="nil"/>
              <w:left w:val="nil"/>
              <w:bottom w:val="single" w:color="auto" w:sz="4" w:space="0"/>
              <w:right w:val="single" w:color="auto" w:sz="4" w:space="0"/>
            </w:tcBorders>
            <w:shd w:val="clear" w:color="auto" w:fill="auto"/>
            <w:noWrap/>
            <w:vAlign w:val="center"/>
          </w:tcPr>
          <w:p w14:paraId="1174CE6E">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30</w:t>
            </w:r>
          </w:p>
        </w:tc>
        <w:tc>
          <w:tcPr>
            <w:tcW w:w="1234" w:type="dxa"/>
            <w:tcBorders>
              <w:top w:val="nil"/>
              <w:left w:val="nil"/>
              <w:bottom w:val="single" w:color="auto" w:sz="4" w:space="0"/>
              <w:right w:val="single" w:color="auto" w:sz="4" w:space="0"/>
            </w:tcBorders>
            <w:shd w:val="clear" w:color="auto" w:fill="auto"/>
            <w:noWrap/>
            <w:vAlign w:val="center"/>
          </w:tcPr>
          <w:p w14:paraId="5AFB4593">
            <w:pPr>
              <w:tabs>
                <w:tab w:val="left" w:pos="576"/>
              </w:tabs>
              <w:ind w:firstLine="420" w:firstLineChars="200"/>
              <w:jc w:val="left"/>
              <w:rPr>
                <w:rFonts w:hint="default" w:ascii="宋体" w:hAnsi="宋体" w:eastAsia="宋体" w:cs="宋体"/>
                <w:kern w:val="0"/>
                <w:sz w:val="24"/>
                <w:szCs w:val="24"/>
                <w:lang w:val="en-US"/>
              </w:rPr>
            </w:pPr>
            <w:r>
              <w:rPr>
                <w:rFonts w:hint="eastAsia"/>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14:paraId="6E5687E7">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30</w:t>
            </w:r>
          </w:p>
        </w:tc>
        <w:tc>
          <w:tcPr>
            <w:tcW w:w="1991" w:type="dxa"/>
            <w:tcBorders>
              <w:top w:val="nil"/>
              <w:left w:val="nil"/>
              <w:bottom w:val="single" w:color="auto" w:sz="4" w:space="0"/>
              <w:right w:val="single" w:color="auto" w:sz="4" w:space="0"/>
            </w:tcBorders>
            <w:shd w:val="clear" w:color="auto" w:fill="auto"/>
            <w:noWrap/>
            <w:vAlign w:val="center"/>
          </w:tcPr>
          <w:p w14:paraId="1350E57A">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3E37066D">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4864AFB7">
            <w:pPr>
              <w:widowControl/>
              <w:jc w:val="right"/>
              <w:rPr>
                <w:rFonts w:hint="eastAsia" w:ascii="宋体" w:hAnsi="宋体" w:eastAsia="宋体" w:cs="宋体"/>
                <w:kern w:val="0"/>
                <w:sz w:val="24"/>
                <w:szCs w:val="24"/>
              </w:rPr>
            </w:pPr>
          </w:p>
        </w:tc>
      </w:tr>
      <w:tr w14:paraId="64E67D9A">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DCE9789">
            <w:pPr>
              <w:rPr>
                <w:rFonts w:hint="eastAsia" w:ascii="宋体" w:hAnsi="宋体" w:eastAsia="宋体" w:cs="宋体"/>
                <w:kern w:val="0"/>
                <w:sz w:val="24"/>
                <w:szCs w:val="24"/>
              </w:rPr>
            </w:pPr>
            <w:r>
              <w:rPr>
                <w:rFonts w:hint="eastAsia"/>
                <w:lang w:val="en-US" w:eastAsia="zh-CN"/>
              </w:rPr>
              <w:t>20799</w:t>
            </w:r>
          </w:p>
        </w:tc>
        <w:tc>
          <w:tcPr>
            <w:tcW w:w="2675" w:type="dxa"/>
            <w:tcBorders>
              <w:top w:val="nil"/>
              <w:left w:val="nil"/>
              <w:bottom w:val="single" w:color="auto" w:sz="4" w:space="0"/>
              <w:right w:val="single" w:color="auto" w:sz="4" w:space="0"/>
            </w:tcBorders>
            <w:shd w:val="clear" w:color="000000" w:fill="FFFFFF"/>
            <w:noWrap/>
            <w:vAlign w:val="center"/>
          </w:tcPr>
          <w:p w14:paraId="171766D0">
            <w:pPr>
              <w:rPr>
                <w:rFonts w:hint="eastAsia" w:ascii="宋体" w:hAnsi="宋体" w:eastAsia="宋体" w:cs="宋体"/>
                <w:kern w:val="0"/>
                <w:sz w:val="24"/>
                <w:szCs w:val="24"/>
              </w:rPr>
            </w:pPr>
            <w:r>
              <w:rPr>
                <w:rFonts w:hint="eastAsia"/>
                <w:lang w:eastAsia="zh-CN"/>
              </w:rPr>
              <w:t>其他文化旅游体育与传媒支出</w:t>
            </w:r>
          </w:p>
        </w:tc>
        <w:tc>
          <w:tcPr>
            <w:tcW w:w="1515" w:type="dxa"/>
            <w:tcBorders>
              <w:top w:val="nil"/>
              <w:left w:val="nil"/>
              <w:bottom w:val="single" w:color="auto" w:sz="4" w:space="0"/>
              <w:right w:val="single" w:color="auto" w:sz="4" w:space="0"/>
            </w:tcBorders>
            <w:shd w:val="clear" w:color="auto" w:fill="auto"/>
            <w:noWrap/>
            <w:vAlign w:val="center"/>
          </w:tcPr>
          <w:p w14:paraId="314DC4F2">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52</w:t>
            </w:r>
          </w:p>
        </w:tc>
        <w:tc>
          <w:tcPr>
            <w:tcW w:w="1234" w:type="dxa"/>
            <w:tcBorders>
              <w:top w:val="nil"/>
              <w:left w:val="nil"/>
              <w:bottom w:val="single" w:color="auto" w:sz="4" w:space="0"/>
              <w:right w:val="single" w:color="auto" w:sz="4" w:space="0"/>
            </w:tcBorders>
            <w:shd w:val="clear" w:color="auto" w:fill="auto"/>
            <w:noWrap/>
            <w:vAlign w:val="center"/>
          </w:tcPr>
          <w:p w14:paraId="3C7F7267">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14:paraId="2B4B0C86">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52</w:t>
            </w:r>
          </w:p>
        </w:tc>
        <w:tc>
          <w:tcPr>
            <w:tcW w:w="1991" w:type="dxa"/>
            <w:tcBorders>
              <w:top w:val="nil"/>
              <w:left w:val="nil"/>
              <w:bottom w:val="single" w:color="auto" w:sz="4" w:space="0"/>
              <w:right w:val="single" w:color="auto" w:sz="4" w:space="0"/>
            </w:tcBorders>
            <w:shd w:val="clear" w:color="auto" w:fill="auto"/>
            <w:noWrap/>
            <w:vAlign w:val="center"/>
          </w:tcPr>
          <w:p w14:paraId="39A887B5">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D442FBA">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0D2508E3">
            <w:pPr>
              <w:widowControl/>
              <w:jc w:val="right"/>
              <w:rPr>
                <w:rFonts w:hint="eastAsia" w:ascii="宋体" w:hAnsi="宋体" w:eastAsia="宋体" w:cs="宋体"/>
                <w:kern w:val="0"/>
                <w:sz w:val="24"/>
                <w:szCs w:val="24"/>
              </w:rPr>
            </w:pPr>
          </w:p>
        </w:tc>
      </w:tr>
      <w:tr w14:paraId="0E6EEBE0">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CEA2D22">
            <w:pPr>
              <w:rPr>
                <w:rFonts w:hint="eastAsia" w:ascii="宋体" w:hAnsi="宋体" w:eastAsia="宋体" w:cs="宋体"/>
                <w:kern w:val="0"/>
                <w:sz w:val="24"/>
                <w:szCs w:val="24"/>
              </w:rPr>
            </w:pPr>
            <w:r>
              <w:rPr>
                <w:rFonts w:hint="eastAsia"/>
                <w:lang w:val="en-US" w:eastAsia="zh-CN"/>
              </w:rPr>
              <w:t>2079999</w:t>
            </w:r>
          </w:p>
        </w:tc>
        <w:tc>
          <w:tcPr>
            <w:tcW w:w="2675" w:type="dxa"/>
            <w:tcBorders>
              <w:top w:val="nil"/>
              <w:left w:val="nil"/>
              <w:bottom w:val="single" w:color="auto" w:sz="4" w:space="0"/>
              <w:right w:val="single" w:color="auto" w:sz="4" w:space="0"/>
            </w:tcBorders>
            <w:shd w:val="clear" w:color="000000" w:fill="FFFFFF"/>
            <w:noWrap/>
            <w:vAlign w:val="center"/>
          </w:tcPr>
          <w:p w14:paraId="58A7A8C0">
            <w:pPr>
              <w:rPr>
                <w:rFonts w:hint="eastAsia" w:ascii="宋体" w:hAnsi="宋体" w:eastAsia="宋体" w:cs="宋体"/>
                <w:kern w:val="0"/>
                <w:sz w:val="24"/>
                <w:szCs w:val="24"/>
              </w:rPr>
            </w:pPr>
            <w:r>
              <w:rPr>
                <w:rFonts w:hint="eastAsia"/>
                <w:lang w:eastAsia="zh-CN"/>
              </w:rPr>
              <w:t>其他文化旅游体育与传媒支出</w:t>
            </w:r>
          </w:p>
        </w:tc>
        <w:tc>
          <w:tcPr>
            <w:tcW w:w="1515" w:type="dxa"/>
            <w:tcBorders>
              <w:top w:val="nil"/>
              <w:left w:val="nil"/>
              <w:bottom w:val="single" w:color="auto" w:sz="4" w:space="0"/>
              <w:right w:val="single" w:color="auto" w:sz="4" w:space="0"/>
            </w:tcBorders>
            <w:shd w:val="clear" w:color="auto" w:fill="auto"/>
            <w:noWrap/>
            <w:vAlign w:val="center"/>
          </w:tcPr>
          <w:p w14:paraId="7CDAECDE">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52</w:t>
            </w:r>
          </w:p>
        </w:tc>
        <w:tc>
          <w:tcPr>
            <w:tcW w:w="1234" w:type="dxa"/>
            <w:tcBorders>
              <w:top w:val="nil"/>
              <w:left w:val="nil"/>
              <w:bottom w:val="single" w:color="auto" w:sz="4" w:space="0"/>
              <w:right w:val="single" w:color="auto" w:sz="4" w:space="0"/>
            </w:tcBorders>
            <w:shd w:val="clear" w:color="auto" w:fill="auto"/>
            <w:noWrap/>
            <w:vAlign w:val="center"/>
          </w:tcPr>
          <w:p w14:paraId="29DA3ED6">
            <w:pPr>
              <w:tabs>
                <w:tab w:val="left" w:pos="411"/>
              </w:tabs>
              <w:jc w:val="left"/>
              <w:rPr>
                <w:rFonts w:hint="default" w:ascii="宋体" w:hAnsi="宋体" w:eastAsia="宋体" w:cs="宋体"/>
                <w:kern w:val="0"/>
                <w:sz w:val="24"/>
                <w:szCs w:val="24"/>
                <w:lang w:val="en-US"/>
              </w:rPr>
            </w:pPr>
            <w:r>
              <w:rPr>
                <w:rFonts w:hint="eastAsia"/>
                <w:lang w:eastAsia="zh-CN"/>
              </w:rPr>
              <w:tab/>
            </w:r>
            <w:r>
              <w:rPr>
                <w:rFonts w:hint="eastAsia"/>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14:paraId="475F68C0">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52</w:t>
            </w:r>
          </w:p>
        </w:tc>
        <w:tc>
          <w:tcPr>
            <w:tcW w:w="1991" w:type="dxa"/>
            <w:tcBorders>
              <w:top w:val="nil"/>
              <w:left w:val="nil"/>
              <w:bottom w:val="single" w:color="auto" w:sz="4" w:space="0"/>
              <w:right w:val="single" w:color="auto" w:sz="4" w:space="0"/>
            </w:tcBorders>
            <w:shd w:val="clear" w:color="auto" w:fill="auto"/>
            <w:noWrap/>
            <w:vAlign w:val="center"/>
          </w:tcPr>
          <w:p w14:paraId="6A979D19">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476FC72E">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709C5AA2">
            <w:pPr>
              <w:widowControl/>
              <w:jc w:val="right"/>
              <w:rPr>
                <w:rFonts w:hint="eastAsia" w:ascii="宋体" w:hAnsi="宋体" w:eastAsia="宋体" w:cs="宋体"/>
                <w:kern w:val="0"/>
                <w:sz w:val="24"/>
                <w:szCs w:val="24"/>
              </w:rPr>
            </w:pPr>
          </w:p>
        </w:tc>
      </w:tr>
      <w:tr w14:paraId="3E994D63">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845930E">
            <w:pPr>
              <w:rPr>
                <w:rFonts w:hint="eastAsia" w:ascii="宋体" w:hAnsi="宋体" w:eastAsia="宋体" w:cs="宋体"/>
                <w:kern w:val="0"/>
                <w:sz w:val="24"/>
                <w:szCs w:val="24"/>
              </w:rPr>
            </w:pPr>
            <w:r>
              <w:rPr>
                <w:rFonts w:hint="eastAsia"/>
                <w:lang w:val="en-US" w:eastAsia="zh-CN"/>
              </w:rPr>
              <w:t>208</w:t>
            </w:r>
          </w:p>
        </w:tc>
        <w:tc>
          <w:tcPr>
            <w:tcW w:w="2675" w:type="dxa"/>
            <w:tcBorders>
              <w:top w:val="nil"/>
              <w:left w:val="nil"/>
              <w:bottom w:val="single" w:color="auto" w:sz="4" w:space="0"/>
              <w:right w:val="single" w:color="auto" w:sz="4" w:space="0"/>
            </w:tcBorders>
            <w:shd w:val="clear" w:color="000000" w:fill="FFFFFF"/>
            <w:noWrap/>
            <w:vAlign w:val="center"/>
          </w:tcPr>
          <w:p w14:paraId="6AA82D72">
            <w:pPr>
              <w:rPr>
                <w:rFonts w:hint="eastAsia" w:ascii="宋体" w:hAnsi="宋体" w:eastAsia="宋体" w:cs="宋体"/>
                <w:kern w:val="0"/>
                <w:sz w:val="24"/>
                <w:szCs w:val="24"/>
              </w:rPr>
            </w:pPr>
            <w:r>
              <w:rPr>
                <w:rFonts w:hint="eastAsia"/>
                <w:lang w:eastAsia="zh-CN"/>
              </w:rPr>
              <w:t>社会保障和就业支出</w:t>
            </w:r>
          </w:p>
        </w:tc>
        <w:tc>
          <w:tcPr>
            <w:tcW w:w="1515" w:type="dxa"/>
            <w:tcBorders>
              <w:top w:val="nil"/>
              <w:left w:val="nil"/>
              <w:bottom w:val="single" w:color="auto" w:sz="4" w:space="0"/>
              <w:right w:val="single" w:color="auto" w:sz="4" w:space="0"/>
            </w:tcBorders>
            <w:shd w:val="clear" w:color="auto" w:fill="auto"/>
            <w:noWrap/>
            <w:vAlign w:val="center"/>
          </w:tcPr>
          <w:p w14:paraId="2EB77EE3">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33.7</w:t>
            </w:r>
          </w:p>
        </w:tc>
        <w:tc>
          <w:tcPr>
            <w:tcW w:w="1234" w:type="dxa"/>
            <w:tcBorders>
              <w:top w:val="nil"/>
              <w:left w:val="nil"/>
              <w:bottom w:val="single" w:color="auto" w:sz="4" w:space="0"/>
              <w:right w:val="single" w:color="auto" w:sz="4" w:space="0"/>
            </w:tcBorders>
            <w:shd w:val="clear" w:color="auto" w:fill="auto"/>
            <w:noWrap/>
            <w:vAlign w:val="center"/>
          </w:tcPr>
          <w:p w14:paraId="3B91141A">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33.7</w:t>
            </w:r>
          </w:p>
        </w:tc>
        <w:tc>
          <w:tcPr>
            <w:tcW w:w="1991" w:type="dxa"/>
            <w:tcBorders>
              <w:top w:val="nil"/>
              <w:left w:val="nil"/>
              <w:bottom w:val="single" w:color="auto" w:sz="4" w:space="0"/>
              <w:right w:val="single" w:color="auto" w:sz="4" w:space="0"/>
            </w:tcBorders>
            <w:shd w:val="clear" w:color="auto" w:fill="auto"/>
            <w:noWrap/>
            <w:vAlign w:val="center"/>
          </w:tcPr>
          <w:p w14:paraId="18086E0B">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14:paraId="6A980AB2">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AA487EC">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280D29C2">
            <w:pPr>
              <w:widowControl/>
              <w:jc w:val="right"/>
              <w:rPr>
                <w:rFonts w:hint="eastAsia" w:ascii="宋体" w:hAnsi="宋体" w:eastAsia="宋体" w:cs="宋体"/>
                <w:kern w:val="0"/>
                <w:sz w:val="24"/>
                <w:szCs w:val="24"/>
              </w:rPr>
            </w:pPr>
          </w:p>
        </w:tc>
      </w:tr>
      <w:tr w14:paraId="5F037346">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6794A37">
            <w:pPr>
              <w:rPr>
                <w:rFonts w:hint="eastAsia" w:ascii="宋体" w:hAnsi="宋体" w:eastAsia="宋体" w:cs="宋体"/>
                <w:kern w:val="0"/>
                <w:sz w:val="24"/>
                <w:szCs w:val="24"/>
              </w:rPr>
            </w:pPr>
            <w:r>
              <w:rPr>
                <w:rFonts w:hint="eastAsia"/>
                <w:lang w:val="en-US" w:eastAsia="zh-CN"/>
              </w:rPr>
              <w:t>20805</w:t>
            </w:r>
          </w:p>
        </w:tc>
        <w:tc>
          <w:tcPr>
            <w:tcW w:w="2675" w:type="dxa"/>
            <w:tcBorders>
              <w:top w:val="nil"/>
              <w:left w:val="nil"/>
              <w:bottom w:val="single" w:color="auto" w:sz="4" w:space="0"/>
              <w:right w:val="single" w:color="auto" w:sz="4" w:space="0"/>
            </w:tcBorders>
            <w:shd w:val="clear" w:color="000000" w:fill="FFFFFF"/>
            <w:noWrap/>
            <w:vAlign w:val="center"/>
          </w:tcPr>
          <w:p w14:paraId="5A6721F3">
            <w:pPr>
              <w:rPr>
                <w:rFonts w:hint="eastAsia" w:ascii="宋体" w:hAnsi="宋体" w:eastAsia="宋体" w:cs="宋体"/>
                <w:kern w:val="0"/>
                <w:sz w:val="24"/>
                <w:szCs w:val="24"/>
              </w:rPr>
            </w:pPr>
            <w:r>
              <w:rPr>
                <w:rFonts w:hint="eastAsia"/>
                <w:lang w:eastAsia="zh-CN"/>
              </w:rPr>
              <w:t>行政事业单位养老支出</w:t>
            </w:r>
          </w:p>
        </w:tc>
        <w:tc>
          <w:tcPr>
            <w:tcW w:w="1515" w:type="dxa"/>
            <w:tcBorders>
              <w:top w:val="nil"/>
              <w:left w:val="nil"/>
              <w:bottom w:val="single" w:color="auto" w:sz="4" w:space="0"/>
              <w:right w:val="single" w:color="auto" w:sz="4" w:space="0"/>
            </w:tcBorders>
            <w:shd w:val="clear" w:color="auto" w:fill="auto"/>
            <w:noWrap/>
            <w:vAlign w:val="center"/>
          </w:tcPr>
          <w:p w14:paraId="1418FAA3">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33.7</w:t>
            </w:r>
          </w:p>
        </w:tc>
        <w:tc>
          <w:tcPr>
            <w:tcW w:w="1234" w:type="dxa"/>
            <w:tcBorders>
              <w:top w:val="nil"/>
              <w:left w:val="nil"/>
              <w:bottom w:val="single" w:color="auto" w:sz="4" w:space="0"/>
              <w:right w:val="single" w:color="auto" w:sz="4" w:space="0"/>
            </w:tcBorders>
            <w:shd w:val="clear" w:color="auto" w:fill="auto"/>
            <w:noWrap/>
            <w:vAlign w:val="center"/>
          </w:tcPr>
          <w:p w14:paraId="3AAEFF20">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33.7</w:t>
            </w:r>
          </w:p>
        </w:tc>
        <w:tc>
          <w:tcPr>
            <w:tcW w:w="1991" w:type="dxa"/>
            <w:tcBorders>
              <w:top w:val="nil"/>
              <w:left w:val="nil"/>
              <w:bottom w:val="single" w:color="auto" w:sz="4" w:space="0"/>
              <w:right w:val="single" w:color="auto" w:sz="4" w:space="0"/>
            </w:tcBorders>
            <w:shd w:val="clear" w:color="auto" w:fill="auto"/>
            <w:noWrap/>
            <w:vAlign w:val="center"/>
          </w:tcPr>
          <w:p w14:paraId="5652C57F">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14:paraId="66AAC7FE">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F5F400F">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4E8C1112">
            <w:pPr>
              <w:widowControl/>
              <w:jc w:val="right"/>
              <w:rPr>
                <w:rFonts w:hint="eastAsia" w:ascii="宋体" w:hAnsi="宋体" w:eastAsia="宋体" w:cs="宋体"/>
                <w:kern w:val="0"/>
                <w:sz w:val="24"/>
                <w:szCs w:val="24"/>
              </w:rPr>
            </w:pPr>
          </w:p>
        </w:tc>
      </w:tr>
      <w:tr w14:paraId="0CF6132F">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2AA4899">
            <w:pPr>
              <w:rPr>
                <w:rFonts w:hint="eastAsia" w:ascii="宋体" w:hAnsi="宋体" w:eastAsia="宋体" w:cs="宋体"/>
                <w:kern w:val="0"/>
                <w:sz w:val="24"/>
                <w:szCs w:val="24"/>
              </w:rPr>
            </w:pPr>
            <w:r>
              <w:rPr>
                <w:rFonts w:hint="eastAsia"/>
                <w:lang w:val="en-US" w:eastAsia="zh-CN"/>
              </w:rPr>
              <w:t>2080505</w:t>
            </w:r>
          </w:p>
        </w:tc>
        <w:tc>
          <w:tcPr>
            <w:tcW w:w="2675" w:type="dxa"/>
            <w:tcBorders>
              <w:top w:val="nil"/>
              <w:left w:val="nil"/>
              <w:bottom w:val="single" w:color="auto" w:sz="4" w:space="0"/>
              <w:right w:val="single" w:color="auto" w:sz="4" w:space="0"/>
            </w:tcBorders>
            <w:shd w:val="clear" w:color="000000" w:fill="FFFFFF"/>
            <w:noWrap/>
            <w:vAlign w:val="center"/>
          </w:tcPr>
          <w:p w14:paraId="168137B4">
            <w:pPr>
              <w:rPr>
                <w:rFonts w:hint="eastAsia" w:ascii="宋体" w:hAnsi="宋体" w:eastAsia="宋体" w:cs="宋体"/>
                <w:kern w:val="0"/>
                <w:sz w:val="24"/>
                <w:szCs w:val="24"/>
              </w:rPr>
            </w:pPr>
            <w:r>
              <w:rPr>
                <w:rFonts w:hint="eastAsia"/>
                <w:lang w:eastAsia="zh-CN"/>
              </w:rPr>
              <w:t>机关事业单位基本养老保险缴费支出</w:t>
            </w:r>
          </w:p>
        </w:tc>
        <w:tc>
          <w:tcPr>
            <w:tcW w:w="1515" w:type="dxa"/>
            <w:tcBorders>
              <w:top w:val="nil"/>
              <w:left w:val="nil"/>
              <w:bottom w:val="single" w:color="auto" w:sz="4" w:space="0"/>
              <w:right w:val="single" w:color="auto" w:sz="4" w:space="0"/>
            </w:tcBorders>
            <w:shd w:val="clear" w:color="auto" w:fill="auto"/>
            <w:noWrap/>
            <w:vAlign w:val="center"/>
          </w:tcPr>
          <w:p w14:paraId="602899A4">
            <w:pPr>
              <w:jc w:val="center"/>
              <w:rPr>
                <w:rFonts w:hint="default" w:ascii="宋体" w:hAnsi="宋体" w:eastAsia="宋体" w:cs="宋体"/>
                <w:kern w:val="0"/>
                <w:sz w:val="24"/>
                <w:szCs w:val="24"/>
                <w:lang w:val="en-US"/>
              </w:rPr>
            </w:pPr>
            <w:r>
              <w:rPr>
                <w:rFonts w:hint="eastAsia"/>
                <w:lang w:val="en-US" w:eastAsia="zh-CN"/>
              </w:rPr>
              <w:t>33.7</w:t>
            </w:r>
          </w:p>
        </w:tc>
        <w:tc>
          <w:tcPr>
            <w:tcW w:w="1234" w:type="dxa"/>
            <w:tcBorders>
              <w:top w:val="nil"/>
              <w:left w:val="nil"/>
              <w:bottom w:val="single" w:color="auto" w:sz="4" w:space="0"/>
              <w:right w:val="single" w:color="auto" w:sz="4" w:space="0"/>
            </w:tcBorders>
            <w:shd w:val="clear" w:color="auto" w:fill="auto"/>
            <w:noWrap/>
            <w:vAlign w:val="center"/>
          </w:tcPr>
          <w:p w14:paraId="43F74947">
            <w:pPr>
              <w:jc w:val="center"/>
              <w:rPr>
                <w:rFonts w:hint="default" w:ascii="宋体" w:hAnsi="宋体" w:eastAsia="宋体" w:cs="宋体"/>
                <w:kern w:val="0"/>
                <w:sz w:val="24"/>
                <w:szCs w:val="24"/>
                <w:lang w:val="en-US"/>
              </w:rPr>
            </w:pPr>
            <w:r>
              <w:rPr>
                <w:rFonts w:hint="eastAsia"/>
                <w:lang w:val="en-US" w:eastAsia="zh-CN"/>
              </w:rPr>
              <w:t>33.7</w:t>
            </w:r>
          </w:p>
        </w:tc>
        <w:tc>
          <w:tcPr>
            <w:tcW w:w="1991" w:type="dxa"/>
            <w:tcBorders>
              <w:top w:val="nil"/>
              <w:left w:val="nil"/>
              <w:bottom w:val="single" w:color="auto" w:sz="4" w:space="0"/>
              <w:right w:val="single" w:color="auto" w:sz="4" w:space="0"/>
            </w:tcBorders>
            <w:shd w:val="clear" w:color="auto" w:fill="auto"/>
            <w:noWrap/>
            <w:vAlign w:val="center"/>
          </w:tcPr>
          <w:p w14:paraId="46372AC9">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14:paraId="2A332D20">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3477FD3A">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7C0B2CB5">
            <w:pPr>
              <w:widowControl/>
              <w:jc w:val="right"/>
              <w:rPr>
                <w:rFonts w:hint="eastAsia" w:ascii="宋体" w:hAnsi="宋体" w:eastAsia="宋体" w:cs="宋体"/>
                <w:kern w:val="0"/>
                <w:sz w:val="24"/>
                <w:szCs w:val="24"/>
              </w:rPr>
            </w:pPr>
          </w:p>
        </w:tc>
      </w:tr>
      <w:tr w14:paraId="5963978E">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A5C0A27">
            <w:pPr>
              <w:rPr>
                <w:rFonts w:hint="eastAsia" w:ascii="宋体" w:hAnsi="宋体" w:eastAsia="宋体" w:cs="宋体"/>
                <w:kern w:val="0"/>
                <w:sz w:val="24"/>
                <w:szCs w:val="24"/>
              </w:rPr>
            </w:pPr>
            <w:r>
              <w:rPr>
                <w:rFonts w:hint="eastAsia"/>
                <w:lang w:val="en-US" w:eastAsia="zh-CN"/>
              </w:rPr>
              <w:t>210</w:t>
            </w:r>
          </w:p>
        </w:tc>
        <w:tc>
          <w:tcPr>
            <w:tcW w:w="2675" w:type="dxa"/>
            <w:tcBorders>
              <w:top w:val="nil"/>
              <w:left w:val="nil"/>
              <w:bottom w:val="single" w:color="auto" w:sz="4" w:space="0"/>
              <w:right w:val="single" w:color="auto" w:sz="4" w:space="0"/>
            </w:tcBorders>
            <w:shd w:val="clear" w:color="000000" w:fill="FFFFFF"/>
            <w:noWrap/>
            <w:vAlign w:val="center"/>
          </w:tcPr>
          <w:p w14:paraId="42EFAFC2">
            <w:pPr>
              <w:rPr>
                <w:rFonts w:hint="eastAsia" w:ascii="宋体" w:hAnsi="宋体" w:eastAsia="宋体" w:cs="宋体"/>
                <w:kern w:val="0"/>
                <w:sz w:val="24"/>
                <w:szCs w:val="24"/>
              </w:rPr>
            </w:pPr>
            <w:r>
              <w:rPr>
                <w:rFonts w:hint="eastAsia"/>
                <w:lang w:eastAsia="zh-CN"/>
              </w:rPr>
              <w:t>卫生健康支出</w:t>
            </w:r>
          </w:p>
        </w:tc>
        <w:tc>
          <w:tcPr>
            <w:tcW w:w="1515" w:type="dxa"/>
            <w:tcBorders>
              <w:top w:val="nil"/>
              <w:left w:val="nil"/>
              <w:bottom w:val="single" w:color="auto" w:sz="4" w:space="0"/>
              <w:right w:val="single" w:color="auto" w:sz="4" w:space="0"/>
            </w:tcBorders>
            <w:shd w:val="clear" w:color="auto" w:fill="auto"/>
            <w:noWrap/>
            <w:vAlign w:val="center"/>
          </w:tcPr>
          <w:p w14:paraId="24836A0D">
            <w:pPr>
              <w:jc w:val="center"/>
              <w:rPr>
                <w:rFonts w:hint="default" w:ascii="宋体" w:hAnsi="宋体" w:eastAsia="宋体" w:cs="宋体"/>
                <w:kern w:val="0"/>
                <w:sz w:val="24"/>
                <w:szCs w:val="24"/>
                <w:lang w:val="en-US"/>
              </w:rPr>
            </w:pPr>
            <w:r>
              <w:rPr>
                <w:rFonts w:hint="eastAsia"/>
                <w:lang w:val="en-US" w:eastAsia="zh-CN"/>
              </w:rPr>
              <w:t>14.12</w:t>
            </w:r>
          </w:p>
        </w:tc>
        <w:tc>
          <w:tcPr>
            <w:tcW w:w="1234" w:type="dxa"/>
            <w:tcBorders>
              <w:top w:val="nil"/>
              <w:left w:val="nil"/>
              <w:bottom w:val="single" w:color="auto" w:sz="4" w:space="0"/>
              <w:right w:val="single" w:color="auto" w:sz="4" w:space="0"/>
            </w:tcBorders>
            <w:shd w:val="clear" w:color="auto" w:fill="auto"/>
            <w:noWrap/>
            <w:vAlign w:val="center"/>
          </w:tcPr>
          <w:p w14:paraId="54E727E7">
            <w:pPr>
              <w:tabs>
                <w:tab w:val="left" w:pos="516"/>
              </w:tabs>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14.12</w:t>
            </w:r>
          </w:p>
        </w:tc>
        <w:tc>
          <w:tcPr>
            <w:tcW w:w="1991" w:type="dxa"/>
            <w:tcBorders>
              <w:top w:val="nil"/>
              <w:left w:val="nil"/>
              <w:bottom w:val="single" w:color="auto" w:sz="4" w:space="0"/>
              <w:right w:val="single" w:color="auto" w:sz="4" w:space="0"/>
            </w:tcBorders>
            <w:shd w:val="clear" w:color="auto" w:fill="auto"/>
            <w:noWrap/>
            <w:vAlign w:val="center"/>
          </w:tcPr>
          <w:p w14:paraId="725EADC2">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14:paraId="222ECA97">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3F3E1EC">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5896FFBB">
            <w:pPr>
              <w:widowControl/>
              <w:jc w:val="right"/>
              <w:rPr>
                <w:rFonts w:hint="eastAsia" w:ascii="宋体" w:hAnsi="宋体" w:eastAsia="宋体" w:cs="宋体"/>
                <w:kern w:val="0"/>
                <w:sz w:val="24"/>
                <w:szCs w:val="24"/>
              </w:rPr>
            </w:pPr>
          </w:p>
        </w:tc>
      </w:tr>
      <w:tr w14:paraId="23720210">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0619C76">
            <w:pPr>
              <w:rPr>
                <w:rFonts w:ascii="宋体" w:hAnsi="宋体" w:eastAsia="宋体" w:cs="宋体"/>
                <w:kern w:val="0"/>
                <w:sz w:val="24"/>
                <w:szCs w:val="24"/>
              </w:rPr>
            </w:pPr>
            <w:r>
              <w:rPr>
                <w:rFonts w:hint="eastAsia"/>
                <w:lang w:val="en-US" w:eastAsia="zh-CN"/>
              </w:rPr>
              <w:t>21011</w:t>
            </w:r>
          </w:p>
        </w:tc>
        <w:tc>
          <w:tcPr>
            <w:tcW w:w="2675" w:type="dxa"/>
            <w:tcBorders>
              <w:top w:val="nil"/>
              <w:left w:val="nil"/>
              <w:bottom w:val="single" w:color="auto" w:sz="4" w:space="0"/>
              <w:right w:val="single" w:color="auto" w:sz="4" w:space="0"/>
            </w:tcBorders>
            <w:shd w:val="clear" w:color="000000" w:fill="FFFFFF"/>
            <w:noWrap/>
            <w:vAlign w:val="center"/>
          </w:tcPr>
          <w:p w14:paraId="651AE865">
            <w:pPr>
              <w:rPr>
                <w:rFonts w:ascii="宋体" w:hAnsi="宋体" w:eastAsia="宋体" w:cs="宋体"/>
                <w:kern w:val="0"/>
                <w:sz w:val="24"/>
                <w:szCs w:val="24"/>
              </w:rPr>
            </w:pPr>
            <w:r>
              <w:rPr>
                <w:rFonts w:hint="eastAsia"/>
                <w:lang w:eastAsia="zh-CN"/>
              </w:rPr>
              <w:t>行政事业单位医疗</w:t>
            </w:r>
          </w:p>
        </w:tc>
        <w:tc>
          <w:tcPr>
            <w:tcW w:w="1515" w:type="dxa"/>
            <w:tcBorders>
              <w:top w:val="nil"/>
              <w:left w:val="nil"/>
              <w:bottom w:val="single" w:color="auto" w:sz="4" w:space="0"/>
              <w:right w:val="single" w:color="auto" w:sz="4" w:space="0"/>
            </w:tcBorders>
            <w:shd w:val="clear" w:color="auto" w:fill="auto"/>
            <w:noWrap/>
            <w:vAlign w:val="center"/>
          </w:tcPr>
          <w:p w14:paraId="7013203B">
            <w:pPr>
              <w:jc w:val="center"/>
              <w:rPr>
                <w:rFonts w:hint="default" w:ascii="宋体" w:hAnsi="宋体" w:eastAsia="宋体" w:cs="宋体"/>
                <w:kern w:val="0"/>
                <w:sz w:val="24"/>
                <w:szCs w:val="24"/>
                <w:lang w:val="en-US"/>
              </w:rPr>
            </w:pPr>
            <w:r>
              <w:rPr>
                <w:rFonts w:hint="eastAsia"/>
                <w:lang w:val="en-US" w:eastAsia="zh-CN"/>
              </w:rPr>
              <w:t>14.12</w:t>
            </w:r>
          </w:p>
        </w:tc>
        <w:tc>
          <w:tcPr>
            <w:tcW w:w="1234" w:type="dxa"/>
            <w:tcBorders>
              <w:top w:val="nil"/>
              <w:left w:val="nil"/>
              <w:bottom w:val="single" w:color="auto" w:sz="4" w:space="0"/>
              <w:right w:val="single" w:color="auto" w:sz="4" w:space="0"/>
            </w:tcBorders>
            <w:shd w:val="clear" w:color="auto" w:fill="auto"/>
            <w:noWrap/>
            <w:vAlign w:val="center"/>
          </w:tcPr>
          <w:p w14:paraId="29A44749">
            <w:pPr>
              <w:jc w:val="center"/>
              <w:rPr>
                <w:rFonts w:hint="default" w:ascii="宋体" w:hAnsi="宋体" w:eastAsia="宋体" w:cs="宋体"/>
                <w:kern w:val="0"/>
                <w:sz w:val="24"/>
                <w:szCs w:val="24"/>
                <w:lang w:val="en-US"/>
              </w:rPr>
            </w:pPr>
            <w:r>
              <w:rPr>
                <w:rFonts w:hint="eastAsia"/>
                <w:lang w:val="en-US" w:eastAsia="zh-CN"/>
              </w:rPr>
              <w:t>14.12</w:t>
            </w:r>
          </w:p>
        </w:tc>
        <w:tc>
          <w:tcPr>
            <w:tcW w:w="1991" w:type="dxa"/>
            <w:tcBorders>
              <w:top w:val="nil"/>
              <w:left w:val="nil"/>
              <w:bottom w:val="single" w:color="auto" w:sz="4" w:space="0"/>
              <w:right w:val="single" w:color="auto" w:sz="4" w:space="0"/>
            </w:tcBorders>
            <w:shd w:val="clear" w:color="auto" w:fill="auto"/>
            <w:noWrap/>
            <w:vAlign w:val="center"/>
          </w:tcPr>
          <w:p w14:paraId="701DCEAF">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97C8BF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FFD414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1D32190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12EDF733">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629E702">
            <w:pPr>
              <w:rPr>
                <w:rFonts w:hint="eastAsia" w:ascii="宋体" w:hAnsi="宋体" w:eastAsia="宋体" w:cs="宋体"/>
                <w:kern w:val="0"/>
                <w:sz w:val="24"/>
                <w:szCs w:val="24"/>
              </w:rPr>
            </w:pPr>
            <w:r>
              <w:rPr>
                <w:rFonts w:hint="eastAsia"/>
                <w:lang w:val="en-US" w:eastAsia="zh-CN"/>
              </w:rPr>
              <w:t>2101101</w:t>
            </w:r>
          </w:p>
        </w:tc>
        <w:tc>
          <w:tcPr>
            <w:tcW w:w="2675" w:type="dxa"/>
            <w:tcBorders>
              <w:top w:val="nil"/>
              <w:left w:val="nil"/>
              <w:bottom w:val="single" w:color="auto" w:sz="4" w:space="0"/>
              <w:right w:val="single" w:color="auto" w:sz="4" w:space="0"/>
            </w:tcBorders>
            <w:shd w:val="clear" w:color="000000" w:fill="FFFFFF"/>
            <w:noWrap/>
            <w:vAlign w:val="center"/>
          </w:tcPr>
          <w:p w14:paraId="155A7146">
            <w:pPr>
              <w:rPr>
                <w:rFonts w:hint="eastAsia" w:ascii="宋体" w:hAnsi="宋体" w:eastAsia="宋体" w:cs="宋体"/>
                <w:kern w:val="0"/>
                <w:sz w:val="24"/>
                <w:szCs w:val="24"/>
              </w:rPr>
            </w:pPr>
            <w:r>
              <w:rPr>
                <w:rFonts w:hint="eastAsia"/>
                <w:lang w:eastAsia="zh-CN"/>
              </w:rPr>
              <w:t>行政单位医疗</w:t>
            </w:r>
          </w:p>
        </w:tc>
        <w:tc>
          <w:tcPr>
            <w:tcW w:w="1515" w:type="dxa"/>
            <w:tcBorders>
              <w:top w:val="nil"/>
              <w:left w:val="nil"/>
              <w:bottom w:val="single" w:color="auto" w:sz="4" w:space="0"/>
              <w:right w:val="single" w:color="auto" w:sz="4" w:space="0"/>
            </w:tcBorders>
            <w:shd w:val="clear" w:color="auto" w:fill="auto"/>
            <w:noWrap/>
            <w:vAlign w:val="center"/>
          </w:tcPr>
          <w:p w14:paraId="00F26F10">
            <w:pPr>
              <w:jc w:val="center"/>
              <w:rPr>
                <w:rFonts w:hint="default" w:ascii="宋体" w:hAnsi="宋体" w:eastAsia="宋体" w:cs="宋体"/>
                <w:kern w:val="0"/>
                <w:sz w:val="24"/>
                <w:szCs w:val="24"/>
                <w:lang w:val="en-US"/>
              </w:rPr>
            </w:pPr>
            <w:r>
              <w:rPr>
                <w:rFonts w:hint="eastAsia"/>
                <w:lang w:val="en-US" w:eastAsia="zh-CN"/>
              </w:rPr>
              <w:t>14.12</w:t>
            </w:r>
          </w:p>
        </w:tc>
        <w:tc>
          <w:tcPr>
            <w:tcW w:w="1234" w:type="dxa"/>
            <w:tcBorders>
              <w:top w:val="nil"/>
              <w:left w:val="nil"/>
              <w:bottom w:val="single" w:color="auto" w:sz="4" w:space="0"/>
              <w:right w:val="single" w:color="auto" w:sz="4" w:space="0"/>
            </w:tcBorders>
            <w:shd w:val="clear" w:color="auto" w:fill="auto"/>
            <w:noWrap/>
            <w:vAlign w:val="center"/>
          </w:tcPr>
          <w:p w14:paraId="57E5F8E2">
            <w:pPr>
              <w:jc w:val="center"/>
              <w:rPr>
                <w:rFonts w:hint="default" w:ascii="宋体" w:hAnsi="宋体" w:eastAsia="宋体" w:cs="宋体"/>
                <w:kern w:val="0"/>
                <w:sz w:val="24"/>
                <w:szCs w:val="24"/>
                <w:lang w:val="en-US"/>
              </w:rPr>
            </w:pPr>
            <w:r>
              <w:rPr>
                <w:rFonts w:hint="eastAsia"/>
                <w:lang w:val="en-US" w:eastAsia="zh-CN"/>
              </w:rPr>
              <w:t>14.12</w:t>
            </w:r>
          </w:p>
        </w:tc>
        <w:tc>
          <w:tcPr>
            <w:tcW w:w="1991" w:type="dxa"/>
            <w:tcBorders>
              <w:top w:val="nil"/>
              <w:left w:val="nil"/>
              <w:bottom w:val="single" w:color="auto" w:sz="4" w:space="0"/>
              <w:right w:val="single" w:color="auto" w:sz="4" w:space="0"/>
            </w:tcBorders>
            <w:shd w:val="clear" w:color="auto" w:fill="auto"/>
            <w:noWrap/>
            <w:vAlign w:val="center"/>
          </w:tcPr>
          <w:p w14:paraId="5C367AC7">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14:paraId="137A8F19">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6838B332">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11109E71">
            <w:pPr>
              <w:widowControl/>
              <w:jc w:val="right"/>
              <w:rPr>
                <w:rFonts w:hint="eastAsia" w:ascii="宋体" w:hAnsi="宋体" w:eastAsia="宋体" w:cs="宋体"/>
                <w:kern w:val="0"/>
                <w:sz w:val="24"/>
                <w:szCs w:val="24"/>
              </w:rPr>
            </w:pPr>
          </w:p>
        </w:tc>
      </w:tr>
      <w:tr w14:paraId="299B025C">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25918EF">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221</w:t>
            </w:r>
          </w:p>
        </w:tc>
        <w:tc>
          <w:tcPr>
            <w:tcW w:w="2675" w:type="dxa"/>
            <w:tcBorders>
              <w:top w:val="nil"/>
              <w:left w:val="nil"/>
              <w:bottom w:val="single" w:color="auto" w:sz="4" w:space="0"/>
              <w:right w:val="single" w:color="auto" w:sz="4" w:space="0"/>
            </w:tcBorders>
            <w:shd w:val="clear" w:color="000000" w:fill="FFFFFF"/>
            <w:noWrap/>
            <w:vAlign w:val="center"/>
          </w:tcPr>
          <w:p w14:paraId="4DE15EF7">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住房保障支出</w:t>
            </w:r>
          </w:p>
        </w:tc>
        <w:tc>
          <w:tcPr>
            <w:tcW w:w="1515" w:type="dxa"/>
            <w:tcBorders>
              <w:top w:val="nil"/>
              <w:left w:val="nil"/>
              <w:bottom w:val="single" w:color="auto" w:sz="4" w:space="0"/>
              <w:right w:val="single" w:color="auto" w:sz="4" w:space="0"/>
            </w:tcBorders>
            <w:shd w:val="clear" w:color="auto" w:fill="auto"/>
            <w:noWrap/>
            <w:vAlign w:val="center"/>
          </w:tcPr>
          <w:p w14:paraId="0D376DDF">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28.1</w:t>
            </w:r>
          </w:p>
        </w:tc>
        <w:tc>
          <w:tcPr>
            <w:tcW w:w="1234" w:type="dxa"/>
            <w:tcBorders>
              <w:top w:val="nil"/>
              <w:left w:val="nil"/>
              <w:bottom w:val="single" w:color="auto" w:sz="4" w:space="0"/>
              <w:right w:val="single" w:color="auto" w:sz="4" w:space="0"/>
            </w:tcBorders>
            <w:shd w:val="clear" w:color="auto" w:fill="auto"/>
            <w:noWrap/>
            <w:vAlign w:val="center"/>
          </w:tcPr>
          <w:p w14:paraId="37437B64">
            <w:pPr>
              <w:widowControl/>
              <w:jc w:val="both"/>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28.1</w:t>
            </w:r>
          </w:p>
        </w:tc>
        <w:tc>
          <w:tcPr>
            <w:tcW w:w="1991" w:type="dxa"/>
            <w:tcBorders>
              <w:top w:val="nil"/>
              <w:left w:val="nil"/>
              <w:bottom w:val="single" w:color="auto" w:sz="4" w:space="0"/>
              <w:right w:val="single" w:color="auto" w:sz="4" w:space="0"/>
            </w:tcBorders>
            <w:shd w:val="clear" w:color="auto" w:fill="auto"/>
            <w:noWrap/>
            <w:vAlign w:val="center"/>
          </w:tcPr>
          <w:p w14:paraId="1DE47963">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14:paraId="5177E4A1">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4B61D2CA">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630193DE">
            <w:pPr>
              <w:widowControl/>
              <w:jc w:val="right"/>
              <w:rPr>
                <w:rFonts w:hint="eastAsia" w:ascii="宋体" w:hAnsi="宋体" w:eastAsia="宋体" w:cs="宋体"/>
                <w:kern w:val="0"/>
                <w:sz w:val="24"/>
                <w:szCs w:val="24"/>
              </w:rPr>
            </w:pPr>
          </w:p>
        </w:tc>
      </w:tr>
      <w:tr w14:paraId="28E43462">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8CF17BC">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22102</w:t>
            </w:r>
          </w:p>
        </w:tc>
        <w:tc>
          <w:tcPr>
            <w:tcW w:w="2675" w:type="dxa"/>
            <w:tcBorders>
              <w:top w:val="nil"/>
              <w:left w:val="nil"/>
              <w:bottom w:val="single" w:color="auto" w:sz="4" w:space="0"/>
              <w:right w:val="single" w:color="auto" w:sz="4" w:space="0"/>
            </w:tcBorders>
            <w:shd w:val="clear" w:color="000000" w:fill="FFFFFF"/>
            <w:noWrap/>
            <w:vAlign w:val="center"/>
          </w:tcPr>
          <w:p w14:paraId="1AAF3D3D">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住房改革支出</w:t>
            </w:r>
          </w:p>
        </w:tc>
        <w:tc>
          <w:tcPr>
            <w:tcW w:w="1515" w:type="dxa"/>
            <w:tcBorders>
              <w:top w:val="nil"/>
              <w:left w:val="nil"/>
              <w:bottom w:val="single" w:color="auto" w:sz="4" w:space="0"/>
              <w:right w:val="single" w:color="auto" w:sz="4" w:space="0"/>
            </w:tcBorders>
            <w:shd w:val="clear" w:color="auto" w:fill="auto"/>
            <w:noWrap/>
            <w:vAlign w:val="center"/>
          </w:tcPr>
          <w:p w14:paraId="05C0537C">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28.1</w:t>
            </w:r>
          </w:p>
        </w:tc>
        <w:tc>
          <w:tcPr>
            <w:tcW w:w="1234" w:type="dxa"/>
            <w:tcBorders>
              <w:top w:val="nil"/>
              <w:left w:val="nil"/>
              <w:bottom w:val="single" w:color="auto" w:sz="4" w:space="0"/>
              <w:right w:val="single" w:color="auto" w:sz="4" w:space="0"/>
            </w:tcBorders>
            <w:shd w:val="clear" w:color="auto" w:fill="auto"/>
            <w:noWrap/>
            <w:vAlign w:val="center"/>
          </w:tcPr>
          <w:p w14:paraId="0685E448">
            <w:pPr>
              <w:widowControl/>
              <w:jc w:val="both"/>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28.1</w:t>
            </w:r>
          </w:p>
        </w:tc>
        <w:tc>
          <w:tcPr>
            <w:tcW w:w="1991" w:type="dxa"/>
            <w:tcBorders>
              <w:top w:val="nil"/>
              <w:left w:val="nil"/>
              <w:bottom w:val="single" w:color="auto" w:sz="4" w:space="0"/>
              <w:right w:val="single" w:color="auto" w:sz="4" w:space="0"/>
            </w:tcBorders>
            <w:shd w:val="clear" w:color="auto" w:fill="auto"/>
            <w:noWrap/>
            <w:vAlign w:val="center"/>
          </w:tcPr>
          <w:p w14:paraId="2B6C2419">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14:paraId="1F452934">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5F0FBECB">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412041C2">
            <w:pPr>
              <w:widowControl/>
              <w:jc w:val="right"/>
              <w:rPr>
                <w:rFonts w:hint="eastAsia" w:ascii="宋体" w:hAnsi="宋体" w:eastAsia="宋体" w:cs="宋体"/>
                <w:kern w:val="0"/>
                <w:sz w:val="24"/>
                <w:szCs w:val="24"/>
              </w:rPr>
            </w:pPr>
          </w:p>
        </w:tc>
      </w:tr>
      <w:tr w14:paraId="1090331A">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0B62798">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2210201</w:t>
            </w:r>
          </w:p>
        </w:tc>
        <w:tc>
          <w:tcPr>
            <w:tcW w:w="2675" w:type="dxa"/>
            <w:tcBorders>
              <w:top w:val="nil"/>
              <w:left w:val="nil"/>
              <w:bottom w:val="single" w:color="auto" w:sz="4" w:space="0"/>
              <w:right w:val="single" w:color="auto" w:sz="4" w:space="0"/>
            </w:tcBorders>
            <w:shd w:val="clear" w:color="000000" w:fill="FFFFFF"/>
            <w:noWrap/>
            <w:vAlign w:val="center"/>
          </w:tcPr>
          <w:p w14:paraId="16E6A651">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住房公积金</w:t>
            </w:r>
          </w:p>
        </w:tc>
        <w:tc>
          <w:tcPr>
            <w:tcW w:w="1515" w:type="dxa"/>
            <w:tcBorders>
              <w:top w:val="nil"/>
              <w:left w:val="nil"/>
              <w:bottom w:val="single" w:color="auto" w:sz="4" w:space="0"/>
              <w:right w:val="single" w:color="auto" w:sz="4" w:space="0"/>
            </w:tcBorders>
            <w:shd w:val="clear" w:color="auto" w:fill="auto"/>
            <w:noWrap/>
            <w:vAlign w:val="center"/>
          </w:tcPr>
          <w:p w14:paraId="1998DE78">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28.1</w:t>
            </w:r>
          </w:p>
        </w:tc>
        <w:tc>
          <w:tcPr>
            <w:tcW w:w="1234" w:type="dxa"/>
            <w:tcBorders>
              <w:top w:val="nil"/>
              <w:left w:val="nil"/>
              <w:bottom w:val="single" w:color="auto" w:sz="4" w:space="0"/>
              <w:right w:val="single" w:color="auto" w:sz="4" w:space="0"/>
            </w:tcBorders>
            <w:shd w:val="clear" w:color="auto" w:fill="auto"/>
            <w:noWrap/>
            <w:vAlign w:val="center"/>
          </w:tcPr>
          <w:p w14:paraId="59CA0AEB">
            <w:pPr>
              <w:widowControl/>
              <w:wordWrap w:val="0"/>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28.1</w:t>
            </w:r>
          </w:p>
        </w:tc>
        <w:tc>
          <w:tcPr>
            <w:tcW w:w="1991" w:type="dxa"/>
            <w:tcBorders>
              <w:top w:val="nil"/>
              <w:left w:val="nil"/>
              <w:bottom w:val="single" w:color="auto" w:sz="4" w:space="0"/>
              <w:right w:val="single" w:color="auto" w:sz="4" w:space="0"/>
            </w:tcBorders>
            <w:shd w:val="clear" w:color="auto" w:fill="auto"/>
            <w:noWrap/>
            <w:vAlign w:val="center"/>
          </w:tcPr>
          <w:p w14:paraId="67F216CC">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14:paraId="64F500BE">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0237CC2">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767B3EA4">
            <w:pPr>
              <w:widowControl/>
              <w:jc w:val="right"/>
              <w:rPr>
                <w:rFonts w:hint="eastAsia" w:ascii="宋体" w:hAnsi="宋体" w:eastAsia="宋体" w:cs="宋体"/>
                <w:kern w:val="0"/>
                <w:sz w:val="24"/>
                <w:szCs w:val="24"/>
              </w:rPr>
            </w:pPr>
          </w:p>
        </w:tc>
      </w:tr>
      <w:tr w14:paraId="60E76500">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14:paraId="71BCB27B">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r w14:paraId="07643E8C">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14:paraId="6B86105C">
            <w:pPr>
              <w:widowControl/>
              <w:jc w:val="left"/>
              <w:rPr>
                <w:rFonts w:hint="eastAsia" w:ascii="宋体" w:hAnsi="宋体" w:eastAsia="宋体" w:cs="宋体"/>
                <w:kern w:val="0"/>
                <w:sz w:val="24"/>
                <w:szCs w:val="24"/>
              </w:rPr>
            </w:pPr>
          </w:p>
        </w:tc>
      </w:tr>
    </w:tbl>
    <w:p w14:paraId="086072E4">
      <w:pPr>
        <w:widowControl/>
        <w:jc w:val="both"/>
        <w:rPr>
          <w:rFonts w:ascii="Times New Roman" w:hAnsi="Times New Roman" w:eastAsia="方正小标宋_GBK" w:cs="Times New Roman"/>
          <w:color w:val="000000"/>
          <w:kern w:val="0"/>
          <w:sz w:val="36"/>
          <w:szCs w:val="21"/>
        </w:rPr>
      </w:pPr>
    </w:p>
    <w:p w14:paraId="20F82EC1">
      <w:pPr>
        <w:widowControl/>
        <w:jc w:val="both"/>
        <w:rPr>
          <w:rFonts w:ascii="Times New Roman" w:hAnsi="Times New Roman" w:eastAsia="方正小标宋_GBK" w:cs="Times New Roman"/>
          <w:color w:val="000000"/>
          <w:kern w:val="0"/>
          <w:sz w:val="36"/>
          <w:szCs w:val="21"/>
        </w:rPr>
      </w:pPr>
    </w:p>
    <w:p w14:paraId="477F41EB">
      <w:pPr>
        <w:widowControl/>
        <w:jc w:val="both"/>
        <w:rPr>
          <w:rFonts w:ascii="Times New Roman" w:hAnsi="Times New Roman" w:eastAsia="方正小标宋_GBK" w:cs="Times New Roman"/>
          <w:color w:val="000000"/>
          <w:kern w:val="0"/>
          <w:sz w:val="36"/>
          <w:szCs w:val="21"/>
        </w:rPr>
      </w:pPr>
    </w:p>
    <w:p w14:paraId="2D4F2BC7">
      <w:pPr>
        <w:widowControl/>
        <w:jc w:val="both"/>
        <w:rPr>
          <w:rFonts w:ascii="Times New Roman" w:hAnsi="Times New Roman" w:eastAsia="方正小标宋_GBK" w:cs="Times New Roman"/>
          <w:color w:val="000000"/>
          <w:kern w:val="0"/>
          <w:sz w:val="36"/>
          <w:szCs w:val="21"/>
        </w:rPr>
      </w:pPr>
    </w:p>
    <w:p w14:paraId="369D41B2">
      <w:pPr>
        <w:widowControl/>
        <w:jc w:val="both"/>
        <w:rPr>
          <w:rFonts w:ascii="Times New Roman" w:hAnsi="Times New Roman" w:eastAsia="方正小标宋_GBK" w:cs="Times New Roman"/>
          <w:color w:val="000000"/>
          <w:kern w:val="0"/>
          <w:sz w:val="36"/>
          <w:szCs w:val="21"/>
        </w:rPr>
      </w:pPr>
    </w:p>
    <w:tbl>
      <w:tblPr>
        <w:tblStyle w:val="11"/>
        <w:tblW w:w="15521" w:type="dxa"/>
        <w:tblInd w:w="93" w:type="dxa"/>
        <w:tblLayout w:type="autofit"/>
        <w:tblCellMar>
          <w:top w:w="0" w:type="dxa"/>
          <w:left w:w="108" w:type="dxa"/>
          <w:bottom w:w="0" w:type="dxa"/>
          <w:right w:w="108" w:type="dxa"/>
        </w:tblCellMar>
      </w:tblPr>
      <w:tblGrid>
        <w:gridCol w:w="3595"/>
        <w:gridCol w:w="436"/>
        <w:gridCol w:w="1078"/>
        <w:gridCol w:w="3411"/>
        <w:gridCol w:w="632"/>
        <w:gridCol w:w="435"/>
        <w:gridCol w:w="1573"/>
        <w:gridCol w:w="1394"/>
        <w:gridCol w:w="1394"/>
        <w:gridCol w:w="1573"/>
      </w:tblGrid>
      <w:tr w14:paraId="72C70F05">
        <w:tblPrEx>
          <w:tblCellMar>
            <w:top w:w="0" w:type="dxa"/>
            <w:left w:w="108" w:type="dxa"/>
            <w:bottom w:w="0" w:type="dxa"/>
            <w:right w:w="108" w:type="dxa"/>
          </w:tblCellMar>
        </w:tblPrEx>
        <w:trPr>
          <w:trHeight w:val="360" w:hRule="atLeast"/>
        </w:trPr>
        <w:tc>
          <w:tcPr>
            <w:tcW w:w="15521" w:type="dxa"/>
            <w:gridSpan w:val="10"/>
            <w:tcBorders>
              <w:top w:val="nil"/>
              <w:left w:val="nil"/>
              <w:bottom w:val="nil"/>
              <w:right w:val="nil"/>
            </w:tcBorders>
            <w:shd w:val="clear" w:color="auto" w:fill="auto"/>
            <w:noWrap/>
            <w:vAlign w:val="center"/>
          </w:tcPr>
          <w:p w14:paraId="38252909">
            <w:pPr>
              <w:widowControl/>
              <w:jc w:val="center"/>
              <w:rPr>
                <w:rFonts w:hint="eastAsia" w:ascii="华文中宋" w:hAnsi="华文中宋" w:eastAsia="华文中宋" w:cs="宋体"/>
                <w:color w:val="000000"/>
                <w:kern w:val="0"/>
                <w:sz w:val="32"/>
                <w:szCs w:val="32"/>
              </w:rPr>
            </w:pPr>
            <w:bookmarkStart w:id="0" w:name="RANGE!A1:I22"/>
            <w:bookmarkEnd w:id="0"/>
            <w:bookmarkStart w:id="1" w:name="RANGE!A1:F16"/>
          </w:p>
          <w:p w14:paraId="0D2D4821">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0930D078">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14:paraId="5746DB6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14:paraId="107278E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072E03C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2"/>
            <w:tcBorders>
              <w:top w:val="nil"/>
              <w:left w:val="nil"/>
              <w:bottom w:val="nil"/>
              <w:right w:val="nil"/>
            </w:tcBorders>
            <w:shd w:val="clear" w:color="000000" w:fill="FFFFFF"/>
            <w:noWrap/>
            <w:vAlign w:val="center"/>
          </w:tcPr>
          <w:p w14:paraId="76BBC51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2DF1C06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3FD0C5C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164463E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543CDEF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24293A90">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78697F44">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14:paraId="4995854D">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怀化市图书馆</w:t>
            </w:r>
          </w:p>
        </w:tc>
        <w:tc>
          <w:tcPr>
            <w:tcW w:w="436" w:type="dxa"/>
            <w:tcBorders>
              <w:top w:val="nil"/>
              <w:left w:val="nil"/>
              <w:bottom w:val="nil"/>
              <w:right w:val="nil"/>
            </w:tcBorders>
            <w:shd w:val="clear" w:color="000000" w:fill="FFFFFF"/>
            <w:noWrap/>
            <w:vAlign w:val="center"/>
          </w:tcPr>
          <w:p w14:paraId="157AA05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49E3179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2"/>
            <w:tcBorders>
              <w:top w:val="nil"/>
              <w:left w:val="nil"/>
              <w:bottom w:val="nil"/>
              <w:right w:val="nil"/>
            </w:tcBorders>
            <w:shd w:val="clear" w:color="000000" w:fill="FFFFFF"/>
            <w:noWrap/>
            <w:vAlign w:val="center"/>
          </w:tcPr>
          <w:p w14:paraId="747AF4E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676D63D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67BAD60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14ADAE8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28CCBC1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05AB4770">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0FEDDF99">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174D4E9">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7"/>
            <w:tcBorders>
              <w:top w:val="single" w:color="auto" w:sz="4" w:space="0"/>
              <w:left w:val="nil"/>
              <w:bottom w:val="single" w:color="auto" w:sz="4" w:space="0"/>
              <w:right w:val="single" w:color="auto" w:sz="4" w:space="0"/>
            </w:tcBorders>
            <w:shd w:val="clear" w:color="000000" w:fill="FFFFFF"/>
            <w:noWrap/>
            <w:vAlign w:val="center"/>
          </w:tcPr>
          <w:p w14:paraId="7207F1D2">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76ED465B">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9EDF182">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14:paraId="200F8CAD">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14:paraId="0198B81D">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tcBorders>
              <w:top w:val="nil"/>
              <w:left w:val="nil"/>
              <w:bottom w:val="single" w:color="auto" w:sz="4" w:space="0"/>
              <w:right w:val="single" w:color="auto" w:sz="4" w:space="0"/>
            </w:tcBorders>
            <w:shd w:val="clear" w:color="auto" w:fill="auto"/>
            <w:noWrap/>
            <w:vAlign w:val="center"/>
          </w:tcPr>
          <w:p w14:paraId="0ABFCF79">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14:paraId="46C34032">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14:paraId="2D1A5E27">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39B57FB1">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67DBCC56">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0024D8D0">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29C25FAE">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5486313">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14:paraId="299D9E4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14:paraId="44B36379">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tcBorders>
              <w:top w:val="nil"/>
              <w:left w:val="nil"/>
              <w:bottom w:val="single" w:color="auto" w:sz="4" w:space="0"/>
              <w:right w:val="single" w:color="auto" w:sz="4" w:space="0"/>
            </w:tcBorders>
            <w:shd w:val="clear" w:color="auto" w:fill="auto"/>
            <w:noWrap/>
            <w:vAlign w:val="center"/>
          </w:tcPr>
          <w:p w14:paraId="3C002F07">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14:paraId="008616C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14:paraId="5E0B8ACC">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14:paraId="5C111A4A">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14:paraId="41D14033">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34AB4E34">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6F02C00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891FAC4">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1DF599C2">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14:paraId="4D88C324">
            <w:pPr>
              <w:widowControl/>
              <w:jc w:val="right"/>
              <w:rPr>
                <w:rFonts w:ascii="宋体" w:hAnsi="宋体" w:eastAsia="宋体" w:cs="宋体"/>
                <w:kern w:val="0"/>
                <w:sz w:val="22"/>
              </w:rPr>
            </w:pPr>
            <w:r>
              <w:rPr>
                <w:rFonts w:hint="eastAsia" w:ascii="宋体" w:hAnsi="宋体" w:eastAsia="宋体" w:cs="宋体"/>
                <w:kern w:val="0"/>
                <w:sz w:val="22"/>
                <w:lang w:val="en-US" w:eastAsia="zh-CN"/>
              </w:rPr>
              <w:t>538.66</w:t>
            </w: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auto" w:fill="auto"/>
            <w:noWrap/>
            <w:vAlign w:val="center"/>
          </w:tcPr>
          <w:p w14:paraId="6DC498A8">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DE3EFC9">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14:paraId="558ABE40">
            <w:pPr>
              <w:widowControl/>
              <w:jc w:val="both"/>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609F17FC">
            <w:pPr>
              <w:widowControl/>
              <w:jc w:val="both"/>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8E732C9">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7DB7724">
            <w:pPr>
              <w:widowControl/>
              <w:jc w:val="right"/>
              <w:rPr>
                <w:rFonts w:ascii="宋体" w:hAnsi="宋体" w:eastAsia="宋体" w:cs="宋体"/>
                <w:kern w:val="0"/>
                <w:sz w:val="22"/>
              </w:rPr>
            </w:pPr>
            <w:r>
              <w:rPr>
                <w:rFonts w:hint="eastAsia" w:ascii="宋体" w:hAnsi="宋体" w:eastAsia="宋体" w:cs="宋体"/>
                <w:kern w:val="0"/>
                <w:sz w:val="22"/>
              </w:rPr>
              <w:t>　</w:t>
            </w:r>
          </w:p>
        </w:tc>
      </w:tr>
      <w:tr w14:paraId="291D1CF4">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D646033">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59F85189">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14:paraId="7E7E5531">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auto" w:fill="auto"/>
            <w:noWrap/>
            <w:vAlign w:val="center"/>
          </w:tcPr>
          <w:p w14:paraId="33C8588E">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二、文化旅游体育与传媒支出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7E66839">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14:paraId="09C190E5">
            <w:pPr>
              <w:widowControl/>
              <w:tabs>
                <w:tab w:val="left" w:pos="539"/>
                <w:tab w:val="center" w:pos="848"/>
              </w:tabs>
              <w:jc w:val="left"/>
              <w:rPr>
                <w:rFonts w:ascii="宋体" w:hAnsi="宋体" w:eastAsia="宋体" w:cs="宋体"/>
                <w:kern w:val="0"/>
                <w:sz w:val="22"/>
              </w:rPr>
            </w:pPr>
            <w:r>
              <w:rPr>
                <w:rFonts w:hint="eastAsia" w:ascii="宋体" w:hAnsi="宋体" w:eastAsia="宋体" w:cs="宋体"/>
                <w:kern w:val="0"/>
                <w:sz w:val="22"/>
                <w:lang w:eastAsia="zh-CN"/>
              </w:rPr>
              <w:tab/>
            </w:r>
            <w:r>
              <w:rPr>
                <w:rFonts w:hint="eastAsia" w:ascii="宋体" w:hAnsi="宋体" w:eastAsia="宋体" w:cs="宋体"/>
                <w:kern w:val="0"/>
                <w:sz w:val="22"/>
                <w:lang w:val="en-US" w:eastAsia="zh-CN"/>
              </w:rPr>
              <w:t>462.73</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F8EBEF9">
            <w:pPr>
              <w:widowControl/>
              <w:jc w:val="center"/>
              <w:rPr>
                <w:rFonts w:hint="default" w:ascii="宋体" w:hAnsi="宋体" w:eastAsia="宋体" w:cs="宋体"/>
                <w:kern w:val="0"/>
                <w:sz w:val="22"/>
                <w:lang w:val="en-US"/>
              </w:rPr>
            </w:pPr>
            <w:r>
              <w:rPr>
                <w:rFonts w:hint="eastAsia" w:ascii="宋体" w:hAnsi="宋体" w:eastAsia="宋体" w:cs="宋体"/>
                <w:kern w:val="0"/>
                <w:sz w:val="22"/>
                <w:lang w:val="en-US" w:eastAsia="zh-CN"/>
              </w:rPr>
              <w:t>462.73</w:t>
            </w:r>
          </w:p>
        </w:tc>
        <w:tc>
          <w:tcPr>
            <w:tcW w:w="1394" w:type="dxa"/>
            <w:tcBorders>
              <w:top w:val="nil"/>
              <w:left w:val="nil"/>
              <w:bottom w:val="single" w:color="auto" w:sz="4" w:space="0"/>
              <w:right w:val="single" w:color="auto" w:sz="4" w:space="0"/>
            </w:tcBorders>
            <w:shd w:val="clear" w:color="auto" w:fill="auto"/>
            <w:noWrap/>
            <w:vAlign w:val="center"/>
          </w:tcPr>
          <w:p w14:paraId="51C3F082">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5EF8E98">
            <w:pPr>
              <w:widowControl/>
              <w:jc w:val="right"/>
              <w:rPr>
                <w:rFonts w:ascii="宋体" w:hAnsi="宋体" w:eastAsia="宋体" w:cs="宋体"/>
                <w:kern w:val="0"/>
                <w:sz w:val="22"/>
              </w:rPr>
            </w:pPr>
            <w:r>
              <w:rPr>
                <w:rFonts w:hint="eastAsia" w:ascii="宋体" w:hAnsi="宋体" w:eastAsia="宋体" w:cs="宋体"/>
                <w:kern w:val="0"/>
                <w:sz w:val="22"/>
              </w:rPr>
              <w:t>　</w:t>
            </w:r>
          </w:p>
        </w:tc>
      </w:tr>
      <w:tr w14:paraId="6E62EB08">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9739EF9">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3D08F138">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14:paraId="49459639">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auto" w:fill="auto"/>
            <w:noWrap/>
            <w:vAlign w:val="center"/>
          </w:tcPr>
          <w:p w14:paraId="0A1F8EB6">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三、社会保障和就业支出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2ACDB4A">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14:paraId="435C72A5">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33.7</w:t>
            </w:r>
          </w:p>
        </w:tc>
        <w:tc>
          <w:tcPr>
            <w:tcW w:w="1394" w:type="dxa"/>
            <w:tcBorders>
              <w:top w:val="nil"/>
              <w:left w:val="nil"/>
              <w:bottom w:val="single" w:color="auto" w:sz="4" w:space="0"/>
              <w:right w:val="single" w:color="auto" w:sz="4" w:space="0"/>
            </w:tcBorders>
            <w:shd w:val="clear" w:color="auto" w:fill="auto"/>
            <w:noWrap/>
            <w:vAlign w:val="center"/>
          </w:tcPr>
          <w:p w14:paraId="68040D87">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33.7</w:t>
            </w:r>
          </w:p>
        </w:tc>
        <w:tc>
          <w:tcPr>
            <w:tcW w:w="1394" w:type="dxa"/>
            <w:tcBorders>
              <w:top w:val="nil"/>
              <w:left w:val="nil"/>
              <w:bottom w:val="single" w:color="auto" w:sz="4" w:space="0"/>
              <w:right w:val="single" w:color="auto" w:sz="4" w:space="0"/>
            </w:tcBorders>
            <w:shd w:val="clear" w:color="auto" w:fill="auto"/>
            <w:noWrap/>
            <w:vAlign w:val="center"/>
          </w:tcPr>
          <w:p w14:paraId="3CC0F695">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9BA15A9">
            <w:pPr>
              <w:widowControl/>
              <w:jc w:val="right"/>
              <w:rPr>
                <w:rFonts w:ascii="宋体" w:hAnsi="宋体" w:eastAsia="宋体" w:cs="宋体"/>
                <w:kern w:val="0"/>
                <w:sz w:val="22"/>
              </w:rPr>
            </w:pPr>
            <w:r>
              <w:rPr>
                <w:rFonts w:hint="eastAsia" w:ascii="宋体" w:hAnsi="宋体" w:eastAsia="宋体" w:cs="宋体"/>
                <w:kern w:val="0"/>
                <w:sz w:val="22"/>
              </w:rPr>
              <w:t>　</w:t>
            </w:r>
          </w:p>
        </w:tc>
      </w:tr>
      <w:tr w14:paraId="0481F056">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D390F3B">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51DBE8F6">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14:paraId="2FD75F1D">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auto" w:fill="auto"/>
            <w:noWrap/>
            <w:vAlign w:val="center"/>
          </w:tcPr>
          <w:p w14:paraId="15A1A3EC">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四、卫生健康支出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CA8FA43">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14:paraId="22CEE237">
            <w:pPr>
              <w:widowControl/>
              <w:jc w:val="center"/>
              <w:rPr>
                <w:rFonts w:hint="default" w:ascii="宋体" w:hAnsi="宋体" w:eastAsia="宋体" w:cs="宋体"/>
                <w:kern w:val="0"/>
                <w:sz w:val="22"/>
                <w:lang w:val="en-US"/>
              </w:rPr>
            </w:pPr>
            <w:r>
              <w:rPr>
                <w:rFonts w:hint="eastAsia" w:ascii="宋体" w:hAnsi="宋体" w:eastAsia="宋体" w:cs="宋体"/>
                <w:kern w:val="0"/>
                <w:sz w:val="22"/>
                <w:lang w:val="en-US" w:eastAsia="zh-CN"/>
              </w:rPr>
              <w:t>14.12</w:t>
            </w:r>
          </w:p>
        </w:tc>
        <w:tc>
          <w:tcPr>
            <w:tcW w:w="1394" w:type="dxa"/>
            <w:tcBorders>
              <w:top w:val="nil"/>
              <w:left w:val="nil"/>
              <w:bottom w:val="single" w:color="auto" w:sz="4" w:space="0"/>
              <w:right w:val="single" w:color="auto" w:sz="4" w:space="0"/>
            </w:tcBorders>
            <w:shd w:val="clear" w:color="auto" w:fill="auto"/>
            <w:noWrap/>
            <w:vAlign w:val="center"/>
          </w:tcPr>
          <w:p w14:paraId="63046D27">
            <w:pPr>
              <w:widowControl/>
              <w:jc w:val="center"/>
              <w:rPr>
                <w:rFonts w:hint="default" w:ascii="宋体" w:hAnsi="宋体" w:eastAsia="宋体" w:cs="宋体"/>
                <w:kern w:val="0"/>
                <w:sz w:val="22"/>
                <w:lang w:val="en-US"/>
              </w:rPr>
            </w:pPr>
            <w:r>
              <w:rPr>
                <w:rFonts w:hint="eastAsia" w:ascii="宋体" w:hAnsi="宋体" w:eastAsia="宋体" w:cs="宋体"/>
                <w:kern w:val="0"/>
                <w:sz w:val="22"/>
                <w:lang w:val="en-US" w:eastAsia="zh-CN"/>
              </w:rPr>
              <w:t>14.12</w:t>
            </w:r>
          </w:p>
        </w:tc>
        <w:tc>
          <w:tcPr>
            <w:tcW w:w="1394" w:type="dxa"/>
            <w:tcBorders>
              <w:top w:val="nil"/>
              <w:left w:val="nil"/>
              <w:bottom w:val="single" w:color="auto" w:sz="4" w:space="0"/>
              <w:right w:val="single" w:color="auto" w:sz="4" w:space="0"/>
            </w:tcBorders>
            <w:shd w:val="clear" w:color="auto" w:fill="auto"/>
            <w:noWrap/>
            <w:vAlign w:val="center"/>
          </w:tcPr>
          <w:p w14:paraId="06C94A44">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755C3FE">
            <w:pPr>
              <w:widowControl/>
              <w:jc w:val="right"/>
              <w:rPr>
                <w:rFonts w:ascii="宋体" w:hAnsi="宋体" w:eastAsia="宋体" w:cs="宋体"/>
                <w:kern w:val="0"/>
                <w:sz w:val="22"/>
              </w:rPr>
            </w:pPr>
            <w:r>
              <w:rPr>
                <w:rFonts w:hint="eastAsia" w:ascii="宋体" w:hAnsi="宋体" w:eastAsia="宋体" w:cs="宋体"/>
                <w:kern w:val="0"/>
                <w:sz w:val="22"/>
              </w:rPr>
              <w:t>　</w:t>
            </w:r>
          </w:p>
        </w:tc>
      </w:tr>
      <w:tr w14:paraId="5D6E2CD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ABF0D0C">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39E9E492">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14:paraId="71182B2B">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auto" w:fill="auto"/>
            <w:noWrap/>
            <w:vAlign w:val="center"/>
          </w:tcPr>
          <w:p w14:paraId="330AFC52">
            <w:pPr>
              <w:widowControl/>
              <w:jc w:val="left"/>
              <w:rPr>
                <w:rFonts w:hint="eastAsia" w:ascii="宋体" w:hAnsi="宋体" w:eastAsia="宋体" w:cs="宋体"/>
                <w:kern w:val="0"/>
                <w:sz w:val="22"/>
                <w:lang w:eastAsia="zh-CN"/>
              </w:rPr>
            </w:pPr>
            <w:r>
              <w:rPr>
                <w:rFonts w:hint="eastAsia" w:ascii="宋体" w:hAnsi="宋体" w:eastAsia="宋体" w:cs="宋体"/>
                <w:kern w:val="0"/>
                <w:sz w:val="22"/>
              </w:rPr>
              <w:t>五、</w:t>
            </w:r>
            <w:r>
              <w:rPr>
                <w:rFonts w:hint="eastAsia" w:ascii="宋体" w:hAnsi="宋体" w:eastAsia="宋体" w:cs="宋体"/>
                <w:kern w:val="0"/>
                <w:sz w:val="22"/>
                <w:lang w:eastAsia="zh-CN"/>
              </w:rPr>
              <w:t>住房保障支出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2A343A5">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14:paraId="717F0B55">
            <w:pPr>
              <w:widowControl/>
              <w:jc w:val="center"/>
              <w:rPr>
                <w:rFonts w:ascii="宋体" w:hAnsi="宋体" w:eastAsia="宋体" w:cs="宋体"/>
                <w:kern w:val="0"/>
                <w:sz w:val="22"/>
              </w:rPr>
            </w:pPr>
            <w:r>
              <w:rPr>
                <w:rFonts w:hint="eastAsia" w:ascii="宋体" w:hAnsi="宋体" w:eastAsia="宋体" w:cs="宋体"/>
                <w:kern w:val="0"/>
                <w:sz w:val="22"/>
                <w:lang w:val="en-US" w:eastAsia="zh-CN"/>
              </w:rPr>
              <w:t>28.1</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882CF1F">
            <w:pPr>
              <w:widowControl/>
              <w:jc w:val="center"/>
              <w:rPr>
                <w:rFonts w:ascii="宋体" w:hAnsi="宋体" w:eastAsia="宋体" w:cs="宋体"/>
                <w:kern w:val="0"/>
                <w:sz w:val="22"/>
              </w:rPr>
            </w:pPr>
            <w:r>
              <w:rPr>
                <w:rFonts w:hint="eastAsia" w:ascii="宋体" w:hAnsi="宋体" w:eastAsia="宋体" w:cs="宋体"/>
                <w:kern w:val="0"/>
                <w:sz w:val="22"/>
                <w:lang w:val="en-US" w:eastAsia="zh-CN"/>
              </w:rPr>
              <w:t>28.1</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2D68716">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4398A72">
            <w:pPr>
              <w:widowControl/>
              <w:jc w:val="right"/>
              <w:rPr>
                <w:rFonts w:ascii="宋体" w:hAnsi="宋体" w:eastAsia="宋体" w:cs="宋体"/>
                <w:kern w:val="0"/>
                <w:sz w:val="22"/>
              </w:rPr>
            </w:pPr>
            <w:r>
              <w:rPr>
                <w:rFonts w:hint="eastAsia" w:ascii="宋体" w:hAnsi="宋体" w:eastAsia="宋体" w:cs="宋体"/>
                <w:kern w:val="0"/>
                <w:sz w:val="22"/>
              </w:rPr>
              <w:t>　</w:t>
            </w:r>
          </w:p>
        </w:tc>
      </w:tr>
      <w:tr w14:paraId="3BA98EAA">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DE54E2C">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4AFE962A">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14:paraId="23CABEA6">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auto" w:fill="auto"/>
            <w:noWrap/>
            <w:vAlign w:val="center"/>
          </w:tcPr>
          <w:p w14:paraId="0FD8833D">
            <w:pPr>
              <w:widowControl/>
              <w:jc w:val="left"/>
              <w:rPr>
                <w:rFonts w:hint="eastAsia" w:ascii="宋体" w:hAnsi="宋体" w:eastAsia="宋体" w:cs="宋体"/>
                <w:kern w:val="0"/>
                <w:sz w:val="22"/>
                <w:lang w:eastAsia="zh-CN"/>
              </w:rPr>
            </w:pPr>
            <w:r>
              <w:rPr>
                <w:rFonts w:hint="eastAsia" w:ascii="宋体" w:hAnsi="宋体" w:eastAsia="宋体" w:cs="宋体"/>
                <w:kern w:val="0"/>
                <w:sz w:val="22"/>
              </w:rPr>
              <w:t>六、</w:t>
            </w:r>
            <w:r>
              <w:rPr>
                <w:rFonts w:hint="eastAsia" w:ascii="宋体" w:hAnsi="宋体" w:eastAsia="宋体" w:cs="宋体"/>
                <w:kern w:val="0"/>
                <w:sz w:val="22"/>
                <w:lang w:eastAsia="zh-CN"/>
              </w:rPr>
              <w:t>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A2F1ACB">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14:paraId="30A63F5B">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0474B66">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8D3130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A4EC0F6">
            <w:pPr>
              <w:widowControl/>
              <w:jc w:val="right"/>
              <w:rPr>
                <w:rFonts w:ascii="宋体" w:hAnsi="宋体" w:eastAsia="宋体" w:cs="宋体"/>
                <w:kern w:val="0"/>
                <w:sz w:val="22"/>
              </w:rPr>
            </w:pPr>
            <w:r>
              <w:rPr>
                <w:rFonts w:hint="eastAsia" w:ascii="宋体" w:hAnsi="宋体" w:eastAsia="宋体" w:cs="宋体"/>
                <w:kern w:val="0"/>
                <w:sz w:val="22"/>
              </w:rPr>
              <w:t>　</w:t>
            </w:r>
          </w:p>
        </w:tc>
      </w:tr>
      <w:tr w14:paraId="58AF72DA">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75D3EA9">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2A464993">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14:paraId="41F6311D">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auto" w:fill="auto"/>
            <w:noWrap/>
            <w:vAlign w:val="center"/>
          </w:tcPr>
          <w:p w14:paraId="4FB4CFD6">
            <w:pPr>
              <w:widowControl/>
              <w:jc w:val="left"/>
              <w:rPr>
                <w:rFonts w:ascii="宋体" w:hAnsi="宋体" w:eastAsia="宋体" w:cs="宋体"/>
                <w:kern w:val="0"/>
                <w:sz w:val="24"/>
                <w:szCs w:val="24"/>
              </w:rPr>
            </w:pPr>
            <w:r>
              <w:rPr>
                <w:rFonts w:hint="eastAsia" w:ascii="宋体" w:hAnsi="宋体" w:eastAsia="宋体" w:cs="宋体"/>
                <w:kern w:val="0"/>
                <w:sz w:val="24"/>
                <w:szCs w:val="24"/>
              </w:rPr>
              <w:t>……</w:t>
            </w:r>
          </w:p>
        </w:tc>
        <w:tc>
          <w:tcPr>
            <w:tcW w:w="1067" w:type="dxa"/>
            <w:gridSpan w:val="2"/>
            <w:tcBorders>
              <w:top w:val="nil"/>
              <w:left w:val="nil"/>
              <w:bottom w:val="single" w:color="auto" w:sz="4" w:space="0"/>
              <w:right w:val="single" w:color="auto" w:sz="4" w:space="0"/>
            </w:tcBorders>
            <w:shd w:val="clear" w:color="auto" w:fill="auto"/>
            <w:noWrap/>
            <w:vAlign w:val="center"/>
          </w:tcPr>
          <w:p w14:paraId="7E30F036">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14:paraId="47613D3B">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1116CF4">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D0E3E18">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14245C4">
            <w:pPr>
              <w:widowControl/>
              <w:jc w:val="right"/>
              <w:rPr>
                <w:rFonts w:ascii="宋体" w:hAnsi="宋体" w:eastAsia="宋体" w:cs="宋体"/>
                <w:kern w:val="0"/>
                <w:sz w:val="22"/>
              </w:rPr>
            </w:pPr>
            <w:r>
              <w:rPr>
                <w:rFonts w:hint="eastAsia" w:ascii="宋体" w:hAnsi="宋体" w:eastAsia="宋体" w:cs="宋体"/>
                <w:kern w:val="0"/>
                <w:sz w:val="22"/>
              </w:rPr>
              <w:t>　</w:t>
            </w:r>
          </w:p>
        </w:tc>
      </w:tr>
      <w:tr w14:paraId="279B3362">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790D4DE">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18563CA5">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14:paraId="2D62C8A6">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auto" w:fill="auto"/>
            <w:noWrap/>
            <w:vAlign w:val="center"/>
          </w:tcPr>
          <w:p w14:paraId="1B860EA1">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68776D31">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14:paraId="2D4FC17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3ED9400">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446EC8D">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3EB46A4">
            <w:pPr>
              <w:widowControl/>
              <w:jc w:val="center"/>
              <w:rPr>
                <w:rFonts w:ascii="宋体" w:hAnsi="宋体" w:eastAsia="宋体" w:cs="宋体"/>
                <w:kern w:val="0"/>
                <w:sz w:val="22"/>
              </w:rPr>
            </w:pPr>
            <w:r>
              <w:rPr>
                <w:rFonts w:hint="eastAsia" w:ascii="宋体" w:hAnsi="宋体" w:eastAsia="宋体" w:cs="宋体"/>
                <w:kern w:val="0"/>
                <w:sz w:val="22"/>
              </w:rPr>
              <w:t>　</w:t>
            </w:r>
          </w:p>
        </w:tc>
      </w:tr>
      <w:tr w14:paraId="69F3665B">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62DB0D8">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14:paraId="57A60D5B">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14:paraId="2C7ED2BC">
            <w:pPr>
              <w:widowControl/>
              <w:jc w:val="right"/>
              <w:rPr>
                <w:rFonts w:ascii="宋体" w:hAnsi="宋体" w:eastAsia="宋体" w:cs="宋体"/>
                <w:kern w:val="0"/>
                <w:sz w:val="22"/>
              </w:rPr>
            </w:pPr>
            <w:r>
              <w:rPr>
                <w:rFonts w:hint="eastAsia" w:ascii="宋体" w:hAnsi="宋体" w:eastAsia="宋体" w:cs="宋体"/>
                <w:kern w:val="0"/>
                <w:sz w:val="22"/>
                <w:lang w:val="en-US" w:eastAsia="zh-CN"/>
              </w:rPr>
              <w:t>538.66</w:t>
            </w: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auto" w:fill="auto"/>
            <w:noWrap/>
            <w:vAlign w:val="center"/>
          </w:tcPr>
          <w:p w14:paraId="22CB80FB">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14:paraId="50395710">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14:paraId="42135500">
            <w:pPr>
              <w:widowControl/>
              <w:jc w:val="center"/>
              <w:rPr>
                <w:rFonts w:hint="default" w:ascii="宋体" w:hAnsi="宋体" w:eastAsia="宋体" w:cs="宋体"/>
                <w:kern w:val="0"/>
                <w:sz w:val="22"/>
                <w:lang w:val="en-US"/>
              </w:rPr>
            </w:pPr>
            <w:r>
              <w:rPr>
                <w:rFonts w:hint="eastAsia" w:ascii="宋体" w:hAnsi="宋体" w:eastAsia="宋体" w:cs="宋体"/>
                <w:kern w:val="0"/>
                <w:sz w:val="22"/>
                <w:lang w:val="en-US" w:eastAsia="zh-CN"/>
              </w:rPr>
              <w:t>538.66</w:t>
            </w:r>
          </w:p>
        </w:tc>
        <w:tc>
          <w:tcPr>
            <w:tcW w:w="1394" w:type="dxa"/>
            <w:tcBorders>
              <w:top w:val="nil"/>
              <w:left w:val="nil"/>
              <w:bottom w:val="single" w:color="auto" w:sz="4" w:space="0"/>
              <w:right w:val="single" w:color="auto" w:sz="4" w:space="0"/>
            </w:tcBorders>
            <w:shd w:val="clear" w:color="auto" w:fill="auto"/>
            <w:noWrap/>
            <w:vAlign w:val="center"/>
          </w:tcPr>
          <w:p w14:paraId="56A686FF">
            <w:pPr>
              <w:widowControl/>
              <w:jc w:val="center"/>
              <w:rPr>
                <w:rFonts w:hint="default" w:ascii="宋体" w:hAnsi="宋体" w:eastAsia="宋体" w:cs="宋体"/>
                <w:kern w:val="0"/>
                <w:sz w:val="22"/>
                <w:lang w:val="en-US"/>
              </w:rPr>
            </w:pPr>
            <w:r>
              <w:rPr>
                <w:rFonts w:hint="eastAsia" w:ascii="宋体" w:hAnsi="宋体" w:eastAsia="宋体" w:cs="宋体"/>
                <w:kern w:val="0"/>
                <w:sz w:val="22"/>
                <w:lang w:val="en-US" w:eastAsia="zh-CN"/>
              </w:rPr>
              <w:t>538.66</w:t>
            </w:r>
          </w:p>
        </w:tc>
        <w:tc>
          <w:tcPr>
            <w:tcW w:w="1394" w:type="dxa"/>
            <w:tcBorders>
              <w:top w:val="nil"/>
              <w:left w:val="nil"/>
              <w:bottom w:val="single" w:color="auto" w:sz="4" w:space="0"/>
              <w:right w:val="single" w:color="auto" w:sz="4" w:space="0"/>
            </w:tcBorders>
            <w:shd w:val="clear" w:color="auto" w:fill="auto"/>
            <w:noWrap/>
            <w:vAlign w:val="center"/>
          </w:tcPr>
          <w:p w14:paraId="197E6432">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A9EF6DE">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411AF21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E67CE20">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14:paraId="014DC0C5">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14:paraId="19C89A48">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auto" w:fill="auto"/>
            <w:noWrap/>
            <w:vAlign w:val="center"/>
          </w:tcPr>
          <w:p w14:paraId="66D61F36">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14:paraId="6DC90FE9">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14:paraId="4D4F8D0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EB3C3A6">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A698D1D">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04DB8EB">
            <w:pPr>
              <w:widowControl/>
              <w:jc w:val="left"/>
              <w:rPr>
                <w:rFonts w:ascii="宋体" w:hAnsi="宋体" w:eastAsia="宋体" w:cs="宋体"/>
                <w:kern w:val="0"/>
                <w:sz w:val="22"/>
              </w:rPr>
            </w:pPr>
            <w:r>
              <w:rPr>
                <w:rFonts w:hint="eastAsia" w:ascii="宋体" w:hAnsi="宋体" w:eastAsia="宋体" w:cs="宋体"/>
                <w:kern w:val="0"/>
                <w:sz w:val="22"/>
              </w:rPr>
              <w:t>　</w:t>
            </w:r>
          </w:p>
        </w:tc>
      </w:tr>
      <w:tr w14:paraId="164AE40F">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B0C6DF4">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6A14C168">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14:paraId="55411932">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auto" w:fill="auto"/>
            <w:noWrap/>
            <w:vAlign w:val="center"/>
          </w:tcPr>
          <w:p w14:paraId="76FDE615">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28FDD6F4">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14:paraId="68B7A3C3">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617E787">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A9E64EA">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53E7697">
            <w:pPr>
              <w:widowControl/>
              <w:jc w:val="left"/>
              <w:rPr>
                <w:rFonts w:ascii="宋体" w:hAnsi="宋体" w:eastAsia="宋体" w:cs="宋体"/>
                <w:kern w:val="0"/>
                <w:sz w:val="22"/>
              </w:rPr>
            </w:pPr>
            <w:r>
              <w:rPr>
                <w:rFonts w:hint="eastAsia" w:ascii="宋体" w:hAnsi="宋体" w:eastAsia="宋体" w:cs="宋体"/>
                <w:kern w:val="0"/>
                <w:sz w:val="22"/>
              </w:rPr>
              <w:t>　</w:t>
            </w:r>
          </w:p>
        </w:tc>
      </w:tr>
      <w:tr w14:paraId="3CC7DF9B">
        <w:tblPrEx>
          <w:tblCellMar>
            <w:top w:w="0" w:type="dxa"/>
            <w:left w:w="108" w:type="dxa"/>
            <w:bottom w:w="0" w:type="dxa"/>
            <w:right w:w="108" w:type="dxa"/>
          </w:tblCellMar>
        </w:tblPrEx>
        <w:trPr>
          <w:trHeight w:val="9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5AB3D99">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3FF8657E">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14:paraId="34CF2902">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auto" w:fill="auto"/>
            <w:noWrap/>
            <w:vAlign w:val="center"/>
          </w:tcPr>
          <w:p w14:paraId="3C7D6906">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2A7FA549">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14:paraId="4A9ECD7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AB05114">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BC455F9">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B015290">
            <w:pPr>
              <w:widowControl/>
              <w:jc w:val="left"/>
              <w:rPr>
                <w:rFonts w:ascii="宋体" w:hAnsi="宋体" w:eastAsia="宋体" w:cs="宋体"/>
                <w:kern w:val="0"/>
                <w:sz w:val="22"/>
              </w:rPr>
            </w:pPr>
            <w:r>
              <w:rPr>
                <w:rFonts w:hint="eastAsia" w:ascii="宋体" w:hAnsi="宋体" w:eastAsia="宋体" w:cs="宋体"/>
                <w:kern w:val="0"/>
                <w:sz w:val="22"/>
              </w:rPr>
              <w:t>　</w:t>
            </w:r>
          </w:p>
        </w:tc>
      </w:tr>
      <w:tr w14:paraId="62457B7D">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243ED97">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05D54827">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14:paraId="45842B2C">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auto" w:fill="auto"/>
            <w:noWrap/>
            <w:vAlign w:val="center"/>
          </w:tcPr>
          <w:p w14:paraId="059D1B7E">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0EEF99DC">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14:paraId="279890C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4F42231">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DFD559D">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C834A91">
            <w:pPr>
              <w:widowControl/>
              <w:jc w:val="left"/>
              <w:rPr>
                <w:rFonts w:ascii="宋体" w:hAnsi="宋体" w:eastAsia="宋体" w:cs="宋体"/>
                <w:kern w:val="0"/>
                <w:sz w:val="22"/>
              </w:rPr>
            </w:pPr>
            <w:r>
              <w:rPr>
                <w:rFonts w:hint="eastAsia" w:ascii="宋体" w:hAnsi="宋体" w:eastAsia="宋体" w:cs="宋体"/>
                <w:kern w:val="0"/>
                <w:sz w:val="22"/>
              </w:rPr>
              <w:t>　</w:t>
            </w:r>
          </w:p>
        </w:tc>
      </w:tr>
      <w:tr w14:paraId="54017DDA">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14:paraId="134C1986">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14:paraId="5230D84D">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14:paraId="1C8BE909">
            <w:pPr>
              <w:widowControl/>
              <w:jc w:val="right"/>
              <w:rPr>
                <w:rFonts w:ascii="宋体" w:hAnsi="宋体" w:eastAsia="宋体" w:cs="宋体"/>
                <w:kern w:val="0"/>
                <w:sz w:val="22"/>
              </w:rPr>
            </w:pPr>
            <w:r>
              <w:rPr>
                <w:rFonts w:hint="eastAsia" w:ascii="宋体" w:hAnsi="宋体" w:eastAsia="宋体" w:cs="宋体"/>
                <w:kern w:val="0"/>
                <w:sz w:val="22"/>
                <w:lang w:val="en-US" w:eastAsia="zh-CN"/>
              </w:rPr>
              <w:t>538.66</w:t>
            </w: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000000" w:fill="FFFFFF"/>
            <w:noWrap/>
            <w:vAlign w:val="center"/>
          </w:tcPr>
          <w:p w14:paraId="28A2DB2D">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14:paraId="7C2EE72B">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14:paraId="6EC0CCE9">
            <w:pPr>
              <w:widowControl/>
              <w:jc w:val="center"/>
              <w:rPr>
                <w:rFonts w:hint="default" w:ascii="宋体" w:hAnsi="宋体" w:eastAsia="宋体" w:cs="宋体"/>
                <w:kern w:val="0"/>
                <w:sz w:val="22"/>
                <w:lang w:val="en-US"/>
              </w:rPr>
            </w:pPr>
            <w:r>
              <w:rPr>
                <w:rFonts w:hint="eastAsia" w:ascii="宋体" w:hAnsi="宋体" w:eastAsia="宋体" w:cs="宋体"/>
                <w:kern w:val="0"/>
                <w:sz w:val="22"/>
                <w:lang w:val="en-US" w:eastAsia="zh-CN"/>
              </w:rPr>
              <w:t>538.66</w:t>
            </w:r>
          </w:p>
        </w:tc>
        <w:tc>
          <w:tcPr>
            <w:tcW w:w="1394" w:type="dxa"/>
            <w:tcBorders>
              <w:top w:val="nil"/>
              <w:left w:val="nil"/>
              <w:bottom w:val="single" w:color="auto" w:sz="4" w:space="0"/>
              <w:right w:val="single" w:color="auto" w:sz="4" w:space="0"/>
            </w:tcBorders>
            <w:shd w:val="clear" w:color="000000" w:fill="FFFFFF"/>
            <w:noWrap/>
            <w:vAlign w:val="center"/>
          </w:tcPr>
          <w:p w14:paraId="0B641557">
            <w:pPr>
              <w:widowControl/>
              <w:jc w:val="center"/>
              <w:rPr>
                <w:rFonts w:ascii="宋体" w:hAnsi="宋体" w:eastAsia="宋体" w:cs="宋体"/>
                <w:kern w:val="0"/>
                <w:sz w:val="22"/>
              </w:rPr>
            </w:pPr>
            <w:r>
              <w:rPr>
                <w:rFonts w:hint="eastAsia" w:ascii="宋体" w:hAnsi="宋体" w:eastAsia="宋体" w:cs="宋体"/>
                <w:kern w:val="0"/>
                <w:sz w:val="22"/>
                <w:lang w:val="en-US" w:eastAsia="zh-CN"/>
              </w:rPr>
              <w:t>538.66</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D3936DB">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62AC650">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05DF17EA">
        <w:tblPrEx>
          <w:tblCellMar>
            <w:top w:w="0" w:type="dxa"/>
            <w:left w:w="108" w:type="dxa"/>
            <w:bottom w:w="0" w:type="dxa"/>
            <w:right w:w="108" w:type="dxa"/>
          </w:tblCellMar>
        </w:tblPrEx>
        <w:trPr>
          <w:trHeight w:val="585" w:hRule="atLeast"/>
        </w:trPr>
        <w:tc>
          <w:tcPr>
            <w:tcW w:w="15521" w:type="dxa"/>
            <w:gridSpan w:val="10"/>
            <w:tcBorders>
              <w:top w:val="nil"/>
              <w:left w:val="nil"/>
              <w:bottom w:val="nil"/>
              <w:right w:val="nil"/>
            </w:tcBorders>
            <w:shd w:val="clear" w:color="auto" w:fill="auto"/>
            <w:vAlign w:val="center"/>
          </w:tcPr>
          <w:p w14:paraId="1F0F4C48">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45572719">
      <w:pPr>
        <w:widowControl/>
        <w:jc w:val="center"/>
        <w:rPr>
          <w:rFonts w:ascii="Times New Roman" w:hAnsi="Times New Roman" w:eastAsia="方正小标宋_GBK" w:cs="Times New Roman"/>
          <w:kern w:val="0"/>
          <w:sz w:val="36"/>
          <w:szCs w:val="36"/>
        </w:rPr>
      </w:pPr>
    </w:p>
    <w:p w14:paraId="02B8AB0A">
      <w:pPr>
        <w:widowControl/>
        <w:jc w:val="center"/>
        <w:rPr>
          <w:rFonts w:ascii="Times New Roman" w:hAnsi="Times New Roman" w:eastAsia="方正小标宋_GBK" w:cs="Times New Roman"/>
          <w:kern w:val="0"/>
          <w:sz w:val="36"/>
          <w:szCs w:val="36"/>
        </w:rPr>
      </w:pPr>
    </w:p>
    <w:p w14:paraId="0C0C1E18">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53B0DEA0">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eastAsia="zh-CN"/>
        </w:rPr>
        <w:t>怀化市图书馆</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14:paraId="632FE35D">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11"/>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268EFEB6">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2D8EA05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01D336E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144ADF7B">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7716B50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64B0A73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43AC0D5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2BF5E59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69A5394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70781A18">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1C069581">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3B60684F">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4B5D46DF">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70539E2D">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129DB5D1">
            <w:pPr>
              <w:widowControl/>
              <w:jc w:val="left"/>
              <w:rPr>
                <w:rFonts w:ascii="Times New Roman" w:hAnsi="Times New Roman" w:eastAsia="仿宋_GB2312" w:cs="Times New Roman"/>
                <w:kern w:val="0"/>
                <w:szCs w:val="21"/>
              </w:rPr>
            </w:pPr>
          </w:p>
        </w:tc>
      </w:tr>
      <w:tr w14:paraId="0FB1A242">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23DB90F5">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6E25A089">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53FA3B7D">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453CBC0D">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267D82AC">
            <w:pPr>
              <w:widowControl/>
              <w:jc w:val="left"/>
              <w:rPr>
                <w:rFonts w:ascii="Times New Roman" w:hAnsi="Times New Roman" w:eastAsia="仿宋_GB2312" w:cs="Times New Roman"/>
                <w:kern w:val="0"/>
                <w:szCs w:val="21"/>
              </w:rPr>
            </w:pPr>
          </w:p>
        </w:tc>
      </w:tr>
      <w:tr w14:paraId="5D1794F0">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B9D4A8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4DF110F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4A2180B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1CD6E0A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551E728D">
        <w:tblPrEx>
          <w:tblCellMar>
            <w:top w:w="0" w:type="dxa"/>
            <w:left w:w="108" w:type="dxa"/>
            <w:bottom w:w="0" w:type="dxa"/>
            <w:right w:w="108" w:type="dxa"/>
          </w:tblCellMar>
        </w:tblPrEx>
        <w:trPr>
          <w:trHeight w:val="585"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71D18B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0F2525F3">
            <w:pPr>
              <w:widowControl/>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538.66</w:t>
            </w:r>
          </w:p>
        </w:tc>
        <w:tc>
          <w:tcPr>
            <w:tcW w:w="3492" w:type="dxa"/>
            <w:tcBorders>
              <w:top w:val="nil"/>
              <w:left w:val="nil"/>
              <w:bottom w:val="single" w:color="auto" w:sz="4" w:space="0"/>
              <w:right w:val="single" w:color="auto" w:sz="4" w:space="0"/>
            </w:tcBorders>
            <w:shd w:val="clear" w:color="auto" w:fill="auto"/>
            <w:vAlign w:val="center"/>
          </w:tcPr>
          <w:p w14:paraId="00C40A25">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368.66</w:t>
            </w:r>
          </w:p>
        </w:tc>
        <w:tc>
          <w:tcPr>
            <w:tcW w:w="3000" w:type="dxa"/>
            <w:tcBorders>
              <w:top w:val="nil"/>
              <w:left w:val="nil"/>
              <w:bottom w:val="single" w:color="auto" w:sz="4" w:space="0"/>
              <w:right w:val="single" w:color="auto" w:sz="8" w:space="0"/>
            </w:tcBorders>
            <w:shd w:val="clear" w:color="auto" w:fill="auto"/>
            <w:vAlign w:val="center"/>
          </w:tcPr>
          <w:p w14:paraId="17B6CC6F">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170</w:t>
            </w:r>
            <w:r>
              <w:rPr>
                <w:rFonts w:ascii="Times New Roman" w:hAnsi="Times New Roman" w:eastAsia="仿宋_GB2312" w:cs="Times New Roman"/>
                <w:kern w:val="0"/>
                <w:szCs w:val="21"/>
              </w:rPr>
              <w:t>　</w:t>
            </w:r>
          </w:p>
        </w:tc>
      </w:tr>
      <w:tr w14:paraId="09D8D7E4">
        <w:tblPrEx>
          <w:tblCellMar>
            <w:top w:w="0" w:type="dxa"/>
            <w:left w:w="108" w:type="dxa"/>
            <w:bottom w:w="0" w:type="dxa"/>
            <w:right w:w="108" w:type="dxa"/>
          </w:tblCellMar>
        </w:tblPrEx>
        <w:trPr>
          <w:trHeight w:val="54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D7E125E">
            <w:pPr>
              <w:rPr>
                <w:rFonts w:ascii="Times New Roman" w:hAnsi="Times New Roman" w:eastAsia="仿宋_GB2312" w:cs="Times New Roman"/>
                <w:kern w:val="0"/>
                <w:szCs w:val="21"/>
              </w:rPr>
            </w:pPr>
            <w:r>
              <w:rPr>
                <w:rFonts w:hint="eastAsia"/>
              </w:rPr>
              <w:t>　</w:t>
            </w:r>
            <w:r>
              <w:rPr>
                <w:rFonts w:hint="eastAsia"/>
                <w:lang w:val="en-US" w:eastAsia="zh-CN"/>
              </w:rPr>
              <w:t>207</w:t>
            </w:r>
          </w:p>
        </w:tc>
        <w:tc>
          <w:tcPr>
            <w:tcW w:w="3527" w:type="dxa"/>
            <w:tcBorders>
              <w:top w:val="nil"/>
              <w:left w:val="nil"/>
              <w:bottom w:val="single" w:color="auto" w:sz="4" w:space="0"/>
              <w:right w:val="single" w:color="auto" w:sz="4" w:space="0"/>
            </w:tcBorders>
            <w:shd w:val="clear" w:color="auto" w:fill="auto"/>
            <w:vAlign w:val="center"/>
          </w:tcPr>
          <w:p w14:paraId="0D1ADF2F">
            <w:pPr>
              <w:rPr>
                <w:rFonts w:ascii="Times New Roman" w:hAnsi="Times New Roman" w:eastAsia="仿宋_GB2312" w:cs="Times New Roman"/>
                <w:kern w:val="0"/>
                <w:szCs w:val="21"/>
              </w:rPr>
            </w:pPr>
            <w:r>
              <w:rPr>
                <w:rFonts w:hint="eastAsia"/>
              </w:rPr>
              <w:t>　</w:t>
            </w:r>
            <w:r>
              <w:rPr>
                <w:rFonts w:hint="eastAsia"/>
                <w:lang w:eastAsia="zh-CN"/>
              </w:rPr>
              <w:t>文化旅游体育与传媒支出</w:t>
            </w:r>
          </w:p>
        </w:tc>
        <w:tc>
          <w:tcPr>
            <w:tcW w:w="3000" w:type="dxa"/>
            <w:tcBorders>
              <w:top w:val="nil"/>
              <w:left w:val="nil"/>
              <w:bottom w:val="single" w:color="auto" w:sz="4" w:space="0"/>
              <w:right w:val="single" w:color="auto" w:sz="4" w:space="0"/>
            </w:tcBorders>
            <w:shd w:val="clear" w:color="auto" w:fill="auto"/>
            <w:vAlign w:val="center"/>
          </w:tcPr>
          <w:p w14:paraId="625E7168">
            <w:pPr>
              <w:tabs>
                <w:tab w:val="left" w:pos="597"/>
                <w:tab w:val="right" w:pos="2099"/>
              </w:tabs>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462.73</w:t>
            </w:r>
          </w:p>
        </w:tc>
        <w:tc>
          <w:tcPr>
            <w:tcW w:w="3492" w:type="dxa"/>
            <w:tcBorders>
              <w:top w:val="nil"/>
              <w:left w:val="nil"/>
              <w:bottom w:val="single" w:color="auto" w:sz="4" w:space="0"/>
              <w:right w:val="single" w:color="auto" w:sz="4" w:space="0"/>
            </w:tcBorders>
            <w:shd w:val="clear" w:color="auto" w:fill="auto"/>
            <w:vAlign w:val="center"/>
          </w:tcPr>
          <w:p w14:paraId="60C5E2BB">
            <w:pPr>
              <w:tabs>
                <w:tab w:val="center" w:pos="576"/>
                <w:tab w:val="right" w:pos="1483"/>
              </w:tabs>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292.73</w:t>
            </w:r>
          </w:p>
        </w:tc>
        <w:tc>
          <w:tcPr>
            <w:tcW w:w="3000" w:type="dxa"/>
            <w:tcBorders>
              <w:top w:val="nil"/>
              <w:left w:val="nil"/>
              <w:bottom w:val="single" w:color="auto" w:sz="4" w:space="0"/>
              <w:right w:val="single" w:color="auto" w:sz="8" w:space="0"/>
            </w:tcBorders>
            <w:shd w:val="clear" w:color="auto" w:fill="auto"/>
            <w:vAlign w:val="center"/>
          </w:tcPr>
          <w:p w14:paraId="02C9B329">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 xml:space="preserve">          170</w:t>
            </w:r>
          </w:p>
        </w:tc>
      </w:tr>
      <w:tr w14:paraId="128CB9D1">
        <w:tblPrEx>
          <w:tblCellMar>
            <w:top w:w="0" w:type="dxa"/>
            <w:left w:w="108" w:type="dxa"/>
            <w:bottom w:w="0" w:type="dxa"/>
            <w:right w:w="108" w:type="dxa"/>
          </w:tblCellMar>
        </w:tblPrEx>
        <w:trPr>
          <w:trHeight w:val="51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8076935">
            <w:pPr>
              <w:rPr>
                <w:rFonts w:ascii="Times New Roman" w:hAnsi="Times New Roman" w:eastAsia="仿宋_GB2312" w:cs="Times New Roman"/>
                <w:kern w:val="0"/>
                <w:szCs w:val="21"/>
              </w:rPr>
            </w:pPr>
            <w:r>
              <w:rPr>
                <w:rFonts w:hint="eastAsia"/>
              </w:rPr>
              <w:t>　</w:t>
            </w:r>
            <w:r>
              <w:rPr>
                <w:rFonts w:hint="eastAsia"/>
                <w:lang w:val="en-US" w:eastAsia="zh-CN"/>
              </w:rPr>
              <w:t>20701</w:t>
            </w:r>
          </w:p>
        </w:tc>
        <w:tc>
          <w:tcPr>
            <w:tcW w:w="3527" w:type="dxa"/>
            <w:tcBorders>
              <w:top w:val="nil"/>
              <w:left w:val="nil"/>
              <w:bottom w:val="single" w:color="auto" w:sz="4" w:space="0"/>
              <w:right w:val="single" w:color="auto" w:sz="4" w:space="0"/>
            </w:tcBorders>
            <w:shd w:val="clear" w:color="auto" w:fill="auto"/>
            <w:vAlign w:val="center"/>
          </w:tcPr>
          <w:p w14:paraId="5F16E14B">
            <w:pPr>
              <w:rPr>
                <w:rFonts w:ascii="Times New Roman" w:hAnsi="Times New Roman" w:eastAsia="仿宋_GB2312" w:cs="Times New Roman"/>
                <w:kern w:val="0"/>
                <w:szCs w:val="21"/>
              </w:rPr>
            </w:pPr>
            <w:r>
              <w:rPr>
                <w:rFonts w:hint="eastAsia"/>
              </w:rPr>
              <w:t>　</w:t>
            </w:r>
            <w:r>
              <w:rPr>
                <w:rFonts w:hint="eastAsia"/>
                <w:lang w:eastAsia="zh-CN"/>
              </w:rPr>
              <w:t>文化和旅游</w:t>
            </w:r>
          </w:p>
        </w:tc>
        <w:tc>
          <w:tcPr>
            <w:tcW w:w="3000" w:type="dxa"/>
            <w:tcBorders>
              <w:top w:val="nil"/>
              <w:left w:val="nil"/>
              <w:bottom w:val="single" w:color="auto" w:sz="4" w:space="0"/>
              <w:right w:val="single" w:color="auto" w:sz="4" w:space="0"/>
            </w:tcBorders>
            <w:shd w:val="clear" w:color="auto" w:fill="auto"/>
            <w:vAlign w:val="center"/>
          </w:tcPr>
          <w:p w14:paraId="22139E8E">
            <w:pPr>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410.73</w:t>
            </w:r>
          </w:p>
        </w:tc>
        <w:tc>
          <w:tcPr>
            <w:tcW w:w="3492" w:type="dxa"/>
            <w:tcBorders>
              <w:top w:val="nil"/>
              <w:left w:val="nil"/>
              <w:bottom w:val="single" w:color="auto" w:sz="4" w:space="0"/>
              <w:right w:val="single" w:color="auto" w:sz="4" w:space="0"/>
            </w:tcBorders>
            <w:shd w:val="clear" w:color="auto" w:fill="auto"/>
            <w:vAlign w:val="center"/>
          </w:tcPr>
          <w:p w14:paraId="57C361E1">
            <w:pPr>
              <w:tabs>
                <w:tab w:val="left" w:pos="576"/>
                <w:tab w:val="right" w:pos="1483"/>
              </w:tabs>
              <w:ind w:firstLine="210" w:firstLineChars="100"/>
              <w:jc w:val="both"/>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           292.73</w:t>
            </w:r>
          </w:p>
        </w:tc>
        <w:tc>
          <w:tcPr>
            <w:tcW w:w="3000" w:type="dxa"/>
            <w:tcBorders>
              <w:top w:val="nil"/>
              <w:left w:val="nil"/>
              <w:bottom w:val="single" w:color="auto" w:sz="4" w:space="0"/>
              <w:right w:val="single" w:color="auto" w:sz="8" w:space="0"/>
            </w:tcBorders>
            <w:shd w:val="clear" w:color="auto" w:fill="auto"/>
            <w:vAlign w:val="center"/>
          </w:tcPr>
          <w:p w14:paraId="0EF633F3">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 xml:space="preserve">          118</w:t>
            </w:r>
          </w:p>
        </w:tc>
      </w:tr>
      <w:tr w14:paraId="41214180">
        <w:tblPrEx>
          <w:tblCellMar>
            <w:top w:w="0" w:type="dxa"/>
            <w:left w:w="108" w:type="dxa"/>
            <w:bottom w:w="0" w:type="dxa"/>
            <w:right w:w="108" w:type="dxa"/>
          </w:tblCellMar>
        </w:tblPrEx>
        <w:trPr>
          <w:trHeight w:val="53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CFD6A57">
            <w:pPr>
              <w:rPr>
                <w:rFonts w:ascii="Times New Roman" w:hAnsi="Times New Roman" w:eastAsia="仿宋_GB2312" w:cs="Times New Roman"/>
                <w:kern w:val="0"/>
                <w:szCs w:val="21"/>
              </w:rPr>
            </w:pPr>
            <w:r>
              <w:rPr>
                <w:rFonts w:hint="eastAsia"/>
              </w:rPr>
              <w:t>　</w:t>
            </w:r>
            <w:r>
              <w:rPr>
                <w:rFonts w:hint="eastAsia"/>
                <w:lang w:val="en-US" w:eastAsia="zh-CN"/>
              </w:rPr>
              <w:t>2070101</w:t>
            </w:r>
          </w:p>
        </w:tc>
        <w:tc>
          <w:tcPr>
            <w:tcW w:w="3527" w:type="dxa"/>
            <w:tcBorders>
              <w:top w:val="nil"/>
              <w:left w:val="nil"/>
              <w:bottom w:val="single" w:color="auto" w:sz="8" w:space="0"/>
              <w:right w:val="single" w:color="auto" w:sz="4" w:space="0"/>
            </w:tcBorders>
            <w:shd w:val="clear" w:color="auto" w:fill="auto"/>
            <w:vAlign w:val="center"/>
          </w:tcPr>
          <w:p w14:paraId="4AEAB157">
            <w:pPr>
              <w:rPr>
                <w:rFonts w:ascii="Times New Roman" w:hAnsi="Times New Roman" w:eastAsia="仿宋_GB2312" w:cs="Times New Roman"/>
                <w:kern w:val="0"/>
                <w:szCs w:val="21"/>
              </w:rPr>
            </w:pPr>
            <w:r>
              <w:rPr>
                <w:rFonts w:hint="eastAsia"/>
              </w:rPr>
              <w:t>　</w:t>
            </w:r>
            <w:r>
              <w:rPr>
                <w:rFonts w:hint="eastAsia"/>
                <w:lang w:eastAsia="zh-CN"/>
              </w:rPr>
              <w:t>行政运行</w:t>
            </w:r>
          </w:p>
        </w:tc>
        <w:tc>
          <w:tcPr>
            <w:tcW w:w="3000" w:type="dxa"/>
            <w:tcBorders>
              <w:top w:val="nil"/>
              <w:left w:val="nil"/>
              <w:bottom w:val="single" w:color="auto" w:sz="8" w:space="0"/>
              <w:right w:val="single" w:color="auto" w:sz="4" w:space="0"/>
            </w:tcBorders>
            <w:shd w:val="clear" w:color="auto" w:fill="auto"/>
            <w:vAlign w:val="center"/>
          </w:tcPr>
          <w:p w14:paraId="1426968D">
            <w:pPr>
              <w:tabs>
                <w:tab w:val="center" w:pos="908"/>
                <w:tab w:val="right" w:pos="2146"/>
              </w:tabs>
              <w:jc w:val="center"/>
              <w:rPr>
                <w:rFonts w:hint="default" w:ascii="Times New Roman" w:hAnsi="Times New Roman" w:eastAsia="仿宋_GB2312" w:cs="Times New Roman"/>
                <w:kern w:val="0"/>
                <w:szCs w:val="21"/>
                <w:lang w:val="en-US"/>
              </w:rPr>
            </w:pPr>
            <w:r>
              <w:rPr>
                <w:rFonts w:hint="eastAsia"/>
                <w:lang w:val="en-US" w:eastAsia="zh-CN"/>
              </w:rPr>
              <w:t>257.53</w:t>
            </w:r>
          </w:p>
        </w:tc>
        <w:tc>
          <w:tcPr>
            <w:tcW w:w="3492" w:type="dxa"/>
            <w:tcBorders>
              <w:top w:val="nil"/>
              <w:left w:val="nil"/>
              <w:bottom w:val="single" w:color="auto" w:sz="8" w:space="0"/>
              <w:right w:val="single" w:color="auto" w:sz="4" w:space="0"/>
            </w:tcBorders>
            <w:shd w:val="clear" w:color="auto" w:fill="auto"/>
            <w:vAlign w:val="center"/>
          </w:tcPr>
          <w:p w14:paraId="638EAEE8">
            <w:pPr>
              <w:tabs>
                <w:tab w:val="center" w:pos="576"/>
                <w:tab w:val="right" w:pos="1483"/>
              </w:tabs>
              <w:jc w:val="center"/>
              <w:rPr>
                <w:rFonts w:hint="default" w:ascii="Times New Roman" w:hAnsi="Times New Roman" w:eastAsia="仿宋_GB2312" w:cs="Times New Roman"/>
                <w:kern w:val="0"/>
                <w:szCs w:val="21"/>
                <w:lang w:val="en-US"/>
              </w:rPr>
            </w:pPr>
            <w:r>
              <w:rPr>
                <w:rFonts w:hint="eastAsia"/>
                <w:lang w:val="en-US" w:eastAsia="zh-CN"/>
              </w:rPr>
              <w:t>257.53</w:t>
            </w:r>
          </w:p>
        </w:tc>
        <w:tc>
          <w:tcPr>
            <w:tcW w:w="3000" w:type="dxa"/>
            <w:tcBorders>
              <w:top w:val="nil"/>
              <w:left w:val="nil"/>
              <w:bottom w:val="single" w:color="auto" w:sz="8" w:space="0"/>
              <w:right w:val="single" w:color="auto" w:sz="8" w:space="0"/>
            </w:tcBorders>
            <w:shd w:val="clear" w:color="auto" w:fill="auto"/>
            <w:vAlign w:val="center"/>
          </w:tcPr>
          <w:p w14:paraId="5E53B8C0">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 xml:space="preserve">           0</w:t>
            </w:r>
          </w:p>
        </w:tc>
      </w:tr>
      <w:tr w14:paraId="56C12F5B">
        <w:tblPrEx>
          <w:tblCellMar>
            <w:top w:w="0" w:type="dxa"/>
            <w:left w:w="108" w:type="dxa"/>
            <w:bottom w:w="0" w:type="dxa"/>
            <w:right w:w="108" w:type="dxa"/>
          </w:tblCellMar>
        </w:tblPrEx>
        <w:trPr>
          <w:trHeight w:val="51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042CAF2">
            <w:pPr>
              <w:rPr>
                <w:rFonts w:ascii="Times New Roman" w:hAnsi="Times New Roman" w:eastAsia="仿宋_GB2312" w:cs="Times New Roman"/>
                <w:kern w:val="0"/>
                <w:szCs w:val="21"/>
              </w:rPr>
            </w:pPr>
            <w:r>
              <w:rPr>
                <w:rFonts w:hint="eastAsia"/>
                <w:lang w:val="en-US" w:eastAsia="zh-CN"/>
              </w:rPr>
              <w:t>2070104</w:t>
            </w:r>
          </w:p>
        </w:tc>
        <w:tc>
          <w:tcPr>
            <w:tcW w:w="3527" w:type="dxa"/>
            <w:tcBorders>
              <w:top w:val="nil"/>
              <w:left w:val="nil"/>
              <w:bottom w:val="single" w:color="auto" w:sz="8" w:space="0"/>
              <w:right w:val="single" w:color="auto" w:sz="4" w:space="0"/>
            </w:tcBorders>
            <w:shd w:val="clear" w:color="auto" w:fill="auto"/>
            <w:vAlign w:val="center"/>
          </w:tcPr>
          <w:p w14:paraId="0DFB04D9">
            <w:pPr>
              <w:rPr>
                <w:rFonts w:ascii="Times New Roman" w:hAnsi="Times New Roman" w:eastAsia="仿宋_GB2312" w:cs="Times New Roman"/>
                <w:kern w:val="0"/>
                <w:szCs w:val="21"/>
              </w:rPr>
            </w:pPr>
            <w:r>
              <w:rPr>
                <w:rFonts w:hint="eastAsia"/>
                <w:lang w:eastAsia="zh-CN"/>
              </w:rPr>
              <w:t>图书馆</w:t>
            </w:r>
          </w:p>
        </w:tc>
        <w:tc>
          <w:tcPr>
            <w:tcW w:w="3000" w:type="dxa"/>
            <w:tcBorders>
              <w:top w:val="nil"/>
              <w:left w:val="nil"/>
              <w:bottom w:val="single" w:color="auto" w:sz="8" w:space="0"/>
              <w:right w:val="single" w:color="auto" w:sz="4" w:space="0"/>
            </w:tcBorders>
            <w:shd w:val="clear" w:color="auto" w:fill="auto"/>
            <w:vAlign w:val="center"/>
          </w:tcPr>
          <w:p w14:paraId="56B9BBAB">
            <w:pPr>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123.2</w:t>
            </w:r>
          </w:p>
        </w:tc>
        <w:tc>
          <w:tcPr>
            <w:tcW w:w="3492" w:type="dxa"/>
            <w:tcBorders>
              <w:top w:val="nil"/>
              <w:left w:val="nil"/>
              <w:bottom w:val="single" w:color="auto" w:sz="8" w:space="0"/>
              <w:right w:val="single" w:color="auto" w:sz="4" w:space="0"/>
            </w:tcBorders>
            <w:shd w:val="clear" w:color="auto" w:fill="auto"/>
            <w:vAlign w:val="center"/>
          </w:tcPr>
          <w:p w14:paraId="40C12448">
            <w:pPr>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35.2</w:t>
            </w:r>
          </w:p>
        </w:tc>
        <w:tc>
          <w:tcPr>
            <w:tcW w:w="3000" w:type="dxa"/>
            <w:tcBorders>
              <w:top w:val="nil"/>
              <w:left w:val="nil"/>
              <w:bottom w:val="single" w:color="auto" w:sz="8" w:space="0"/>
              <w:right w:val="single" w:color="auto" w:sz="8" w:space="0"/>
            </w:tcBorders>
            <w:shd w:val="clear" w:color="auto" w:fill="auto"/>
            <w:vAlign w:val="center"/>
          </w:tcPr>
          <w:p w14:paraId="625562BF">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            88</w:t>
            </w:r>
          </w:p>
        </w:tc>
      </w:tr>
      <w:tr w14:paraId="6B7178C6">
        <w:tblPrEx>
          <w:tblCellMar>
            <w:top w:w="0" w:type="dxa"/>
            <w:left w:w="108" w:type="dxa"/>
            <w:bottom w:w="0" w:type="dxa"/>
            <w:right w:w="108" w:type="dxa"/>
          </w:tblCellMar>
        </w:tblPrEx>
        <w:trPr>
          <w:trHeight w:val="555"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106B7DF">
            <w:pPr>
              <w:rPr>
                <w:rFonts w:ascii="Times New Roman" w:hAnsi="Times New Roman" w:eastAsia="仿宋_GB2312" w:cs="Times New Roman"/>
                <w:kern w:val="0"/>
                <w:szCs w:val="21"/>
              </w:rPr>
            </w:pPr>
            <w:r>
              <w:rPr>
                <w:rFonts w:hint="eastAsia"/>
                <w:lang w:val="en-US" w:eastAsia="zh-CN"/>
              </w:rPr>
              <w:t>2070199</w:t>
            </w:r>
          </w:p>
        </w:tc>
        <w:tc>
          <w:tcPr>
            <w:tcW w:w="3527" w:type="dxa"/>
            <w:tcBorders>
              <w:top w:val="nil"/>
              <w:left w:val="nil"/>
              <w:bottom w:val="single" w:color="auto" w:sz="8" w:space="0"/>
              <w:right w:val="single" w:color="auto" w:sz="4" w:space="0"/>
            </w:tcBorders>
            <w:shd w:val="clear" w:color="auto" w:fill="auto"/>
            <w:vAlign w:val="center"/>
          </w:tcPr>
          <w:p w14:paraId="36564F3F">
            <w:pPr>
              <w:rPr>
                <w:rFonts w:ascii="Times New Roman" w:hAnsi="Times New Roman" w:eastAsia="仿宋_GB2312" w:cs="Times New Roman"/>
                <w:kern w:val="0"/>
                <w:szCs w:val="21"/>
              </w:rPr>
            </w:pPr>
            <w:r>
              <w:rPr>
                <w:rFonts w:hint="eastAsia"/>
                <w:lang w:eastAsia="zh-CN"/>
              </w:rPr>
              <w:t>其他文化和旅游支出</w:t>
            </w:r>
          </w:p>
        </w:tc>
        <w:tc>
          <w:tcPr>
            <w:tcW w:w="3000" w:type="dxa"/>
            <w:tcBorders>
              <w:top w:val="nil"/>
              <w:left w:val="nil"/>
              <w:bottom w:val="single" w:color="auto" w:sz="8" w:space="0"/>
              <w:right w:val="single" w:color="auto" w:sz="4" w:space="0"/>
            </w:tcBorders>
            <w:shd w:val="clear" w:color="auto" w:fill="auto"/>
            <w:vAlign w:val="center"/>
          </w:tcPr>
          <w:p w14:paraId="327ADA9F">
            <w:pPr>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30</w:t>
            </w:r>
          </w:p>
        </w:tc>
        <w:tc>
          <w:tcPr>
            <w:tcW w:w="3492" w:type="dxa"/>
            <w:tcBorders>
              <w:top w:val="nil"/>
              <w:left w:val="nil"/>
              <w:bottom w:val="single" w:color="auto" w:sz="8" w:space="0"/>
              <w:right w:val="single" w:color="auto" w:sz="4" w:space="0"/>
            </w:tcBorders>
            <w:shd w:val="clear" w:color="auto" w:fill="auto"/>
            <w:vAlign w:val="center"/>
          </w:tcPr>
          <w:p w14:paraId="2513399B">
            <w:pPr>
              <w:tabs>
                <w:tab w:val="left" w:pos="576"/>
              </w:tabs>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3000" w:type="dxa"/>
            <w:tcBorders>
              <w:top w:val="nil"/>
              <w:left w:val="nil"/>
              <w:bottom w:val="single" w:color="auto" w:sz="8" w:space="0"/>
              <w:right w:val="single" w:color="auto" w:sz="8" w:space="0"/>
            </w:tcBorders>
            <w:shd w:val="clear" w:color="auto" w:fill="auto"/>
            <w:vAlign w:val="center"/>
          </w:tcPr>
          <w:p w14:paraId="594A180C">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            30</w:t>
            </w:r>
          </w:p>
        </w:tc>
      </w:tr>
      <w:tr w14:paraId="72281EFE">
        <w:tblPrEx>
          <w:tblCellMar>
            <w:top w:w="0" w:type="dxa"/>
            <w:left w:w="108" w:type="dxa"/>
            <w:bottom w:w="0" w:type="dxa"/>
            <w:right w:w="108" w:type="dxa"/>
          </w:tblCellMar>
        </w:tblPrEx>
        <w:trPr>
          <w:trHeight w:val="555"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91AA645">
            <w:pPr>
              <w:rPr>
                <w:rFonts w:ascii="Times New Roman" w:hAnsi="Times New Roman" w:eastAsia="仿宋_GB2312" w:cs="Times New Roman"/>
                <w:kern w:val="0"/>
                <w:szCs w:val="21"/>
              </w:rPr>
            </w:pPr>
            <w:r>
              <w:rPr>
                <w:rFonts w:hint="eastAsia"/>
                <w:lang w:val="en-US" w:eastAsia="zh-CN"/>
              </w:rPr>
              <w:t>20799</w:t>
            </w:r>
          </w:p>
        </w:tc>
        <w:tc>
          <w:tcPr>
            <w:tcW w:w="3527" w:type="dxa"/>
            <w:tcBorders>
              <w:top w:val="nil"/>
              <w:left w:val="nil"/>
              <w:bottom w:val="single" w:color="auto" w:sz="8" w:space="0"/>
              <w:right w:val="single" w:color="auto" w:sz="4" w:space="0"/>
            </w:tcBorders>
            <w:shd w:val="clear" w:color="auto" w:fill="auto"/>
            <w:vAlign w:val="center"/>
          </w:tcPr>
          <w:p w14:paraId="53B86A36">
            <w:pPr>
              <w:rPr>
                <w:rFonts w:ascii="Times New Roman" w:hAnsi="Times New Roman" w:eastAsia="仿宋_GB2312" w:cs="Times New Roman"/>
                <w:kern w:val="0"/>
                <w:szCs w:val="21"/>
              </w:rPr>
            </w:pPr>
            <w:r>
              <w:rPr>
                <w:rFonts w:hint="eastAsia"/>
                <w:lang w:eastAsia="zh-CN"/>
              </w:rPr>
              <w:t>其他文化旅游体育与传媒支出</w:t>
            </w:r>
          </w:p>
        </w:tc>
        <w:tc>
          <w:tcPr>
            <w:tcW w:w="3000" w:type="dxa"/>
            <w:tcBorders>
              <w:top w:val="nil"/>
              <w:left w:val="nil"/>
              <w:bottom w:val="single" w:color="auto" w:sz="8" w:space="0"/>
              <w:right w:val="single" w:color="auto" w:sz="4" w:space="0"/>
            </w:tcBorders>
            <w:shd w:val="clear" w:color="auto" w:fill="auto"/>
            <w:vAlign w:val="center"/>
          </w:tcPr>
          <w:p w14:paraId="1C6CEC29">
            <w:pPr>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52</w:t>
            </w:r>
          </w:p>
        </w:tc>
        <w:tc>
          <w:tcPr>
            <w:tcW w:w="3492" w:type="dxa"/>
            <w:tcBorders>
              <w:top w:val="nil"/>
              <w:left w:val="nil"/>
              <w:bottom w:val="single" w:color="auto" w:sz="8" w:space="0"/>
              <w:right w:val="single" w:color="auto" w:sz="4" w:space="0"/>
            </w:tcBorders>
            <w:shd w:val="clear" w:color="auto" w:fill="auto"/>
            <w:vAlign w:val="center"/>
          </w:tcPr>
          <w:p w14:paraId="786078AD">
            <w:pPr>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3000" w:type="dxa"/>
            <w:tcBorders>
              <w:top w:val="nil"/>
              <w:left w:val="nil"/>
              <w:bottom w:val="single" w:color="auto" w:sz="8" w:space="0"/>
              <w:right w:val="single" w:color="auto" w:sz="8" w:space="0"/>
            </w:tcBorders>
            <w:shd w:val="clear" w:color="auto" w:fill="auto"/>
            <w:vAlign w:val="center"/>
          </w:tcPr>
          <w:p w14:paraId="05F962C9">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            52</w:t>
            </w:r>
          </w:p>
        </w:tc>
      </w:tr>
      <w:tr w14:paraId="7125D29A">
        <w:tblPrEx>
          <w:tblCellMar>
            <w:top w:w="0" w:type="dxa"/>
            <w:left w:w="108" w:type="dxa"/>
            <w:bottom w:w="0" w:type="dxa"/>
            <w:right w:w="108" w:type="dxa"/>
          </w:tblCellMar>
        </w:tblPrEx>
        <w:trPr>
          <w:trHeight w:val="525"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DA7EF49">
            <w:pPr>
              <w:rPr>
                <w:rFonts w:ascii="Times New Roman" w:hAnsi="Times New Roman" w:eastAsia="仿宋_GB2312" w:cs="Times New Roman"/>
                <w:kern w:val="0"/>
                <w:szCs w:val="21"/>
              </w:rPr>
            </w:pPr>
            <w:r>
              <w:rPr>
                <w:rFonts w:hint="eastAsia"/>
                <w:lang w:val="en-US" w:eastAsia="zh-CN"/>
              </w:rPr>
              <w:t>2079999</w:t>
            </w:r>
          </w:p>
        </w:tc>
        <w:tc>
          <w:tcPr>
            <w:tcW w:w="3527" w:type="dxa"/>
            <w:tcBorders>
              <w:top w:val="nil"/>
              <w:left w:val="nil"/>
              <w:bottom w:val="single" w:color="auto" w:sz="8" w:space="0"/>
              <w:right w:val="single" w:color="auto" w:sz="4" w:space="0"/>
            </w:tcBorders>
            <w:shd w:val="clear" w:color="auto" w:fill="auto"/>
            <w:vAlign w:val="center"/>
          </w:tcPr>
          <w:p w14:paraId="77236FC9">
            <w:pPr>
              <w:rPr>
                <w:rFonts w:ascii="Times New Roman" w:hAnsi="Times New Roman" w:eastAsia="仿宋_GB2312" w:cs="Times New Roman"/>
                <w:kern w:val="0"/>
                <w:szCs w:val="21"/>
              </w:rPr>
            </w:pPr>
            <w:r>
              <w:rPr>
                <w:rFonts w:hint="eastAsia"/>
                <w:lang w:eastAsia="zh-CN"/>
              </w:rPr>
              <w:t>其他文化旅游体育与传媒支出</w:t>
            </w:r>
          </w:p>
        </w:tc>
        <w:tc>
          <w:tcPr>
            <w:tcW w:w="3000" w:type="dxa"/>
            <w:tcBorders>
              <w:top w:val="nil"/>
              <w:left w:val="nil"/>
              <w:bottom w:val="single" w:color="auto" w:sz="8" w:space="0"/>
              <w:right w:val="single" w:color="auto" w:sz="4" w:space="0"/>
            </w:tcBorders>
            <w:shd w:val="clear" w:color="auto" w:fill="auto"/>
            <w:vAlign w:val="center"/>
          </w:tcPr>
          <w:p w14:paraId="58EA2378">
            <w:pPr>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52</w:t>
            </w:r>
          </w:p>
        </w:tc>
        <w:tc>
          <w:tcPr>
            <w:tcW w:w="3492" w:type="dxa"/>
            <w:tcBorders>
              <w:top w:val="nil"/>
              <w:left w:val="nil"/>
              <w:bottom w:val="single" w:color="auto" w:sz="8" w:space="0"/>
              <w:right w:val="single" w:color="auto" w:sz="4" w:space="0"/>
            </w:tcBorders>
            <w:shd w:val="clear" w:color="auto" w:fill="auto"/>
            <w:vAlign w:val="center"/>
          </w:tcPr>
          <w:p w14:paraId="0C0B9E28">
            <w:pPr>
              <w:tabs>
                <w:tab w:val="left" w:pos="411"/>
              </w:tabs>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3000" w:type="dxa"/>
            <w:tcBorders>
              <w:top w:val="nil"/>
              <w:left w:val="nil"/>
              <w:bottom w:val="single" w:color="auto" w:sz="8" w:space="0"/>
              <w:right w:val="single" w:color="auto" w:sz="8" w:space="0"/>
            </w:tcBorders>
            <w:shd w:val="clear" w:color="auto" w:fill="auto"/>
            <w:vAlign w:val="center"/>
          </w:tcPr>
          <w:p w14:paraId="4733B5BE">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            52</w:t>
            </w:r>
          </w:p>
        </w:tc>
      </w:tr>
      <w:tr w14:paraId="39B94F3D">
        <w:tblPrEx>
          <w:tblCellMar>
            <w:top w:w="0" w:type="dxa"/>
            <w:left w:w="108" w:type="dxa"/>
            <w:bottom w:w="0" w:type="dxa"/>
            <w:right w:w="108" w:type="dxa"/>
          </w:tblCellMar>
        </w:tblPrEx>
        <w:trPr>
          <w:trHeight w:val="555"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2181EEF">
            <w:pPr>
              <w:rPr>
                <w:rFonts w:ascii="Times New Roman" w:hAnsi="Times New Roman" w:eastAsia="仿宋_GB2312" w:cs="Times New Roman"/>
                <w:kern w:val="0"/>
                <w:szCs w:val="21"/>
              </w:rPr>
            </w:pPr>
            <w:r>
              <w:rPr>
                <w:rFonts w:hint="eastAsia"/>
                <w:lang w:val="en-US" w:eastAsia="zh-CN"/>
              </w:rPr>
              <w:t>208</w:t>
            </w:r>
          </w:p>
        </w:tc>
        <w:tc>
          <w:tcPr>
            <w:tcW w:w="3527" w:type="dxa"/>
            <w:tcBorders>
              <w:top w:val="nil"/>
              <w:left w:val="nil"/>
              <w:bottom w:val="single" w:color="auto" w:sz="8" w:space="0"/>
              <w:right w:val="single" w:color="auto" w:sz="4" w:space="0"/>
            </w:tcBorders>
            <w:shd w:val="clear" w:color="auto" w:fill="auto"/>
            <w:vAlign w:val="center"/>
          </w:tcPr>
          <w:p w14:paraId="0A2CA782">
            <w:pPr>
              <w:rPr>
                <w:rFonts w:ascii="Times New Roman" w:hAnsi="Times New Roman" w:eastAsia="仿宋_GB2312" w:cs="Times New Roman"/>
                <w:kern w:val="0"/>
                <w:szCs w:val="21"/>
              </w:rPr>
            </w:pPr>
            <w:r>
              <w:rPr>
                <w:rFonts w:hint="eastAsia"/>
                <w:lang w:eastAsia="zh-CN"/>
              </w:rPr>
              <w:t>社会保障和就业支出</w:t>
            </w:r>
          </w:p>
        </w:tc>
        <w:tc>
          <w:tcPr>
            <w:tcW w:w="3000" w:type="dxa"/>
            <w:tcBorders>
              <w:top w:val="nil"/>
              <w:left w:val="nil"/>
              <w:bottom w:val="single" w:color="auto" w:sz="8" w:space="0"/>
              <w:right w:val="single" w:color="auto" w:sz="4" w:space="0"/>
            </w:tcBorders>
            <w:shd w:val="clear" w:color="auto" w:fill="auto"/>
            <w:vAlign w:val="center"/>
          </w:tcPr>
          <w:p w14:paraId="7C0EDC5B">
            <w:pPr>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33.7</w:t>
            </w:r>
          </w:p>
        </w:tc>
        <w:tc>
          <w:tcPr>
            <w:tcW w:w="3492" w:type="dxa"/>
            <w:tcBorders>
              <w:top w:val="nil"/>
              <w:left w:val="nil"/>
              <w:bottom w:val="single" w:color="auto" w:sz="8" w:space="0"/>
              <w:right w:val="single" w:color="auto" w:sz="4" w:space="0"/>
            </w:tcBorders>
            <w:shd w:val="clear" w:color="auto" w:fill="auto"/>
            <w:vAlign w:val="center"/>
          </w:tcPr>
          <w:p w14:paraId="755FFC4D">
            <w:pPr>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33.7</w:t>
            </w:r>
          </w:p>
        </w:tc>
        <w:tc>
          <w:tcPr>
            <w:tcW w:w="3000" w:type="dxa"/>
            <w:tcBorders>
              <w:top w:val="nil"/>
              <w:left w:val="nil"/>
              <w:bottom w:val="single" w:color="auto" w:sz="8" w:space="0"/>
              <w:right w:val="single" w:color="auto" w:sz="8" w:space="0"/>
            </w:tcBorders>
            <w:shd w:val="clear" w:color="auto" w:fill="auto"/>
            <w:vAlign w:val="center"/>
          </w:tcPr>
          <w:p w14:paraId="1F523E78">
            <w:pPr>
              <w:widowControl/>
              <w:jc w:val="left"/>
              <w:rPr>
                <w:rFonts w:ascii="Times New Roman" w:hAnsi="Times New Roman" w:eastAsia="仿宋_GB2312" w:cs="Times New Roman"/>
                <w:kern w:val="0"/>
                <w:szCs w:val="21"/>
              </w:rPr>
            </w:pPr>
          </w:p>
        </w:tc>
      </w:tr>
      <w:tr w14:paraId="13B29C31">
        <w:tblPrEx>
          <w:tblCellMar>
            <w:top w:w="0" w:type="dxa"/>
            <w:left w:w="108" w:type="dxa"/>
            <w:bottom w:w="0" w:type="dxa"/>
            <w:right w:w="108" w:type="dxa"/>
          </w:tblCellMar>
        </w:tblPrEx>
        <w:trPr>
          <w:trHeight w:val="57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6A59B6F">
            <w:pPr>
              <w:rPr>
                <w:rFonts w:ascii="Times New Roman" w:hAnsi="Times New Roman" w:eastAsia="仿宋_GB2312" w:cs="Times New Roman"/>
                <w:kern w:val="0"/>
                <w:szCs w:val="21"/>
              </w:rPr>
            </w:pPr>
            <w:r>
              <w:rPr>
                <w:rFonts w:hint="eastAsia"/>
                <w:lang w:val="en-US" w:eastAsia="zh-CN"/>
              </w:rPr>
              <w:t>20805</w:t>
            </w:r>
          </w:p>
        </w:tc>
        <w:tc>
          <w:tcPr>
            <w:tcW w:w="3527" w:type="dxa"/>
            <w:tcBorders>
              <w:top w:val="nil"/>
              <w:left w:val="nil"/>
              <w:bottom w:val="single" w:color="auto" w:sz="8" w:space="0"/>
              <w:right w:val="single" w:color="auto" w:sz="4" w:space="0"/>
            </w:tcBorders>
            <w:shd w:val="clear" w:color="auto" w:fill="auto"/>
            <w:vAlign w:val="center"/>
          </w:tcPr>
          <w:p w14:paraId="2BCD98A4">
            <w:pPr>
              <w:rPr>
                <w:rFonts w:ascii="Times New Roman" w:hAnsi="Times New Roman" w:eastAsia="仿宋_GB2312" w:cs="Times New Roman"/>
                <w:kern w:val="0"/>
                <w:szCs w:val="21"/>
              </w:rPr>
            </w:pPr>
            <w:r>
              <w:rPr>
                <w:rFonts w:hint="eastAsia"/>
                <w:lang w:eastAsia="zh-CN"/>
              </w:rPr>
              <w:t>行政事业单位养老支出</w:t>
            </w:r>
          </w:p>
        </w:tc>
        <w:tc>
          <w:tcPr>
            <w:tcW w:w="3000" w:type="dxa"/>
            <w:tcBorders>
              <w:top w:val="nil"/>
              <w:left w:val="nil"/>
              <w:bottom w:val="single" w:color="auto" w:sz="8" w:space="0"/>
              <w:right w:val="single" w:color="auto" w:sz="4" w:space="0"/>
            </w:tcBorders>
            <w:shd w:val="clear" w:color="auto" w:fill="auto"/>
            <w:vAlign w:val="center"/>
          </w:tcPr>
          <w:p w14:paraId="22B2DC0B">
            <w:pPr>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33.7</w:t>
            </w:r>
          </w:p>
        </w:tc>
        <w:tc>
          <w:tcPr>
            <w:tcW w:w="3492" w:type="dxa"/>
            <w:tcBorders>
              <w:top w:val="nil"/>
              <w:left w:val="nil"/>
              <w:bottom w:val="single" w:color="auto" w:sz="8" w:space="0"/>
              <w:right w:val="single" w:color="auto" w:sz="4" w:space="0"/>
            </w:tcBorders>
            <w:shd w:val="clear" w:color="auto" w:fill="auto"/>
            <w:vAlign w:val="center"/>
          </w:tcPr>
          <w:p w14:paraId="1274FBA5">
            <w:pPr>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33.7</w:t>
            </w:r>
          </w:p>
        </w:tc>
        <w:tc>
          <w:tcPr>
            <w:tcW w:w="3000" w:type="dxa"/>
            <w:tcBorders>
              <w:top w:val="nil"/>
              <w:left w:val="nil"/>
              <w:bottom w:val="single" w:color="auto" w:sz="8" w:space="0"/>
              <w:right w:val="single" w:color="auto" w:sz="8" w:space="0"/>
            </w:tcBorders>
            <w:shd w:val="clear" w:color="auto" w:fill="auto"/>
            <w:vAlign w:val="center"/>
          </w:tcPr>
          <w:p w14:paraId="5D24A9AA">
            <w:pPr>
              <w:widowControl/>
              <w:jc w:val="left"/>
              <w:rPr>
                <w:rFonts w:ascii="Times New Roman" w:hAnsi="Times New Roman" w:eastAsia="仿宋_GB2312" w:cs="Times New Roman"/>
                <w:kern w:val="0"/>
                <w:szCs w:val="21"/>
              </w:rPr>
            </w:pPr>
          </w:p>
        </w:tc>
      </w:tr>
      <w:tr w14:paraId="1F8A4860">
        <w:tblPrEx>
          <w:tblCellMar>
            <w:top w:w="0" w:type="dxa"/>
            <w:left w:w="108" w:type="dxa"/>
            <w:bottom w:w="0" w:type="dxa"/>
            <w:right w:w="108" w:type="dxa"/>
          </w:tblCellMar>
        </w:tblPrEx>
        <w:trPr>
          <w:trHeight w:val="744"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7420768">
            <w:pPr>
              <w:rPr>
                <w:rFonts w:ascii="Times New Roman" w:hAnsi="Times New Roman" w:eastAsia="仿宋_GB2312" w:cs="Times New Roman"/>
                <w:kern w:val="0"/>
                <w:szCs w:val="21"/>
              </w:rPr>
            </w:pPr>
            <w:r>
              <w:rPr>
                <w:rFonts w:hint="eastAsia"/>
                <w:lang w:val="en-US" w:eastAsia="zh-CN"/>
              </w:rPr>
              <w:t>2080505</w:t>
            </w:r>
          </w:p>
        </w:tc>
        <w:tc>
          <w:tcPr>
            <w:tcW w:w="3527" w:type="dxa"/>
            <w:tcBorders>
              <w:top w:val="nil"/>
              <w:left w:val="nil"/>
              <w:bottom w:val="single" w:color="auto" w:sz="8" w:space="0"/>
              <w:right w:val="single" w:color="auto" w:sz="4" w:space="0"/>
            </w:tcBorders>
            <w:shd w:val="clear" w:color="auto" w:fill="auto"/>
            <w:vAlign w:val="center"/>
          </w:tcPr>
          <w:p w14:paraId="7428049F">
            <w:pPr>
              <w:rPr>
                <w:rFonts w:ascii="Times New Roman" w:hAnsi="Times New Roman" w:eastAsia="仿宋_GB2312" w:cs="Times New Roman"/>
                <w:kern w:val="0"/>
                <w:szCs w:val="21"/>
              </w:rPr>
            </w:pPr>
            <w:r>
              <w:rPr>
                <w:rFonts w:hint="eastAsia"/>
                <w:lang w:eastAsia="zh-CN"/>
              </w:rPr>
              <w:t>机关事业单位基本养老保险缴费支出</w:t>
            </w:r>
          </w:p>
        </w:tc>
        <w:tc>
          <w:tcPr>
            <w:tcW w:w="3000" w:type="dxa"/>
            <w:tcBorders>
              <w:top w:val="nil"/>
              <w:left w:val="nil"/>
              <w:bottom w:val="single" w:color="auto" w:sz="8" w:space="0"/>
              <w:right w:val="single" w:color="auto" w:sz="4" w:space="0"/>
            </w:tcBorders>
            <w:shd w:val="clear" w:color="auto" w:fill="auto"/>
            <w:vAlign w:val="center"/>
          </w:tcPr>
          <w:p w14:paraId="71615FF6">
            <w:pPr>
              <w:jc w:val="center"/>
              <w:rPr>
                <w:rFonts w:hint="default" w:ascii="Times New Roman" w:hAnsi="Times New Roman" w:eastAsia="仿宋_GB2312" w:cs="Times New Roman"/>
                <w:kern w:val="0"/>
                <w:szCs w:val="21"/>
                <w:lang w:val="en-US"/>
              </w:rPr>
            </w:pPr>
            <w:r>
              <w:rPr>
                <w:rFonts w:hint="eastAsia"/>
                <w:lang w:val="en-US" w:eastAsia="zh-CN"/>
              </w:rPr>
              <w:t>33.7</w:t>
            </w:r>
          </w:p>
        </w:tc>
        <w:tc>
          <w:tcPr>
            <w:tcW w:w="3492" w:type="dxa"/>
            <w:tcBorders>
              <w:top w:val="nil"/>
              <w:left w:val="nil"/>
              <w:bottom w:val="single" w:color="auto" w:sz="8" w:space="0"/>
              <w:right w:val="single" w:color="auto" w:sz="4" w:space="0"/>
            </w:tcBorders>
            <w:shd w:val="clear" w:color="auto" w:fill="auto"/>
            <w:vAlign w:val="center"/>
          </w:tcPr>
          <w:p w14:paraId="46F23E81">
            <w:pPr>
              <w:jc w:val="center"/>
              <w:rPr>
                <w:rFonts w:hint="default" w:ascii="Times New Roman" w:hAnsi="Times New Roman" w:eastAsia="仿宋_GB2312" w:cs="Times New Roman"/>
                <w:kern w:val="0"/>
                <w:szCs w:val="21"/>
                <w:lang w:val="en-US"/>
              </w:rPr>
            </w:pPr>
            <w:r>
              <w:rPr>
                <w:rFonts w:hint="eastAsia"/>
                <w:lang w:val="en-US" w:eastAsia="zh-CN"/>
              </w:rPr>
              <w:t>33.7</w:t>
            </w:r>
          </w:p>
        </w:tc>
        <w:tc>
          <w:tcPr>
            <w:tcW w:w="3000" w:type="dxa"/>
            <w:tcBorders>
              <w:top w:val="nil"/>
              <w:left w:val="nil"/>
              <w:bottom w:val="single" w:color="auto" w:sz="8" w:space="0"/>
              <w:right w:val="single" w:color="auto" w:sz="8" w:space="0"/>
            </w:tcBorders>
            <w:shd w:val="clear" w:color="auto" w:fill="auto"/>
            <w:vAlign w:val="center"/>
          </w:tcPr>
          <w:p w14:paraId="0A7BF10C">
            <w:pPr>
              <w:widowControl/>
              <w:jc w:val="left"/>
              <w:rPr>
                <w:rFonts w:ascii="Times New Roman" w:hAnsi="Times New Roman" w:eastAsia="仿宋_GB2312" w:cs="Times New Roman"/>
                <w:kern w:val="0"/>
                <w:szCs w:val="21"/>
              </w:rPr>
            </w:pPr>
          </w:p>
        </w:tc>
      </w:tr>
      <w:tr w14:paraId="78102EF3">
        <w:tblPrEx>
          <w:tblCellMar>
            <w:top w:w="0" w:type="dxa"/>
            <w:left w:w="108" w:type="dxa"/>
            <w:bottom w:w="0" w:type="dxa"/>
            <w:right w:w="108" w:type="dxa"/>
          </w:tblCellMar>
        </w:tblPrEx>
        <w:trPr>
          <w:trHeight w:val="60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8E7CDB1">
            <w:pPr>
              <w:rPr>
                <w:rFonts w:ascii="Times New Roman" w:hAnsi="Times New Roman" w:eastAsia="仿宋_GB2312" w:cs="Times New Roman"/>
                <w:kern w:val="0"/>
                <w:szCs w:val="21"/>
              </w:rPr>
            </w:pPr>
            <w:r>
              <w:rPr>
                <w:rFonts w:hint="eastAsia"/>
                <w:lang w:val="en-US" w:eastAsia="zh-CN"/>
              </w:rPr>
              <w:t>210</w:t>
            </w:r>
          </w:p>
        </w:tc>
        <w:tc>
          <w:tcPr>
            <w:tcW w:w="3527" w:type="dxa"/>
            <w:tcBorders>
              <w:top w:val="nil"/>
              <w:left w:val="nil"/>
              <w:bottom w:val="single" w:color="auto" w:sz="8" w:space="0"/>
              <w:right w:val="single" w:color="auto" w:sz="4" w:space="0"/>
            </w:tcBorders>
            <w:shd w:val="clear" w:color="auto" w:fill="auto"/>
            <w:vAlign w:val="center"/>
          </w:tcPr>
          <w:p w14:paraId="248E98B8">
            <w:pPr>
              <w:rPr>
                <w:rFonts w:ascii="Times New Roman" w:hAnsi="Times New Roman" w:eastAsia="仿宋_GB2312" w:cs="Times New Roman"/>
                <w:kern w:val="0"/>
                <w:szCs w:val="21"/>
              </w:rPr>
            </w:pPr>
            <w:r>
              <w:rPr>
                <w:rFonts w:hint="eastAsia"/>
                <w:lang w:eastAsia="zh-CN"/>
              </w:rPr>
              <w:t>卫生健康支出</w:t>
            </w:r>
          </w:p>
        </w:tc>
        <w:tc>
          <w:tcPr>
            <w:tcW w:w="3000" w:type="dxa"/>
            <w:tcBorders>
              <w:top w:val="nil"/>
              <w:left w:val="nil"/>
              <w:bottom w:val="single" w:color="auto" w:sz="8" w:space="0"/>
              <w:right w:val="single" w:color="auto" w:sz="4" w:space="0"/>
            </w:tcBorders>
            <w:shd w:val="clear" w:color="auto" w:fill="auto"/>
            <w:vAlign w:val="center"/>
          </w:tcPr>
          <w:p w14:paraId="446FDB51">
            <w:pPr>
              <w:jc w:val="center"/>
              <w:rPr>
                <w:rFonts w:hint="default" w:ascii="Times New Roman" w:hAnsi="Times New Roman" w:eastAsia="仿宋_GB2312" w:cs="Times New Roman"/>
                <w:kern w:val="0"/>
                <w:szCs w:val="21"/>
                <w:lang w:val="en-US"/>
              </w:rPr>
            </w:pPr>
            <w:r>
              <w:rPr>
                <w:rFonts w:hint="eastAsia"/>
                <w:lang w:val="en-US" w:eastAsia="zh-CN"/>
              </w:rPr>
              <w:t>14.12</w:t>
            </w:r>
          </w:p>
        </w:tc>
        <w:tc>
          <w:tcPr>
            <w:tcW w:w="3492" w:type="dxa"/>
            <w:tcBorders>
              <w:top w:val="nil"/>
              <w:left w:val="nil"/>
              <w:bottom w:val="single" w:color="auto" w:sz="8" w:space="0"/>
              <w:right w:val="single" w:color="auto" w:sz="4" w:space="0"/>
            </w:tcBorders>
            <w:shd w:val="clear" w:color="auto" w:fill="auto"/>
            <w:vAlign w:val="center"/>
          </w:tcPr>
          <w:p w14:paraId="762ABA30">
            <w:pPr>
              <w:tabs>
                <w:tab w:val="left" w:pos="516"/>
              </w:tabs>
              <w:jc w:val="center"/>
              <w:rPr>
                <w:rFonts w:hint="default" w:ascii="Times New Roman" w:hAnsi="Times New Roman" w:eastAsia="仿宋_GB2312" w:cs="Times New Roman"/>
                <w:kern w:val="0"/>
                <w:szCs w:val="21"/>
                <w:lang w:val="en-US"/>
              </w:rPr>
            </w:pPr>
            <w:r>
              <w:rPr>
                <w:rFonts w:hint="eastAsia"/>
                <w:lang w:val="en-US" w:eastAsia="zh-CN"/>
              </w:rPr>
              <w:t>14.12</w:t>
            </w:r>
          </w:p>
        </w:tc>
        <w:tc>
          <w:tcPr>
            <w:tcW w:w="3000" w:type="dxa"/>
            <w:tcBorders>
              <w:top w:val="nil"/>
              <w:left w:val="nil"/>
              <w:bottom w:val="single" w:color="auto" w:sz="8" w:space="0"/>
              <w:right w:val="single" w:color="auto" w:sz="8" w:space="0"/>
            </w:tcBorders>
            <w:shd w:val="clear" w:color="auto" w:fill="auto"/>
            <w:vAlign w:val="center"/>
          </w:tcPr>
          <w:p w14:paraId="4F1775AC">
            <w:pPr>
              <w:widowControl/>
              <w:jc w:val="left"/>
              <w:rPr>
                <w:rFonts w:ascii="Times New Roman" w:hAnsi="Times New Roman" w:eastAsia="仿宋_GB2312" w:cs="Times New Roman"/>
                <w:kern w:val="0"/>
                <w:szCs w:val="21"/>
              </w:rPr>
            </w:pPr>
          </w:p>
        </w:tc>
      </w:tr>
      <w:tr w14:paraId="2CB4E183">
        <w:tblPrEx>
          <w:tblCellMar>
            <w:top w:w="0" w:type="dxa"/>
            <w:left w:w="108" w:type="dxa"/>
            <w:bottom w:w="0" w:type="dxa"/>
            <w:right w:w="108" w:type="dxa"/>
          </w:tblCellMar>
        </w:tblPrEx>
        <w:trPr>
          <w:trHeight w:val="57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D5B5376">
            <w:pPr>
              <w:rPr>
                <w:rFonts w:ascii="Times New Roman" w:hAnsi="Times New Roman" w:eastAsia="仿宋_GB2312" w:cs="Times New Roman"/>
                <w:kern w:val="0"/>
                <w:szCs w:val="21"/>
              </w:rPr>
            </w:pPr>
            <w:r>
              <w:rPr>
                <w:rFonts w:hint="eastAsia"/>
                <w:lang w:val="en-US" w:eastAsia="zh-CN"/>
              </w:rPr>
              <w:t>21011</w:t>
            </w:r>
          </w:p>
        </w:tc>
        <w:tc>
          <w:tcPr>
            <w:tcW w:w="3527" w:type="dxa"/>
            <w:tcBorders>
              <w:top w:val="nil"/>
              <w:left w:val="nil"/>
              <w:bottom w:val="single" w:color="auto" w:sz="8" w:space="0"/>
              <w:right w:val="single" w:color="auto" w:sz="4" w:space="0"/>
            </w:tcBorders>
            <w:shd w:val="clear" w:color="auto" w:fill="auto"/>
            <w:vAlign w:val="center"/>
          </w:tcPr>
          <w:p w14:paraId="50885960">
            <w:pPr>
              <w:rPr>
                <w:rFonts w:ascii="Times New Roman" w:hAnsi="Times New Roman" w:eastAsia="仿宋_GB2312" w:cs="Times New Roman"/>
                <w:kern w:val="0"/>
                <w:szCs w:val="21"/>
              </w:rPr>
            </w:pPr>
            <w:r>
              <w:rPr>
                <w:rFonts w:hint="eastAsia"/>
                <w:lang w:eastAsia="zh-CN"/>
              </w:rPr>
              <w:t>行政事业单位医疗</w:t>
            </w:r>
          </w:p>
        </w:tc>
        <w:tc>
          <w:tcPr>
            <w:tcW w:w="3000" w:type="dxa"/>
            <w:tcBorders>
              <w:top w:val="nil"/>
              <w:left w:val="nil"/>
              <w:bottom w:val="single" w:color="auto" w:sz="8" w:space="0"/>
              <w:right w:val="single" w:color="auto" w:sz="4" w:space="0"/>
            </w:tcBorders>
            <w:shd w:val="clear" w:color="auto" w:fill="auto"/>
            <w:vAlign w:val="center"/>
          </w:tcPr>
          <w:p w14:paraId="006C329A">
            <w:pPr>
              <w:jc w:val="center"/>
              <w:rPr>
                <w:rFonts w:hint="default" w:ascii="Times New Roman" w:hAnsi="Times New Roman" w:eastAsia="仿宋_GB2312" w:cs="Times New Roman"/>
                <w:kern w:val="0"/>
                <w:szCs w:val="21"/>
                <w:lang w:val="en-US"/>
              </w:rPr>
            </w:pPr>
            <w:r>
              <w:rPr>
                <w:rFonts w:hint="eastAsia"/>
                <w:lang w:val="en-US" w:eastAsia="zh-CN"/>
              </w:rPr>
              <w:t>14.12</w:t>
            </w:r>
          </w:p>
        </w:tc>
        <w:tc>
          <w:tcPr>
            <w:tcW w:w="3492" w:type="dxa"/>
            <w:tcBorders>
              <w:top w:val="nil"/>
              <w:left w:val="nil"/>
              <w:bottom w:val="single" w:color="auto" w:sz="8" w:space="0"/>
              <w:right w:val="single" w:color="auto" w:sz="4" w:space="0"/>
            </w:tcBorders>
            <w:shd w:val="clear" w:color="auto" w:fill="auto"/>
            <w:vAlign w:val="center"/>
          </w:tcPr>
          <w:p w14:paraId="4173CA0F">
            <w:pPr>
              <w:jc w:val="center"/>
              <w:rPr>
                <w:rFonts w:hint="default" w:ascii="Times New Roman" w:hAnsi="Times New Roman" w:eastAsia="仿宋_GB2312" w:cs="Times New Roman"/>
                <w:kern w:val="0"/>
                <w:szCs w:val="21"/>
                <w:lang w:val="en-US"/>
              </w:rPr>
            </w:pPr>
            <w:r>
              <w:rPr>
                <w:rFonts w:hint="eastAsia"/>
                <w:lang w:val="en-US" w:eastAsia="zh-CN"/>
              </w:rPr>
              <w:t>14.12</w:t>
            </w:r>
          </w:p>
        </w:tc>
        <w:tc>
          <w:tcPr>
            <w:tcW w:w="3000" w:type="dxa"/>
            <w:tcBorders>
              <w:top w:val="nil"/>
              <w:left w:val="nil"/>
              <w:bottom w:val="single" w:color="auto" w:sz="8" w:space="0"/>
              <w:right w:val="single" w:color="auto" w:sz="8" w:space="0"/>
            </w:tcBorders>
            <w:shd w:val="clear" w:color="auto" w:fill="auto"/>
            <w:vAlign w:val="center"/>
          </w:tcPr>
          <w:p w14:paraId="17E74B26">
            <w:pPr>
              <w:widowControl/>
              <w:jc w:val="left"/>
              <w:rPr>
                <w:rFonts w:ascii="Times New Roman" w:hAnsi="Times New Roman" w:eastAsia="仿宋_GB2312" w:cs="Times New Roman"/>
                <w:kern w:val="0"/>
                <w:szCs w:val="21"/>
              </w:rPr>
            </w:pPr>
          </w:p>
        </w:tc>
      </w:tr>
      <w:tr w14:paraId="0FB3D477">
        <w:tblPrEx>
          <w:tblCellMar>
            <w:top w:w="0" w:type="dxa"/>
            <w:left w:w="108" w:type="dxa"/>
            <w:bottom w:w="0" w:type="dxa"/>
            <w:right w:w="108" w:type="dxa"/>
          </w:tblCellMar>
        </w:tblPrEx>
        <w:trPr>
          <w:trHeight w:val="565"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DE8F27F">
            <w:pPr>
              <w:rPr>
                <w:rFonts w:ascii="Times New Roman" w:hAnsi="Times New Roman" w:eastAsia="仿宋_GB2312" w:cs="Times New Roman"/>
                <w:kern w:val="0"/>
                <w:szCs w:val="21"/>
              </w:rPr>
            </w:pPr>
            <w:r>
              <w:rPr>
                <w:rFonts w:hint="eastAsia"/>
                <w:lang w:val="en-US" w:eastAsia="zh-CN"/>
              </w:rPr>
              <w:t>2101101</w:t>
            </w:r>
          </w:p>
        </w:tc>
        <w:tc>
          <w:tcPr>
            <w:tcW w:w="3527" w:type="dxa"/>
            <w:tcBorders>
              <w:top w:val="nil"/>
              <w:left w:val="nil"/>
              <w:bottom w:val="single" w:color="auto" w:sz="4" w:space="0"/>
              <w:right w:val="single" w:color="auto" w:sz="4" w:space="0"/>
            </w:tcBorders>
            <w:shd w:val="clear" w:color="auto" w:fill="auto"/>
            <w:vAlign w:val="center"/>
          </w:tcPr>
          <w:p w14:paraId="0CD85EB7">
            <w:pPr>
              <w:rPr>
                <w:rFonts w:ascii="Times New Roman" w:hAnsi="Times New Roman" w:eastAsia="仿宋_GB2312" w:cs="Times New Roman"/>
                <w:kern w:val="0"/>
                <w:szCs w:val="21"/>
              </w:rPr>
            </w:pPr>
            <w:r>
              <w:rPr>
                <w:rFonts w:hint="eastAsia"/>
                <w:lang w:eastAsia="zh-CN"/>
              </w:rPr>
              <w:t>行政单位医疗</w:t>
            </w:r>
          </w:p>
        </w:tc>
        <w:tc>
          <w:tcPr>
            <w:tcW w:w="3000" w:type="dxa"/>
            <w:tcBorders>
              <w:top w:val="nil"/>
              <w:left w:val="nil"/>
              <w:bottom w:val="single" w:color="auto" w:sz="4" w:space="0"/>
              <w:right w:val="single" w:color="auto" w:sz="4" w:space="0"/>
            </w:tcBorders>
            <w:shd w:val="clear" w:color="auto" w:fill="auto"/>
            <w:vAlign w:val="center"/>
          </w:tcPr>
          <w:p w14:paraId="23D96CCD">
            <w:pPr>
              <w:jc w:val="center"/>
              <w:rPr>
                <w:rFonts w:hint="default" w:ascii="Times New Roman" w:hAnsi="Times New Roman" w:eastAsia="仿宋_GB2312" w:cs="Times New Roman"/>
                <w:kern w:val="0"/>
                <w:szCs w:val="21"/>
                <w:lang w:val="en-US"/>
              </w:rPr>
            </w:pPr>
            <w:r>
              <w:rPr>
                <w:rFonts w:hint="eastAsia"/>
                <w:lang w:val="en-US" w:eastAsia="zh-CN"/>
              </w:rPr>
              <w:t>14.12</w:t>
            </w:r>
          </w:p>
        </w:tc>
        <w:tc>
          <w:tcPr>
            <w:tcW w:w="3492" w:type="dxa"/>
            <w:tcBorders>
              <w:top w:val="nil"/>
              <w:left w:val="nil"/>
              <w:bottom w:val="single" w:color="auto" w:sz="4" w:space="0"/>
              <w:right w:val="single" w:color="auto" w:sz="4" w:space="0"/>
            </w:tcBorders>
            <w:shd w:val="clear" w:color="auto" w:fill="auto"/>
            <w:vAlign w:val="center"/>
          </w:tcPr>
          <w:p w14:paraId="5BF218FB">
            <w:pPr>
              <w:jc w:val="center"/>
              <w:rPr>
                <w:rFonts w:hint="default" w:ascii="Times New Roman" w:hAnsi="Times New Roman" w:eastAsia="仿宋_GB2312" w:cs="Times New Roman"/>
                <w:kern w:val="0"/>
                <w:szCs w:val="21"/>
                <w:lang w:val="en-US"/>
              </w:rPr>
            </w:pPr>
            <w:r>
              <w:rPr>
                <w:rFonts w:hint="eastAsia"/>
                <w:lang w:val="en-US" w:eastAsia="zh-CN"/>
              </w:rPr>
              <w:t>14.12</w:t>
            </w:r>
          </w:p>
        </w:tc>
        <w:tc>
          <w:tcPr>
            <w:tcW w:w="3000" w:type="dxa"/>
            <w:tcBorders>
              <w:top w:val="nil"/>
              <w:left w:val="nil"/>
              <w:bottom w:val="single" w:color="auto" w:sz="4" w:space="0"/>
              <w:right w:val="single" w:color="auto" w:sz="8" w:space="0"/>
            </w:tcBorders>
            <w:shd w:val="clear" w:color="auto" w:fill="auto"/>
            <w:vAlign w:val="center"/>
          </w:tcPr>
          <w:p w14:paraId="07627BA5">
            <w:pPr>
              <w:widowControl/>
              <w:jc w:val="left"/>
              <w:rPr>
                <w:rFonts w:ascii="Times New Roman" w:hAnsi="Times New Roman" w:eastAsia="仿宋_GB2312" w:cs="Times New Roman"/>
                <w:kern w:val="0"/>
                <w:szCs w:val="21"/>
              </w:rPr>
            </w:pPr>
          </w:p>
        </w:tc>
      </w:tr>
      <w:tr w14:paraId="0EBC1860">
        <w:tblPrEx>
          <w:tblCellMar>
            <w:top w:w="0" w:type="dxa"/>
            <w:left w:w="108" w:type="dxa"/>
            <w:bottom w:w="0" w:type="dxa"/>
            <w:right w:w="108" w:type="dxa"/>
          </w:tblCellMar>
        </w:tblPrEx>
        <w:trPr>
          <w:trHeight w:val="56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5716D75A">
            <w:pP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1420CD27">
            <w:pPr>
              <w:rPr>
                <w:rFonts w:hint="eastAsia" w:ascii="宋体" w:hAnsi="宋体" w:eastAsia="宋体" w:cs="宋体"/>
                <w:kern w:val="0"/>
                <w:szCs w:val="21"/>
                <w:lang w:eastAsia="zh-CN"/>
              </w:rPr>
            </w:pPr>
            <w:r>
              <w:rPr>
                <w:rFonts w:hint="eastAsia" w:ascii="宋体" w:hAnsi="宋体" w:eastAsia="宋体" w:cs="宋体"/>
                <w:kern w:val="0"/>
                <w:szCs w:val="21"/>
                <w:lang w:eastAsia="zh-CN"/>
              </w:rPr>
              <w:t>住房保障支出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4D97833">
            <w:pPr>
              <w:tabs>
                <w:tab w:val="left" w:pos="573"/>
                <w:tab w:val="right" w:pos="1617"/>
              </w:tabs>
              <w:jc w:val="left"/>
              <w:rPr>
                <w:rFonts w:ascii="Times New Roman" w:hAnsi="Times New Roman" w:eastAsia="仿宋_GB2312" w:cs="Times New Roman"/>
                <w:kern w:val="0"/>
                <w:szCs w:val="21"/>
              </w:rPr>
            </w:pPr>
            <w:r>
              <w:rPr>
                <w:rFonts w:hint="eastAsia"/>
                <w:lang w:eastAsia="zh-CN"/>
              </w:rPr>
              <w:tab/>
            </w:r>
            <w:r>
              <w:rPr>
                <w:rFonts w:hint="eastAsia"/>
                <w:lang w:eastAsia="zh-CN"/>
              </w:rPr>
              <w:tab/>
            </w:r>
            <w:r>
              <w:rPr>
                <w:rFonts w:hint="eastAsia"/>
                <w:lang w:val="en-US" w:eastAsia="zh-CN"/>
              </w:rPr>
              <w:t>28.1</w:t>
            </w:r>
            <w:r>
              <w:rPr>
                <w:rFonts w:hint="eastAsia"/>
              </w:rPr>
              <w:t>　</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0CC8E25E">
            <w:pPr>
              <w:tabs>
                <w:tab w:val="left" w:pos="501"/>
                <w:tab w:val="right" w:pos="1483"/>
              </w:tabs>
              <w:jc w:val="left"/>
              <w:rPr>
                <w:rFonts w:hint="default" w:ascii="Times New Roman" w:hAnsi="Times New Roman" w:eastAsia="仿宋_GB2312" w:cs="Times New Roman"/>
                <w:kern w:val="0"/>
                <w:szCs w:val="21"/>
                <w:lang w:val="en-US"/>
              </w:rPr>
            </w:pPr>
            <w:r>
              <w:rPr>
                <w:rFonts w:hint="eastAsia"/>
                <w:lang w:eastAsia="zh-CN"/>
              </w:rPr>
              <w:tab/>
            </w:r>
            <w:r>
              <w:rPr>
                <w:rFonts w:hint="eastAsia"/>
                <w:lang w:val="en-US" w:eastAsia="zh-CN"/>
              </w:rPr>
              <w:t xml:space="preserve">        28.1</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775BE41">
            <w:pPr>
              <w:widowControl/>
              <w:jc w:val="left"/>
              <w:rPr>
                <w:rFonts w:ascii="Times New Roman" w:hAnsi="Times New Roman" w:eastAsia="仿宋_GB2312" w:cs="Times New Roman"/>
                <w:kern w:val="0"/>
                <w:szCs w:val="21"/>
              </w:rPr>
            </w:pPr>
          </w:p>
        </w:tc>
      </w:tr>
      <w:tr w14:paraId="0EA7B502">
        <w:tblPrEx>
          <w:tblCellMar>
            <w:top w:w="0" w:type="dxa"/>
            <w:left w:w="108" w:type="dxa"/>
            <w:bottom w:w="0" w:type="dxa"/>
            <w:right w:w="108" w:type="dxa"/>
          </w:tblCellMar>
        </w:tblPrEx>
        <w:trPr>
          <w:trHeight w:val="58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C9EA63B">
            <w:pP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22102</w:t>
            </w:r>
          </w:p>
        </w:tc>
        <w:tc>
          <w:tcPr>
            <w:tcW w:w="3527" w:type="dxa"/>
            <w:tcBorders>
              <w:top w:val="single" w:color="auto" w:sz="4" w:space="0"/>
              <w:left w:val="nil"/>
              <w:bottom w:val="single" w:color="auto" w:sz="8" w:space="0"/>
              <w:right w:val="single" w:color="auto" w:sz="4" w:space="0"/>
            </w:tcBorders>
            <w:shd w:val="clear" w:color="auto" w:fill="auto"/>
            <w:vAlign w:val="center"/>
          </w:tcPr>
          <w:p w14:paraId="12D32AF8">
            <w:pPr>
              <w:rPr>
                <w:rFonts w:hint="eastAsia" w:ascii="宋体" w:hAnsi="宋体" w:eastAsia="宋体" w:cs="宋体"/>
                <w:kern w:val="0"/>
                <w:szCs w:val="21"/>
                <w:lang w:eastAsia="zh-CN"/>
              </w:rPr>
            </w:pPr>
            <w:r>
              <w:rPr>
                <w:rFonts w:hint="eastAsia" w:ascii="宋体" w:hAnsi="宋体" w:eastAsia="宋体" w:cs="宋体"/>
                <w:kern w:val="0"/>
                <w:szCs w:val="21"/>
                <w:lang w:eastAsia="zh-CN"/>
              </w:rPr>
              <w:t>住房改革支出</w:t>
            </w:r>
          </w:p>
        </w:tc>
        <w:tc>
          <w:tcPr>
            <w:tcW w:w="3000" w:type="dxa"/>
            <w:tcBorders>
              <w:top w:val="single" w:color="auto" w:sz="4" w:space="0"/>
              <w:left w:val="nil"/>
              <w:bottom w:val="single" w:color="auto" w:sz="8" w:space="0"/>
              <w:right w:val="single" w:color="auto" w:sz="4" w:space="0"/>
            </w:tcBorders>
            <w:shd w:val="clear" w:color="auto" w:fill="auto"/>
            <w:vAlign w:val="center"/>
          </w:tcPr>
          <w:p w14:paraId="02900011">
            <w:pPr>
              <w:tabs>
                <w:tab w:val="center" w:pos="838"/>
                <w:tab w:val="right" w:pos="2006"/>
              </w:tabs>
              <w:jc w:val="left"/>
              <w:rPr>
                <w:rFonts w:hint="default" w:ascii="Times New Roman" w:hAnsi="Times New Roman" w:eastAsia="华文中宋" w:cs="Times New Roman"/>
                <w:kern w:val="0"/>
                <w:szCs w:val="21"/>
                <w:lang w:val="en-US" w:eastAsia="zh-CN"/>
              </w:rPr>
            </w:pPr>
            <w:r>
              <w:rPr>
                <w:rFonts w:hint="eastAsia" w:ascii="华文中宋" w:hAnsi="华文中宋" w:eastAsia="华文中宋"/>
              </w:rPr>
              <w:t>　</w:t>
            </w:r>
            <w:r>
              <w:rPr>
                <w:rFonts w:hint="eastAsia" w:ascii="华文中宋" w:hAnsi="华文中宋" w:eastAsia="华文中宋"/>
                <w:lang w:val="en-US" w:eastAsia="zh-CN"/>
              </w:rPr>
              <w:t xml:space="preserve">          28.1</w:t>
            </w:r>
          </w:p>
        </w:tc>
        <w:tc>
          <w:tcPr>
            <w:tcW w:w="3492" w:type="dxa"/>
            <w:tcBorders>
              <w:top w:val="single" w:color="auto" w:sz="4" w:space="0"/>
              <w:left w:val="nil"/>
              <w:bottom w:val="single" w:color="auto" w:sz="8" w:space="0"/>
              <w:right w:val="single" w:color="auto" w:sz="4" w:space="0"/>
            </w:tcBorders>
            <w:shd w:val="clear" w:color="auto" w:fill="auto"/>
            <w:vAlign w:val="center"/>
          </w:tcPr>
          <w:p w14:paraId="6A6A89BB">
            <w:pPr>
              <w:tabs>
                <w:tab w:val="left" w:pos="561"/>
                <w:tab w:val="right" w:pos="1483"/>
              </w:tabs>
              <w:jc w:val="left"/>
              <w:rPr>
                <w:rFonts w:hint="default" w:ascii="Times New Roman" w:hAnsi="Times New Roman" w:cs="Times New Roman" w:eastAsiaTheme="minorEastAsia"/>
                <w:kern w:val="0"/>
                <w:szCs w:val="21"/>
                <w:lang w:val="en-US" w:eastAsia="zh-CN"/>
              </w:rPr>
            </w:pPr>
            <w:r>
              <w:rPr>
                <w:rFonts w:hint="eastAsia"/>
              </w:rPr>
              <w:t>　</w:t>
            </w:r>
            <w:r>
              <w:rPr>
                <w:rFonts w:hint="eastAsia"/>
                <w:lang w:val="en-US" w:eastAsia="zh-CN"/>
              </w:rPr>
              <w:t xml:space="preserve">           28.1</w:t>
            </w:r>
          </w:p>
        </w:tc>
        <w:tc>
          <w:tcPr>
            <w:tcW w:w="3000" w:type="dxa"/>
            <w:tcBorders>
              <w:top w:val="single" w:color="auto" w:sz="4" w:space="0"/>
              <w:left w:val="nil"/>
              <w:bottom w:val="single" w:color="auto" w:sz="8" w:space="0"/>
              <w:right w:val="single" w:color="auto" w:sz="8" w:space="0"/>
            </w:tcBorders>
            <w:shd w:val="clear" w:color="auto" w:fill="auto"/>
            <w:vAlign w:val="center"/>
          </w:tcPr>
          <w:p w14:paraId="14341D87">
            <w:pPr>
              <w:widowControl/>
              <w:jc w:val="left"/>
              <w:rPr>
                <w:rFonts w:ascii="Times New Roman" w:hAnsi="Times New Roman" w:eastAsia="仿宋_GB2312" w:cs="Times New Roman"/>
                <w:kern w:val="0"/>
                <w:szCs w:val="21"/>
              </w:rPr>
            </w:pPr>
          </w:p>
        </w:tc>
      </w:tr>
      <w:tr w14:paraId="7B99D0A3">
        <w:tblPrEx>
          <w:tblCellMar>
            <w:top w:w="0" w:type="dxa"/>
            <w:left w:w="108" w:type="dxa"/>
            <w:bottom w:w="0" w:type="dxa"/>
            <w:right w:w="108" w:type="dxa"/>
          </w:tblCellMar>
        </w:tblPrEx>
        <w:trPr>
          <w:trHeight w:val="615"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234D35D">
            <w:pP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2210201</w:t>
            </w:r>
          </w:p>
        </w:tc>
        <w:tc>
          <w:tcPr>
            <w:tcW w:w="3527" w:type="dxa"/>
            <w:tcBorders>
              <w:top w:val="nil"/>
              <w:left w:val="nil"/>
              <w:bottom w:val="single" w:color="auto" w:sz="8" w:space="0"/>
              <w:right w:val="single" w:color="auto" w:sz="4" w:space="0"/>
            </w:tcBorders>
            <w:shd w:val="clear" w:color="auto" w:fill="auto"/>
            <w:vAlign w:val="center"/>
          </w:tcPr>
          <w:p w14:paraId="401B4348">
            <w:pPr>
              <w:rPr>
                <w:rFonts w:hint="eastAsia" w:ascii="宋体" w:hAnsi="宋体" w:eastAsia="宋体" w:cs="宋体"/>
                <w:kern w:val="0"/>
                <w:szCs w:val="21"/>
                <w:lang w:eastAsia="zh-CN"/>
              </w:rPr>
            </w:pPr>
            <w:r>
              <w:rPr>
                <w:rFonts w:hint="eastAsia" w:ascii="宋体" w:hAnsi="宋体" w:eastAsia="宋体" w:cs="宋体"/>
                <w:kern w:val="0"/>
                <w:szCs w:val="21"/>
                <w:lang w:eastAsia="zh-CN"/>
              </w:rPr>
              <w:t>住房公积金</w:t>
            </w:r>
          </w:p>
        </w:tc>
        <w:tc>
          <w:tcPr>
            <w:tcW w:w="3000" w:type="dxa"/>
            <w:tcBorders>
              <w:top w:val="nil"/>
              <w:left w:val="nil"/>
              <w:bottom w:val="single" w:color="auto" w:sz="8" w:space="0"/>
              <w:right w:val="single" w:color="auto" w:sz="4" w:space="0"/>
            </w:tcBorders>
            <w:shd w:val="clear" w:color="auto" w:fill="auto"/>
            <w:vAlign w:val="center"/>
          </w:tcPr>
          <w:p w14:paraId="51812F08">
            <w:pPr>
              <w:jc w:val="both"/>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            28.1</w:t>
            </w:r>
          </w:p>
        </w:tc>
        <w:tc>
          <w:tcPr>
            <w:tcW w:w="3492" w:type="dxa"/>
            <w:tcBorders>
              <w:top w:val="nil"/>
              <w:left w:val="nil"/>
              <w:bottom w:val="single" w:color="auto" w:sz="8" w:space="0"/>
              <w:right w:val="single" w:color="auto" w:sz="4" w:space="0"/>
            </w:tcBorders>
            <w:shd w:val="clear" w:color="auto" w:fill="auto"/>
            <w:vAlign w:val="center"/>
          </w:tcPr>
          <w:p w14:paraId="66B1F0F6">
            <w:pPr>
              <w:tabs>
                <w:tab w:val="center" w:pos="576"/>
                <w:tab w:val="right" w:pos="1483"/>
              </w:tabs>
              <w:jc w:val="left"/>
              <w:rPr>
                <w:rFonts w:hint="default" w:ascii="Times New Roman" w:hAnsi="Times New Roman" w:cs="Times New Roman" w:eastAsiaTheme="minorEastAsia"/>
                <w:kern w:val="0"/>
                <w:szCs w:val="21"/>
                <w:lang w:val="en-US" w:eastAsia="zh-CN"/>
              </w:rPr>
            </w:pPr>
            <w:r>
              <w:rPr>
                <w:rFonts w:hint="eastAsia"/>
                <w:lang w:eastAsia="zh-CN"/>
              </w:rPr>
              <w:tab/>
            </w:r>
            <w:r>
              <w:rPr>
                <w:rFonts w:hint="eastAsia"/>
              </w:rPr>
              <w:t>　</w:t>
            </w:r>
            <w:r>
              <w:rPr>
                <w:rFonts w:hint="eastAsia"/>
                <w:lang w:val="en-US" w:eastAsia="zh-CN"/>
              </w:rPr>
              <w:t xml:space="preserve">           28.1</w:t>
            </w:r>
          </w:p>
        </w:tc>
        <w:tc>
          <w:tcPr>
            <w:tcW w:w="3000" w:type="dxa"/>
            <w:tcBorders>
              <w:top w:val="nil"/>
              <w:left w:val="nil"/>
              <w:bottom w:val="single" w:color="auto" w:sz="8" w:space="0"/>
              <w:right w:val="single" w:color="auto" w:sz="8" w:space="0"/>
            </w:tcBorders>
            <w:shd w:val="clear" w:color="auto" w:fill="auto"/>
            <w:vAlign w:val="center"/>
          </w:tcPr>
          <w:p w14:paraId="3274AABD">
            <w:pPr>
              <w:widowControl/>
              <w:jc w:val="left"/>
              <w:rPr>
                <w:rFonts w:ascii="Times New Roman" w:hAnsi="Times New Roman" w:eastAsia="仿宋_GB2312" w:cs="Times New Roman"/>
                <w:kern w:val="0"/>
                <w:szCs w:val="21"/>
              </w:rPr>
            </w:pPr>
          </w:p>
        </w:tc>
      </w:tr>
      <w:tr w14:paraId="6E2EE58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79B03CF">
            <w:pPr>
              <w:rPr>
                <w:rFonts w:ascii="Times New Roman" w:hAnsi="Times New Roman" w:eastAsia="仿宋_GB2312" w:cs="Times New Roman"/>
                <w:kern w:val="0"/>
                <w:szCs w:val="21"/>
              </w:rPr>
            </w:pPr>
          </w:p>
        </w:tc>
        <w:tc>
          <w:tcPr>
            <w:tcW w:w="3527" w:type="dxa"/>
            <w:tcBorders>
              <w:top w:val="nil"/>
              <w:left w:val="nil"/>
              <w:bottom w:val="single" w:color="auto" w:sz="8" w:space="0"/>
              <w:right w:val="single" w:color="auto" w:sz="4" w:space="0"/>
            </w:tcBorders>
            <w:shd w:val="clear" w:color="auto" w:fill="auto"/>
            <w:vAlign w:val="center"/>
          </w:tcPr>
          <w:p w14:paraId="6E156A6F">
            <w:pPr>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4" w:space="0"/>
            </w:tcBorders>
            <w:shd w:val="clear" w:color="auto" w:fill="auto"/>
            <w:vAlign w:val="center"/>
          </w:tcPr>
          <w:p w14:paraId="344CB567">
            <w:pPr>
              <w:tabs>
                <w:tab w:val="left" w:pos="597"/>
                <w:tab w:val="right" w:pos="2099"/>
              </w:tabs>
              <w:jc w:val="left"/>
              <w:rPr>
                <w:rFonts w:ascii="Times New Roman" w:hAnsi="Times New Roman" w:eastAsia="仿宋_GB2312" w:cs="Times New Roman"/>
                <w:kern w:val="0"/>
                <w:szCs w:val="21"/>
              </w:rPr>
            </w:pPr>
            <w:r>
              <w:rPr>
                <w:rFonts w:hint="eastAsia"/>
                <w:lang w:eastAsia="zh-CN"/>
              </w:rPr>
              <w:tab/>
            </w:r>
            <w:r>
              <w:rPr>
                <w:rFonts w:hint="eastAsia"/>
              </w:rPr>
              <w:t>　</w:t>
            </w:r>
          </w:p>
        </w:tc>
        <w:tc>
          <w:tcPr>
            <w:tcW w:w="3492" w:type="dxa"/>
            <w:tcBorders>
              <w:top w:val="nil"/>
              <w:left w:val="nil"/>
              <w:bottom w:val="single" w:color="auto" w:sz="8" w:space="0"/>
              <w:right w:val="single" w:color="auto" w:sz="4" w:space="0"/>
            </w:tcBorders>
            <w:shd w:val="clear" w:color="auto" w:fill="auto"/>
            <w:vAlign w:val="center"/>
          </w:tcPr>
          <w:p w14:paraId="163B5ED6">
            <w:pPr>
              <w:tabs>
                <w:tab w:val="center" w:pos="576"/>
                <w:tab w:val="right" w:pos="1483"/>
              </w:tabs>
              <w:jc w:val="left"/>
              <w:rPr>
                <w:rFonts w:ascii="Times New Roman" w:hAnsi="Times New Roman" w:eastAsia="仿宋_GB2312" w:cs="Times New Roman"/>
                <w:kern w:val="0"/>
                <w:szCs w:val="21"/>
              </w:rPr>
            </w:pPr>
            <w:r>
              <w:rPr>
                <w:rFonts w:hint="eastAsia"/>
                <w:lang w:eastAsia="zh-CN"/>
              </w:rPr>
              <w:tab/>
            </w:r>
            <w:r>
              <w:rPr>
                <w:rFonts w:hint="eastAsia"/>
              </w:rPr>
              <w:t>　</w:t>
            </w:r>
          </w:p>
        </w:tc>
        <w:tc>
          <w:tcPr>
            <w:tcW w:w="3000" w:type="dxa"/>
            <w:tcBorders>
              <w:top w:val="nil"/>
              <w:left w:val="nil"/>
              <w:bottom w:val="single" w:color="auto" w:sz="8" w:space="0"/>
              <w:right w:val="single" w:color="auto" w:sz="8" w:space="0"/>
            </w:tcBorders>
            <w:shd w:val="clear" w:color="auto" w:fill="auto"/>
            <w:vAlign w:val="center"/>
          </w:tcPr>
          <w:p w14:paraId="583C5DC0">
            <w:pPr>
              <w:widowControl/>
              <w:jc w:val="left"/>
              <w:rPr>
                <w:rFonts w:ascii="Times New Roman" w:hAnsi="Times New Roman" w:eastAsia="仿宋_GB2312" w:cs="Times New Roman"/>
                <w:kern w:val="0"/>
                <w:szCs w:val="21"/>
              </w:rPr>
            </w:pPr>
          </w:p>
        </w:tc>
      </w:tr>
      <w:tr w14:paraId="0FE1BE5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53242FF">
            <w:pPr>
              <w:rPr>
                <w:rFonts w:ascii="Times New Roman" w:hAnsi="Times New Roman" w:eastAsia="仿宋_GB2312" w:cs="Times New Roman"/>
                <w:kern w:val="0"/>
                <w:szCs w:val="21"/>
              </w:rPr>
            </w:pPr>
          </w:p>
        </w:tc>
        <w:tc>
          <w:tcPr>
            <w:tcW w:w="3527" w:type="dxa"/>
            <w:tcBorders>
              <w:top w:val="nil"/>
              <w:left w:val="nil"/>
              <w:bottom w:val="single" w:color="auto" w:sz="8" w:space="0"/>
              <w:right w:val="single" w:color="auto" w:sz="4" w:space="0"/>
            </w:tcBorders>
            <w:shd w:val="clear" w:color="auto" w:fill="auto"/>
            <w:vAlign w:val="center"/>
          </w:tcPr>
          <w:p w14:paraId="16090847">
            <w:pPr>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4" w:space="0"/>
            </w:tcBorders>
            <w:shd w:val="clear" w:color="auto" w:fill="auto"/>
            <w:vAlign w:val="center"/>
          </w:tcPr>
          <w:p w14:paraId="1C76DEDD">
            <w:pPr>
              <w:jc w:val="both"/>
              <w:rPr>
                <w:rFonts w:ascii="Times New Roman" w:hAnsi="Times New Roman" w:eastAsia="仿宋_GB2312" w:cs="Times New Roman"/>
                <w:kern w:val="0"/>
                <w:szCs w:val="21"/>
              </w:rPr>
            </w:pPr>
          </w:p>
        </w:tc>
        <w:tc>
          <w:tcPr>
            <w:tcW w:w="3492" w:type="dxa"/>
            <w:tcBorders>
              <w:top w:val="nil"/>
              <w:left w:val="nil"/>
              <w:bottom w:val="single" w:color="auto" w:sz="8" w:space="0"/>
              <w:right w:val="single" w:color="auto" w:sz="4" w:space="0"/>
            </w:tcBorders>
            <w:shd w:val="clear" w:color="auto" w:fill="auto"/>
            <w:vAlign w:val="center"/>
          </w:tcPr>
          <w:p w14:paraId="1F90ADF3">
            <w:pPr>
              <w:tabs>
                <w:tab w:val="left" w:pos="576"/>
                <w:tab w:val="right" w:pos="1483"/>
              </w:tabs>
              <w:jc w:val="left"/>
              <w:rPr>
                <w:rFonts w:ascii="Times New Roman" w:hAnsi="Times New Roman" w:eastAsia="仿宋_GB2312" w:cs="Times New Roman"/>
                <w:kern w:val="0"/>
                <w:szCs w:val="21"/>
              </w:rPr>
            </w:pPr>
            <w:r>
              <w:rPr>
                <w:rFonts w:hint="eastAsia"/>
              </w:rPr>
              <w:t>　</w:t>
            </w:r>
          </w:p>
        </w:tc>
        <w:tc>
          <w:tcPr>
            <w:tcW w:w="3000" w:type="dxa"/>
            <w:tcBorders>
              <w:top w:val="nil"/>
              <w:left w:val="nil"/>
              <w:bottom w:val="single" w:color="auto" w:sz="8" w:space="0"/>
              <w:right w:val="single" w:color="auto" w:sz="8" w:space="0"/>
            </w:tcBorders>
            <w:shd w:val="clear" w:color="auto" w:fill="auto"/>
            <w:vAlign w:val="center"/>
          </w:tcPr>
          <w:p w14:paraId="4EF653E4">
            <w:pPr>
              <w:widowControl/>
              <w:jc w:val="left"/>
              <w:rPr>
                <w:rFonts w:ascii="Times New Roman" w:hAnsi="Times New Roman" w:eastAsia="仿宋_GB2312" w:cs="Times New Roman"/>
                <w:kern w:val="0"/>
                <w:szCs w:val="21"/>
              </w:rPr>
            </w:pPr>
          </w:p>
        </w:tc>
      </w:tr>
      <w:tr w14:paraId="0D6C8DF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803AA0A">
            <w:pPr>
              <w:rPr>
                <w:rFonts w:ascii="Times New Roman" w:hAnsi="Times New Roman" w:eastAsia="仿宋_GB2312" w:cs="Times New Roman"/>
                <w:kern w:val="0"/>
                <w:szCs w:val="21"/>
              </w:rPr>
            </w:pPr>
          </w:p>
        </w:tc>
        <w:tc>
          <w:tcPr>
            <w:tcW w:w="3527" w:type="dxa"/>
            <w:tcBorders>
              <w:top w:val="nil"/>
              <w:left w:val="nil"/>
              <w:bottom w:val="single" w:color="auto" w:sz="8" w:space="0"/>
              <w:right w:val="single" w:color="auto" w:sz="4" w:space="0"/>
            </w:tcBorders>
            <w:shd w:val="clear" w:color="auto" w:fill="auto"/>
            <w:vAlign w:val="center"/>
          </w:tcPr>
          <w:p w14:paraId="4F17DFCD">
            <w:pPr>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4" w:space="0"/>
            </w:tcBorders>
            <w:shd w:val="clear" w:color="auto" w:fill="auto"/>
            <w:vAlign w:val="center"/>
          </w:tcPr>
          <w:p w14:paraId="58199211">
            <w:pPr>
              <w:tabs>
                <w:tab w:val="center" w:pos="908"/>
                <w:tab w:val="right" w:pos="2146"/>
              </w:tabs>
              <w:jc w:val="left"/>
              <w:rPr>
                <w:rFonts w:ascii="Times New Roman" w:hAnsi="Times New Roman" w:eastAsia="仿宋_GB2312" w:cs="Times New Roman"/>
                <w:kern w:val="0"/>
                <w:szCs w:val="21"/>
              </w:rPr>
            </w:pPr>
            <w:r>
              <w:rPr>
                <w:rFonts w:hint="eastAsia"/>
              </w:rPr>
              <w:t>　</w:t>
            </w:r>
          </w:p>
        </w:tc>
        <w:tc>
          <w:tcPr>
            <w:tcW w:w="3492" w:type="dxa"/>
            <w:tcBorders>
              <w:top w:val="nil"/>
              <w:left w:val="nil"/>
              <w:bottom w:val="single" w:color="auto" w:sz="8" w:space="0"/>
              <w:right w:val="single" w:color="auto" w:sz="4" w:space="0"/>
            </w:tcBorders>
            <w:shd w:val="clear" w:color="auto" w:fill="auto"/>
            <w:vAlign w:val="center"/>
          </w:tcPr>
          <w:p w14:paraId="1645571E">
            <w:pPr>
              <w:tabs>
                <w:tab w:val="center" w:pos="576"/>
                <w:tab w:val="right" w:pos="1483"/>
              </w:tabs>
              <w:jc w:val="left"/>
              <w:rPr>
                <w:rFonts w:ascii="Times New Roman" w:hAnsi="Times New Roman" w:eastAsia="仿宋_GB2312" w:cs="Times New Roman"/>
                <w:kern w:val="0"/>
                <w:szCs w:val="21"/>
              </w:rPr>
            </w:pPr>
            <w:r>
              <w:rPr>
                <w:rFonts w:hint="eastAsia"/>
                <w:lang w:eastAsia="zh-CN"/>
              </w:rPr>
              <w:tab/>
            </w:r>
            <w:r>
              <w:rPr>
                <w:rFonts w:hint="eastAsia"/>
              </w:rPr>
              <w:t>　</w:t>
            </w:r>
          </w:p>
        </w:tc>
        <w:tc>
          <w:tcPr>
            <w:tcW w:w="3000" w:type="dxa"/>
            <w:tcBorders>
              <w:top w:val="nil"/>
              <w:left w:val="nil"/>
              <w:bottom w:val="single" w:color="auto" w:sz="8" w:space="0"/>
              <w:right w:val="single" w:color="auto" w:sz="8" w:space="0"/>
            </w:tcBorders>
            <w:shd w:val="clear" w:color="auto" w:fill="auto"/>
            <w:vAlign w:val="center"/>
          </w:tcPr>
          <w:p w14:paraId="552ABF61">
            <w:pPr>
              <w:widowControl/>
              <w:jc w:val="left"/>
              <w:rPr>
                <w:rFonts w:ascii="Times New Roman" w:hAnsi="Times New Roman" w:eastAsia="仿宋_GB2312" w:cs="Times New Roman"/>
                <w:kern w:val="0"/>
                <w:szCs w:val="21"/>
              </w:rPr>
            </w:pPr>
          </w:p>
        </w:tc>
      </w:tr>
      <w:tr w14:paraId="6F0BB8F9">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22C6F4E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6CAA3746">
      <w:pPr>
        <w:widowControl/>
        <w:jc w:val="left"/>
        <w:rPr>
          <w:rFonts w:ascii="Times New Roman" w:hAnsi="Times New Roman" w:eastAsia="仿宋_GB2312" w:cs="Times New Roman"/>
          <w:bCs/>
          <w:kern w:val="0"/>
          <w:szCs w:val="21"/>
        </w:rPr>
      </w:pPr>
    </w:p>
    <w:p w14:paraId="7C22AAE3">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11"/>
        <w:tblW w:w="0" w:type="auto"/>
        <w:tblInd w:w="0" w:type="dxa"/>
        <w:tblLayout w:type="fixed"/>
        <w:tblCellMar>
          <w:top w:w="0" w:type="dxa"/>
          <w:left w:w="108" w:type="dxa"/>
          <w:bottom w:w="0" w:type="dxa"/>
          <w:right w:w="108" w:type="dxa"/>
        </w:tblCellMar>
      </w:tblPr>
      <w:tblGrid>
        <w:gridCol w:w="985"/>
        <w:gridCol w:w="239"/>
        <w:gridCol w:w="93"/>
        <w:gridCol w:w="1519"/>
        <w:gridCol w:w="1206"/>
        <w:gridCol w:w="661"/>
        <w:gridCol w:w="494"/>
        <w:gridCol w:w="1185"/>
        <w:gridCol w:w="672"/>
        <w:gridCol w:w="1338"/>
        <w:gridCol w:w="738"/>
        <w:gridCol w:w="527"/>
        <w:gridCol w:w="1200"/>
        <w:gridCol w:w="353"/>
        <w:gridCol w:w="2076"/>
        <w:gridCol w:w="1076"/>
        <w:gridCol w:w="1001"/>
        <w:gridCol w:w="251"/>
      </w:tblGrid>
      <w:tr w14:paraId="62CF0A70">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14:paraId="4ADD0180">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731E7240">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eastAsia="zh-CN"/>
              </w:rPr>
              <w:t>怀化市图书馆</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6EFFB2CE">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23DD9C69">
        <w:tblPrEx>
          <w:tblCellMar>
            <w:top w:w="0" w:type="dxa"/>
            <w:left w:w="108" w:type="dxa"/>
            <w:bottom w:w="0" w:type="dxa"/>
            <w:right w:w="108" w:type="dxa"/>
          </w:tblCellMar>
        </w:tblPrEx>
        <w:trPr>
          <w:trHeight w:val="113" w:hRule="atLeast"/>
        </w:trPr>
        <w:tc>
          <w:tcPr>
            <w:tcW w:w="13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B30140E">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2725" w:type="dxa"/>
            <w:gridSpan w:val="2"/>
            <w:tcBorders>
              <w:top w:val="single" w:color="auto" w:sz="4" w:space="0"/>
              <w:left w:val="nil"/>
              <w:bottom w:val="single" w:color="auto" w:sz="4" w:space="0"/>
              <w:right w:val="single" w:color="auto" w:sz="4" w:space="0"/>
            </w:tcBorders>
            <w:shd w:val="clear" w:color="auto" w:fill="auto"/>
            <w:vAlign w:val="center"/>
          </w:tcPr>
          <w:p w14:paraId="541E438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55" w:type="dxa"/>
            <w:gridSpan w:val="2"/>
            <w:tcBorders>
              <w:top w:val="single" w:color="auto" w:sz="4" w:space="0"/>
              <w:left w:val="nil"/>
              <w:bottom w:val="single" w:color="auto" w:sz="4" w:space="0"/>
              <w:right w:val="single" w:color="auto" w:sz="4" w:space="0"/>
            </w:tcBorders>
            <w:shd w:val="clear" w:color="auto" w:fill="auto"/>
            <w:vAlign w:val="center"/>
          </w:tcPr>
          <w:p w14:paraId="6E76B2D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85" w:type="dxa"/>
            <w:tcBorders>
              <w:top w:val="single" w:color="auto" w:sz="4" w:space="0"/>
              <w:left w:val="nil"/>
              <w:bottom w:val="single" w:color="auto" w:sz="4" w:space="0"/>
              <w:right w:val="single" w:color="auto" w:sz="4" w:space="0"/>
            </w:tcBorders>
            <w:shd w:val="clear" w:color="auto" w:fill="auto"/>
            <w:vAlign w:val="center"/>
          </w:tcPr>
          <w:p w14:paraId="271720D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010" w:type="dxa"/>
            <w:gridSpan w:val="2"/>
            <w:tcBorders>
              <w:top w:val="single" w:color="auto" w:sz="4" w:space="0"/>
              <w:left w:val="nil"/>
              <w:bottom w:val="single" w:color="auto" w:sz="4" w:space="0"/>
              <w:right w:val="single" w:color="auto" w:sz="4" w:space="0"/>
            </w:tcBorders>
            <w:shd w:val="clear" w:color="auto" w:fill="auto"/>
            <w:vAlign w:val="center"/>
          </w:tcPr>
          <w:p w14:paraId="76E25D7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265" w:type="dxa"/>
            <w:gridSpan w:val="2"/>
            <w:tcBorders>
              <w:top w:val="single" w:color="auto" w:sz="4" w:space="0"/>
              <w:left w:val="nil"/>
              <w:bottom w:val="single" w:color="auto" w:sz="4" w:space="0"/>
              <w:right w:val="single" w:color="auto" w:sz="4" w:space="0"/>
            </w:tcBorders>
            <w:shd w:val="clear" w:color="auto" w:fill="auto"/>
            <w:vAlign w:val="center"/>
          </w:tcPr>
          <w:p w14:paraId="5F3C8B1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200" w:type="dxa"/>
            <w:tcBorders>
              <w:top w:val="single" w:color="auto" w:sz="4" w:space="0"/>
              <w:left w:val="nil"/>
              <w:bottom w:val="single" w:color="auto" w:sz="4" w:space="0"/>
              <w:right w:val="single" w:color="auto" w:sz="4" w:space="0"/>
            </w:tcBorders>
            <w:shd w:val="clear" w:color="auto" w:fill="auto"/>
            <w:vAlign w:val="center"/>
          </w:tcPr>
          <w:p w14:paraId="3E3FDBF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505" w:type="dxa"/>
            <w:gridSpan w:val="3"/>
            <w:tcBorders>
              <w:top w:val="single" w:color="auto" w:sz="4" w:space="0"/>
              <w:left w:val="nil"/>
              <w:bottom w:val="single" w:color="auto" w:sz="4" w:space="0"/>
              <w:right w:val="single" w:color="auto" w:sz="4" w:space="0"/>
            </w:tcBorders>
            <w:shd w:val="clear" w:color="auto" w:fill="auto"/>
            <w:vAlign w:val="center"/>
          </w:tcPr>
          <w:p w14:paraId="08C9BD9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252" w:type="dxa"/>
            <w:gridSpan w:val="2"/>
            <w:tcBorders>
              <w:top w:val="single" w:color="auto" w:sz="4" w:space="0"/>
              <w:left w:val="nil"/>
              <w:bottom w:val="single" w:color="auto" w:sz="4" w:space="0"/>
              <w:right w:val="single" w:color="auto" w:sz="4" w:space="0"/>
            </w:tcBorders>
            <w:shd w:val="clear" w:color="auto" w:fill="auto"/>
            <w:vAlign w:val="center"/>
          </w:tcPr>
          <w:p w14:paraId="4F76C63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20E7C14C">
        <w:tblPrEx>
          <w:tblCellMar>
            <w:top w:w="0" w:type="dxa"/>
            <w:left w:w="108" w:type="dxa"/>
            <w:bottom w:w="0" w:type="dxa"/>
            <w:right w:w="108" w:type="dxa"/>
          </w:tblCellMar>
        </w:tblPrEx>
        <w:trPr>
          <w:trHeight w:val="284" w:hRule="exact"/>
        </w:trPr>
        <w:tc>
          <w:tcPr>
            <w:tcW w:w="1317" w:type="dxa"/>
            <w:gridSpan w:val="3"/>
            <w:tcBorders>
              <w:top w:val="nil"/>
              <w:left w:val="single" w:color="auto" w:sz="4" w:space="0"/>
              <w:bottom w:val="single" w:color="auto" w:sz="4" w:space="0"/>
              <w:right w:val="single" w:color="auto" w:sz="4" w:space="0"/>
            </w:tcBorders>
            <w:shd w:val="clear" w:color="auto" w:fill="auto"/>
            <w:noWrap/>
            <w:vAlign w:val="center"/>
          </w:tcPr>
          <w:p w14:paraId="3A2433B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2725" w:type="dxa"/>
            <w:gridSpan w:val="2"/>
            <w:tcBorders>
              <w:top w:val="nil"/>
              <w:left w:val="nil"/>
              <w:bottom w:val="single" w:color="auto" w:sz="4" w:space="0"/>
              <w:right w:val="single" w:color="auto" w:sz="4" w:space="0"/>
            </w:tcBorders>
            <w:shd w:val="clear" w:color="auto" w:fill="auto"/>
            <w:noWrap/>
            <w:vAlign w:val="center"/>
          </w:tcPr>
          <w:p w14:paraId="2DF428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155" w:type="dxa"/>
            <w:gridSpan w:val="2"/>
            <w:tcBorders>
              <w:top w:val="nil"/>
              <w:left w:val="nil"/>
              <w:bottom w:val="single" w:color="auto" w:sz="4" w:space="0"/>
              <w:right w:val="single" w:color="auto" w:sz="4" w:space="0"/>
            </w:tcBorders>
            <w:shd w:val="clear" w:color="auto" w:fill="auto"/>
            <w:noWrap/>
            <w:vAlign w:val="center"/>
          </w:tcPr>
          <w:p w14:paraId="65FC9026">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317.81</w:t>
            </w:r>
          </w:p>
        </w:tc>
        <w:tc>
          <w:tcPr>
            <w:tcW w:w="1185" w:type="dxa"/>
            <w:tcBorders>
              <w:top w:val="nil"/>
              <w:left w:val="nil"/>
              <w:bottom w:val="single" w:color="auto" w:sz="4" w:space="0"/>
              <w:right w:val="single" w:color="auto" w:sz="4" w:space="0"/>
            </w:tcBorders>
            <w:shd w:val="clear" w:color="auto" w:fill="auto"/>
            <w:noWrap/>
            <w:vAlign w:val="center"/>
          </w:tcPr>
          <w:p w14:paraId="088CF0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010" w:type="dxa"/>
            <w:gridSpan w:val="2"/>
            <w:tcBorders>
              <w:top w:val="nil"/>
              <w:left w:val="nil"/>
              <w:bottom w:val="single" w:color="auto" w:sz="4" w:space="0"/>
              <w:right w:val="single" w:color="auto" w:sz="4" w:space="0"/>
            </w:tcBorders>
            <w:shd w:val="clear" w:color="auto" w:fill="auto"/>
            <w:noWrap/>
            <w:vAlign w:val="center"/>
          </w:tcPr>
          <w:p w14:paraId="7AA4E2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1265" w:type="dxa"/>
            <w:gridSpan w:val="2"/>
            <w:tcBorders>
              <w:top w:val="nil"/>
              <w:left w:val="nil"/>
              <w:bottom w:val="single" w:color="auto" w:sz="4" w:space="0"/>
              <w:right w:val="single" w:color="auto" w:sz="4" w:space="0"/>
            </w:tcBorders>
            <w:shd w:val="clear" w:color="auto" w:fill="auto"/>
            <w:noWrap/>
            <w:vAlign w:val="center"/>
          </w:tcPr>
          <w:p w14:paraId="27183E9D">
            <w:pPr>
              <w:widowControl/>
              <w:ind w:firstLine="210" w:firstLineChars="100"/>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35.2</w:t>
            </w:r>
          </w:p>
        </w:tc>
        <w:tc>
          <w:tcPr>
            <w:tcW w:w="1200" w:type="dxa"/>
            <w:tcBorders>
              <w:top w:val="nil"/>
              <w:left w:val="nil"/>
              <w:bottom w:val="single" w:color="auto" w:sz="4" w:space="0"/>
              <w:right w:val="single" w:color="auto" w:sz="4" w:space="0"/>
            </w:tcBorders>
            <w:shd w:val="clear" w:color="auto" w:fill="auto"/>
            <w:noWrap/>
            <w:vAlign w:val="center"/>
          </w:tcPr>
          <w:p w14:paraId="6432A18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505" w:type="dxa"/>
            <w:gridSpan w:val="3"/>
            <w:tcBorders>
              <w:top w:val="nil"/>
              <w:left w:val="nil"/>
              <w:bottom w:val="single" w:color="auto" w:sz="4" w:space="0"/>
              <w:right w:val="single" w:color="auto" w:sz="4" w:space="0"/>
            </w:tcBorders>
            <w:shd w:val="clear" w:color="auto" w:fill="auto"/>
            <w:noWrap/>
            <w:vAlign w:val="center"/>
          </w:tcPr>
          <w:p w14:paraId="469263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252" w:type="dxa"/>
            <w:gridSpan w:val="2"/>
            <w:tcBorders>
              <w:top w:val="nil"/>
              <w:left w:val="nil"/>
              <w:bottom w:val="single" w:color="auto" w:sz="4" w:space="0"/>
              <w:right w:val="single" w:color="auto" w:sz="4" w:space="0"/>
            </w:tcBorders>
            <w:shd w:val="clear" w:color="auto" w:fill="auto"/>
            <w:noWrap/>
            <w:vAlign w:val="center"/>
          </w:tcPr>
          <w:p w14:paraId="475AB3F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7C02266">
        <w:tblPrEx>
          <w:tblCellMar>
            <w:top w:w="0" w:type="dxa"/>
            <w:left w:w="108" w:type="dxa"/>
            <w:bottom w:w="0" w:type="dxa"/>
            <w:right w:w="108" w:type="dxa"/>
          </w:tblCellMar>
        </w:tblPrEx>
        <w:trPr>
          <w:trHeight w:val="284" w:hRule="exact"/>
        </w:trPr>
        <w:tc>
          <w:tcPr>
            <w:tcW w:w="1317" w:type="dxa"/>
            <w:gridSpan w:val="3"/>
            <w:tcBorders>
              <w:top w:val="nil"/>
              <w:left w:val="single" w:color="auto" w:sz="4" w:space="0"/>
              <w:bottom w:val="single" w:color="auto" w:sz="4" w:space="0"/>
              <w:right w:val="single" w:color="auto" w:sz="4" w:space="0"/>
            </w:tcBorders>
            <w:shd w:val="clear" w:color="auto" w:fill="auto"/>
            <w:noWrap/>
            <w:vAlign w:val="center"/>
          </w:tcPr>
          <w:p w14:paraId="5644AE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2725" w:type="dxa"/>
            <w:gridSpan w:val="2"/>
            <w:tcBorders>
              <w:top w:val="nil"/>
              <w:left w:val="nil"/>
              <w:bottom w:val="single" w:color="auto" w:sz="4" w:space="0"/>
              <w:right w:val="single" w:color="auto" w:sz="4" w:space="0"/>
            </w:tcBorders>
            <w:shd w:val="clear" w:color="auto" w:fill="auto"/>
            <w:noWrap/>
            <w:vAlign w:val="center"/>
          </w:tcPr>
          <w:p w14:paraId="50CA926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155" w:type="dxa"/>
            <w:gridSpan w:val="2"/>
            <w:tcBorders>
              <w:top w:val="nil"/>
              <w:left w:val="nil"/>
              <w:bottom w:val="single" w:color="auto" w:sz="4" w:space="0"/>
              <w:right w:val="single" w:color="auto" w:sz="4" w:space="0"/>
            </w:tcBorders>
            <w:shd w:val="clear" w:color="auto" w:fill="auto"/>
            <w:noWrap/>
            <w:vAlign w:val="center"/>
          </w:tcPr>
          <w:p w14:paraId="0BC32F9E">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104.65</w:t>
            </w:r>
          </w:p>
        </w:tc>
        <w:tc>
          <w:tcPr>
            <w:tcW w:w="1185" w:type="dxa"/>
            <w:tcBorders>
              <w:top w:val="nil"/>
              <w:left w:val="nil"/>
              <w:bottom w:val="single" w:color="auto" w:sz="4" w:space="0"/>
              <w:right w:val="single" w:color="auto" w:sz="4" w:space="0"/>
            </w:tcBorders>
            <w:shd w:val="clear" w:color="auto" w:fill="auto"/>
            <w:noWrap/>
            <w:vAlign w:val="center"/>
          </w:tcPr>
          <w:p w14:paraId="436D609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010" w:type="dxa"/>
            <w:gridSpan w:val="2"/>
            <w:tcBorders>
              <w:top w:val="nil"/>
              <w:left w:val="nil"/>
              <w:bottom w:val="single" w:color="auto" w:sz="4" w:space="0"/>
              <w:right w:val="single" w:color="auto" w:sz="4" w:space="0"/>
            </w:tcBorders>
            <w:shd w:val="clear" w:color="auto" w:fill="auto"/>
            <w:noWrap/>
            <w:vAlign w:val="center"/>
          </w:tcPr>
          <w:p w14:paraId="2FBDF7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1265" w:type="dxa"/>
            <w:gridSpan w:val="2"/>
            <w:tcBorders>
              <w:top w:val="nil"/>
              <w:left w:val="nil"/>
              <w:bottom w:val="single" w:color="auto" w:sz="4" w:space="0"/>
              <w:right w:val="single" w:color="auto" w:sz="4" w:space="0"/>
            </w:tcBorders>
            <w:shd w:val="clear" w:color="auto" w:fill="auto"/>
            <w:noWrap/>
            <w:vAlign w:val="center"/>
          </w:tcPr>
          <w:p w14:paraId="4F3A03FE">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1.11</w:t>
            </w:r>
          </w:p>
        </w:tc>
        <w:tc>
          <w:tcPr>
            <w:tcW w:w="1200" w:type="dxa"/>
            <w:tcBorders>
              <w:top w:val="nil"/>
              <w:left w:val="nil"/>
              <w:bottom w:val="single" w:color="auto" w:sz="4" w:space="0"/>
              <w:right w:val="single" w:color="auto" w:sz="4" w:space="0"/>
            </w:tcBorders>
            <w:shd w:val="clear" w:color="auto" w:fill="auto"/>
            <w:noWrap/>
            <w:vAlign w:val="center"/>
          </w:tcPr>
          <w:p w14:paraId="346EED5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505" w:type="dxa"/>
            <w:gridSpan w:val="3"/>
            <w:tcBorders>
              <w:top w:val="nil"/>
              <w:left w:val="nil"/>
              <w:bottom w:val="single" w:color="auto" w:sz="4" w:space="0"/>
              <w:right w:val="single" w:color="auto" w:sz="4" w:space="0"/>
            </w:tcBorders>
            <w:shd w:val="clear" w:color="auto" w:fill="auto"/>
            <w:noWrap/>
            <w:vAlign w:val="center"/>
          </w:tcPr>
          <w:p w14:paraId="0C6B60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252" w:type="dxa"/>
            <w:gridSpan w:val="2"/>
            <w:tcBorders>
              <w:top w:val="nil"/>
              <w:left w:val="nil"/>
              <w:bottom w:val="single" w:color="auto" w:sz="4" w:space="0"/>
              <w:right w:val="single" w:color="auto" w:sz="4" w:space="0"/>
            </w:tcBorders>
            <w:shd w:val="clear" w:color="auto" w:fill="auto"/>
            <w:noWrap/>
            <w:vAlign w:val="center"/>
          </w:tcPr>
          <w:p w14:paraId="7760B1A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6E96942">
        <w:tblPrEx>
          <w:tblCellMar>
            <w:top w:w="0" w:type="dxa"/>
            <w:left w:w="108" w:type="dxa"/>
            <w:bottom w:w="0" w:type="dxa"/>
            <w:right w:w="108" w:type="dxa"/>
          </w:tblCellMar>
        </w:tblPrEx>
        <w:trPr>
          <w:trHeight w:val="284" w:hRule="exact"/>
        </w:trPr>
        <w:tc>
          <w:tcPr>
            <w:tcW w:w="1317" w:type="dxa"/>
            <w:gridSpan w:val="3"/>
            <w:tcBorders>
              <w:top w:val="nil"/>
              <w:left w:val="single" w:color="auto" w:sz="4" w:space="0"/>
              <w:bottom w:val="single" w:color="auto" w:sz="4" w:space="0"/>
              <w:right w:val="single" w:color="auto" w:sz="4" w:space="0"/>
            </w:tcBorders>
            <w:shd w:val="clear" w:color="auto" w:fill="auto"/>
            <w:noWrap/>
            <w:vAlign w:val="center"/>
          </w:tcPr>
          <w:p w14:paraId="7312D3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2725" w:type="dxa"/>
            <w:gridSpan w:val="2"/>
            <w:tcBorders>
              <w:top w:val="nil"/>
              <w:left w:val="nil"/>
              <w:bottom w:val="single" w:color="auto" w:sz="4" w:space="0"/>
              <w:right w:val="single" w:color="auto" w:sz="4" w:space="0"/>
            </w:tcBorders>
            <w:shd w:val="clear" w:color="auto" w:fill="auto"/>
            <w:noWrap/>
            <w:vAlign w:val="center"/>
          </w:tcPr>
          <w:p w14:paraId="0811D0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155" w:type="dxa"/>
            <w:gridSpan w:val="2"/>
            <w:tcBorders>
              <w:top w:val="nil"/>
              <w:left w:val="nil"/>
              <w:bottom w:val="single" w:color="auto" w:sz="4" w:space="0"/>
              <w:right w:val="single" w:color="auto" w:sz="4" w:space="0"/>
            </w:tcBorders>
            <w:shd w:val="clear" w:color="auto" w:fill="auto"/>
            <w:noWrap/>
            <w:vAlign w:val="center"/>
          </w:tcPr>
          <w:p w14:paraId="4D78EEA5">
            <w:pPr>
              <w:widowControl/>
              <w:tabs>
                <w:tab w:val="left" w:pos="398"/>
              </w:tabs>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60.93</w:t>
            </w:r>
          </w:p>
        </w:tc>
        <w:tc>
          <w:tcPr>
            <w:tcW w:w="1185" w:type="dxa"/>
            <w:tcBorders>
              <w:top w:val="nil"/>
              <w:left w:val="nil"/>
              <w:bottom w:val="single" w:color="auto" w:sz="4" w:space="0"/>
              <w:right w:val="single" w:color="auto" w:sz="4" w:space="0"/>
            </w:tcBorders>
            <w:shd w:val="clear" w:color="auto" w:fill="auto"/>
            <w:noWrap/>
            <w:vAlign w:val="center"/>
          </w:tcPr>
          <w:p w14:paraId="557C7E9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010" w:type="dxa"/>
            <w:gridSpan w:val="2"/>
            <w:tcBorders>
              <w:top w:val="nil"/>
              <w:left w:val="nil"/>
              <w:bottom w:val="single" w:color="auto" w:sz="4" w:space="0"/>
              <w:right w:val="single" w:color="auto" w:sz="4" w:space="0"/>
            </w:tcBorders>
            <w:shd w:val="clear" w:color="auto" w:fill="auto"/>
            <w:noWrap/>
            <w:vAlign w:val="center"/>
          </w:tcPr>
          <w:p w14:paraId="3C81BF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1265" w:type="dxa"/>
            <w:gridSpan w:val="2"/>
            <w:tcBorders>
              <w:top w:val="nil"/>
              <w:left w:val="nil"/>
              <w:bottom w:val="single" w:color="auto" w:sz="4" w:space="0"/>
              <w:right w:val="single" w:color="auto" w:sz="4" w:space="0"/>
            </w:tcBorders>
            <w:shd w:val="clear" w:color="auto" w:fill="auto"/>
            <w:noWrap/>
            <w:vAlign w:val="center"/>
          </w:tcPr>
          <w:p w14:paraId="756349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00" w:type="dxa"/>
            <w:tcBorders>
              <w:top w:val="nil"/>
              <w:left w:val="nil"/>
              <w:bottom w:val="single" w:color="auto" w:sz="4" w:space="0"/>
              <w:right w:val="single" w:color="auto" w:sz="4" w:space="0"/>
            </w:tcBorders>
            <w:shd w:val="clear" w:color="auto" w:fill="auto"/>
            <w:noWrap/>
            <w:vAlign w:val="center"/>
          </w:tcPr>
          <w:p w14:paraId="02BBC2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505" w:type="dxa"/>
            <w:gridSpan w:val="3"/>
            <w:tcBorders>
              <w:top w:val="nil"/>
              <w:left w:val="nil"/>
              <w:bottom w:val="single" w:color="auto" w:sz="4" w:space="0"/>
              <w:right w:val="single" w:color="auto" w:sz="4" w:space="0"/>
            </w:tcBorders>
            <w:shd w:val="clear" w:color="auto" w:fill="auto"/>
            <w:noWrap/>
            <w:vAlign w:val="center"/>
          </w:tcPr>
          <w:p w14:paraId="05C0A2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252" w:type="dxa"/>
            <w:gridSpan w:val="2"/>
            <w:tcBorders>
              <w:top w:val="nil"/>
              <w:left w:val="nil"/>
              <w:bottom w:val="single" w:color="auto" w:sz="4" w:space="0"/>
              <w:right w:val="single" w:color="auto" w:sz="4" w:space="0"/>
            </w:tcBorders>
            <w:shd w:val="clear" w:color="auto" w:fill="auto"/>
            <w:noWrap/>
            <w:vAlign w:val="center"/>
          </w:tcPr>
          <w:p w14:paraId="2D00D3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73B3370">
        <w:tblPrEx>
          <w:tblCellMar>
            <w:top w:w="0" w:type="dxa"/>
            <w:left w:w="108" w:type="dxa"/>
            <w:bottom w:w="0" w:type="dxa"/>
            <w:right w:w="108" w:type="dxa"/>
          </w:tblCellMar>
        </w:tblPrEx>
        <w:trPr>
          <w:trHeight w:val="284" w:hRule="exact"/>
        </w:trPr>
        <w:tc>
          <w:tcPr>
            <w:tcW w:w="1317" w:type="dxa"/>
            <w:gridSpan w:val="3"/>
            <w:tcBorders>
              <w:top w:val="nil"/>
              <w:left w:val="single" w:color="auto" w:sz="4" w:space="0"/>
              <w:bottom w:val="single" w:color="auto" w:sz="4" w:space="0"/>
              <w:right w:val="single" w:color="auto" w:sz="4" w:space="0"/>
            </w:tcBorders>
            <w:shd w:val="clear" w:color="auto" w:fill="auto"/>
            <w:noWrap/>
            <w:vAlign w:val="center"/>
          </w:tcPr>
          <w:p w14:paraId="4FCC2D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2725" w:type="dxa"/>
            <w:gridSpan w:val="2"/>
            <w:tcBorders>
              <w:top w:val="nil"/>
              <w:left w:val="nil"/>
              <w:bottom w:val="single" w:color="auto" w:sz="4" w:space="0"/>
              <w:right w:val="single" w:color="auto" w:sz="4" w:space="0"/>
            </w:tcBorders>
            <w:shd w:val="clear" w:color="auto" w:fill="auto"/>
            <w:noWrap/>
            <w:vAlign w:val="center"/>
          </w:tcPr>
          <w:p w14:paraId="6DE3519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155" w:type="dxa"/>
            <w:gridSpan w:val="2"/>
            <w:tcBorders>
              <w:top w:val="nil"/>
              <w:left w:val="nil"/>
              <w:bottom w:val="single" w:color="auto" w:sz="4" w:space="0"/>
              <w:right w:val="single" w:color="auto" w:sz="4" w:space="0"/>
            </w:tcBorders>
            <w:shd w:val="clear" w:color="auto" w:fill="auto"/>
            <w:noWrap/>
            <w:vAlign w:val="center"/>
          </w:tcPr>
          <w:p w14:paraId="27BC0799">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28.26</w:t>
            </w:r>
          </w:p>
        </w:tc>
        <w:tc>
          <w:tcPr>
            <w:tcW w:w="1185" w:type="dxa"/>
            <w:tcBorders>
              <w:top w:val="nil"/>
              <w:left w:val="nil"/>
              <w:bottom w:val="single" w:color="auto" w:sz="4" w:space="0"/>
              <w:right w:val="single" w:color="auto" w:sz="4" w:space="0"/>
            </w:tcBorders>
            <w:shd w:val="clear" w:color="auto" w:fill="auto"/>
            <w:noWrap/>
            <w:vAlign w:val="center"/>
          </w:tcPr>
          <w:p w14:paraId="04B272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010" w:type="dxa"/>
            <w:gridSpan w:val="2"/>
            <w:tcBorders>
              <w:top w:val="nil"/>
              <w:left w:val="nil"/>
              <w:bottom w:val="single" w:color="auto" w:sz="4" w:space="0"/>
              <w:right w:val="single" w:color="auto" w:sz="4" w:space="0"/>
            </w:tcBorders>
            <w:shd w:val="clear" w:color="auto" w:fill="auto"/>
            <w:noWrap/>
            <w:vAlign w:val="center"/>
          </w:tcPr>
          <w:p w14:paraId="3CAB26C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1265" w:type="dxa"/>
            <w:gridSpan w:val="2"/>
            <w:tcBorders>
              <w:top w:val="nil"/>
              <w:left w:val="nil"/>
              <w:bottom w:val="single" w:color="auto" w:sz="4" w:space="0"/>
              <w:right w:val="single" w:color="auto" w:sz="4" w:space="0"/>
            </w:tcBorders>
            <w:shd w:val="clear" w:color="auto" w:fill="auto"/>
            <w:noWrap/>
            <w:vAlign w:val="center"/>
          </w:tcPr>
          <w:p w14:paraId="55D6087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00" w:type="dxa"/>
            <w:tcBorders>
              <w:top w:val="nil"/>
              <w:left w:val="nil"/>
              <w:bottom w:val="single" w:color="auto" w:sz="4" w:space="0"/>
              <w:right w:val="single" w:color="auto" w:sz="4" w:space="0"/>
            </w:tcBorders>
            <w:shd w:val="clear" w:color="auto" w:fill="auto"/>
            <w:noWrap/>
            <w:vAlign w:val="center"/>
          </w:tcPr>
          <w:p w14:paraId="310253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505" w:type="dxa"/>
            <w:gridSpan w:val="3"/>
            <w:tcBorders>
              <w:top w:val="nil"/>
              <w:left w:val="nil"/>
              <w:bottom w:val="single" w:color="auto" w:sz="4" w:space="0"/>
              <w:right w:val="single" w:color="auto" w:sz="4" w:space="0"/>
            </w:tcBorders>
            <w:shd w:val="clear" w:color="auto" w:fill="auto"/>
            <w:noWrap/>
            <w:vAlign w:val="center"/>
          </w:tcPr>
          <w:p w14:paraId="33D474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252" w:type="dxa"/>
            <w:gridSpan w:val="2"/>
            <w:tcBorders>
              <w:top w:val="nil"/>
              <w:left w:val="nil"/>
              <w:bottom w:val="single" w:color="auto" w:sz="4" w:space="0"/>
              <w:right w:val="single" w:color="auto" w:sz="4" w:space="0"/>
            </w:tcBorders>
            <w:shd w:val="clear" w:color="auto" w:fill="auto"/>
            <w:noWrap/>
            <w:vAlign w:val="center"/>
          </w:tcPr>
          <w:p w14:paraId="10E97DC4">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p>
        </w:tc>
      </w:tr>
      <w:tr w14:paraId="7E0D9FB5">
        <w:tblPrEx>
          <w:tblCellMar>
            <w:top w:w="0" w:type="dxa"/>
            <w:left w:w="108" w:type="dxa"/>
            <w:bottom w:w="0" w:type="dxa"/>
            <w:right w:w="108" w:type="dxa"/>
          </w:tblCellMar>
        </w:tblPrEx>
        <w:trPr>
          <w:trHeight w:val="284" w:hRule="exact"/>
        </w:trPr>
        <w:tc>
          <w:tcPr>
            <w:tcW w:w="1317" w:type="dxa"/>
            <w:gridSpan w:val="3"/>
            <w:tcBorders>
              <w:top w:val="nil"/>
              <w:left w:val="single" w:color="auto" w:sz="4" w:space="0"/>
              <w:bottom w:val="single" w:color="auto" w:sz="4" w:space="0"/>
              <w:right w:val="single" w:color="auto" w:sz="4" w:space="0"/>
            </w:tcBorders>
            <w:shd w:val="clear" w:color="auto" w:fill="auto"/>
            <w:noWrap/>
            <w:vAlign w:val="center"/>
          </w:tcPr>
          <w:p w14:paraId="434547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2725" w:type="dxa"/>
            <w:gridSpan w:val="2"/>
            <w:tcBorders>
              <w:top w:val="nil"/>
              <w:left w:val="nil"/>
              <w:bottom w:val="single" w:color="auto" w:sz="4" w:space="0"/>
              <w:right w:val="single" w:color="auto" w:sz="4" w:space="0"/>
            </w:tcBorders>
            <w:shd w:val="clear" w:color="auto" w:fill="auto"/>
            <w:noWrap/>
            <w:vAlign w:val="center"/>
          </w:tcPr>
          <w:p w14:paraId="5DA023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155" w:type="dxa"/>
            <w:gridSpan w:val="2"/>
            <w:tcBorders>
              <w:top w:val="nil"/>
              <w:left w:val="nil"/>
              <w:bottom w:val="single" w:color="auto" w:sz="4" w:space="0"/>
              <w:right w:val="single" w:color="auto" w:sz="4" w:space="0"/>
            </w:tcBorders>
            <w:shd w:val="clear" w:color="auto" w:fill="auto"/>
            <w:noWrap/>
            <w:vAlign w:val="center"/>
          </w:tcPr>
          <w:p w14:paraId="4CA07CC5">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4.29</w:t>
            </w:r>
          </w:p>
        </w:tc>
        <w:tc>
          <w:tcPr>
            <w:tcW w:w="1185" w:type="dxa"/>
            <w:tcBorders>
              <w:top w:val="nil"/>
              <w:left w:val="nil"/>
              <w:bottom w:val="single" w:color="auto" w:sz="4" w:space="0"/>
              <w:right w:val="single" w:color="auto" w:sz="4" w:space="0"/>
            </w:tcBorders>
            <w:shd w:val="clear" w:color="auto" w:fill="auto"/>
            <w:noWrap/>
            <w:vAlign w:val="center"/>
          </w:tcPr>
          <w:p w14:paraId="3DBA80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010" w:type="dxa"/>
            <w:gridSpan w:val="2"/>
            <w:tcBorders>
              <w:top w:val="nil"/>
              <w:left w:val="nil"/>
              <w:bottom w:val="single" w:color="auto" w:sz="4" w:space="0"/>
              <w:right w:val="single" w:color="auto" w:sz="4" w:space="0"/>
            </w:tcBorders>
            <w:shd w:val="clear" w:color="auto" w:fill="auto"/>
            <w:noWrap/>
            <w:vAlign w:val="center"/>
          </w:tcPr>
          <w:p w14:paraId="78FFC1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1265" w:type="dxa"/>
            <w:gridSpan w:val="2"/>
            <w:tcBorders>
              <w:top w:val="nil"/>
              <w:left w:val="nil"/>
              <w:bottom w:val="single" w:color="auto" w:sz="4" w:space="0"/>
              <w:right w:val="single" w:color="auto" w:sz="4" w:space="0"/>
            </w:tcBorders>
            <w:shd w:val="clear" w:color="auto" w:fill="auto"/>
            <w:noWrap/>
            <w:vAlign w:val="center"/>
          </w:tcPr>
          <w:p w14:paraId="322153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00" w:type="dxa"/>
            <w:tcBorders>
              <w:top w:val="nil"/>
              <w:left w:val="nil"/>
              <w:bottom w:val="single" w:color="auto" w:sz="4" w:space="0"/>
              <w:right w:val="single" w:color="auto" w:sz="4" w:space="0"/>
            </w:tcBorders>
            <w:shd w:val="clear" w:color="auto" w:fill="auto"/>
            <w:noWrap/>
            <w:vAlign w:val="center"/>
          </w:tcPr>
          <w:p w14:paraId="286075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505" w:type="dxa"/>
            <w:gridSpan w:val="3"/>
            <w:tcBorders>
              <w:top w:val="nil"/>
              <w:left w:val="nil"/>
              <w:bottom w:val="single" w:color="auto" w:sz="4" w:space="0"/>
              <w:right w:val="single" w:color="auto" w:sz="4" w:space="0"/>
            </w:tcBorders>
            <w:shd w:val="clear" w:color="auto" w:fill="auto"/>
            <w:noWrap/>
            <w:vAlign w:val="center"/>
          </w:tcPr>
          <w:p w14:paraId="65E34F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252" w:type="dxa"/>
            <w:gridSpan w:val="2"/>
            <w:tcBorders>
              <w:top w:val="nil"/>
              <w:left w:val="nil"/>
              <w:bottom w:val="single" w:color="auto" w:sz="4" w:space="0"/>
              <w:right w:val="single" w:color="auto" w:sz="4" w:space="0"/>
            </w:tcBorders>
            <w:shd w:val="clear" w:color="auto" w:fill="auto"/>
            <w:noWrap/>
            <w:vAlign w:val="center"/>
          </w:tcPr>
          <w:p w14:paraId="3EED895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431F60E">
        <w:tblPrEx>
          <w:tblCellMar>
            <w:top w:w="0" w:type="dxa"/>
            <w:left w:w="108" w:type="dxa"/>
            <w:bottom w:w="0" w:type="dxa"/>
            <w:right w:w="108" w:type="dxa"/>
          </w:tblCellMar>
        </w:tblPrEx>
        <w:trPr>
          <w:trHeight w:val="284" w:hRule="exact"/>
        </w:trPr>
        <w:tc>
          <w:tcPr>
            <w:tcW w:w="1317" w:type="dxa"/>
            <w:gridSpan w:val="3"/>
            <w:tcBorders>
              <w:top w:val="nil"/>
              <w:left w:val="single" w:color="auto" w:sz="4" w:space="0"/>
              <w:bottom w:val="single" w:color="auto" w:sz="4" w:space="0"/>
              <w:right w:val="single" w:color="auto" w:sz="4" w:space="0"/>
            </w:tcBorders>
            <w:shd w:val="clear" w:color="auto" w:fill="auto"/>
            <w:noWrap/>
            <w:vAlign w:val="center"/>
          </w:tcPr>
          <w:p w14:paraId="7A41EB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2725" w:type="dxa"/>
            <w:gridSpan w:val="2"/>
            <w:tcBorders>
              <w:top w:val="nil"/>
              <w:left w:val="nil"/>
              <w:bottom w:val="single" w:color="auto" w:sz="4" w:space="0"/>
              <w:right w:val="single" w:color="auto" w:sz="4" w:space="0"/>
            </w:tcBorders>
            <w:shd w:val="clear" w:color="auto" w:fill="auto"/>
            <w:noWrap/>
            <w:vAlign w:val="center"/>
          </w:tcPr>
          <w:p w14:paraId="63792EA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155" w:type="dxa"/>
            <w:gridSpan w:val="2"/>
            <w:tcBorders>
              <w:top w:val="nil"/>
              <w:left w:val="nil"/>
              <w:bottom w:val="single" w:color="auto" w:sz="4" w:space="0"/>
              <w:right w:val="single" w:color="auto" w:sz="4" w:space="0"/>
            </w:tcBorders>
            <w:shd w:val="clear" w:color="auto" w:fill="auto"/>
            <w:noWrap/>
            <w:vAlign w:val="center"/>
          </w:tcPr>
          <w:p w14:paraId="472559EC">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43.51</w:t>
            </w:r>
          </w:p>
        </w:tc>
        <w:tc>
          <w:tcPr>
            <w:tcW w:w="1185" w:type="dxa"/>
            <w:tcBorders>
              <w:top w:val="nil"/>
              <w:left w:val="nil"/>
              <w:bottom w:val="single" w:color="auto" w:sz="4" w:space="0"/>
              <w:right w:val="single" w:color="auto" w:sz="4" w:space="0"/>
            </w:tcBorders>
            <w:shd w:val="clear" w:color="auto" w:fill="auto"/>
            <w:noWrap/>
            <w:vAlign w:val="center"/>
          </w:tcPr>
          <w:p w14:paraId="1C6D787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010" w:type="dxa"/>
            <w:gridSpan w:val="2"/>
            <w:tcBorders>
              <w:top w:val="nil"/>
              <w:left w:val="nil"/>
              <w:bottom w:val="single" w:color="auto" w:sz="4" w:space="0"/>
              <w:right w:val="single" w:color="auto" w:sz="4" w:space="0"/>
            </w:tcBorders>
            <w:shd w:val="clear" w:color="auto" w:fill="auto"/>
            <w:noWrap/>
            <w:vAlign w:val="center"/>
          </w:tcPr>
          <w:p w14:paraId="23546B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1265" w:type="dxa"/>
            <w:gridSpan w:val="2"/>
            <w:tcBorders>
              <w:top w:val="nil"/>
              <w:left w:val="nil"/>
              <w:bottom w:val="single" w:color="auto" w:sz="4" w:space="0"/>
              <w:right w:val="single" w:color="auto" w:sz="4" w:space="0"/>
            </w:tcBorders>
            <w:shd w:val="clear" w:color="auto" w:fill="auto"/>
            <w:noWrap/>
            <w:vAlign w:val="center"/>
          </w:tcPr>
          <w:p w14:paraId="30957142">
            <w:pPr>
              <w:widowControl/>
              <w:jc w:val="left"/>
              <w:rPr>
                <w:rFonts w:hint="default" w:ascii="宋体" w:hAnsi="宋体" w:eastAsia="宋体" w:cs="宋体"/>
                <w:color w:val="000000"/>
                <w:kern w:val="0"/>
                <w:szCs w:val="20"/>
                <w:lang w:val="en-US" w:eastAsia="zh-CN"/>
              </w:rPr>
            </w:pPr>
          </w:p>
        </w:tc>
        <w:tc>
          <w:tcPr>
            <w:tcW w:w="1200" w:type="dxa"/>
            <w:tcBorders>
              <w:top w:val="nil"/>
              <w:left w:val="nil"/>
              <w:bottom w:val="single" w:color="auto" w:sz="4" w:space="0"/>
              <w:right w:val="single" w:color="auto" w:sz="4" w:space="0"/>
            </w:tcBorders>
            <w:shd w:val="clear" w:color="auto" w:fill="auto"/>
            <w:noWrap/>
            <w:vAlign w:val="center"/>
          </w:tcPr>
          <w:p w14:paraId="1ACEC7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505" w:type="dxa"/>
            <w:gridSpan w:val="3"/>
            <w:tcBorders>
              <w:top w:val="nil"/>
              <w:left w:val="nil"/>
              <w:bottom w:val="single" w:color="auto" w:sz="4" w:space="0"/>
              <w:right w:val="single" w:color="auto" w:sz="4" w:space="0"/>
            </w:tcBorders>
            <w:shd w:val="clear" w:color="auto" w:fill="auto"/>
            <w:noWrap/>
            <w:vAlign w:val="center"/>
          </w:tcPr>
          <w:p w14:paraId="3515FA2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252" w:type="dxa"/>
            <w:gridSpan w:val="2"/>
            <w:tcBorders>
              <w:top w:val="nil"/>
              <w:left w:val="nil"/>
              <w:bottom w:val="single" w:color="auto" w:sz="4" w:space="0"/>
              <w:right w:val="single" w:color="auto" w:sz="4" w:space="0"/>
            </w:tcBorders>
            <w:shd w:val="clear" w:color="auto" w:fill="auto"/>
            <w:noWrap/>
            <w:vAlign w:val="center"/>
          </w:tcPr>
          <w:p w14:paraId="659E06C8">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p>
        </w:tc>
      </w:tr>
      <w:tr w14:paraId="2B4DBFC5">
        <w:tblPrEx>
          <w:tblCellMar>
            <w:top w:w="0" w:type="dxa"/>
            <w:left w:w="108" w:type="dxa"/>
            <w:bottom w:w="0" w:type="dxa"/>
            <w:right w:w="108" w:type="dxa"/>
          </w:tblCellMar>
        </w:tblPrEx>
        <w:trPr>
          <w:trHeight w:val="284" w:hRule="exact"/>
        </w:trPr>
        <w:tc>
          <w:tcPr>
            <w:tcW w:w="1317" w:type="dxa"/>
            <w:gridSpan w:val="3"/>
            <w:tcBorders>
              <w:top w:val="nil"/>
              <w:left w:val="single" w:color="auto" w:sz="4" w:space="0"/>
              <w:bottom w:val="single" w:color="auto" w:sz="4" w:space="0"/>
              <w:right w:val="single" w:color="auto" w:sz="4" w:space="0"/>
            </w:tcBorders>
            <w:shd w:val="clear" w:color="auto" w:fill="auto"/>
            <w:noWrap/>
            <w:vAlign w:val="center"/>
          </w:tcPr>
          <w:p w14:paraId="598A16D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2725" w:type="dxa"/>
            <w:gridSpan w:val="2"/>
            <w:tcBorders>
              <w:top w:val="nil"/>
              <w:left w:val="nil"/>
              <w:bottom w:val="single" w:color="auto" w:sz="4" w:space="0"/>
              <w:right w:val="single" w:color="auto" w:sz="4" w:space="0"/>
            </w:tcBorders>
            <w:shd w:val="clear" w:color="auto" w:fill="auto"/>
            <w:noWrap/>
            <w:vAlign w:val="center"/>
          </w:tcPr>
          <w:p w14:paraId="622BA6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155" w:type="dxa"/>
            <w:gridSpan w:val="2"/>
            <w:tcBorders>
              <w:top w:val="nil"/>
              <w:left w:val="nil"/>
              <w:bottom w:val="single" w:color="auto" w:sz="4" w:space="0"/>
              <w:right w:val="single" w:color="auto" w:sz="4" w:space="0"/>
            </w:tcBorders>
            <w:shd w:val="clear" w:color="auto" w:fill="auto"/>
            <w:noWrap/>
            <w:vAlign w:val="center"/>
          </w:tcPr>
          <w:p w14:paraId="15496C28">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33.7</w:t>
            </w:r>
          </w:p>
        </w:tc>
        <w:tc>
          <w:tcPr>
            <w:tcW w:w="1185" w:type="dxa"/>
            <w:tcBorders>
              <w:top w:val="nil"/>
              <w:left w:val="nil"/>
              <w:bottom w:val="single" w:color="auto" w:sz="4" w:space="0"/>
              <w:right w:val="single" w:color="auto" w:sz="4" w:space="0"/>
            </w:tcBorders>
            <w:shd w:val="clear" w:color="auto" w:fill="auto"/>
            <w:noWrap/>
            <w:vAlign w:val="center"/>
          </w:tcPr>
          <w:p w14:paraId="64569A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010" w:type="dxa"/>
            <w:gridSpan w:val="2"/>
            <w:tcBorders>
              <w:top w:val="nil"/>
              <w:left w:val="nil"/>
              <w:bottom w:val="single" w:color="auto" w:sz="4" w:space="0"/>
              <w:right w:val="single" w:color="auto" w:sz="4" w:space="0"/>
            </w:tcBorders>
            <w:shd w:val="clear" w:color="auto" w:fill="auto"/>
            <w:noWrap/>
            <w:vAlign w:val="center"/>
          </w:tcPr>
          <w:p w14:paraId="27740F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1265" w:type="dxa"/>
            <w:gridSpan w:val="2"/>
            <w:tcBorders>
              <w:top w:val="nil"/>
              <w:left w:val="nil"/>
              <w:bottom w:val="single" w:color="auto" w:sz="4" w:space="0"/>
              <w:right w:val="single" w:color="auto" w:sz="4" w:space="0"/>
            </w:tcBorders>
            <w:shd w:val="clear" w:color="auto" w:fill="auto"/>
            <w:noWrap/>
            <w:vAlign w:val="center"/>
          </w:tcPr>
          <w:p w14:paraId="5222A59D">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p>
        </w:tc>
        <w:tc>
          <w:tcPr>
            <w:tcW w:w="1200" w:type="dxa"/>
            <w:tcBorders>
              <w:top w:val="nil"/>
              <w:left w:val="nil"/>
              <w:bottom w:val="single" w:color="auto" w:sz="4" w:space="0"/>
              <w:right w:val="single" w:color="auto" w:sz="4" w:space="0"/>
            </w:tcBorders>
            <w:shd w:val="clear" w:color="auto" w:fill="auto"/>
            <w:noWrap/>
            <w:vAlign w:val="center"/>
          </w:tcPr>
          <w:p w14:paraId="0CFCA8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505" w:type="dxa"/>
            <w:gridSpan w:val="3"/>
            <w:tcBorders>
              <w:top w:val="nil"/>
              <w:left w:val="nil"/>
              <w:bottom w:val="single" w:color="auto" w:sz="4" w:space="0"/>
              <w:right w:val="single" w:color="auto" w:sz="4" w:space="0"/>
            </w:tcBorders>
            <w:shd w:val="clear" w:color="auto" w:fill="auto"/>
            <w:noWrap/>
            <w:vAlign w:val="center"/>
          </w:tcPr>
          <w:p w14:paraId="1A729E0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252" w:type="dxa"/>
            <w:gridSpan w:val="2"/>
            <w:tcBorders>
              <w:top w:val="nil"/>
              <w:left w:val="nil"/>
              <w:bottom w:val="single" w:color="auto" w:sz="4" w:space="0"/>
              <w:right w:val="single" w:color="auto" w:sz="4" w:space="0"/>
            </w:tcBorders>
            <w:shd w:val="clear" w:color="auto" w:fill="auto"/>
            <w:noWrap/>
            <w:vAlign w:val="center"/>
          </w:tcPr>
          <w:p w14:paraId="600BF435">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p>
        </w:tc>
      </w:tr>
      <w:tr w14:paraId="145C9E73">
        <w:tblPrEx>
          <w:tblCellMar>
            <w:top w:w="0" w:type="dxa"/>
            <w:left w:w="108" w:type="dxa"/>
            <w:bottom w:w="0" w:type="dxa"/>
            <w:right w:w="108" w:type="dxa"/>
          </w:tblCellMar>
        </w:tblPrEx>
        <w:trPr>
          <w:trHeight w:val="284" w:hRule="exact"/>
        </w:trPr>
        <w:tc>
          <w:tcPr>
            <w:tcW w:w="1317" w:type="dxa"/>
            <w:gridSpan w:val="3"/>
            <w:tcBorders>
              <w:top w:val="nil"/>
              <w:left w:val="single" w:color="auto" w:sz="4" w:space="0"/>
              <w:bottom w:val="single" w:color="auto" w:sz="4" w:space="0"/>
              <w:right w:val="single" w:color="auto" w:sz="4" w:space="0"/>
            </w:tcBorders>
            <w:shd w:val="clear" w:color="auto" w:fill="auto"/>
            <w:noWrap/>
            <w:vAlign w:val="center"/>
          </w:tcPr>
          <w:p w14:paraId="60C6D6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2725" w:type="dxa"/>
            <w:gridSpan w:val="2"/>
            <w:tcBorders>
              <w:top w:val="nil"/>
              <w:left w:val="nil"/>
              <w:bottom w:val="single" w:color="auto" w:sz="4" w:space="0"/>
              <w:right w:val="single" w:color="auto" w:sz="4" w:space="0"/>
            </w:tcBorders>
            <w:shd w:val="clear" w:color="auto" w:fill="auto"/>
            <w:noWrap/>
            <w:vAlign w:val="center"/>
          </w:tcPr>
          <w:p w14:paraId="526F29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155" w:type="dxa"/>
            <w:gridSpan w:val="2"/>
            <w:tcBorders>
              <w:top w:val="nil"/>
              <w:left w:val="nil"/>
              <w:bottom w:val="single" w:color="auto" w:sz="4" w:space="0"/>
              <w:right w:val="single" w:color="auto" w:sz="4" w:space="0"/>
            </w:tcBorders>
            <w:shd w:val="clear" w:color="auto" w:fill="auto"/>
            <w:noWrap/>
            <w:vAlign w:val="center"/>
          </w:tcPr>
          <w:p w14:paraId="074AAF7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5" w:type="dxa"/>
            <w:tcBorders>
              <w:top w:val="nil"/>
              <w:left w:val="nil"/>
              <w:bottom w:val="single" w:color="auto" w:sz="4" w:space="0"/>
              <w:right w:val="single" w:color="auto" w:sz="4" w:space="0"/>
            </w:tcBorders>
            <w:shd w:val="clear" w:color="auto" w:fill="auto"/>
            <w:noWrap/>
            <w:vAlign w:val="center"/>
          </w:tcPr>
          <w:p w14:paraId="3EFB19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010" w:type="dxa"/>
            <w:gridSpan w:val="2"/>
            <w:tcBorders>
              <w:top w:val="nil"/>
              <w:left w:val="nil"/>
              <w:bottom w:val="single" w:color="auto" w:sz="4" w:space="0"/>
              <w:right w:val="single" w:color="auto" w:sz="4" w:space="0"/>
            </w:tcBorders>
            <w:shd w:val="clear" w:color="auto" w:fill="auto"/>
            <w:noWrap/>
            <w:vAlign w:val="center"/>
          </w:tcPr>
          <w:p w14:paraId="7DF41FA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1265" w:type="dxa"/>
            <w:gridSpan w:val="2"/>
            <w:tcBorders>
              <w:top w:val="nil"/>
              <w:left w:val="nil"/>
              <w:bottom w:val="single" w:color="auto" w:sz="4" w:space="0"/>
              <w:right w:val="single" w:color="auto" w:sz="4" w:space="0"/>
            </w:tcBorders>
            <w:shd w:val="clear" w:color="auto" w:fill="auto"/>
            <w:noWrap/>
            <w:vAlign w:val="center"/>
          </w:tcPr>
          <w:p w14:paraId="5EA34600">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0.35</w:t>
            </w:r>
          </w:p>
        </w:tc>
        <w:tc>
          <w:tcPr>
            <w:tcW w:w="1200" w:type="dxa"/>
            <w:tcBorders>
              <w:top w:val="nil"/>
              <w:left w:val="nil"/>
              <w:bottom w:val="single" w:color="auto" w:sz="4" w:space="0"/>
              <w:right w:val="single" w:color="auto" w:sz="4" w:space="0"/>
            </w:tcBorders>
            <w:shd w:val="clear" w:color="auto" w:fill="auto"/>
            <w:noWrap/>
            <w:vAlign w:val="center"/>
          </w:tcPr>
          <w:p w14:paraId="1FA09A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505" w:type="dxa"/>
            <w:gridSpan w:val="3"/>
            <w:tcBorders>
              <w:top w:val="nil"/>
              <w:left w:val="nil"/>
              <w:bottom w:val="single" w:color="auto" w:sz="4" w:space="0"/>
              <w:right w:val="single" w:color="auto" w:sz="4" w:space="0"/>
            </w:tcBorders>
            <w:shd w:val="clear" w:color="auto" w:fill="auto"/>
            <w:noWrap/>
            <w:vAlign w:val="center"/>
          </w:tcPr>
          <w:p w14:paraId="5B1DC92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252" w:type="dxa"/>
            <w:gridSpan w:val="2"/>
            <w:tcBorders>
              <w:top w:val="nil"/>
              <w:left w:val="nil"/>
              <w:bottom w:val="single" w:color="auto" w:sz="4" w:space="0"/>
              <w:right w:val="single" w:color="auto" w:sz="4" w:space="0"/>
            </w:tcBorders>
            <w:shd w:val="clear" w:color="auto" w:fill="auto"/>
            <w:noWrap/>
            <w:vAlign w:val="center"/>
          </w:tcPr>
          <w:p w14:paraId="6A2CF9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DBABD16">
        <w:tblPrEx>
          <w:tblCellMar>
            <w:top w:w="0" w:type="dxa"/>
            <w:left w:w="108" w:type="dxa"/>
            <w:bottom w:w="0" w:type="dxa"/>
            <w:right w:w="108" w:type="dxa"/>
          </w:tblCellMar>
        </w:tblPrEx>
        <w:trPr>
          <w:trHeight w:val="284" w:hRule="exact"/>
        </w:trPr>
        <w:tc>
          <w:tcPr>
            <w:tcW w:w="1317" w:type="dxa"/>
            <w:gridSpan w:val="3"/>
            <w:tcBorders>
              <w:top w:val="nil"/>
              <w:left w:val="single" w:color="auto" w:sz="4" w:space="0"/>
              <w:bottom w:val="single" w:color="auto" w:sz="4" w:space="0"/>
              <w:right w:val="single" w:color="auto" w:sz="4" w:space="0"/>
            </w:tcBorders>
            <w:shd w:val="clear" w:color="auto" w:fill="auto"/>
            <w:noWrap/>
            <w:vAlign w:val="center"/>
          </w:tcPr>
          <w:p w14:paraId="17056AB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2725" w:type="dxa"/>
            <w:gridSpan w:val="2"/>
            <w:tcBorders>
              <w:top w:val="nil"/>
              <w:left w:val="nil"/>
              <w:bottom w:val="single" w:color="auto" w:sz="4" w:space="0"/>
              <w:right w:val="single" w:color="auto" w:sz="4" w:space="0"/>
            </w:tcBorders>
            <w:shd w:val="clear" w:color="auto" w:fill="auto"/>
            <w:noWrap/>
            <w:vAlign w:val="center"/>
          </w:tcPr>
          <w:p w14:paraId="4C20E0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155" w:type="dxa"/>
            <w:gridSpan w:val="2"/>
            <w:tcBorders>
              <w:top w:val="nil"/>
              <w:left w:val="nil"/>
              <w:bottom w:val="single" w:color="auto" w:sz="4" w:space="0"/>
              <w:right w:val="single" w:color="auto" w:sz="4" w:space="0"/>
            </w:tcBorders>
            <w:shd w:val="clear" w:color="auto" w:fill="auto"/>
            <w:noWrap/>
            <w:vAlign w:val="center"/>
          </w:tcPr>
          <w:p w14:paraId="557C370B">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14.12</w:t>
            </w:r>
          </w:p>
        </w:tc>
        <w:tc>
          <w:tcPr>
            <w:tcW w:w="1185" w:type="dxa"/>
            <w:tcBorders>
              <w:top w:val="nil"/>
              <w:left w:val="nil"/>
              <w:bottom w:val="single" w:color="auto" w:sz="4" w:space="0"/>
              <w:right w:val="single" w:color="auto" w:sz="4" w:space="0"/>
            </w:tcBorders>
            <w:shd w:val="clear" w:color="auto" w:fill="auto"/>
            <w:noWrap/>
            <w:vAlign w:val="center"/>
          </w:tcPr>
          <w:p w14:paraId="6DFF775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010" w:type="dxa"/>
            <w:gridSpan w:val="2"/>
            <w:tcBorders>
              <w:top w:val="nil"/>
              <w:left w:val="nil"/>
              <w:bottom w:val="single" w:color="auto" w:sz="4" w:space="0"/>
              <w:right w:val="single" w:color="auto" w:sz="4" w:space="0"/>
            </w:tcBorders>
            <w:shd w:val="clear" w:color="auto" w:fill="auto"/>
            <w:noWrap/>
            <w:vAlign w:val="center"/>
          </w:tcPr>
          <w:p w14:paraId="753C27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1265" w:type="dxa"/>
            <w:gridSpan w:val="2"/>
            <w:tcBorders>
              <w:top w:val="nil"/>
              <w:left w:val="nil"/>
              <w:bottom w:val="single" w:color="auto" w:sz="4" w:space="0"/>
              <w:right w:val="single" w:color="auto" w:sz="4" w:space="0"/>
            </w:tcBorders>
            <w:shd w:val="clear" w:color="auto" w:fill="auto"/>
            <w:noWrap/>
            <w:vAlign w:val="center"/>
          </w:tcPr>
          <w:p w14:paraId="0EF5411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00" w:type="dxa"/>
            <w:tcBorders>
              <w:top w:val="nil"/>
              <w:left w:val="nil"/>
              <w:bottom w:val="single" w:color="auto" w:sz="4" w:space="0"/>
              <w:right w:val="single" w:color="auto" w:sz="4" w:space="0"/>
            </w:tcBorders>
            <w:shd w:val="clear" w:color="auto" w:fill="auto"/>
            <w:noWrap/>
            <w:vAlign w:val="center"/>
          </w:tcPr>
          <w:p w14:paraId="48B38D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505" w:type="dxa"/>
            <w:gridSpan w:val="3"/>
            <w:tcBorders>
              <w:top w:val="nil"/>
              <w:left w:val="nil"/>
              <w:bottom w:val="single" w:color="auto" w:sz="4" w:space="0"/>
              <w:right w:val="single" w:color="auto" w:sz="4" w:space="0"/>
            </w:tcBorders>
            <w:shd w:val="clear" w:color="auto" w:fill="auto"/>
            <w:noWrap/>
            <w:vAlign w:val="center"/>
          </w:tcPr>
          <w:p w14:paraId="7762EA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252" w:type="dxa"/>
            <w:gridSpan w:val="2"/>
            <w:tcBorders>
              <w:top w:val="nil"/>
              <w:left w:val="nil"/>
              <w:bottom w:val="single" w:color="auto" w:sz="4" w:space="0"/>
              <w:right w:val="single" w:color="auto" w:sz="4" w:space="0"/>
            </w:tcBorders>
            <w:shd w:val="clear" w:color="auto" w:fill="auto"/>
            <w:noWrap/>
            <w:vAlign w:val="center"/>
          </w:tcPr>
          <w:p w14:paraId="2EEBC20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DF7C515">
        <w:tblPrEx>
          <w:tblCellMar>
            <w:top w:w="0" w:type="dxa"/>
            <w:left w:w="108" w:type="dxa"/>
            <w:bottom w:w="0" w:type="dxa"/>
            <w:right w:w="108" w:type="dxa"/>
          </w:tblCellMar>
        </w:tblPrEx>
        <w:trPr>
          <w:trHeight w:val="284" w:hRule="exact"/>
        </w:trPr>
        <w:tc>
          <w:tcPr>
            <w:tcW w:w="1317" w:type="dxa"/>
            <w:gridSpan w:val="3"/>
            <w:tcBorders>
              <w:top w:val="nil"/>
              <w:left w:val="single" w:color="auto" w:sz="4" w:space="0"/>
              <w:bottom w:val="single" w:color="auto" w:sz="4" w:space="0"/>
              <w:right w:val="single" w:color="auto" w:sz="4" w:space="0"/>
            </w:tcBorders>
            <w:shd w:val="clear" w:color="auto" w:fill="auto"/>
            <w:noWrap/>
            <w:vAlign w:val="center"/>
          </w:tcPr>
          <w:p w14:paraId="7B12919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2725" w:type="dxa"/>
            <w:gridSpan w:val="2"/>
            <w:tcBorders>
              <w:top w:val="nil"/>
              <w:left w:val="nil"/>
              <w:bottom w:val="single" w:color="auto" w:sz="4" w:space="0"/>
              <w:right w:val="single" w:color="auto" w:sz="4" w:space="0"/>
            </w:tcBorders>
            <w:shd w:val="clear" w:color="auto" w:fill="auto"/>
            <w:noWrap/>
            <w:vAlign w:val="center"/>
          </w:tcPr>
          <w:p w14:paraId="662E979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155" w:type="dxa"/>
            <w:gridSpan w:val="2"/>
            <w:tcBorders>
              <w:top w:val="nil"/>
              <w:left w:val="nil"/>
              <w:bottom w:val="single" w:color="auto" w:sz="4" w:space="0"/>
              <w:right w:val="single" w:color="auto" w:sz="4" w:space="0"/>
            </w:tcBorders>
            <w:shd w:val="clear" w:color="auto" w:fill="auto"/>
            <w:noWrap/>
            <w:vAlign w:val="center"/>
          </w:tcPr>
          <w:p w14:paraId="64753B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5" w:type="dxa"/>
            <w:tcBorders>
              <w:top w:val="nil"/>
              <w:left w:val="nil"/>
              <w:bottom w:val="single" w:color="auto" w:sz="4" w:space="0"/>
              <w:right w:val="single" w:color="auto" w:sz="4" w:space="0"/>
            </w:tcBorders>
            <w:shd w:val="clear" w:color="auto" w:fill="auto"/>
            <w:noWrap/>
            <w:vAlign w:val="center"/>
          </w:tcPr>
          <w:p w14:paraId="4160A06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010" w:type="dxa"/>
            <w:gridSpan w:val="2"/>
            <w:tcBorders>
              <w:top w:val="nil"/>
              <w:left w:val="nil"/>
              <w:bottom w:val="single" w:color="auto" w:sz="4" w:space="0"/>
              <w:right w:val="single" w:color="auto" w:sz="4" w:space="0"/>
            </w:tcBorders>
            <w:shd w:val="clear" w:color="auto" w:fill="auto"/>
            <w:noWrap/>
            <w:vAlign w:val="center"/>
          </w:tcPr>
          <w:p w14:paraId="57B1E6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1265" w:type="dxa"/>
            <w:gridSpan w:val="2"/>
            <w:tcBorders>
              <w:top w:val="nil"/>
              <w:left w:val="nil"/>
              <w:bottom w:val="single" w:color="auto" w:sz="4" w:space="0"/>
              <w:right w:val="single" w:color="auto" w:sz="4" w:space="0"/>
            </w:tcBorders>
            <w:shd w:val="clear" w:color="auto" w:fill="auto"/>
            <w:noWrap/>
            <w:vAlign w:val="center"/>
          </w:tcPr>
          <w:p w14:paraId="16698FFD">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p>
        </w:tc>
        <w:tc>
          <w:tcPr>
            <w:tcW w:w="1200" w:type="dxa"/>
            <w:tcBorders>
              <w:top w:val="nil"/>
              <w:left w:val="nil"/>
              <w:bottom w:val="single" w:color="auto" w:sz="4" w:space="0"/>
              <w:right w:val="single" w:color="auto" w:sz="4" w:space="0"/>
            </w:tcBorders>
            <w:shd w:val="clear" w:color="auto" w:fill="auto"/>
            <w:noWrap/>
            <w:vAlign w:val="center"/>
          </w:tcPr>
          <w:p w14:paraId="392006D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505" w:type="dxa"/>
            <w:gridSpan w:val="3"/>
            <w:tcBorders>
              <w:top w:val="nil"/>
              <w:left w:val="nil"/>
              <w:bottom w:val="single" w:color="auto" w:sz="4" w:space="0"/>
              <w:right w:val="single" w:color="auto" w:sz="4" w:space="0"/>
            </w:tcBorders>
            <w:shd w:val="clear" w:color="auto" w:fill="auto"/>
            <w:noWrap/>
            <w:vAlign w:val="center"/>
          </w:tcPr>
          <w:p w14:paraId="04E744A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252" w:type="dxa"/>
            <w:gridSpan w:val="2"/>
            <w:tcBorders>
              <w:top w:val="nil"/>
              <w:left w:val="nil"/>
              <w:bottom w:val="single" w:color="auto" w:sz="4" w:space="0"/>
              <w:right w:val="single" w:color="auto" w:sz="4" w:space="0"/>
            </w:tcBorders>
            <w:shd w:val="clear" w:color="auto" w:fill="auto"/>
            <w:noWrap/>
            <w:vAlign w:val="center"/>
          </w:tcPr>
          <w:p w14:paraId="6157A5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420C792">
        <w:tblPrEx>
          <w:tblCellMar>
            <w:top w:w="0" w:type="dxa"/>
            <w:left w:w="108" w:type="dxa"/>
            <w:bottom w:w="0" w:type="dxa"/>
            <w:right w:w="108" w:type="dxa"/>
          </w:tblCellMar>
        </w:tblPrEx>
        <w:trPr>
          <w:trHeight w:val="284" w:hRule="exact"/>
        </w:trPr>
        <w:tc>
          <w:tcPr>
            <w:tcW w:w="1317" w:type="dxa"/>
            <w:gridSpan w:val="3"/>
            <w:tcBorders>
              <w:top w:val="nil"/>
              <w:left w:val="single" w:color="auto" w:sz="4" w:space="0"/>
              <w:bottom w:val="single" w:color="auto" w:sz="4" w:space="0"/>
              <w:right w:val="single" w:color="auto" w:sz="4" w:space="0"/>
            </w:tcBorders>
            <w:shd w:val="clear" w:color="auto" w:fill="auto"/>
            <w:noWrap/>
            <w:vAlign w:val="center"/>
          </w:tcPr>
          <w:p w14:paraId="25B83F7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2725" w:type="dxa"/>
            <w:gridSpan w:val="2"/>
            <w:tcBorders>
              <w:top w:val="nil"/>
              <w:left w:val="nil"/>
              <w:bottom w:val="single" w:color="auto" w:sz="4" w:space="0"/>
              <w:right w:val="single" w:color="auto" w:sz="4" w:space="0"/>
            </w:tcBorders>
            <w:shd w:val="clear" w:color="auto" w:fill="auto"/>
            <w:noWrap/>
            <w:vAlign w:val="center"/>
          </w:tcPr>
          <w:p w14:paraId="22462F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155" w:type="dxa"/>
            <w:gridSpan w:val="2"/>
            <w:tcBorders>
              <w:top w:val="nil"/>
              <w:left w:val="nil"/>
              <w:bottom w:val="single" w:color="auto" w:sz="4" w:space="0"/>
              <w:right w:val="single" w:color="auto" w:sz="4" w:space="0"/>
            </w:tcBorders>
            <w:shd w:val="clear" w:color="auto" w:fill="auto"/>
            <w:noWrap/>
            <w:vAlign w:val="center"/>
          </w:tcPr>
          <w:p w14:paraId="2FA2A921">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p>
        </w:tc>
        <w:tc>
          <w:tcPr>
            <w:tcW w:w="1185" w:type="dxa"/>
            <w:tcBorders>
              <w:top w:val="nil"/>
              <w:left w:val="nil"/>
              <w:bottom w:val="single" w:color="auto" w:sz="4" w:space="0"/>
              <w:right w:val="single" w:color="auto" w:sz="4" w:space="0"/>
            </w:tcBorders>
            <w:shd w:val="clear" w:color="auto" w:fill="auto"/>
            <w:noWrap/>
            <w:vAlign w:val="center"/>
          </w:tcPr>
          <w:p w14:paraId="7F9A14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010" w:type="dxa"/>
            <w:gridSpan w:val="2"/>
            <w:tcBorders>
              <w:top w:val="nil"/>
              <w:left w:val="nil"/>
              <w:bottom w:val="single" w:color="auto" w:sz="4" w:space="0"/>
              <w:right w:val="single" w:color="auto" w:sz="4" w:space="0"/>
            </w:tcBorders>
            <w:shd w:val="clear" w:color="auto" w:fill="auto"/>
            <w:noWrap/>
            <w:vAlign w:val="center"/>
          </w:tcPr>
          <w:p w14:paraId="6F866E5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1265" w:type="dxa"/>
            <w:gridSpan w:val="2"/>
            <w:tcBorders>
              <w:top w:val="nil"/>
              <w:left w:val="nil"/>
              <w:bottom w:val="single" w:color="auto" w:sz="4" w:space="0"/>
              <w:right w:val="single" w:color="auto" w:sz="4" w:space="0"/>
            </w:tcBorders>
            <w:shd w:val="clear" w:color="auto" w:fill="auto"/>
            <w:noWrap/>
            <w:vAlign w:val="center"/>
          </w:tcPr>
          <w:p w14:paraId="16D514BF">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0.64</w:t>
            </w:r>
          </w:p>
        </w:tc>
        <w:tc>
          <w:tcPr>
            <w:tcW w:w="1200" w:type="dxa"/>
            <w:tcBorders>
              <w:top w:val="nil"/>
              <w:left w:val="nil"/>
              <w:bottom w:val="single" w:color="auto" w:sz="4" w:space="0"/>
              <w:right w:val="single" w:color="auto" w:sz="4" w:space="0"/>
            </w:tcBorders>
            <w:shd w:val="clear" w:color="auto" w:fill="auto"/>
            <w:noWrap/>
            <w:vAlign w:val="center"/>
          </w:tcPr>
          <w:p w14:paraId="1F7308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505" w:type="dxa"/>
            <w:gridSpan w:val="3"/>
            <w:tcBorders>
              <w:top w:val="nil"/>
              <w:left w:val="nil"/>
              <w:bottom w:val="single" w:color="auto" w:sz="4" w:space="0"/>
              <w:right w:val="single" w:color="auto" w:sz="4" w:space="0"/>
            </w:tcBorders>
            <w:shd w:val="clear" w:color="auto" w:fill="auto"/>
            <w:noWrap/>
            <w:vAlign w:val="center"/>
          </w:tcPr>
          <w:p w14:paraId="04A8BD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252" w:type="dxa"/>
            <w:gridSpan w:val="2"/>
            <w:tcBorders>
              <w:top w:val="nil"/>
              <w:left w:val="nil"/>
              <w:bottom w:val="single" w:color="auto" w:sz="4" w:space="0"/>
              <w:right w:val="single" w:color="auto" w:sz="4" w:space="0"/>
            </w:tcBorders>
            <w:shd w:val="clear" w:color="auto" w:fill="auto"/>
            <w:noWrap/>
            <w:vAlign w:val="center"/>
          </w:tcPr>
          <w:p w14:paraId="53A93F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8E93BD9">
        <w:tblPrEx>
          <w:tblCellMar>
            <w:top w:w="0" w:type="dxa"/>
            <w:left w:w="108" w:type="dxa"/>
            <w:bottom w:w="0" w:type="dxa"/>
            <w:right w:w="108" w:type="dxa"/>
          </w:tblCellMar>
        </w:tblPrEx>
        <w:trPr>
          <w:trHeight w:val="284" w:hRule="exact"/>
        </w:trPr>
        <w:tc>
          <w:tcPr>
            <w:tcW w:w="1317" w:type="dxa"/>
            <w:gridSpan w:val="3"/>
            <w:tcBorders>
              <w:top w:val="nil"/>
              <w:left w:val="single" w:color="auto" w:sz="4" w:space="0"/>
              <w:bottom w:val="single" w:color="auto" w:sz="4" w:space="0"/>
              <w:right w:val="single" w:color="auto" w:sz="4" w:space="0"/>
            </w:tcBorders>
            <w:shd w:val="clear" w:color="auto" w:fill="auto"/>
            <w:noWrap/>
            <w:vAlign w:val="center"/>
          </w:tcPr>
          <w:p w14:paraId="3234C0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2725" w:type="dxa"/>
            <w:gridSpan w:val="2"/>
            <w:tcBorders>
              <w:top w:val="nil"/>
              <w:left w:val="nil"/>
              <w:bottom w:val="single" w:color="auto" w:sz="4" w:space="0"/>
              <w:right w:val="single" w:color="auto" w:sz="4" w:space="0"/>
            </w:tcBorders>
            <w:shd w:val="clear" w:color="auto" w:fill="auto"/>
            <w:noWrap/>
            <w:vAlign w:val="center"/>
          </w:tcPr>
          <w:p w14:paraId="299E36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155" w:type="dxa"/>
            <w:gridSpan w:val="2"/>
            <w:tcBorders>
              <w:top w:val="nil"/>
              <w:left w:val="nil"/>
              <w:bottom w:val="single" w:color="auto" w:sz="4" w:space="0"/>
              <w:right w:val="single" w:color="auto" w:sz="4" w:space="0"/>
            </w:tcBorders>
            <w:shd w:val="clear" w:color="auto" w:fill="auto"/>
            <w:noWrap/>
            <w:vAlign w:val="center"/>
          </w:tcPr>
          <w:p w14:paraId="325B30ED">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28.35</w:t>
            </w:r>
          </w:p>
        </w:tc>
        <w:tc>
          <w:tcPr>
            <w:tcW w:w="1185" w:type="dxa"/>
            <w:tcBorders>
              <w:top w:val="nil"/>
              <w:left w:val="nil"/>
              <w:bottom w:val="single" w:color="auto" w:sz="4" w:space="0"/>
              <w:right w:val="single" w:color="auto" w:sz="4" w:space="0"/>
            </w:tcBorders>
            <w:shd w:val="clear" w:color="auto" w:fill="auto"/>
            <w:noWrap/>
            <w:vAlign w:val="center"/>
          </w:tcPr>
          <w:p w14:paraId="79C80F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010" w:type="dxa"/>
            <w:gridSpan w:val="2"/>
            <w:tcBorders>
              <w:top w:val="nil"/>
              <w:left w:val="nil"/>
              <w:bottom w:val="single" w:color="auto" w:sz="4" w:space="0"/>
              <w:right w:val="single" w:color="auto" w:sz="4" w:space="0"/>
            </w:tcBorders>
            <w:shd w:val="clear" w:color="auto" w:fill="auto"/>
            <w:noWrap/>
            <w:vAlign w:val="center"/>
          </w:tcPr>
          <w:p w14:paraId="6C3950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1265" w:type="dxa"/>
            <w:gridSpan w:val="2"/>
            <w:tcBorders>
              <w:top w:val="nil"/>
              <w:left w:val="nil"/>
              <w:bottom w:val="single" w:color="auto" w:sz="4" w:space="0"/>
              <w:right w:val="single" w:color="auto" w:sz="4" w:space="0"/>
            </w:tcBorders>
            <w:shd w:val="clear" w:color="auto" w:fill="auto"/>
            <w:noWrap/>
            <w:vAlign w:val="center"/>
          </w:tcPr>
          <w:p w14:paraId="30EB198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00" w:type="dxa"/>
            <w:tcBorders>
              <w:top w:val="nil"/>
              <w:left w:val="nil"/>
              <w:bottom w:val="single" w:color="auto" w:sz="4" w:space="0"/>
              <w:right w:val="single" w:color="auto" w:sz="4" w:space="0"/>
            </w:tcBorders>
            <w:shd w:val="clear" w:color="auto" w:fill="auto"/>
            <w:noWrap/>
            <w:vAlign w:val="center"/>
          </w:tcPr>
          <w:p w14:paraId="20BB19C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505" w:type="dxa"/>
            <w:gridSpan w:val="3"/>
            <w:tcBorders>
              <w:top w:val="nil"/>
              <w:left w:val="nil"/>
              <w:bottom w:val="single" w:color="auto" w:sz="4" w:space="0"/>
              <w:right w:val="single" w:color="auto" w:sz="4" w:space="0"/>
            </w:tcBorders>
            <w:shd w:val="clear" w:color="auto" w:fill="auto"/>
            <w:noWrap/>
            <w:vAlign w:val="center"/>
          </w:tcPr>
          <w:p w14:paraId="0F9ACE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252" w:type="dxa"/>
            <w:gridSpan w:val="2"/>
            <w:tcBorders>
              <w:top w:val="nil"/>
              <w:left w:val="nil"/>
              <w:bottom w:val="single" w:color="auto" w:sz="4" w:space="0"/>
              <w:right w:val="single" w:color="auto" w:sz="4" w:space="0"/>
            </w:tcBorders>
            <w:shd w:val="clear" w:color="auto" w:fill="auto"/>
            <w:noWrap/>
            <w:vAlign w:val="center"/>
          </w:tcPr>
          <w:p w14:paraId="671428C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C76EAA3">
        <w:tblPrEx>
          <w:tblCellMar>
            <w:top w:w="0" w:type="dxa"/>
            <w:left w:w="108" w:type="dxa"/>
            <w:bottom w:w="0" w:type="dxa"/>
            <w:right w:w="108" w:type="dxa"/>
          </w:tblCellMar>
        </w:tblPrEx>
        <w:trPr>
          <w:trHeight w:val="284" w:hRule="exact"/>
        </w:trPr>
        <w:tc>
          <w:tcPr>
            <w:tcW w:w="1317" w:type="dxa"/>
            <w:gridSpan w:val="3"/>
            <w:tcBorders>
              <w:top w:val="nil"/>
              <w:left w:val="single" w:color="auto" w:sz="4" w:space="0"/>
              <w:bottom w:val="single" w:color="auto" w:sz="4" w:space="0"/>
              <w:right w:val="single" w:color="auto" w:sz="4" w:space="0"/>
            </w:tcBorders>
            <w:shd w:val="clear" w:color="auto" w:fill="auto"/>
            <w:noWrap/>
            <w:vAlign w:val="center"/>
          </w:tcPr>
          <w:p w14:paraId="1BA2B8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2725" w:type="dxa"/>
            <w:gridSpan w:val="2"/>
            <w:tcBorders>
              <w:top w:val="nil"/>
              <w:left w:val="nil"/>
              <w:bottom w:val="single" w:color="auto" w:sz="4" w:space="0"/>
              <w:right w:val="single" w:color="auto" w:sz="4" w:space="0"/>
            </w:tcBorders>
            <w:shd w:val="clear" w:color="auto" w:fill="auto"/>
            <w:noWrap/>
            <w:vAlign w:val="center"/>
          </w:tcPr>
          <w:p w14:paraId="6312A3B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155" w:type="dxa"/>
            <w:gridSpan w:val="2"/>
            <w:tcBorders>
              <w:top w:val="nil"/>
              <w:left w:val="nil"/>
              <w:bottom w:val="single" w:color="auto" w:sz="4" w:space="0"/>
              <w:right w:val="single" w:color="auto" w:sz="4" w:space="0"/>
            </w:tcBorders>
            <w:shd w:val="clear" w:color="auto" w:fill="auto"/>
            <w:noWrap/>
            <w:vAlign w:val="center"/>
          </w:tcPr>
          <w:p w14:paraId="5A89A1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5" w:type="dxa"/>
            <w:tcBorders>
              <w:top w:val="nil"/>
              <w:left w:val="nil"/>
              <w:bottom w:val="single" w:color="auto" w:sz="4" w:space="0"/>
              <w:right w:val="single" w:color="auto" w:sz="4" w:space="0"/>
            </w:tcBorders>
            <w:shd w:val="clear" w:color="auto" w:fill="auto"/>
            <w:noWrap/>
            <w:vAlign w:val="center"/>
          </w:tcPr>
          <w:p w14:paraId="761205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010" w:type="dxa"/>
            <w:gridSpan w:val="2"/>
            <w:tcBorders>
              <w:top w:val="nil"/>
              <w:left w:val="nil"/>
              <w:bottom w:val="single" w:color="auto" w:sz="4" w:space="0"/>
              <w:right w:val="single" w:color="auto" w:sz="4" w:space="0"/>
            </w:tcBorders>
            <w:shd w:val="clear" w:color="auto" w:fill="auto"/>
            <w:noWrap/>
            <w:vAlign w:val="center"/>
          </w:tcPr>
          <w:p w14:paraId="124B44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1265" w:type="dxa"/>
            <w:gridSpan w:val="2"/>
            <w:tcBorders>
              <w:top w:val="nil"/>
              <w:left w:val="nil"/>
              <w:bottom w:val="single" w:color="auto" w:sz="4" w:space="0"/>
              <w:right w:val="single" w:color="auto" w:sz="4" w:space="0"/>
            </w:tcBorders>
            <w:shd w:val="clear" w:color="auto" w:fill="auto"/>
            <w:noWrap/>
            <w:vAlign w:val="center"/>
          </w:tcPr>
          <w:p w14:paraId="758DB2D1">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0.06</w:t>
            </w:r>
          </w:p>
        </w:tc>
        <w:tc>
          <w:tcPr>
            <w:tcW w:w="1200" w:type="dxa"/>
            <w:tcBorders>
              <w:top w:val="nil"/>
              <w:left w:val="nil"/>
              <w:bottom w:val="single" w:color="auto" w:sz="4" w:space="0"/>
              <w:right w:val="single" w:color="auto" w:sz="4" w:space="0"/>
            </w:tcBorders>
            <w:shd w:val="clear" w:color="auto" w:fill="auto"/>
            <w:noWrap/>
            <w:vAlign w:val="center"/>
          </w:tcPr>
          <w:p w14:paraId="6796FA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505" w:type="dxa"/>
            <w:gridSpan w:val="3"/>
            <w:tcBorders>
              <w:top w:val="nil"/>
              <w:left w:val="nil"/>
              <w:bottom w:val="single" w:color="auto" w:sz="4" w:space="0"/>
              <w:right w:val="single" w:color="auto" w:sz="4" w:space="0"/>
            </w:tcBorders>
            <w:shd w:val="clear" w:color="auto" w:fill="auto"/>
            <w:noWrap/>
            <w:vAlign w:val="center"/>
          </w:tcPr>
          <w:p w14:paraId="035A589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252" w:type="dxa"/>
            <w:gridSpan w:val="2"/>
            <w:tcBorders>
              <w:top w:val="nil"/>
              <w:left w:val="nil"/>
              <w:bottom w:val="single" w:color="auto" w:sz="4" w:space="0"/>
              <w:right w:val="single" w:color="auto" w:sz="4" w:space="0"/>
            </w:tcBorders>
            <w:shd w:val="clear" w:color="auto" w:fill="auto"/>
            <w:noWrap/>
            <w:vAlign w:val="center"/>
          </w:tcPr>
          <w:p w14:paraId="33893FD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9BA261D">
        <w:tblPrEx>
          <w:tblCellMar>
            <w:top w:w="0" w:type="dxa"/>
            <w:left w:w="108" w:type="dxa"/>
            <w:bottom w:w="0" w:type="dxa"/>
            <w:right w:w="108" w:type="dxa"/>
          </w:tblCellMar>
        </w:tblPrEx>
        <w:trPr>
          <w:trHeight w:val="284" w:hRule="exact"/>
        </w:trPr>
        <w:tc>
          <w:tcPr>
            <w:tcW w:w="1317" w:type="dxa"/>
            <w:gridSpan w:val="3"/>
            <w:tcBorders>
              <w:top w:val="nil"/>
              <w:left w:val="single" w:color="auto" w:sz="4" w:space="0"/>
              <w:bottom w:val="single" w:color="auto" w:sz="4" w:space="0"/>
              <w:right w:val="single" w:color="auto" w:sz="4" w:space="0"/>
            </w:tcBorders>
            <w:shd w:val="clear" w:color="auto" w:fill="auto"/>
            <w:noWrap/>
            <w:vAlign w:val="center"/>
          </w:tcPr>
          <w:p w14:paraId="6617A3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2725" w:type="dxa"/>
            <w:gridSpan w:val="2"/>
            <w:tcBorders>
              <w:top w:val="nil"/>
              <w:left w:val="nil"/>
              <w:bottom w:val="single" w:color="auto" w:sz="4" w:space="0"/>
              <w:right w:val="single" w:color="auto" w:sz="4" w:space="0"/>
            </w:tcBorders>
            <w:shd w:val="clear" w:color="auto" w:fill="auto"/>
            <w:noWrap/>
            <w:vAlign w:val="center"/>
          </w:tcPr>
          <w:p w14:paraId="5EB10C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155" w:type="dxa"/>
            <w:gridSpan w:val="2"/>
            <w:tcBorders>
              <w:top w:val="nil"/>
              <w:left w:val="nil"/>
              <w:bottom w:val="single" w:color="auto" w:sz="4" w:space="0"/>
              <w:right w:val="single" w:color="auto" w:sz="4" w:space="0"/>
            </w:tcBorders>
            <w:shd w:val="clear" w:color="auto" w:fill="auto"/>
            <w:noWrap/>
            <w:vAlign w:val="center"/>
          </w:tcPr>
          <w:p w14:paraId="54C05B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5" w:type="dxa"/>
            <w:tcBorders>
              <w:top w:val="nil"/>
              <w:left w:val="nil"/>
              <w:bottom w:val="single" w:color="auto" w:sz="4" w:space="0"/>
              <w:right w:val="single" w:color="auto" w:sz="4" w:space="0"/>
            </w:tcBorders>
            <w:shd w:val="clear" w:color="auto" w:fill="auto"/>
            <w:noWrap/>
            <w:vAlign w:val="center"/>
          </w:tcPr>
          <w:p w14:paraId="2377664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010" w:type="dxa"/>
            <w:gridSpan w:val="2"/>
            <w:tcBorders>
              <w:top w:val="nil"/>
              <w:left w:val="nil"/>
              <w:bottom w:val="single" w:color="auto" w:sz="4" w:space="0"/>
              <w:right w:val="single" w:color="auto" w:sz="4" w:space="0"/>
            </w:tcBorders>
            <w:shd w:val="clear" w:color="auto" w:fill="auto"/>
            <w:noWrap/>
            <w:vAlign w:val="center"/>
          </w:tcPr>
          <w:p w14:paraId="64C605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1265" w:type="dxa"/>
            <w:gridSpan w:val="2"/>
            <w:tcBorders>
              <w:top w:val="nil"/>
              <w:left w:val="nil"/>
              <w:bottom w:val="single" w:color="auto" w:sz="4" w:space="0"/>
              <w:right w:val="single" w:color="auto" w:sz="4" w:space="0"/>
            </w:tcBorders>
            <w:shd w:val="clear" w:color="auto" w:fill="auto"/>
            <w:noWrap/>
            <w:vAlign w:val="center"/>
          </w:tcPr>
          <w:p w14:paraId="00988A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00" w:type="dxa"/>
            <w:tcBorders>
              <w:top w:val="nil"/>
              <w:left w:val="nil"/>
              <w:bottom w:val="single" w:color="auto" w:sz="4" w:space="0"/>
              <w:right w:val="single" w:color="auto" w:sz="4" w:space="0"/>
            </w:tcBorders>
            <w:shd w:val="clear" w:color="auto" w:fill="auto"/>
            <w:noWrap/>
            <w:vAlign w:val="center"/>
          </w:tcPr>
          <w:p w14:paraId="62198C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505" w:type="dxa"/>
            <w:gridSpan w:val="3"/>
            <w:tcBorders>
              <w:top w:val="nil"/>
              <w:left w:val="nil"/>
              <w:bottom w:val="single" w:color="auto" w:sz="4" w:space="0"/>
              <w:right w:val="single" w:color="auto" w:sz="4" w:space="0"/>
            </w:tcBorders>
            <w:shd w:val="clear" w:color="auto" w:fill="auto"/>
            <w:noWrap/>
            <w:vAlign w:val="center"/>
          </w:tcPr>
          <w:p w14:paraId="092597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252" w:type="dxa"/>
            <w:gridSpan w:val="2"/>
            <w:tcBorders>
              <w:top w:val="nil"/>
              <w:left w:val="nil"/>
              <w:bottom w:val="single" w:color="auto" w:sz="4" w:space="0"/>
              <w:right w:val="single" w:color="auto" w:sz="4" w:space="0"/>
            </w:tcBorders>
            <w:shd w:val="clear" w:color="auto" w:fill="auto"/>
            <w:noWrap/>
            <w:vAlign w:val="center"/>
          </w:tcPr>
          <w:p w14:paraId="77FD22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70DDC6C">
        <w:tblPrEx>
          <w:tblCellMar>
            <w:top w:w="0" w:type="dxa"/>
            <w:left w:w="108" w:type="dxa"/>
            <w:bottom w:w="0" w:type="dxa"/>
            <w:right w:w="108" w:type="dxa"/>
          </w:tblCellMar>
        </w:tblPrEx>
        <w:trPr>
          <w:trHeight w:val="284" w:hRule="exact"/>
        </w:trPr>
        <w:tc>
          <w:tcPr>
            <w:tcW w:w="1317" w:type="dxa"/>
            <w:gridSpan w:val="3"/>
            <w:tcBorders>
              <w:top w:val="nil"/>
              <w:left w:val="single" w:color="auto" w:sz="4" w:space="0"/>
              <w:bottom w:val="single" w:color="auto" w:sz="4" w:space="0"/>
              <w:right w:val="single" w:color="auto" w:sz="4" w:space="0"/>
            </w:tcBorders>
            <w:shd w:val="clear" w:color="auto" w:fill="auto"/>
            <w:noWrap/>
            <w:vAlign w:val="center"/>
          </w:tcPr>
          <w:p w14:paraId="3C962D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2725" w:type="dxa"/>
            <w:gridSpan w:val="2"/>
            <w:tcBorders>
              <w:top w:val="nil"/>
              <w:left w:val="nil"/>
              <w:bottom w:val="single" w:color="auto" w:sz="4" w:space="0"/>
              <w:right w:val="single" w:color="auto" w:sz="4" w:space="0"/>
            </w:tcBorders>
            <w:shd w:val="clear" w:color="auto" w:fill="auto"/>
            <w:noWrap/>
            <w:vAlign w:val="center"/>
          </w:tcPr>
          <w:p w14:paraId="69C580B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155" w:type="dxa"/>
            <w:gridSpan w:val="2"/>
            <w:tcBorders>
              <w:top w:val="nil"/>
              <w:left w:val="nil"/>
              <w:bottom w:val="single" w:color="auto" w:sz="4" w:space="0"/>
              <w:right w:val="single" w:color="auto" w:sz="4" w:space="0"/>
            </w:tcBorders>
            <w:shd w:val="clear" w:color="auto" w:fill="auto"/>
            <w:noWrap/>
            <w:vAlign w:val="center"/>
          </w:tcPr>
          <w:p w14:paraId="606DB56A">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15.64</w:t>
            </w:r>
          </w:p>
        </w:tc>
        <w:tc>
          <w:tcPr>
            <w:tcW w:w="1185" w:type="dxa"/>
            <w:tcBorders>
              <w:top w:val="nil"/>
              <w:left w:val="nil"/>
              <w:bottom w:val="single" w:color="auto" w:sz="4" w:space="0"/>
              <w:right w:val="single" w:color="auto" w:sz="4" w:space="0"/>
            </w:tcBorders>
            <w:shd w:val="clear" w:color="auto" w:fill="auto"/>
            <w:noWrap/>
            <w:vAlign w:val="center"/>
          </w:tcPr>
          <w:p w14:paraId="28562F8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010" w:type="dxa"/>
            <w:gridSpan w:val="2"/>
            <w:tcBorders>
              <w:top w:val="nil"/>
              <w:left w:val="nil"/>
              <w:bottom w:val="single" w:color="auto" w:sz="4" w:space="0"/>
              <w:right w:val="single" w:color="auto" w:sz="4" w:space="0"/>
            </w:tcBorders>
            <w:shd w:val="clear" w:color="auto" w:fill="auto"/>
            <w:noWrap/>
            <w:vAlign w:val="center"/>
          </w:tcPr>
          <w:p w14:paraId="72E8A2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1265" w:type="dxa"/>
            <w:gridSpan w:val="2"/>
            <w:tcBorders>
              <w:top w:val="nil"/>
              <w:left w:val="nil"/>
              <w:bottom w:val="single" w:color="auto" w:sz="4" w:space="0"/>
              <w:right w:val="single" w:color="auto" w:sz="4" w:space="0"/>
            </w:tcBorders>
            <w:shd w:val="clear" w:color="auto" w:fill="auto"/>
            <w:noWrap/>
            <w:vAlign w:val="center"/>
          </w:tcPr>
          <w:p w14:paraId="197699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00" w:type="dxa"/>
            <w:tcBorders>
              <w:top w:val="nil"/>
              <w:left w:val="nil"/>
              <w:bottom w:val="single" w:color="auto" w:sz="4" w:space="0"/>
              <w:right w:val="single" w:color="auto" w:sz="4" w:space="0"/>
            </w:tcBorders>
            <w:shd w:val="clear" w:color="auto" w:fill="auto"/>
            <w:noWrap/>
            <w:vAlign w:val="center"/>
          </w:tcPr>
          <w:p w14:paraId="3E83089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505" w:type="dxa"/>
            <w:gridSpan w:val="3"/>
            <w:tcBorders>
              <w:top w:val="nil"/>
              <w:left w:val="nil"/>
              <w:bottom w:val="single" w:color="auto" w:sz="4" w:space="0"/>
              <w:right w:val="single" w:color="auto" w:sz="4" w:space="0"/>
            </w:tcBorders>
            <w:shd w:val="clear" w:color="auto" w:fill="auto"/>
            <w:noWrap/>
            <w:vAlign w:val="center"/>
          </w:tcPr>
          <w:p w14:paraId="4AFFE0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252" w:type="dxa"/>
            <w:gridSpan w:val="2"/>
            <w:tcBorders>
              <w:top w:val="nil"/>
              <w:left w:val="nil"/>
              <w:bottom w:val="single" w:color="auto" w:sz="4" w:space="0"/>
              <w:right w:val="single" w:color="auto" w:sz="4" w:space="0"/>
            </w:tcBorders>
            <w:shd w:val="clear" w:color="auto" w:fill="auto"/>
            <w:noWrap/>
            <w:vAlign w:val="center"/>
          </w:tcPr>
          <w:p w14:paraId="5EC795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6001C9E">
        <w:tblPrEx>
          <w:tblCellMar>
            <w:top w:w="0" w:type="dxa"/>
            <w:left w:w="108" w:type="dxa"/>
            <w:bottom w:w="0" w:type="dxa"/>
            <w:right w:w="108" w:type="dxa"/>
          </w:tblCellMar>
        </w:tblPrEx>
        <w:trPr>
          <w:trHeight w:val="284" w:hRule="exact"/>
        </w:trPr>
        <w:tc>
          <w:tcPr>
            <w:tcW w:w="1317" w:type="dxa"/>
            <w:gridSpan w:val="3"/>
            <w:tcBorders>
              <w:top w:val="nil"/>
              <w:left w:val="single" w:color="auto" w:sz="4" w:space="0"/>
              <w:bottom w:val="single" w:color="auto" w:sz="4" w:space="0"/>
              <w:right w:val="single" w:color="auto" w:sz="4" w:space="0"/>
            </w:tcBorders>
            <w:shd w:val="clear" w:color="auto" w:fill="auto"/>
            <w:noWrap/>
            <w:vAlign w:val="center"/>
          </w:tcPr>
          <w:p w14:paraId="4B9564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2725" w:type="dxa"/>
            <w:gridSpan w:val="2"/>
            <w:tcBorders>
              <w:top w:val="nil"/>
              <w:left w:val="nil"/>
              <w:bottom w:val="single" w:color="auto" w:sz="4" w:space="0"/>
              <w:right w:val="single" w:color="auto" w:sz="4" w:space="0"/>
            </w:tcBorders>
            <w:shd w:val="clear" w:color="auto" w:fill="auto"/>
            <w:noWrap/>
            <w:vAlign w:val="center"/>
          </w:tcPr>
          <w:p w14:paraId="6C2A2A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155" w:type="dxa"/>
            <w:gridSpan w:val="2"/>
            <w:tcBorders>
              <w:top w:val="nil"/>
              <w:left w:val="nil"/>
              <w:bottom w:val="single" w:color="auto" w:sz="4" w:space="0"/>
              <w:right w:val="single" w:color="auto" w:sz="4" w:space="0"/>
            </w:tcBorders>
            <w:shd w:val="clear" w:color="auto" w:fill="auto"/>
            <w:noWrap/>
            <w:vAlign w:val="center"/>
          </w:tcPr>
          <w:p w14:paraId="66F23F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5" w:type="dxa"/>
            <w:tcBorders>
              <w:top w:val="nil"/>
              <w:left w:val="nil"/>
              <w:bottom w:val="single" w:color="auto" w:sz="4" w:space="0"/>
              <w:right w:val="single" w:color="auto" w:sz="4" w:space="0"/>
            </w:tcBorders>
            <w:shd w:val="clear" w:color="auto" w:fill="auto"/>
            <w:noWrap/>
            <w:vAlign w:val="center"/>
          </w:tcPr>
          <w:p w14:paraId="701435E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010" w:type="dxa"/>
            <w:gridSpan w:val="2"/>
            <w:tcBorders>
              <w:top w:val="nil"/>
              <w:left w:val="nil"/>
              <w:bottom w:val="single" w:color="auto" w:sz="4" w:space="0"/>
              <w:right w:val="single" w:color="auto" w:sz="4" w:space="0"/>
            </w:tcBorders>
            <w:shd w:val="clear" w:color="auto" w:fill="auto"/>
            <w:noWrap/>
            <w:vAlign w:val="center"/>
          </w:tcPr>
          <w:p w14:paraId="405341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1265" w:type="dxa"/>
            <w:gridSpan w:val="2"/>
            <w:tcBorders>
              <w:top w:val="nil"/>
              <w:left w:val="nil"/>
              <w:bottom w:val="single" w:color="auto" w:sz="4" w:space="0"/>
              <w:right w:val="single" w:color="auto" w:sz="4" w:space="0"/>
            </w:tcBorders>
            <w:shd w:val="clear" w:color="auto" w:fill="auto"/>
            <w:noWrap/>
            <w:vAlign w:val="center"/>
          </w:tcPr>
          <w:p w14:paraId="3FF14189">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0.15</w:t>
            </w:r>
          </w:p>
        </w:tc>
        <w:tc>
          <w:tcPr>
            <w:tcW w:w="1200" w:type="dxa"/>
            <w:tcBorders>
              <w:top w:val="nil"/>
              <w:left w:val="nil"/>
              <w:bottom w:val="single" w:color="auto" w:sz="4" w:space="0"/>
              <w:right w:val="single" w:color="auto" w:sz="4" w:space="0"/>
            </w:tcBorders>
            <w:shd w:val="clear" w:color="auto" w:fill="auto"/>
            <w:noWrap/>
            <w:vAlign w:val="center"/>
          </w:tcPr>
          <w:p w14:paraId="50CEA7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505" w:type="dxa"/>
            <w:gridSpan w:val="3"/>
            <w:tcBorders>
              <w:top w:val="nil"/>
              <w:left w:val="nil"/>
              <w:bottom w:val="single" w:color="auto" w:sz="4" w:space="0"/>
              <w:right w:val="single" w:color="auto" w:sz="4" w:space="0"/>
            </w:tcBorders>
            <w:shd w:val="clear" w:color="auto" w:fill="auto"/>
            <w:noWrap/>
            <w:vAlign w:val="center"/>
          </w:tcPr>
          <w:p w14:paraId="6ACD30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252" w:type="dxa"/>
            <w:gridSpan w:val="2"/>
            <w:tcBorders>
              <w:top w:val="nil"/>
              <w:left w:val="nil"/>
              <w:bottom w:val="single" w:color="auto" w:sz="4" w:space="0"/>
              <w:right w:val="single" w:color="auto" w:sz="4" w:space="0"/>
            </w:tcBorders>
            <w:shd w:val="clear" w:color="auto" w:fill="auto"/>
            <w:noWrap/>
            <w:vAlign w:val="center"/>
          </w:tcPr>
          <w:p w14:paraId="28B086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34856D4">
        <w:tblPrEx>
          <w:tblCellMar>
            <w:top w:w="0" w:type="dxa"/>
            <w:left w:w="108" w:type="dxa"/>
            <w:bottom w:w="0" w:type="dxa"/>
            <w:right w:w="108" w:type="dxa"/>
          </w:tblCellMar>
        </w:tblPrEx>
        <w:trPr>
          <w:trHeight w:val="284" w:hRule="exact"/>
        </w:trPr>
        <w:tc>
          <w:tcPr>
            <w:tcW w:w="1317" w:type="dxa"/>
            <w:gridSpan w:val="3"/>
            <w:tcBorders>
              <w:top w:val="nil"/>
              <w:left w:val="single" w:color="auto" w:sz="4" w:space="0"/>
              <w:bottom w:val="single" w:color="auto" w:sz="4" w:space="0"/>
              <w:right w:val="single" w:color="auto" w:sz="4" w:space="0"/>
            </w:tcBorders>
            <w:shd w:val="clear" w:color="auto" w:fill="auto"/>
            <w:noWrap/>
            <w:vAlign w:val="center"/>
          </w:tcPr>
          <w:p w14:paraId="0701B3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2725" w:type="dxa"/>
            <w:gridSpan w:val="2"/>
            <w:tcBorders>
              <w:top w:val="nil"/>
              <w:left w:val="nil"/>
              <w:bottom w:val="single" w:color="auto" w:sz="4" w:space="0"/>
              <w:right w:val="single" w:color="auto" w:sz="4" w:space="0"/>
            </w:tcBorders>
            <w:shd w:val="clear" w:color="auto" w:fill="auto"/>
            <w:noWrap/>
            <w:vAlign w:val="center"/>
          </w:tcPr>
          <w:p w14:paraId="7D9677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155" w:type="dxa"/>
            <w:gridSpan w:val="2"/>
            <w:tcBorders>
              <w:top w:val="nil"/>
              <w:left w:val="nil"/>
              <w:bottom w:val="single" w:color="auto" w:sz="4" w:space="0"/>
              <w:right w:val="single" w:color="auto" w:sz="4" w:space="0"/>
            </w:tcBorders>
            <w:shd w:val="clear" w:color="auto" w:fill="auto"/>
            <w:noWrap/>
            <w:vAlign w:val="center"/>
          </w:tcPr>
          <w:p w14:paraId="48A045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5" w:type="dxa"/>
            <w:tcBorders>
              <w:top w:val="nil"/>
              <w:left w:val="nil"/>
              <w:bottom w:val="single" w:color="auto" w:sz="4" w:space="0"/>
              <w:right w:val="single" w:color="auto" w:sz="4" w:space="0"/>
            </w:tcBorders>
            <w:shd w:val="clear" w:color="auto" w:fill="auto"/>
            <w:noWrap/>
            <w:vAlign w:val="center"/>
          </w:tcPr>
          <w:p w14:paraId="2638E6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010" w:type="dxa"/>
            <w:gridSpan w:val="2"/>
            <w:tcBorders>
              <w:top w:val="nil"/>
              <w:left w:val="nil"/>
              <w:bottom w:val="single" w:color="auto" w:sz="4" w:space="0"/>
              <w:right w:val="single" w:color="auto" w:sz="4" w:space="0"/>
            </w:tcBorders>
            <w:shd w:val="clear" w:color="auto" w:fill="auto"/>
            <w:noWrap/>
            <w:vAlign w:val="center"/>
          </w:tcPr>
          <w:p w14:paraId="7BBE3B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1265" w:type="dxa"/>
            <w:gridSpan w:val="2"/>
            <w:tcBorders>
              <w:top w:val="nil"/>
              <w:left w:val="nil"/>
              <w:bottom w:val="single" w:color="auto" w:sz="4" w:space="0"/>
              <w:right w:val="single" w:color="auto" w:sz="4" w:space="0"/>
            </w:tcBorders>
            <w:shd w:val="clear" w:color="auto" w:fill="auto"/>
            <w:noWrap/>
            <w:vAlign w:val="center"/>
          </w:tcPr>
          <w:p w14:paraId="7D87BD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00" w:type="dxa"/>
            <w:tcBorders>
              <w:top w:val="nil"/>
              <w:left w:val="nil"/>
              <w:bottom w:val="single" w:color="auto" w:sz="4" w:space="0"/>
              <w:right w:val="single" w:color="auto" w:sz="4" w:space="0"/>
            </w:tcBorders>
            <w:shd w:val="clear" w:color="auto" w:fill="auto"/>
            <w:noWrap/>
            <w:vAlign w:val="center"/>
          </w:tcPr>
          <w:p w14:paraId="267935C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505" w:type="dxa"/>
            <w:gridSpan w:val="3"/>
            <w:tcBorders>
              <w:top w:val="nil"/>
              <w:left w:val="nil"/>
              <w:bottom w:val="single" w:color="auto" w:sz="4" w:space="0"/>
              <w:right w:val="single" w:color="auto" w:sz="4" w:space="0"/>
            </w:tcBorders>
            <w:shd w:val="clear" w:color="auto" w:fill="auto"/>
            <w:noWrap/>
            <w:vAlign w:val="center"/>
          </w:tcPr>
          <w:p w14:paraId="55F724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252" w:type="dxa"/>
            <w:gridSpan w:val="2"/>
            <w:tcBorders>
              <w:top w:val="nil"/>
              <w:left w:val="nil"/>
              <w:bottom w:val="single" w:color="auto" w:sz="4" w:space="0"/>
              <w:right w:val="single" w:color="auto" w:sz="4" w:space="0"/>
            </w:tcBorders>
            <w:shd w:val="clear" w:color="auto" w:fill="auto"/>
            <w:noWrap/>
            <w:vAlign w:val="center"/>
          </w:tcPr>
          <w:p w14:paraId="5BCA69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78935A2">
        <w:tblPrEx>
          <w:tblCellMar>
            <w:top w:w="0" w:type="dxa"/>
            <w:left w:w="108" w:type="dxa"/>
            <w:bottom w:w="0" w:type="dxa"/>
            <w:right w:w="108" w:type="dxa"/>
          </w:tblCellMar>
        </w:tblPrEx>
        <w:trPr>
          <w:trHeight w:val="284" w:hRule="exact"/>
        </w:trPr>
        <w:tc>
          <w:tcPr>
            <w:tcW w:w="1317" w:type="dxa"/>
            <w:gridSpan w:val="3"/>
            <w:tcBorders>
              <w:top w:val="nil"/>
              <w:left w:val="single" w:color="auto" w:sz="4" w:space="0"/>
              <w:bottom w:val="single" w:color="auto" w:sz="4" w:space="0"/>
              <w:right w:val="single" w:color="auto" w:sz="4" w:space="0"/>
            </w:tcBorders>
            <w:shd w:val="clear" w:color="auto" w:fill="auto"/>
            <w:noWrap/>
            <w:vAlign w:val="center"/>
          </w:tcPr>
          <w:p w14:paraId="3F8F497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2725" w:type="dxa"/>
            <w:gridSpan w:val="2"/>
            <w:tcBorders>
              <w:top w:val="nil"/>
              <w:left w:val="nil"/>
              <w:bottom w:val="single" w:color="auto" w:sz="4" w:space="0"/>
              <w:right w:val="single" w:color="auto" w:sz="4" w:space="0"/>
            </w:tcBorders>
            <w:shd w:val="clear" w:color="auto" w:fill="auto"/>
            <w:noWrap/>
            <w:vAlign w:val="center"/>
          </w:tcPr>
          <w:p w14:paraId="5FAED8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155" w:type="dxa"/>
            <w:gridSpan w:val="2"/>
            <w:tcBorders>
              <w:top w:val="nil"/>
              <w:left w:val="nil"/>
              <w:bottom w:val="single" w:color="auto" w:sz="4" w:space="0"/>
              <w:right w:val="single" w:color="auto" w:sz="4" w:space="0"/>
            </w:tcBorders>
            <w:shd w:val="clear" w:color="auto" w:fill="auto"/>
            <w:noWrap/>
            <w:vAlign w:val="center"/>
          </w:tcPr>
          <w:p w14:paraId="3FC6B14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5" w:type="dxa"/>
            <w:tcBorders>
              <w:top w:val="nil"/>
              <w:left w:val="nil"/>
              <w:bottom w:val="single" w:color="auto" w:sz="4" w:space="0"/>
              <w:right w:val="single" w:color="auto" w:sz="4" w:space="0"/>
            </w:tcBorders>
            <w:shd w:val="clear" w:color="auto" w:fill="auto"/>
            <w:noWrap/>
            <w:vAlign w:val="center"/>
          </w:tcPr>
          <w:p w14:paraId="1BD3B8B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010" w:type="dxa"/>
            <w:gridSpan w:val="2"/>
            <w:tcBorders>
              <w:top w:val="nil"/>
              <w:left w:val="nil"/>
              <w:bottom w:val="single" w:color="auto" w:sz="4" w:space="0"/>
              <w:right w:val="single" w:color="auto" w:sz="4" w:space="0"/>
            </w:tcBorders>
            <w:shd w:val="clear" w:color="auto" w:fill="auto"/>
            <w:noWrap/>
            <w:vAlign w:val="center"/>
          </w:tcPr>
          <w:p w14:paraId="6980C9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1265" w:type="dxa"/>
            <w:gridSpan w:val="2"/>
            <w:tcBorders>
              <w:top w:val="nil"/>
              <w:left w:val="nil"/>
              <w:bottom w:val="single" w:color="auto" w:sz="4" w:space="0"/>
              <w:right w:val="single" w:color="auto" w:sz="4" w:space="0"/>
            </w:tcBorders>
            <w:shd w:val="clear" w:color="auto" w:fill="auto"/>
            <w:noWrap/>
            <w:vAlign w:val="center"/>
          </w:tcPr>
          <w:p w14:paraId="06FE8F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00" w:type="dxa"/>
            <w:tcBorders>
              <w:top w:val="nil"/>
              <w:left w:val="nil"/>
              <w:bottom w:val="single" w:color="auto" w:sz="4" w:space="0"/>
              <w:right w:val="single" w:color="auto" w:sz="4" w:space="0"/>
            </w:tcBorders>
            <w:shd w:val="clear" w:color="auto" w:fill="auto"/>
            <w:noWrap/>
            <w:vAlign w:val="center"/>
          </w:tcPr>
          <w:p w14:paraId="73C7515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505" w:type="dxa"/>
            <w:gridSpan w:val="3"/>
            <w:tcBorders>
              <w:top w:val="nil"/>
              <w:left w:val="nil"/>
              <w:bottom w:val="single" w:color="auto" w:sz="4" w:space="0"/>
              <w:right w:val="single" w:color="auto" w:sz="4" w:space="0"/>
            </w:tcBorders>
            <w:shd w:val="clear" w:color="auto" w:fill="auto"/>
            <w:noWrap/>
            <w:vAlign w:val="center"/>
          </w:tcPr>
          <w:p w14:paraId="67C986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252" w:type="dxa"/>
            <w:gridSpan w:val="2"/>
            <w:tcBorders>
              <w:top w:val="nil"/>
              <w:left w:val="nil"/>
              <w:bottom w:val="single" w:color="auto" w:sz="4" w:space="0"/>
              <w:right w:val="single" w:color="auto" w:sz="4" w:space="0"/>
            </w:tcBorders>
            <w:shd w:val="clear" w:color="auto" w:fill="auto"/>
            <w:noWrap/>
            <w:vAlign w:val="center"/>
          </w:tcPr>
          <w:p w14:paraId="4EF511D7">
            <w:pPr>
              <w:widowControl/>
              <w:jc w:val="left"/>
              <w:rPr>
                <w:rFonts w:hint="default" w:ascii="宋体" w:hAnsi="宋体" w:eastAsia="宋体" w:cs="宋体"/>
                <w:color w:val="000000"/>
                <w:kern w:val="0"/>
                <w:szCs w:val="20"/>
                <w:lang w:val="en-US" w:eastAsia="zh-CN"/>
              </w:rPr>
            </w:pPr>
          </w:p>
        </w:tc>
      </w:tr>
      <w:tr w14:paraId="34248353">
        <w:tblPrEx>
          <w:tblCellMar>
            <w:top w:w="0" w:type="dxa"/>
            <w:left w:w="108" w:type="dxa"/>
            <w:bottom w:w="0" w:type="dxa"/>
            <w:right w:w="108" w:type="dxa"/>
          </w:tblCellMar>
        </w:tblPrEx>
        <w:trPr>
          <w:trHeight w:val="284" w:hRule="exact"/>
        </w:trPr>
        <w:tc>
          <w:tcPr>
            <w:tcW w:w="1317" w:type="dxa"/>
            <w:gridSpan w:val="3"/>
            <w:tcBorders>
              <w:top w:val="nil"/>
              <w:left w:val="single" w:color="auto" w:sz="4" w:space="0"/>
              <w:bottom w:val="single" w:color="auto" w:sz="4" w:space="0"/>
              <w:right w:val="single" w:color="auto" w:sz="4" w:space="0"/>
            </w:tcBorders>
            <w:shd w:val="clear" w:color="auto" w:fill="auto"/>
            <w:noWrap/>
            <w:vAlign w:val="center"/>
          </w:tcPr>
          <w:p w14:paraId="07E8AF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2725" w:type="dxa"/>
            <w:gridSpan w:val="2"/>
            <w:tcBorders>
              <w:top w:val="nil"/>
              <w:left w:val="nil"/>
              <w:bottom w:val="single" w:color="auto" w:sz="4" w:space="0"/>
              <w:right w:val="single" w:color="auto" w:sz="4" w:space="0"/>
            </w:tcBorders>
            <w:shd w:val="clear" w:color="auto" w:fill="auto"/>
            <w:noWrap/>
            <w:vAlign w:val="center"/>
          </w:tcPr>
          <w:p w14:paraId="401D9C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155" w:type="dxa"/>
            <w:gridSpan w:val="2"/>
            <w:tcBorders>
              <w:top w:val="nil"/>
              <w:left w:val="nil"/>
              <w:bottom w:val="single" w:color="auto" w:sz="4" w:space="0"/>
              <w:right w:val="single" w:color="auto" w:sz="4" w:space="0"/>
            </w:tcBorders>
            <w:shd w:val="clear" w:color="auto" w:fill="auto"/>
            <w:noWrap/>
            <w:vAlign w:val="center"/>
          </w:tcPr>
          <w:p w14:paraId="71DF92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5" w:type="dxa"/>
            <w:tcBorders>
              <w:top w:val="nil"/>
              <w:left w:val="nil"/>
              <w:bottom w:val="single" w:color="auto" w:sz="4" w:space="0"/>
              <w:right w:val="single" w:color="auto" w:sz="4" w:space="0"/>
            </w:tcBorders>
            <w:shd w:val="clear" w:color="auto" w:fill="auto"/>
            <w:noWrap/>
            <w:vAlign w:val="center"/>
          </w:tcPr>
          <w:p w14:paraId="5C0F066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010" w:type="dxa"/>
            <w:gridSpan w:val="2"/>
            <w:tcBorders>
              <w:top w:val="nil"/>
              <w:left w:val="nil"/>
              <w:bottom w:val="single" w:color="auto" w:sz="4" w:space="0"/>
              <w:right w:val="single" w:color="auto" w:sz="4" w:space="0"/>
            </w:tcBorders>
            <w:shd w:val="clear" w:color="auto" w:fill="auto"/>
            <w:noWrap/>
            <w:vAlign w:val="center"/>
          </w:tcPr>
          <w:p w14:paraId="59AA7D7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1265" w:type="dxa"/>
            <w:gridSpan w:val="2"/>
            <w:tcBorders>
              <w:top w:val="nil"/>
              <w:left w:val="nil"/>
              <w:bottom w:val="single" w:color="auto" w:sz="4" w:space="0"/>
              <w:right w:val="single" w:color="auto" w:sz="4" w:space="0"/>
            </w:tcBorders>
            <w:shd w:val="clear" w:color="auto" w:fill="auto"/>
            <w:noWrap/>
            <w:vAlign w:val="center"/>
          </w:tcPr>
          <w:p w14:paraId="51644A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00" w:type="dxa"/>
            <w:tcBorders>
              <w:top w:val="nil"/>
              <w:left w:val="nil"/>
              <w:bottom w:val="single" w:color="auto" w:sz="4" w:space="0"/>
              <w:right w:val="single" w:color="auto" w:sz="4" w:space="0"/>
            </w:tcBorders>
            <w:shd w:val="clear" w:color="auto" w:fill="auto"/>
            <w:noWrap/>
            <w:vAlign w:val="center"/>
          </w:tcPr>
          <w:p w14:paraId="193153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505" w:type="dxa"/>
            <w:gridSpan w:val="3"/>
            <w:tcBorders>
              <w:top w:val="nil"/>
              <w:left w:val="nil"/>
              <w:bottom w:val="single" w:color="auto" w:sz="4" w:space="0"/>
              <w:right w:val="single" w:color="auto" w:sz="4" w:space="0"/>
            </w:tcBorders>
            <w:shd w:val="clear" w:color="auto" w:fill="auto"/>
            <w:noWrap/>
            <w:vAlign w:val="center"/>
          </w:tcPr>
          <w:p w14:paraId="32BE879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252" w:type="dxa"/>
            <w:gridSpan w:val="2"/>
            <w:tcBorders>
              <w:top w:val="nil"/>
              <w:left w:val="nil"/>
              <w:bottom w:val="single" w:color="auto" w:sz="4" w:space="0"/>
              <w:right w:val="single" w:color="auto" w:sz="4" w:space="0"/>
            </w:tcBorders>
            <w:shd w:val="clear" w:color="auto" w:fill="auto"/>
            <w:noWrap/>
            <w:vAlign w:val="center"/>
          </w:tcPr>
          <w:p w14:paraId="2695FE45">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p>
        </w:tc>
      </w:tr>
      <w:tr w14:paraId="5A0A678D">
        <w:tblPrEx>
          <w:tblCellMar>
            <w:top w:w="0" w:type="dxa"/>
            <w:left w:w="108" w:type="dxa"/>
            <w:bottom w:w="0" w:type="dxa"/>
            <w:right w:w="108" w:type="dxa"/>
          </w:tblCellMar>
        </w:tblPrEx>
        <w:trPr>
          <w:trHeight w:val="259" w:hRule="exact"/>
        </w:trPr>
        <w:tc>
          <w:tcPr>
            <w:tcW w:w="1317" w:type="dxa"/>
            <w:gridSpan w:val="3"/>
            <w:tcBorders>
              <w:top w:val="nil"/>
              <w:left w:val="single" w:color="auto" w:sz="4" w:space="0"/>
              <w:bottom w:val="single" w:color="auto" w:sz="4" w:space="0"/>
              <w:right w:val="single" w:color="auto" w:sz="4" w:space="0"/>
            </w:tcBorders>
            <w:shd w:val="clear" w:color="auto" w:fill="auto"/>
            <w:noWrap/>
            <w:vAlign w:val="center"/>
          </w:tcPr>
          <w:p w14:paraId="424FCE1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2725" w:type="dxa"/>
            <w:gridSpan w:val="2"/>
            <w:tcBorders>
              <w:top w:val="nil"/>
              <w:left w:val="nil"/>
              <w:bottom w:val="single" w:color="auto" w:sz="4" w:space="0"/>
              <w:right w:val="single" w:color="auto" w:sz="4" w:space="0"/>
            </w:tcBorders>
            <w:shd w:val="clear" w:color="auto" w:fill="auto"/>
            <w:noWrap/>
            <w:vAlign w:val="center"/>
          </w:tcPr>
          <w:p w14:paraId="1E7D48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155" w:type="dxa"/>
            <w:gridSpan w:val="2"/>
            <w:tcBorders>
              <w:top w:val="nil"/>
              <w:left w:val="nil"/>
              <w:bottom w:val="single" w:color="auto" w:sz="4" w:space="0"/>
              <w:right w:val="single" w:color="auto" w:sz="4" w:space="0"/>
            </w:tcBorders>
            <w:shd w:val="clear" w:color="auto" w:fill="auto"/>
            <w:noWrap/>
            <w:vAlign w:val="center"/>
          </w:tcPr>
          <w:p w14:paraId="2B8C0723">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12.29</w:t>
            </w:r>
          </w:p>
        </w:tc>
        <w:tc>
          <w:tcPr>
            <w:tcW w:w="1185" w:type="dxa"/>
            <w:tcBorders>
              <w:top w:val="nil"/>
              <w:left w:val="nil"/>
              <w:bottom w:val="single" w:color="auto" w:sz="4" w:space="0"/>
              <w:right w:val="single" w:color="auto" w:sz="4" w:space="0"/>
            </w:tcBorders>
            <w:shd w:val="clear" w:color="auto" w:fill="auto"/>
            <w:noWrap/>
            <w:vAlign w:val="center"/>
          </w:tcPr>
          <w:p w14:paraId="3836465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010" w:type="dxa"/>
            <w:gridSpan w:val="2"/>
            <w:tcBorders>
              <w:top w:val="nil"/>
              <w:left w:val="nil"/>
              <w:bottom w:val="single" w:color="auto" w:sz="4" w:space="0"/>
              <w:right w:val="single" w:color="auto" w:sz="4" w:space="0"/>
            </w:tcBorders>
            <w:shd w:val="clear" w:color="auto" w:fill="auto"/>
            <w:noWrap/>
            <w:vAlign w:val="center"/>
          </w:tcPr>
          <w:p w14:paraId="46D7F2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1265" w:type="dxa"/>
            <w:gridSpan w:val="2"/>
            <w:tcBorders>
              <w:top w:val="nil"/>
              <w:left w:val="nil"/>
              <w:bottom w:val="single" w:color="auto" w:sz="4" w:space="0"/>
              <w:right w:val="single" w:color="auto" w:sz="4" w:space="0"/>
            </w:tcBorders>
            <w:shd w:val="clear" w:color="auto" w:fill="auto"/>
            <w:noWrap/>
            <w:vAlign w:val="center"/>
          </w:tcPr>
          <w:p w14:paraId="050511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00" w:type="dxa"/>
            <w:tcBorders>
              <w:top w:val="nil"/>
              <w:left w:val="nil"/>
              <w:bottom w:val="single" w:color="auto" w:sz="4" w:space="0"/>
              <w:right w:val="single" w:color="auto" w:sz="4" w:space="0"/>
            </w:tcBorders>
            <w:shd w:val="clear" w:color="auto" w:fill="auto"/>
            <w:noWrap/>
            <w:vAlign w:val="center"/>
          </w:tcPr>
          <w:p w14:paraId="0C0AC44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505" w:type="dxa"/>
            <w:gridSpan w:val="3"/>
            <w:tcBorders>
              <w:top w:val="nil"/>
              <w:left w:val="nil"/>
              <w:bottom w:val="single" w:color="auto" w:sz="4" w:space="0"/>
              <w:right w:val="single" w:color="auto" w:sz="4" w:space="0"/>
            </w:tcBorders>
            <w:shd w:val="clear" w:color="auto" w:fill="auto"/>
            <w:noWrap/>
            <w:vAlign w:val="center"/>
          </w:tcPr>
          <w:p w14:paraId="239D9B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1252" w:type="dxa"/>
            <w:gridSpan w:val="2"/>
            <w:tcBorders>
              <w:top w:val="nil"/>
              <w:left w:val="nil"/>
              <w:bottom w:val="single" w:color="auto" w:sz="4" w:space="0"/>
              <w:right w:val="single" w:color="auto" w:sz="4" w:space="0"/>
            </w:tcBorders>
            <w:shd w:val="clear" w:color="auto" w:fill="auto"/>
            <w:noWrap/>
            <w:vAlign w:val="center"/>
          </w:tcPr>
          <w:p w14:paraId="2E160D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FF6FF47">
        <w:tblPrEx>
          <w:tblCellMar>
            <w:top w:w="0" w:type="dxa"/>
            <w:left w:w="108" w:type="dxa"/>
            <w:bottom w:w="0" w:type="dxa"/>
            <w:right w:w="108" w:type="dxa"/>
          </w:tblCellMar>
        </w:tblPrEx>
        <w:trPr>
          <w:trHeight w:val="284" w:hRule="exact"/>
        </w:trPr>
        <w:tc>
          <w:tcPr>
            <w:tcW w:w="1317" w:type="dxa"/>
            <w:gridSpan w:val="3"/>
            <w:tcBorders>
              <w:top w:val="nil"/>
              <w:left w:val="single" w:color="auto" w:sz="4" w:space="0"/>
              <w:bottom w:val="single" w:color="auto" w:sz="4" w:space="0"/>
              <w:right w:val="single" w:color="auto" w:sz="4" w:space="0"/>
            </w:tcBorders>
            <w:shd w:val="clear" w:color="auto" w:fill="auto"/>
            <w:noWrap/>
            <w:vAlign w:val="center"/>
          </w:tcPr>
          <w:p w14:paraId="1D0B4BF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2725" w:type="dxa"/>
            <w:gridSpan w:val="2"/>
            <w:tcBorders>
              <w:top w:val="nil"/>
              <w:left w:val="nil"/>
              <w:bottom w:val="single" w:color="auto" w:sz="4" w:space="0"/>
              <w:right w:val="single" w:color="auto" w:sz="4" w:space="0"/>
            </w:tcBorders>
            <w:shd w:val="clear" w:color="auto" w:fill="auto"/>
            <w:noWrap/>
            <w:vAlign w:val="center"/>
          </w:tcPr>
          <w:p w14:paraId="5ACBF87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155" w:type="dxa"/>
            <w:gridSpan w:val="2"/>
            <w:tcBorders>
              <w:top w:val="nil"/>
              <w:left w:val="nil"/>
              <w:bottom w:val="single" w:color="auto" w:sz="4" w:space="0"/>
              <w:right w:val="single" w:color="auto" w:sz="4" w:space="0"/>
            </w:tcBorders>
            <w:shd w:val="clear" w:color="auto" w:fill="auto"/>
            <w:noWrap/>
            <w:vAlign w:val="center"/>
          </w:tcPr>
          <w:p w14:paraId="459177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5" w:type="dxa"/>
            <w:tcBorders>
              <w:top w:val="nil"/>
              <w:left w:val="nil"/>
              <w:bottom w:val="single" w:color="auto" w:sz="4" w:space="0"/>
              <w:right w:val="single" w:color="auto" w:sz="4" w:space="0"/>
            </w:tcBorders>
            <w:shd w:val="clear" w:color="auto" w:fill="auto"/>
            <w:noWrap/>
            <w:vAlign w:val="center"/>
          </w:tcPr>
          <w:p w14:paraId="5AB870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010" w:type="dxa"/>
            <w:gridSpan w:val="2"/>
            <w:tcBorders>
              <w:top w:val="nil"/>
              <w:left w:val="nil"/>
              <w:bottom w:val="single" w:color="auto" w:sz="4" w:space="0"/>
              <w:right w:val="single" w:color="auto" w:sz="4" w:space="0"/>
            </w:tcBorders>
            <w:shd w:val="clear" w:color="auto" w:fill="auto"/>
            <w:noWrap/>
            <w:vAlign w:val="center"/>
          </w:tcPr>
          <w:p w14:paraId="07401C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1265" w:type="dxa"/>
            <w:gridSpan w:val="2"/>
            <w:tcBorders>
              <w:top w:val="nil"/>
              <w:left w:val="nil"/>
              <w:bottom w:val="single" w:color="auto" w:sz="4" w:space="0"/>
              <w:right w:val="single" w:color="auto" w:sz="4" w:space="0"/>
            </w:tcBorders>
            <w:shd w:val="clear" w:color="auto" w:fill="auto"/>
            <w:noWrap/>
            <w:vAlign w:val="center"/>
          </w:tcPr>
          <w:p w14:paraId="7201E082">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3.03</w:t>
            </w:r>
          </w:p>
        </w:tc>
        <w:tc>
          <w:tcPr>
            <w:tcW w:w="1200" w:type="dxa"/>
            <w:tcBorders>
              <w:top w:val="nil"/>
              <w:left w:val="nil"/>
              <w:bottom w:val="single" w:color="auto" w:sz="4" w:space="0"/>
              <w:right w:val="single" w:color="auto" w:sz="4" w:space="0"/>
            </w:tcBorders>
            <w:shd w:val="clear" w:color="auto" w:fill="auto"/>
            <w:noWrap/>
            <w:vAlign w:val="center"/>
          </w:tcPr>
          <w:p w14:paraId="024B255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505" w:type="dxa"/>
            <w:gridSpan w:val="3"/>
            <w:tcBorders>
              <w:top w:val="nil"/>
              <w:left w:val="nil"/>
              <w:bottom w:val="single" w:color="auto" w:sz="4" w:space="0"/>
              <w:right w:val="single" w:color="auto" w:sz="4" w:space="0"/>
            </w:tcBorders>
            <w:shd w:val="clear" w:color="auto" w:fill="auto"/>
            <w:noWrap/>
            <w:vAlign w:val="center"/>
          </w:tcPr>
          <w:p w14:paraId="0CAB98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252" w:type="dxa"/>
            <w:gridSpan w:val="2"/>
            <w:tcBorders>
              <w:top w:val="nil"/>
              <w:left w:val="nil"/>
              <w:bottom w:val="single" w:color="auto" w:sz="4" w:space="0"/>
              <w:right w:val="single" w:color="auto" w:sz="4" w:space="0"/>
            </w:tcBorders>
            <w:shd w:val="clear" w:color="auto" w:fill="auto"/>
            <w:noWrap/>
            <w:vAlign w:val="center"/>
          </w:tcPr>
          <w:p w14:paraId="0C1398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EE7356F">
        <w:tblPrEx>
          <w:tblCellMar>
            <w:top w:w="0" w:type="dxa"/>
            <w:left w:w="108" w:type="dxa"/>
            <w:bottom w:w="0" w:type="dxa"/>
            <w:right w:w="108" w:type="dxa"/>
          </w:tblCellMar>
        </w:tblPrEx>
        <w:trPr>
          <w:trHeight w:val="284" w:hRule="exact"/>
        </w:trPr>
        <w:tc>
          <w:tcPr>
            <w:tcW w:w="1317" w:type="dxa"/>
            <w:gridSpan w:val="3"/>
            <w:tcBorders>
              <w:top w:val="nil"/>
              <w:left w:val="single" w:color="auto" w:sz="4" w:space="0"/>
              <w:bottom w:val="single" w:color="auto" w:sz="4" w:space="0"/>
              <w:right w:val="single" w:color="auto" w:sz="4" w:space="0"/>
            </w:tcBorders>
            <w:shd w:val="clear" w:color="auto" w:fill="auto"/>
            <w:noWrap/>
            <w:vAlign w:val="center"/>
          </w:tcPr>
          <w:p w14:paraId="73B94A4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2725" w:type="dxa"/>
            <w:gridSpan w:val="2"/>
            <w:tcBorders>
              <w:top w:val="nil"/>
              <w:left w:val="nil"/>
              <w:bottom w:val="single" w:color="auto" w:sz="4" w:space="0"/>
              <w:right w:val="single" w:color="auto" w:sz="4" w:space="0"/>
            </w:tcBorders>
            <w:shd w:val="clear" w:color="auto" w:fill="auto"/>
            <w:noWrap/>
            <w:vAlign w:val="center"/>
          </w:tcPr>
          <w:p w14:paraId="6BDCF5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155" w:type="dxa"/>
            <w:gridSpan w:val="2"/>
            <w:tcBorders>
              <w:top w:val="nil"/>
              <w:left w:val="nil"/>
              <w:bottom w:val="single" w:color="auto" w:sz="4" w:space="0"/>
              <w:right w:val="single" w:color="auto" w:sz="4" w:space="0"/>
            </w:tcBorders>
            <w:shd w:val="clear" w:color="auto" w:fill="auto"/>
            <w:noWrap/>
            <w:vAlign w:val="center"/>
          </w:tcPr>
          <w:p w14:paraId="1430347F">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3.36</w:t>
            </w:r>
          </w:p>
        </w:tc>
        <w:tc>
          <w:tcPr>
            <w:tcW w:w="1185" w:type="dxa"/>
            <w:tcBorders>
              <w:top w:val="nil"/>
              <w:left w:val="nil"/>
              <w:bottom w:val="single" w:color="auto" w:sz="4" w:space="0"/>
              <w:right w:val="single" w:color="auto" w:sz="4" w:space="0"/>
            </w:tcBorders>
            <w:shd w:val="clear" w:color="auto" w:fill="auto"/>
            <w:noWrap/>
            <w:vAlign w:val="center"/>
          </w:tcPr>
          <w:p w14:paraId="553847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010" w:type="dxa"/>
            <w:gridSpan w:val="2"/>
            <w:tcBorders>
              <w:top w:val="nil"/>
              <w:left w:val="nil"/>
              <w:bottom w:val="single" w:color="auto" w:sz="4" w:space="0"/>
              <w:right w:val="single" w:color="auto" w:sz="4" w:space="0"/>
            </w:tcBorders>
            <w:shd w:val="clear" w:color="auto" w:fill="auto"/>
            <w:noWrap/>
            <w:vAlign w:val="center"/>
          </w:tcPr>
          <w:p w14:paraId="5DF11FD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1265" w:type="dxa"/>
            <w:gridSpan w:val="2"/>
            <w:tcBorders>
              <w:top w:val="nil"/>
              <w:left w:val="nil"/>
              <w:bottom w:val="single" w:color="auto" w:sz="4" w:space="0"/>
              <w:right w:val="single" w:color="auto" w:sz="4" w:space="0"/>
            </w:tcBorders>
            <w:shd w:val="clear" w:color="auto" w:fill="auto"/>
            <w:noWrap/>
            <w:vAlign w:val="center"/>
          </w:tcPr>
          <w:p w14:paraId="38AD06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00" w:type="dxa"/>
            <w:tcBorders>
              <w:top w:val="nil"/>
              <w:left w:val="nil"/>
              <w:bottom w:val="single" w:color="auto" w:sz="4" w:space="0"/>
              <w:right w:val="single" w:color="auto" w:sz="4" w:space="0"/>
            </w:tcBorders>
            <w:shd w:val="clear" w:color="auto" w:fill="auto"/>
            <w:noWrap/>
            <w:vAlign w:val="center"/>
          </w:tcPr>
          <w:p w14:paraId="1F009C71">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3505" w:type="dxa"/>
            <w:gridSpan w:val="3"/>
            <w:tcBorders>
              <w:top w:val="nil"/>
              <w:left w:val="nil"/>
              <w:bottom w:val="single" w:color="auto" w:sz="4" w:space="0"/>
              <w:right w:val="single" w:color="auto" w:sz="4" w:space="0"/>
            </w:tcBorders>
            <w:shd w:val="clear" w:color="auto" w:fill="auto"/>
            <w:noWrap/>
            <w:vAlign w:val="center"/>
          </w:tcPr>
          <w:p w14:paraId="411CC371">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1252" w:type="dxa"/>
            <w:gridSpan w:val="2"/>
            <w:tcBorders>
              <w:top w:val="nil"/>
              <w:left w:val="nil"/>
              <w:bottom w:val="single" w:color="auto" w:sz="4" w:space="0"/>
              <w:right w:val="single" w:color="auto" w:sz="4" w:space="0"/>
            </w:tcBorders>
            <w:shd w:val="clear" w:color="auto" w:fill="auto"/>
            <w:noWrap/>
            <w:vAlign w:val="center"/>
          </w:tcPr>
          <w:p w14:paraId="22D3ED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FBED551">
        <w:tblPrEx>
          <w:tblCellMar>
            <w:top w:w="0" w:type="dxa"/>
            <w:left w:w="108" w:type="dxa"/>
            <w:bottom w:w="0" w:type="dxa"/>
            <w:right w:w="108" w:type="dxa"/>
          </w:tblCellMar>
        </w:tblPrEx>
        <w:trPr>
          <w:trHeight w:val="284" w:hRule="exact"/>
        </w:trPr>
        <w:tc>
          <w:tcPr>
            <w:tcW w:w="1317" w:type="dxa"/>
            <w:gridSpan w:val="3"/>
            <w:tcBorders>
              <w:top w:val="nil"/>
              <w:left w:val="single" w:color="auto" w:sz="4" w:space="0"/>
              <w:bottom w:val="single" w:color="auto" w:sz="4" w:space="0"/>
              <w:right w:val="single" w:color="auto" w:sz="4" w:space="0"/>
            </w:tcBorders>
            <w:shd w:val="clear" w:color="auto" w:fill="auto"/>
            <w:noWrap/>
            <w:vAlign w:val="center"/>
          </w:tcPr>
          <w:p w14:paraId="420FE9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2725" w:type="dxa"/>
            <w:gridSpan w:val="2"/>
            <w:tcBorders>
              <w:top w:val="nil"/>
              <w:left w:val="nil"/>
              <w:bottom w:val="single" w:color="auto" w:sz="4" w:space="0"/>
              <w:right w:val="single" w:color="auto" w:sz="4" w:space="0"/>
            </w:tcBorders>
            <w:shd w:val="clear" w:color="auto" w:fill="auto"/>
            <w:noWrap/>
            <w:vAlign w:val="center"/>
          </w:tcPr>
          <w:p w14:paraId="0B0B7F1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155" w:type="dxa"/>
            <w:gridSpan w:val="2"/>
            <w:tcBorders>
              <w:top w:val="nil"/>
              <w:left w:val="nil"/>
              <w:bottom w:val="single" w:color="auto" w:sz="4" w:space="0"/>
              <w:right w:val="single" w:color="auto" w:sz="4" w:space="0"/>
            </w:tcBorders>
            <w:shd w:val="clear" w:color="auto" w:fill="auto"/>
            <w:noWrap/>
            <w:vAlign w:val="center"/>
          </w:tcPr>
          <w:p w14:paraId="6D3660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5" w:type="dxa"/>
            <w:tcBorders>
              <w:top w:val="nil"/>
              <w:left w:val="nil"/>
              <w:bottom w:val="single" w:color="auto" w:sz="4" w:space="0"/>
              <w:right w:val="single" w:color="auto" w:sz="4" w:space="0"/>
            </w:tcBorders>
            <w:shd w:val="clear" w:color="auto" w:fill="auto"/>
            <w:noWrap/>
            <w:vAlign w:val="center"/>
          </w:tcPr>
          <w:p w14:paraId="4FAF96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010" w:type="dxa"/>
            <w:gridSpan w:val="2"/>
            <w:tcBorders>
              <w:top w:val="nil"/>
              <w:left w:val="nil"/>
              <w:bottom w:val="single" w:color="auto" w:sz="4" w:space="0"/>
              <w:right w:val="single" w:color="auto" w:sz="4" w:space="0"/>
            </w:tcBorders>
            <w:shd w:val="clear" w:color="auto" w:fill="auto"/>
            <w:noWrap/>
            <w:vAlign w:val="center"/>
          </w:tcPr>
          <w:p w14:paraId="1D7A42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1265" w:type="dxa"/>
            <w:gridSpan w:val="2"/>
            <w:tcBorders>
              <w:top w:val="nil"/>
              <w:left w:val="nil"/>
              <w:bottom w:val="single" w:color="auto" w:sz="4" w:space="0"/>
              <w:right w:val="single" w:color="auto" w:sz="4" w:space="0"/>
            </w:tcBorders>
            <w:shd w:val="clear" w:color="auto" w:fill="auto"/>
            <w:noWrap/>
            <w:vAlign w:val="center"/>
          </w:tcPr>
          <w:p w14:paraId="0EA99F8D">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8.36</w:t>
            </w:r>
          </w:p>
        </w:tc>
        <w:tc>
          <w:tcPr>
            <w:tcW w:w="1200" w:type="dxa"/>
            <w:tcBorders>
              <w:top w:val="nil"/>
              <w:left w:val="nil"/>
              <w:bottom w:val="single" w:color="auto" w:sz="4" w:space="0"/>
              <w:right w:val="single" w:color="auto" w:sz="4" w:space="0"/>
            </w:tcBorders>
            <w:shd w:val="clear" w:color="auto" w:fill="auto"/>
            <w:noWrap/>
            <w:vAlign w:val="center"/>
          </w:tcPr>
          <w:p w14:paraId="16060D0F">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3505" w:type="dxa"/>
            <w:gridSpan w:val="3"/>
            <w:tcBorders>
              <w:top w:val="nil"/>
              <w:left w:val="nil"/>
              <w:bottom w:val="single" w:color="auto" w:sz="4" w:space="0"/>
              <w:right w:val="single" w:color="auto" w:sz="4" w:space="0"/>
            </w:tcBorders>
            <w:shd w:val="clear" w:color="auto" w:fill="auto"/>
            <w:noWrap/>
            <w:vAlign w:val="center"/>
          </w:tcPr>
          <w:p w14:paraId="11153554">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1252" w:type="dxa"/>
            <w:gridSpan w:val="2"/>
            <w:tcBorders>
              <w:top w:val="nil"/>
              <w:left w:val="nil"/>
              <w:bottom w:val="single" w:color="auto" w:sz="4" w:space="0"/>
              <w:right w:val="single" w:color="auto" w:sz="4" w:space="0"/>
            </w:tcBorders>
            <w:shd w:val="clear" w:color="auto" w:fill="auto"/>
            <w:noWrap/>
            <w:vAlign w:val="center"/>
          </w:tcPr>
          <w:p w14:paraId="6EF5D1B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9D0126A">
        <w:tblPrEx>
          <w:tblCellMar>
            <w:top w:w="0" w:type="dxa"/>
            <w:left w:w="108" w:type="dxa"/>
            <w:bottom w:w="0" w:type="dxa"/>
            <w:right w:w="108" w:type="dxa"/>
          </w:tblCellMar>
        </w:tblPrEx>
        <w:trPr>
          <w:trHeight w:val="284" w:hRule="exact"/>
        </w:trPr>
        <w:tc>
          <w:tcPr>
            <w:tcW w:w="1317" w:type="dxa"/>
            <w:gridSpan w:val="3"/>
            <w:tcBorders>
              <w:top w:val="nil"/>
              <w:left w:val="single" w:color="auto" w:sz="4" w:space="0"/>
              <w:bottom w:val="single" w:color="auto" w:sz="4" w:space="0"/>
              <w:right w:val="single" w:color="auto" w:sz="4" w:space="0"/>
            </w:tcBorders>
            <w:shd w:val="clear" w:color="auto" w:fill="auto"/>
            <w:noWrap/>
            <w:vAlign w:val="center"/>
          </w:tcPr>
          <w:p w14:paraId="5B02312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2725" w:type="dxa"/>
            <w:gridSpan w:val="2"/>
            <w:tcBorders>
              <w:top w:val="nil"/>
              <w:left w:val="nil"/>
              <w:bottom w:val="single" w:color="auto" w:sz="4" w:space="0"/>
              <w:right w:val="single" w:color="auto" w:sz="4" w:space="0"/>
            </w:tcBorders>
            <w:shd w:val="clear" w:color="auto" w:fill="auto"/>
            <w:noWrap/>
            <w:vAlign w:val="center"/>
          </w:tcPr>
          <w:p w14:paraId="6064A8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155" w:type="dxa"/>
            <w:gridSpan w:val="2"/>
            <w:tcBorders>
              <w:top w:val="nil"/>
              <w:left w:val="nil"/>
              <w:bottom w:val="single" w:color="auto" w:sz="4" w:space="0"/>
              <w:right w:val="single" w:color="auto" w:sz="4" w:space="0"/>
            </w:tcBorders>
            <w:shd w:val="clear" w:color="auto" w:fill="auto"/>
            <w:noWrap/>
            <w:vAlign w:val="center"/>
          </w:tcPr>
          <w:p w14:paraId="3C730A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5" w:type="dxa"/>
            <w:tcBorders>
              <w:top w:val="nil"/>
              <w:left w:val="nil"/>
              <w:bottom w:val="single" w:color="auto" w:sz="4" w:space="0"/>
              <w:right w:val="single" w:color="auto" w:sz="4" w:space="0"/>
            </w:tcBorders>
            <w:shd w:val="clear" w:color="auto" w:fill="auto"/>
            <w:noWrap/>
            <w:vAlign w:val="center"/>
          </w:tcPr>
          <w:p w14:paraId="59D092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010" w:type="dxa"/>
            <w:gridSpan w:val="2"/>
            <w:tcBorders>
              <w:top w:val="nil"/>
              <w:left w:val="nil"/>
              <w:bottom w:val="single" w:color="auto" w:sz="4" w:space="0"/>
              <w:right w:val="single" w:color="auto" w:sz="4" w:space="0"/>
            </w:tcBorders>
            <w:shd w:val="clear" w:color="auto" w:fill="auto"/>
            <w:noWrap/>
            <w:vAlign w:val="center"/>
          </w:tcPr>
          <w:p w14:paraId="392BED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1265" w:type="dxa"/>
            <w:gridSpan w:val="2"/>
            <w:tcBorders>
              <w:top w:val="nil"/>
              <w:left w:val="nil"/>
              <w:bottom w:val="single" w:color="auto" w:sz="4" w:space="0"/>
              <w:right w:val="single" w:color="auto" w:sz="4" w:space="0"/>
            </w:tcBorders>
            <w:shd w:val="clear" w:color="auto" w:fill="auto"/>
            <w:noWrap/>
            <w:vAlign w:val="center"/>
          </w:tcPr>
          <w:p w14:paraId="14A7723F">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19.76</w:t>
            </w:r>
          </w:p>
        </w:tc>
        <w:tc>
          <w:tcPr>
            <w:tcW w:w="1200" w:type="dxa"/>
            <w:tcBorders>
              <w:top w:val="nil"/>
              <w:left w:val="nil"/>
              <w:bottom w:val="single" w:color="auto" w:sz="4" w:space="0"/>
              <w:right w:val="single" w:color="auto" w:sz="4" w:space="0"/>
            </w:tcBorders>
            <w:shd w:val="clear" w:color="auto" w:fill="auto"/>
            <w:noWrap/>
            <w:vAlign w:val="center"/>
          </w:tcPr>
          <w:p w14:paraId="132255F2">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3505" w:type="dxa"/>
            <w:gridSpan w:val="3"/>
            <w:tcBorders>
              <w:top w:val="nil"/>
              <w:left w:val="nil"/>
              <w:bottom w:val="single" w:color="auto" w:sz="4" w:space="0"/>
              <w:right w:val="single" w:color="auto" w:sz="4" w:space="0"/>
            </w:tcBorders>
            <w:shd w:val="clear" w:color="auto" w:fill="auto"/>
            <w:noWrap/>
            <w:vAlign w:val="center"/>
          </w:tcPr>
          <w:p w14:paraId="625365CC">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79DD608A">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0D2057A0">
            <w:pPr>
              <w:widowControl/>
              <w:jc w:val="left"/>
              <w:rPr>
                <w:rFonts w:hint="eastAsia" w:ascii="宋体" w:hAnsi="宋体" w:eastAsia="宋体" w:cs="宋体"/>
                <w:color w:val="000000"/>
                <w:kern w:val="0"/>
                <w:szCs w:val="20"/>
              </w:rPr>
            </w:pPr>
          </w:p>
          <w:tbl>
            <w:tblPr>
              <w:tblStyle w:val="11"/>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02"/>
            </w:tblGrid>
            <w:tr w14:paraId="65DC1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DBE0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35855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2352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420E0AAF">
            <w:pPr>
              <w:widowControl/>
              <w:jc w:val="left"/>
              <w:rPr>
                <w:rFonts w:hint="eastAsia" w:ascii="宋体" w:hAnsi="宋体" w:eastAsia="宋体" w:cs="宋体"/>
                <w:color w:val="000000"/>
                <w:kern w:val="0"/>
                <w:szCs w:val="20"/>
              </w:rPr>
            </w:pPr>
          </w:p>
          <w:tbl>
            <w:tblPr>
              <w:tblStyle w:val="11"/>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02"/>
            </w:tblGrid>
            <w:tr w14:paraId="749B4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476A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43842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170C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4E0E9DCB">
            <w:pPr>
              <w:widowControl/>
              <w:jc w:val="left"/>
              <w:rPr>
                <w:rFonts w:ascii="宋体" w:hAnsi="宋体" w:eastAsia="宋体" w:cs="宋体"/>
                <w:color w:val="000000"/>
                <w:kern w:val="0"/>
                <w:szCs w:val="20"/>
              </w:rPr>
            </w:pPr>
          </w:p>
        </w:tc>
        <w:tc>
          <w:tcPr>
            <w:tcW w:w="1252" w:type="dxa"/>
            <w:gridSpan w:val="2"/>
            <w:tcBorders>
              <w:top w:val="nil"/>
              <w:left w:val="nil"/>
              <w:bottom w:val="single" w:color="auto" w:sz="4" w:space="0"/>
              <w:right w:val="single" w:color="auto" w:sz="4" w:space="0"/>
            </w:tcBorders>
            <w:shd w:val="clear" w:color="auto" w:fill="auto"/>
            <w:noWrap/>
            <w:vAlign w:val="center"/>
          </w:tcPr>
          <w:p w14:paraId="61D181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7BE51DA">
        <w:tblPrEx>
          <w:tblCellMar>
            <w:top w:w="0" w:type="dxa"/>
            <w:left w:w="108" w:type="dxa"/>
            <w:bottom w:w="0" w:type="dxa"/>
            <w:right w:w="108" w:type="dxa"/>
          </w:tblCellMar>
        </w:tblPrEx>
        <w:trPr>
          <w:trHeight w:val="284" w:hRule="exact"/>
        </w:trPr>
        <w:tc>
          <w:tcPr>
            <w:tcW w:w="1317" w:type="dxa"/>
            <w:gridSpan w:val="3"/>
            <w:tcBorders>
              <w:top w:val="nil"/>
              <w:left w:val="single" w:color="auto" w:sz="4" w:space="0"/>
              <w:bottom w:val="single" w:color="auto" w:sz="4" w:space="0"/>
              <w:right w:val="single" w:color="auto" w:sz="4" w:space="0"/>
            </w:tcBorders>
            <w:shd w:val="clear" w:color="auto" w:fill="auto"/>
            <w:noWrap/>
            <w:vAlign w:val="center"/>
          </w:tcPr>
          <w:p w14:paraId="68A8E2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2725" w:type="dxa"/>
            <w:gridSpan w:val="2"/>
            <w:tcBorders>
              <w:top w:val="nil"/>
              <w:left w:val="nil"/>
              <w:bottom w:val="single" w:color="auto" w:sz="4" w:space="0"/>
              <w:right w:val="single" w:color="auto" w:sz="4" w:space="0"/>
            </w:tcBorders>
            <w:shd w:val="clear" w:color="auto" w:fill="auto"/>
            <w:noWrap/>
            <w:vAlign w:val="center"/>
          </w:tcPr>
          <w:p w14:paraId="6B745C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155" w:type="dxa"/>
            <w:gridSpan w:val="2"/>
            <w:tcBorders>
              <w:top w:val="nil"/>
              <w:left w:val="nil"/>
              <w:bottom w:val="single" w:color="auto" w:sz="4" w:space="0"/>
              <w:right w:val="single" w:color="auto" w:sz="4" w:space="0"/>
            </w:tcBorders>
            <w:shd w:val="clear" w:color="auto" w:fill="auto"/>
            <w:noWrap/>
            <w:vAlign w:val="center"/>
          </w:tcPr>
          <w:p w14:paraId="752ADF2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5" w:type="dxa"/>
            <w:tcBorders>
              <w:top w:val="nil"/>
              <w:left w:val="nil"/>
              <w:bottom w:val="single" w:color="auto" w:sz="4" w:space="0"/>
              <w:right w:val="single" w:color="auto" w:sz="4" w:space="0"/>
            </w:tcBorders>
            <w:shd w:val="clear" w:color="auto" w:fill="auto"/>
            <w:noWrap/>
            <w:vAlign w:val="center"/>
          </w:tcPr>
          <w:p w14:paraId="3A7A65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010" w:type="dxa"/>
            <w:gridSpan w:val="2"/>
            <w:tcBorders>
              <w:top w:val="nil"/>
              <w:left w:val="nil"/>
              <w:bottom w:val="single" w:color="auto" w:sz="4" w:space="0"/>
              <w:right w:val="single" w:color="auto" w:sz="4" w:space="0"/>
            </w:tcBorders>
            <w:shd w:val="clear" w:color="auto" w:fill="auto"/>
            <w:noWrap/>
            <w:vAlign w:val="center"/>
          </w:tcPr>
          <w:p w14:paraId="0628B8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1265" w:type="dxa"/>
            <w:gridSpan w:val="2"/>
            <w:tcBorders>
              <w:top w:val="nil"/>
              <w:left w:val="nil"/>
              <w:bottom w:val="single" w:color="auto" w:sz="4" w:space="0"/>
              <w:right w:val="single" w:color="auto" w:sz="4" w:space="0"/>
            </w:tcBorders>
            <w:shd w:val="clear" w:color="auto" w:fill="auto"/>
            <w:noWrap/>
            <w:vAlign w:val="center"/>
          </w:tcPr>
          <w:p w14:paraId="65DCCFE0">
            <w:pPr>
              <w:widowControl/>
              <w:jc w:val="left"/>
              <w:rPr>
                <w:rFonts w:hint="default" w:ascii="宋体" w:hAnsi="宋体" w:eastAsia="宋体" w:cs="宋体"/>
                <w:color w:val="000000"/>
                <w:kern w:val="0"/>
                <w:szCs w:val="20"/>
                <w:lang w:val="en-US" w:eastAsia="zh-CN"/>
              </w:rPr>
            </w:pPr>
          </w:p>
        </w:tc>
        <w:tc>
          <w:tcPr>
            <w:tcW w:w="1200" w:type="dxa"/>
            <w:tcBorders>
              <w:top w:val="nil"/>
              <w:left w:val="nil"/>
              <w:bottom w:val="single" w:color="auto" w:sz="4" w:space="0"/>
              <w:right w:val="single" w:color="auto" w:sz="4" w:space="0"/>
            </w:tcBorders>
            <w:shd w:val="clear" w:color="auto" w:fill="auto"/>
            <w:noWrap/>
            <w:vAlign w:val="center"/>
          </w:tcPr>
          <w:p w14:paraId="1E3B5BE8">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3505" w:type="dxa"/>
            <w:gridSpan w:val="3"/>
            <w:tcBorders>
              <w:top w:val="nil"/>
              <w:left w:val="nil"/>
              <w:bottom w:val="single" w:color="auto" w:sz="4" w:space="0"/>
              <w:right w:val="single" w:color="auto" w:sz="4" w:space="0"/>
            </w:tcBorders>
            <w:shd w:val="clear" w:color="auto" w:fill="auto"/>
            <w:noWrap/>
            <w:vAlign w:val="center"/>
          </w:tcPr>
          <w:p w14:paraId="393D129C">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1252" w:type="dxa"/>
            <w:gridSpan w:val="2"/>
            <w:tcBorders>
              <w:top w:val="nil"/>
              <w:left w:val="nil"/>
              <w:bottom w:val="single" w:color="auto" w:sz="4" w:space="0"/>
              <w:right w:val="single" w:color="auto" w:sz="4" w:space="0"/>
            </w:tcBorders>
            <w:shd w:val="clear" w:color="auto" w:fill="auto"/>
            <w:noWrap/>
            <w:vAlign w:val="center"/>
          </w:tcPr>
          <w:p w14:paraId="321719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55892D0">
        <w:tblPrEx>
          <w:tblCellMar>
            <w:top w:w="0" w:type="dxa"/>
            <w:left w:w="108" w:type="dxa"/>
            <w:bottom w:w="0" w:type="dxa"/>
            <w:right w:w="108" w:type="dxa"/>
          </w:tblCellMar>
        </w:tblPrEx>
        <w:trPr>
          <w:trHeight w:val="284" w:hRule="exact"/>
        </w:trPr>
        <w:tc>
          <w:tcPr>
            <w:tcW w:w="1317" w:type="dxa"/>
            <w:gridSpan w:val="3"/>
            <w:tcBorders>
              <w:top w:val="nil"/>
              <w:left w:val="single" w:color="auto" w:sz="4" w:space="0"/>
              <w:bottom w:val="single" w:color="auto" w:sz="4" w:space="0"/>
              <w:right w:val="single" w:color="auto" w:sz="4" w:space="0"/>
            </w:tcBorders>
            <w:shd w:val="clear" w:color="auto" w:fill="auto"/>
            <w:noWrap/>
            <w:vAlign w:val="center"/>
          </w:tcPr>
          <w:p w14:paraId="221907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2725" w:type="dxa"/>
            <w:gridSpan w:val="2"/>
            <w:tcBorders>
              <w:top w:val="nil"/>
              <w:left w:val="nil"/>
              <w:bottom w:val="single" w:color="auto" w:sz="4" w:space="0"/>
              <w:right w:val="single" w:color="auto" w:sz="4" w:space="0"/>
            </w:tcBorders>
            <w:shd w:val="clear" w:color="auto" w:fill="auto"/>
            <w:noWrap/>
            <w:vAlign w:val="center"/>
          </w:tcPr>
          <w:p w14:paraId="70413B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155" w:type="dxa"/>
            <w:gridSpan w:val="2"/>
            <w:tcBorders>
              <w:top w:val="nil"/>
              <w:left w:val="nil"/>
              <w:bottom w:val="single" w:color="auto" w:sz="4" w:space="0"/>
              <w:right w:val="single" w:color="auto" w:sz="4" w:space="0"/>
            </w:tcBorders>
            <w:shd w:val="clear" w:color="auto" w:fill="auto"/>
            <w:noWrap/>
            <w:vAlign w:val="center"/>
          </w:tcPr>
          <w:p w14:paraId="7CC7A4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5" w:type="dxa"/>
            <w:tcBorders>
              <w:top w:val="nil"/>
              <w:left w:val="nil"/>
              <w:bottom w:val="single" w:color="auto" w:sz="4" w:space="0"/>
              <w:right w:val="single" w:color="auto" w:sz="4" w:space="0"/>
            </w:tcBorders>
            <w:shd w:val="clear" w:color="auto" w:fill="auto"/>
            <w:noWrap/>
            <w:vAlign w:val="center"/>
          </w:tcPr>
          <w:p w14:paraId="564429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010" w:type="dxa"/>
            <w:gridSpan w:val="2"/>
            <w:tcBorders>
              <w:top w:val="nil"/>
              <w:left w:val="nil"/>
              <w:bottom w:val="single" w:color="auto" w:sz="4" w:space="0"/>
              <w:right w:val="single" w:color="auto" w:sz="4" w:space="0"/>
            </w:tcBorders>
            <w:shd w:val="clear" w:color="auto" w:fill="auto"/>
            <w:noWrap/>
            <w:vAlign w:val="center"/>
          </w:tcPr>
          <w:p w14:paraId="1F8C79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1265" w:type="dxa"/>
            <w:gridSpan w:val="2"/>
            <w:tcBorders>
              <w:top w:val="nil"/>
              <w:left w:val="nil"/>
              <w:bottom w:val="single" w:color="auto" w:sz="4" w:space="0"/>
              <w:right w:val="single" w:color="auto" w:sz="4" w:space="0"/>
            </w:tcBorders>
            <w:shd w:val="clear" w:color="auto" w:fill="auto"/>
            <w:noWrap/>
            <w:vAlign w:val="center"/>
          </w:tcPr>
          <w:p w14:paraId="266531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00" w:type="dxa"/>
            <w:tcBorders>
              <w:top w:val="nil"/>
              <w:left w:val="nil"/>
              <w:bottom w:val="single" w:color="auto" w:sz="4" w:space="0"/>
              <w:right w:val="single" w:color="auto" w:sz="4" w:space="0"/>
            </w:tcBorders>
            <w:shd w:val="clear" w:color="auto" w:fill="auto"/>
            <w:noWrap/>
            <w:vAlign w:val="center"/>
          </w:tcPr>
          <w:p w14:paraId="4031AA01">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3505" w:type="dxa"/>
            <w:gridSpan w:val="3"/>
            <w:tcBorders>
              <w:top w:val="nil"/>
              <w:left w:val="nil"/>
              <w:bottom w:val="single" w:color="auto" w:sz="4" w:space="0"/>
              <w:right w:val="single" w:color="auto" w:sz="4" w:space="0"/>
            </w:tcBorders>
            <w:shd w:val="clear" w:color="auto" w:fill="auto"/>
            <w:noWrap/>
            <w:vAlign w:val="center"/>
          </w:tcPr>
          <w:p w14:paraId="5DFDA9B7">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1252" w:type="dxa"/>
            <w:gridSpan w:val="2"/>
            <w:tcBorders>
              <w:top w:val="nil"/>
              <w:left w:val="nil"/>
              <w:bottom w:val="single" w:color="auto" w:sz="4" w:space="0"/>
              <w:right w:val="single" w:color="auto" w:sz="4" w:space="0"/>
            </w:tcBorders>
            <w:shd w:val="clear" w:color="auto" w:fill="auto"/>
            <w:noWrap/>
            <w:vAlign w:val="center"/>
          </w:tcPr>
          <w:p w14:paraId="56128A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FBED8BE">
        <w:tblPrEx>
          <w:tblCellMar>
            <w:top w:w="0" w:type="dxa"/>
            <w:left w:w="108" w:type="dxa"/>
            <w:bottom w:w="0" w:type="dxa"/>
            <w:right w:w="108" w:type="dxa"/>
          </w:tblCellMar>
        </w:tblPrEx>
        <w:trPr>
          <w:trHeight w:val="284" w:hRule="exact"/>
        </w:trPr>
        <w:tc>
          <w:tcPr>
            <w:tcW w:w="1317" w:type="dxa"/>
            <w:gridSpan w:val="3"/>
            <w:tcBorders>
              <w:top w:val="nil"/>
              <w:left w:val="single" w:color="auto" w:sz="4" w:space="0"/>
              <w:bottom w:val="single" w:color="auto" w:sz="4" w:space="0"/>
              <w:right w:val="single" w:color="auto" w:sz="4" w:space="0"/>
            </w:tcBorders>
            <w:shd w:val="clear" w:color="auto" w:fill="auto"/>
            <w:noWrap/>
            <w:vAlign w:val="center"/>
          </w:tcPr>
          <w:p w14:paraId="175FA7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2725" w:type="dxa"/>
            <w:gridSpan w:val="2"/>
            <w:tcBorders>
              <w:top w:val="nil"/>
              <w:left w:val="nil"/>
              <w:bottom w:val="single" w:color="auto" w:sz="4" w:space="0"/>
              <w:right w:val="single" w:color="auto" w:sz="4" w:space="0"/>
            </w:tcBorders>
            <w:shd w:val="clear" w:color="auto" w:fill="auto"/>
            <w:noWrap/>
            <w:vAlign w:val="center"/>
          </w:tcPr>
          <w:p w14:paraId="476CFF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155" w:type="dxa"/>
            <w:gridSpan w:val="2"/>
            <w:tcBorders>
              <w:top w:val="nil"/>
              <w:left w:val="nil"/>
              <w:bottom w:val="single" w:color="auto" w:sz="4" w:space="0"/>
              <w:right w:val="single" w:color="auto" w:sz="4" w:space="0"/>
            </w:tcBorders>
            <w:shd w:val="clear" w:color="auto" w:fill="auto"/>
            <w:noWrap/>
            <w:vAlign w:val="center"/>
          </w:tcPr>
          <w:p w14:paraId="318A53BF">
            <w:pPr>
              <w:widowControl/>
              <w:jc w:val="left"/>
              <w:rPr>
                <w:rFonts w:hint="default" w:ascii="宋体" w:hAnsi="宋体" w:eastAsia="宋体" w:cs="宋体"/>
                <w:color w:val="000000"/>
                <w:kern w:val="0"/>
                <w:szCs w:val="20"/>
                <w:lang w:val="en-US" w:eastAsia="zh-CN"/>
              </w:rPr>
            </w:pPr>
          </w:p>
        </w:tc>
        <w:tc>
          <w:tcPr>
            <w:tcW w:w="1185" w:type="dxa"/>
            <w:tcBorders>
              <w:top w:val="nil"/>
              <w:left w:val="nil"/>
              <w:bottom w:val="single" w:color="auto" w:sz="4" w:space="0"/>
              <w:right w:val="single" w:color="auto" w:sz="4" w:space="0"/>
            </w:tcBorders>
            <w:shd w:val="clear" w:color="auto" w:fill="auto"/>
            <w:noWrap/>
            <w:vAlign w:val="center"/>
          </w:tcPr>
          <w:p w14:paraId="4328CD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010" w:type="dxa"/>
            <w:gridSpan w:val="2"/>
            <w:tcBorders>
              <w:top w:val="nil"/>
              <w:left w:val="nil"/>
              <w:bottom w:val="single" w:color="auto" w:sz="4" w:space="0"/>
              <w:right w:val="single" w:color="auto" w:sz="4" w:space="0"/>
            </w:tcBorders>
            <w:shd w:val="clear" w:color="auto" w:fill="auto"/>
            <w:noWrap/>
            <w:vAlign w:val="center"/>
          </w:tcPr>
          <w:p w14:paraId="349392B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1265" w:type="dxa"/>
            <w:gridSpan w:val="2"/>
            <w:tcBorders>
              <w:top w:val="nil"/>
              <w:left w:val="nil"/>
              <w:bottom w:val="single" w:color="auto" w:sz="4" w:space="0"/>
              <w:right w:val="single" w:color="auto" w:sz="4" w:space="0"/>
            </w:tcBorders>
            <w:shd w:val="clear" w:color="auto" w:fill="auto"/>
            <w:noWrap/>
            <w:vAlign w:val="center"/>
          </w:tcPr>
          <w:p w14:paraId="79AAF7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00" w:type="dxa"/>
            <w:tcBorders>
              <w:top w:val="nil"/>
              <w:left w:val="nil"/>
              <w:bottom w:val="single" w:color="auto" w:sz="4" w:space="0"/>
              <w:right w:val="single" w:color="auto" w:sz="4" w:space="0"/>
            </w:tcBorders>
            <w:shd w:val="clear" w:color="auto" w:fill="auto"/>
            <w:noWrap/>
            <w:vAlign w:val="center"/>
          </w:tcPr>
          <w:p w14:paraId="14539EB7">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505" w:type="dxa"/>
            <w:gridSpan w:val="3"/>
            <w:tcBorders>
              <w:top w:val="nil"/>
              <w:left w:val="nil"/>
              <w:bottom w:val="single" w:color="auto" w:sz="4" w:space="0"/>
              <w:right w:val="single" w:color="auto" w:sz="4" w:space="0"/>
            </w:tcBorders>
            <w:shd w:val="clear" w:color="auto" w:fill="auto"/>
            <w:noWrap/>
            <w:vAlign w:val="center"/>
          </w:tcPr>
          <w:p w14:paraId="029930A4">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252" w:type="dxa"/>
            <w:gridSpan w:val="2"/>
            <w:tcBorders>
              <w:top w:val="nil"/>
              <w:left w:val="nil"/>
              <w:bottom w:val="single" w:color="auto" w:sz="4" w:space="0"/>
              <w:right w:val="single" w:color="auto" w:sz="4" w:space="0"/>
            </w:tcBorders>
            <w:shd w:val="clear" w:color="auto" w:fill="auto"/>
            <w:noWrap/>
            <w:vAlign w:val="center"/>
          </w:tcPr>
          <w:p w14:paraId="655678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41207EF">
        <w:tblPrEx>
          <w:tblCellMar>
            <w:top w:w="0" w:type="dxa"/>
            <w:left w:w="108" w:type="dxa"/>
            <w:bottom w:w="0" w:type="dxa"/>
            <w:right w:w="108" w:type="dxa"/>
          </w:tblCellMar>
        </w:tblPrEx>
        <w:trPr>
          <w:trHeight w:val="284" w:hRule="exact"/>
        </w:trPr>
        <w:tc>
          <w:tcPr>
            <w:tcW w:w="1317" w:type="dxa"/>
            <w:gridSpan w:val="3"/>
            <w:tcBorders>
              <w:top w:val="nil"/>
              <w:left w:val="single" w:color="auto" w:sz="4" w:space="0"/>
              <w:bottom w:val="single" w:color="auto" w:sz="4" w:space="0"/>
              <w:right w:val="single" w:color="auto" w:sz="4" w:space="0"/>
            </w:tcBorders>
            <w:shd w:val="clear" w:color="auto" w:fill="auto"/>
            <w:noWrap/>
            <w:vAlign w:val="center"/>
          </w:tcPr>
          <w:p w14:paraId="0F52885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2725" w:type="dxa"/>
            <w:gridSpan w:val="2"/>
            <w:tcBorders>
              <w:top w:val="nil"/>
              <w:left w:val="nil"/>
              <w:bottom w:val="single" w:color="auto" w:sz="4" w:space="0"/>
              <w:right w:val="single" w:color="auto" w:sz="4" w:space="0"/>
            </w:tcBorders>
            <w:shd w:val="clear" w:color="auto" w:fill="auto"/>
            <w:noWrap/>
            <w:vAlign w:val="center"/>
          </w:tcPr>
          <w:p w14:paraId="7457E1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55" w:type="dxa"/>
            <w:gridSpan w:val="2"/>
            <w:tcBorders>
              <w:top w:val="nil"/>
              <w:left w:val="nil"/>
              <w:bottom w:val="single" w:color="auto" w:sz="4" w:space="0"/>
              <w:right w:val="single" w:color="auto" w:sz="4" w:space="0"/>
            </w:tcBorders>
            <w:shd w:val="clear" w:color="auto" w:fill="auto"/>
            <w:noWrap/>
            <w:vAlign w:val="center"/>
          </w:tcPr>
          <w:p w14:paraId="5821DF6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5" w:type="dxa"/>
            <w:tcBorders>
              <w:top w:val="nil"/>
              <w:left w:val="nil"/>
              <w:bottom w:val="single" w:color="auto" w:sz="4" w:space="0"/>
              <w:right w:val="single" w:color="auto" w:sz="4" w:space="0"/>
            </w:tcBorders>
            <w:shd w:val="clear" w:color="auto" w:fill="auto"/>
            <w:noWrap/>
            <w:vAlign w:val="center"/>
          </w:tcPr>
          <w:p w14:paraId="1EF110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010" w:type="dxa"/>
            <w:gridSpan w:val="2"/>
            <w:tcBorders>
              <w:top w:val="nil"/>
              <w:left w:val="nil"/>
              <w:bottom w:val="single" w:color="auto" w:sz="4" w:space="0"/>
              <w:right w:val="single" w:color="auto" w:sz="4" w:space="0"/>
            </w:tcBorders>
            <w:shd w:val="clear" w:color="auto" w:fill="auto"/>
            <w:noWrap/>
            <w:vAlign w:val="center"/>
          </w:tcPr>
          <w:p w14:paraId="6E8C9A1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1265" w:type="dxa"/>
            <w:gridSpan w:val="2"/>
            <w:tcBorders>
              <w:top w:val="nil"/>
              <w:left w:val="nil"/>
              <w:bottom w:val="single" w:color="auto" w:sz="4" w:space="0"/>
              <w:right w:val="single" w:color="auto" w:sz="4" w:space="0"/>
            </w:tcBorders>
            <w:shd w:val="clear" w:color="auto" w:fill="auto"/>
            <w:noWrap/>
            <w:vAlign w:val="center"/>
          </w:tcPr>
          <w:p w14:paraId="23E0C9EB">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1.74</w:t>
            </w:r>
          </w:p>
        </w:tc>
        <w:tc>
          <w:tcPr>
            <w:tcW w:w="1200" w:type="dxa"/>
            <w:tcBorders>
              <w:top w:val="nil"/>
              <w:left w:val="nil"/>
              <w:bottom w:val="single" w:color="auto" w:sz="4" w:space="0"/>
              <w:right w:val="single" w:color="auto" w:sz="4" w:space="0"/>
            </w:tcBorders>
            <w:shd w:val="clear" w:color="auto" w:fill="auto"/>
            <w:noWrap/>
            <w:vAlign w:val="center"/>
          </w:tcPr>
          <w:p w14:paraId="752B3633">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505" w:type="dxa"/>
            <w:gridSpan w:val="3"/>
            <w:tcBorders>
              <w:top w:val="nil"/>
              <w:left w:val="nil"/>
              <w:bottom w:val="single" w:color="auto" w:sz="4" w:space="0"/>
              <w:right w:val="single" w:color="auto" w:sz="4" w:space="0"/>
            </w:tcBorders>
            <w:shd w:val="clear" w:color="auto" w:fill="auto"/>
            <w:noWrap/>
            <w:vAlign w:val="center"/>
          </w:tcPr>
          <w:p w14:paraId="28F3B71E">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252" w:type="dxa"/>
            <w:gridSpan w:val="2"/>
            <w:tcBorders>
              <w:top w:val="nil"/>
              <w:left w:val="nil"/>
              <w:bottom w:val="single" w:color="auto" w:sz="4" w:space="0"/>
              <w:right w:val="single" w:color="auto" w:sz="4" w:space="0"/>
            </w:tcBorders>
            <w:shd w:val="clear" w:color="auto" w:fill="auto"/>
            <w:noWrap/>
            <w:vAlign w:val="center"/>
          </w:tcPr>
          <w:p w14:paraId="47F164B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EF2F554">
        <w:tblPrEx>
          <w:tblCellMar>
            <w:top w:w="0" w:type="dxa"/>
            <w:left w:w="108" w:type="dxa"/>
            <w:bottom w:w="0" w:type="dxa"/>
            <w:right w:w="108" w:type="dxa"/>
          </w:tblCellMar>
        </w:tblPrEx>
        <w:trPr>
          <w:trHeight w:val="284" w:hRule="exact"/>
        </w:trPr>
        <w:tc>
          <w:tcPr>
            <w:tcW w:w="4042"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5DBECD6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155" w:type="dxa"/>
            <w:gridSpan w:val="2"/>
            <w:tcBorders>
              <w:top w:val="nil"/>
              <w:left w:val="nil"/>
              <w:bottom w:val="single" w:color="auto" w:sz="4" w:space="0"/>
              <w:right w:val="single" w:color="auto" w:sz="4" w:space="0"/>
            </w:tcBorders>
            <w:shd w:val="clear" w:color="auto" w:fill="auto"/>
            <w:noWrap/>
            <w:vAlign w:val="center"/>
          </w:tcPr>
          <w:p w14:paraId="276DF074">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333.46</w:t>
            </w:r>
          </w:p>
        </w:tc>
        <w:tc>
          <w:tcPr>
            <w:tcW w:w="9165" w:type="dxa"/>
            <w:gridSpan w:val="9"/>
            <w:tcBorders>
              <w:top w:val="single" w:color="auto" w:sz="4" w:space="0"/>
              <w:left w:val="nil"/>
              <w:bottom w:val="single" w:color="auto" w:sz="4" w:space="0"/>
              <w:right w:val="single" w:color="auto" w:sz="4" w:space="0"/>
            </w:tcBorders>
            <w:shd w:val="clear" w:color="auto" w:fill="auto"/>
            <w:noWrap/>
            <w:vAlign w:val="center"/>
          </w:tcPr>
          <w:p w14:paraId="7EE45A80">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公用经费合计</w:t>
            </w:r>
            <w:r>
              <w:rPr>
                <w:rFonts w:hint="eastAsia" w:ascii="宋体" w:hAnsi="宋体" w:eastAsia="宋体" w:cs="宋体"/>
                <w:color w:val="000000"/>
                <w:kern w:val="0"/>
                <w:szCs w:val="20"/>
                <w:lang w:val="en-US" w:eastAsia="zh-CN"/>
              </w:rPr>
              <w:t xml:space="preserve">               </w:t>
            </w:r>
          </w:p>
        </w:tc>
        <w:tc>
          <w:tcPr>
            <w:tcW w:w="1252" w:type="dxa"/>
            <w:gridSpan w:val="2"/>
            <w:tcBorders>
              <w:top w:val="nil"/>
              <w:left w:val="nil"/>
              <w:bottom w:val="single" w:color="auto" w:sz="4" w:space="0"/>
              <w:right w:val="single" w:color="auto" w:sz="4" w:space="0"/>
            </w:tcBorders>
            <w:shd w:val="clear" w:color="auto" w:fill="auto"/>
            <w:noWrap/>
            <w:vAlign w:val="center"/>
          </w:tcPr>
          <w:p w14:paraId="4AD1998C">
            <w:pPr>
              <w:widowControl/>
              <w:jc w:val="left"/>
              <w:rPr>
                <w:rFonts w:hint="default" w:ascii="宋体" w:hAnsi="宋体" w:eastAsia="宋体" w:cs="宋体"/>
                <w:color w:val="000000"/>
                <w:kern w:val="0"/>
                <w:szCs w:val="18"/>
                <w:lang w:val="en-US" w:eastAsia="zh-CN"/>
              </w:rPr>
            </w:pPr>
            <w:r>
              <w:rPr>
                <w:rFonts w:hint="eastAsia" w:ascii="宋体" w:hAnsi="宋体" w:eastAsia="宋体" w:cs="宋体"/>
                <w:color w:val="000000"/>
                <w:kern w:val="0"/>
                <w:szCs w:val="18"/>
              </w:rPr>
              <w:t>　</w:t>
            </w:r>
            <w:r>
              <w:rPr>
                <w:rFonts w:hint="eastAsia" w:ascii="宋体" w:hAnsi="宋体" w:eastAsia="宋体" w:cs="宋体"/>
                <w:color w:val="000000"/>
                <w:kern w:val="0"/>
                <w:szCs w:val="18"/>
                <w:lang w:val="en-US" w:eastAsia="zh-CN"/>
              </w:rPr>
              <w:t>35.2</w:t>
            </w:r>
          </w:p>
        </w:tc>
      </w:tr>
      <w:tr w14:paraId="214D1744">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71A00A50">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7237D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690" w:hRule="atLeast"/>
        </w:trPr>
        <w:tc>
          <w:tcPr>
            <w:tcW w:w="15363" w:type="dxa"/>
            <w:gridSpan w:val="17"/>
            <w:tcBorders>
              <w:top w:val="nil"/>
              <w:left w:val="nil"/>
              <w:bottom w:val="nil"/>
              <w:right w:val="nil"/>
            </w:tcBorders>
            <w:shd w:val="clear" w:color="auto" w:fill="FFFFFF"/>
            <w:vAlign w:val="center"/>
          </w:tcPr>
          <w:p w14:paraId="2599FBBD">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3965A281">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1E271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345" w:hRule="atLeast"/>
        </w:trPr>
        <w:tc>
          <w:tcPr>
            <w:tcW w:w="985" w:type="dxa"/>
            <w:tcBorders>
              <w:top w:val="nil"/>
              <w:left w:val="nil"/>
              <w:bottom w:val="nil"/>
              <w:right w:val="nil"/>
            </w:tcBorders>
            <w:shd w:val="clear" w:color="auto" w:fill="FFFFFF"/>
            <w:vAlign w:val="center"/>
          </w:tcPr>
          <w:p w14:paraId="44E18401">
            <w:pPr>
              <w:jc w:val="center"/>
              <w:rPr>
                <w:rFonts w:hint="eastAsia" w:ascii="宋体" w:hAnsi="宋体" w:eastAsia="宋体" w:cs="宋体"/>
                <w:i w:val="0"/>
                <w:color w:val="000000"/>
                <w:sz w:val="20"/>
                <w:szCs w:val="20"/>
                <w:u w:val="none"/>
              </w:rPr>
            </w:pPr>
          </w:p>
        </w:tc>
        <w:tc>
          <w:tcPr>
            <w:tcW w:w="239" w:type="dxa"/>
            <w:tcBorders>
              <w:top w:val="nil"/>
              <w:left w:val="nil"/>
              <w:bottom w:val="nil"/>
              <w:right w:val="nil"/>
            </w:tcBorders>
            <w:shd w:val="clear" w:color="auto" w:fill="FFFFFF"/>
            <w:vAlign w:val="center"/>
          </w:tcPr>
          <w:p w14:paraId="570A25AE">
            <w:pPr>
              <w:jc w:val="center"/>
              <w:rPr>
                <w:rFonts w:hint="eastAsia" w:ascii="宋体" w:hAnsi="宋体" w:eastAsia="宋体" w:cs="宋体"/>
                <w:i w:val="0"/>
                <w:color w:val="000000"/>
                <w:sz w:val="20"/>
                <w:szCs w:val="20"/>
                <w:u w:val="none"/>
              </w:rPr>
            </w:pPr>
          </w:p>
        </w:tc>
        <w:tc>
          <w:tcPr>
            <w:tcW w:w="1612" w:type="dxa"/>
            <w:gridSpan w:val="2"/>
            <w:tcBorders>
              <w:top w:val="nil"/>
              <w:left w:val="nil"/>
              <w:bottom w:val="nil"/>
              <w:right w:val="nil"/>
            </w:tcBorders>
            <w:shd w:val="clear" w:color="auto" w:fill="FFFFFF"/>
            <w:vAlign w:val="center"/>
          </w:tcPr>
          <w:p w14:paraId="61C30C50">
            <w:pPr>
              <w:jc w:val="center"/>
              <w:rPr>
                <w:rFonts w:hint="eastAsia" w:ascii="宋体" w:hAnsi="宋体" w:eastAsia="宋体" w:cs="宋体"/>
                <w:i w:val="0"/>
                <w:color w:val="000000"/>
                <w:sz w:val="20"/>
                <w:szCs w:val="20"/>
                <w:u w:val="none"/>
              </w:rPr>
            </w:pPr>
          </w:p>
        </w:tc>
        <w:tc>
          <w:tcPr>
            <w:tcW w:w="1867" w:type="dxa"/>
            <w:gridSpan w:val="2"/>
            <w:tcBorders>
              <w:top w:val="nil"/>
              <w:left w:val="nil"/>
              <w:bottom w:val="nil"/>
              <w:right w:val="nil"/>
            </w:tcBorders>
            <w:shd w:val="clear" w:color="auto" w:fill="FFFFFF"/>
            <w:vAlign w:val="center"/>
          </w:tcPr>
          <w:p w14:paraId="0242BD3F">
            <w:pPr>
              <w:rPr>
                <w:rFonts w:hint="eastAsia" w:ascii="宋体" w:hAnsi="宋体" w:eastAsia="宋体" w:cs="宋体"/>
                <w:i w:val="0"/>
                <w:color w:val="000000"/>
                <w:sz w:val="20"/>
                <w:szCs w:val="20"/>
                <w:u w:val="none"/>
              </w:rPr>
            </w:pPr>
          </w:p>
        </w:tc>
        <w:tc>
          <w:tcPr>
            <w:tcW w:w="2351" w:type="dxa"/>
            <w:gridSpan w:val="3"/>
            <w:tcBorders>
              <w:top w:val="nil"/>
              <w:left w:val="nil"/>
              <w:bottom w:val="nil"/>
              <w:right w:val="nil"/>
            </w:tcBorders>
            <w:shd w:val="clear" w:color="auto" w:fill="FFFFFF"/>
            <w:vAlign w:val="center"/>
          </w:tcPr>
          <w:p w14:paraId="0E8FDA83">
            <w:pPr>
              <w:rPr>
                <w:rFonts w:hint="eastAsia" w:ascii="宋体" w:hAnsi="宋体" w:eastAsia="宋体" w:cs="宋体"/>
                <w:i w:val="0"/>
                <w:color w:val="000000"/>
                <w:sz w:val="20"/>
                <w:szCs w:val="20"/>
                <w:u w:val="none"/>
              </w:rPr>
            </w:pPr>
          </w:p>
        </w:tc>
        <w:tc>
          <w:tcPr>
            <w:tcW w:w="2076" w:type="dxa"/>
            <w:gridSpan w:val="2"/>
            <w:tcBorders>
              <w:top w:val="nil"/>
              <w:left w:val="nil"/>
              <w:bottom w:val="nil"/>
              <w:right w:val="nil"/>
            </w:tcBorders>
            <w:shd w:val="clear" w:color="auto" w:fill="FFFFFF"/>
            <w:vAlign w:val="center"/>
          </w:tcPr>
          <w:p w14:paraId="0D603D2A">
            <w:pPr>
              <w:rPr>
                <w:rFonts w:hint="eastAsia" w:ascii="宋体" w:hAnsi="宋体" w:eastAsia="宋体" w:cs="宋体"/>
                <w:i w:val="0"/>
                <w:color w:val="000000"/>
                <w:sz w:val="20"/>
                <w:szCs w:val="20"/>
                <w:u w:val="none"/>
              </w:rPr>
            </w:pPr>
          </w:p>
        </w:tc>
        <w:tc>
          <w:tcPr>
            <w:tcW w:w="2080" w:type="dxa"/>
            <w:gridSpan w:val="3"/>
            <w:tcBorders>
              <w:top w:val="nil"/>
              <w:left w:val="nil"/>
              <w:bottom w:val="nil"/>
              <w:right w:val="nil"/>
            </w:tcBorders>
            <w:shd w:val="clear" w:color="auto" w:fill="FFFFFF"/>
            <w:vAlign w:val="center"/>
          </w:tcPr>
          <w:p w14:paraId="732CD0A3">
            <w:pPr>
              <w:rPr>
                <w:rFonts w:hint="eastAsia" w:ascii="宋体" w:hAnsi="宋体" w:eastAsia="宋体" w:cs="宋体"/>
                <w:i w:val="0"/>
                <w:color w:val="000000"/>
                <w:sz w:val="20"/>
                <w:szCs w:val="20"/>
                <w:u w:val="none"/>
              </w:rPr>
            </w:pPr>
          </w:p>
        </w:tc>
        <w:tc>
          <w:tcPr>
            <w:tcW w:w="2076" w:type="dxa"/>
            <w:tcBorders>
              <w:top w:val="nil"/>
              <w:left w:val="nil"/>
              <w:bottom w:val="nil"/>
              <w:right w:val="nil"/>
            </w:tcBorders>
            <w:shd w:val="clear" w:color="auto" w:fill="FFFFFF"/>
            <w:vAlign w:val="center"/>
          </w:tcPr>
          <w:p w14:paraId="200C9D59">
            <w:pPr>
              <w:rPr>
                <w:rFonts w:hint="eastAsia" w:ascii="宋体" w:hAnsi="宋体" w:eastAsia="宋体" w:cs="宋体"/>
                <w:i w:val="0"/>
                <w:color w:val="000000"/>
                <w:sz w:val="20"/>
                <w:szCs w:val="20"/>
                <w:u w:val="none"/>
              </w:rPr>
            </w:pPr>
          </w:p>
        </w:tc>
        <w:tc>
          <w:tcPr>
            <w:tcW w:w="2077" w:type="dxa"/>
            <w:gridSpan w:val="2"/>
            <w:tcBorders>
              <w:top w:val="nil"/>
              <w:left w:val="nil"/>
              <w:bottom w:val="nil"/>
              <w:right w:val="nil"/>
            </w:tcBorders>
            <w:shd w:val="clear" w:color="auto" w:fill="FFFFFF"/>
            <w:noWrap/>
            <w:vAlign w:val="center"/>
          </w:tcPr>
          <w:p w14:paraId="0B0B13F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7B73F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690" w:hRule="atLeast"/>
        </w:trPr>
        <w:tc>
          <w:tcPr>
            <w:tcW w:w="985" w:type="dxa"/>
            <w:tcBorders>
              <w:top w:val="nil"/>
              <w:left w:val="nil"/>
              <w:bottom w:val="nil"/>
              <w:right w:val="nil"/>
            </w:tcBorders>
            <w:shd w:val="clear" w:color="auto" w:fill="FFFFFF"/>
            <w:noWrap/>
            <w:vAlign w:val="center"/>
          </w:tcPr>
          <w:p w14:paraId="199E031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39" w:type="dxa"/>
            <w:tcBorders>
              <w:top w:val="nil"/>
              <w:left w:val="nil"/>
              <w:bottom w:val="nil"/>
              <w:right w:val="nil"/>
            </w:tcBorders>
            <w:shd w:val="clear" w:color="auto" w:fill="FFFFFF"/>
            <w:vAlign w:val="center"/>
          </w:tcPr>
          <w:p w14:paraId="5F087CE8">
            <w:pPr>
              <w:jc w:val="center"/>
              <w:rPr>
                <w:rFonts w:hint="eastAsia" w:ascii="宋体" w:hAnsi="宋体" w:eastAsia="宋体" w:cs="宋体"/>
                <w:i w:val="0"/>
                <w:color w:val="000000"/>
                <w:sz w:val="20"/>
                <w:szCs w:val="20"/>
                <w:u w:val="none"/>
              </w:rPr>
            </w:pPr>
          </w:p>
        </w:tc>
        <w:tc>
          <w:tcPr>
            <w:tcW w:w="1612" w:type="dxa"/>
            <w:gridSpan w:val="2"/>
            <w:tcBorders>
              <w:top w:val="nil"/>
              <w:left w:val="nil"/>
              <w:bottom w:val="nil"/>
              <w:right w:val="nil"/>
            </w:tcBorders>
            <w:shd w:val="clear" w:color="auto" w:fill="FFFFFF"/>
            <w:vAlign w:val="center"/>
          </w:tcPr>
          <w:p w14:paraId="607B4D87">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怀化市图书馆</w:t>
            </w:r>
          </w:p>
        </w:tc>
        <w:tc>
          <w:tcPr>
            <w:tcW w:w="1867" w:type="dxa"/>
            <w:gridSpan w:val="2"/>
            <w:tcBorders>
              <w:top w:val="nil"/>
              <w:left w:val="nil"/>
              <w:bottom w:val="nil"/>
              <w:right w:val="nil"/>
            </w:tcBorders>
            <w:shd w:val="clear" w:color="auto" w:fill="FFFFFF"/>
            <w:vAlign w:val="center"/>
          </w:tcPr>
          <w:p w14:paraId="4F9BA209">
            <w:pPr>
              <w:rPr>
                <w:rFonts w:hint="eastAsia" w:ascii="宋体" w:hAnsi="宋体" w:eastAsia="宋体" w:cs="宋体"/>
                <w:i w:val="0"/>
                <w:color w:val="000000"/>
                <w:sz w:val="20"/>
                <w:szCs w:val="20"/>
                <w:u w:val="none"/>
              </w:rPr>
            </w:pPr>
          </w:p>
        </w:tc>
        <w:tc>
          <w:tcPr>
            <w:tcW w:w="2351" w:type="dxa"/>
            <w:gridSpan w:val="3"/>
            <w:tcBorders>
              <w:top w:val="nil"/>
              <w:left w:val="nil"/>
              <w:bottom w:val="nil"/>
              <w:right w:val="nil"/>
            </w:tcBorders>
            <w:shd w:val="clear" w:color="auto" w:fill="FFFFFF"/>
            <w:vAlign w:val="center"/>
          </w:tcPr>
          <w:p w14:paraId="7C2D330F">
            <w:pPr>
              <w:rPr>
                <w:rFonts w:hint="eastAsia" w:ascii="宋体" w:hAnsi="宋体" w:eastAsia="宋体" w:cs="宋体"/>
                <w:i w:val="0"/>
                <w:color w:val="000000"/>
                <w:sz w:val="20"/>
                <w:szCs w:val="20"/>
                <w:u w:val="none"/>
              </w:rPr>
            </w:pPr>
          </w:p>
        </w:tc>
        <w:tc>
          <w:tcPr>
            <w:tcW w:w="2076" w:type="dxa"/>
            <w:gridSpan w:val="2"/>
            <w:tcBorders>
              <w:top w:val="nil"/>
              <w:left w:val="nil"/>
              <w:bottom w:val="nil"/>
              <w:right w:val="nil"/>
            </w:tcBorders>
            <w:shd w:val="clear" w:color="auto" w:fill="FFFFFF"/>
            <w:vAlign w:val="center"/>
          </w:tcPr>
          <w:p w14:paraId="45D6FE5F">
            <w:pPr>
              <w:rPr>
                <w:rFonts w:hint="eastAsia" w:ascii="宋体" w:hAnsi="宋体" w:eastAsia="宋体" w:cs="宋体"/>
                <w:i w:val="0"/>
                <w:color w:val="000000"/>
                <w:sz w:val="20"/>
                <w:szCs w:val="20"/>
                <w:u w:val="none"/>
              </w:rPr>
            </w:pPr>
          </w:p>
        </w:tc>
        <w:tc>
          <w:tcPr>
            <w:tcW w:w="2080" w:type="dxa"/>
            <w:gridSpan w:val="3"/>
            <w:tcBorders>
              <w:top w:val="nil"/>
              <w:left w:val="nil"/>
              <w:bottom w:val="nil"/>
              <w:right w:val="nil"/>
            </w:tcBorders>
            <w:shd w:val="clear" w:color="auto" w:fill="FFFFFF"/>
            <w:vAlign w:val="center"/>
          </w:tcPr>
          <w:p w14:paraId="611F57B6">
            <w:pPr>
              <w:rPr>
                <w:rFonts w:hint="eastAsia" w:ascii="宋体" w:hAnsi="宋体" w:eastAsia="宋体" w:cs="宋体"/>
                <w:i w:val="0"/>
                <w:color w:val="000000"/>
                <w:sz w:val="20"/>
                <w:szCs w:val="20"/>
                <w:u w:val="none"/>
              </w:rPr>
            </w:pPr>
          </w:p>
        </w:tc>
        <w:tc>
          <w:tcPr>
            <w:tcW w:w="2076" w:type="dxa"/>
            <w:tcBorders>
              <w:top w:val="nil"/>
              <w:left w:val="nil"/>
              <w:bottom w:val="nil"/>
              <w:right w:val="nil"/>
            </w:tcBorders>
            <w:shd w:val="clear" w:color="auto" w:fill="FFFFFF"/>
            <w:vAlign w:val="center"/>
          </w:tcPr>
          <w:p w14:paraId="122BA5B1">
            <w:pPr>
              <w:rPr>
                <w:rFonts w:hint="eastAsia" w:ascii="宋体" w:hAnsi="宋体" w:eastAsia="宋体" w:cs="宋体"/>
                <w:i w:val="0"/>
                <w:color w:val="000000"/>
                <w:sz w:val="20"/>
                <w:szCs w:val="20"/>
                <w:u w:val="none"/>
              </w:rPr>
            </w:pPr>
          </w:p>
        </w:tc>
        <w:tc>
          <w:tcPr>
            <w:tcW w:w="2077" w:type="dxa"/>
            <w:gridSpan w:val="2"/>
            <w:tcBorders>
              <w:top w:val="nil"/>
              <w:left w:val="nil"/>
              <w:bottom w:val="nil"/>
              <w:right w:val="nil"/>
            </w:tcBorders>
            <w:shd w:val="clear" w:color="auto" w:fill="FFFFFF"/>
            <w:noWrap/>
            <w:vAlign w:val="center"/>
          </w:tcPr>
          <w:p w14:paraId="77860A4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022EE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459" w:hRule="atLeast"/>
        </w:trPr>
        <w:tc>
          <w:tcPr>
            <w:tcW w:w="28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C5D38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8"/>
                <w:lang w:val="en-US" w:eastAsia="zh-CN" w:bidi="ar"/>
              </w:rPr>
              <w:t xml:space="preserve">   </w:t>
            </w:r>
            <w:r>
              <w:rPr>
                <w:rStyle w:val="19"/>
                <w:lang w:val="en-US" w:eastAsia="zh-CN" w:bidi="ar"/>
              </w:rPr>
              <w:t>目</w:t>
            </w:r>
          </w:p>
        </w:tc>
        <w:tc>
          <w:tcPr>
            <w:tcW w:w="18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176A3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3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77705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2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71CDF4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0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187FE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45190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609" w:hRule="atLeast"/>
        </w:trPr>
        <w:tc>
          <w:tcPr>
            <w:tcW w:w="12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5AD55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61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FF790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18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9C09E">
            <w:pPr>
              <w:jc w:val="center"/>
              <w:rPr>
                <w:rFonts w:hint="eastAsia" w:ascii="宋体" w:hAnsi="宋体" w:eastAsia="宋体" w:cs="宋体"/>
                <w:i w:val="0"/>
                <w:color w:val="000000"/>
                <w:sz w:val="24"/>
                <w:szCs w:val="24"/>
                <w:u w:val="none"/>
              </w:rPr>
            </w:pPr>
          </w:p>
        </w:tc>
        <w:tc>
          <w:tcPr>
            <w:tcW w:w="23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67060">
            <w:pPr>
              <w:jc w:val="center"/>
              <w:rPr>
                <w:rFonts w:hint="eastAsia" w:ascii="宋体" w:hAnsi="宋体" w:eastAsia="宋体" w:cs="宋体"/>
                <w:i w:val="0"/>
                <w:color w:val="000000"/>
                <w:sz w:val="24"/>
                <w:szCs w:val="24"/>
                <w:u w:val="none"/>
              </w:rPr>
            </w:pPr>
          </w:p>
        </w:tc>
        <w:tc>
          <w:tcPr>
            <w:tcW w:w="20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223C6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08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16953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0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801F1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0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377B1">
            <w:pPr>
              <w:jc w:val="center"/>
              <w:rPr>
                <w:rFonts w:hint="eastAsia" w:ascii="宋体" w:hAnsi="宋体" w:eastAsia="宋体" w:cs="宋体"/>
                <w:i w:val="0"/>
                <w:color w:val="000000"/>
                <w:sz w:val="24"/>
                <w:szCs w:val="24"/>
                <w:u w:val="none"/>
              </w:rPr>
            </w:pPr>
          </w:p>
        </w:tc>
      </w:tr>
      <w:tr w14:paraId="78C05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409" w:hRule="atLeast"/>
        </w:trPr>
        <w:tc>
          <w:tcPr>
            <w:tcW w:w="12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BB22D">
            <w:pPr>
              <w:jc w:val="center"/>
              <w:rPr>
                <w:rFonts w:hint="eastAsia" w:ascii="宋体" w:hAnsi="宋体" w:eastAsia="宋体" w:cs="宋体"/>
                <w:i w:val="0"/>
                <w:color w:val="000000"/>
                <w:sz w:val="24"/>
                <w:szCs w:val="24"/>
                <w:u w:val="none"/>
              </w:rPr>
            </w:pPr>
          </w:p>
        </w:tc>
        <w:tc>
          <w:tcPr>
            <w:tcW w:w="16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9C4BC">
            <w:pPr>
              <w:jc w:val="center"/>
              <w:rPr>
                <w:rFonts w:hint="eastAsia" w:ascii="宋体" w:hAnsi="宋体" w:eastAsia="宋体" w:cs="宋体"/>
                <w:i w:val="0"/>
                <w:color w:val="000000"/>
                <w:sz w:val="24"/>
                <w:szCs w:val="24"/>
                <w:u w:val="none"/>
              </w:rPr>
            </w:pPr>
          </w:p>
        </w:tc>
        <w:tc>
          <w:tcPr>
            <w:tcW w:w="18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8E391">
            <w:pPr>
              <w:jc w:val="center"/>
              <w:rPr>
                <w:rFonts w:hint="eastAsia" w:ascii="宋体" w:hAnsi="宋体" w:eastAsia="宋体" w:cs="宋体"/>
                <w:i w:val="0"/>
                <w:color w:val="000000"/>
                <w:sz w:val="24"/>
                <w:szCs w:val="24"/>
                <w:u w:val="none"/>
              </w:rPr>
            </w:pPr>
          </w:p>
        </w:tc>
        <w:tc>
          <w:tcPr>
            <w:tcW w:w="23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867CD">
            <w:pPr>
              <w:jc w:val="center"/>
              <w:rPr>
                <w:rFonts w:hint="eastAsia" w:ascii="宋体" w:hAnsi="宋体" w:eastAsia="宋体" w:cs="宋体"/>
                <w:i w:val="0"/>
                <w:color w:val="000000"/>
                <w:sz w:val="24"/>
                <w:szCs w:val="24"/>
                <w:u w:val="none"/>
              </w:rPr>
            </w:pPr>
          </w:p>
        </w:tc>
        <w:tc>
          <w:tcPr>
            <w:tcW w:w="20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07957">
            <w:pPr>
              <w:jc w:val="center"/>
              <w:rPr>
                <w:rFonts w:hint="eastAsia" w:ascii="宋体" w:hAnsi="宋体" w:eastAsia="宋体" w:cs="宋体"/>
                <w:i w:val="0"/>
                <w:color w:val="000000"/>
                <w:sz w:val="24"/>
                <w:szCs w:val="24"/>
                <w:u w:val="none"/>
              </w:rPr>
            </w:pPr>
          </w:p>
        </w:tc>
        <w:tc>
          <w:tcPr>
            <w:tcW w:w="20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DB009">
            <w:pPr>
              <w:jc w:val="center"/>
              <w:rPr>
                <w:rFonts w:hint="eastAsia" w:ascii="宋体" w:hAnsi="宋体" w:eastAsia="宋体" w:cs="宋体"/>
                <w:i w:val="0"/>
                <w:color w:val="000000"/>
                <w:sz w:val="24"/>
                <w:szCs w:val="24"/>
                <w:u w:val="none"/>
              </w:rPr>
            </w:pPr>
          </w:p>
        </w:tc>
        <w:tc>
          <w:tcPr>
            <w:tcW w:w="2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A1BCD">
            <w:pPr>
              <w:jc w:val="center"/>
              <w:rPr>
                <w:rFonts w:hint="eastAsia" w:ascii="宋体" w:hAnsi="宋体" w:eastAsia="宋体" w:cs="宋体"/>
                <w:i w:val="0"/>
                <w:color w:val="000000"/>
                <w:sz w:val="24"/>
                <w:szCs w:val="24"/>
                <w:u w:val="none"/>
              </w:rPr>
            </w:pPr>
          </w:p>
        </w:tc>
        <w:tc>
          <w:tcPr>
            <w:tcW w:w="20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B8C32">
            <w:pPr>
              <w:jc w:val="center"/>
              <w:rPr>
                <w:rFonts w:hint="eastAsia" w:ascii="宋体" w:hAnsi="宋体" w:eastAsia="宋体" w:cs="宋体"/>
                <w:i w:val="0"/>
                <w:color w:val="000000"/>
                <w:sz w:val="24"/>
                <w:szCs w:val="24"/>
                <w:u w:val="none"/>
              </w:rPr>
            </w:pPr>
          </w:p>
        </w:tc>
      </w:tr>
      <w:tr w14:paraId="5BC2D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9F4A8">
            <w:pPr>
              <w:jc w:val="center"/>
              <w:rPr>
                <w:rFonts w:hint="eastAsia" w:ascii="宋体" w:hAnsi="宋体" w:eastAsia="宋体" w:cs="宋体"/>
                <w:i w:val="0"/>
                <w:color w:val="000000"/>
                <w:sz w:val="24"/>
                <w:szCs w:val="24"/>
                <w:u w:val="none"/>
              </w:rPr>
            </w:pPr>
          </w:p>
        </w:tc>
        <w:tc>
          <w:tcPr>
            <w:tcW w:w="16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2FB62">
            <w:pPr>
              <w:jc w:val="center"/>
              <w:rPr>
                <w:rFonts w:hint="eastAsia" w:ascii="宋体" w:hAnsi="宋体" w:eastAsia="宋体" w:cs="宋体"/>
                <w:i w:val="0"/>
                <w:color w:val="000000"/>
                <w:sz w:val="24"/>
                <w:szCs w:val="24"/>
                <w:u w:val="none"/>
              </w:rPr>
            </w:pPr>
          </w:p>
        </w:tc>
        <w:tc>
          <w:tcPr>
            <w:tcW w:w="18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EE4DA">
            <w:pPr>
              <w:jc w:val="center"/>
              <w:rPr>
                <w:rFonts w:hint="eastAsia" w:ascii="宋体" w:hAnsi="宋体" w:eastAsia="宋体" w:cs="宋体"/>
                <w:i w:val="0"/>
                <w:color w:val="000000"/>
                <w:sz w:val="24"/>
                <w:szCs w:val="24"/>
                <w:u w:val="none"/>
              </w:rPr>
            </w:pPr>
          </w:p>
        </w:tc>
        <w:tc>
          <w:tcPr>
            <w:tcW w:w="23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F6339">
            <w:pPr>
              <w:jc w:val="center"/>
              <w:rPr>
                <w:rFonts w:hint="eastAsia" w:ascii="宋体" w:hAnsi="宋体" w:eastAsia="宋体" w:cs="宋体"/>
                <w:i w:val="0"/>
                <w:color w:val="000000"/>
                <w:sz w:val="24"/>
                <w:szCs w:val="24"/>
                <w:u w:val="none"/>
              </w:rPr>
            </w:pPr>
          </w:p>
        </w:tc>
        <w:tc>
          <w:tcPr>
            <w:tcW w:w="20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DB4E9">
            <w:pPr>
              <w:jc w:val="center"/>
              <w:rPr>
                <w:rFonts w:hint="eastAsia" w:ascii="宋体" w:hAnsi="宋体" w:eastAsia="宋体" w:cs="宋体"/>
                <w:i w:val="0"/>
                <w:color w:val="000000"/>
                <w:sz w:val="24"/>
                <w:szCs w:val="24"/>
                <w:u w:val="none"/>
              </w:rPr>
            </w:pPr>
          </w:p>
        </w:tc>
        <w:tc>
          <w:tcPr>
            <w:tcW w:w="20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D6EA5">
            <w:pPr>
              <w:jc w:val="center"/>
              <w:rPr>
                <w:rFonts w:hint="eastAsia" w:ascii="宋体" w:hAnsi="宋体" w:eastAsia="宋体" w:cs="宋体"/>
                <w:i w:val="0"/>
                <w:color w:val="000000"/>
                <w:sz w:val="24"/>
                <w:szCs w:val="24"/>
                <w:u w:val="none"/>
              </w:rPr>
            </w:pPr>
          </w:p>
        </w:tc>
        <w:tc>
          <w:tcPr>
            <w:tcW w:w="2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D580B">
            <w:pPr>
              <w:jc w:val="center"/>
              <w:rPr>
                <w:rFonts w:hint="eastAsia" w:ascii="宋体" w:hAnsi="宋体" w:eastAsia="宋体" w:cs="宋体"/>
                <w:i w:val="0"/>
                <w:color w:val="000000"/>
                <w:sz w:val="24"/>
                <w:szCs w:val="24"/>
                <w:u w:val="none"/>
              </w:rPr>
            </w:pPr>
          </w:p>
        </w:tc>
        <w:tc>
          <w:tcPr>
            <w:tcW w:w="20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675D1">
            <w:pPr>
              <w:jc w:val="center"/>
              <w:rPr>
                <w:rFonts w:hint="eastAsia" w:ascii="宋体" w:hAnsi="宋体" w:eastAsia="宋体" w:cs="宋体"/>
                <w:i w:val="0"/>
                <w:color w:val="000000"/>
                <w:sz w:val="24"/>
                <w:szCs w:val="24"/>
                <w:u w:val="none"/>
              </w:rPr>
            </w:pPr>
          </w:p>
        </w:tc>
      </w:tr>
      <w:tr w14:paraId="7CAF6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28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900F5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1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19B10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09D21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CF7EF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8F849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27F8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923C3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01131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28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BE57F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66FC2C">
            <w:pPr>
              <w:jc w:val="center"/>
              <w:rPr>
                <w:rFonts w:hint="eastAsia" w:ascii="宋体" w:hAnsi="宋体" w:eastAsia="宋体" w:cs="宋体"/>
                <w:i w:val="0"/>
                <w:color w:val="000000"/>
                <w:sz w:val="24"/>
                <w:szCs w:val="24"/>
                <w:u w:val="none"/>
              </w:rPr>
            </w:pPr>
          </w:p>
        </w:tc>
        <w:tc>
          <w:tcPr>
            <w:tcW w:w="2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2D3395">
            <w:pPr>
              <w:jc w:val="center"/>
              <w:rPr>
                <w:rFonts w:hint="eastAsia" w:ascii="宋体" w:hAnsi="宋体" w:eastAsia="宋体" w:cs="宋体"/>
                <w:i w:val="0"/>
                <w:color w:val="000000"/>
                <w:sz w:val="24"/>
                <w:szCs w:val="24"/>
                <w:u w:val="none"/>
              </w:rPr>
            </w:pP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9C7DDD">
            <w:pPr>
              <w:jc w:val="center"/>
              <w:rPr>
                <w:rFonts w:hint="eastAsia" w:ascii="宋体" w:hAnsi="宋体" w:eastAsia="宋体" w:cs="宋体"/>
                <w:i w:val="0"/>
                <w:color w:val="000000"/>
                <w:sz w:val="24"/>
                <w:szCs w:val="24"/>
                <w:u w:val="none"/>
              </w:rPr>
            </w:pP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8C8E00">
            <w:pPr>
              <w:jc w:val="center"/>
              <w:rPr>
                <w:rFonts w:hint="eastAsia" w:ascii="宋体" w:hAnsi="宋体" w:eastAsia="宋体" w:cs="宋体"/>
                <w:i w:val="0"/>
                <w:color w:val="000000"/>
                <w:sz w:val="24"/>
                <w:szCs w:val="24"/>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7D6D5">
            <w:pPr>
              <w:jc w:val="center"/>
              <w:rPr>
                <w:rFonts w:hint="eastAsia" w:ascii="宋体" w:hAnsi="宋体" w:eastAsia="宋体" w:cs="宋体"/>
                <w:i w:val="0"/>
                <w:color w:val="000000"/>
                <w:sz w:val="24"/>
                <w:szCs w:val="24"/>
                <w:u w:val="none"/>
              </w:rPr>
            </w:pPr>
          </w:p>
        </w:tc>
        <w:tc>
          <w:tcPr>
            <w:tcW w:w="2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ABB228">
            <w:pPr>
              <w:jc w:val="center"/>
              <w:rPr>
                <w:rFonts w:hint="eastAsia" w:ascii="宋体" w:hAnsi="宋体" w:eastAsia="宋体" w:cs="宋体"/>
                <w:i w:val="0"/>
                <w:color w:val="000000"/>
                <w:sz w:val="24"/>
                <w:szCs w:val="24"/>
                <w:u w:val="none"/>
              </w:rPr>
            </w:pPr>
          </w:p>
        </w:tc>
      </w:tr>
      <w:tr w14:paraId="46072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B2D06E">
            <w:pPr>
              <w:jc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无</w:t>
            </w:r>
          </w:p>
        </w:tc>
        <w:tc>
          <w:tcPr>
            <w:tcW w:w="1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F6550E">
            <w:pP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无</w:t>
            </w:r>
          </w:p>
        </w:tc>
        <w:tc>
          <w:tcPr>
            <w:tcW w:w="1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27D658">
            <w:pPr>
              <w:rPr>
                <w:rFonts w:hint="eastAsia" w:ascii="宋体" w:hAnsi="宋体" w:eastAsia="宋体" w:cs="宋体"/>
                <w:i w:val="0"/>
                <w:color w:val="000000"/>
                <w:sz w:val="24"/>
                <w:szCs w:val="24"/>
                <w:u w:val="none"/>
              </w:rPr>
            </w:pPr>
          </w:p>
        </w:tc>
        <w:tc>
          <w:tcPr>
            <w:tcW w:w="2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407293">
            <w:pPr>
              <w:rPr>
                <w:rFonts w:hint="eastAsia" w:ascii="宋体" w:hAnsi="宋体" w:eastAsia="宋体" w:cs="宋体"/>
                <w:i w:val="0"/>
                <w:color w:val="000000"/>
                <w:sz w:val="24"/>
                <w:szCs w:val="24"/>
                <w:u w:val="none"/>
              </w:rPr>
            </w:pP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18D76A">
            <w:pPr>
              <w:rPr>
                <w:rFonts w:hint="eastAsia" w:ascii="宋体" w:hAnsi="宋体" w:eastAsia="宋体" w:cs="宋体"/>
                <w:i w:val="0"/>
                <w:color w:val="000000"/>
                <w:sz w:val="24"/>
                <w:szCs w:val="24"/>
                <w:u w:val="none"/>
              </w:rPr>
            </w:pP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FC9D3D">
            <w:pPr>
              <w:rPr>
                <w:rFonts w:hint="eastAsia" w:ascii="宋体" w:hAnsi="宋体" w:eastAsia="宋体" w:cs="宋体"/>
                <w:i w:val="0"/>
                <w:color w:val="000000"/>
                <w:sz w:val="24"/>
                <w:szCs w:val="24"/>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745F7">
            <w:pPr>
              <w:rPr>
                <w:rFonts w:hint="eastAsia" w:ascii="宋体" w:hAnsi="宋体" w:eastAsia="宋体" w:cs="宋体"/>
                <w:i w:val="0"/>
                <w:color w:val="000000"/>
                <w:sz w:val="24"/>
                <w:szCs w:val="24"/>
                <w:u w:val="none"/>
              </w:rPr>
            </w:pPr>
          </w:p>
        </w:tc>
        <w:tc>
          <w:tcPr>
            <w:tcW w:w="2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6A4862">
            <w:pPr>
              <w:rPr>
                <w:rFonts w:hint="eastAsia" w:ascii="宋体" w:hAnsi="宋体" w:eastAsia="宋体" w:cs="宋体"/>
                <w:i w:val="0"/>
                <w:color w:val="000000"/>
                <w:sz w:val="24"/>
                <w:szCs w:val="24"/>
                <w:u w:val="none"/>
              </w:rPr>
            </w:pPr>
          </w:p>
        </w:tc>
      </w:tr>
      <w:tr w14:paraId="4A2BA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C5893C">
            <w:pPr>
              <w:jc w:val="center"/>
              <w:rPr>
                <w:rFonts w:hint="eastAsia" w:ascii="宋体" w:hAnsi="宋体" w:eastAsia="宋体" w:cs="宋体"/>
                <w:i w:val="0"/>
                <w:color w:val="000000"/>
                <w:sz w:val="24"/>
                <w:szCs w:val="24"/>
                <w:u w:val="none"/>
              </w:rPr>
            </w:pPr>
          </w:p>
        </w:tc>
        <w:tc>
          <w:tcPr>
            <w:tcW w:w="1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E849C3">
            <w:pPr>
              <w:rPr>
                <w:rFonts w:hint="eastAsia" w:ascii="宋体" w:hAnsi="宋体" w:eastAsia="宋体" w:cs="宋体"/>
                <w:i w:val="0"/>
                <w:color w:val="000000"/>
                <w:sz w:val="24"/>
                <w:szCs w:val="24"/>
                <w:u w:val="none"/>
              </w:rPr>
            </w:pPr>
          </w:p>
        </w:tc>
        <w:tc>
          <w:tcPr>
            <w:tcW w:w="1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087F75">
            <w:pPr>
              <w:rPr>
                <w:rFonts w:hint="eastAsia" w:ascii="宋体" w:hAnsi="宋体" w:eastAsia="宋体" w:cs="宋体"/>
                <w:i w:val="0"/>
                <w:color w:val="000000"/>
                <w:sz w:val="24"/>
                <w:szCs w:val="24"/>
                <w:u w:val="none"/>
              </w:rPr>
            </w:pPr>
          </w:p>
        </w:tc>
        <w:tc>
          <w:tcPr>
            <w:tcW w:w="2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778092">
            <w:pPr>
              <w:rPr>
                <w:rFonts w:hint="eastAsia" w:ascii="宋体" w:hAnsi="宋体" w:eastAsia="宋体" w:cs="宋体"/>
                <w:i w:val="0"/>
                <w:color w:val="000000"/>
                <w:sz w:val="24"/>
                <w:szCs w:val="24"/>
                <w:u w:val="none"/>
              </w:rPr>
            </w:pP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3E8B03">
            <w:pPr>
              <w:rPr>
                <w:rFonts w:hint="eastAsia" w:ascii="宋体" w:hAnsi="宋体" w:eastAsia="宋体" w:cs="宋体"/>
                <w:i w:val="0"/>
                <w:color w:val="000000"/>
                <w:sz w:val="24"/>
                <w:szCs w:val="24"/>
                <w:u w:val="none"/>
              </w:rPr>
            </w:pP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6D6E8B">
            <w:pPr>
              <w:rPr>
                <w:rFonts w:hint="eastAsia" w:ascii="宋体" w:hAnsi="宋体" w:eastAsia="宋体" w:cs="宋体"/>
                <w:i w:val="0"/>
                <w:color w:val="000000"/>
                <w:sz w:val="24"/>
                <w:szCs w:val="24"/>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831BA">
            <w:pPr>
              <w:rPr>
                <w:rFonts w:hint="eastAsia" w:ascii="宋体" w:hAnsi="宋体" w:eastAsia="宋体" w:cs="宋体"/>
                <w:i w:val="0"/>
                <w:color w:val="000000"/>
                <w:sz w:val="24"/>
                <w:szCs w:val="24"/>
                <w:u w:val="none"/>
              </w:rPr>
            </w:pPr>
          </w:p>
        </w:tc>
        <w:tc>
          <w:tcPr>
            <w:tcW w:w="2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C5FB7C">
            <w:pPr>
              <w:rPr>
                <w:rFonts w:hint="eastAsia" w:ascii="宋体" w:hAnsi="宋体" w:eastAsia="宋体" w:cs="宋体"/>
                <w:i w:val="0"/>
                <w:color w:val="000000"/>
                <w:sz w:val="24"/>
                <w:szCs w:val="24"/>
                <w:u w:val="none"/>
              </w:rPr>
            </w:pPr>
          </w:p>
        </w:tc>
      </w:tr>
      <w:tr w14:paraId="3FD81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9C5682">
            <w:pPr>
              <w:jc w:val="center"/>
              <w:rPr>
                <w:rFonts w:hint="eastAsia" w:ascii="宋体" w:hAnsi="宋体" w:eastAsia="宋体" w:cs="宋体"/>
                <w:i w:val="0"/>
                <w:color w:val="000000"/>
                <w:sz w:val="24"/>
                <w:szCs w:val="24"/>
                <w:u w:val="none"/>
              </w:rPr>
            </w:pPr>
          </w:p>
        </w:tc>
        <w:tc>
          <w:tcPr>
            <w:tcW w:w="1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CA3000">
            <w:pPr>
              <w:rPr>
                <w:rFonts w:hint="eastAsia" w:ascii="宋体" w:hAnsi="宋体" w:eastAsia="宋体" w:cs="宋体"/>
                <w:i w:val="0"/>
                <w:color w:val="000000"/>
                <w:sz w:val="20"/>
                <w:szCs w:val="20"/>
                <w:u w:val="none"/>
              </w:rPr>
            </w:pPr>
          </w:p>
        </w:tc>
        <w:tc>
          <w:tcPr>
            <w:tcW w:w="1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F9CC64">
            <w:pPr>
              <w:rPr>
                <w:rFonts w:hint="eastAsia" w:ascii="宋体" w:hAnsi="宋体" w:eastAsia="宋体" w:cs="宋体"/>
                <w:i w:val="0"/>
                <w:color w:val="000000"/>
                <w:sz w:val="24"/>
                <w:szCs w:val="24"/>
                <w:u w:val="none"/>
              </w:rPr>
            </w:pPr>
          </w:p>
        </w:tc>
        <w:tc>
          <w:tcPr>
            <w:tcW w:w="2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CD66CB">
            <w:pPr>
              <w:rPr>
                <w:rFonts w:hint="eastAsia" w:ascii="宋体" w:hAnsi="宋体" w:eastAsia="宋体" w:cs="宋体"/>
                <w:i w:val="0"/>
                <w:color w:val="000000"/>
                <w:sz w:val="24"/>
                <w:szCs w:val="24"/>
                <w:u w:val="none"/>
              </w:rPr>
            </w:pP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1535A2">
            <w:pPr>
              <w:rPr>
                <w:rFonts w:hint="eastAsia" w:ascii="宋体" w:hAnsi="宋体" w:eastAsia="宋体" w:cs="宋体"/>
                <w:i w:val="0"/>
                <w:color w:val="000000"/>
                <w:sz w:val="24"/>
                <w:szCs w:val="24"/>
                <w:u w:val="none"/>
              </w:rPr>
            </w:pP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23FB49">
            <w:pPr>
              <w:rPr>
                <w:rFonts w:hint="eastAsia" w:ascii="宋体" w:hAnsi="宋体" w:eastAsia="宋体" w:cs="宋体"/>
                <w:i w:val="0"/>
                <w:color w:val="000000"/>
                <w:sz w:val="24"/>
                <w:szCs w:val="24"/>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EA9D">
            <w:pPr>
              <w:rPr>
                <w:rFonts w:hint="eastAsia" w:ascii="宋体" w:hAnsi="宋体" w:eastAsia="宋体" w:cs="宋体"/>
                <w:i w:val="0"/>
                <w:color w:val="000000"/>
                <w:sz w:val="24"/>
                <w:szCs w:val="24"/>
                <w:u w:val="none"/>
              </w:rPr>
            </w:pPr>
          </w:p>
        </w:tc>
        <w:tc>
          <w:tcPr>
            <w:tcW w:w="2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758563">
            <w:pPr>
              <w:rPr>
                <w:rFonts w:hint="eastAsia" w:ascii="宋体" w:hAnsi="宋体" w:eastAsia="宋体" w:cs="宋体"/>
                <w:i w:val="0"/>
                <w:color w:val="000000"/>
                <w:sz w:val="24"/>
                <w:szCs w:val="24"/>
                <w:u w:val="none"/>
              </w:rPr>
            </w:pPr>
          </w:p>
        </w:tc>
      </w:tr>
      <w:tr w14:paraId="3330E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F99D00">
            <w:pPr>
              <w:jc w:val="center"/>
              <w:rPr>
                <w:rFonts w:hint="eastAsia" w:ascii="宋体" w:hAnsi="宋体" w:eastAsia="宋体" w:cs="宋体"/>
                <w:i w:val="0"/>
                <w:color w:val="000000"/>
                <w:sz w:val="24"/>
                <w:szCs w:val="24"/>
                <w:u w:val="none"/>
              </w:rPr>
            </w:pPr>
          </w:p>
        </w:tc>
        <w:tc>
          <w:tcPr>
            <w:tcW w:w="1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84DBBF">
            <w:pPr>
              <w:rPr>
                <w:rFonts w:hint="eastAsia" w:ascii="宋体" w:hAnsi="宋体" w:eastAsia="宋体" w:cs="宋体"/>
                <w:i w:val="0"/>
                <w:color w:val="000000"/>
                <w:sz w:val="24"/>
                <w:szCs w:val="24"/>
                <w:u w:val="none"/>
              </w:rPr>
            </w:pPr>
          </w:p>
        </w:tc>
        <w:tc>
          <w:tcPr>
            <w:tcW w:w="1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826B4C">
            <w:pPr>
              <w:rPr>
                <w:rFonts w:hint="eastAsia" w:ascii="宋体" w:hAnsi="宋体" w:eastAsia="宋体" w:cs="宋体"/>
                <w:i w:val="0"/>
                <w:color w:val="000000"/>
                <w:sz w:val="24"/>
                <w:szCs w:val="24"/>
                <w:u w:val="none"/>
              </w:rPr>
            </w:pPr>
          </w:p>
        </w:tc>
        <w:tc>
          <w:tcPr>
            <w:tcW w:w="2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F45CB6">
            <w:pPr>
              <w:rPr>
                <w:rFonts w:hint="eastAsia" w:ascii="宋体" w:hAnsi="宋体" w:eastAsia="宋体" w:cs="宋体"/>
                <w:i w:val="0"/>
                <w:color w:val="000000"/>
                <w:sz w:val="24"/>
                <w:szCs w:val="24"/>
                <w:u w:val="none"/>
              </w:rPr>
            </w:pP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9D25F1">
            <w:pPr>
              <w:rPr>
                <w:rFonts w:hint="eastAsia" w:ascii="宋体" w:hAnsi="宋体" w:eastAsia="宋体" w:cs="宋体"/>
                <w:i w:val="0"/>
                <w:color w:val="000000"/>
                <w:sz w:val="24"/>
                <w:szCs w:val="24"/>
                <w:u w:val="none"/>
              </w:rPr>
            </w:pP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8E4EB3">
            <w:pPr>
              <w:rPr>
                <w:rFonts w:hint="eastAsia" w:ascii="宋体" w:hAnsi="宋体" w:eastAsia="宋体" w:cs="宋体"/>
                <w:i w:val="0"/>
                <w:color w:val="000000"/>
                <w:sz w:val="24"/>
                <w:szCs w:val="24"/>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DC5BB">
            <w:pPr>
              <w:rPr>
                <w:rFonts w:hint="eastAsia" w:ascii="宋体" w:hAnsi="宋体" w:eastAsia="宋体" w:cs="宋体"/>
                <w:i w:val="0"/>
                <w:color w:val="000000"/>
                <w:sz w:val="24"/>
                <w:szCs w:val="24"/>
                <w:u w:val="none"/>
              </w:rPr>
            </w:pPr>
          </w:p>
        </w:tc>
        <w:tc>
          <w:tcPr>
            <w:tcW w:w="2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0D59D6">
            <w:pPr>
              <w:rPr>
                <w:rFonts w:hint="eastAsia" w:ascii="宋体" w:hAnsi="宋体" w:eastAsia="宋体" w:cs="宋体"/>
                <w:i w:val="0"/>
                <w:color w:val="000000"/>
                <w:sz w:val="24"/>
                <w:szCs w:val="24"/>
                <w:u w:val="none"/>
              </w:rPr>
            </w:pPr>
          </w:p>
        </w:tc>
      </w:tr>
      <w:tr w14:paraId="03B1B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DE63F9">
            <w:pPr>
              <w:jc w:val="center"/>
              <w:rPr>
                <w:rFonts w:hint="eastAsia" w:ascii="宋体" w:hAnsi="宋体" w:eastAsia="宋体" w:cs="宋体"/>
                <w:i w:val="0"/>
                <w:color w:val="000000"/>
                <w:sz w:val="24"/>
                <w:szCs w:val="24"/>
                <w:u w:val="none"/>
              </w:rPr>
            </w:pPr>
          </w:p>
        </w:tc>
        <w:tc>
          <w:tcPr>
            <w:tcW w:w="1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789473">
            <w:pPr>
              <w:rPr>
                <w:rFonts w:hint="eastAsia" w:ascii="宋体" w:hAnsi="宋体" w:eastAsia="宋体" w:cs="宋体"/>
                <w:i w:val="0"/>
                <w:color w:val="000000"/>
                <w:sz w:val="24"/>
                <w:szCs w:val="24"/>
                <w:u w:val="none"/>
              </w:rPr>
            </w:pPr>
          </w:p>
        </w:tc>
        <w:tc>
          <w:tcPr>
            <w:tcW w:w="1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A36267">
            <w:pPr>
              <w:rPr>
                <w:rFonts w:hint="eastAsia" w:ascii="宋体" w:hAnsi="宋体" w:eastAsia="宋体" w:cs="宋体"/>
                <w:i w:val="0"/>
                <w:color w:val="000000"/>
                <w:sz w:val="24"/>
                <w:szCs w:val="24"/>
                <w:u w:val="none"/>
              </w:rPr>
            </w:pPr>
          </w:p>
        </w:tc>
        <w:tc>
          <w:tcPr>
            <w:tcW w:w="2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1A98DF">
            <w:pPr>
              <w:rPr>
                <w:rFonts w:hint="eastAsia" w:ascii="宋体" w:hAnsi="宋体" w:eastAsia="宋体" w:cs="宋体"/>
                <w:i w:val="0"/>
                <w:color w:val="000000"/>
                <w:sz w:val="24"/>
                <w:szCs w:val="24"/>
                <w:u w:val="none"/>
              </w:rPr>
            </w:pP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724767">
            <w:pPr>
              <w:rPr>
                <w:rFonts w:hint="eastAsia" w:ascii="宋体" w:hAnsi="宋体" w:eastAsia="宋体" w:cs="宋体"/>
                <w:i w:val="0"/>
                <w:color w:val="000000"/>
                <w:sz w:val="24"/>
                <w:szCs w:val="24"/>
                <w:u w:val="none"/>
              </w:rPr>
            </w:pP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71F254">
            <w:pPr>
              <w:rPr>
                <w:rFonts w:hint="eastAsia" w:ascii="宋体" w:hAnsi="宋体" w:eastAsia="宋体" w:cs="宋体"/>
                <w:i w:val="0"/>
                <w:color w:val="000000"/>
                <w:sz w:val="24"/>
                <w:szCs w:val="24"/>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663C1">
            <w:pPr>
              <w:rPr>
                <w:rFonts w:hint="eastAsia" w:ascii="宋体" w:hAnsi="宋体" w:eastAsia="宋体" w:cs="宋体"/>
                <w:i w:val="0"/>
                <w:color w:val="000000"/>
                <w:sz w:val="24"/>
                <w:szCs w:val="24"/>
                <w:u w:val="none"/>
              </w:rPr>
            </w:pPr>
          </w:p>
        </w:tc>
        <w:tc>
          <w:tcPr>
            <w:tcW w:w="2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2CE515">
            <w:pPr>
              <w:rPr>
                <w:rFonts w:hint="eastAsia" w:ascii="宋体" w:hAnsi="宋体" w:eastAsia="宋体" w:cs="宋体"/>
                <w:i w:val="0"/>
                <w:color w:val="000000"/>
                <w:sz w:val="24"/>
                <w:szCs w:val="24"/>
                <w:u w:val="none"/>
              </w:rPr>
            </w:pPr>
          </w:p>
        </w:tc>
      </w:tr>
      <w:tr w14:paraId="3DA5A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CB6696">
            <w:pPr>
              <w:jc w:val="center"/>
              <w:rPr>
                <w:rFonts w:hint="eastAsia" w:ascii="宋体" w:hAnsi="宋体" w:eastAsia="宋体" w:cs="宋体"/>
                <w:i w:val="0"/>
                <w:color w:val="000000"/>
                <w:sz w:val="24"/>
                <w:szCs w:val="24"/>
                <w:u w:val="none"/>
              </w:rPr>
            </w:pPr>
          </w:p>
        </w:tc>
        <w:tc>
          <w:tcPr>
            <w:tcW w:w="1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272649">
            <w:pPr>
              <w:rPr>
                <w:rFonts w:hint="eastAsia" w:ascii="宋体" w:hAnsi="宋体" w:eastAsia="宋体" w:cs="宋体"/>
                <w:i w:val="0"/>
                <w:color w:val="000000"/>
                <w:sz w:val="24"/>
                <w:szCs w:val="24"/>
                <w:u w:val="none"/>
              </w:rPr>
            </w:pPr>
          </w:p>
        </w:tc>
        <w:tc>
          <w:tcPr>
            <w:tcW w:w="1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5AB8B2">
            <w:pPr>
              <w:rPr>
                <w:rFonts w:hint="eastAsia" w:ascii="宋体" w:hAnsi="宋体" w:eastAsia="宋体" w:cs="宋体"/>
                <w:i w:val="0"/>
                <w:color w:val="000000"/>
                <w:sz w:val="24"/>
                <w:szCs w:val="24"/>
                <w:u w:val="none"/>
              </w:rPr>
            </w:pPr>
          </w:p>
        </w:tc>
        <w:tc>
          <w:tcPr>
            <w:tcW w:w="2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61BD57">
            <w:pPr>
              <w:rPr>
                <w:rFonts w:hint="eastAsia" w:ascii="宋体" w:hAnsi="宋体" w:eastAsia="宋体" w:cs="宋体"/>
                <w:i w:val="0"/>
                <w:color w:val="000000"/>
                <w:sz w:val="24"/>
                <w:szCs w:val="24"/>
                <w:u w:val="none"/>
              </w:rPr>
            </w:pP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DBC84D">
            <w:pPr>
              <w:rPr>
                <w:rFonts w:hint="eastAsia" w:ascii="宋体" w:hAnsi="宋体" w:eastAsia="宋体" w:cs="宋体"/>
                <w:i w:val="0"/>
                <w:color w:val="000000"/>
                <w:sz w:val="24"/>
                <w:szCs w:val="24"/>
                <w:u w:val="none"/>
              </w:rPr>
            </w:pP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2DA800">
            <w:pPr>
              <w:rPr>
                <w:rFonts w:hint="eastAsia" w:ascii="宋体" w:hAnsi="宋体" w:eastAsia="宋体" w:cs="宋体"/>
                <w:i w:val="0"/>
                <w:color w:val="000000"/>
                <w:sz w:val="24"/>
                <w:szCs w:val="24"/>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06E24">
            <w:pPr>
              <w:rPr>
                <w:rFonts w:hint="eastAsia" w:ascii="宋体" w:hAnsi="宋体" w:eastAsia="宋体" w:cs="宋体"/>
                <w:i w:val="0"/>
                <w:color w:val="000000"/>
                <w:sz w:val="24"/>
                <w:szCs w:val="24"/>
                <w:u w:val="none"/>
              </w:rPr>
            </w:pPr>
          </w:p>
        </w:tc>
        <w:tc>
          <w:tcPr>
            <w:tcW w:w="2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5234DD">
            <w:pPr>
              <w:rPr>
                <w:rFonts w:hint="eastAsia" w:ascii="宋体" w:hAnsi="宋体" w:eastAsia="宋体" w:cs="宋体"/>
                <w:i w:val="0"/>
                <w:color w:val="000000"/>
                <w:sz w:val="24"/>
                <w:szCs w:val="24"/>
                <w:u w:val="none"/>
              </w:rPr>
            </w:pPr>
          </w:p>
        </w:tc>
      </w:tr>
      <w:tr w14:paraId="659ED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725" w:hRule="atLeast"/>
        </w:trPr>
        <w:tc>
          <w:tcPr>
            <w:tcW w:w="15363" w:type="dxa"/>
            <w:gridSpan w:val="17"/>
            <w:tcBorders>
              <w:top w:val="nil"/>
              <w:left w:val="nil"/>
              <w:bottom w:val="nil"/>
              <w:right w:val="nil"/>
            </w:tcBorders>
            <w:shd w:val="clear" w:color="auto" w:fill="auto"/>
            <w:vAlign w:val="center"/>
          </w:tcPr>
          <w:p w14:paraId="12482C61">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4480F9B3">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003F3F69">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w:t>
            </w:r>
          </w:p>
        </w:tc>
      </w:tr>
    </w:tbl>
    <w:p w14:paraId="057CC794">
      <w:pPr>
        <w:widowControl/>
        <w:jc w:val="center"/>
        <w:rPr>
          <w:rFonts w:hint="eastAsia" w:ascii="Times New Roman" w:hAnsi="Times New Roman" w:eastAsia="方正小标宋_GBK" w:cs="Times New Roman"/>
          <w:color w:val="000000"/>
          <w:kern w:val="0"/>
          <w:sz w:val="36"/>
          <w:szCs w:val="36"/>
        </w:rPr>
      </w:pPr>
    </w:p>
    <w:p w14:paraId="0877CBB5">
      <w:pPr>
        <w:widowControl/>
        <w:jc w:val="center"/>
        <w:rPr>
          <w:rFonts w:hint="eastAsia" w:ascii="Times New Roman" w:hAnsi="Times New Roman" w:eastAsia="方正小标宋_GBK" w:cs="Times New Roman"/>
          <w:color w:val="000000"/>
          <w:kern w:val="0"/>
          <w:sz w:val="36"/>
          <w:szCs w:val="36"/>
        </w:rPr>
      </w:pPr>
    </w:p>
    <w:tbl>
      <w:tblPr>
        <w:tblStyle w:val="11"/>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674C4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22CC98BA">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67FD8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49E6C38A">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17537A3D">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574E93AD">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2A6055FC">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57741624">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29B753B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7EE8A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03035AD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701" w:type="dxa"/>
            <w:tcBorders>
              <w:top w:val="nil"/>
              <w:left w:val="nil"/>
              <w:bottom w:val="nil"/>
              <w:right w:val="nil"/>
            </w:tcBorders>
            <w:shd w:val="clear" w:color="auto" w:fill="FFFFFF"/>
            <w:vAlign w:val="center"/>
          </w:tcPr>
          <w:p w14:paraId="5A95518F">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3D4F53CC">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怀化市图书馆</w:t>
            </w:r>
          </w:p>
        </w:tc>
        <w:tc>
          <w:tcPr>
            <w:tcW w:w="3315" w:type="dxa"/>
            <w:tcBorders>
              <w:top w:val="nil"/>
              <w:left w:val="nil"/>
              <w:bottom w:val="nil"/>
              <w:right w:val="nil"/>
            </w:tcBorders>
            <w:shd w:val="clear" w:color="auto" w:fill="FFFFFF"/>
            <w:vAlign w:val="center"/>
          </w:tcPr>
          <w:p w14:paraId="00F2BDFA">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1F6D16F0">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6BBDA8C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05F92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07263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20"/>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538DD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470AF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9A391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01C7D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56F51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91FFC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0C31B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1A9B0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27CC9">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A855B">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740AB">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FF244">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AE92E">
            <w:pPr>
              <w:jc w:val="center"/>
              <w:rPr>
                <w:rFonts w:hint="eastAsia" w:ascii="宋体" w:hAnsi="宋体" w:eastAsia="宋体" w:cs="宋体"/>
                <w:i w:val="0"/>
                <w:color w:val="000000"/>
                <w:sz w:val="24"/>
                <w:szCs w:val="24"/>
                <w:u w:val="none"/>
              </w:rPr>
            </w:pPr>
          </w:p>
        </w:tc>
      </w:tr>
      <w:tr w14:paraId="6A9EA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D2EC3">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87C79">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9F306">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3DFD2">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A7328">
            <w:pPr>
              <w:jc w:val="center"/>
              <w:rPr>
                <w:rFonts w:hint="eastAsia" w:ascii="宋体" w:hAnsi="宋体" w:eastAsia="宋体" w:cs="宋体"/>
                <w:i w:val="0"/>
                <w:color w:val="000000"/>
                <w:sz w:val="24"/>
                <w:szCs w:val="24"/>
                <w:u w:val="none"/>
              </w:rPr>
            </w:pPr>
          </w:p>
        </w:tc>
      </w:tr>
      <w:tr w14:paraId="2C4B0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46748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92E6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3702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EB91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75EA4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27E12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E6767">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9C50A">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D0D0B">
            <w:pPr>
              <w:jc w:val="center"/>
              <w:rPr>
                <w:rFonts w:hint="eastAsia" w:ascii="宋体" w:hAnsi="宋体" w:eastAsia="宋体" w:cs="宋体"/>
                <w:i w:val="0"/>
                <w:color w:val="000000"/>
                <w:sz w:val="24"/>
                <w:szCs w:val="24"/>
                <w:u w:val="none"/>
              </w:rPr>
            </w:pPr>
          </w:p>
        </w:tc>
      </w:tr>
      <w:tr w14:paraId="5BDEB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9455E3">
            <w:pPr>
              <w:jc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无</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D9519">
            <w:pP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 xml:space="preserve">  无</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6B9E2">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7BB6C">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5D7C5">
            <w:pPr>
              <w:rPr>
                <w:rFonts w:hint="eastAsia" w:ascii="宋体" w:hAnsi="宋体" w:eastAsia="宋体" w:cs="宋体"/>
                <w:i w:val="0"/>
                <w:color w:val="000000"/>
                <w:sz w:val="24"/>
                <w:szCs w:val="24"/>
                <w:u w:val="none"/>
              </w:rPr>
            </w:pPr>
          </w:p>
        </w:tc>
      </w:tr>
      <w:tr w14:paraId="10E3A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39F74E">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7F95A">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AAAF">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3748B">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AB6DB">
            <w:pPr>
              <w:rPr>
                <w:rFonts w:hint="eastAsia" w:ascii="宋体" w:hAnsi="宋体" w:eastAsia="宋体" w:cs="宋体"/>
                <w:i w:val="0"/>
                <w:color w:val="000000"/>
                <w:sz w:val="24"/>
                <w:szCs w:val="24"/>
                <w:u w:val="none"/>
              </w:rPr>
            </w:pPr>
          </w:p>
        </w:tc>
      </w:tr>
      <w:tr w14:paraId="77CE2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E5F178">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B902C">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9E8B0">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D06C7">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A867D">
            <w:pPr>
              <w:rPr>
                <w:rFonts w:hint="eastAsia" w:ascii="宋体" w:hAnsi="宋体" w:eastAsia="宋体" w:cs="宋体"/>
                <w:i w:val="0"/>
                <w:color w:val="000000"/>
                <w:sz w:val="24"/>
                <w:szCs w:val="24"/>
                <w:u w:val="none"/>
              </w:rPr>
            </w:pPr>
          </w:p>
        </w:tc>
      </w:tr>
      <w:tr w14:paraId="1D75B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9796F6">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0959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929B2">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59A00">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7B954">
            <w:pPr>
              <w:rPr>
                <w:rFonts w:hint="eastAsia" w:ascii="宋体" w:hAnsi="宋体" w:eastAsia="宋体" w:cs="宋体"/>
                <w:i w:val="0"/>
                <w:color w:val="000000"/>
                <w:sz w:val="24"/>
                <w:szCs w:val="24"/>
                <w:u w:val="none"/>
              </w:rPr>
            </w:pPr>
          </w:p>
        </w:tc>
      </w:tr>
      <w:tr w14:paraId="3AFE0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2D9F4A">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AD2B">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D79EC">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3868F">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34564">
            <w:pPr>
              <w:rPr>
                <w:rFonts w:hint="eastAsia" w:ascii="宋体" w:hAnsi="宋体" w:eastAsia="宋体" w:cs="宋体"/>
                <w:i w:val="0"/>
                <w:color w:val="000000"/>
                <w:sz w:val="24"/>
                <w:szCs w:val="24"/>
                <w:u w:val="none"/>
              </w:rPr>
            </w:pPr>
          </w:p>
        </w:tc>
      </w:tr>
      <w:tr w14:paraId="4C069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BF7771">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61FE6">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338DF">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A19A9">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0F628">
            <w:pPr>
              <w:rPr>
                <w:rFonts w:hint="eastAsia" w:ascii="宋体" w:hAnsi="宋体" w:eastAsia="宋体" w:cs="宋体"/>
                <w:i w:val="0"/>
                <w:color w:val="000000"/>
                <w:sz w:val="24"/>
                <w:szCs w:val="24"/>
                <w:u w:val="none"/>
              </w:rPr>
            </w:pPr>
          </w:p>
        </w:tc>
      </w:tr>
      <w:tr w14:paraId="184F9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464E99FB">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186C917C">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5FFA0C24">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w:t>
            </w:r>
          </w:p>
        </w:tc>
      </w:tr>
    </w:tbl>
    <w:p w14:paraId="25E17084">
      <w:pPr>
        <w:widowControl/>
        <w:jc w:val="center"/>
        <w:rPr>
          <w:rFonts w:hint="eastAsia" w:ascii="Times New Roman" w:hAnsi="Times New Roman" w:eastAsia="方正小标宋_GBK" w:cs="Times New Roman"/>
          <w:color w:val="000000"/>
          <w:kern w:val="0"/>
          <w:sz w:val="36"/>
          <w:szCs w:val="36"/>
        </w:rPr>
      </w:pPr>
    </w:p>
    <w:tbl>
      <w:tblPr>
        <w:tblStyle w:val="11"/>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429"/>
        <w:gridCol w:w="1093"/>
        <w:gridCol w:w="1261"/>
        <w:gridCol w:w="1261"/>
        <w:gridCol w:w="1261"/>
        <w:gridCol w:w="1261"/>
        <w:gridCol w:w="1261"/>
        <w:gridCol w:w="1261"/>
        <w:gridCol w:w="1261"/>
        <w:gridCol w:w="1261"/>
        <w:gridCol w:w="1270"/>
      </w:tblGrid>
      <w:tr w14:paraId="4838B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6729A636">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3EAC02BA">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101C2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4616853C">
            <w:pPr>
              <w:rPr>
                <w:rFonts w:hint="eastAsia" w:ascii="宋体" w:hAnsi="宋体" w:eastAsia="宋体" w:cs="宋体"/>
                <w:i w:val="0"/>
                <w:color w:val="000000"/>
                <w:sz w:val="20"/>
                <w:szCs w:val="20"/>
                <w:u w:val="none"/>
              </w:rPr>
            </w:pPr>
          </w:p>
        </w:tc>
        <w:tc>
          <w:tcPr>
            <w:tcW w:w="1429" w:type="dxa"/>
            <w:tcBorders>
              <w:top w:val="nil"/>
              <w:left w:val="nil"/>
              <w:bottom w:val="nil"/>
              <w:right w:val="nil"/>
            </w:tcBorders>
            <w:shd w:val="clear" w:color="auto" w:fill="FFFFFF"/>
            <w:vAlign w:val="center"/>
          </w:tcPr>
          <w:p w14:paraId="595AD316">
            <w:pPr>
              <w:rPr>
                <w:rFonts w:hint="eastAsia" w:ascii="宋体" w:hAnsi="宋体" w:eastAsia="宋体" w:cs="宋体"/>
                <w:i w:val="0"/>
                <w:color w:val="000000"/>
                <w:sz w:val="20"/>
                <w:szCs w:val="20"/>
                <w:u w:val="none"/>
              </w:rPr>
            </w:pPr>
          </w:p>
        </w:tc>
        <w:tc>
          <w:tcPr>
            <w:tcW w:w="1093" w:type="dxa"/>
            <w:tcBorders>
              <w:top w:val="nil"/>
              <w:left w:val="nil"/>
              <w:bottom w:val="nil"/>
              <w:right w:val="nil"/>
            </w:tcBorders>
            <w:shd w:val="clear" w:color="auto" w:fill="FFFFFF"/>
            <w:vAlign w:val="center"/>
          </w:tcPr>
          <w:p w14:paraId="5568B3A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5F0EA2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072C41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424E7F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FE6392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52AB54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C30442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98D45E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FDAA5B8">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5AF03A2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08A5B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1317613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429" w:type="dxa"/>
            <w:tcBorders>
              <w:top w:val="nil"/>
              <w:left w:val="nil"/>
              <w:bottom w:val="nil"/>
              <w:right w:val="nil"/>
            </w:tcBorders>
            <w:shd w:val="clear" w:color="auto" w:fill="FFFFFF"/>
            <w:vAlign w:val="center"/>
          </w:tcPr>
          <w:p w14:paraId="26F8F1DF">
            <w:pP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怀化市图书馆</w:t>
            </w:r>
          </w:p>
        </w:tc>
        <w:tc>
          <w:tcPr>
            <w:tcW w:w="1093" w:type="dxa"/>
            <w:tcBorders>
              <w:top w:val="nil"/>
              <w:left w:val="nil"/>
              <w:bottom w:val="nil"/>
              <w:right w:val="nil"/>
            </w:tcBorders>
            <w:shd w:val="clear" w:color="auto" w:fill="FFFFFF"/>
            <w:vAlign w:val="center"/>
          </w:tcPr>
          <w:p w14:paraId="4694E5D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8E9E4B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77D7A1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E12721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908F1F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986747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5DC209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F6BA9E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84C9B03">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4776995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7CC60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FB3F8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838A7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33C17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76DE4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4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6D974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6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5A6D2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646A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1B606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3B626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AC32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E55A4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45EE9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EC1C3">
            <w:pPr>
              <w:jc w:val="center"/>
              <w:rPr>
                <w:rFonts w:hint="eastAsia" w:ascii="宋体" w:hAnsi="宋体" w:eastAsia="宋体" w:cs="宋体"/>
                <w:i w:val="0"/>
                <w:color w:val="000000"/>
                <w:sz w:val="22"/>
                <w:szCs w:val="22"/>
                <w:u w:val="none"/>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E24BA">
            <w:pPr>
              <w:jc w:val="center"/>
              <w:rPr>
                <w:rFonts w:hint="eastAsia" w:ascii="宋体" w:hAnsi="宋体" w:eastAsia="宋体" w:cs="宋体"/>
                <w:i w:val="0"/>
                <w:color w:val="000000"/>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175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60D7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372D6CA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7CB5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0280F6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26F49">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4883B">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5621C">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358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95B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3B6872C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61BB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7C4F535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B75A8">
            <w:pPr>
              <w:jc w:val="center"/>
              <w:rPr>
                <w:rFonts w:hint="eastAsia" w:ascii="宋体" w:hAnsi="宋体" w:eastAsia="宋体" w:cs="宋体"/>
                <w:i w:val="0"/>
                <w:color w:val="000000"/>
                <w:sz w:val="22"/>
                <w:szCs w:val="22"/>
                <w:u w:val="none"/>
              </w:rPr>
            </w:pPr>
          </w:p>
        </w:tc>
      </w:tr>
      <w:tr w14:paraId="315F5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DB97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2D3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02C8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1AA6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D60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C9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0BF6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F01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247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C478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1D7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EE2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7DB65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07B25">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 xml:space="preserve">   3</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F7056">
            <w:pPr>
              <w:ind w:firstLine="440" w:firstLineChars="200"/>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5359">
            <w:pPr>
              <w:ind w:firstLine="440" w:firstLineChars="200"/>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CB2F8">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7382A">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7FA67">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CE6C6">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 xml:space="preserve">   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4D20E">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C8C65">
            <w:pPr>
              <w:ind w:firstLine="440" w:firstLineChars="200"/>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7DDF">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A18CD">
            <w:pPr>
              <w:ind w:firstLine="220" w:firstLineChars="100"/>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165A">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r>
      <w:tr w14:paraId="73CE0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548BB42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6817AC6B">
      <w:pPr>
        <w:autoSpaceDE w:val="0"/>
        <w:autoSpaceDN w:val="0"/>
        <w:adjustRightInd w:val="0"/>
        <w:ind w:left="315" w:leftChars="150"/>
        <w:jc w:val="left"/>
        <w:rPr>
          <w:rFonts w:ascii="宋体" w:eastAsia="宋体" w:cs="宋体"/>
          <w:kern w:val="0"/>
          <w:sz w:val="24"/>
          <w:szCs w:val="24"/>
        </w:rPr>
      </w:pPr>
    </w:p>
    <w:p w14:paraId="5ABF97DC">
      <w:pPr>
        <w:autoSpaceDE w:val="0"/>
        <w:autoSpaceDN w:val="0"/>
        <w:adjustRightInd w:val="0"/>
        <w:ind w:left="315" w:leftChars="150"/>
        <w:jc w:val="left"/>
        <w:rPr>
          <w:rFonts w:ascii="宋体" w:eastAsia="宋体" w:cs="宋体"/>
          <w:kern w:val="0"/>
          <w:sz w:val="24"/>
          <w:szCs w:val="24"/>
        </w:rPr>
      </w:pPr>
    </w:p>
    <w:p w14:paraId="3EAC1EDF">
      <w:pPr>
        <w:autoSpaceDE w:val="0"/>
        <w:autoSpaceDN w:val="0"/>
        <w:adjustRightInd w:val="0"/>
        <w:ind w:left="315" w:leftChars="150"/>
        <w:jc w:val="left"/>
        <w:rPr>
          <w:rFonts w:ascii="宋体" w:eastAsia="宋体" w:cs="宋体"/>
          <w:kern w:val="0"/>
          <w:sz w:val="24"/>
          <w:szCs w:val="24"/>
        </w:rPr>
      </w:pPr>
    </w:p>
    <w:p w14:paraId="2F9F7BFE">
      <w:pPr>
        <w:autoSpaceDE w:val="0"/>
        <w:autoSpaceDN w:val="0"/>
        <w:adjustRightInd w:val="0"/>
        <w:ind w:left="315" w:leftChars="150"/>
        <w:jc w:val="left"/>
        <w:rPr>
          <w:rFonts w:ascii="宋体" w:eastAsia="宋体" w:cs="宋体"/>
          <w:kern w:val="0"/>
          <w:sz w:val="24"/>
          <w:szCs w:val="24"/>
        </w:rPr>
      </w:pPr>
    </w:p>
    <w:p w14:paraId="5071121C">
      <w:pPr>
        <w:autoSpaceDE w:val="0"/>
        <w:autoSpaceDN w:val="0"/>
        <w:adjustRightInd w:val="0"/>
        <w:ind w:left="315" w:leftChars="150"/>
        <w:jc w:val="left"/>
        <w:rPr>
          <w:rFonts w:ascii="宋体" w:eastAsia="宋体" w:cs="宋体"/>
          <w:kern w:val="0"/>
          <w:sz w:val="24"/>
          <w:szCs w:val="24"/>
        </w:rPr>
      </w:pPr>
    </w:p>
    <w:p w14:paraId="4E79E15B">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0958AB3F">
      <w:pPr>
        <w:pStyle w:val="15"/>
        <w:rPr>
          <w:sz w:val="72"/>
          <w:szCs w:val="72"/>
        </w:rPr>
      </w:pPr>
    </w:p>
    <w:p w14:paraId="3573F5F2">
      <w:pPr>
        <w:pStyle w:val="15"/>
        <w:rPr>
          <w:sz w:val="72"/>
          <w:szCs w:val="72"/>
        </w:rPr>
      </w:pPr>
    </w:p>
    <w:p w14:paraId="1D92D110">
      <w:pPr>
        <w:pStyle w:val="15"/>
        <w:jc w:val="both"/>
        <w:rPr>
          <w:rFonts w:hint="eastAsia" w:ascii="方正小标宋_GBK" w:hAnsi="方正小标宋_GBK" w:eastAsia="方正小标宋_GBK" w:cs="方正小标宋_GBK"/>
          <w:sz w:val="72"/>
          <w:szCs w:val="72"/>
        </w:rPr>
      </w:pPr>
    </w:p>
    <w:p w14:paraId="34ECFDD7">
      <w:pPr>
        <w:pStyle w:val="15"/>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09F91683">
      <w:pPr>
        <w:pStyle w:val="15"/>
        <w:jc w:val="center"/>
        <w:rPr>
          <w:rFonts w:hint="eastAsia" w:ascii="方正小标宋_GBK" w:hAnsi="方正小标宋_GBK" w:eastAsia="方正小标宋_GBK" w:cs="方正小标宋_GBK"/>
          <w:sz w:val="70"/>
          <w:szCs w:val="70"/>
        </w:rPr>
      </w:pPr>
    </w:p>
    <w:p w14:paraId="320D2E00">
      <w:pPr>
        <w:pStyle w:val="15"/>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lang w:val="en-US" w:eastAsia="zh-CN"/>
        </w:rPr>
        <w:t>2024年度</w:t>
      </w:r>
      <w:r>
        <w:rPr>
          <w:rFonts w:hint="eastAsia" w:ascii="方正小标宋_GBK" w:hAnsi="方正小标宋_GBK" w:eastAsia="方正小标宋_GBK" w:cs="方正小标宋_GBK"/>
          <w:sz w:val="70"/>
          <w:szCs w:val="70"/>
        </w:rPr>
        <w:t>部门决算情况说明</w:t>
      </w:r>
    </w:p>
    <w:p w14:paraId="3D84EC2F">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0489A3A6">
      <w:pPr>
        <w:pStyle w:val="15"/>
        <w:keepNext w:val="0"/>
        <w:keepLines w:val="0"/>
        <w:pageBreakBefore w:val="0"/>
        <w:widowControl w:val="0"/>
        <w:kinsoku/>
        <w:wordWrap/>
        <w:overflowPunct/>
        <w:topLinePunct w:val="0"/>
        <w:bidi w:val="0"/>
        <w:snapToGrid/>
        <w:spacing w:line="600" w:lineRule="exact"/>
        <w:ind w:firstLine="960" w:firstLineChars="3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1E76B0ED">
      <w:pPr>
        <w:ind w:firstLine="960" w:firstLineChars="300"/>
        <w:rPr>
          <w:rFonts w:hint="default" w:ascii="仿宋" w:hAnsi="仿宋" w:eastAsia="仿宋" w:cs="仿宋"/>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eastAsia="zh-CN"/>
        </w:rPr>
        <w:t>均为</w:t>
      </w:r>
      <w:r>
        <w:rPr>
          <w:rFonts w:hint="eastAsia" w:ascii="Times New Roman" w:hAnsi="Times New Roman" w:eastAsia="仿宋_GB2312"/>
          <w:sz w:val="32"/>
          <w:szCs w:val="32"/>
          <w:lang w:val="en-US" w:eastAsia="zh-CN"/>
        </w:rPr>
        <w:t>538.66</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23.22</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减少率</w:t>
      </w:r>
      <w:r>
        <w:rPr>
          <w:rFonts w:hint="eastAsia" w:ascii="Times New Roman" w:hAnsi="Times New Roman" w:eastAsia="仿宋_GB2312"/>
          <w:sz w:val="32"/>
          <w:szCs w:val="32"/>
          <w:lang w:val="en-US" w:eastAsia="zh-CN"/>
        </w:rPr>
        <w:t>4.31</w:t>
      </w:r>
      <w:r>
        <w:rPr>
          <w:rFonts w:hint="eastAsia" w:ascii="Times New Roman" w:hAnsi="Times New Roman" w:eastAsia="仿宋_GB2312"/>
          <w:sz w:val="32"/>
          <w:szCs w:val="32"/>
        </w:rPr>
        <w:t>%，主要是</w:t>
      </w:r>
      <w:r>
        <w:rPr>
          <w:rFonts w:hint="eastAsia" w:ascii="Times New Roman" w:hAnsi="Times New Roman" w:eastAsia="仿宋_GB2312"/>
          <w:sz w:val="32"/>
          <w:szCs w:val="32"/>
          <w:lang w:val="en-US" w:eastAsia="zh-CN"/>
        </w:rPr>
        <w:t>2024年度</w:t>
      </w:r>
      <w:r>
        <w:rPr>
          <w:rFonts w:hint="eastAsia" w:ascii="仿宋" w:hAnsi="仿宋" w:eastAsia="仿宋" w:cs="仿宋"/>
          <w:sz w:val="32"/>
          <w:szCs w:val="32"/>
          <w:lang w:val="en-US" w:eastAsia="zh-CN"/>
        </w:rPr>
        <w:t>5个自助图书馆开放运行经费预算从2023年度的补助额度70万元调减至25万元。2024年我馆收到湘财预【2024】55号中央支持地方公共文化服务体系建设补助资金-智能AI视觉盘点系统建设专项资金50万元。</w:t>
      </w:r>
    </w:p>
    <w:p w14:paraId="29D3EF89">
      <w:pPr>
        <w:ind w:firstLine="960" w:firstLineChars="300"/>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0DDD8FC6">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538.66</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538.66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53BB5D31">
      <w:pPr>
        <w:pStyle w:val="15"/>
        <w:keepNext w:val="0"/>
        <w:keepLines w:val="0"/>
        <w:pageBreakBefore w:val="0"/>
        <w:widowControl w:val="0"/>
        <w:kinsoku/>
        <w:wordWrap/>
        <w:overflowPunct/>
        <w:topLinePunct w:val="0"/>
        <w:bidi w:val="0"/>
        <w:snapToGrid/>
        <w:spacing w:line="600" w:lineRule="exact"/>
        <w:ind w:firstLine="960" w:firstLineChars="3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18226D39">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538.66</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368.66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68.44</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170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31.56</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25DC4A5A">
      <w:pPr>
        <w:pStyle w:val="15"/>
        <w:keepNext w:val="0"/>
        <w:keepLines w:val="0"/>
        <w:pageBreakBefore w:val="0"/>
        <w:widowControl w:val="0"/>
        <w:kinsoku/>
        <w:wordWrap/>
        <w:overflowPunct/>
        <w:topLinePunct w:val="0"/>
        <w:bidi w:val="0"/>
        <w:snapToGrid/>
        <w:spacing w:line="600" w:lineRule="exact"/>
        <w:ind w:firstLine="960" w:firstLineChars="3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246DE99B">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eastAsia="zh-CN"/>
        </w:rPr>
        <w:t>均为</w:t>
      </w:r>
      <w:r>
        <w:rPr>
          <w:rFonts w:hint="eastAsia" w:ascii="Times New Roman" w:hAnsi="Times New Roman" w:eastAsia="仿宋_GB2312"/>
          <w:sz w:val="32"/>
          <w:szCs w:val="32"/>
          <w:lang w:val="en-US" w:eastAsia="zh-CN"/>
        </w:rPr>
        <w:t>538.66</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23.22</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减少率</w:t>
      </w:r>
      <w:r>
        <w:rPr>
          <w:rFonts w:hint="eastAsia" w:ascii="Times New Roman" w:hAnsi="Times New Roman" w:eastAsia="仿宋_GB2312"/>
          <w:sz w:val="32"/>
          <w:szCs w:val="32"/>
          <w:lang w:val="en-US" w:eastAsia="zh-CN"/>
        </w:rPr>
        <w:t>4.31</w:t>
      </w:r>
      <w:r>
        <w:rPr>
          <w:rFonts w:hint="eastAsia" w:ascii="Times New Roman" w:hAnsi="Times New Roman" w:eastAsia="仿宋_GB2312"/>
          <w:sz w:val="32"/>
          <w:szCs w:val="32"/>
        </w:rPr>
        <w:t>%，主要是</w:t>
      </w:r>
      <w:r>
        <w:rPr>
          <w:rFonts w:hint="eastAsia" w:ascii="Times New Roman" w:hAnsi="Times New Roman" w:eastAsia="仿宋_GB2312"/>
          <w:sz w:val="32"/>
          <w:szCs w:val="32"/>
          <w:lang w:val="en-US" w:eastAsia="zh-CN"/>
        </w:rPr>
        <w:t>2024年度</w:t>
      </w:r>
      <w:r>
        <w:rPr>
          <w:rFonts w:hint="eastAsia" w:ascii="仿宋" w:hAnsi="仿宋" w:eastAsia="仿宋" w:cs="仿宋"/>
          <w:sz w:val="32"/>
          <w:szCs w:val="32"/>
          <w:lang w:val="en-US" w:eastAsia="zh-CN"/>
        </w:rPr>
        <w:t>5个自助图书馆开放运行经费预算从2023年度的补助额度70万元调减至25万元。2024年我馆收到湘财预【2024】55号中央支持地方公共文化服务体系建设补助资金-智能AI视觉盘点系统建设专项资金50万元。</w:t>
      </w:r>
    </w:p>
    <w:p w14:paraId="66FFD5D9">
      <w:pPr>
        <w:pStyle w:val="15"/>
        <w:keepNext w:val="0"/>
        <w:keepLines w:val="0"/>
        <w:pageBreakBefore w:val="0"/>
        <w:widowControl w:val="0"/>
        <w:kinsoku/>
        <w:wordWrap/>
        <w:overflowPunct/>
        <w:topLinePunct w:val="0"/>
        <w:bidi w:val="0"/>
        <w:snapToGrid/>
        <w:spacing w:line="600" w:lineRule="exact"/>
        <w:ind w:firstLine="960" w:firstLineChars="3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5BD70867">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65D788A6">
      <w:pPr>
        <w:ind w:firstLine="960" w:firstLineChars="300"/>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538.66</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23.22</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减少率</w:t>
      </w:r>
      <w:r>
        <w:rPr>
          <w:rFonts w:hint="eastAsia" w:ascii="Times New Roman" w:hAnsi="Times New Roman" w:eastAsia="仿宋_GB2312"/>
          <w:sz w:val="32"/>
          <w:szCs w:val="32"/>
          <w:lang w:val="en-US" w:eastAsia="zh-CN"/>
        </w:rPr>
        <w:t>4.31</w:t>
      </w:r>
      <w:r>
        <w:rPr>
          <w:rFonts w:hint="eastAsia" w:ascii="Times New Roman" w:hAnsi="Times New Roman" w:eastAsia="仿宋_GB2312"/>
          <w:sz w:val="32"/>
          <w:szCs w:val="32"/>
        </w:rPr>
        <w:t>%，主要是</w:t>
      </w:r>
      <w:r>
        <w:rPr>
          <w:rFonts w:hint="eastAsia" w:ascii="Times New Roman" w:hAnsi="Times New Roman" w:eastAsia="仿宋_GB2312"/>
          <w:sz w:val="32"/>
          <w:szCs w:val="32"/>
          <w:lang w:val="en-US" w:eastAsia="zh-CN"/>
        </w:rPr>
        <w:t>2024年度</w:t>
      </w:r>
      <w:r>
        <w:rPr>
          <w:rFonts w:hint="eastAsia" w:ascii="仿宋" w:hAnsi="仿宋" w:eastAsia="仿宋" w:cs="仿宋"/>
          <w:sz w:val="32"/>
          <w:szCs w:val="32"/>
          <w:lang w:val="en-US" w:eastAsia="zh-CN"/>
        </w:rPr>
        <w:t>5个自助图书馆开放运行经费预算从2023年度的补助额度70万元调减至25万元。2024年我馆收到湘财预【2024】55号中央支持地方公共文化服务体系建设补助资金-智能AI视觉盘点系统建设专项资金50万元。</w:t>
      </w:r>
    </w:p>
    <w:p w14:paraId="02BD54A9">
      <w:pPr>
        <w:pStyle w:val="15"/>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57CD2000">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楷体"/>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538.66</w:t>
      </w:r>
      <w:r>
        <w:rPr>
          <w:rFonts w:hint="eastAsia" w:ascii="Times New Roman" w:hAnsi="Times New Roman" w:eastAsia="仿宋_GB2312"/>
          <w:sz w:val="32"/>
          <w:szCs w:val="32"/>
        </w:rPr>
        <w:t>万元，主要用于以下方面：</w:t>
      </w:r>
      <w:r>
        <w:rPr>
          <w:rFonts w:hint="eastAsia" w:ascii="Times New Roman" w:hAnsi="Times New Roman" w:eastAsia="仿宋_GB2312"/>
          <w:sz w:val="32"/>
          <w:szCs w:val="32"/>
          <w:lang w:eastAsia="zh-CN"/>
        </w:rPr>
        <w:t>文化旅游体育与传媒支出（类）文化和旅游（款）</w:t>
      </w:r>
      <w:r>
        <w:rPr>
          <w:rFonts w:hint="eastAsia" w:ascii="Times New Roman" w:hAnsi="Times New Roman" w:eastAsia="仿宋_GB2312"/>
          <w:sz w:val="32"/>
          <w:szCs w:val="32"/>
          <w:lang w:val="en-US" w:eastAsia="zh-CN"/>
        </w:rPr>
        <w:t>462.73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85.9</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社会保障和就业支出（类）</w:t>
      </w:r>
      <w:r>
        <w:rPr>
          <w:rFonts w:hint="eastAsia" w:ascii="Times New Roman" w:hAnsi="Times New Roman" w:eastAsia="仿宋_GB2312"/>
          <w:sz w:val="32"/>
          <w:szCs w:val="32"/>
          <w:lang w:val="en-US" w:eastAsia="zh-CN"/>
        </w:rPr>
        <w:t>行政事业单位养老支出（款）33.7万元，占6.26%；卫生健康支出（类）行政事业单位医疗（款）14.12万元，占2.62%。住房保障支出（类）住房改革支出（款）住房公积金28.1万元，占5.22 %。</w:t>
      </w:r>
    </w:p>
    <w:p w14:paraId="5B7E3592">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67C20676">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455.77</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538.66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118.19</w:t>
      </w:r>
      <w:r>
        <w:rPr>
          <w:rFonts w:hint="eastAsia" w:ascii="Times New Roman" w:hAnsi="Times New Roman" w:eastAsia="仿宋_GB2312"/>
          <w:sz w:val="32"/>
          <w:szCs w:val="32"/>
        </w:rPr>
        <w:t>%，其中：</w:t>
      </w:r>
    </w:p>
    <w:p w14:paraId="0B8FA7EE">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 w:hAnsi="仿宋" w:eastAsia="仿宋" w:cs="仿宋"/>
          <w:sz w:val="32"/>
          <w:szCs w:val="32"/>
        </w:rPr>
      </w:pPr>
      <w:r>
        <w:rPr>
          <w:rFonts w:hint="eastAsia" w:ascii="Times New Roman" w:hAnsi="Times New Roman" w:eastAsia="仿宋_GB2312"/>
          <w:sz w:val="32"/>
          <w:szCs w:val="32"/>
        </w:rPr>
        <w:t>1、</w:t>
      </w:r>
      <w:r>
        <w:rPr>
          <w:rFonts w:hint="eastAsia" w:ascii="仿宋" w:hAnsi="仿宋" w:eastAsia="仿宋" w:cs="仿宋"/>
          <w:sz w:val="32"/>
          <w:szCs w:val="32"/>
          <w:lang w:eastAsia="zh-CN"/>
        </w:rPr>
        <w:t>文化旅游体育与传媒支出</w:t>
      </w:r>
      <w:r>
        <w:rPr>
          <w:rFonts w:hint="eastAsia" w:ascii="仿宋" w:hAnsi="仿宋" w:eastAsia="仿宋" w:cs="仿宋"/>
          <w:sz w:val="32"/>
          <w:szCs w:val="32"/>
        </w:rPr>
        <w:t>（类）</w:t>
      </w:r>
      <w:r>
        <w:rPr>
          <w:rFonts w:hint="eastAsia" w:ascii="仿宋" w:hAnsi="仿宋" w:eastAsia="仿宋" w:cs="仿宋"/>
          <w:sz w:val="32"/>
          <w:szCs w:val="32"/>
          <w:lang w:eastAsia="zh-CN"/>
        </w:rPr>
        <w:t>文化和旅游</w:t>
      </w:r>
      <w:r>
        <w:rPr>
          <w:rFonts w:hint="eastAsia" w:ascii="仿宋" w:hAnsi="仿宋" w:eastAsia="仿宋" w:cs="仿宋"/>
          <w:sz w:val="32"/>
          <w:szCs w:val="32"/>
        </w:rPr>
        <w:t>（款）</w:t>
      </w:r>
      <w:r>
        <w:rPr>
          <w:rFonts w:hint="eastAsia" w:ascii="仿宋" w:hAnsi="仿宋" w:eastAsia="仿宋" w:cs="仿宋"/>
          <w:sz w:val="32"/>
          <w:szCs w:val="32"/>
          <w:lang w:eastAsia="zh-CN"/>
        </w:rPr>
        <w:t>行政运行</w:t>
      </w:r>
      <w:r>
        <w:rPr>
          <w:rFonts w:hint="eastAsia" w:ascii="仿宋" w:hAnsi="仿宋" w:eastAsia="仿宋" w:cs="仿宋"/>
          <w:sz w:val="32"/>
          <w:szCs w:val="32"/>
        </w:rPr>
        <w:t>（项）</w:t>
      </w:r>
      <w:r>
        <w:rPr>
          <w:rFonts w:hint="eastAsia" w:ascii="仿宋" w:hAnsi="仿宋" w:eastAsia="仿宋" w:cs="仿宋"/>
          <w:sz w:val="32"/>
          <w:szCs w:val="32"/>
          <w:lang w:eastAsia="zh-CN"/>
        </w:rPr>
        <w:t>其他文化和旅游支出</w:t>
      </w:r>
      <w:r>
        <w:rPr>
          <w:rFonts w:hint="eastAsia" w:ascii="仿宋" w:hAnsi="仿宋" w:eastAsia="仿宋" w:cs="仿宋"/>
          <w:sz w:val="32"/>
          <w:szCs w:val="32"/>
        </w:rPr>
        <w:t>。</w:t>
      </w:r>
    </w:p>
    <w:p w14:paraId="042C449B">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379.44</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462.73</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121.95</w:t>
      </w:r>
      <w:r>
        <w:rPr>
          <w:rFonts w:hint="eastAsia" w:ascii="仿宋" w:hAnsi="仿宋" w:eastAsia="仿宋" w:cs="仿宋"/>
          <w:sz w:val="32"/>
          <w:szCs w:val="32"/>
        </w:rPr>
        <w:t>%，决算数大于年初预算数的主要原因是：</w:t>
      </w:r>
      <w:r>
        <w:rPr>
          <w:rFonts w:hint="eastAsia" w:ascii="Times New Roman" w:hAnsi="Times New Roman" w:eastAsia="仿宋_GB2312"/>
          <w:sz w:val="32"/>
          <w:szCs w:val="32"/>
        </w:rPr>
        <w:t>主要是</w:t>
      </w:r>
      <w:r>
        <w:rPr>
          <w:rFonts w:hint="eastAsia" w:ascii="Times New Roman" w:hAnsi="Times New Roman" w:eastAsia="仿宋_GB2312"/>
          <w:sz w:val="32"/>
          <w:szCs w:val="32"/>
          <w:lang w:val="en-US" w:eastAsia="zh-CN"/>
        </w:rPr>
        <w:t>2024年度</w:t>
      </w:r>
      <w:r>
        <w:rPr>
          <w:rFonts w:hint="eastAsia" w:ascii="仿宋" w:hAnsi="仿宋" w:eastAsia="仿宋" w:cs="仿宋"/>
          <w:sz w:val="32"/>
          <w:szCs w:val="32"/>
          <w:lang w:eastAsia="zh-CN"/>
        </w:rPr>
        <w:t>中央支持地方公共图书馆免费开放专项资金</w:t>
      </w:r>
      <w:r>
        <w:rPr>
          <w:rFonts w:hint="eastAsia" w:ascii="仿宋" w:hAnsi="仿宋" w:eastAsia="仿宋" w:cs="仿宋"/>
          <w:sz w:val="32"/>
          <w:szCs w:val="32"/>
          <w:lang w:val="en-US" w:eastAsia="zh-CN"/>
        </w:rPr>
        <w:t>30万元属于转移支付资金</w:t>
      </w:r>
      <w:r>
        <w:rPr>
          <w:rFonts w:hint="eastAsia" w:ascii="仿宋" w:hAnsi="仿宋" w:eastAsia="仿宋" w:cs="仿宋"/>
          <w:sz w:val="32"/>
          <w:szCs w:val="32"/>
          <w:lang w:eastAsia="zh-CN"/>
        </w:rPr>
        <w:t>没有纳入年初预算；</w:t>
      </w:r>
      <w:r>
        <w:rPr>
          <w:rFonts w:hint="eastAsia" w:ascii="仿宋" w:hAnsi="仿宋" w:eastAsia="仿宋" w:cs="仿宋"/>
          <w:sz w:val="32"/>
          <w:szCs w:val="32"/>
          <w:lang w:val="en-US" w:eastAsia="zh-CN"/>
        </w:rPr>
        <w:t xml:space="preserve">2024年我馆收到湘财预【2024】55号中央支持地方公共文化服务体系建设补助资金-智能AI视觉盘点系统建设专项资金50万元。 </w:t>
      </w:r>
    </w:p>
    <w:p w14:paraId="49D1E1B4">
      <w:pPr>
        <w:pStyle w:val="15"/>
        <w:ind w:firstLine="800" w:firstLineChars="25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sz w:val="32"/>
          <w:szCs w:val="32"/>
          <w:lang w:eastAsia="zh-CN"/>
        </w:rPr>
        <w:t>社会保障和就业支出</w:t>
      </w:r>
      <w:r>
        <w:rPr>
          <w:rFonts w:hint="eastAsia" w:ascii="仿宋" w:hAnsi="仿宋" w:eastAsia="仿宋" w:cs="仿宋"/>
          <w:sz w:val="32"/>
          <w:szCs w:val="32"/>
        </w:rPr>
        <w:t>（类）</w:t>
      </w:r>
      <w:r>
        <w:rPr>
          <w:rFonts w:hint="eastAsia" w:ascii="仿宋" w:hAnsi="仿宋" w:eastAsia="仿宋" w:cs="仿宋"/>
          <w:sz w:val="32"/>
          <w:szCs w:val="32"/>
          <w:lang w:eastAsia="zh-CN"/>
        </w:rPr>
        <w:t>行政事业单位养老支出</w:t>
      </w:r>
      <w:r>
        <w:rPr>
          <w:rFonts w:hint="eastAsia" w:ascii="仿宋" w:hAnsi="仿宋" w:eastAsia="仿宋" w:cs="仿宋"/>
          <w:sz w:val="32"/>
          <w:szCs w:val="32"/>
        </w:rPr>
        <w:t>（款）</w:t>
      </w:r>
      <w:r>
        <w:rPr>
          <w:rFonts w:hint="eastAsia" w:ascii="仿宋" w:hAnsi="仿宋" w:eastAsia="仿宋" w:cs="仿宋"/>
          <w:sz w:val="32"/>
          <w:szCs w:val="32"/>
          <w:lang w:eastAsia="zh-CN"/>
        </w:rPr>
        <w:t>机关事业单位基本养老保险缴费支出</w:t>
      </w:r>
      <w:r>
        <w:rPr>
          <w:rFonts w:hint="eastAsia" w:ascii="仿宋" w:hAnsi="仿宋" w:eastAsia="仿宋" w:cs="仿宋"/>
          <w:sz w:val="32"/>
          <w:szCs w:val="32"/>
        </w:rPr>
        <w:t>（项）</w:t>
      </w:r>
      <w:r>
        <w:rPr>
          <w:rFonts w:hint="eastAsia" w:ascii="仿宋" w:hAnsi="仿宋" w:eastAsia="仿宋" w:cs="仿宋"/>
          <w:sz w:val="32"/>
          <w:szCs w:val="32"/>
          <w:lang w:eastAsia="zh-CN"/>
        </w:rPr>
        <w:t>其他行政事业单位养老支出</w:t>
      </w:r>
      <w:r>
        <w:rPr>
          <w:rFonts w:hint="eastAsia" w:ascii="仿宋" w:hAnsi="仿宋" w:eastAsia="仿宋" w:cs="仿宋"/>
          <w:sz w:val="32"/>
          <w:szCs w:val="32"/>
        </w:rPr>
        <w:t>。</w:t>
      </w:r>
    </w:p>
    <w:p w14:paraId="2C3EDD3A">
      <w:pPr>
        <w:pStyle w:val="15"/>
        <w:ind w:firstLine="800" w:firstLineChars="250"/>
        <w:rPr>
          <w:rFonts w:hint="eastAsia" w:ascii="仿宋" w:hAnsi="仿宋" w:eastAsia="仿宋" w:cs="仿宋"/>
          <w:sz w:val="32"/>
          <w:szCs w:val="32"/>
          <w:lang w:eastAsia="zh-CN"/>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33.95</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33.7</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99.26</w:t>
      </w:r>
      <w:r>
        <w:rPr>
          <w:rFonts w:hint="eastAsia" w:ascii="仿宋" w:hAnsi="仿宋" w:eastAsia="仿宋" w:cs="仿宋"/>
          <w:sz w:val="32"/>
          <w:szCs w:val="32"/>
        </w:rPr>
        <w:t>%，决算数</w:t>
      </w:r>
      <w:r>
        <w:rPr>
          <w:rFonts w:hint="eastAsia" w:ascii="仿宋" w:hAnsi="仿宋" w:eastAsia="仿宋" w:cs="仿宋"/>
          <w:sz w:val="32"/>
          <w:szCs w:val="32"/>
          <w:lang w:eastAsia="zh-CN"/>
        </w:rPr>
        <w:t>小于</w:t>
      </w:r>
      <w:r>
        <w:rPr>
          <w:rFonts w:hint="eastAsia" w:ascii="仿宋" w:hAnsi="仿宋" w:eastAsia="仿宋" w:cs="仿宋"/>
          <w:sz w:val="32"/>
          <w:szCs w:val="32"/>
        </w:rPr>
        <w:t>年初预算数</w:t>
      </w:r>
      <w:r>
        <w:rPr>
          <w:rFonts w:hint="eastAsia" w:ascii="仿宋" w:hAnsi="仿宋" w:eastAsia="仿宋" w:cs="仿宋"/>
          <w:sz w:val="32"/>
          <w:szCs w:val="32"/>
          <w:lang w:val="en-US" w:eastAsia="zh-CN"/>
        </w:rPr>
        <w:t>0.25万元</w:t>
      </w:r>
      <w:r>
        <w:rPr>
          <w:rFonts w:hint="eastAsia" w:ascii="仿宋" w:hAnsi="仿宋" w:eastAsia="仿宋" w:cs="仿宋"/>
          <w:sz w:val="32"/>
          <w:szCs w:val="32"/>
        </w:rPr>
        <w:t>的主要原因是</w:t>
      </w:r>
      <w:r>
        <w:rPr>
          <w:rFonts w:hint="eastAsia" w:ascii="仿宋" w:hAnsi="仿宋" w:eastAsia="仿宋" w:cs="仿宋"/>
          <w:sz w:val="32"/>
          <w:szCs w:val="32"/>
          <w:lang w:eastAsia="zh-CN"/>
        </w:rPr>
        <w:t>年中调整了单位职工基本养老保险缴费基数支出。</w:t>
      </w:r>
    </w:p>
    <w:p w14:paraId="7C5E9A10">
      <w:pPr>
        <w:pStyle w:val="15"/>
        <w:ind w:firstLine="800" w:firstLineChars="250"/>
        <w:rPr>
          <w:rFonts w:hint="eastAsia" w:ascii="仿宋" w:hAnsi="仿宋" w:eastAsia="仿宋" w:cs="仿宋"/>
          <w:sz w:val="32"/>
          <w:szCs w:val="32"/>
          <w:lang w:val="en-US" w:eastAsia="zh-CN"/>
        </w:rPr>
      </w:pPr>
      <w:r>
        <w:rPr>
          <w:rFonts w:hint="eastAsia" w:ascii="仿宋" w:hAnsi="仿宋" w:eastAsia="仿宋" w:cs="仿宋"/>
          <w:color w:val="000000"/>
          <w:kern w:val="0"/>
          <w:sz w:val="32"/>
          <w:szCs w:val="32"/>
          <w:lang w:val="en-US" w:eastAsia="zh-CN" w:bidi="ar-SA"/>
        </w:rPr>
        <w:t>3、</w:t>
      </w:r>
      <w:r>
        <w:rPr>
          <w:rFonts w:hint="eastAsia" w:ascii="仿宋" w:hAnsi="仿宋" w:eastAsia="仿宋" w:cs="仿宋"/>
          <w:sz w:val="32"/>
          <w:szCs w:val="32"/>
          <w:lang w:val="en-US" w:eastAsia="zh-CN"/>
        </w:rPr>
        <w:t>卫生健康支出（类）行政事业单位医疗（款）行政单位医疗（项）其他行政事业单位医疗支出。</w:t>
      </w:r>
    </w:p>
    <w:p w14:paraId="09F83020">
      <w:pPr>
        <w:pStyle w:val="15"/>
        <w:ind w:firstLine="800" w:firstLineChars="250"/>
        <w:rPr>
          <w:rFonts w:hint="eastAsia" w:ascii="仿宋" w:hAnsi="仿宋" w:eastAsia="仿宋" w:cs="仿宋"/>
          <w:sz w:val="32"/>
          <w:szCs w:val="32"/>
          <w:lang w:eastAsia="zh-CN"/>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14.28</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14.12</w:t>
      </w:r>
      <w:r>
        <w:rPr>
          <w:rFonts w:hint="eastAsia" w:ascii="仿宋" w:hAnsi="仿宋" w:eastAsia="仿宋" w:cs="仿宋"/>
          <w:sz w:val="32"/>
          <w:szCs w:val="32"/>
        </w:rPr>
        <w:t>万元，完成年初预算</w:t>
      </w:r>
      <w:r>
        <w:rPr>
          <w:rFonts w:hint="eastAsia" w:ascii="仿宋" w:hAnsi="仿宋" w:eastAsia="仿宋" w:cs="仿宋"/>
          <w:sz w:val="32"/>
          <w:szCs w:val="32"/>
          <w:lang w:val="en-US" w:eastAsia="zh-CN"/>
        </w:rPr>
        <w:t>98.88</w:t>
      </w:r>
      <w:r>
        <w:rPr>
          <w:rFonts w:hint="eastAsia" w:ascii="仿宋" w:hAnsi="仿宋" w:eastAsia="仿宋" w:cs="仿宋"/>
          <w:sz w:val="32"/>
          <w:szCs w:val="32"/>
        </w:rPr>
        <w:t>%，决算数</w:t>
      </w:r>
      <w:r>
        <w:rPr>
          <w:rFonts w:hint="eastAsia" w:ascii="仿宋" w:hAnsi="仿宋" w:eastAsia="仿宋" w:cs="仿宋"/>
          <w:sz w:val="32"/>
          <w:szCs w:val="32"/>
          <w:lang w:eastAsia="zh-CN"/>
        </w:rPr>
        <w:t>小</w:t>
      </w:r>
      <w:r>
        <w:rPr>
          <w:rFonts w:hint="eastAsia" w:ascii="仿宋" w:hAnsi="仿宋" w:eastAsia="仿宋" w:cs="仿宋"/>
          <w:sz w:val="32"/>
          <w:szCs w:val="32"/>
        </w:rPr>
        <w:t>于年初预算数</w:t>
      </w:r>
      <w:r>
        <w:rPr>
          <w:rFonts w:hint="eastAsia" w:ascii="仿宋" w:hAnsi="仿宋" w:eastAsia="仿宋" w:cs="仿宋"/>
          <w:sz w:val="32"/>
          <w:szCs w:val="32"/>
          <w:lang w:val="en-US" w:eastAsia="zh-CN"/>
        </w:rPr>
        <w:t>0.16万元</w:t>
      </w:r>
      <w:r>
        <w:rPr>
          <w:rFonts w:hint="eastAsia" w:ascii="仿宋" w:hAnsi="仿宋" w:eastAsia="仿宋" w:cs="仿宋"/>
          <w:sz w:val="32"/>
          <w:szCs w:val="32"/>
        </w:rPr>
        <w:t>的主要原因是</w:t>
      </w:r>
      <w:r>
        <w:rPr>
          <w:rFonts w:hint="eastAsia" w:ascii="仿宋" w:hAnsi="仿宋" w:eastAsia="仿宋" w:cs="仿宋"/>
          <w:sz w:val="32"/>
          <w:szCs w:val="32"/>
          <w:lang w:eastAsia="zh-CN"/>
        </w:rPr>
        <w:t>年中调整了单位职工基本养老保险缴费基数支出。</w:t>
      </w:r>
    </w:p>
    <w:p w14:paraId="367E85F0">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楷体"/>
          <w:sz w:val="32"/>
          <w:szCs w:val="32"/>
          <w:lang w:val="en-US" w:eastAsia="zh-CN"/>
        </w:rPr>
      </w:pPr>
      <w:r>
        <w:rPr>
          <w:rFonts w:hint="eastAsia" w:ascii="Times New Roman" w:hAnsi="Times New Roman" w:eastAsia="仿宋_GB2312"/>
          <w:sz w:val="32"/>
          <w:szCs w:val="32"/>
          <w:lang w:val="en-US" w:eastAsia="zh-CN"/>
        </w:rPr>
        <w:t>4、住房保障支出（类）住房改革支出（款）住房公积金支出</w:t>
      </w:r>
    </w:p>
    <w:p w14:paraId="130CBF52">
      <w:pPr>
        <w:pStyle w:val="15"/>
        <w:ind w:firstLine="800" w:firstLineChars="250"/>
        <w:rPr>
          <w:rFonts w:hint="eastAsia" w:ascii="Times New Roman" w:hAnsi="Times New Roman" w:eastAsia="仿宋"/>
          <w:sz w:val="32"/>
          <w:szCs w:val="32"/>
          <w:lang w:val="en-US" w:eastAsia="zh-CN"/>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28.1</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28.1</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100</w:t>
      </w:r>
      <w:r>
        <w:rPr>
          <w:rFonts w:hint="eastAsia" w:ascii="仿宋" w:hAnsi="仿宋" w:eastAsia="仿宋" w:cs="仿宋"/>
          <w:sz w:val="32"/>
          <w:szCs w:val="32"/>
        </w:rPr>
        <w:t>%</w:t>
      </w:r>
      <w:r>
        <w:rPr>
          <w:rFonts w:hint="eastAsia" w:ascii="仿宋" w:hAnsi="仿宋" w:eastAsia="仿宋" w:cs="仿宋"/>
          <w:sz w:val="32"/>
          <w:szCs w:val="32"/>
          <w:lang w:val="en-US" w:eastAsia="zh-CN"/>
        </w:rPr>
        <w:t>.</w:t>
      </w:r>
    </w:p>
    <w:p w14:paraId="126283EA">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Times New Roman" w:hAnsi="Times New Roman" w:eastAsia="仿宋_GB2312"/>
          <w:sz w:val="32"/>
          <w:szCs w:val="32"/>
          <w:lang w:val="en-US" w:eastAsia="zh-CN"/>
        </w:rPr>
        <w:t xml:space="preserve"> </w:t>
      </w:r>
      <w:r>
        <w:rPr>
          <w:rFonts w:hint="eastAsia" w:ascii="黑体" w:hAnsi="黑体" w:eastAsia="黑体" w:cs="黑体"/>
          <w:b w:val="0"/>
          <w:bCs/>
          <w:sz w:val="32"/>
          <w:szCs w:val="32"/>
        </w:rPr>
        <w:t>六、一般公共预算财政拨款基本支出决算情况说明</w:t>
      </w:r>
    </w:p>
    <w:p w14:paraId="56BAB7DF">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368.66</w:t>
      </w:r>
      <w:r>
        <w:rPr>
          <w:rFonts w:hint="eastAsia" w:ascii="Times New Roman" w:hAnsi="Times New Roman" w:eastAsia="仿宋_GB2312"/>
          <w:sz w:val="32"/>
          <w:szCs w:val="32"/>
        </w:rPr>
        <w:t>万元，其中：</w:t>
      </w:r>
    </w:p>
    <w:p w14:paraId="00418294">
      <w:pPr>
        <w:pStyle w:val="15"/>
        <w:keepNext w:val="0"/>
        <w:keepLines w:val="0"/>
        <w:pageBreakBefore w:val="0"/>
        <w:widowControl w:val="0"/>
        <w:kinsoku/>
        <w:wordWrap/>
        <w:overflowPunct/>
        <w:topLinePunct w:val="0"/>
        <w:bidi w:val="0"/>
        <w:snapToGrid/>
        <w:spacing w:line="600" w:lineRule="exact"/>
        <w:ind w:firstLine="960" w:firstLineChars="3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b/>
          <w:bCs/>
          <w:sz w:val="32"/>
          <w:szCs w:val="32"/>
          <w:lang w:val="en-US" w:eastAsia="zh-CN"/>
        </w:rPr>
        <w:t>333.46</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90.45</w:t>
      </w:r>
      <w:r>
        <w:rPr>
          <w:rFonts w:hint="eastAsia" w:ascii="Times New Roman" w:hAnsi="Times New Roman" w:eastAsia="仿宋_GB2312"/>
          <w:sz w:val="32"/>
          <w:szCs w:val="32"/>
        </w:rPr>
        <w:t>%,主要包括基本工资</w:t>
      </w:r>
      <w:r>
        <w:rPr>
          <w:rFonts w:hint="eastAsia" w:ascii="Times New Roman" w:hAnsi="Times New Roman" w:eastAsia="仿宋_GB2312"/>
          <w:sz w:val="32"/>
          <w:szCs w:val="32"/>
          <w:lang w:val="en-US" w:eastAsia="zh-CN"/>
        </w:rPr>
        <w:t>104.65万元</w:t>
      </w:r>
      <w:r>
        <w:rPr>
          <w:rFonts w:hint="eastAsia" w:ascii="Times New Roman" w:hAnsi="Times New Roman" w:eastAsia="仿宋_GB2312"/>
          <w:sz w:val="32"/>
          <w:szCs w:val="32"/>
        </w:rPr>
        <w:t>、津贴补贴</w:t>
      </w:r>
      <w:r>
        <w:rPr>
          <w:rFonts w:hint="eastAsia" w:ascii="Times New Roman" w:hAnsi="Times New Roman" w:eastAsia="仿宋_GB2312"/>
          <w:sz w:val="32"/>
          <w:szCs w:val="32"/>
          <w:lang w:val="en-US" w:eastAsia="zh-CN"/>
        </w:rPr>
        <w:t>60.93万元</w:t>
      </w:r>
      <w:r>
        <w:rPr>
          <w:rFonts w:hint="eastAsia" w:ascii="Times New Roman" w:hAnsi="Times New Roman" w:eastAsia="仿宋_GB2312"/>
          <w:sz w:val="32"/>
          <w:szCs w:val="32"/>
        </w:rPr>
        <w:t>、奖金</w:t>
      </w:r>
      <w:r>
        <w:rPr>
          <w:rFonts w:hint="eastAsia" w:ascii="Times New Roman" w:hAnsi="Times New Roman" w:eastAsia="仿宋_GB2312"/>
          <w:sz w:val="32"/>
          <w:szCs w:val="32"/>
          <w:lang w:val="en-US" w:eastAsia="zh-CN"/>
        </w:rPr>
        <w:t>28.26万元</w:t>
      </w:r>
      <w:r>
        <w:rPr>
          <w:rFonts w:hint="eastAsia" w:ascii="Times New Roman" w:hAnsi="Times New Roman" w:eastAsia="仿宋_GB2312"/>
          <w:sz w:val="32"/>
          <w:szCs w:val="32"/>
        </w:rPr>
        <w:t>、伙食补助</w:t>
      </w:r>
      <w:r>
        <w:rPr>
          <w:rFonts w:hint="eastAsia" w:ascii="Times New Roman" w:hAnsi="Times New Roman" w:eastAsia="仿宋_GB2312"/>
          <w:sz w:val="32"/>
          <w:szCs w:val="32"/>
          <w:lang w:eastAsia="zh-CN"/>
        </w:rPr>
        <w:t>费</w:t>
      </w:r>
      <w:r>
        <w:rPr>
          <w:rFonts w:hint="eastAsia" w:ascii="Times New Roman" w:hAnsi="Times New Roman" w:eastAsia="仿宋_GB2312"/>
          <w:sz w:val="32"/>
          <w:szCs w:val="32"/>
          <w:lang w:val="en-US" w:eastAsia="zh-CN"/>
        </w:rPr>
        <w:t>4.29万元、绩效工资43.51万元、机关事业单位基本养老保险缴费33.7万元、职工基本医疗保险缴费14.12万元、住房公积金28.35万元、对个人和家庭的补助支出15.65万元</w:t>
      </w:r>
      <w:r>
        <w:rPr>
          <w:rFonts w:hint="eastAsia" w:ascii="Times New Roman" w:hAnsi="Times New Roman" w:eastAsia="仿宋_GB2312"/>
          <w:sz w:val="32"/>
          <w:szCs w:val="32"/>
          <w:lang w:eastAsia="zh-CN"/>
        </w:rPr>
        <w:t>。</w:t>
      </w:r>
      <w:r>
        <w:rPr>
          <w:rFonts w:hint="eastAsia" w:ascii="楷体" w:hAnsi="楷体" w:eastAsia="楷体" w:cs="楷体"/>
          <w:b/>
          <w:bCs/>
          <w:i/>
          <w:color w:val="auto"/>
          <w:sz w:val="32"/>
          <w:szCs w:val="32"/>
          <w:lang w:val="en-US" w:eastAsia="zh-CN"/>
        </w:rPr>
        <w:t xml:space="preserve"> </w:t>
      </w:r>
    </w:p>
    <w:p w14:paraId="7855F765">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b/>
          <w:bCs/>
          <w:sz w:val="32"/>
          <w:szCs w:val="32"/>
          <w:lang w:val="en-US" w:eastAsia="zh-CN"/>
        </w:rPr>
        <w:t>35.2</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9.55</w:t>
      </w:r>
      <w:r>
        <w:rPr>
          <w:rFonts w:hint="eastAsia" w:ascii="Times New Roman" w:hAnsi="Times New Roman" w:eastAsia="仿宋_GB2312"/>
          <w:sz w:val="32"/>
          <w:szCs w:val="32"/>
        </w:rPr>
        <w:t>%，主要包括办公费</w:t>
      </w:r>
      <w:r>
        <w:rPr>
          <w:rFonts w:hint="eastAsia" w:ascii="Times New Roman" w:hAnsi="Times New Roman" w:eastAsia="仿宋_GB2312"/>
          <w:sz w:val="32"/>
          <w:szCs w:val="32"/>
          <w:lang w:val="en-US" w:eastAsia="zh-CN"/>
        </w:rPr>
        <w:t>1.11万元</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邮电费</w:t>
      </w:r>
      <w:r>
        <w:rPr>
          <w:rFonts w:hint="eastAsia" w:ascii="Times New Roman" w:hAnsi="Times New Roman" w:eastAsia="仿宋_GB2312"/>
          <w:sz w:val="32"/>
          <w:szCs w:val="32"/>
          <w:lang w:val="en-US" w:eastAsia="zh-CN"/>
        </w:rPr>
        <w:t>0.35万元</w:t>
      </w:r>
      <w:r>
        <w:rPr>
          <w:rFonts w:hint="eastAsia" w:ascii="Times New Roman" w:hAnsi="Times New Roman" w:eastAsia="仿宋_GB2312"/>
          <w:sz w:val="32"/>
          <w:szCs w:val="32"/>
          <w:lang w:eastAsia="zh-CN"/>
        </w:rPr>
        <w:t>、差旅费</w:t>
      </w:r>
      <w:r>
        <w:rPr>
          <w:rFonts w:hint="eastAsia" w:ascii="Times New Roman" w:hAnsi="Times New Roman" w:eastAsia="仿宋_GB2312"/>
          <w:sz w:val="32"/>
          <w:szCs w:val="32"/>
          <w:lang w:val="en-US" w:eastAsia="zh-CN"/>
        </w:rPr>
        <w:t>0.64万元</w:t>
      </w:r>
      <w:r>
        <w:rPr>
          <w:rFonts w:hint="eastAsia" w:ascii="Times New Roman" w:hAnsi="Times New Roman" w:eastAsia="仿宋_GB2312"/>
          <w:sz w:val="32"/>
          <w:szCs w:val="32"/>
          <w:lang w:eastAsia="zh-CN"/>
        </w:rPr>
        <w:t>、维修费</w:t>
      </w:r>
      <w:r>
        <w:rPr>
          <w:rFonts w:hint="eastAsia" w:ascii="Times New Roman" w:hAnsi="Times New Roman" w:eastAsia="仿宋_GB2312"/>
          <w:sz w:val="32"/>
          <w:szCs w:val="32"/>
          <w:lang w:val="en-US" w:eastAsia="zh-CN"/>
        </w:rPr>
        <w:t>0.06万元</w:t>
      </w:r>
      <w:r>
        <w:rPr>
          <w:rFonts w:hint="eastAsia" w:ascii="Times New Roman" w:hAnsi="Times New Roman" w:eastAsia="仿宋_GB2312"/>
          <w:sz w:val="32"/>
          <w:szCs w:val="32"/>
          <w:lang w:eastAsia="zh-CN"/>
        </w:rPr>
        <w:t>、培训费</w:t>
      </w:r>
      <w:r>
        <w:rPr>
          <w:rFonts w:hint="eastAsia" w:ascii="Times New Roman" w:hAnsi="Times New Roman" w:eastAsia="仿宋_GB2312"/>
          <w:sz w:val="32"/>
          <w:szCs w:val="32"/>
          <w:lang w:val="en-US" w:eastAsia="zh-CN"/>
        </w:rPr>
        <w:t>0.15万元</w:t>
      </w:r>
      <w:r>
        <w:rPr>
          <w:rFonts w:hint="eastAsia" w:ascii="Times New Roman" w:hAnsi="Times New Roman" w:eastAsia="仿宋_GB2312"/>
          <w:sz w:val="32"/>
          <w:szCs w:val="32"/>
          <w:lang w:eastAsia="zh-CN"/>
        </w:rPr>
        <w:t>、工会经费</w:t>
      </w:r>
      <w:r>
        <w:rPr>
          <w:rFonts w:hint="eastAsia" w:ascii="Times New Roman" w:hAnsi="Times New Roman" w:eastAsia="仿宋_GB2312"/>
          <w:sz w:val="32"/>
          <w:szCs w:val="32"/>
          <w:lang w:val="en-US" w:eastAsia="zh-CN"/>
        </w:rPr>
        <w:t>8.36万元</w:t>
      </w:r>
      <w:r>
        <w:rPr>
          <w:rFonts w:hint="eastAsia" w:ascii="Times New Roman" w:hAnsi="Times New Roman" w:eastAsia="仿宋_GB2312"/>
          <w:sz w:val="32"/>
          <w:szCs w:val="32"/>
          <w:lang w:eastAsia="zh-CN"/>
        </w:rPr>
        <w:t>、劳务费</w:t>
      </w:r>
      <w:r>
        <w:rPr>
          <w:rFonts w:hint="eastAsia" w:ascii="Times New Roman" w:hAnsi="Times New Roman" w:eastAsia="仿宋_GB2312"/>
          <w:sz w:val="32"/>
          <w:szCs w:val="32"/>
          <w:lang w:val="en-US" w:eastAsia="zh-CN"/>
        </w:rPr>
        <w:t>3.03万元</w:t>
      </w:r>
      <w:r>
        <w:rPr>
          <w:rFonts w:hint="eastAsia" w:ascii="Times New Roman" w:hAnsi="Times New Roman" w:eastAsia="仿宋_GB2312"/>
          <w:sz w:val="32"/>
          <w:szCs w:val="32"/>
          <w:lang w:eastAsia="zh-CN"/>
        </w:rPr>
        <w:t>、福利费</w:t>
      </w:r>
      <w:r>
        <w:rPr>
          <w:rFonts w:hint="eastAsia" w:ascii="Times New Roman" w:hAnsi="Times New Roman" w:eastAsia="仿宋_GB2312"/>
          <w:sz w:val="32"/>
          <w:szCs w:val="32"/>
          <w:lang w:val="en-US" w:eastAsia="zh-CN"/>
        </w:rPr>
        <w:t>19.76万元</w:t>
      </w:r>
      <w:r>
        <w:rPr>
          <w:rFonts w:hint="eastAsia" w:ascii="Times New Roman" w:hAnsi="Times New Roman" w:eastAsia="仿宋_GB2312"/>
          <w:sz w:val="32"/>
          <w:szCs w:val="32"/>
          <w:lang w:eastAsia="zh-CN"/>
        </w:rPr>
        <w:t>、其他商品和服务支出</w:t>
      </w:r>
      <w:r>
        <w:rPr>
          <w:rFonts w:hint="eastAsia" w:ascii="Times New Roman" w:hAnsi="Times New Roman" w:eastAsia="仿宋_GB2312"/>
          <w:sz w:val="32"/>
          <w:szCs w:val="32"/>
          <w:lang w:val="en-US" w:eastAsia="zh-CN"/>
        </w:rPr>
        <w:t>1.74万元</w:t>
      </w:r>
      <w:r>
        <w:rPr>
          <w:rFonts w:hint="eastAsia" w:ascii="Times New Roman" w:hAnsi="Times New Roman" w:eastAsia="仿宋_GB2312"/>
          <w:sz w:val="32"/>
          <w:szCs w:val="32"/>
        </w:rPr>
        <w:t>。</w:t>
      </w:r>
    </w:p>
    <w:p w14:paraId="53EEE76F">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sz w:val="32"/>
          <w:szCs w:val="32"/>
          <w:lang w:eastAsia="zh-CN"/>
        </w:rPr>
      </w:pPr>
      <w:r>
        <w:rPr>
          <w:rFonts w:hint="eastAsia" w:ascii="黑体" w:hAnsi="黑体" w:eastAsia="黑体" w:cs="黑体"/>
          <w:b w:val="0"/>
          <w:bCs/>
          <w:sz w:val="32"/>
          <w:szCs w:val="32"/>
        </w:rPr>
        <w:t>七、财政拨款三公经费支出决算情况说明</w:t>
      </w:r>
    </w:p>
    <w:p w14:paraId="731F1AD1">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57439DED">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仿宋" w:hAnsi="仿宋" w:eastAsia="仿宋" w:cs="仿宋"/>
          <w:sz w:val="32"/>
          <w:szCs w:val="32"/>
          <w:lang w:val="en-US" w:eastAsia="zh-CN"/>
        </w:rPr>
        <w:t xml:space="preserve"> 图书馆</w:t>
      </w:r>
      <w:r>
        <w:rPr>
          <w:rFonts w:hint="eastAsia" w:ascii="仿宋" w:hAnsi="仿宋" w:eastAsia="仿宋" w:cs="仿宋"/>
          <w:sz w:val="32"/>
          <w:szCs w:val="32"/>
          <w:lang w:eastAsia="zh-CN"/>
        </w:rPr>
        <w:t>严格执行</w:t>
      </w:r>
      <w:r>
        <w:rPr>
          <w:rFonts w:hint="eastAsia" w:ascii="Times New Roman" w:hAnsi="Times New Roman" w:eastAsia="仿宋_GB2312"/>
          <w:sz w:val="32"/>
          <w:szCs w:val="32"/>
        </w:rPr>
        <w:t>“三公”</w:t>
      </w:r>
      <w:r>
        <w:rPr>
          <w:rFonts w:hint="eastAsia" w:ascii="Times New Roman" w:hAnsi="Times New Roman" w:eastAsia="仿宋_GB2312"/>
          <w:sz w:val="32"/>
          <w:szCs w:val="32"/>
          <w:lang w:eastAsia="zh-CN"/>
        </w:rPr>
        <w:t>经费</w:t>
      </w:r>
      <w:r>
        <w:rPr>
          <w:rFonts w:hint="eastAsia" w:ascii="仿宋" w:hAnsi="仿宋" w:eastAsia="仿宋" w:cs="仿宋"/>
          <w:sz w:val="32"/>
          <w:szCs w:val="32"/>
          <w:lang w:eastAsia="zh-CN"/>
        </w:rPr>
        <w:t>开支标准，厉行节约。</w:t>
      </w:r>
      <w:r>
        <w:rPr>
          <w:rFonts w:hint="eastAsia" w:ascii="Times New Roman" w:hAnsi="Times New Roman" w:eastAsia="仿宋_GB2312"/>
          <w:sz w:val="32"/>
          <w:szCs w:val="32"/>
          <w:lang w:val="en-US" w:eastAsia="zh-CN"/>
        </w:rPr>
        <w:t xml:space="preserve"> </w:t>
      </w:r>
    </w:p>
    <w:p w14:paraId="4CBAC977">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因公出国（境）费支出预算为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r>
        <w:rPr>
          <w:rFonts w:hint="eastAsia" w:ascii="仿宋" w:hAnsi="仿宋" w:eastAsia="仿宋" w:cs="仿宋"/>
          <w:sz w:val="32"/>
          <w:szCs w:val="32"/>
          <w:lang w:eastAsia="zh-CN"/>
        </w:rPr>
        <w:t>预算决算金额均为</w:t>
      </w:r>
      <w:r>
        <w:rPr>
          <w:rFonts w:hint="eastAsia" w:ascii="仿宋" w:hAnsi="仿宋" w:eastAsia="仿宋" w:cs="仿宋"/>
          <w:sz w:val="32"/>
          <w:szCs w:val="32"/>
          <w:lang w:val="en-US" w:eastAsia="zh-CN"/>
        </w:rPr>
        <w:t>0万元，无法计算完成百分比</w:t>
      </w:r>
      <w:r>
        <w:rPr>
          <w:rFonts w:hint="eastAsia" w:ascii="仿宋" w:hAnsi="仿宋" w:eastAsia="仿宋" w:cs="仿宋"/>
          <w:sz w:val="32"/>
          <w:szCs w:val="32"/>
        </w:rPr>
        <w:t>，主要原因是</w:t>
      </w:r>
      <w:r>
        <w:rPr>
          <w:rFonts w:hint="eastAsia" w:ascii="仿宋" w:hAnsi="仿宋" w:eastAsia="仿宋" w:cs="仿宋"/>
          <w:sz w:val="32"/>
          <w:szCs w:val="32"/>
          <w:lang w:eastAsia="zh-CN"/>
        </w:rPr>
        <w:t>单位未因公出国（境），与上年相比持平均为</w:t>
      </w:r>
      <w:r>
        <w:rPr>
          <w:rFonts w:hint="eastAsia" w:ascii="仿宋" w:hAnsi="仿宋" w:eastAsia="仿宋" w:cs="仿宋"/>
          <w:sz w:val="32"/>
          <w:szCs w:val="32"/>
          <w:lang w:val="en-US" w:eastAsia="zh-CN"/>
        </w:rPr>
        <w:t>0万元，无法计算完成百分比，主要原因是</w:t>
      </w:r>
      <w:r>
        <w:rPr>
          <w:rFonts w:hint="eastAsia" w:ascii="仿宋" w:hAnsi="仿宋" w:eastAsia="仿宋" w:cs="仿宋"/>
          <w:sz w:val="32"/>
          <w:szCs w:val="32"/>
          <w:lang w:eastAsia="zh-CN"/>
        </w:rPr>
        <w:t>单位未因公出国（境）</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w:t>
      </w:r>
    </w:p>
    <w:p w14:paraId="18B77970">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仿宋" w:hAnsi="仿宋" w:eastAsia="仿宋" w:cs="仿宋"/>
          <w:sz w:val="32"/>
          <w:szCs w:val="32"/>
          <w:lang w:eastAsia="zh-CN"/>
        </w:rPr>
        <w:t>由于决算数为</w:t>
      </w:r>
      <w:r>
        <w:rPr>
          <w:rFonts w:hint="eastAsia" w:ascii="仿宋" w:hAnsi="仿宋" w:eastAsia="仿宋" w:cs="仿宋"/>
          <w:sz w:val="32"/>
          <w:szCs w:val="32"/>
          <w:lang w:val="en-US" w:eastAsia="zh-CN"/>
        </w:rPr>
        <w:t>0，无法计算百分比</w:t>
      </w:r>
      <w:r>
        <w:rPr>
          <w:rFonts w:hint="eastAsia" w:ascii="Times New Roman" w:hAnsi="Times New Roman" w:eastAsia="仿宋_GB2312"/>
          <w:sz w:val="32"/>
          <w:szCs w:val="32"/>
        </w:rPr>
        <w:t>，主要原因</w:t>
      </w:r>
      <w:r>
        <w:rPr>
          <w:rFonts w:hint="eastAsia" w:ascii="Times New Roman" w:hAnsi="Times New Roman" w:eastAsia="仿宋_GB2312"/>
          <w:sz w:val="32"/>
          <w:szCs w:val="32"/>
          <w:lang w:eastAsia="zh-CN"/>
        </w:rPr>
        <w:t>是本单位当年厉行节约</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减少各项费用开支当年公务接待费没有支出，上年度我单位也没有公务接待费决算支出数据。</w:t>
      </w:r>
    </w:p>
    <w:p w14:paraId="319190AA">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公务用车购置费支出预算为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r>
        <w:rPr>
          <w:rFonts w:hint="eastAsia" w:ascii="仿宋" w:hAnsi="仿宋" w:eastAsia="仿宋" w:cs="仿宋"/>
          <w:sz w:val="32"/>
          <w:szCs w:val="32"/>
          <w:lang w:eastAsia="zh-CN"/>
        </w:rPr>
        <w:t>预算决算金额均为</w:t>
      </w:r>
      <w:r>
        <w:rPr>
          <w:rFonts w:hint="eastAsia" w:ascii="仿宋" w:hAnsi="仿宋" w:eastAsia="仿宋" w:cs="仿宋"/>
          <w:sz w:val="32"/>
          <w:szCs w:val="32"/>
          <w:lang w:val="en-US" w:eastAsia="zh-CN"/>
        </w:rPr>
        <w:t>0万元，无法计算完成百分比</w:t>
      </w:r>
      <w:r>
        <w:rPr>
          <w:rFonts w:hint="eastAsia" w:ascii="仿宋" w:hAnsi="仿宋" w:eastAsia="仿宋" w:cs="仿宋"/>
          <w:sz w:val="32"/>
          <w:szCs w:val="32"/>
        </w:rPr>
        <w:t>，主要原因是</w:t>
      </w:r>
      <w:r>
        <w:rPr>
          <w:rFonts w:hint="eastAsia" w:ascii="仿宋" w:hAnsi="仿宋" w:eastAsia="仿宋" w:cs="仿宋"/>
          <w:sz w:val="32"/>
          <w:szCs w:val="32"/>
          <w:lang w:eastAsia="zh-CN"/>
        </w:rPr>
        <w:t>本未购置公务用车。与上年相比持平均为</w:t>
      </w:r>
      <w:r>
        <w:rPr>
          <w:rFonts w:hint="eastAsia" w:ascii="仿宋" w:hAnsi="仿宋" w:eastAsia="仿宋" w:cs="仿宋"/>
          <w:sz w:val="32"/>
          <w:szCs w:val="32"/>
          <w:lang w:val="en-US" w:eastAsia="zh-CN"/>
        </w:rPr>
        <w:t>0万元，无法计算完成百分比，主要原因是未购置公务用车。</w:t>
      </w:r>
    </w:p>
    <w:p w14:paraId="44B16AAA">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2024年度我馆</w:t>
      </w:r>
      <w:r>
        <w:rPr>
          <w:rFonts w:hint="eastAsia" w:ascii="Times New Roman" w:hAnsi="Times New Roman" w:eastAsia="仿宋_GB2312"/>
          <w:sz w:val="32"/>
          <w:szCs w:val="32"/>
          <w:lang w:eastAsia="zh-CN"/>
        </w:rPr>
        <w:t>公务用车运行使用频率高，主要是送书下乡及各县（市）区读书活动督导工作，当年车辆油费、过桥过路费以及车辆维修费支出相比上年度较高一些。</w:t>
      </w:r>
    </w:p>
    <w:p w14:paraId="4AE5C674">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Times New Roman" w:hAnsi="Times New Roman" w:eastAsia="仿宋_GB2312"/>
          <w:sz w:val="32"/>
          <w:szCs w:val="32"/>
          <w:lang w:val="en-US" w:eastAsia="zh-CN"/>
        </w:rPr>
        <w:t xml:space="preserve"> </w:t>
      </w:r>
      <w:r>
        <w:rPr>
          <w:rFonts w:hint="eastAsia" w:ascii="楷体" w:hAnsi="楷体" w:eastAsia="楷体" w:cs="楷体"/>
          <w:b/>
          <w:bCs w:val="0"/>
          <w:sz w:val="32"/>
          <w:szCs w:val="32"/>
        </w:rPr>
        <w:t>（二）“三公”经费财政拨款支出决算具体情况说明</w:t>
      </w:r>
    </w:p>
    <w:p w14:paraId="429E0316">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14:paraId="45168A2C">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eastAsia="zh-CN"/>
        </w:rPr>
        <w:t>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楷体" w:hAnsi="楷体" w:eastAsia="楷体" w:cs="楷体"/>
          <w:b/>
          <w:bCs/>
          <w:i/>
          <w:color w:val="auto"/>
          <w:sz w:val="32"/>
          <w:szCs w:val="32"/>
        </w:rPr>
        <w:t>,</w:t>
      </w:r>
      <w:r>
        <w:rPr>
          <w:rFonts w:hint="eastAsia" w:ascii="Times New Roman" w:hAnsi="Times New Roman" w:eastAsia="仿宋_GB2312"/>
          <w:sz w:val="32"/>
          <w:szCs w:val="32"/>
          <w:lang w:val="en-US" w:eastAsia="zh-CN"/>
        </w:rPr>
        <w:t xml:space="preserve"> 主要是2024年我单位没有</w:t>
      </w:r>
      <w:r>
        <w:rPr>
          <w:rFonts w:hint="eastAsia" w:ascii="Times New Roman" w:hAnsi="Times New Roman" w:eastAsia="仿宋_GB2312"/>
          <w:sz w:val="32"/>
          <w:szCs w:val="32"/>
        </w:rPr>
        <w:t>因公出国（境）费支出</w:t>
      </w:r>
      <w:r>
        <w:rPr>
          <w:rFonts w:hint="eastAsia" w:ascii="Times New Roman" w:hAnsi="Times New Roman" w:eastAsia="仿宋_GB2312"/>
          <w:sz w:val="32"/>
          <w:szCs w:val="32"/>
          <w:lang w:eastAsia="zh-CN"/>
        </w:rPr>
        <w:t>。</w:t>
      </w:r>
    </w:p>
    <w:p w14:paraId="4FA6494D">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，无</w:t>
      </w:r>
      <w:r>
        <w:rPr>
          <w:rFonts w:hint="eastAsia" w:ascii="Times New Roman" w:hAnsi="Times New Roman" w:eastAsia="仿宋_GB2312"/>
          <w:sz w:val="32"/>
          <w:szCs w:val="32"/>
        </w:rPr>
        <w:t>发生接待</w:t>
      </w:r>
      <w:r>
        <w:rPr>
          <w:rFonts w:hint="eastAsia" w:ascii="Times New Roman" w:hAnsi="Times New Roman" w:eastAsia="仿宋_GB2312"/>
          <w:sz w:val="32"/>
          <w:szCs w:val="32"/>
          <w:lang w:eastAsia="zh-CN"/>
        </w:rPr>
        <w:t>费</w:t>
      </w:r>
      <w:r>
        <w:rPr>
          <w:rFonts w:hint="eastAsia" w:ascii="Times New Roman" w:hAnsi="Times New Roman" w:eastAsia="仿宋_GB2312"/>
          <w:sz w:val="32"/>
          <w:szCs w:val="32"/>
        </w:rPr>
        <w:t>支出。</w:t>
      </w:r>
    </w:p>
    <w:p w14:paraId="6D3E8DFC">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本单位当年无</w:t>
      </w:r>
      <w:r>
        <w:rPr>
          <w:rFonts w:hint="eastAsia" w:ascii="Times New Roman" w:hAnsi="Times New Roman" w:eastAsia="仿宋_GB2312"/>
          <w:sz w:val="32"/>
          <w:szCs w:val="32"/>
        </w:rPr>
        <w:t>更新公务用车</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万元，主要是</w:t>
      </w:r>
      <w:r>
        <w:rPr>
          <w:rFonts w:hint="eastAsia" w:ascii="Times New Roman" w:hAnsi="Times New Roman" w:eastAsia="仿宋_GB2312"/>
          <w:sz w:val="32"/>
          <w:szCs w:val="32"/>
          <w:lang w:eastAsia="zh-CN"/>
        </w:rPr>
        <w:t>单位公务用车维修保养费、保险费及燃油费等</w:t>
      </w:r>
      <w:r>
        <w:rPr>
          <w:rFonts w:hint="eastAsia" w:ascii="Times New Roman" w:hAnsi="Times New Roman" w:eastAsia="仿宋_GB2312"/>
          <w:sz w:val="32"/>
          <w:szCs w:val="32"/>
        </w:rPr>
        <w:t>支出，截止202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辆。</w:t>
      </w:r>
    </w:p>
    <w:p w14:paraId="04E7B1DE">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4F70F720">
      <w:pPr>
        <w:pStyle w:val="15"/>
        <w:keepNext w:val="0"/>
        <w:keepLines w:val="0"/>
        <w:pageBreakBefore w:val="0"/>
        <w:widowControl w:val="0"/>
        <w:kinsoku/>
        <w:wordWrap/>
        <w:overflowPunct/>
        <w:topLinePunct w:val="0"/>
        <w:bidi w:val="0"/>
        <w:snapToGrid/>
        <w:spacing w:line="600" w:lineRule="exact"/>
        <w:textAlignment w:val="auto"/>
        <w:rPr>
          <w:rFonts w:hint="eastAsia" w:ascii="Times New Roman" w:hAnsi="Times New Roman" w:eastAsia="仿宋_GB2312"/>
          <w:sz w:val="32"/>
          <w:szCs w:val="32"/>
          <w:lang w:val="en-US" w:eastAsia="zh-CN"/>
        </w:rPr>
      </w:pPr>
      <w:r>
        <w:rPr>
          <w:rFonts w:hint="eastAsia" w:ascii="楷体" w:hAnsi="楷体" w:eastAsia="楷体" w:cs="楷体"/>
          <w:b/>
          <w:bCs/>
          <w:i/>
          <w:color w:val="auto"/>
          <w:kern w:val="0"/>
          <w:sz w:val="32"/>
          <w:szCs w:val="32"/>
          <w:lang w:val="en-US" w:eastAsia="zh-CN" w:bidi="ar-SA"/>
        </w:rPr>
        <w:t xml:space="preserve">       </w:t>
      </w:r>
      <w:r>
        <w:rPr>
          <w:rFonts w:hint="eastAsia" w:ascii="Times New Roman" w:hAnsi="Times New Roman" w:eastAsia="仿宋_GB2312"/>
          <w:sz w:val="32"/>
          <w:szCs w:val="32"/>
          <w:lang w:val="en-US" w:eastAsia="zh-CN"/>
        </w:rPr>
        <w:t xml:space="preserve"> 2024年本单位无政府性基金收入支出</w:t>
      </w:r>
    </w:p>
    <w:p w14:paraId="34C854DD">
      <w:pPr>
        <w:pStyle w:val="15"/>
        <w:keepNext w:val="0"/>
        <w:keepLines w:val="0"/>
        <w:pageBreakBefore w:val="0"/>
        <w:widowControl w:val="0"/>
        <w:kinsoku/>
        <w:wordWrap/>
        <w:overflowPunct/>
        <w:topLinePunct w:val="0"/>
        <w:bidi w:val="0"/>
        <w:snapToGrid/>
        <w:spacing w:line="600" w:lineRule="exact"/>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    </w:t>
      </w:r>
      <w:bookmarkStart w:id="3" w:name="_GoBack"/>
      <w:bookmarkEnd w:id="3"/>
      <w:r>
        <w:rPr>
          <w:rFonts w:hint="eastAsia" w:ascii="黑体" w:hAnsi="黑体" w:eastAsia="黑体" w:cs="黑体"/>
          <w:sz w:val="32"/>
          <w:szCs w:val="32"/>
          <w:lang w:val="en-US" w:eastAsia="zh-CN"/>
        </w:rPr>
        <w:t>九</w:t>
      </w:r>
      <w:r>
        <w:rPr>
          <w:rFonts w:hint="eastAsia" w:ascii="Times New Roman" w:hAnsi="Times New Roman" w:eastAsia="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color w:val="000000"/>
          <w:kern w:val="0"/>
          <w:sz w:val="32"/>
          <w:szCs w:val="32"/>
          <w:lang w:eastAsia="zh-CN"/>
        </w:rPr>
        <w:t>国有资本经营预算收入支出决算情况说明</w:t>
      </w:r>
    </w:p>
    <w:p w14:paraId="3DD5E585">
      <w:pPr>
        <w:pStyle w:val="15"/>
        <w:keepNext w:val="0"/>
        <w:keepLines w:val="0"/>
        <w:pageBreakBefore w:val="0"/>
        <w:widowControl w:val="0"/>
        <w:kinsoku/>
        <w:wordWrap/>
        <w:overflowPunct/>
        <w:topLinePunct w:val="0"/>
        <w:bidi w:val="0"/>
        <w:snapToGrid/>
        <w:spacing w:line="600" w:lineRule="exac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b/>
          <w:bCs/>
          <w:sz w:val="32"/>
          <w:szCs w:val="32"/>
          <w:lang w:val="en-US" w:eastAsia="zh-CN"/>
        </w:rPr>
        <w:t xml:space="preserve">     </w:t>
      </w:r>
      <w:r>
        <w:rPr>
          <w:rFonts w:hint="eastAsia" w:ascii="Times New Roman" w:hAnsi="Times New Roman" w:eastAsia="仿宋_GB2312"/>
          <w:sz w:val="32"/>
          <w:szCs w:val="32"/>
          <w:lang w:val="en-US" w:eastAsia="zh-CN"/>
        </w:rPr>
        <w:t xml:space="preserve"> 2024年本单位无政府性基金收入支出</w:t>
      </w:r>
    </w:p>
    <w:p w14:paraId="0DE331D6">
      <w:pPr>
        <w:pStyle w:val="15"/>
        <w:keepNext w:val="0"/>
        <w:keepLines w:val="0"/>
        <w:pageBreakBefore w:val="0"/>
        <w:widowControl w:val="0"/>
        <w:kinsoku/>
        <w:wordWrap/>
        <w:overflowPunct/>
        <w:topLinePunct w:val="0"/>
        <w:bidi w:val="0"/>
        <w:snapToGrid/>
        <w:spacing w:line="600" w:lineRule="exact"/>
        <w:textAlignment w:val="auto"/>
        <w:rPr>
          <w:rFonts w:hint="eastAsia" w:ascii="Times New Roman" w:hAnsi="Times New Roman" w:eastAsia="仿宋_GB2312"/>
          <w:b/>
          <w:bCs/>
          <w:sz w:val="32"/>
          <w:szCs w:val="32"/>
          <w:lang w:val="en-US" w:eastAsia="zh-CN"/>
        </w:rPr>
      </w:pPr>
    </w:p>
    <w:p w14:paraId="0AAC5DE4">
      <w:pPr>
        <w:pStyle w:val="15"/>
        <w:keepNext w:val="0"/>
        <w:keepLines w:val="0"/>
        <w:pageBreakBefore w:val="0"/>
        <w:widowControl w:val="0"/>
        <w:kinsoku/>
        <w:wordWrap/>
        <w:overflowPunct/>
        <w:topLinePunct w:val="0"/>
        <w:bidi w:val="0"/>
        <w:snapToGrid/>
        <w:spacing w:line="600" w:lineRule="exact"/>
        <w:textAlignment w:val="auto"/>
        <w:rPr>
          <w:rFonts w:hint="eastAsia" w:ascii="Times New Roman" w:hAnsi="Times New Roman" w:eastAsia="仿宋_GB2312"/>
          <w:b/>
          <w:bCs/>
          <w:sz w:val="32"/>
          <w:szCs w:val="32"/>
          <w:lang w:val="en-US" w:eastAsia="zh-CN"/>
        </w:rPr>
      </w:pPr>
    </w:p>
    <w:p w14:paraId="320EF833">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bCs/>
          <w:sz w:val="32"/>
          <w:szCs w:val="32"/>
          <w:lang w:val="en-US" w:eastAsia="zh-CN"/>
        </w:rPr>
        <w:t>十、</w:t>
      </w:r>
      <w:r>
        <w:rPr>
          <w:rFonts w:hint="eastAsia" w:ascii="Times New Roman" w:hAnsi="Times New Roman" w:eastAsia="仿宋_GB2312"/>
          <w:b/>
          <w:color w:val="auto"/>
          <w:sz w:val="32"/>
          <w:szCs w:val="32"/>
        </w:rPr>
        <w:t>关于机关运行经费支出说明</w:t>
      </w:r>
    </w:p>
    <w:p w14:paraId="6D479FBF">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仿宋_GB2312" w:cs="楷体"/>
          <w:b/>
          <w:bCs/>
          <w:i/>
          <w:color w:val="auto"/>
          <w:kern w:val="0"/>
          <w:sz w:val="32"/>
          <w:szCs w:val="32"/>
          <w:lang w:val="en-US" w:eastAsia="zh-CN" w:bidi="ar-SA"/>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，我单位属财政补助事业单位，无机关运行经费支出。</w:t>
      </w:r>
    </w:p>
    <w:p w14:paraId="4418ABF7">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14:paraId="667E29AF">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没有召开各类</w:t>
      </w:r>
      <w:r>
        <w:rPr>
          <w:rFonts w:hint="eastAsia" w:ascii="Times New Roman" w:hAnsi="Times New Roman" w:eastAsia="仿宋_GB2312"/>
          <w:sz w:val="32"/>
          <w:szCs w:val="32"/>
        </w:rPr>
        <w:t>会议，人数</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开支培训费</w:t>
      </w:r>
      <w:r>
        <w:rPr>
          <w:rFonts w:hint="eastAsia" w:ascii="Times New Roman" w:hAnsi="Times New Roman" w:eastAsia="仿宋_GB2312"/>
          <w:sz w:val="32"/>
          <w:szCs w:val="32"/>
          <w:lang w:val="en-US" w:eastAsia="zh-CN"/>
        </w:rPr>
        <w:t>1.04</w:t>
      </w:r>
      <w:r>
        <w:rPr>
          <w:rFonts w:hint="eastAsia" w:ascii="Times New Roman" w:hAnsi="Times New Roman" w:eastAsia="仿宋_GB2312"/>
          <w:sz w:val="32"/>
          <w:szCs w:val="32"/>
        </w:rPr>
        <w:t>万元，用于开展</w:t>
      </w:r>
      <w:r>
        <w:rPr>
          <w:rFonts w:hint="eastAsia" w:ascii="Times New Roman" w:hAnsi="Times New Roman" w:eastAsia="仿宋_GB2312"/>
          <w:sz w:val="32"/>
          <w:szCs w:val="32"/>
          <w:lang w:eastAsia="zh-CN"/>
        </w:rPr>
        <w:t>单位职工提升专业知识培训</w:t>
      </w:r>
      <w:r>
        <w:rPr>
          <w:rFonts w:hint="eastAsia" w:ascii="Times New Roman" w:hAnsi="Times New Roman" w:eastAsia="仿宋_GB2312"/>
          <w:sz w:val="32"/>
          <w:szCs w:val="32"/>
        </w:rPr>
        <w:t>，人数</w:t>
      </w:r>
      <w:r>
        <w:rPr>
          <w:rFonts w:hint="eastAsia" w:ascii="Times New Roman" w:hAnsi="Times New Roman" w:eastAsia="仿宋_GB2312"/>
          <w:sz w:val="32"/>
          <w:szCs w:val="32"/>
          <w:lang w:val="en-US" w:eastAsia="zh-CN"/>
        </w:rPr>
        <w:t>22</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eastAsia="zh-CN"/>
        </w:rPr>
        <w:t>市人事局举办的各类专业技术培训及省图书馆举办的图书馆专业知识培训。</w:t>
      </w:r>
      <w:r>
        <w:rPr>
          <w:rFonts w:hint="eastAsia" w:ascii="Times New Roman" w:hAnsi="Times New Roman" w:eastAsia="仿宋_GB2312"/>
          <w:sz w:val="32"/>
          <w:szCs w:val="32"/>
          <w:lang w:val="en-US" w:eastAsia="zh-CN"/>
        </w:rPr>
        <w:t xml:space="preserve">   2024年我单位没有举办任何节庆、晚会、论坛、赛事活动，开支0万元。</w:t>
      </w:r>
    </w:p>
    <w:p w14:paraId="6260FDAA">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14:paraId="539009FC">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b/>
          <w:bCs/>
          <w:i/>
          <w:color w:val="auto"/>
          <w:kern w:val="0"/>
          <w:sz w:val="32"/>
          <w:szCs w:val="32"/>
          <w:lang w:val="en-US" w:eastAsia="zh-CN" w:bidi="ar-SA"/>
        </w:rPr>
      </w:pPr>
      <w:r>
        <w:rPr>
          <w:rFonts w:hint="eastAsia" w:ascii="仿宋" w:hAnsi="仿宋" w:eastAsia="仿宋" w:cs="仿宋"/>
          <w:sz w:val="32"/>
          <w:szCs w:val="32"/>
        </w:rPr>
        <w:t>本部门202</w:t>
      </w:r>
      <w:r>
        <w:rPr>
          <w:rFonts w:hint="eastAsia" w:ascii="仿宋" w:hAnsi="仿宋" w:eastAsia="仿宋" w:cs="仿宋"/>
          <w:sz w:val="32"/>
          <w:szCs w:val="32"/>
          <w:lang w:val="en-US" w:eastAsia="zh-CN"/>
        </w:rPr>
        <w:t>4</w:t>
      </w:r>
      <w:r>
        <w:rPr>
          <w:rFonts w:hint="eastAsia" w:ascii="仿宋" w:hAnsi="仿宋" w:eastAsia="仿宋" w:cs="仿宋"/>
          <w:sz w:val="32"/>
          <w:szCs w:val="32"/>
        </w:rPr>
        <w:t>年度政府采购支出总额</w:t>
      </w:r>
      <w:r>
        <w:rPr>
          <w:rFonts w:hint="eastAsia" w:ascii="仿宋" w:hAnsi="仿宋" w:eastAsia="仿宋" w:cs="仿宋"/>
          <w:sz w:val="32"/>
          <w:szCs w:val="32"/>
          <w:lang w:val="en-US" w:eastAsia="zh-CN"/>
        </w:rPr>
        <w:t>25</w:t>
      </w:r>
      <w:r>
        <w:rPr>
          <w:rFonts w:hint="eastAsia" w:ascii="仿宋" w:hAnsi="仿宋" w:eastAsia="仿宋" w:cs="仿宋"/>
          <w:sz w:val="32"/>
          <w:szCs w:val="32"/>
        </w:rPr>
        <w:t>万元，其中：政府采购货物支出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万元、政府采购工程支出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万元、政府采购服务支出</w:t>
      </w:r>
      <w:r>
        <w:rPr>
          <w:rFonts w:hint="eastAsia" w:ascii="仿宋" w:hAnsi="仿宋" w:eastAsia="仿宋" w:cs="仿宋"/>
          <w:sz w:val="32"/>
          <w:szCs w:val="32"/>
          <w:lang w:val="en-US" w:eastAsia="zh-CN"/>
        </w:rPr>
        <w:t>25</w:t>
      </w:r>
      <w:r>
        <w:rPr>
          <w:rFonts w:hint="eastAsia" w:ascii="仿宋" w:hAnsi="仿宋" w:eastAsia="仿宋" w:cs="仿宋"/>
          <w:sz w:val="32"/>
          <w:szCs w:val="32"/>
        </w:rPr>
        <w:t>万元。授予中小企业合同金额</w:t>
      </w:r>
      <w:r>
        <w:rPr>
          <w:rFonts w:hint="eastAsia" w:ascii="仿宋" w:hAnsi="仿宋" w:eastAsia="仿宋" w:cs="仿宋"/>
          <w:sz w:val="32"/>
          <w:szCs w:val="32"/>
          <w:lang w:val="en-US" w:eastAsia="zh-CN"/>
        </w:rPr>
        <w:t>25</w:t>
      </w:r>
      <w:r>
        <w:rPr>
          <w:rFonts w:hint="eastAsia" w:ascii="仿宋" w:hAnsi="仿宋" w:eastAsia="仿宋" w:cs="仿宋"/>
          <w:sz w:val="32"/>
          <w:szCs w:val="32"/>
        </w:rPr>
        <w:t>万元，占政府采购支出总额的</w:t>
      </w:r>
      <w:r>
        <w:rPr>
          <w:rFonts w:hint="eastAsia" w:ascii="仿宋" w:hAnsi="仿宋" w:eastAsia="仿宋" w:cs="仿宋"/>
          <w:sz w:val="32"/>
          <w:szCs w:val="32"/>
          <w:lang w:val="en-US" w:eastAsia="zh-CN"/>
        </w:rPr>
        <w:t>100</w:t>
      </w:r>
      <w:r>
        <w:rPr>
          <w:rFonts w:hint="eastAsia" w:ascii="仿宋" w:hAnsi="仿宋" w:eastAsia="仿宋" w:cs="仿宋"/>
          <w:sz w:val="32"/>
          <w:szCs w:val="32"/>
        </w:rPr>
        <w:t>%，其中：授予小微企业合同金额</w:t>
      </w:r>
      <w:r>
        <w:rPr>
          <w:rFonts w:hint="eastAsia" w:ascii="仿宋" w:hAnsi="仿宋" w:eastAsia="仿宋" w:cs="仿宋"/>
          <w:sz w:val="32"/>
          <w:szCs w:val="32"/>
          <w:lang w:val="en-US" w:eastAsia="zh-CN"/>
        </w:rPr>
        <w:t>0</w:t>
      </w:r>
      <w:r>
        <w:rPr>
          <w:rFonts w:hint="eastAsia" w:ascii="仿宋" w:hAnsi="仿宋" w:eastAsia="仿宋" w:cs="仿宋"/>
          <w:sz w:val="32"/>
          <w:szCs w:val="32"/>
        </w:rPr>
        <w:t>万元，占政府采购支出总额的</w:t>
      </w:r>
      <w:r>
        <w:rPr>
          <w:rFonts w:hint="eastAsia" w:ascii="仿宋" w:hAnsi="仿宋" w:eastAsia="仿宋" w:cs="仿宋"/>
          <w:sz w:val="32"/>
          <w:szCs w:val="32"/>
          <w:lang w:val="en-US" w:eastAsia="zh-CN"/>
        </w:rPr>
        <w:t>0</w:t>
      </w:r>
      <w:r>
        <w:rPr>
          <w:rFonts w:hint="eastAsia" w:ascii="仿宋" w:hAnsi="仿宋" w:eastAsia="仿宋" w:cs="仿宋"/>
          <w:sz w:val="32"/>
          <w:szCs w:val="32"/>
        </w:rPr>
        <w:t>%。货物采购授予中小企业合同金额占货物支出金额的</w:t>
      </w:r>
      <w:r>
        <w:rPr>
          <w:rFonts w:hint="eastAsia" w:ascii="仿宋" w:hAnsi="仿宋" w:eastAsia="仿宋" w:cs="仿宋"/>
          <w:sz w:val="32"/>
          <w:szCs w:val="32"/>
          <w:lang w:val="en-US" w:eastAsia="zh-CN"/>
        </w:rPr>
        <w:t>0</w:t>
      </w:r>
      <w:r>
        <w:rPr>
          <w:rFonts w:hint="eastAsia" w:ascii="仿宋" w:hAnsi="仿宋" w:eastAsia="仿宋" w:cs="仿宋"/>
          <w:sz w:val="32"/>
          <w:szCs w:val="32"/>
        </w:rPr>
        <w:t>%，</w:t>
      </w:r>
      <w:r>
        <w:rPr>
          <w:rFonts w:hint="eastAsia" w:ascii="仿宋" w:hAnsi="仿宋" w:eastAsia="仿宋" w:cs="仿宋"/>
          <w:sz w:val="32"/>
          <w:szCs w:val="32"/>
          <w:lang w:eastAsia="zh-CN"/>
        </w:rPr>
        <w:t>由于</w:t>
      </w:r>
      <w:r>
        <w:rPr>
          <w:rFonts w:hint="eastAsia" w:ascii="仿宋" w:hAnsi="仿宋" w:eastAsia="仿宋" w:cs="仿宋"/>
          <w:sz w:val="32"/>
          <w:szCs w:val="32"/>
        </w:rPr>
        <w:t>工程</w:t>
      </w:r>
      <w:r>
        <w:rPr>
          <w:rFonts w:hint="eastAsia" w:ascii="仿宋" w:hAnsi="仿宋" w:eastAsia="仿宋" w:cs="仿宋"/>
          <w:sz w:val="32"/>
          <w:szCs w:val="32"/>
          <w:lang w:eastAsia="zh-CN"/>
        </w:rPr>
        <w:t>支出金额为</w:t>
      </w:r>
      <w:r>
        <w:rPr>
          <w:rFonts w:hint="eastAsia" w:ascii="仿宋" w:hAnsi="仿宋" w:eastAsia="仿宋" w:cs="仿宋"/>
          <w:sz w:val="32"/>
          <w:szCs w:val="32"/>
          <w:lang w:val="en-US" w:eastAsia="zh-CN"/>
        </w:rPr>
        <w:t>0万元，无法计算工程采购</w:t>
      </w:r>
      <w:r>
        <w:rPr>
          <w:rFonts w:hint="eastAsia" w:ascii="仿宋" w:hAnsi="仿宋" w:eastAsia="仿宋" w:cs="仿宋"/>
          <w:sz w:val="32"/>
          <w:szCs w:val="32"/>
        </w:rPr>
        <w:t>授予中小企业合同金额占工程支出金额</w:t>
      </w:r>
      <w:r>
        <w:rPr>
          <w:rFonts w:hint="eastAsia" w:ascii="仿宋" w:hAnsi="仿宋" w:eastAsia="仿宋" w:cs="仿宋"/>
          <w:sz w:val="32"/>
          <w:szCs w:val="32"/>
          <w:lang w:eastAsia="zh-CN"/>
        </w:rPr>
        <w:t>的百分比；</w:t>
      </w:r>
      <w:r>
        <w:rPr>
          <w:rFonts w:hint="eastAsia" w:ascii="仿宋" w:hAnsi="仿宋" w:eastAsia="仿宋" w:cs="仿宋"/>
          <w:sz w:val="32"/>
          <w:szCs w:val="32"/>
        </w:rPr>
        <w:t>服务采购授予中小企业合同金额占服务支出金额的</w:t>
      </w:r>
      <w:r>
        <w:rPr>
          <w:rFonts w:hint="eastAsia" w:ascii="仿宋" w:hAnsi="仿宋" w:eastAsia="仿宋" w:cs="仿宋"/>
          <w:sz w:val="32"/>
          <w:szCs w:val="32"/>
          <w:lang w:val="en-US" w:eastAsia="zh-CN"/>
        </w:rPr>
        <w:t>100</w:t>
      </w:r>
      <w:r>
        <w:rPr>
          <w:rFonts w:hint="eastAsia" w:ascii="仿宋" w:hAnsi="仿宋" w:eastAsia="仿宋" w:cs="仿宋"/>
          <w:sz w:val="32"/>
          <w:szCs w:val="32"/>
        </w:rPr>
        <w:t>%。</w:t>
      </w:r>
      <w:r>
        <w:rPr>
          <w:rFonts w:hint="eastAsia" w:ascii="仿宋" w:hAnsi="仿宋" w:eastAsia="仿宋" w:cs="仿宋"/>
          <w:b/>
          <w:bCs/>
          <w:i/>
          <w:color w:val="auto"/>
          <w:kern w:val="0"/>
          <w:sz w:val="32"/>
          <w:szCs w:val="32"/>
          <w:lang w:val="en-US" w:eastAsia="zh-CN" w:bidi="ar-SA"/>
        </w:rPr>
        <w:t xml:space="preserve"> </w:t>
      </w:r>
    </w:p>
    <w:p w14:paraId="088D9A05">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Times New Roman" w:hAnsi="Times New Roman" w:eastAsia="仿宋_GB2312"/>
          <w:sz w:val="32"/>
          <w:szCs w:val="32"/>
          <w:lang w:val="en-US" w:eastAsia="zh-CN"/>
        </w:rPr>
        <w:t xml:space="preserve"> </w:t>
      </w: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14:paraId="69C5A8DB">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截至202</w:t>
      </w:r>
      <w:r>
        <w:rPr>
          <w:rFonts w:hint="eastAsia" w:ascii="仿宋" w:hAnsi="仿宋" w:eastAsia="仿宋" w:cs="仿宋"/>
          <w:sz w:val="32"/>
          <w:szCs w:val="32"/>
          <w:lang w:val="en-US" w:eastAsia="zh-CN"/>
        </w:rPr>
        <w:t>4</w:t>
      </w:r>
      <w:r>
        <w:rPr>
          <w:rFonts w:hint="eastAsia" w:ascii="仿宋" w:hAnsi="仿宋" w:eastAsia="仿宋" w:cs="仿宋"/>
          <w:sz w:val="32"/>
          <w:szCs w:val="32"/>
        </w:rPr>
        <w:t>年12月31日，本单位共有车辆</w:t>
      </w:r>
      <w:r>
        <w:rPr>
          <w:rFonts w:hint="eastAsia" w:ascii="仿宋" w:hAnsi="仿宋" w:eastAsia="仿宋" w:cs="仿宋"/>
          <w:sz w:val="32"/>
          <w:szCs w:val="32"/>
          <w:lang w:val="en-US" w:eastAsia="zh-CN"/>
        </w:rPr>
        <w:t>1</w:t>
      </w:r>
      <w:r>
        <w:rPr>
          <w:rFonts w:hint="eastAsia" w:ascii="仿宋" w:hAnsi="仿宋" w:eastAsia="仿宋" w:cs="仿宋"/>
          <w:sz w:val="32"/>
          <w:szCs w:val="32"/>
        </w:rPr>
        <w:t>辆，其中，主要领导干部用车</w:t>
      </w:r>
      <w:r>
        <w:rPr>
          <w:rFonts w:hint="eastAsia" w:ascii="仿宋" w:hAnsi="仿宋" w:eastAsia="仿宋" w:cs="仿宋"/>
          <w:sz w:val="32"/>
          <w:szCs w:val="32"/>
          <w:lang w:val="en-US" w:eastAsia="zh-CN"/>
        </w:rPr>
        <w:t>0</w:t>
      </w:r>
      <w:r>
        <w:rPr>
          <w:rFonts w:hint="eastAsia" w:ascii="仿宋" w:hAnsi="仿宋" w:eastAsia="仿宋" w:cs="仿宋"/>
          <w:sz w:val="32"/>
          <w:szCs w:val="32"/>
        </w:rPr>
        <w:t>辆，机要通信用车</w:t>
      </w:r>
      <w:r>
        <w:rPr>
          <w:rFonts w:hint="eastAsia" w:ascii="仿宋" w:hAnsi="仿宋" w:eastAsia="仿宋" w:cs="仿宋"/>
          <w:sz w:val="32"/>
          <w:szCs w:val="32"/>
          <w:lang w:val="en-US" w:eastAsia="zh-CN"/>
        </w:rPr>
        <w:t>0</w:t>
      </w:r>
      <w:r>
        <w:rPr>
          <w:rFonts w:hint="eastAsia" w:ascii="仿宋" w:hAnsi="仿宋" w:eastAsia="仿宋" w:cs="仿宋"/>
          <w:sz w:val="32"/>
          <w:szCs w:val="32"/>
        </w:rPr>
        <w:t>辆、应急保障用车</w:t>
      </w:r>
      <w:r>
        <w:rPr>
          <w:rFonts w:hint="eastAsia" w:ascii="仿宋" w:hAnsi="仿宋" w:eastAsia="仿宋" w:cs="仿宋"/>
          <w:sz w:val="32"/>
          <w:szCs w:val="32"/>
          <w:lang w:val="en-US" w:eastAsia="zh-CN"/>
        </w:rPr>
        <w:t>0</w:t>
      </w:r>
      <w:r>
        <w:rPr>
          <w:rFonts w:hint="eastAsia" w:ascii="仿宋" w:hAnsi="仿宋" w:eastAsia="仿宋" w:cs="仿宋"/>
          <w:sz w:val="32"/>
          <w:szCs w:val="32"/>
        </w:rPr>
        <w:t>辆、执法执勤用车</w:t>
      </w:r>
      <w:r>
        <w:rPr>
          <w:rFonts w:hint="eastAsia" w:ascii="仿宋" w:hAnsi="仿宋" w:eastAsia="仿宋" w:cs="仿宋"/>
          <w:sz w:val="32"/>
          <w:szCs w:val="32"/>
          <w:lang w:val="en-US" w:eastAsia="zh-CN"/>
        </w:rPr>
        <w:t>0</w:t>
      </w:r>
      <w:r>
        <w:rPr>
          <w:rFonts w:hint="eastAsia" w:ascii="仿宋" w:hAnsi="仿宋" w:eastAsia="仿宋" w:cs="仿宋"/>
          <w:sz w:val="32"/>
          <w:szCs w:val="32"/>
        </w:rPr>
        <w:t>辆、特种专业技术用车</w:t>
      </w:r>
      <w:r>
        <w:rPr>
          <w:rFonts w:hint="eastAsia" w:ascii="仿宋" w:hAnsi="仿宋" w:eastAsia="仿宋" w:cs="仿宋"/>
          <w:sz w:val="32"/>
          <w:szCs w:val="32"/>
          <w:lang w:val="en-US" w:eastAsia="zh-CN"/>
        </w:rPr>
        <w:t>0</w:t>
      </w:r>
      <w:r>
        <w:rPr>
          <w:rFonts w:hint="eastAsia" w:ascii="仿宋" w:hAnsi="仿宋" w:eastAsia="仿宋" w:cs="仿宋"/>
          <w:sz w:val="32"/>
          <w:szCs w:val="32"/>
        </w:rPr>
        <w:t>辆、其他用车</w:t>
      </w:r>
      <w:r>
        <w:rPr>
          <w:rFonts w:hint="eastAsia" w:ascii="仿宋" w:hAnsi="仿宋" w:eastAsia="仿宋" w:cs="仿宋"/>
          <w:sz w:val="32"/>
          <w:szCs w:val="32"/>
          <w:lang w:val="en-US" w:eastAsia="zh-CN"/>
        </w:rPr>
        <w:t>1</w:t>
      </w:r>
      <w:r>
        <w:rPr>
          <w:rFonts w:hint="eastAsia" w:ascii="仿宋" w:hAnsi="仿宋" w:eastAsia="仿宋" w:cs="仿宋"/>
          <w:sz w:val="32"/>
          <w:szCs w:val="32"/>
        </w:rPr>
        <w:t>辆，其他用车主要是</w:t>
      </w:r>
      <w:r>
        <w:rPr>
          <w:rFonts w:hint="eastAsia" w:ascii="仿宋" w:hAnsi="仿宋" w:eastAsia="仿宋" w:cs="仿宋"/>
          <w:sz w:val="32"/>
          <w:szCs w:val="32"/>
          <w:lang w:eastAsia="zh-CN"/>
        </w:rPr>
        <w:t>单位用于下县指导业务及送书下乡等业务用车</w:t>
      </w:r>
      <w:r>
        <w:rPr>
          <w:rFonts w:hint="eastAsia" w:ascii="仿宋" w:hAnsi="仿宋" w:eastAsia="仿宋" w:cs="仿宋"/>
          <w:sz w:val="32"/>
          <w:szCs w:val="32"/>
        </w:rPr>
        <w:t>；单位价值50万元以上通用设备</w:t>
      </w:r>
      <w:r>
        <w:rPr>
          <w:rFonts w:hint="eastAsia" w:ascii="仿宋" w:hAnsi="仿宋" w:eastAsia="仿宋" w:cs="仿宋"/>
          <w:sz w:val="32"/>
          <w:szCs w:val="32"/>
          <w:lang w:val="en-US" w:eastAsia="zh-CN"/>
        </w:rPr>
        <w:t>0</w:t>
      </w:r>
      <w:r>
        <w:rPr>
          <w:rFonts w:hint="eastAsia" w:ascii="仿宋" w:hAnsi="仿宋" w:eastAsia="仿宋" w:cs="仿宋"/>
          <w:sz w:val="32"/>
          <w:szCs w:val="32"/>
        </w:rPr>
        <w:t>台（套）；单位价值100万元以上专用设备</w:t>
      </w:r>
      <w:r>
        <w:rPr>
          <w:rFonts w:hint="eastAsia" w:ascii="仿宋" w:hAnsi="仿宋" w:eastAsia="仿宋" w:cs="仿宋"/>
          <w:sz w:val="32"/>
          <w:szCs w:val="32"/>
          <w:lang w:val="en-US" w:eastAsia="zh-CN"/>
        </w:rPr>
        <w:t>0</w:t>
      </w:r>
      <w:r>
        <w:rPr>
          <w:rFonts w:hint="eastAsia" w:ascii="仿宋" w:hAnsi="仿宋" w:eastAsia="仿宋" w:cs="仿宋"/>
          <w:sz w:val="32"/>
          <w:szCs w:val="32"/>
        </w:rPr>
        <w:t>台（套）。</w:t>
      </w:r>
    </w:p>
    <w:p w14:paraId="3BF1E8B7">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四</w:t>
      </w:r>
      <w:r>
        <w:rPr>
          <w:rFonts w:hint="eastAsia" w:ascii="黑体" w:hAnsi="黑体" w:eastAsia="黑体" w:cs="黑体"/>
          <w:b w:val="0"/>
          <w:bCs/>
          <w:color w:val="auto"/>
          <w:sz w:val="32"/>
          <w:szCs w:val="32"/>
        </w:rPr>
        <w:t>、关于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w:t>
      </w:r>
      <w:r>
        <w:rPr>
          <w:rFonts w:hint="eastAsia" w:hAnsi="黑体" w:cs="黑体"/>
          <w:b w:val="0"/>
          <w:bCs/>
          <w:color w:val="auto"/>
          <w:sz w:val="32"/>
          <w:szCs w:val="32"/>
          <w:lang w:eastAsia="zh-CN"/>
        </w:rPr>
        <w:t>管理</w:t>
      </w:r>
      <w:r>
        <w:rPr>
          <w:rFonts w:hint="eastAsia" w:ascii="黑体" w:hAnsi="黑体" w:eastAsia="黑体" w:cs="黑体"/>
          <w:b w:val="0"/>
          <w:bCs/>
          <w:color w:val="auto"/>
          <w:sz w:val="32"/>
          <w:szCs w:val="32"/>
        </w:rPr>
        <w:t>情况的说明</w:t>
      </w:r>
    </w:p>
    <w:p w14:paraId="67F2CCC5">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绩效管理工作开展情况：</w:t>
      </w:r>
    </w:p>
    <w:p w14:paraId="3086516C">
      <w:pPr>
        <w:keepNext w:val="0"/>
        <w:keepLines w:val="0"/>
        <w:pageBreakBefore w:val="0"/>
        <w:widowControl w:val="0"/>
        <w:kinsoku/>
        <w:wordWrap/>
        <w:overflowPunct/>
        <w:topLinePunct w:val="0"/>
        <w:autoSpaceDE/>
        <w:autoSpaceDN/>
        <w:bidi w:val="0"/>
        <w:adjustRightInd/>
        <w:snapToGrid/>
        <w:spacing w:line="600" w:lineRule="exact"/>
        <w:ind w:firstLine="1292" w:firstLineChars="404"/>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一、抓好党建强引领</w:t>
      </w:r>
    </w:p>
    <w:p w14:paraId="508BFF9F">
      <w:pPr>
        <w:keepNext w:val="0"/>
        <w:keepLines w:val="0"/>
        <w:pageBreakBefore w:val="0"/>
        <w:widowControl w:val="0"/>
        <w:kinsoku/>
        <w:wordWrap/>
        <w:overflowPunct/>
        <w:topLinePunct w:val="0"/>
        <w:autoSpaceDE/>
        <w:autoSpaceDN/>
        <w:bidi w:val="0"/>
        <w:adjustRightInd/>
        <w:snapToGrid/>
        <w:spacing w:line="600" w:lineRule="exact"/>
        <w:ind w:firstLine="1292" w:firstLineChars="404"/>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（一）加强政治建设。</w:t>
      </w:r>
      <w:r>
        <w:rPr>
          <w:rFonts w:hint="eastAsia" w:ascii="仿宋" w:hAnsi="仿宋" w:eastAsia="仿宋" w:cs="仿宋"/>
          <w:sz w:val="32"/>
          <w:szCs w:val="32"/>
          <w:lang w:val="en-US" w:eastAsia="zh-CN"/>
        </w:rPr>
        <w:t>始终坚持党对图书馆工作的全面领导，增强“四个意识”、坚定“四个自信”、做到“两个维护”，旗帜鲜明讲政治，确保上级各项决策部署在图书馆得到贯彻落实。通过制定详细的党建工作计划和党风廉政建设工作计划，推动全面从严治党主体责任落实。被市文旅广体局评为先进基层党支部。</w:t>
      </w:r>
    </w:p>
    <w:p w14:paraId="113CE5E2">
      <w:pPr>
        <w:keepNext w:val="0"/>
        <w:keepLines w:val="0"/>
        <w:pageBreakBefore w:val="0"/>
        <w:widowControl w:val="0"/>
        <w:kinsoku/>
        <w:wordWrap/>
        <w:overflowPunct/>
        <w:topLinePunct w:val="0"/>
        <w:autoSpaceDE/>
        <w:autoSpaceDN/>
        <w:bidi w:val="0"/>
        <w:adjustRightInd/>
        <w:snapToGrid/>
        <w:spacing w:line="600" w:lineRule="exact"/>
        <w:ind w:firstLine="1292" w:firstLineChars="404"/>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（二）落实组织管理。</w:t>
      </w:r>
      <w:r>
        <w:rPr>
          <w:rFonts w:hint="eastAsia" w:ascii="仿宋" w:hAnsi="仿宋" w:eastAsia="仿宋" w:cs="仿宋"/>
          <w:sz w:val="32"/>
          <w:szCs w:val="32"/>
          <w:lang w:val="en-US" w:eastAsia="zh-CN"/>
        </w:rPr>
        <w:t>深入开展党纪学习教育活动，组织党员学习党章、党的纪律、处分条例等党内法规制度，提高党员的政治素养和理论水平；通过专题讲座、讨论交流、观看警示教育片等多种形式，使党员深刻认识到遵守党的纪律和规矩的重要性，增强了党员的纪律意识和自律意识；同时积极开展党员发展和教育管理工作，确保党员队伍的健康发展和整体素质的提升。</w:t>
      </w:r>
    </w:p>
    <w:p w14:paraId="1D03BE5D">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二、拓展业务优服务</w:t>
      </w:r>
    </w:p>
    <w:p w14:paraId="05EF6502">
      <w:pPr>
        <w:keepNext w:val="0"/>
        <w:keepLines w:val="0"/>
        <w:pageBreakBefore w:val="0"/>
        <w:widowControl w:val="0"/>
        <w:kinsoku/>
        <w:wordWrap/>
        <w:overflowPunct/>
        <w:topLinePunct w:val="0"/>
        <w:autoSpaceDE/>
        <w:autoSpaceDN/>
        <w:bidi w:val="0"/>
        <w:adjustRightInd/>
        <w:snapToGrid/>
        <w:spacing w:line="600" w:lineRule="exact"/>
        <w:ind w:firstLine="1292" w:firstLineChars="404"/>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（一）优化免费开放服务。</w:t>
      </w:r>
      <w:r>
        <w:rPr>
          <w:rFonts w:hint="eastAsia" w:ascii="仿宋" w:hAnsi="仿宋" w:eastAsia="仿宋" w:cs="仿宋"/>
          <w:sz w:val="32"/>
          <w:szCs w:val="32"/>
          <w:lang w:val="en-US" w:eastAsia="zh-CN"/>
        </w:rPr>
        <w:t>优化借阅环境，提升服务质量。所有借阅窗口规范书籍管理、保持环境整洁，为读者提供洁净的借阅环境和便携的借阅体验。今年少儿借阅室增加少儿专用借还机一台，少儿借阅室和文学艺术借阅室新增视觉盘点查询系统，为读者提供智能化服务；完成整架、倒架、巡架书籍8万余册，解决读者各项咨询3000余次，汇总读者建议购买书目56种；管理维护好现有的5个分馆，及时更新书籍，每天巡馆进行书籍整理和卫生打扫。全年到馆人次达36.4万人（包括分馆）。</w:t>
      </w:r>
    </w:p>
    <w:p w14:paraId="284DB796">
      <w:pPr>
        <w:keepNext w:val="0"/>
        <w:keepLines w:val="0"/>
        <w:pageBreakBefore w:val="0"/>
        <w:widowControl w:val="0"/>
        <w:kinsoku/>
        <w:wordWrap/>
        <w:overflowPunct/>
        <w:topLinePunct w:val="0"/>
        <w:autoSpaceDE/>
        <w:autoSpaceDN/>
        <w:bidi w:val="0"/>
        <w:adjustRightInd/>
        <w:snapToGrid/>
        <w:spacing w:line="600" w:lineRule="exact"/>
        <w:ind w:firstLine="1292" w:firstLineChars="404"/>
        <w:textAlignment w:val="auto"/>
        <w:rPr>
          <w:rFonts w:hint="eastAsia" w:ascii="仿宋" w:hAnsi="仿宋" w:eastAsia="仿宋" w:cs="仿宋"/>
          <w:sz w:val="32"/>
          <w:szCs w:val="32"/>
          <w:highlight w:val="none"/>
          <w:lang w:val="en-US" w:eastAsia="zh-CN"/>
        </w:rPr>
      </w:pPr>
      <w:r>
        <w:rPr>
          <w:rFonts w:hint="eastAsia" w:ascii="仿宋" w:hAnsi="仿宋" w:eastAsia="仿宋" w:cs="仿宋"/>
          <w:b/>
          <w:bCs/>
          <w:sz w:val="32"/>
          <w:szCs w:val="32"/>
          <w:lang w:val="en-US" w:eastAsia="zh-CN"/>
        </w:rPr>
        <w:t>（二）创新开展阅读推广活动。</w:t>
      </w:r>
      <w:r>
        <w:rPr>
          <w:rFonts w:hint="eastAsia" w:ascii="仿宋" w:hAnsi="仿宋" w:eastAsia="仿宋" w:cs="仿宋"/>
          <w:sz w:val="32"/>
          <w:szCs w:val="32"/>
          <w:highlight w:val="none"/>
          <w:lang w:val="en-US" w:eastAsia="zh-CN"/>
        </w:rPr>
        <w:t>以传统文化节庆、读者关注的重要活动为契机，全年共开展大大小小的阅读推广活动80余次，大力开展全民阅读进机关、进校园、进乡村、进企业、进社区活动，积极开展世界读书日、全民阅读月、服务宣传周等活动。创新打造“阅美怀化”品牌，荣获第一届“阅美怀化”全市公共图书馆风采展示系列活动最佳组织奖。</w:t>
      </w:r>
    </w:p>
    <w:p w14:paraId="75982D58">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val="en-US" w:eastAsia="zh-CN"/>
        </w:rPr>
        <w:t>1、打造特色阅读品牌，助推书香怀化建设:</w:t>
      </w:r>
      <w:r>
        <w:rPr>
          <w:rFonts w:hint="eastAsia" w:ascii="仿宋" w:hAnsi="仿宋" w:eastAsia="仿宋" w:cs="仿宋"/>
          <w:sz w:val="32"/>
          <w:szCs w:val="32"/>
          <w:highlight w:val="none"/>
          <w:lang w:val="en-US" w:eastAsia="zh-CN"/>
        </w:rPr>
        <w:t>（1）年初开展第一届“阅美怀化”全市公共图书馆风采展示系列活动评选工作，对最佳组织、优秀阅读推广人、优秀指导老师、最美图书馆人进行表彰；全民阅读月组织开展世界读书日系列活动，首先是举行了“阅美怀化 浸润书香”主题诵读活动，上演了主题诵读、合唱等精彩的节目，其次是为怀化市幼儿园捐赠图书六百余册，给祖国的花朵送去精神食粮；暑期持续开展“到群众最需要的地方去”文旅志愿服务活动，邀请青年书法家到武警怀化支队进行授课和交流。（2）每周在迎丰公园的五溪书屋开展“亲子共读”系列活动，共读内容包括文学、哲学、历史等经典书籍，参与读者2000余人；每季度在图书馆大厅举行主题展览，包括“阅美怀化——最美家门口的图书馆”绘画展和各类主题展览，展览作品115幅，观展读者络绎不绝；定期在多功能报告厅开展“大唐诗会”系列公益讲座共6期，传播优秀传统文化，参与读者4000余人；联合美霖读书会等社会力量开展“共读一本好书”之家庭教育指导系列分享阅读会共11期，参与读者1000余人。</w:t>
      </w:r>
    </w:p>
    <w:p w14:paraId="3ABAB26D">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val="en-US" w:eastAsia="zh-CN"/>
        </w:rPr>
        <w:t>2、组织参加全省性的重大读书等系列活动:</w:t>
      </w:r>
      <w:r>
        <w:rPr>
          <w:rFonts w:hint="eastAsia" w:ascii="仿宋" w:hAnsi="仿宋" w:eastAsia="仿宋" w:cs="仿宋"/>
          <w:sz w:val="32"/>
          <w:szCs w:val="32"/>
          <w:highlight w:val="none"/>
          <w:lang w:val="en-US" w:eastAsia="zh-CN"/>
        </w:rPr>
        <w:t>（1）组织全市公共图书馆参加2025年开展2024年“促进阅读教育</w:t>
      </w:r>
      <w:r>
        <w:rPr>
          <w:rFonts w:hint="eastAsia" w:ascii="微软雅黑" w:hAnsi="微软雅黑" w:eastAsia="微软雅黑" w:cs="微软雅黑"/>
          <w:sz w:val="32"/>
          <w:szCs w:val="32"/>
          <w:highlight w:val="none"/>
          <w:lang w:val="en-US" w:eastAsia="zh-CN"/>
        </w:rPr>
        <w:t>·</w:t>
      </w:r>
      <w:r>
        <w:rPr>
          <w:rFonts w:hint="eastAsia" w:ascii="仿宋" w:hAnsi="仿宋" w:eastAsia="仿宋" w:cs="仿宋"/>
          <w:sz w:val="32"/>
          <w:szCs w:val="32"/>
          <w:highlight w:val="none"/>
          <w:lang w:val="en-US" w:eastAsia="zh-CN"/>
        </w:rPr>
        <w:t>关爱青少年成长——庆祝新中国成立75周年”主题征文活动，全市共有1个获奖单位、4篇获奖文章、1个获奖老师。（2）组织全市公共图书馆参加省图学会举办的2024年“我的家园洞庭湖”丝路国家青少年国际摄影大展暨第二届“书中故事我来游”湖南省青少年研学摄影展览活动，选拔并推荐作品105件，荣获最佳组织奖。</w:t>
      </w:r>
    </w:p>
    <w:p w14:paraId="67BFE106">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推动馆藏资源建设。</w:t>
      </w:r>
    </w:p>
    <w:p w14:paraId="1CF46221">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文献采编方面</w:t>
      </w:r>
      <w:r>
        <w:rPr>
          <w:rFonts w:hint="eastAsia" w:ascii="仿宋" w:hAnsi="仿宋" w:eastAsia="仿宋" w:cs="仿宋"/>
          <w:b/>
          <w:bCs/>
          <w:sz w:val="32"/>
          <w:szCs w:val="32"/>
          <w:lang w:eastAsia="zh-CN"/>
        </w:rPr>
        <w:t>。</w:t>
      </w:r>
      <w:r>
        <w:rPr>
          <w:rFonts w:hint="eastAsia" w:ascii="仿宋" w:hAnsi="仿宋" w:eastAsia="仿宋" w:cs="仿宋"/>
          <w:b w:val="0"/>
          <w:bCs w:val="0"/>
          <w:sz w:val="32"/>
          <w:szCs w:val="32"/>
        </w:rPr>
        <w:t>根据读者需求和馆藏发展规划，拓展图书采购渠道，注重引进具有学术价值和地方特色的</w:t>
      </w:r>
      <w:r>
        <w:rPr>
          <w:rFonts w:hint="eastAsia" w:ascii="仿宋" w:hAnsi="仿宋" w:eastAsia="仿宋" w:cs="仿宋"/>
          <w:b w:val="0"/>
          <w:bCs w:val="0"/>
          <w:sz w:val="32"/>
          <w:szCs w:val="32"/>
          <w:lang w:eastAsia="zh-CN"/>
        </w:rPr>
        <w:t>书籍。</w:t>
      </w:r>
      <w:r>
        <w:rPr>
          <w:rFonts w:hint="eastAsia" w:ascii="仿宋" w:hAnsi="仿宋" w:eastAsia="仿宋" w:cs="仿宋"/>
          <w:b w:val="0"/>
          <w:bCs w:val="0"/>
          <w:sz w:val="32"/>
          <w:szCs w:val="32"/>
        </w:rPr>
        <w:t>为确保图书信息的准确性和完整性，对新到图书</w:t>
      </w:r>
      <w:r>
        <w:rPr>
          <w:rFonts w:hint="eastAsia" w:ascii="仿宋" w:hAnsi="仿宋" w:eastAsia="仿宋" w:cs="仿宋"/>
          <w:b w:val="0"/>
          <w:bCs w:val="0"/>
          <w:sz w:val="32"/>
          <w:szCs w:val="32"/>
          <w:lang w:eastAsia="zh-CN"/>
        </w:rPr>
        <w:t>及时进行</w:t>
      </w:r>
      <w:r>
        <w:rPr>
          <w:rFonts w:hint="eastAsia" w:ascii="仿宋" w:hAnsi="仿宋" w:eastAsia="仿宋" w:cs="仿宋"/>
          <w:b w:val="0"/>
          <w:bCs w:val="0"/>
          <w:sz w:val="32"/>
          <w:szCs w:val="32"/>
        </w:rPr>
        <w:t>分类和编目，为读者提供了便捷的检索途径</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全年共计验收纸质文献7000余册，</w:t>
      </w:r>
      <w:r>
        <w:rPr>
          <w:rFonts w:hint="eastAsia" w:ascii="仿宋" w:hAnsi="仿宋" w:eastAsia="仿宋" w:cs="仿宋"/>
          <w:b w:val="0"/>
          <w:bCs w:val="0"/>
          <w:sz w:val="32"/>
          <w:szCs w:val="32"/>
          <w:lang w:eastAsia="zh-CN"/>
        </w:rPr>
        <w:t>全部移交至读者服务部。同时通过优化分类标准和编目流程，提高了图书上架率和利用率，读者借阅量同比增长20%。</w:t>
      </w:r>
    </w:p>
    <w:p w14:paraId="63050FF0">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数字资源方面</w:t>
      </w:r>
      <w:r>
        <w:rPr>
          <w:rFonts w:hint="eastAsia" w:ascii="仿宋" w:hAnsi="仿宋" w:eastAsia="仿宋" w:cs="仿宋"/>
          <w:b/>
          <w:bCs/>
          <w:sz w:val="32"/>
          <w:szCs w:val="32"/>
          <w:lang w:eastAsia="zh-CN"/>
        </w:rPr>
        <w:t>。</w:t>
      </w:r>
      <w:r>
        <w:rPr>
          <w:rFonts w:hint="eastAsia" w:ascii="仿宋" w:hAnsi="仿宋" w:eastAsia="仿宋" w:cs="仿宋"/>
          <w:b w:val="0"/>
          <w:bCs w:val="0"/>
          <w:sz w:val="32"/>
          <w:szCs w:val="32"/>
        </w:rPr>
        <w:t>通过购买服务，做好“interlib图创管理系统”等2个数据库的续订工作，虚拟化服务器的维护，以及网站、微信公众号平台的维护工作</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让读者能够在线查询、借阅和下载电子资源，提升了服务的便利性和满意度。同时新增了多种数据库和电子书平台</w:t>
      </w:r>
      <w:r>
        <w:rPr>
          <w:rFonts w:hint="eastAsia" w:ascii="仿宋" w:hAnsi="仿宋" w:eastAsia="仿宋" w:cs="仿宋"/>
          <w:b w:val="0"/>
          <w:bCs w:val="0"/>
          <w:sz w:val="32"/>
          <w:szCs w:val="32"/>
          <w:lang w:eastAsia="zh-CN"/>
        </w:rPr>
        <w:t>的试用</w:t>
      </w:r>
      <w:r>
        <w:rPr>
          <w:rFonts w:hint="eastAsia" w:ascii="仿宋" w:hAnsi="仿宋" w:eastAsia="仿宋" w:cs="仿宋"/>
          <w:b w:val="0"/>
          <w:bCs w:val="0"/>
          <w:sz w:val="32"/>
          <w:szCs w:val="32"/>
        </w:rPr>
        <w:t>，如文旅融合、读者之星等</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馆藏资源的多样性和可获取性得到了有效提升，满足了不同读者群体的需求</w:t>
      </w:r>
      <w:r>
        <w:rPr>
          <w:rFonts w:hint="eastAsia" w:ascii="仿宋" w:hAnsi="仿宋" w:eastAsia="仿宋" w:cs="仿宋"/>
          <w:b w:val="0"/>
          <w:bCs w:val="0"/>
          <w:sz w:val="32"/>
          <w:szCs w:val="32"/>
          <w:lang w:eastAsia="zh-CN"/>
        </w:rPr>
        <w:t>；</w:t>
      </w:r>
      <w:r>
        <w:rPr>
          <w:rFonts w:hint="eastAsia" w:ascii="仿宋" w:hAnsi="仿宋" w:eastAsia="仿宋" w:cs="仿宋"/>
          <w:sz w:val="32"/>
          <w:szCs w:val="32"/>
        </w:rPr>
        <w:t>推扩移动图书馆A</w:t>
      </w:r>
      <w:r>
        <w:rPr>
          <w:rFonts w:hint="eastAsia" w:ascii="仿宋" w:hAnsi="仿宋" w:eastAsia="仿宋" w:cs="仿宋"/>
          <w:sz w:val="32"/>
          <w:szCs w:val="32"/>
          <w:lang w:val="en-US" w:eastAsia="zh-CN"/>
        </w:rPr>
        <w:t>PP</w:t>
      </w:r>
      <w:r>
        <w:rPr>
          <w:rFonts w:hint="eastAsia" w:ascii="仿宋" w:hAnsi="仿宋" w:eastAsia="仿宋" w:cs="仿宋"/>
          <w:sz w:val="32"/>
          <w:szCs w:val="32"/>
        </w:rPr>
        <w:t>下载200余人次，推广关注我馆微信公众号2000余人次。</w:t>
      </w:r>
    </w:p>
    <w:p w14:paraId="6E64D878">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（四）加强图书馆界的交流与合作。</w:t>
      </w:r>
    </w:p>
    <w:p w14:paraId="7110FAEF">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组织召开2024年怀化市公共图书馆共享发展协作交流座谈会和2024年度全市公共图书馆学习交流会议，参加靖州县图书馆鹤山书苑公共文化空间服务交流座谈会，加强全市公共图书馆的交流与合作，促进全市公共图书馆事业共同发展。积极开展学会日常工作，完成国家图书馆学会、湖南省图书馆学会的春节主题阅读、主题展览、参考咨询等各项活动与业务培训共20余场。参加湖南图书馆、湖南省少年儿童图书馆举办的各类学习交流会议和中部六省公共图书馆联盟的学习培训。</w:t>
      </w:r>
    </w:p>
    <w:p w14:paraId="05677539">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（五）持续开展志愿服务活动。</w:t>
      </w:r>
    </w:p>
    <w:p w14:paraId="72E468D7">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大力开展志愿者招募和培训工作，本年度完成注册志愿者100余人，开展志愿者活动20余次，完成志愿者服务时长300小时；馆内培训、指导志愿者及学生社会实践100余次；与怀化市鹤城区美霖读书协会在五溪书屋合作开展各类志愿服务活动10余场；参与宣传部举办的“三下乡”活动，捐赠了文学作品、少儿读物、期刊杂志等价值3万元的1000册书籍给安江镇大沙坪社区的村民。</w:t>
      </w:r>
    </w:p>
    <w:p w14:paraId="22919F83">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三、打牢基础扩影响</w:t>
      </w:r>
    </w:p>
    <w:p w14:paraId="54D3E0FD">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（一）基础设施不断完善。</w:t>
      </w:r>
      <w:r>
        <w:rPr>
          <w:rFonts w:hint="eastAsia" w:ascii="仿宋" w:hAnsi="仿宋" w:eastAsia="仿宋" w:cs="仿宋"/>
          <w:sz w:val="32"/>
          <w:szCs w:val="32"/>
          <w:lang w:val="en-US" w:eastAsia="zh-CN"/>
        </w:rPr>
        <w:t>加强对中心馆及五溪书屋、清廉书屋、种子书屋、陆港书屋和体育中心等自助分馆的管理维护，不断提升总分馆制的服务水平；</w:t>
      </w:r>
      <w:r>
        <w:rPr>
          <w:rFonts w:hint="eastAsia" w:ascii="仿宋" w:hAnsi="仿宋" w:eastAsia="仿宋" w:cs="仿宋"/>
          <w:sz w:val="32"/>
          <w:szCs w:val="32"/>
        </w:rPr>
        <w:t>积极争取经费，</w:t>
      </w:r>
      <w:r>
        <w:rPr>
          <w:rFonts w:hint="eastAsia" w:ascii="仿宋" w:hAnsi="仿宋" w:eastAsia="仿宋" w:cs="仿宋"/>
          <w:sz w:val="32"/>
          <w:szCs w:val="32"/>
          <w:lang w:eastAsia="zh-CN"/>
        </w:rPr>
        <w:t>搭建了一套客流统计展示系统</w:t>
      </w:r>
      <w:r>
        <w:rPr>
          <w:rFonts w:hint="eastAsia" w:ascii="仿宋" w:hAnsi="仿宋" w:eastAsia="仿宋" w:cs="仿宋"/>
          <w:sz w:val="32"/>
          <w:szCs w:val="32"/>
        </w:rPr>
        <w:t>，</w:t>
      </w:r>
      <w:r>
        <w:rPr>
          <w:rFonts w:hint="eastAsia" w:ascii="仿宋" w:hAnsi="仿宋" w:eastAsia="仿宋" w:cs="仿宋"/>
          <w:sz w:val="32"/>
          <w:szCs w:val="32"/>
          <w:lang w:eastAsia="zh-CN"/>
        </w:rPr>
        <w:t>通过智慧墙的方式展示实时数据示，为读者提供客流进出动态、活动、场地发布等各类图文信息和导引信息；对馆内外植被、景观树木精心培育，优化园林建设，并定期对馆内外环境全面消毒和彻底清扫，不留病媒生物隐患和卫生死角；加强对消防设施的排查与管理，确保安全生产；对空调、电梯等馆内硬件设施进行了常规维保；规范停车场管理，优化文化广场环境；规范管理和使用业务用车。</w:t>
      </w:r>
    </w:p>
    <w:p w14:paraId="1F6D2598">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（二）综合治理有序开展。</w:t>
      </w:r>
      <w:r>
        <w:rPr>
          <w:rFonts w:hint="eastAsia" w:ascii="仿宋" w:hAnsi="仿宋" w:eastAsia="仿宋" w:cs="仿宋"/>
          <w:sz w:val="32"/>
          <w:szCs w:val="32"/>
          <w:lang w:val="en-US" w:eastAsia="zh-CN"/>
        </w:rPr>
        <w:t>每季度开展一次消防培训、实操演练，并与全馆职工签订消防责任书，巩固工作人员的安全生产意识；组织全体干部职工参加参加第七届“我是答题王”湖南省禁毒知识竞赛，全员参加毛发检测，工作人员参与率达到100%，同时加大学法普法和禁毒宣传力度；做好迎全球湘商大会、创建全国文明城市、创建国家卫生城市、创建国家森林城市的有关工作，积极参与社区清扫、入户宣传、交通劝导和无烟单位的创建，做好垃圾分类和病媒生物防制工作，多次圆满完成了省、市、区文明创建服务窗口重点单位的检查。</w:t>
      </w:r>
    </w:p>
    <w:p w14:paraId="767A6DC3">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（三）人才队伍建设优化。</w:t>
      </w:r>
      <w:r>
        <w:rPr>
          <w:rFonts w:hint="eastAsia" w:ascii="仿宋" w:hAnsi="仿宋" w:eastAsia="仿宋" w:cs="仿宋"/>
          <w:sz w:val="32"/>
          <w:szCs w:val="32"/>
          <w:lang w:val="en-US" w:eastAsia="zh-CN"/>
        </w:rPr>
        <w:t>组织全馆人员和各县、市、区馆积极参与省图书馆学会线上举办的2024年图书馆业务培训11场，怀化市图书馆学会的参加人数达到2700人次；按时参加市文旅广体局系统开展的“青年学习大讲堂”活动，帮助青年职工学习掌握新知识、新技能，同时按照人社局的要求，组织职工参加湖南省事业单位工作人员90个学时的业务培训，图书馆工作人员的业务水平和综合能力稳步提升；参加湖南法网的学法考法，全员通过普法考试，工作人员的知法用法能力不断提高。</w:t>
      </w:r>
    </w:p>
    <w:p w14:paraId="00C54B21">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p>
    <w:p w14:paraId="1053C004">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rPr>
        <w:t>整体支出绩效情况</w:t>
      </w:r>
      <w:r>
        <w:rPr>
          <w:rFonts w:hint="eastAsia" w:ascii="楷体" w:hAnsi="楷体" w:eastAsia="楷体" w:cs="楷体"/>
          <w:b/>
          <w:bCs/>
          <w:sz w:val="32"/>
          <w:szCs w:val="32"/>
          <w:lang w:eastAsia="zh-CN"/>
        </w:rPr>
        <w:t>：</w:t>
      </w:r>
    </w:p>
    <w:p w14:paraId="4F11871A">
      <w:pPr>
        <w:numPr>
          <w:ilvl w:val="0"/>
          <w:numId w:val="0"/>
        </w:numPr>
        <w:spacing w:line="40" w:lineRule="atLeas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 xml:space="preserve"> 1、</w:t>
      </w:r>
      <w:r>
        <w:rPr>
          <w:rFonts w:hint="eastAsia" w:ascii="仿宋" w:hAnsi="仿宋" w:eastAsia="仿宋" w:cs="仿宋"/>
          <w:b/>
          <w:bCs/>
          <w:sz w:val="32"/>
          <w:szCs w:val="32"/>
        </w:rPr>
        <w:t>读者</w:t>
      </w:r>
      <w:r>
        <w:rPr>
          <w:rFonts w:hint="eastAsia" w:ascii="仿宋" w:hAnsi="仿宋" w:eastAsia="仿宋" w:cs="仿宋"/>
          <w:b/>
          <w:bCs/>
          <w:sz w:val="32"/>
          <w:szCs w:val="32"/>
          <w:lang w:eastAsia="zh-CN"/>
        </w:rPr>
        <w:t>服务工作</w:t>
      </w:r>
      <w:r>
        <w:rPr>
          <w:rFonts w:hint="eastAsia" w:ascii="仿宋" w:hAnsi="仿宋" w:eastAsia="仿宋" w:cs="仿宋"/>
          <w:sz w:val="32"/>
          <w:szCs w:val="32"/>
          <w:lang w:eastAsia="zh-CN"/>
        </w:rPr>
        <w:t>。</w:t>
      </w:r>
      <w:r>
        <w:rPr>
          <w:rFonts w:hint="eastAsia" w:ascii="仿宋" w:hAnsi="仿宋" w:eastAsia="仿宋" w:cs="仿宋"/>
          <w:sz w:val="32"/>
          <w:szCs w:val="32"/>
        </w:rPr>
        <w:t>依靠丰富的文献资源将服务范围扩大到我市基层人民群众、劳务用工人员等弱势群体，以及怀化市内各社区读书爱好者及各军营的战士们，不断满足他们的精神文化需求。健全文献资源保障体系，切实增强怀化市文化凝聚力，提高全市人民群众的科学文化素质、思想道德素质和文化品味，创造良好的人文环境，起到积极的推动作用。不断完善读者服务，优化及扩展服务内容，开展形式多样、内容丰富的读书活动，充分发挥图书馆的功能效益。我馆利用</w:t>
      </w:r>
      <w:r>
        <w:rPr>
          <w:rFonts w:hint="eastAsia" w:ascii="仿宋" w:hAnsi="仿宋" w:eastAsia="仿宋" w:cs="仿宋"/>
          <w:sz w:val="32"/>
          <w:szCs w:val="32"/>
          <w:lang w:eastAsia="zh-CN"/>
        </w:rPr>
        <w:t>预算</w:t>
      </w:r>
      <w:r>
        <w:rPr>
          <w:rFonts w:hint="eastAsia" w:ascii="仿宋" w:hAnsi="仿宋" w:eastAsia="仿宋" w:cs="仿宋"/>
          <w:sz w:val="32"/>
          <w:szCs w:val="32"/>
        </w:rPr>
        <w:t>资金的实施，增加服务项目、创新了服务方式、增强图书馆公共文化服务能力，提高服务水平，确保</w:t>
      </w:r>
      <w:r>
        <w:rPr>
          <w:rFonts w:hint="eastAsia" w:ascii="仿宋" w:hAnsi="仿宋" w:eastAsia="仿宋" w:cs="仿宋"/>
          <w:sz w:val="32"/>
          <w:szCs w:val="32"/>
          <w:lang w:eastAsia="zh-CN"/>
        </w:rPr>
        <w:t>预算</w:t>
      </w:r>
      <w:r>
        <w:rPr>
          <w:rFonts w:hint="eastAsia" w:ascii="仿宋" w:hAnsi="仿宋" w:eastAsia="仿宋" w:cs="仿宋"/>
          <w:sz w:val="32"/>
          <w:szCs w:val="32"/>
        </w:rPr>
        <w:t>经费支出工作圆满完成。通过</w:t>
      </w:r>
      <w:r>
        <w:rPr>
          <w:rFonts w:hint="eastAsia" w:ascii="仿宋" w:hAnsi="仿宋" w:eastAsia="仿宋" w:cs="仿宋"/>
          <w:sz w:val="32"/>
          <w:szCs w:val="32"/>
          <w:lang w:eastAsia="zh-CN"/>
        </w:rPr>
        <w:t>预算绩效</w:t>
      </w:r>
      <w:r>
        <w:rPr>
          <w:rFonts w:hint="eastAsia" w:ascii="仿宋" w:hAnsi="仿宋" w:eastAsia="仿宋" w:cs="仿宋"/>
          <w:sz w:val="32"/>
          <w:szCs w:val="32"/>
        </w:rPr>
        <w:t>项目的实施我们不断完善对读者的服务质量，改善服务方法，从读者服务、业务管理、读书活动、提高人员素质入手，努力提升公共文化服务水平、繁荣本市的文化事业。在图书馆基础工作中，我们遵循严格的工作程序，书刊要求及时上架，随时整理有序，为读者借阅创造条件；数字资源要求及时更新；流通、阅览热情接待读者，对读者的各种资讯问题要耐心、细致、及时地解答。多开展读者活动，让更多的读者参与到图书馆活动中来，形成图书馆与读者的互动；加强对购书经费使用情况的监督与管理，合理、有效、规范使用专项购书经费,合理制定购书计划、精心选择购书渠道，对所有采购的图书资料都严格按照我馆全面入藏、重点选择入藏、一般选择入藏的采选原则执行，保证新书目预定的完整性和连续性。积极开展流通阅览、图书宣传、读者辅导、文献编制等多种形式的读者服务工作。增加图书的出借次数以及出借数量，力求使有限的价值投入获得最大的办馆效益。</w:t>
      </w:r>
    </w:p>
    <w:p w14:paraId="1A87B3D5">
      <w:pPr>
        <w:numPr>
          <w:ilvl w:val="0"/>
          <w:numId w:val="0"/>
        </w:numPr>
        <w:spacing w:line="40" w:lineRule="atLeast"/>
        <w:ind w:firstLine="640" w:firstLineChars="200"/>
        <w:rPr>
          <w:b/>
          <w:bCs/>
          <w:sz w:val="32"/>
          <w:szCs w:val="32"/>
        </w:rPr>
      </w:pPr>
      <w:r>
        <w:rPr>
          <w:rFonts w:hint="eastAsia" w:ascii="仿宋" w:hAnsi="仿宋" w:eastAsia="仿宋" w:cs="仿宋"/>
          <w:b/>
          <w:bCs/>
          <w:color w:val="3D3D3D"/>
          <w:sz w:val="32"/>
          <w:szCs w:val="32"/>
          <w:shd w:val="clear" w:color="auto" w:fill="FFFFFF"/>
          <w:lang w:val="en-US" w:eastAsia="zh-CN"/>
        </w:rPr>
        <w:t>2、预算</w:t>
      </w:r>
      <w:r>
        <w:rPr>
          <w:rFonts w:hint="eastAsia" w:ascii="仿宋" w:hAnsi="仿宋" w:eastAsia="仿宋" w:cs="仿宋"/>
          <w:b/>
          <w:bCs/>
          <w:color w:val="3D3D3D"/>
          <w:sz w:val="32"/>
          <w:szCs w:val="32"/>
          <w:shd w:val="clear" w:color="auto" w:fill="FFFFFF"/>
        </w:rPr>
        <w:t>资金管理情况。</w:t>
      </w:r>
      <w:r>
        <w:rPr>
          <w:rFonts w:hint="eastAsia" w:ascii="仿宋" w:hAnsi="仿宋" w:eastAsia="仿宋" w:cs="仿宋"/>
          <w:sz w:val="32"/>
          <w:szCs w:val="32"/>
        </w:rPr>
        <w:t>严格遵循财政专项资金评审、采购等各项制度，特别是项目管理制度及项目监督管理工作。</w:t>
      </w:r>
      <w:r>
        <w:rPr>
          <w:rFonts w:hint="eastAsia" w:ascii="仿宋" w:hAnsi="仿宋" w:eastAsia="仿宋" w:cs="仿宋"/>
          <w:sz w:val="32"/>
          <w:szCs w:val="32"/>
          <w:lang w:eastAsia="zh-CN"/>
        </w:rPr>
        <w:t>我单位</w:t>
      </w:r>
      <w:r>
        <w:rPr>
          <w:rFonts w:hint="eastAsia" w:ascii="仿宋" w:hAnsi="仿宋" w:eastAsia="仿宋" w:cs="仿宋"/>
          <w:sz w:val="32"/>
          <w:szCs w:val="32"/>
        </w:rPr>
        <w:t>财务管理的基本原则是：执行国家有关法律、法规和财务规章制度的有关管理规定</w:t>
      </w:r>
      <w:r>
        <w:rPr>
          <w:rFonts w:hint="eastAsia" w:ascii="仿宋" w:hAnsi="仿宋" w:eastAsia="仿宋" w:cs="仿宋"/>
          <w:sz w:val="32"/>
          <w:szCs w:val="32"/>
          <w:lang w:val="en-US" w:eastAsia="zh-CN"/>
        </w:rPr>
        <w:t>.</w:t>
      </w:r>
      <w:r>
        <w:rPr>
          <w:rFonts w:hint="eastAsia" w:ascii="仿宋" w:hAnsi="仿宋" w:eastAsia="仿宋" w:cs="仿宋"/>
          <w:sz w:val="32"/>
          <w:szCs w:val="32"/>
        </w:rPr>
        <w:t>单位财务管理的主要任务是：合理编制单位财务预算，如实反映单位财务状况;建立健全财务制度，加强经济核算，提高资金使用效益;加强国有资产管理，防止国有资产流失;对单位经济活动进行财务控制和监督。</w:t>
      </w:r>
      <w:r>
        <w:rPr>
          <w:rFonts w:hint="eastAsia" w:ascii="仿宋" w:eastAsia="仿宋"/>
          <w:sz w:val="32"/>
          <w:szCs w:val="32"/>
        </w:rPr>
        <w:t>项目资金管理情况分析：专项资金实行“专账核算、专项使用，严格按照项目资金批准的使用计划和项目批复内容执行，不得挪用、挤占。健全管理机制，购书经费使用的每一环节，包括决策、采购、验收、审批、报销等都要有章可循，各阶段负责人员认真履行岗位职责，加强监督制约。增强购书专项费用使用情况的透明度，财务部门加强对购书渠道及折扣情况进行审查监督，并科学选择购书渠道，保证购书费用合理使用。</w:t>
      </w:r>
      <w:r>
        <w:rPr>
          <w:rFonts w:hint="eastAsia" w:ascii="仿宋" w:hAnsi="仿宋" w:eastAsia="仿宋" w:cs="仿宋"/>
          <w:sz w:val="32"/>
          <w:szCs w:val="32"/>
        </w:rPr>
        <w:t>在资金使用上，坚持专款专用的原则，使各项专用资金正确使用达到预期目的。加强专项资金的财务管理及使用监督管理，专项资金使用严格按项目资金申报计划执行。</w:t>
      </w:r>
      <w:r>
        <w:rPr>
          <w:b/>
          <w:bCs/>
          <w:sz w:val="32"/>
          <w:szCs w:val="32"/>
        </w:rPr>
        <w:t xml:space="preserve"> </w:t>
      </w:r>
    </w:p>
    <w:p w14:paraId="190A0D35">
      <w:pPr>
        <w:numPr>
          <w:ilvl w:val="0"/>
          <w:numId w:val="0"/>
        </w:numPr>
        <w:spacing w:line="40" w:lineRule="atLeast"/>
        <w:ind w:firstLine="640" w:firstLineChars="200"/>
        <w:rPr>
          <w:rFonts w:hint="eastAsia" w:ascii="仿宋" w:hAnsi="仿宋" w:eastAsia="仿宋" w:cs="仿宋"/>
          <w:sz w:val="32"/>
          <w:szCs w:val="32"/>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资产管理情况</w:t>
      </w:r>
      <w:r>
        <w:rPr>
          <w:rFonts w:hint="eastAsia" w:ascii="仿宋" w:hAnsi="仿宋" w:eastAsia="仿宋" w:cs="仿宋"/>
          <w:b w:val="0"/>
          <w:bCs/>
          <w:sz w:val="32"/>
          <w:szCs w:val="32"/>
          <w:lang w:eastAsia="zh-CN"/>
        </w:rPr>
        <w:t>。</w:t>
      </w:r>
      <w:r>
        <w:rPr>
          <w:rFonts w:hint="eastAsia" w:ascii="仿宋" w:hAnsi="仿宋" w:eastAsia="仿宋" w:cs="仿宋"/>
          <w:sz w:val="32"/>
          <w:szCs w:val="32"/>
        </w:rPr>
        <w:t>资产的增加、减少、清查等按照单位的《固定资产管理制度》执行，日常检查监督管理到位。单位遵循专款专用的财务制度，严格执行项目部室报账，分管领导签字、分管财务领导审批制度，按标准执行预算，财务负责监督管理资金的使用。每年末开展资产清理工作，对单位的各项资产明晰产权，完善制度，规范手续。做到了帐物相符，帐帐相符，帐卡相符。做到清查全面彻底、不重不漏，账实相符，切实摸清了“家底”;对清查核实的固定资产，已按照有关制度规定建立健全了固定资产明细帐和固定资产卡片。</w:t>
      </w:r>
    </w:p>
    <w:p w14:paraId="0933AA38">
      <w:pPr>
        <w:numPr>
          <w:ilvl w:val="0"/>
          <w:numId w:val="0"/>
        </w:numPr>
        <w:spacing w:line="40" w:lineRule="atLeast"/>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bCs/>
          <w:sz w:val="32"/>
          <w:szCs w:val="32"/>
          <w:lang w:val="en-US" w:eastAsia="zh-CN"/>
        </w:rPr>
        <w:t>4</w:t>
      </w:r>
      <w:r>
        <w:rPr>
          <w:rFonts w:hint="eastAsia" w:ascii="仿宋" w:hAnsi="仿宋" w:eastAsia="仿宋" w:cs="仿宋"/>
          <w:b/>
          <w:bCs/>
          <w:color w:val="3D3D3D"/>
          <w:sz w:val="32"/>
          <w:szCs w:val="32"/>
          <w:shd w:val="clear" w:color="auto" w:fill="FFFFFF"/>
          <w:lang w:val="en-US" w:eastAsia="zh-CN"/>
        </w:rPr>
        <w:t>、</w:t>
      </w:r>
      <w:r>
        <w:rPr>
          <w:rFonts w:hint="eastAsia" w:ascii="仿宋" w:hAnsi="仿宋" w:eastAsia="仿宋" w:cs="仿宋"/>
          <w:b/>
          <w:bCs/>
          <w:color w:val="3D3D3D"/>
          <w:sz w:val="32"/>
          <w:szCs w:val="32"/>
          <w:shd w:val="clear" w:color="auto" w:fill="FFFFFF"/>
        </w:rPr>
        <w:t>效益指标完成情况。</w:t>
      </w:r>
      <w:r>
        <w:rPr>
          <w:rFonts w:hint="eastAsia" w:ascii="仿宋" w:hAnsi="仿宋" w:eastAsia="仿宋" w:cs="仿宋"/>
          <w:color w:val="3D3D3D"/>
          <w:sz w:val="32"/>
          <w:szCs w:val="32"/>
          <w:shd w:val="clear" w:color="auto" w:fill="FFFFFF"/>
        </w:rPr>
        <w:t>（1）经济效益。</w:t>
      </w:r>
      <w:r>
        <w:rPr>
          <w:rFonts w:hint="eastAsia" w:ascii="仿宋" w:hAnsi="仿宋" w:eastAsia="仿宋" w:cs="仿宋"/>
          <w:sz w:val="32"/>
          <w:szCs w:val="32"/>
          <w:lang w:eastAsia="zh-CN"/>
        </w:rPr>
        <w:t>我馆利用预算</w:t>
      </w:r>
      <w:r>
        <w:rPr>
          <w:rFonts w:hint="eastAsia" w:ascii="仿宋" w:hAnsi="仿宋" w:eastAsia="仿宋" w:cs="仿宋"/>
          <w:sz w:val="32"/>
          <w:szCs w:val="32"/>
          <w:lang w:val="en-US" w:eastAsia="zh-CN"/>
        </w:rPr>
        <w:t>资金</w:t>
      </w:r>
      <w:r>
        <w:rPr>
          <w:rFonts w:hint="eastAsia" w:ascii="仿宋" w:hAnsi="仿宋" w:eastAsia="仿宋" w:cs="仿宋"/>
          <w:sz w:val="32"/>
          <w:szCs w:val="32"/>
          <w:lang w:eastAsia="zh-CN"/>
        </w:rPr>
        <w:t>的实施，</w:t>
      </w:r>
      <w:r>
        <w:rPr>
          <w:rFonts w:hint="eastAsia" w:ascii="仿宋" w:hAnsi="仿宋" w:eastAsia="仿宋" w:cs="仿宋"/>
          <w:sz w:val="32"/>
          <w:szCs w:val="32"/>
        </w:rPr>
        <w:t>增加服务项目、创新</w:t>
      </w:r>
      <w:r>
        <w:rPr>
          <w:rFonts w:hint="eastAsia" w:ascii="仿宋" w:hAnsi="仿宋" w:eastAsia="仿宋" w:cs="仿宋"/>
          <w:sz w:val="32"/>
          <w:szCs w:val="32"/>
          <w:lang w:eastAsia="zh-CN"/>
        </w:rPr>
        <w:t>了</w:t>
      </w:r>
      <w:r>
        <w:rPr>
          <w:rFonts w:hint="eastAsia" w:ascii="仿宋" w:hAnsi="仿宋" w:eastAsia="仿宋" w:cs="仿宋"/>
          <w:sz w:val="32"/>
          <w:szCs w:val="32"/>
        </w:rPr>
        <w:t>服务方式、增强图书馆公共文化服务能力</w:t>
      </w:r>
      <w:r>
        <w:rPr>
          <w:rFonts w:hint="eastAsia" w:ascii="仿宋" w:hAnsi="仿宋" w:eastAsia="仿宋" w:cs="仿宋"/>
          <w:sz w:val="32"/>
          <w:szCs w:val="32"/>
          <w:lang w:eastAsia="zh-CN"/>
        </w:rPr>
        <w:t>，</w:t>
      </w:r>
      <w:r>
        <w:rPr>
          <w:rFonts w:hint="eastAsia" w:ascii="仿宋" w:hAnsi="仿宋" w:eastAsia="仿宋" w:cs="仿宋"/>
          <w:sz w:val="32"/>
          <w:szCs w:val="32"/>
        </w:rPr>
        <w:t>提高服务水平</w:t>
      </w:r>
      <w:r>
        <w:rPr>
          <w:rFonts w:hint="eastAsia" w:ascii="仿宋" w:hAnsi="仿宋" w:eastAsia="仿宋" w:cs="仿宋"/>
          <w:sz w:val="32"/>
          <w:szCs w:val="32"/>
          <w:lang w:eastAsia="zh-CN"/>
        </w:rPr>
        <w:t>，</w:t>
      </w:r>
      <w:r>
        <w:rPr>
          <w:rFonts w:hint="eastAsia" w:ascii="仿宋" w:hAnsi="仿宋" w:eastAsia="仿宋" w:cs="仿宋"/>
          <w:sz w:val="32"/>
          <w:szCs w:val="32"/>
        </w:rPr>
        <w:t>确保</w:t>
      </w:r>
      <w:r>
        <w:rPr>
          <w:rFonts w:hint="eastAsia" w:ascii="仿宋" w:hAnsi="仿宋" w:eastAsia="仿宋" w:cs="仿宋"/>
          <w:sz w:val="32"/>
          <w:szCs w:val="32"/>
          <w:lang w:eastAsia="zh-CN"/>
        </w:rPr>
        <w:t>专项经费支出工作</w:t>
      </w:r>
      <w:r>
        <w:rPr>
          <w:rFonts w:hint="eastAsia" w:ascii="仿宋" w:hAnsi="仿宋" w:eastAsia="仿宋" w:cs="仿宋"/>
          <w:sz w:val="32"/>
          <w:szCs w:val="32"/>
        </w:rPr>
        <w:t>圆满完成。</w:t>
      </w:r>
      <w:r>
        <w:rPr>
          <w:rFonts w:hint="eastAsia" w:ascii="仿宋" w:hAnsi="仿宋" w:eastAsia="仿宋" w:cs="仿宋"/>
          <w:color w:val="3D3D3D"/>
          <w:sz w:val="32"/>
          <w:szCs w:val="32"/>
          <w:shd w:val="clear" w:color="auto" w:fill="FFFFFF"/>
        </w:rPr>
        <w:t>（2）社会效</w:t>
      </w:r>
      <w:r>
        <w:rPr>
          <w:rFonts w:hint="eastAsia" w:ascii="仿宋" w:hAnsi="仿宋" w:eastAsia="仿宋" w:cs="仿宋"/>
          <w:color w:val="3D3D3D"/>
          <w:sz w:val="32"/>
          <w:szCs w:val="32"/>
          <w:shd w:val="clear" w:color="auto" w:fill="FFFFFF"/>
          <w:lang w:eastAsia="zh-CN"/>
        </w:rPr>
        <w:t>益。</w:t>
      </w:r>
      <w:r>
        <w:rPr>
          <w:rFonts w:hint="eastAsia" w:ascii="仿宋" w:hAnsi="仿宋" w:eastAsia="仿宋" w:cs="仿宋"/>
          <w:sz w:val="32"/>
          <w:szCs w:val="32"/>
          <w:lang w:eastAsia="zh-CN"/>
        </w:rPr>
        <w:t>通过预算资金的实施我们</w:t>
      </w:r>
      <w:r>
        <w:rPr>
          <w:rFonts w:hint="eastAsia" w:ascii="仿宋" w:hAnsi="仿宋" w:eastAsia="仿宋" w:cs="仿宋"/>
          <w:sz w:val="32"/>
          <w:szCs w:val="32"/>
        </w:rPr>
        <w:t>不断完善对读者的服务质量，改善服务方法</w:t>
      </w:r>
      <w:r>
        <w:rPr>
          <w:rFonts w:hint="eastAsia" w:ascii="仿宋" w:hAnsi="仿宋" w:eastAsia="仿宋" w:cs="仿宋"/>
          <w:sz w:val="32"/>
          <w:szCs w:val="32"/>
          <w:lang w:eastAsia="zh-CN"/>
        </w:rPr>
        <w:t>，</w:t>
      </w:r>
      <w:r>
        <w:rPr>
          <w:rFonts w:hint="eastAsia" w:ascii="仿宋" w:hAnsi="仿宋" w:eastAsia="仿宋" w:cs="仿宋"/>
          <w:sz w:val="32"/>
          <w:szCs w:val="32"/>
        </w:rPr>
        <w:t>更要拓展图书馆教育和信息的功能，从读者服务、业务管理、读书活动、提高人员素质入手，努力提升公共文化服务水平、繁荣本市的文化事业。</w:t>
      </w:r>
      <w:r>
        <w:rPr>
          <w:rFonts w:hint="eastAsia" w:ascii="仿宋" w:hAnsi="仿宋" w:eastAsia="仿宋" w:cs="仿宋"/>
          <w:sz w:val="32"/>
          <w:szCs w:val="32"/>
          <w:lang w:eastAsia="zh-CN"/>
        </w:rPr>
        <w:t>读者到馆率增加</w:t>
      </w:r>
      <w:r>
        <w:rPr>
          <w:rFonts w:hint="eastAsia" w:ascii="仿宋" w:hAnsi="仿宋" w:eastAsia="仿宋" w:cs="仿宋"/>
          <w:sz w:val="32"/>
          <w:szCs w:val="32"/>
          <w:lang w:val="en-US" w:eastAsia="zh-CN"/>
        </w:rPr>
        <w:t>10%。（3）</w:t>
      </w:r>
      <w:r>
        <w:rPr>
          <w:rFonts w:hint="eastAsia" w:ascii="仿宋" w:hAnsi="仿宋" w:eastAsia="仿宋" w:cs="仿宋"/>
          <w:color w:val="3D3D3D"/>
          <w:sz w:val="32"/>
          <w:szCs w:val="32"/>
          <w:shd w:val="clear" w:color="auto" w:fill="FFFFFF"/>
        </w:rPr>
        <w:t>生态效益。</w:t>
      </w:r>
      <w:r>
        <w:rPr>
          <w:rFonts w:hint="eastAsia" w:ascii="仿宋" w:hAnsi="仿宋" w:eastAsia="仿宋" w:cs="仿宋"/>
          <w:color w:val="3D3D3D"/>
          <w:sz w:val="32"/>
          <w:szCs w:val="32"/>
          <w:shd w:val="clear" w:color="auto" w:fill="FFFFFF"/>
          <w:lang w:eastAsia="zh-CN"/>
        </w:rPr>
        <w:t>我馆利用预算资金的实施，</w:t>
      </w:r>
      <w:r>
        <w:rPr>
          <w:rFonts w:hint="eastAsia" w:ascii="仿宋" w:hAnsi="仿宋" w:eastAsia="仿宋" w:cs="仿宋"/>
          <w:sz w:val="32"/>
          <w:szCs w:val="32"/>
          <w:lang w:eastAsia="zh-CN"/>
        </w:rPr>
        <w:t>在图书馆基础工作中遵循严格的工作程序，</w:t>
      </w:r>
      <w:r>
        <w:rPr>
          <w:rFonts w:hint="eastAsia" w:ascii="仿宋" w:hAnsi="仿宋" w:eastAsia="仿宋" w:cs="仿宋"/>
          <w:sz w:val="32"/>
          <w:szCs w:val="32"/>
        </w:rPr>
        <w:t>书刊要求及时上架，随时整理有序，为读者借阅创造条件；数字资源要求及时更新；流通、阅览热情接待读者，对读者的各种资讯问题要耐心、细致、及时地解答</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color w:val="3D3D3D"/>
          <w:sz w:val="32"/>
          <w:szCs w:val="32"/>
          <w:shd w:val="clear" w:color="auto" w:fill="FFFFFF"/>
        </w:rPr>
        <w:t>可持续影响。</w:t>
      </w:r>
      <w:r>
        <w:rPr>
          <w:rFonts w:hint="eastAsia" w:ascii="仿宋" w:hAnsi="仿宋" w:eastAsia="仿宋" w:cs="仿宋"/>
          <w:sz w:val="32"/>
          <w:szCs w:val="32"/>
        </w:rPr>
        <w:t>积极开展流通阅览、图书宣传、读者辅导、文献编制等多种形式的读者服务工作。增加图书的出借次数以及出借数量，力求使有限的价值投入获得最大的办馆效益。</w:t>
      </w:r>
      <w:r>
        <w:rPr>
          <w:rFonts w:hint="eastAsia" w:ascii="仿宋" w:hAnsi="仿宋" w:eastAsia="仿宋" w:cs="仿宋"/>
          <w:sz w:val="32"/>
          <w:szCs w:val="32"/>
          <w:lang w:eastAsia="zh-CN"/>
        </w:rPr>
        <w:t>争取每年增加读者到馆率</w:t>
      </w:r>
      <w:r>
        <w:rPr>
          <w:rFonts w:hint="eastAsia" w:ascii="仿宋" w:hAnsi="仿宋" w:eastAsia="仿宋" w:cs="仿宋"/>
          <w:sz w:val="32"/>
          <w:szCs w:val="32"/>
          <w:lang w:val="en-US" w:eastAsia="zh-CN"/>
        </w:rPr>
        <w:t>10%。（5）</w:t>
      </w:r>
      <w:r>
        <w:rPr>
          <w:rFonts w:hint="eastAsia" w:ascii="仿宋" w:hAnsi="仿宋" w:eastAsia="仿宋" w:cs="仿宋"/>
          <w:color w:val="3D3D3D"/>
          <w:sz w:val="32"/>
          <w:szCs w:val="32"/>
          <w:shd w:val="clear" w:color="auto" w:fill="FFFFFF"/>
        </w:rPr>
        <w:t>满意度指标。</w:t>
      </w:r>
      <w:r>
        <w:rPr>
          <w:rFonts w:hint="eastAsia" w:ascii="仿宋" w:hAnsi="仿宋" w:eastAsia="仿宋" w:cs="仿宋"/>
          <w:sz w:val="32"/>
          <w:szCs w:val="32"/>
        </w:rPr>
        <w:t>图书馆本着一切为读者服务的宗旨，积极拓展图书馆教育和信息的功能，从开展为读者服务、图书、报刊借阅业务管理及各项读书活动等大大提升了图书馆的知名度</w:t>
      </w:r>
      <w:r>
        <w:rPr>
          <w:rFonts w:hint="eastAsia" w:ascii="仿宋" w:hAnsi="仿宋" w:eastAsia="仿宋" w:cs="仿宋"/>
          <w:sz w:val="32"/>
          <w:szCs w:val="32"/>
          <w:lang w:eastAsia="zh-CN"/>
        </w:rPr>
        <w:t>，得到了广大读者及市民的认可。</w:t>
      </w:r>
      <w:r>
        <w:rPr>
          <w:rFonts w:hint="eastAsia" w:ascii="仿宋" w:hAnsi="仿宋" w:eastAsia="仿宋" w:cs="仿宋"/>
          <w:sz w:val="32"/>
          <w:szCs w:val="32"/>
        </w:rPr>
        <w:t>力争我市读者对</w:t>
      </w:r>
      <w:r>
        <w:rPr>
          <w:rFonts w:hint="eastAsia" w:ascii="仿宋" w:hAnsi="仿宋" w:eastAsia="仿宋" w:cs="仿宋"/>
          <w:sz w:val="32"/>
          <w:szCs w:val="32"/>
          <w:lang w:eastAsia="zh-CN"/>
        </w:rPr>
        <w:t>图书馆免费开放服务</w:t>
      </w:r>
      <w:r>
        <w:rPr>
          <w:rFonts w:hint="eastAsia" w:ascii="仿宋" w:hAnsi="仿宋" w:eastAsia="仿宋" w:cs="仿宋"/>
          <w:sz w:val="32"/>
          <w:szCs w:val="32"/>
        </w:rPr>
        <w:t>的满意度达到9</w:t>
      </w:r>
      <w:r>
        <w:rPr>
          <w:rFonts w:hint="eastAsia" w:ascii="仿宋" w:hAnsi="仿宋" w:eastAsia="仿宋" w:cs="仿宋"/>
          <w:sz w:val="32"/>
          <w:szCs w:val="32"/>
          <w:lang w:val="en-US" w:eastAsia="zh-CN"/>
        </w:rPr>
        <w:t>5</w:t>
      </w:r>
      <w:r>
        <w:rPr>
          <w:rFonts w:hint="eastAsia" w:ascii="仿宋" w:hAnsi="仿宋" w:eastAsia="仿宋" w:cs="仿宋"/>
          <w:sz w:val="32"/>
          <w:szCs w:val="32"/>
        </w:rPr>
        <w:t xml:space="preserve">%。 </w:t>
      </w:r>
    </w:p>
    <w:p w14:paraId="47128DCC">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 w:hAnsi="仿宋" w:eastAsia="仿宋" w:cs="仿宋"/>
          <w:b/>
          <w:bCs/>
          <w:sz w:val="32"/>
          <w:szCs w:val="32"/>
          <w:lang w:eastAsia="zh-CN"/>
        </w:rPr>
      </w:pPr>
    </w:p>
    <w:p w14:paraId="445AE084">
      <w:pPr>
        <w:pStyle w:val="15"/>
        <w:jc w:val="both"/>
        <w:rPr>
          <w:sz w:val="72"/>
          <w:szCs w:val="72"/>
        </w:rPr>
      </w:pPr>
    </w:p>
    <w:p w14:paraId="6B869952">
      <w:pPr>
        <w:pStyle w:val="15"/>
        <w:jc w:val="center"/>
        <w:rPr>
          <w:sz w:val="72"/>
          <w:szCs w:val="72"/>
        </w:rPr>
      </w:pPr>
    </w:p>
    <w:p w14:paraId="18D3580A">
      <w:pPr>
        <w:pStyle w:val="15"/>
        <w:jc w:val="center"/>
        <w:rPr>
          <w:sz w:val="72"/>
          <w:szCs w:val="72"/>
        </w:rPr>
      </w:pPr>
    </w:p>
    <w:p w14:paraId="75FFF451">
      <w:pPr>
        <w:pStyle w:val="15"/>
        <w:ind w:firstLine="3600" w:firstLineChars="500"/>
        <w:jc w:val="both"/>
        <w:rPr>
          <w:rFonts w:hint="eastAsia" w:ascii="方正小标宋_GBK" w:hAnsi="方正小标宋_GBK" w:eastAsia="方正小标宋_GBK" w:cs="方正小标宋_GBK"/>
          <w:sz w:val="72"/>
          <w:szCs w:val="72"/>
        </w:rPr>
      </w:pPr>
    </w:p>
    <w:p w14:paraId="746D3306">
      <w:pPr>
        <w:pStyle w:val="15"/>
        <w:ind w:firstLine="3600" w:firstLineChars="500"/>
        <w:jc w:val="both"/>
        <w:rPr>
          <w:rFonts w:hint="eastAsia" w:ascii="方正小标宋_GBK" w:hAnsi="方正小标宋_GBK" w:eastAsia="方正小标宋_GBK" w:cs="方正小标宋_GBK"/>
          <w:sz w:val="72"/>
          <w:szCs w:val="72"/>
        </w:rPr>
      </w:pPr>
    </w:p>
    <w:p w14:paraId="26B99BEE">
      <w:pPr>
        <w:pStyle w:val="15"/>
        <w:ind w:firstLine="3600" w:firstLineChars="500"/>
        <w:jc w:val="both"/>
        <w:rPr>
          <w:rFonts w:hint="eastAsia" w:ascii="方正小标宋_GBK" w:hAnsi="方正小标宋_GBK" w:eastAsia="方正小标宋_GBK" w:cs="方正小标宋_GBK"/>
          <w:sz w:val="72"/>
          <w:szCs w:val="72"/>
        </w:rPr>
      </w:pPr>
    </w:p>
    <w:p w14:paraId="2E8FDD43">
      <w:pPr>
        <w:pStyle w:val="15"/>
        <w:ind w:firstLine="3600" w:firstLineChars="500"/>
        <w:jc w:val="both"/>
        <w:rPr>
          <w:rFonts w:hint="eastAsia" w:ascii="方正小标宋_GBK" w:hAnsi="方正小标宋_GBK" w:eastAsia="方正小标宋_GBK" w:cs="方正小标宋_GBK"/>
          <w:sz w:val="72"/>
          <w:szCs w:val="72"/>
        </w:rPr>
      </w:pPr>
    </w:p>
    <w:p w14:paraId="41E4D6B5">
      <w:pPr>
        <w:pStyle w:val="15"/>
        <w:ind w:firstLine="3600" w:firstLineChars="500"/>
        <w:jc w:val="both"/>
        <w:rPr>
          <w:rFonts w:hint="eastAsia" w:ascii="方正小标宋_GBK" w:hAnsi="方正小标宋_GBK" w:eastAsia="方正小标宋_GBK" w:cs="方正小标宋_GBK"/>
          <w:sz w:val="72"/>
          <w:szCs w:val="72"/>
        </w:rPr>
      </w:pPr>
    </w:p>
    <w:p w14:paraId="440DF106">
      <w:pPr>
        <w:pStyle w:val="15"/>
        <w:ind w:firstLine="3600" w:firstLineChars="500"/>
        <w:jc w:val="both"/>
        <w:rPr>
          <w:rFonts w:hint="eastAsia" w:ascii="方正小标宋_GBK" w:hAnsi="方正小标宋_GBK" w:eastAsia="方正小标宋_GBK" w:cs="方正小标宋_GBK"/>
          <w:sz w:val="72"/>
          <w:szCs w:val="72"/>
        </w:rPr>
      </w:pPr>
    </w:p>
    <w:p w14:paraId="0545CCDD">
      <w:pPr>
        <w:pStyle w:val="15"/>
        <w:ind w:firstLine="3600" w:firstLineChars="500"/>
        <w:jc w:val="both"/>
        <w:rPr>
          <w:rFonts w:hint="eastAsia" w:ascii="方正小标宋_GBK" w:hAnsi="方正小标宋_GBK" w:eastAsia="方正小标宋_GBK" w:cs="方正小标宋_GBK"/>
          <w:sz w:val="72"/>
          <w:szCs w:val="72"/>
        </w:rPr>
      </w:pPr>
    </w:p>
    <w:p w14:paraId="6C3860DE">
      <w:pPr>
        <w:pStyle w:val="15"/>
        <w:ind w:firstLine="3600" w:firstLineChars="500"/>
        <w:jc w:val="both"/>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3A4DE0F2">
      <w:pPr>
        <w:jc w:val="center"/>
        <w:rPr>
          <w:rFonts w:hint="eastAsia" w:ascii="方正小标宋_GBK" w:hAnsi="方正小标宋_GBK" w:eastAsia="方正小标宋_GBK" w:cs="方正小标宋_GBK"/>
          <w:color w:val="000000"/>
          <w:kern w:val="0"/>
          <w:sz w:val="70"/>
          <w:szCs w:val="70"/>
        </w:rPr>
      </w:pPr>
    </w:p>
    <w:p w14:paraId="0E9AF52F">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73FAA3FF">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26103DB7">
      <w:pPr>
        <w:numPr>
          <w:ilvl w:val="0"/>
          <w:numId w:val="2"/>
        </w:numPr>
        <w:ind w:firstLine="64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财政拨款收入：指本级财政当年拨付的资金。</w:t>
      </w:r>
    </w:p>
    <w:p w14:paraId="1E24CB1F">
      <w:pPr>
        <w:numPr>
          <w:ilvl w:val="0"/>
          <w:numId w:val="2"/>
        </w:numPr>
        <w:ind w:firstLine="64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事业收入：指事业单位开展专业业务活动及辅助活动所取得的收入。</w:t>
      </w:r>
    </w:p>
    <w:p w14:paraId="7A51C3D2">
      <w:pPr>
        <w:numPr>
          <w:ilvl w:val="0"/>
          <w:numId w:val="2"/>
        </w:numPr>
        <w:ind w:firstLine="64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经营收入：指事业单位在专业业务活动及其辅助活动之外开展非独立核算经营活动取得的收入。</w:t>
      </w:r>
    </w:p>
    <w:p w14:paraId="213F998A">
      <w:pPr>
        <w:numPr>
          <w:ilvl w:val="0"/>
          <w:numId w:val="2"/>
        </w:numPr>
        <w:ind w:firstLine="64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其他收入：指除上述“财政拨款收入”、“事业收入”、“经营收入”等以外的收入。</w:t>
      </w:r>
    </w:p>
    <w:p w14:paraId="7729DBE2">
      <w:pPr>
        <w:numPr>
          <w:ilvl w:val="0"/>
          <w:numId w:val="2"/>
        </w:numPr>
        <w:ind w:firstLine="64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年初结转和结余：指以前年度尚未完成、结转到本年按有关规定继续使用的资金。</w:t>
      </w:r>
    </w:p>
    <w:p w14:paraId="171276AB">
      <w:pPr>
        <w:widowControl/>
        <w:numPr>
          <w:ilvl w:val="0"/>
          <w:numId w:val="2"/>
        </w:numPr>
        <w:ind w:firstLine="640"/>
        <w:jc w:val="left"/>
        <w:rPr>
          <w:rFonts w:hint="eastAsia" w:ascii="仿宋" w:hAnsi="仿宋" w:eastAsia="仿宋" w:cs="仿宋"/>
          <w:sz w:val="32"/>
          <w:szCs w:val="32"/>
        </w:rPr>
      </w:pPr>
      <w:r>
        <w:rPr>
          <w:rFonts w:hint="eastAsia" w:ascii="仿宋" w:hAnsi="仿宋" w:eastAsia="仿宋" w:cs="仿宋"/>
          <w:sz w:val="32"/>
          <w:szCs w:val="32"/>
        </w:rPr>
        <w:t>基本支出：指为保障机构正常运转、完成日常工作任务而发生的人员支出和公用支出。</w:t>
      </w:r>
    </w:p>
    <w:p w14:paraId="08CA89B0">
      <w:pPr>
        <w:widowControl/>
        <w:numPr>
          <w:ilvl w:val="0"/>
          <w:numId w:val="2"/>
        </w:numPr>
        <w:ind w:firstLine="640"/>
        <w:jc w:val="left"/>
        <w:rPr>
          <w:rFonts w:hint="eastAsia" w:ascii="仿宋" w:hAnsi="仿宋" w:eastAsia="仿宋" w:cs="仿宋"/>
          <w:sz w:val="32"/>
          <w:szCs w:val="32"/>
        </w:rPr>
      </w:pPr>
      <w:r>
        <w:rPr>
          <w:rFonts w:hint="eastAsia" w:ascii="仿宋" w:hAnsi="仿宋" w:eastAsia="仿宋" w:cs="仿宋"/>
          <w:sz w:val="32"/>
          <w:szCs w:val="32"/>
        </w:rPr>
        <w:t>项目支出:指在基本支出之外为完成特定行政任务和事业发展目标所发生的支出。</w:t>
      </w:r>
    </w:p>
    <w:p w14:paraId="3EBCA978">
      <w:pPr>
        <w:widowControl/>
        <w:numPr>
          <w:ilvl w:val="0"/>
          <w:numId w:val="2"/>
        </w:numPr>
        <w:ind w:firstLine="640"/>
        <w:jc w:val="left"/>
        <w:rPr>
          <w:rFonts w:hint="eastAsia" w:ascii="仿宋" w:hAnsi="仿宋" w:eastAsia="仿宋" w:cs="仿宋"/>
          <w:sz w:val="32"/>
          <w:szCs w:val="32"/>
        </w:rPr>
      </w:pPr>
      <w:r>
        <w:rPr>
          <w:rFonts w:hint="eastAsia" w:ascii="仿宋" w:hAnsi="仿宋" w:eastAsia="仿宋" w:cs="仿宋"/>
          <w:sz w:val="32"/>
          <w:szCs w:val="32"/>
        </w:rPr>
        <w:t>“三公经费”：是指部门用财政拨款安排的因公出国（境）费、公务用车购置及运行费和公务接待费。</w:t>
      </w:r>
    </w:p>
    <w:p w14:paraId="5BBD2E7E">
      <w:pPr>
        <w:widowControl/>
        <w:numPr>
          <w:ilvl w:val="0"/>
          <w:numId w:val="2"/>
        </w:numPr>
        <w:ind w:firstLine="640"/>
        <w:jc w:val="left"/>
        <w:rPr>
          <w:rFonts w:hint="eastAsia" w:ascii="仿宋" w:hAnsi="仿宋" w:eastAsia="仿宋" w:cs="仿宋"/>
          <w:sz w:val="32"/>
          <w:szCs w:val="32"/>
        </w:rPr>
      </w:pPr>
      <w:r>
        <w:rPr>
          <w:rFonts w:hint="eastAsia" w:ascii="仿宋" w:hAnsi="仿宋" w:eastAsia="仿宋" w:cs="仿宋"/>
          <w:sz w:val="32"/>
          <w:szCs w:val="32"/>
        </w:rPr>
        <w:t>文化旅游体育与传媒支出（类）文化和旅游（款）行政运行（项）指用于文化旅游体育与传媒支出方面的支出。</w:t>
      </w:r>
    </w:p>
    <w:p w14:paraId="7DE40DA6">
      <w:pPr>
        <w:widowControl/>
        <w:numPr>
          <w:ilvl w:val="0"/>
          <w:numId w:val="2"/>
        </w:numPr>
        <w:ind w:firstLine="640"/>
        <w:jc w:val="left"/>
        <w:rPr>
          <w:rFonts w:hint="eastAsia" w:ascii="仿宋" w:hAnsi="仿宋" w:eastAsia="仿宋" w:cs="仿宋"/>
          <w:sz w:val="32"/>
          <w:szCs w:val="32"/>
        </w:rPr>
      </w:pPr>
      <w:r>
        <w:rPr>
          <w:rFonts w:hint="eastAsia" w:ascii="仿宋" w:hAnsi="仿宋" w:eastAsia="仿宋" w:cs="仿宋"/>
          <w:sz w:val="32"/>
          <w:szCs w:val="32"/>
        </w:rPr>
        <w:t>用事业基金弥补收支差额：指事业单位在当年的各项收入不足以安排当年支出的情况下，使用以前年度积累的事业基金弥补本年度收支缺口的资金。</w:t>
      </w:r>
    </w:p>
    <w:p w14:paraId="7D1EEA9B">
      <w:pPr>
        <w:widowControl/>
        <w:numPr>
          <w:ilvl w:val="0"/>
          <w:numId w:val="2"/>
        </w:numPr>
        <w:ind w:firstLine="640"/>
        <w:jc w:val="left"/>
        <w:rPr>
          <w:rFonts w:hint="eastAsia" w:ascii="仿宋" w:hAnsi="仿宋" w:eastAsia="仿宋" w:cs="仿宋"/>
          <w:sz w:val="32"/>
          <w:szCs w:val="32"/>
        </w:rPr>
      </w:pPr>
      <w:r>
        <w:rPr>
          <w:rFonts w:hint="eastAsia" w:ascii="仿宋" w:hAnsi="仿宋" w:eastAsia="仿宋" w:cs="仿宋"/>
          <w:sz w:val="32"/>
          <w:szCs w:val="32"/>
          <w:lang w:eastAsia="zh-CN"/>
        </w:rPr>
        <w:t>机关运行经费支出口径：指为保障行政单位（包括参照公务员法管理的事业单位）运行，用于购买货物和服务的各项资金。包括办公及印刷费、邮电费、差旅费、会议费、福利费、日常维修费等。</w:t>
      </w:r>
    </w:p>
    <w:p w14:paraId="422B81E4">
      <w:pPr>
        <w:rPr>
          <w:rFonts w:hint="eastAsia" w:ascii="方正小标宋_GBK" w:hAnsi="方正小标宋_GBK" w:eastAsia="方正小标宋_GBK" w:cs="方正小标宋_GBK"/>
          <w:sz w:val="72"/>
          <w:szCs w:val="72"/>
        </w:rPr>
      </w:pPr>
    </w:p>
    <w:p w14:paraId="0646DEF0">
      <w:pPr>
        <w:pStyle w:val="15"/>
        <w:jc w:val="center"/>
        <w:rPr>
          <w:rFonts w:hint="eastAsia" w:ascii="方正小标宋_GBK" w:hAnsi="方正小标宋_GBK" w:eastAsia="方正小标宋_GBK" w:cs="方正小标宋_GBK"/>
          <w:sz w:val="72"/>
          <w:szCs w:val="72"/>
        </w:rPr>
      </w:pPr>
    </w:p>
    <w:p w14:paraId="453D06DB">
      <w:pPr>
        <w:pStyle w:val="15"/>
        <w:ind w:firstLine="3600" w:firstLineChars="500"/>
        <w:jc w:val="both"/>
        <w:rPr>
          <w:rFonts w:hint="eastAsia" w:ascii="方正小标宋_GBK" w:hAnsi="方正小标宋_GBK" w:eastAsia="方正小标宋_GBK" w:cs="方正小标宋_GBK"/>
          <w:b w:val="0"/>
          <w:bCs w:val="0"/>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b w:val="0"/>
          <w:bCs w:val="0"/>
          <w:sz w:val="72"/>
          <w:szCs w:val="72"/>
        </w:rPr>
        <w:t>部分</w:t>
      </w:r>
    </w:p>
    <w:p w14:paraId="5F4027A6">
      <w:pPr>
        <w:pStyle w:val="15"/>
        <w:jc w:val="center"/>
        <w:rPr>
          <w:rFonts w:hint="eastAsia" w:ascii="方正小标宋_GBK" w:hAnsi="方正小标宋_GBK" w:eastAsia="方正小标宋_GBK" w:cs="方正小标宋_GBK"/>
          <w:b w:val="0"/>
          <w:bCs w:val="0"/>
          <w:sz w:val="70"/>
          <w:szCs w:val="70"/>
        </w:rPr>
      </w:pPr>
    </w:p>
    <w:p w14:paraId="3204501D">
      <w:pPr>
        <w:pStyle w:val="15"/>
        <w:jc w:val="center"/>
        <w:rPr>
          <w:rFonts w:hint="eastAsia" w:eastAsia="黑体"/>
          <w:sz w:val="72"/>
          <w:szCs w:val="72"/>
          <w:lang w:eastAsia="zh-CN"/>
        </w:rPr>
      </w:pPr>
      <w:r>
        <w:rPr>
          <w:rFonts w:hint="eastAsia" w:ascii="方正小标宋_GBK" w:hAnsi="方正小标宋_GBK" w:eastAsia="方正小标宋_GBK" w:cs="方正小标宋_GBK"/>
          <w:b w:val="0"/>
          <w:bCs w:val="0"/>
          <w:sz w:val="70"/>
          <w:szCs w:val="70"/>
          <w:lang w:eastAsia="zh-CN"/>
        </w:rPr>
        <w:t>附</w:t>
      </w:r>
      <w:r>
        <w:rPr>
          <w:rFonts w:hint="eastAsia" w:ascii="方正小标宋_GBK" w:hAnsi="方正小标宋_GBK" w:eastAsia="方正小标宋_GBK" w:cs="方正小标宋_GBK"/>
          <w:b w:val="0"/>
          <w:bCs w:val="0"/>
          <w:sz w:val="70"/>
          <w:szCs w:val="70"/>
          <w:lang w:val="en-US" w:eastAsia="zh-CN"/>
        </w:rPr>
        <w:t xml:space="preserve"> </w:t>
      </w:r>
      <w:r>
        <w:rPr>
          <w:rFonts w:hint="eastAsia" w:ascii="方正小标宋_GBK" w:hAnsi="方正小标宋_GBK" w:eastAsia="方正小标宋_GBK" w:cs="方正小标宋_GBK"/>
          <w:b w:val="0"/>
          <w:bCs w:val="0"/>
          <w:sz w:val="70"/>
          <w:szCs w:val="70"/>
          <w:lang w:eastAsia="zh-CN"/>
        </w:rPr>
        <w:t>件</w:t>
      </w:r>
    </w:p>
    <w:p w14:paraId="1D30BA87">
      <w:pPr>
        <w:rPr>
          <w:sz w:val="72"/>
          <w:szCs w:val="72"/>
        </w:rPr>
      </w:pPr>
      <w:r>
        <w:rPr>
          <w:sz w:val="72"/>
          <w:szCs w:val="72"/>
        </w:rPr>
        <w:br w:type="page"/>
      </w:r>
    </w:p>
    <w:p w14:paraId="2577234F">
      <w:pPr>
        <w:pStyle w:val="15"/>
        <w:keepNext w:val="0"/>
        <w:keepLines w:val="0"/>
        <w:pageBreakBefore w:val="0"/>
        <w:widowControl w:val="0"/>
        <w:kinsoku/>
        <w:wordWrap/>
        <w:overflowPunct/>
        <w:topLinePunct w:val="0"/>
        <w:bidi w:val="0"/>
        <w:snapToGrid/>
        <w:spacing w:line="600" w:lineRule="exact"/>
        <w:ind w:firstLine="1320" w:firstLineChars="300"/>
        <w:jc w:val="left"/>
        <w:textAlignment w:val="auto"/>
        <w:rPr>
          <w:rFonts w:hint="eastAsia" w:ascii="Times New Roman" w:hAnsi="Times New Roman" w:eastAsia="仿宋_GB2312"/>
          <w:sz w:val="44"/>
          <w:szCs w:val="44"/>
          <w:lang w:val="en-US" w:eastAsia="zh-CN"/>
        </w:rPr>
      </w:pPr>
    </w:p>
    <w:p w14:paraId="369FCDA9">
      <w:pPr>
        <w:pStyle w:val="15"/>
        <w:keepNext w:val="0"/>
        <w:keepLines w:val="0"/>
        <w:pageBreakBefore w:val="0"/>
        <w:widowControl w:val="0"/>
        <w:kinsoku/>
        <w:wordWrap/>
        <w:overflowPunct/>
        <w:topLinePunct w:val="0"/>
        <w:bidi w:val="0"/>
        <w:snapToGrid/>
        <w:spacing w:line="600" w:lineRule="exact"/>
        <w:ind w:firstLine="1320" w:firstLineChars="300"/>
        <w:jc w:val="left"/>
        <w:textAlignment w:val="auto"/>
        <w:rPr>
          <w:rFonts w:hint="eastAsia" w:ascii="Times New Roman" w:hAnsi="Times New Roman" w:eastAsia="仿宋_GB2312"/>
          <w:sz w:val="44"/>
          <w:szCs w:val="44"/>
          <w:lang w:val="en-US" w:eastAsia="zh-CN"/>
        </w:rPr>
      </w:pPr>
    </w:p>
    <w:p w14:paraId="6343C782">
      <w:pPr>
        <w:pStyle w:val="15"/>
        <w:keepNext w:val="0"/>
        <w:keepLines w:val="0"/>
        <w:pageBreakBefore w:val="0"/>
        <w:widowControl w:val="0"/>
        <w:kinsoku/>
        <w:wordWrap/>
        <w:overflowPunct/>
        <w:topLinePunct w:val="0"/>
        <w:bidi w:val="0"/>
        <w:snapToGrid/>
        <w:spacing w:line="600" w:lineRule="exact"/>
        <w:ind w:firstLine="880" w:firstLineChars="200"/>
        <w:jc w:val="left"/>
        <w:textAlignment w:val="auto"/>
        <w:rPr>
          <w:rFonts w:hint="eastAsia" w:ascii="Times New Roman" w:hAnsi="Times New Roman" w:eastAsia="仿宋_GB2312"/>
          <w:sz w:val="44"/>
          <w:szCs w:val="44"/>
          <w:lang w:val="en-US" w:eastAsia="zh-CN"/>
        </w:rPr>
      </w:pPr>
      <w:r>
        <w:rPr>
          <w:rFonts w:hint="eastAsia" w:ascii="Times New Roman" w:hAnsi="Times New Roman" w:eastAsia="仿宋_GB2312"/>
          <w:sz w:val="44"/>
          <w:szCs w:val="44"/>
          <w:lang w:val="en-US" w:eastAsia="zh-CN"/>
        </w:rPr>
        <w:t>2024年度怀化市图书馆整体支出绩效自评报告</w:t>
      </w:r>
    </w:p>
    <w:p w14:paraId="1FD30EE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320" w:firstLineChars="100"/>
        <w:textAlignment w:val="auto"/>
        <w:rPr>
          <w:rFonts w:hint="eastAsia" w:ascii="仿宋" w:hAnsi="仿宋" w:eastAsia="仿宋" w:cs="仿宋"/>
          <w:b/>
          <w:bCs/>
          <w:i w:val="0"/>
          <w:iCs w:val="0"/>
          <w:caps w:val="0"/>
          <w:color w:val="000000"/>
          <w:spacing w:val="0"/>
          <w:sz w:val="32"/>
          <w:szCs w:val="32"/>
          <w:shd w:val="clear" w:fill="FFFFFF"/>
        </w:rPr>
      </w:pPr>
    </w:p>
    <w:p w14:paraId="11DD3B4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textAlignment w:val="auto"/>
        <w:outlineLvl w:val="9"/>
        <w:rPr>
          <w:rFonts w:hint="eastAsia" w:ascii="仿宋" w:hAnsi="仿宋" w:eastAsia="仿宋" w:cs="仿宋"/>
          <w:b/>
          <w:bCs/>
          <w:i w:val="0"/>
          <w:iCs w:val="0"/>
          <w:caps w:val="0"/>
          <w:color w:val="000000"/>
          <w:spacing w:val="0"/>
          <w:sz w:val="32"/>
          <w:szCs w:val="32"/>
          <w:lang w:eastAsia="zh-CN"/>
        </w:rPr>
      </w:pPr>
      <w:r>
        <w:rPr>
          <w:rFonts w:hint="eastAsia" w:ascii="仿宋" w:hAnsi="仿宋" w:eastAsia="仿宋" w:cs="仿宋"/>
          <w:b/>
          <w:bCs/>
          <w:i w:val="0"/>
          <w:iCs w:val="0"/>
          <w:caps w:val="0"/>
          <w:color w:val="000000"/>
          <w:spacing w:val="0"/>
          <w:sz w:val="32"/>
          <w:szCs w:val="32"/>
          <w:shd w:val="clear" w:fill="FFFFFF"/>
        </w:rPr>
        <w:t>一、部门</w:t>
      </w:r>
      <w:r>
        <w:rPr>
          <w:rFonts w:hint="eastAsia" w:ascii="仿宋" w:hAnsi="仿宋" w:eastAsia="仿宋" w:cs="仿宋"/>
          <w:b/>
          <w:bCs/>
          <w:i w:val="0"/>
          <w:iCs w:val="0"/>
          <w:caps w:val="0"/>
          <w:color w:val="000000"/>
          <w:spacing w:val="0"/>
          <w:sz w:val="32"/>
          <w:szCs w:val="32"/>
          <w:shd w:val="clear" w:fill="FFFFFF"/>
          <w:lang w:eastAsia="zh-CN"/>
        </w:rPr>
        <w:t>概况</w:t>
      </w:r>
    </w:p>
    <w:p w14:paraId="7823250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outlineLvl w:val="9"/>
        <w:rPr>
          <w:rFonts w:hint="eastAsia" w:ascii="仿宋" w:hAnsi="仿宋" w:eastAsia="仿宋" w:cs="仿宋"/>
          <w:i w:val="0"/>
          <w:iCs w:val="0"/>
          <w:caps w:val="0"/>
          <w:color w:val="000000"/>
          <w:spacing w:val="0"/>
          <w:sz w:val="32"/>
          <w:szCs w:val="32"/>
          <w:lang w:eastAsia="zh-CN"/>
        </w:rPr>
      </w:pPr>
      <w:r>
        <w:rPr>
          <w:rFonts w:hint="eastAsia" w:ascii="仿宋" w:hAnsi="仿宋" w:eastAsia="仿宋" w:cs="仿宋"/>
          <w:i w:val="0"/>
          <w:iCs w:val="0"/>
          <w:caps w:val="0"/>
          <w:color w:val="000000"/>
          <w:spacing w:val="0"/>
          <w:sz w:val="32"/>
          <w:szCs w:val="32"/>
          <w:shd w:val="clear" w:fill="FFFFFF"/>
        </w:rPr>
        <w:t>（一）</w:t>
      </w:r>
      <w:r>
        <w:rPr>
          <w:rFonts w:hint="eastAsia" w:ascii="仿宋" w:hAnsi="仿宋" w:eastAsia="仿宋" w:cs="仿宋"/>
          <w:i w:val="0"/>
          <w:iCs w:val="0"/>
          <w:caps w:val="0"/>
          <w:color w:val="000000"/>
          <w:spacing w:val="0"/>
          <w:sz w:val="32"/>
          <w:szCs w:val="32"/>
          <w:shd w:val="clear" w:fill="FFFFFF"/>
          <w:lang w:eastAsia="zh-CN"/>
        </w:rPr>
        <w:t>图书馆基本</w:t>
      </w:r>
      <w:r>
        <w:rPr>
          <w:rFonts w:hint="eastAsia" w:ascii="仿宋" w:hAnsi="仿宋" w:eastAsia="仿宋" w:cs="仿宋"/>
          <w:i w:val="0"/>
          <w:iCs w:val="0"/>
          <w:caps w:val="0"/>
          <w:color w:val="000000"/>
          <w:spacing w:val="0"/>
          <w:sz w:val="32"/>
          <w:szCs w:val="32"/>
          <w:shd w:val="clear" w:fill="FFFFFF"/>
        </w:rPr>
        <w:t>情况</w:t>
      </w:r>
      <w:r>
        <w:rPr>
          <w:rFonts w:hint="eastAsia" w:ascii="仿宋" w:hAnsi="仿宋" w:eastAsia="仿宋" w:cs="仿宋"/>
          <w:i w:val="0"/>
          <w:iCs w:val="0"/>
          <w:caps w:val="0"/>
          <w:color w:val="000000"/>
          <w:spacing w:val="0"/>
          <w:sz w:val="32"/>
          <w:szCs w:val="32"/>
          <w:shd w:val="clear" w:fill="FFFFFF"/>
          <w:lang w:eastAsia="zh-CN"/>
        </w:rPr>
        <w:t>。</w:t>
      </w:r>
    </w:p>
    <w:p w14:paraId="0B403011">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Chars="0" w:right="0" w:rightChars="0" w:firstLine="640" w:firstLineChars="200"/>
        <w:textAlignment w:val="auto"/>
        <w:outlineLvl w:val="9"/>
        <w:rPr>
          <w:rFonts w:hint="eastAsia" w:ascii="仿宋" w:hAnsi="仿宋" w:eastAsia="仿宋" w:cs="仿宋"/>
          <w:i w:val="0"/>
          <w:iCs w:val="0"/>
          <w:caps w:val="0"/>
          <w:color w:val="000000"/>
          <w:spacing w:val="0"/>
          <w:sz w:val="32"/>
          <w:szCs w:val="32"/>
          <w:lang w:eastAsia="zh-CN"/>
        </w:rPr>
      </w:pPr>
      <w:r>
        <w:rPr>
          <w:rFonts w:hint="eastAsia" w:ascii="仿宋" w:hAnsi="仿宋" w:eastAsia="仿宋" w:cs="仿宋"/>
          <w:color w:val="000000"/>
          <w:sz w:val="32"/>
          <w:szCs w:val="32"/>
        </w:rPr>
        <w:t>图书馆的职责是保存借阅图书资料，促进社会经济文化发展，采集与储藏图书资料、网络系统、文献数字化处理及图书馆学研究、编辑、出版、知识培训与社会教育。我馆作为文化传播、公共文化服务单位职能是结合社会力量开展社会性的阅读活动、</w:t>
      </w:r>
      <w:r>
        <w:rPr>
          <w:rFonts w:hint="eastAsia" w:ascii="仿宋" w:hAnsi="仿宋" w:eastAsia="仿宋" w:cs="仿宋"/>
          <w:color w:val="333333"/>
          <w:sz w:val="32"/>
          <w:szCs w:val="32"/>
        </w:rPr>
        <w:t>开展社会教育、传递科学情报、开发智力资源、提供文化娱乐等。</w:t>
      </w:r>
      <w:r>
        <w:rPr>
          <w:rFonts w:hint="eastAsia" w:ascii="仿宋" w:hAnsi="仿宋" w:eastAsia="仿宋" w:cs="仿宋"/>
          <w:sz w:val="32"/>
          <w:szCs w:val="32"/>
        </w:rPr>
        <w:t>内设</w:t>
      </w:r>
      <w:r>
        <w:rPr>
          <w:rFonts w:hint="eastAsia" w:ascii="仿宋" w:hAnsi="仿宋" w:eastAsia="仿宋" w:cs="仿宋"/>
          <w:sz w:val="32"/>
          <w:szCs w:val="32"/>
          <w:lang w:eastAsia="zh-CN"/>
        </w:rPr>
        <w:t>三室三</w:t>
      </w:r>
      <w:r>
        <w:rPr>
          <w:rFonts w:hint="eastAsia" w:ascii="仿宋" w:hAnsi="仿宋" w:eastAsia="仿宋" w:cs="仿宋"/>
          <w:sz w:val="32"/>
          <w:szCs w:val="32"/>
        </w:rPr>
        <w:t>部</w:t>
      </w:r>
      <w:r>
        <w:rPr>
          <w:rFonts w:hint="eastAsia" w:ascii="仿宋" w:hAnsi="仿宋" w:eastAsia="仿宋" w:cs="仿宋"/>
          <w:sz w:val="32"/>
          <w:szCs w:val="32"/>
          <w:lang w:eastAsia="zh-CN"/>
        </w:rPr>
        <w:t>：</w:t>
      </w:r>
      <w:r>
        <w:rPr>
          <w:rFonts w:hint="eastAsia" w:ascii="仿宋" w:hAnsi="仿宋" w:eastAsia="仿宋" w:cs="仿宋"/>
          <w:sz w:val="32"/>
          <w:szCs w:val="32"/>
        </w:rPr>
        <w:t>办公室、财务室、采编室</w:t>
      </w:r>
      <w:r>
        <w:rPr>
          <w:rFonts w:hint="eastAsia" w:ascii="仿宋" w:hAnsi="仿宋" w:eastAsia="仿宋" w:cs="仿宋"/>
          <w:sz w:val="32"/>
          <w:szCs w:val="32"/>
          <w:lang w:eastAsia="zh-CN"/>
        </w:rPr>
        <w:t>，读者服务</w:t>
      </w:r>
      <w:r>
        <w:rPr>
          <w:rFonts w:hint="eastAsia" w:ascii="仿宋" w:hAnsi="仿宋" w:eastAsia="仿宋" w:cs="仿宋"/>
          <w:sz w:val="32"/>
          <w:szCs w:val="32"/>
        </w:rPr>
        <w:t>部、</w:t>
      </w:r>
      <w:r>
        <w:rPr>
          <w:rFonts w:hint="eastAsia" w:ascii="仿宋" w:hAnsi="仿宋" w:eastAsia="仿宋" w:cs="仿宋"/>
          <w:sz w:val="32"/>
          <w:szCs w:val="32"/>
          <w:lang w:eastAsia="zh-CN"/>
        </w:rPr>
        <w:t>合作推广</w:t>
      </w:r>
      <w:r>
        <w:rPr>
          <w:rFonts w:hint="eastAsia" w:ascii="仿宋" w:hAnsi="仿宋" w:eastAsia="仿宋" w:cs="仿宋"/>
          <w:sz w:val="32"/>
          <w:szCs w:val="32"/>
        </w:rPr>
        <w:t>部</w:t>
      </w:r>
      <w:r>
        <w:rPr>
          <w:rFonts w:hint="eastAsia" w:ascii="仿宋" w:hAnsi="仿宋" w:eastAsia="仿宋" w:cs="仿宋"/>
          <w:sz w:val="32"/>
          <w:szCs w:val="32"/>
          <w:lang w:eastAsia="zh-CN"/>
        </w:rPr>
        <w:t>、数据资源部</w:t>
      </w:r>
      <w:r>
        <w:rPr>
          <w:rFonts w:hint="eastAsia" w:ascii="仿宋" w:hAnsi="仿宋" w:eastAsia="仿宋" w:cs="仿宋"/>
          <w:sz w:val="32"/>
          <w:szCs w:val="32"/>
        </w:rPr>
        <w:t>。开放</w:t>
      </w:r>
      <w:r>
        <w:rPr>
          <w:rFonts w:hint="eastAsia" w:ascii="仿宋" w:hAnsi="仿宋" w:eastAsia="仿宋" w:cs="仿宋"/>
          <w:sz w:val="32"/>
          <w:szCs w:val="32"/>
          <w:lang w:eastAsia="zh-CN"/>
        </w:rPr>
        <w:t>五</w:t>
      </w:r>
      <w:r>
        <w:rPr>
          <w:rFonts w:hint="eastAsia" w:ascii="仿宋" w:hAnsi="仿宋" w:eastAsia="仿宋" w:cs="仿宋"/>
          <w:sz w:val="32"/>
          <w:szCs w:val="32"/>
        </w:rPr>
        <w:t>个服务窗口：综合阅览室、</w:t>
      </w:r>
      <w:r>
        <w:rPr>
          <w:rFonts w:hint="eastAsia" w:ascii="仿宋" w:hAnsi="仿宋" w:eastAsia="仿宋" w:cs="仿宋"/>
          <w:sz w:val="32"/>
          <w:szCs w:val="32"/>
          <w:lang w:eastAsia="zh-CN"/>
        </w:rPr>
        <w:t>文学艺术借阅室、</w:t>
      </w:r>
      <w:r>
        <w:rPr>
          <w:rFonts w:hint="eastAsia" w:ascii="仿宋" w:hAnsi="仿宋" w:eastAsia="仿宋" w:cs="仿宋"/>
          <w:sz w:val="32"/>
          <w:szCs w:val="32"/>
        </w:rPr>
        <w:t>少儿外借室、报刊阅览室、电子阅览室。202</w:t>
      </w:r>
      <w:r>
        <w:rPr>
          <w:rFonts w:hint="eastAsia" w:ascii="仿宋" w:hAnsi="仿宋" w:eastAsia="仿宋" w:cs="仿宋"/>
          <w:sz w:val="32"/>
          <w:szCs w:val="32"/>
          <w:lang w:val="en-US" w:eastAsia="zh-CN"/>
        </w:rPr>
        <w:t>4</w:t>
      </w:r>
      <w:r>
        <w:rPr>
          <w:rFonts w:hint="eastAsia" w:ascii="仿宋" w:hAnsi="仿宋" w:eastAsia="仿宋" w:cs="仿宋"/>
          <w:sz w:val="32"/>
          <w:szCs w:val="32"/>
        </w:rPr>
        <w:t>年度我馆编制人数2</w:t>
      </w:r>
      <w:r>
        <w:rPr>
          <w:rFonts w:hint="eastAsia" w:ascii="仿宋" w:hAnsi="仿宋" w:eastAsia="仿宋" w:cs="仿宋"/>
          <w:sz w:val="32"/>
          <w:szCs w:val="32"/>
          <w:lang w:val="en-US" w:eastAsia="zh-CN"/>
        </w:rPr>
        <w:t>3</w:t>
      </w:r>
      <w:r>
        <w:rPr>
          <w:rFonts w:hint="eastAsia" w:ascii="仿宋" w:hAnsi="仿宋" w:eastAsia="仿宋" w:cs="仿宋"/>
          <w:sz w:val="32"/>
          <w:szCs w:val="32"/>
        </w:rPr>
        <w:t>名，实际年末在职人数2</w:t>
      </w:r>
      <w:r>
        <w:rPr>
          <w:rFonts w:hint="eastAsia" w:ascii="仿宋" w:hAnsi="仿宋" w:eastAsia="仿宋" w:cs="仿宋"/>
          <w:sz w:val="32"/>
          <w:szCs w:val="32"/>
          <w:lang w:val="en-US" w:eastAsia="zh-CN"/>
        </w:rPr>
        <w:t>2</w:t>
      </w:r>
      <w:r>
        <w:rPr>
          <w:rFonts w:hint="eastAsia" w:ascii="仿宋" w:hAnsi="仿宋" w:eastAsia="仿宋" w:cs="仿宋"/>
          <w:sz w:val="32"/>
          <w:szCs w:val="32"/>
        </w:rPr>
        <w:t>名。其中管理岗位6名，专技岗位1</w:t>
      </w:r>
      <w:r>
        <w:rPr>
          <w:rFonts w:hint="eastAsia" w:ascii="仿宋" w:hAnsi="仿宋" w:eastAsia="仿宋" w:cs="仿宋"/>
          <w:sz w:val="32"/>
          <w:szCs w:val="32"/>
          <w:lang w:val="en-US" w:eastAsia="zh-CN"/>
        </w:rPr>
        <w:t>5</w:t>
      </w:r>
      <w:r>
        <w:rPr>
          <w:rFonts w:hint="eastAsia" w:ascii="仿宋" w:hAnsi="仿宋" w:eastAsia="仿宋" w:cs="仿宋"/>
          <w:sz w:val="32"/>
          <w:szCs w:val="32"/>
        </w:rPr>
        <w:t>名，工勤岗位1名</w:t>
      </w:r>
      <w:r>
        <w:rPr>
          <w:rFonts w:hint="eastAsia" w:ascii="仿宋" w:hAnsi="仿宋" w:eastAsia="仿宋" w:cs="仿宋"/>
          <w:sz w:val="32"/>
          <w:szCs w:val="32"/>
          <w:lang w:eastAsia="zh-CN"/>
        </w:rPr>
        <w:t>。</w:t>
      </w:r>
    </w:p>
    <w:p w14:paraId="2BE08E2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outlineLvl w:val="9"/>
        <w:rPr>
          <w:rFonts w:hint="eastAsia" w:ascii="仿宋" w:hAnsi="仿宋" w:eastAsia="仿宋" w:cs="仿宋"/>
          <w:i w:val="0"/>
          <w:iCs w:val="0"/>
          <w:caps w:val="0"/>
          <w:color w:val="000000"/>
          <w:spacing w:val="0"/>
          <w:sz w:val="32"/>
          <w:szCs w:val="32"/>
          <w:lang w:eastAsia="zh-CN"/>
        </w:rPr>
      </w:pPr>
      <w:r>
        <w:rPr>
          <w:rFonts w:hint="eastAsia" w:ascii="仿宋" w:hAnsi="仿宋" w:eastAsia="仿宋" w:cs="仿宋"/>
          <w:i w:val="0"/>
          <w:iCs w:val="0"/>
          <w:caps w:val="0"/>
          <w:color w:val="000000"/>
          <w:spacing w:val="0"/>
          <w:sz w:val="32"/>
          <w:szCs w:val="32"/>
          <w:lang w:eastAsia="zh-CN"/>
        </w:rPr>
        <w:t>（二）图书馆整体支出规模、使用方向和主要内容、涉及范围等。</w:t>
      </w:r>
    </w:p>
    <w:p w14:paraId="387E89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b/>
          <w:bCs/>
          <w:sz w:val="32"/>
          <w:szCs w:val="32"/>
          <w:lang w:val="en-US" w:eastAsia="zh-CN"/>
        </w:rPr>
      </w:pPr>
      <w:r>
        <w:rPr>
          <w:rFonts w:hint="eastAsia" w:ascii="仿宋" w:hAnsi="仿宋" w:eastAsia="仿宋" w:cs="仿宋"/>
          <w:b w:val="0"/>
          <w:bCs w:val="0"/>
          <w:sz w:val="32"/>
          <w:szCs w:val="32"/>
          <w:lang w:val="en-US" w:eastAsia="zh-CN"/>
        </w:rPr>
        <w:t>1、优化免费开放服务。</w:t>
      </w:r>
    </w:p>
    <w:p w14:paraId="15D96A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优化借阅环境，提升服务质量。所有借阅窗口规范书籍管理、保持环境整洁，为读者提供洁净的借阅环境和便携的借阅体验。今年少儿借阅室增加少儿专用借还机一台，少儿借阅室和文学艺术借阅室新增视觉盘点查询系统，为读者提供智能化服务；完成整架、倒架、巡架书籍8万余册，解决读者各项咨询3000余次，汇总读者建议购买书目56种；管理维护好现有的5个分馆，及时更新书籍，每天巡馆进行书籍整理和卫生打扫。全年到馆人次达36.4万人（包括分馆）。</w:t>
      </w:r>
    </w:p>
    <w:p w14:paraId="280EC6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2、创新开展阅读推广活动。</w:t>
      </w:r>
    </w:p>
    <w:p w14:paraId="5E23BE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以传统文化节庆、读者关注的重要活动为契机，全年共开展大大小小的阅读推广活动80余次，大力开展全民阅读进机关、进校园、进乡村、进企业、进社区活动，积极开展世界读书日、全民阅读月、服务宣传周等活动。创新打造“阅美怀化”品牌，荣获第一届“阅美怀化”全市公共图书馆风采展示系列活动最佳组织奖。</w:t>
      </w:r>
    </w:p>
    <w:p w14:paraId="471E0D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b w:val="0"/>
          <w:bCs w:val="0"/>
          <w:sz w:val="32"/>
          <w:szCs w:val="32"/>
          <w:highlight w:val="none"/>
          <w:lang w:val="en-US" w:eastAsia="zh-CN"/>
        </w:rPr>
        <w:t>（1）、打造特色阅读品牌，助推书香怀化建设:</w:t>
      </w:r>
      <w:r>
        <w:rPr>
          <w:rFonts w:hint="eastAsia" w:ascii="仿宋" w:hAnsi="仿宋" w:eastAsia="仿宋" w:cs="仿宋"/>
          <w:sz w:val="32"/>
          <w:szCs w:val="32"/>
          <w:highlight w:val="none"/>
          <w:lang w:val="en-US" w:eastAsia="zh-CN"/>
        </w:rPr>
        <w:t>（1）年初开展第一届“阅美怀化”全市公共图书馆风采展示系列活动评选工作，对最佳组织、优秀阅读推广人、优秀指导老师、最美图书馆人进行表彰；全民阅读月组织开展世界读书日系列活动，首先是举行了“阅美怀化 浸润书香”主题诵读活动，上演了主题诵读、合唱等精彩的节目，其次是为怀化市幼儿园捐赠图书六百余册，给祖国的花朵送去精神食粮；暑期持续开展“到群众最需要的地方去”文旅志愿服务活动，邀请青年书法家到武警怀化支队进行授课和交流。（2）每周在迎丰公园的五溪书屋开展“亲子共读”系列活动，共读内容包括文学、哲学、历史等经典书籍，参与读者2000余人；每季度在图书馆大厅举行主题展览，包括“阅美怀化——最美家门口的图书馆”绘画展和各类主题展览，展览作品115幅，观展读者络绎不绝；定期在多功能报告厅开展“大唐诗会”系列公益讲座共6期，传播优秀传统文化，参与读者4000余人；联合美霖读书会等社会力量开展“共读一本好书”之家庭教育指导系列分享阅读会共11期，参与读者1000余人。</w:t>
      </w:r>
    </w:p>
    <w:p w14:paraId="7BA96A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b w:val="0"/>
          <w:bCs w:val="0"/>
          <w:sz w:val="32"/>
          <w:szCs w:val="32"/>
          <w:highlight w:val="none"/>
          <w:lang w:val="en-US" w:eastAsia="zh-CN"/>
        </w:rPr>
        <w:t>（2）、组织参加全省性的重大读书等系列活动:</w:t>
      </w:r>
      <w:r>
        <w:rPr>
          <w:rFonts w:hint="eastAsia" w:ascii="仿宋" w:hAnsi="仿宋" w:eastAsia="仿宋" w:cs="仿宋"/>
          <w:sz w:val="32"/>
          <w:szCs w:val="32"/>
          <w:highlight w:val="none"/>
          <w:lang w:val="en-US" w:eastAsia="zh-CN"/>
        </w:rPr>
        <w:t>（1）组织全市公共图书馆参加2025年开展2024年“促进阅读教育·关爱青少年成长——庆祝新中国成立75周年”主题征文活动，全市共有1个获奖单位、4篇获奖文章、1个获奖老师。（2）组织全市公共图书馆参加省图学会举办的2024年“我的家园洞庭湖”丝路国家青少年国际摄影大展暨第二届“书中故事我来游”湖南省青少年研学摄影展览活动，选拔并推荐作品105件，荣获最佳组织奖。</w:t>
      </w:r>
    </w:p>
    <w:p w14:paraId="6475DD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推动馆藏资源建设。</w:t>
      </w:r>
    </w:p>
    <w:p w14:paraId="7368F4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b/>
          <w:bCs/>
          <w:sz w:val="32"/>
          <w:szCs w:val="32"/>
          <w:lang w:val="en-US" w:eastAsia="zh-CN"/>
        </w:rPr>
      </w:pP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文献采编方面</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根据读者需求和馆藏发展规划，拓展图书采购渠道，注重引进具有学术价值和地方特色的</w:t>
      </w:r>
      <w:r>
        <w:rPr>
          <w:rFonts w:hint="eastAsia" w:ascii="仿宋" w:hAnsi="仿宋" w:eastAsia="仿宋" w:cs="仿宋"/>
          <w:b w:val="0"/>
          <w:bCs w:val="0"/>
          <w:sz w:val="32"/>
          <w:szCs w:val="32"/>
          <w:lang w:eastAsia="zh-CN"/>
        </w:rPr>
        <w:t>书籍。</w:t>
      </w:r>
      <w:r>
        <w:rPr>
          <w:rFonts w:hint="eastAsia" w:ascii="仿宋" w:hAnsi="仿宋" w:eastAsia="仿宋" w:cs="仿宋"/>
          <w:b w:val="0"/>
          <w:bCs w:val="0"/>
          <w:sz w:val="32"/>
          <w:szCs w:val="32"/>
        </w:rPr>
        <w:t>为确保图书信息的准确性和完整性，对新到图书</w:t>
      </w:r>
      <w:r>
        <w:rPr>
          <w:rFonts w:hint="eastAsia" w:ascii="仿宋" w:hAnsi="仿宋" w:eastAsia="仿宋" w:cs="仿宋"/>
          <w:b w:val="0"/>
          <w:bCs w:val="0"/>
          <w:sz w:val="32"/>
          <w:szCs w:val="32"/>
          <w:lang w:eastAsia="zh-CN"/>
        </w:rPr>
        <w:t>及时进行</w:t>
      </w:r>
      <w:r>
        <w:rPr>
          <w:rFonts w:hint="eastAsia" w:ascii="仿宋" w:hAnsi="仿宋" w:eastAsia="仿宋" w:cs="仿宋"/>
          <w:b w:val="0"/>
          <w:bCs w:val="0"/>
          <w:sz w:val="32"/>
          <w:szCs w:val="32"/>
        </w:rPr>
        <w:t>分类和编目，为读者提供了便捷的检索途径</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全年共计验收纸质文献7000余册，</w:t>
      </w:r>
      <w:r>
        <w:rPr>
          <w:rFonts w:hint="eastAsia" w:ascii="仿宋" w:hAnsi="仿宋" w:eastAsia="仿宋" w:cs="仿宋"/>
          <w:b w:val="0"/>
          <w:bCs w:val="0"/>
          <w:sz w:val="32"/>
          <w:szCs w:val="32"/>
          <w:lang w:eastAsia="zh-CN"/>
        </w:rPr>
        <w:t>全部移交至读者服务部。同时通过优化分类标准和编目流程，提高了图书上架率和利用率，读者借阅量同比增长20%。</w:t>
      </w:r>
    </w:p>
    <w:p w14:paraId="53B088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数字资源方面</w:t>
      </w:r>
      <w:r>
        <w:rPr>
          <w:rFonts w:hint="eastAsia" w:ascii="仿宋" w:hAnsi="仿宋" w:eastAsia="仿宋" w:cs="仿宋"/>
          <w:b/>
          <w:bCs/>
          <w:sz w:val="32"/>
          <w:szCs w:val="32"/>
          <w:lang w:eastAsia="zh-CN"/>
        </w:rPr>
        <w:t>。</w:t>
      </w:r>
      <w:r>
        <w:rPr>
          <w:rFonts w:hint="eastAsia" w:ascii="仿宋" w:hAnsi="仿宋" w:eastAsia="仿宋" w:cs="仿宋"/>
          <w:b w:val="0"/>
          <w:bCs w:val="0"/>
          <w:sz w:val="32"/>
          <w:szCs w:val="32"/>
        </w:rPr>
        <w:t>通过购买服务，做好“interlib图创管理系统”等2个数据库的续订工作，虚拟化服务器的维护，以及网站、微信公众号平台的维护工作</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让读者能够在线查询、借阅和下载电子资源，提升了服务的便利性和满意度。同时新增了多种数据库和电子书平台</w:t>
      </w:r>
      <w:r>
        <w:rPr>
          <w:rFonts w:hint="eastAsia" w:ascii="仿宋" w:hAnsi="仿宋" w:eastAsia="仿宋" w:cs="仿宋"/>
          <w:b w:val="0"/>
          <w:bCs w:val="0"/>
          <w:sz w:val="32"/>
          <w:szCs w:val="32"/>
          <w:lang w:eastAsia="zh-CN"/>
        </w:rPr>
        <w:t>的试用</w:t>
      </w:r>
      <w:r>
        <w:rPr>
          <w:rFonts w:hint="eastAsia" w:ascii="仿宋" w:hAnsi="仿宋" w:eastAsia="仿宋" w:cs="仿宋"/>
          <w:b w:val="0"/>
          <w:bCs w:val="0"/>
          <w:sz w:val="32"/>
          <w:szCs w:val="32"/>
        </w:rPr>
        <w:t>，如文旅融合、读者之星等</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馆藏资源的多样性和可获取性得到了有效提升，满足了不同读者群体的需求</w:t>
      </w:r>
      <w:r>
        <w:rPr>
          <w:rFonts w:hint="eastAsia" w:ascii="仿宋" w:hAnsi="仿宋" w:eastAsia="仿宋" w:cs="仿宋"/>
          <w:b w:val="0"/>
          <w:bCs w:val="0"/>
          <w:sz w:val="32"/>
          <w:szCs w:val="32"/>
          <w:lang w:eastAsia="zh-CN"/>
        </w:rPr>
        <w:t>；</w:t>
      </w:r>
      <w:r>
        <w:rPr>
          <w:rFonts w:hint="eastAsia" w:ascii="仿宋" w:hAnsi="仿宋" w:eastAsia="仿宋" w:cs="仿宋"/>
          <w:sz w:val="32"/>
          <w:szCs w:val="32"/>
        </w:rPr>
        <w:t>推扩移动图书馆A</w:t>
      </w:r>
      <w:r>
        <w:rPr>
          <w:rFonts w:hint="eastAsia" w:ascii="仿宋" w:hAnsi="仿宋" w:eastAsia="仿宋" w:cs="仿宋"/>
          <w:sz w:val="32"/>
          <w:szCs w:val="32"/>
          <w:lang w:val="en-US" w:eastAsia="zh-CN"/>
        </w:rPr>
        <w:t>PP</w:t>
      </w:r>
      <w:r>
        <w:rPr>
          <w:rFonts w:hint="eastAsia" w:ascii="仿宋" w:hAnsi="仿宋" w:eastAsia="仿宋" w:cs="仿宋"/>
          <w:sz w:val="32"/>
          <w:szCs w:val="32"/>
        </w:rPr>
        <w:t>下载200余人次，推广关注我馆微信公众号2000余人次。</w:t>
      </w:r>
    </w:p>
    <w:p w14:paraId="506AA8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b/>
          <w:bCs/>
          <w:sz w:val="32"/>
          <w:szCs w:val="32"/>
          <w:lang w:val="en-US" w:eastAsia="zh-CN"/>
        </w:rPr>
      </w:pPr>
      <w:r>
        <w:rPr>
          <w:rFonts w:hint="eastAsia" w:ascii="仿宋" w:hAnsi="仿宋" w:eastAsia="仿宋" w:cs="仿宋"/>
          <w:b w:val="0"/>
          <w:bCs w:val="0"/>
          <w:sz w:val="32"/>
          <w:szCs w:val="32"/>
          <w:lang w:val="en-US" w:eastAsia="zh-CN"/>
        </w:rPr>
        <w:t>（3）、加强图书馆界的交流与合作</w:t>
      </w:r>
      <w:r>
        <w:rPr>
          <w:rFonts w:hint="eastAsia" w:ascii="仿宋" w:hAnsi="仿宋" w:eastAsia="仿宋" w:cs="仿宋"/>
          <w:b/>
          <w:bCs/>
          <w:sz w:val="32"/>
          <w:szCs w:val="32"/>
          <w:lang w:val="en-US" w:eastAsia="zh-CN"/>
        </w:rPr>
        <w:t>。</w:t>
      </w:r>
    </w:p>
    <w:p w14:paraId="50B488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组织召开2024年怀化市公共图书馆共享发展协作交流座谈会和2024年度全市公共图书馆学习交流会议，参加靖州县图书馆鹤山书苑公共文化空间服务交流座谈会，加强全市公共图书馆的交流与合作，促进全市公共图书馆事业共同发展。积极开展学会日常工作，完成国家图书馆学会、湖南省图书馆学会的春节主题阅读、主题展览、参考咨询等各项活动与业务培训共20余场。参加湖南图书馆、湖南省少年儿童图书馆举办的各类学习交流会议和中部六省公共图书馆联盟的学习培训。</w:t>
      </w:r>
    </w:p>
    <w:p w14:paraId="79E2E49A">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Chars="0" w:right="0" w:rightChars="0" w:firstLine="608" w:firstLineChars="200"/>
        <w:textAlignment w:val="auto"/>
        <w:outlineLvl w:val="9"/>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b/>
          <w:spacing w:val="-8"/>
          <w:sz w:val="32"/>
          <w:szCs w:val="32"/>
          <w:lang w:val="en-US" w:eastAsia="zh-CN"/>
        </w:rPr>
        <w:t xml:space="preserve"> </w:t>
      </w:r>
    </w:p>
    <w:p w14:paraId="558ADD8B">
      <w:pPr>
        <w:keepNext w:val="0"/>
        <w:keepLines w:val="0"/>
        <w:pageBreakBefore w:val="0"/>
        <w:numPr>
          <w:ilvl w:val="0"/>
          <w:numId w:val="0"/>
        </w:numPr>
        <w:kinsoku/>
        <w:wordWrap/>
        <w:overflowPunct/>
        <w:topLinePunct w:val="0"/>
        <w:autoSpaceDE/>
        <w:autoSpaceDN/>
        <w:bidi w:val="0"/>
        <w:adjustRightInd/>
        <w:snapToGrid w:val="0"/>
        <w:spacing w:line="560" w:lineRule="exact"/>
        <w:textAlignment w:val="auto"/>
        <w:outlineLvl w:val="9"/>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b/>
          <w:bCs/>
          <w:i w:val="0"/>
          <w:iCs w:val="0"/>
          <w:caps w:val="0"/>
          <w:color w:val="000000"/>
          <w:spacing w:val="0"/>
          <w:kern w:val="0"/>
          <w:sz w:val="32"/>
          <w:szCs w:val="32"/>
          <w:shd w:val="clear" w:fill="FFFFFF"/>
          <w:lang w:val="en-US" w:eastAsia="zh-CN" w:bidi="ar"/>
        </w:rPr>
        <w:t>二、一般公共预算支出情况</w:t>
      </w:r>
    </w:p>
    <w:p w14:paraId="1F7C459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textAlignment w:val="auto"/>
        <w:outlineLvl w:val="9"/>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lang w:val="en-US" w:eastAsia="zh-CN"/>
        </w:rPr>
        <w:t>（一）</w:t>
      </w:r>
      <w:r>
        <w:rPr>
          <w:rFonts w:hint="eastAsia" w:ascii="仿宋" w:hAnsi="仿宋" w:eastAsia="仿宋" w:cs="仿宋"/>
          <w:i w:val="0"/>
          <w:iCs w:val="0"/>
          <w:caps w:val="0"/>
          <w:color w:val="000000"/>
          <w:spacing w:val="0"/>
          <w:sz w:val="32"/>
          <w:szCs w:val="32"/>
          <w:shd w:val="clear" w:fill="FFFFFF"/>
        </w:rPr>
        <w:t>基本支出</w:t>
      </w:r>
    </w:p>
    <w:p w14:paraId="32CC71E0">
      <w:pPr>
        <w:keepNext w:val="0"/>
        <w:keepLines w:val="0"/>
        <w:pageBreakBefore w:val="0"/>
        <w:kinsoku/>
        <w:wordWrap/>
        <w:overflowPunct/>
        <w:topLinePunct w:val="0"/>
        <w:autoSpaceDN/>
        <w:bidi w:val="0"/>
        <w:adjustRightInd/>
        <w:snapToGrid w:val="0"/>
        <w:spacing w:line="560" w:lineRule="exact"/>
        <w:ind w:firstLine="640" w:firstLineChars="200"/>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i w:val="0"/>
          <w:iCs w:val="0"/>
          <w:caps w:val="0"/>
          <w:color w:val="000000"/>
          <w:spacing w:val="0"/>
          <w:sz w:val="32"/>
          <w:szCs w:val="32"/>
          <w:shd w:val="clear" w:fill="FFFFFF"/>
          <w:lang w:val="en-US" w:eastAsia="zh-CN"/>
        </w:rPr>
        <w:t xml:space="preserve"> 1、基本支出情况。 </w:t>
      </w:r>
      <w:r>
        <w:rPr>
          <w:rFonts w:hint="eastAsia" w:ascii="仿宋" w:hAnsi="仿宋" w:eastAsia="仿宋" w:cs="仿宋"/>
          <w:b w:val="0"/>
          <w:bCs/>
          <w:sz w:val="32"/>
          <w:szCs w:val="32"/>
          <w:lang w:val="en-US" w:eastAsia="zh-CN"/>
        </w:rPr>
        <w:t>2024年度我单位基本支出年初预算数366.47万元，实际支出368.66万元，按照支出结构：人员经费支出257.53万元；公用经费支出35.2万元；</w:t>
      </w:r>
      <w:r>
        <w:rPr>
          <w:rFonts w:hint="eastAsia" w:ascii="仿宋" w:hAnsi="仿宋" w:eastAsia="仿宋" w:cs="仿宋"/>
          <w:b w:val="0"/>
          <w:bCs w:val="0"/>
          <w:sz w:val="32"/>
          <w:szCs w:val="32"/>
          <w:lang w:val="en-US" w:eastAsia="zh-CN"/>
        </w:rPr>
        <w:t>社会保障和就业支出33.7万元；</w:t>
      </w:r>
      <w:r>
        <w:rPr>
          <w:rFonts w:hint="eastAsia" w:ascii="仿宋" w:hAnsi="仿宋" w:eastAsia="仿宋" w:cs="仿宋"/>
          <w:b w:val="0"/>
          <w:bCs/>
          <w:sz w:val="32"/>
          <w:szCs w:val="32"/>
          <w:lang w:val="en-US" w:eastAsia="zh-CN"/>
        </w:rPr>
        <w:t>卫生健康支出14.13万元；住房保障支出28.1万元。按照支出项目：工资福利支出317.81万元；商品和服务支出35.2万元；对个人和家庭的补助支出15.65万元。</w:t>
      </w:r>
    </w:p>
    <w:p w14:paraId="67266340">
      <w:pPr>
        <w:keepNext w:val="0"/>
        <w:keepLines w:val="0"/>
        <w:pageBreakBefore w:val="0"/>
        <w:numPr>
          <w:ilvl w:val="0"/>
          <w:numId w:val="0"/>
        </w:numPr>
        <w:kinsoku/>
        <w:wordWrap/>
        <w:overflowPunct/>
        <w:topLinePunct w:val="0"/>
        <w:autoSpaceDN/>
        <w:bidi w:val="0"/>
        <w:adjustRightInd/>
        <w:snapToGrid w:val="0"/>
        <w:spacing w:line="560" w:lineRule="exact"/>
        <w:ind w:firstLine="640" w:firstLineChars="200"/>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基本支出管理情况：2024年我单位绩效目标考核工作严格按照财政要求按时完成，单位成立绩效目标考核工作小组，主要领导负责此项工作的开展并对其真实性和完整性负责。建立健全单位绩效监控管理制度，细化明确内部绩效监控职责分工，定期对绩效监控信息进行收集、审核、分析、汇总、填报，及时督促相关人员按规定要求及时报送财政。</w:t>
      </w:r>
    </w:p>
    <w:p w14:paraId="3D88B07F">
      <w:pPr>
        <w:keepNext w:val="0"/>
        <w:keepLines w:val="0"/>
        <w:pageBreakBefore w:val="0"/>
        <w:numPr>
          <w:ilvl w:val="0"/>
          <w:numId w:val="0"/>
        </w:numPr>
        <w:kinsoku/>
        <w:wordWrap/>
        <w:overflowPunct/>
        <w:topLinePunct w:val="0"/>
        <w:autoSpaceDN/>
        <w:bidi w:val="0"/>
        <w:adjustRightInd/>
        <w:snapToGrid w:val="0"/>
        <w:spacing w:line="560" w:lineRule="exact"/>
        <w:ind w:firstLine="640" w:firstLineChars="200"/>
        <w:textAlignment w:val="auto"/>
        <w:outlineLvl w:val="9"/>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b w:val="0"/>
          <w:bCs w:val="0"/>
          <w:sz w:val="32"/>
          <w:szCs w:val="32"/>
          <w:lang w:val="en-US" w:eastAsia="zh-CN"/>
        </w:rPr>
        <w:t>3、“三</w:t>
      </w:r>
      <w:r>
        <w:rPr>
          <w:rFonts w:hint="eastAsia" w:ascii="仿宋" w:hAnsi="仿宋" w:eastAsia="仿宋" w:cs="仿宋"/>
          <w:i w:val="0"/>
          <w:iCs w:val="0"/>
          <w:caps w:val="0"/>
          <w:color w:val="000000"/>
          <w:spacing w:val="0"/>
          <w:sz w:val="32"/>
          <w:szCs w:val="32"/>
          <w:shd w:val="clear" w:fill="FFFFFF"/>
        </w:rPr>
        <w:t>公</w:t>
      </w:r>
      <w:r>
        <w:rPr>
          <w:rFonts w:hint="eastAsia" w:ascii="仿宋" w:hAnsi="仿宋" w:eastAsia="仿宋" w:cs="仿宋"/>
          <w:i w:val="0"/>
          <w:iCs w:val="0"/>
          <w:caps w:val="0"/>
          <w:color w:val="000000"/>
          <w:spacing w:val="0"/>
          <w:sz w:val="32"/>
          <w:szCs w:val="32"/>
          <w:shd w:val="clear" w:fill="FFFFFF"/>
          <w:lang w:val="en-US" w:eastAsia="zh-CN"/>
        </w:rPr>
        <w:t>”</w:t>
      </w:r>
      <w:r>
        <w:rPr>
          <w:rFonts w:hint="eastAsia" w:ascii="仿宋" w:hAnsi="仿宋" w:eastAsia="仿宋" w:cs="仿宋"/>
          <w:i w:val="0"/>
          <w:iCs w:val="0"/>
          <w:caps w:val="0"/>
          <w:color w:val="000000"/>
          <w:spacing w:val="0"/>
          <w:sz w:val="32"/>
          <w:szCs w:val="32"/>
          <w:shd w:val="clear" w:fill="FFFFFF"/>
        </w:rPr>
        <w:t>经费使用和管理情况</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sz w:val="32"/>
          <w:szCs w:val="32"/>
          <w:lang w:val="en-US" w:eastAsia="zh-CN"/>
        </w:rPr>
        <w:t>2024年单位“三公”经费预算数为4万元，其中公务用车运行维护费3万元；业务接待费预算1万元。2024年我单位公务用车保有量1辆，全年支付公务用车运行维护费3万元，主要是用于单位公务用车运行维护费及维修费，2011年购入的公务用车使用年限长故障多2024年发动机出现故障大修了一次，车辆维修人员建议此车已不合适上高速路行驶。2024年我单位没有发生业务招待费用支出，年初业务接待费预算数1万元年末结余财政国库收回。</w:t>
      </w:r>
    </w:p>
    <w:p w14:paraId="6099036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textAlignment w:val="auto"/>
        <w:outlineLvl w:val="9"/>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lang w:val="en-US" w:eastAsia="zh-CN"/>
        </w:rPr>
        <w:t>(二）</w:t>
      </w:r>
      <w:r>
        <w:rPr>
          <w:rFonts w:hint="eastAsia" w:ascii="仿宋" w:hAnsi="仿宋" w:eastAsia="仿宋" w:cs="仿宋"/>
          <w:i w:val="0"/>
          <w:iCs w:val="0"/>
          <w:caps w:val="0"/>
          <w:color w:val="000000"/>
          <w:spacing w:val="0"/>
          <w:sz w:val="32"/>
          <w:szCs w:val="32"/>
          <w:shd w:val="clear" w:fill="FFFFFF"/>
        </w:rPr>
        <w:t>项目支出</w:t>
      </w:r>
    </w:p>
    <w:p w14:paraId="4EEE8F54">
      <w:pPr>
        <w:keepNext w:val="0"/>
        <w:keepLines w:val="0"/>
        <w:pageBreakBefore w:val="0"/>
        <w:numPr>
          <w:ilvl w:val="0"/>
          <w:numId w:val="0"/>
        </w:numPr>
        <w:kinsoku/>
        <w:wordWrap/>
        <w:overflowPunct/>
        <w:topLinePunct w:val="0"/>
        <w:autoSpaceDN/>
        <w:bidi w:val="0"/>
        <w:adjustRightInd/>
        <w:spacing w:line="560" w:lineRule="exact"/>
        <w:ind w:leftChars="0"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1、项目资金安排落实、总投入等情况分析。</w:t>
      </w: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eastAsia="zh-CN"/>
        </w:rPr>
        <w:t>我单位项目支出年初预算数</w:t>
      </w:r>
      <w:r>
        <w:rPr>
          <w:rFonts w:hint="eastAsia" w:ascii="仿宋" w:hAnsi="仿宋" w:eastAsia="仿宋" w:cs="仿宋"/>
          <w:sz w:val="32"/>
          <w:szCs w:val="32"/>
          <w:lang w:val="en-US" w:eastAsia="zh-CN"/>
        </w:rPr>
        <w:t>89.3万元，实际</w:t>
      </w:r>
      <w:r>
        <w:rPr>
          <w:rFonts w:hint="eastAsia" w:ascii="仿宋" w:hAnsi="仿宋" w:eastAsia="仿宋" w:cs="仿宋"/>
          <w:sz w:val="32"/>
          <w:szCs w:val="32"/>
          <w:lang w:eastAsia="zh-CN"/>
        </w:rPr>
        <w:t>项目支出</w:t>
      </w:r>
      <w:r>
        <w:rPr>
          <w:rFonts w:hint="eastAsia" w:ascii="仿宋" w:hAnsi="仿宋" w:eastAsia="仿宋" w:cs="仿宋"/>
          <w:sz w:val="32"/>
          <w:szCs w:val="32"/>
          <w:lang w:val="en-US" w:eastAsia="zh-CN"/>
        </w:rPr>
        <w:t>170</w:t>
      </w:r>
      <w:r>
        <w:rPr>
          <w:rFonts w:hint="eastAsia" w:ascii="仿宋" w:hAnsi="仿宋" w:eastAsia="仿宋" w:cs="仿宋"/>
          <w:sz w:val="32"/>
          <w:szCs w:val="32"/>
        </w:rPr>
        <w:t>万元，其中专项工作经费</w:t>
      </w:r>
      <w:r>
        <w:rPr>
          <w:rFonts w:hint="eastAsia" w:ascii="仿宋" w:hAnsi="仿宋" w:eastAsia="仿宋" w:cs="仿宋"/>
          <w:sz w:val="32"/>
          <w:szCs w:val="32"/>
          <w:lang w:eastAsia="zh-CN"/>
        </w:rPr>
        <w:t>支出</w:t>
      </w:r>
      <w:r>
        <w:rPr>
          <w:rFonts w:hint="eastAsia" w:ascii="仿宋" w:hAnsi="仿宋" w:eastAsia="仿宋" w:cs="仿宋"/>
          <w:sz w:val="32"/>
          <w:szCs w:val="32"/>
          <w:lang w:val="en-US" w:eastAsia="zh-CN"/>
        </w:rPr>
        <w:t>38</w:t>
      </w:r>
      <w:r>
        <w:rPr>
          <w:rFonts w:hint="eastAsia" w:ascii="仿宋" w:hAnsi="仿宋" w:eastAsia="仿宋" w:cs="仿宋"/>
          <w:sz w:val="32"/>
          <w:szCs w:val="32"/>
        </w:rPr>
        <w:t>万元；图书购置经费</w:t>
      </w:r>
      <w:r>
        <w:rPr>
          <w:rFonts w:hint="eastAsia" w:ascii="仿宋" w:hAnsi="仿宋" w:eastAsia="仿宋" w:cs="仿宋"/>
          <w:sz w:val="32"/>
          <w:szCs w:val="32"/>
          <w:lang w:eastAsia="zh-CN"/>
        </w:rPr>
        <w:t>支出</w:t>
      </w:r>
      <w:r>
        <w:rPr>
          <w:rFonts w:hint="eastAsia" w:ascii="仿宋" w:hAnsi="仿宋" w:eastAsia="仿宋" w:cs="仿宋"/>
          <w:sz w:val="32"/>
          <w:szCs w:val="32"/>
          <w:lang w:val="en-US" w:eastAsia="zh-CN"/>
        </w:rPr>
        <w:t>25</w:t>
      </w:r>
      <w:r>
        <w:rPr>
          <w:rFonts w:hint="eastAsia" w:ascii="仿宋" w:hAnsi="仿宋" w:eastAsia="仿宋" w:cs="仿宋"/>
          <w:sz w:val="32"/>
          <w:szCs w:val="32"/>
        </w:rPr>
        <w:t>万元;中央补助地方公共图书馆免费开放专项资金</w:t>
      </w:r>
      <w:r>
        <w:rPr>
          <w:rFonts w:hint="eastAsia" w:ascii="仿宋" w:hAnsi="仿宋" w:eastAsia="仿宋" w:cs="仿宋"/>
          <w:sz w:val="32"/>
          <w:szCs w:val="32"/>
          <w:lang w:eastAsia="zh-CN"/>
        </w:rPr>
        <w:t>支出</w:t>
      </w:r>
      <w:r>
        <w:rPr>
          <w:rFonts w:hint="eastAsia" w:ascii="仿宋" w:hAnsi="仿宋" w:eastAsia="仿宋" w:cs="仿宋"/>
          <w:sz w:val="32"/>
          <w:szCs w:val="32"/>
          <w:lang w:val="en-US" w:eastAsia="zh-CN"/>
        </w:rPr>
        <w:t>30</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5个自助图书馆开放运行经费25万元；中央支持地方公共文化服务体系建设补助资金-智能AI视觉盘点系统建设专项资金50万元；其他文化旅游与传媒支出图书馆购买自助借还机项目经费2万元。</w:t>
      </w:r>
    </w:p>
    <w:p w14:paraId="47CD0638">
      <w:pPr>
        <w:keepNext w:val="0"/>
        <w:keepLines w:val="0"/>
        <w:pageBreakBefore w:val="0"/>
        <w:kinsoku/>
        <w:wordWrap/>
        <w:overflowPunct/>
        <w:topLinePunct w:val="0"/>
        <w:autoSpaceDN/>
        <w:bidi w:val="0"/>
        <w:adjustRightInd/>
        <w:spacing w:line="560" w:lineRule="exact"/>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val="en-US" w:eastAsia="zh-CN"/>
        </w:rPr>
        <w:t>2、项目资金实际使用情况分析。</w:t>
      </w:r>
      <w:r>
        <w:rPr>
          <w:rFonts w:hint="eastAsia" w:ascii="仿宋" w:hAnsi="仿宋" w:eastAsia="仿宋" w:cs="仿宋"/>
          <w:sz w:val="32"/>
          <w:szCs w:val="32"/>
        </w:rPr>
        <w:t>我馆利用专项资金充分发挥图书馆的功能效益，积极开展流通阅览、图书宣传、读者辅导、文献编制等多种形式的读者服务工作，完善图书馆公共文化服务项目及数字资源库的建设，扩大免费开放的社会影响，让更多读者了解这些公共文化服务阵地的功能作用，吸引广大群众走进文化设施，共享文化发展繁荣成果</w:t>
      </w:r>
      <w:r>
        <w:rPr>
          <w:rFonts w:hint="eastAsia" w:ascii="仿宋" w:hAnsi="仿宋" w:eastAsia="仿宋" w:cs="仿宋"/>
          <w:sz w:val="32"/>
          <w:szCs w:val="32"/>
          <w:lang w:eastAsia="zh-CN"/>
        </w:rPr>
        <w:t>。合理制定购书计划、精心选择购书渠道，对所有采购的图书资料都严格按照我馆全面入藏、重点选择入藏、一般选择入藏的采选原则执行，保证新书目预定的完整性和连续性。积极开展流通阅览、图书宣传、读者辅导、文献编制等多种形式的读者服务工作，增加图书的出借次数以及出借数量，力求使有限的价值投入获得最大的办馆效益。不断完善读者服务，优化及扩展服务内容，开展形式多样、内容丰富的读书活动，充分发挥图书馆的功能效益。我馆利用</w:t>
      </w:r>
      <w:r>
        <w:rPr>
          <w:rFonts w:hint="eastAsia" w:ascii="仿宋" w:hAnsi="仿宋" w:eastAsia="仿宋" w:cs="仿宋"/>
          <w:sz w:val="32"/>
          <w:szCs w:val="32"/>
          <w:lang w:val="en-US" w:eastAsia="zh-CN"/>
        </w:rPr>
        <w:t>智能AI视觉盘点系统项目资金的使用，提升了我馆</w:t>
      </w:r>
      <w:r>
        <w:rPr>
          <w:rFonts w:hint="eastAsia" w:ascii="仿宋" w:hAnsi="仿宋" w:eastAsia="仿宋" w:cs="仿宋"/>
          <w:sz w:val="32"/>
          <w:szCs w:val="32"/>
        </w:rPr>
        <w:t>视觉盘点系统依托阵列式摄像头，采用图像特征提取技术、智能匹配技术、边缘计算、云计算技术、计算机视觉技术、人工智能、大数据等技术，将摄像头所采集到的图像信息进行提取、处理并理解、呈现。通过视觉盘点，大大提升图书盘点的效率，不仅减轻了馆员的工作压力，还为读者提供更精准的检索及借阅服务。</w:t>
      </w:r>
      <w:r>
        <w:rPr>
          <w:rFonts w:hint="eastAsia" w:ascii="仿宋" w:hAnsi="仿宋" w:eastAsia="仿宋" w:cs="仿宋"/>
          <w:sz w:val="32"/>
          <w:szCs w:val="32"/>
          <w:lang w:val="en-US"/>
        </w:rPr>
        <w:t>通过智能AI视觉盘点系统的建设，实现</w:t>
      </w:r>
      <w:r>
        <w:rPr>
          <w:rFonts w:hint="eastAsia" w:ascii="仿宋" w:hAnsi="仿宋" w:eastAsia="仿宋" w:cs="仿宋"/>
          <w:sz w:val="32"/>
          <w:szCs w:val="32"/>
          <w:lang w:val="en-US" w:eastAsia="zh-CN"/>
        </w:rPr>
        <w:t>了</w:t>
      </w:r>
      <w:r>
        <w:rPr>
          <w:rFonts w:hint="eastAsia" w:ascii="仿宋" w:hAnsi="仿宋" w:eastAsia="仿宋" w:cs="仿宋"/>
          <w:sz w:val="32"/>
          <w:szCs w:val="32"/>
          <w:lang w:val="en-US"/>
        </w:rPr>
        <w:t>图书馆馆藏盘点、查找、智能导航、顺架倒架指引等功能，满足</w:t>
      </w:r>
      <w:r>
        <w:rPr>
          <w:rFonts w:hint="eastAsia" w:ascii="仿宋" w:hAnsi="仿宋" w:eastAsia="仿宋" w:cs="仿宋"/>
          <w:sz w:val="32"/>
          <w:szCs w:val="32"/>
          <w:lang w:val="en-US" w:eastAsia="zh-CN"/>
        </w:rPr>
        <w:t>我</w:t>
      </w:r>
      <w:r>
        <w:rPr>
          <w:rFonts w:hint="eastAsia" w:ascii="仿宋" w:hAnsi="仿宋" w:eastAsia="仿宋" w:cs="仿宋"/>
          <w:sz w:val="32"/>
          <w:szCs w:val="32"/>
          <w:lang w:val="en-US"/>
        </w:rPr>
        <w:t>馆</w:t>
      </w:r>
      <w:r>
        <w:rPr>
          <w:rFonts w:hint="eastAsia" w:ascii="仿宋" w:hAnsi="仿宋" w:eastAsia="仿宋" w:cs="仿宋"/>
          <w:sz w:val="32"/>
          <w:szCs w:val="32"/>
          <w:lang w:val="en-US" w:eastAsia="zh-CN"/>
        </w:rPr>
        <w:t>为读者</w:t>
      </w:r>
      <w:r>
        <w:rPr>
          <w:rFonts w:hint="eastAsia" w:ascii="仿宋" w:hAnsi="仿宋" w:eastAsia="仿宋" w:cs="仿宋"/>
          <w:sz w:val="32"/>
          <w:szCs w:val="32"/>
          <w:lang w:val="en-US"/>
        </w:rPr>
        <w:t>提供快速检索、智能盘点、智能数据分析等业务需求。</w:t>
      </w:r>
    </w:p>
    <w:p w14:paraId="06FC8E38">
      <w:pPr>
        <w:keepNext w:val="0"/>
        <w:keepLines w:val="0"/>
        <w:pageBreakBefore w:val="0"/>
        <w:kinsoku/>
        <w:wordWrap/>
        <w:overflowPunct/>
        <w:topLinePunct w:val="0"/>
        <w:autoSpaceDN/>
        <w:bidi w:val="0"/>
        <w:adjustRightInd/>
        <w:spacing w:before="120" w:beforeLines="50" w:line="560" w:lineRule="exact"/>
        <w:ind w:left="14" w:leftChars="7" w:right="11"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3、项目资金管理情况分析，主要包括管理制度、办法的制定及执行情况。我馆</w:t>
      </w:r>
      <w:r>
        <w:rPr>
          <w:rFonts w:hint="eastAsia" w:ascii="仿宋" w:hAnsi="仿宋" w:eastAsia="仿宋" w:cs="仿宋"/>
          <w:sz w:val="32"/>
          <w:szCs w:val="32"/>
        </w:rPr>
        <w:t>专项资金实行“专账核算、专项使用，严格按照项目资金批准的使用计划和项目批复内容执行，不得挪用、挤占。健全管理机制，购书经费使用的每一环节，包括决策、采购、验收、审批、报销等都要有章可循，各阶段负责人员认真履行岗位职责，加强监督制约。</w:t>
      </w:r>
      <w:r>
        <w:rPr>
          <w:rFonts w:hint="eastAsia" w:ascii="仿宋" w:hAnsi="仿宋" w:eastAsia="仿宋" w:cs="仿宋"/>
          <w:sz w:val="32"/>
          <w:szCs w:val="32"/>
          <w:lang w:eastAsia="zh-CN"/>
        </w:rPr>
        <w:t>加强对购书经费使用情况的监督与管理，合理、有效、规范使用专项购书经费</w:t>
      </w:r>
      <w:r>
        <w:rPr>
          <w:rFonts w:hint="eastAsia" w:ascii="仿宋" w:hAnsi="仿宋" w:eastAsia="仿宋" w:cs="仿宋"/>
          <w:sz w:val="32"/>
          <w:szCs w:val="32"/>
          <w:lang w:val="en-US" w:eastAsia="zh-CN"/>
        </w:rPr>
        <w:t>,</w:t>
      </w:r>
      <w:r>
        <w:rPr>
          <w:rFonts w:hint="eastAsia" w:ascii="仿宋" w:hAnsi="仿宋" w:eastAsia="仿宋" w:cs="仿宋"/>
          <w:sz w:val="32"/>
          <w:szCs w:val="32"/>
        </w:rPr>
        <w:t>增强购书专项</w:t>
      </w:r>
      <w:r>
        <w:rPr>
          <w:rFonts w:hint="eastAsia" w:ascii="仿宋" w:hAnsi="仿宋" w:eastAsia="仿宋" w:cs="仿宋"/>
          <w:sz w:val="32"/>
          <w:szCs w:val="32"/>
          <w:lang w:eastAsia="zh-CN"/>
        </w:rPr>
        <w:t>经</w:t>
      </w:r>
      <w:r>
        <w:rPr>
          <w:rFonts w:hint="eastAsia" w:ascii="仿宋" w:hAnsi="仿宋" w:eastAsia="仿宋" w:cs="仿宋"/>
          <w:sz w:val="32"/>
          <w:szCs w:val="32"/>
        </w:rPr>
        <w:t>费使用情况的透明度，财务部门加强对购书渠道及折扣情况进行审查监督，并科学选择购书渠道，保证购书费用合理使用。</w:t>
      </w:r>
      <w:r>
        <w:rPr>
          <w:rFonts w:hint="eastAsia" w:ascii="仿宋" w:hAnsi="仿宋" w:eastAsia="仿宋" w:cs="仿宋"/>
          <w:spacing w:val="6"/>
          <w:sz w:val="32"/>
          <w:szCs w:val="32"/>
        </w:rPr>
        <w:t>建立健全</w:t>
      </w:r>
      <w:r>
        <w:rPr>
          <w:rFonts w:hint="eastAsia" w:ascii="仿宋" w:hAnsi="仿宋" w:eastAsia="仿宋" w:cs="仿宋"/>
          <w:spacing w:val="6"/>
          <w:sz w:val="32"/>
          <w:szCs w:val="32"/>
          <w:lang w:eastAsia="zh-CN"/>
        </w:rPr>
        <w:t>单位项目资金</w:t>
      </w:r>
      <w:r>
        <w:rPr>
          <w:rFonts w:hint="eastAsia" w:ascii="仿宋" w:hAnsi="仿宋" w:eastAsia="仿宋" w:cs="仿宋"/>
          <w:spacing w:val="6"/>
          <w:sz w:val="32"/>
          <w:szCs w:val="32"/>
        </w:rPr>
        <w:t>内部控制制度，全面梳理</w:t>
      </w:r>
      <w:r>
        <w:rPr>
          <w:rFonts w:hint="eastAsia" w:ascii="仿宋" w:hAnsi="仿宋" w:eastAsia="仿宋" w:cs="仿宋"/>
          <w:spacing w:val="6"/>
          <w:sz w:val="32"/>
          <w:szCs w:val="32"/>
          <w:lang w:eastAsia="zh-CN"/>
        </w:rPr>
        <w:t>项目</w:t>
      </w:r>
      <w:r>
        <w:rPr>
          <w:rFonts w:hint="eastAsia" w:ascii="仿宋" w:hAnsi="仿宋" w:eastAsia="仿宋" w:cs="仿宋"/>
          <w:spacing w:val="6"/>
          <w:sz w:val="32"/>
          <w:szCs w:val="32"/>
        </w:rPr>
        <w:t>业务流程，明确</w:t>
      </w:r>
      <w:r>
        <w:rPr>
          <w:rFonts w:hint="eastAsia" w:ascii="仿宋" w:hAnsi="仿宋" w:eastAsia="仿宋" w:cs="仿宋"/>
          <w:spacing w:val="6"/>
          <w:sz w:val="32"/>
          <w:szCs w:val="32"/>
          <w:lang w:eastAsia="zh-CN"/>
        </w:rPr>
        <w:t>项目</w:t>
      </w:r>
      <w:r>
        <w:rPr>
          <w:rFonts w:hint="eastAsia" w:ascii="仿宋" w:hAnsi="仿宋" w:eastAsia="仿宋" w:cs="仿宋"/>
          <w:spacing w:val="6"/>
          <w:sz w:val="32"/>
          <w:szCs w:val="32"/>
        </w:rPr>
        <w:t>业务环节，分析</w:t>
      </w:r>
      <w:r>
        <w:rPr>
          <w:rFonts w:hint="eastAsia" w:ascii="仿宋" w:hAnsi="仿宋" w:eastAsia="仿宋" w:cs="仿宋"/>
          <w:spacing w:val="6"/>
          <w:sz w:val="32"/>
          <w:szCs w:val="32"/>
          <w:lang w:eastAsia="zh-CN"/>
        </w:rPr>
        <w:t>项目</w:t>
      </w:r>
      <w:r>
        <w:rPr>
          <w:rFonts w:hint="eastAsia" w:ascii="仿宋" w:hAnsi="仿宋" w:eastAsia="仿宋" w:cs="仿宋"/>
          <w:spacing w:val="6"/>
          <w:sz w:val="32"/>
          <w:szCs w:val="32"/>
        </w:rPr>
        <w:t>风险隐患 ，完善</w:t>
      </w:r>
      <w:r>
        <w:rPr>
          <w:rFonts w:hint="eastAsia" w:ascii="仿宋" w:hAnsi="仿宋" w:eastAsia="仿宋" w:cs="仿宋"/>
          <w:spacing w:val="6"/>
          <w:sz w:val="32"/>
          <w:szCs w:val="32"/>
          <w:lang w:eastAsia="zh-CN"/>
        </w:rPr>
        <w:t>项目</w:t>
      </w:r>
      <w:r>
        <w:rPr>
          <w:rFonts w:hint="eastAsia" w:ascii="仿宋" w:hAnsi="仿宋" w:eastAsia="仿宋" w:cs="仿宋"/>
          <w:spacing w:val="6"/>
          <w:sz w:val="32"/>
          <w:szCs w:val="32"/>
        </w:rPr>
        <w:t>风险评价机制，制定</w:t>
      </w:r>
      <w:r>
        <w:rPr>
          <w:rFonts w:hint="eastAsia" w:ascii="仿宋" w:hAnsi="仿宋" w:eastAsia="仿宋" w:cs="仿宋"/>
          <w:spacing w:val="6"/>
          <w:sz w:val="32"/>
          <w:szCs w:val="32"/>
          <w:lang w:eastAsia="zh-CN"/>
        </w:rPr>
        <w:t>项目</w:t>
      </w:r>
      <w:r>
        <w:rPr>
          <w:rFonts w:hint="eastAsia" w:ascii="仿宋" w:hAnsi="仿宋" w:eastAsia="仿宋" w:cs="仿宋"/>
          <w:spacing w:val="6"/>
          <w:sz w:val="32"/>
          <w:szCs w:val="32"/>
        </w:rPr>
        <w:t>风险应对策略；有效运用不相容岗位相互分离、内部授权审批控制、归口管理、预算控制、财产保护控制、会计控制、单据控制、信息内部公开等内部控制基本方法，加强对单位层面和业务层面的双重控制，使</w:t>
      </w:r>
      <w:r>
        <w:rPr>
          <w:rFonts w:hint="eastAsia" w:ascii="仿宋" w:hAnsi="仿宋" w:eastAsia="仿宋" w:cs="仿宋"/>
          <w:spacing w:val="6"/>
          <w:sz w:val="32"/>
          <w:szCs w:val="32"/>
          <w:lang w:eastAsia="zh-CN"/>
        </w:rPr>
        <w:t>项目资金</w:t>
      </w:r>
      <w:r>
        <w:rPr>
          <w:rFonts w:hint="eastAsia" w:ascii="仿宋" w:hAnsi="仿宋" w:eastAsia="仿宋" w:cs="仿宋"/>
          <w:spacing w:val="6"/>
          <w:sz w:val="32"/>
          <w:szCs w:val="32"/>
        </w:rPr>
        <w:t>内部控制有效实施。建立单位内控监督约束机制，让单位纪检监察、内审、业务部门参与到</w:t>
      </w:r>
      <w:r>
        <w:rPr>
          <w:rFonts w:hint="eastAsia" w:ascii="仿宋" w:hAnsi="仿宋" w:eastAsia="仿宋" w:cs="仿宋"/>
          <w:spacing w:val="6"/>
          <w:sz w:val="32"/>
          <w:szCs w:val="32"/>
          <w:lang w:eastAsia="zh-CN"/>
        </w:rPr>
        <w:t>项目</w:t>
      </w:r>
      <w:r>
        <w:rPr>
          <w:rFonts w:hint="eastAsia" w:ascii="仿宋" w:hAnsi="仿宋" w:eastAsia="仿宋" w:cs="仿宋"/>
          <w:spacing w:val="6"/>
          <w:sz w:val="32"/>
          <w:szCs w:val="32"/>
        </w:rPr>
        <w:t>资金使用监督环节，确保</w:t>
      </w:r>
      <w:r>
        <w:rPr>
          <w:rFonts w:hint="eastAsia" w:ascii="仿宋" w:hAnsi="仿宋" w:eastAsia="仿宋" w:cs="仿宋"/>
          <w:spacing w:val="6"/>
          <w:sz w:val="32"/>
          <w:szCs w:val="32"/>
          <w:lang w:eastAsia="zh-CN"/>
        </w:rPr>
        <w:t>项目</w:t>
      </w:r>
      <w:r>
        <w:rPr>
          <w:rFonts w:hint="eastAsia" w:ascii="仿宋" w:hAnsi="仿宋" w:eastAsia="仿宋" w:cs="仿宋"/>
          <w:spacing w:val="6"/>
          <w:sz w:val="32"/>
          <w:szCs w:val="32"/>
        </w:rPr>
        <w:t>资金安全、合理、高效使用，最大限度的发挥财政资金的使用效益。</w:t>
      </w:r>
    </w:p>
    <w:p w14:paraId="48A1CDA9">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Chars="0" w:right="0" w:rightChars="0" w:firstLine="640" w:firstLineChars="200"/>
        <w:textAlignment w:val="auto"/>
        <w:outlineLvl w:val="9"/>
        <w:rPr>
          <w:rFonts w:hint="eastAsia" w:ascii="仿宋" w:hAnsi="仿宋" w:eastAsia="仿宋" w:cs="仿宋"/>
          <w:i w:val="0"/>
          <w:iCs w:val="0"/>
          <w:caps w:val="0"/>
          <w:color w:val="000000"/>
          <w:spacing w:val="0"/>
          <w:sz w:val="32"/>
          <w:szCs w:val="32"/>
          <w:shd w:val="clear" w:fill="FFFFFF"/>
          <w:lang w:val="en-US" w:eastAsia="zh-CN"/>
        </w:rPr>
      </w:pPr>
    </w:p>
    <w:p w14:paraId="1FA5849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textAlignment w:val="auto"/>
        <w:outlineLvl w:val="9"/>
        <w:rPr>
          <w:rFonts w:hint="eastAsia" w:ascii="仿宋" w:hAnsi="仿宋" w:eastAsia="仿宋" w:cs="仿宋"/>
          <w:b/>
          <w:bCs/>
          <w:i w:val="0"/>
          <w:iCs w:val="0"/>
          <w:caps w:val="0"/>
          <w:color w:val="000000"/>
          <w:spacing w:val="0"/>
          <w:sz w:val="32"/>
          <w:szCs w:val="32"/>
          <w:shd w:val="clear" w:fill="FFFFFF"/>
          <w:lang w:eastAsia="zh-CN"/>
        </w:rPr>
      </w:pPr>
      <w:r>
        <w:rPr>
          <w:rFonts w:hint="eastAsia" w:ascii="仿宋" w:hAnsi="仿宋" w:eastAsia="仿宋" w:cs="仿宋"/>
          <w:b/>
          <w:bCs/>
          <w:i w:val="0"/>
          <w:iCs w:val="0"/>
          <w:caps w:val="0"/>
          <w:color w:val="000000"/>
          <w:spacing w:val="0"/>
          <w:sz w:val="32"/>
          <w:szCs w:val="32"/>
          <w:shd w:val="clear" w:fill="FFFFFF"/>
        </w:rPr>
        <w:t>三、</w:t>
      </w:r>
      <w:r>
        <w:rPr>
          <w:rFonts w:hint="eastAsia" w:ascii="仿宋" w:hAnsi="仿宋" w:eastAsia="仿宋" w:cs="仿宋"/>
          <w:b/>
          <w:bCs/>
          <w:i w:val="0"/>
          <w:iCs w:val="0"/>
          <w:caps w:val="0"/>
          <w:color w:val="000000"/>
          <w:spacing w:val="0"/>
          <w:sz w:val="32"/>
          <w:szCs w:val="32"/>
          <w:shd w:val="clear" w:fill="FFFFFF"/>
          <w:lang w:eastAsia="zh-CN"/>
        </w:rPr>
        <w:t>项目组织实施情况</w:t>
      </w:r>
    </w:p>
    <w:p w14:paraId="68C07F34">
      <w:pPr>
        <w:pStyle w:val="23"/>
        <w:keepNext w:val="0"/>
        <w:keepLines w:val="0"/>
        <w:pageBreakBefore w:val="0"/>
        <w:kinsoku/>
        <w:wordWrap/>
        <w:overflowPunct/>
        <w:topLinePunct w:val="0"/>
        <w:autoSpaceDN/>
        <w:bidi w:val="0"/>
        <w:adjustRightInd/>
        <w:spacing w:line="560" w:lineRule="exact"/>
        <w:ind w:left="0" w:leftChars="0" w:firstLine="640" w:firstLineChars="200"/>
        <w:textAlignment w:val="auto"/>
        <w:outlineLvl w:val="9"/>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shd w:val="clear" w:fill="FFFFFF"/>
          <w:lang w:val="en-US" w:eastAsia="zh-CN"/>
        </w:rPr>
        <w:t>（一）项目组织情况分析。</w:t>
      </w:r>
      <w:r>
        <w:rPr>
          <w:rFonts w:hint="eastAsia" w:ascii="仿宋" w:hAnsi="仿宋" w:eastAsia="仿宋" w:cs="仿宋"/>
          <w:sz w:val="32"/>
          <w:szCs w:val="32"/>
        </w:rPr>
        <w:t>利用专项资金的投入，在服务读者的基础上，依靠丰富的文献资源将服务范围扩大到我市基层人民群众、劳务用工人员等弱势群体，以及怀化市内各社区读书爱好者及各军营的战士们，不断满足他们的精神文化需求。健全文献资源保障体系，切实增强怀化市文化凝聚力，提高全市人民群众的科学文化素质、思想道德素质和文化品味，创造良好的人文环境，起到积极的推动作用。不断完善读者服务，优化及扩展服务内容，开展形式多样、内容丰富的读书活动，充分发挥图书馆的功能效益。</w:t>
      </w:r>
      <w:r>
        <w:rPr>
          <w:rFonts w:hint="eastAsia" w:ascii="仿宋" w:hAnsi="仿宋" w:eastAsia="仿宋" w:cs="仿宋"/>
          <w:sz w:val="32"/>
          <w:szCs w:val="32"/>
          <w:lang w:val="en-US" w:eastAsia="zh-CN"/>
        </w:rPr>
        <w:t>2024年新项目</w:t>
      </w:r>
      <w:r>
        <w:rPr>
          <w:rFonts w:hint="eastAsia" w:ascii="仿宋" w:hAnsi="仿宋" w:eastAsia="仿宋" w:cs="仿宋"/>
          <w:sz w:val="32"/>
          <w:szCs w:val="32"/>
        </w:rPr>
        <w:t>视觉盘点系统是指用设备模拟人的视觉功能把客观事物的图像信息提取、处理并理解，最终用于馆藏资源盘点的技术。视觉盘点系统依托阵列式摄像头，采用图像特征提取技术、智能匹配技术、边缘计算、云计算技术、计算机视觉技术、人工智能、大数据等技术，将摄像头所采集到的图像信息进行提取、处理并理解、呈现。通过视觉盘点，大大提升图书盘点的效率，不仅减轻了馆员的工作压力，还能为读者提供更精准的检索及借阅服务。</w:t>
      </w:r>
    </w:p>
    <w:p w14:paraId="01134BC1">
      <w:pPr>
        <w:keepNext w:val="0"/>
        <w:keepLines w:val="0"/>
        <w:pageBreakBefore w:val="0"/>
        <w:kinsoku/>
        <w:wordWrap/>
        <w:overflowPunct/>
        <w:topLinePunct w:val="0"/>
        <w:autoSpaceDN/>
        <w:bidi w:val="0"/>
        <w:adjustRightInd/>
        <w:spacing w:before="120" w:beforeLines="50" w:line="560" w:lineRule="exact"/>
        <w:ind w:right="11" w:firstLine="640" w:firstLineChars="200"/>
        <w:textAlignment w:val="auto"/>
        <w:outlineLvl w:val="9"/>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（二）项目管理情况分析。</w:t>
      </w:r>
      <w:r>
        <w:rPr>
          <w:rFonts w:hint="eastAsia" w:ascii="仿宋" w:hAnsi="仿宋" w:eastAsia="仿宋" w:cs="仿宋"/>
          <w:spacing w:val="6"/>
          <w:sz w:val="32"/>
          <w:szCs w:val="32"/>
        </w:rPr>
        <w:t>严格执行项目支出预算，积极组织项目实施，对于达到政府采购标准的项目支出，明确规定采购项目的采购期限，督促尽快组织实施采购计划。加强对预算执行过程的控制和结果的反馈，对预算执行差异及时分析成因和影响，并及时向领导和相关部室进行反馈，以采取措施纠正执行偏差，促进预算目标的全面完成。</w:t>
      </w:r>
      <w:r>
        <w:rPr>
          <w:rFonts w:hint="eastAsia" w:ascii="仿宋" w:hAnsi="仿宋" w:eastAsia="仿宋" w:cs="仿宋"/>
          <w:sz w:val="32"/>
          <w:szCs w:val="32"/>
        </w:rPr>
        <w:t>在</w:t>
      </w:r>
      <w:r>
        <w:rPr>
          <w:rFonts w:hint="eastAsia" w:ascii="仿宋" w:hAnsi="仿宋" w:eastAsia="仿宋" w:cs="仿宋"/>
          <w:sz w:val="32"/>
          <w:szCs w:val="32"/>
          <w:lang w:eastAsia="zh-CN"/>
        </w:rPr>
        <w:t>项目</w:t>
      </w:r>
      <w:r>
        <w:rPr>
          <w:rFonts w:hint="eastAsia" w:ascii="仿宋" w:hAnsi="仿宋" w:eastAsia="仿宋" w:cs="仿宋"/>
          <w:sz w:val="32"/>
          <w:szCs w:val="32"/>
        </w:rPr>
        <w:t>资金使用上，建立专项资金使用管理责任制，明确</w:t>
      </w:r>
      <w:r>
        <w:rPr>
          <w:rFonts w:hint="eastAsia" w:ascii="仿宋" w:hAnsi="仿宋" w:eastAsia="仿宋" w:cs="仿宋"/>
          <w:sz w:val="32"/>
          <w:szCs w:val="32"/>
          <w:lang w:eastAsia="zh-CN"/>
        </w:rPr>
        <w:t>了</w:t>
      </w:r>
      <w:r>
        <w:rPr>
          <w:rFonts w:hint="eastAsia" w:ascii="仿宋" w:hAnsi="仿宋" w:eastAsia="仿宋" w:cs="仿宋"/>
          <w:sz w:val="32"/>
          <w:szCs w:val="32"/>
        </w:rPr>
        <w:t>专项资金管理办法及管理部门，提高使用效率。坚持专款专用的原则，使各项专用资金正确使用达到预期目的。加强专项资金的财务管理及使用监督管理，专项资金使用严格按项目资金申报计划执行</w:t>
      </w:r>
      <w:r>
        <w:rPr>
          <w:rFonts w:hint="eastAsia" w:ascii="仿宋" w:hAnsi="仿宋" w:eastAsia="仿宋" w:cs="仿宋"/>
          <w:sz w:val="32"/>
          <w:szCs w:val="32"/>
          <w:lang w:eastAsia="zh-CN"/>
        </w:rPr>
        <w:t>。</w:t>
      </w:r>
      <w:r>
        <w:rPr>
          <w:rFonts w:hint="eastAsia" w:ascii="仿宋" w:hAnsi="仿宋" w:eastAsia="仿宋" w:cs="仿宋"/>
          <w:sz w:val="32"/>
          <w:szCs w:val="32"/>
        </w:rPr>
        <w:t>图书馆购书经费，是国家财政部门为保证图书馆工作正常开展，使图书资料不断更新充实，更好的满足读者借阅需求而提供的财力保障。健全</w:t>
      </w:r>
      <w:r>
        <w:rPr>
          <w:rFonts w:hint="eastAsia" w:ascii="仿宋" w:hAnsi="仿宋" w:eastAsia="仿宋" w:cs="仿宋"/>
          <w:sz w:val="32"/>
          <w:szCs w:val="32"/>
          <w:lang w:eastAsia="zh-CN"/>
        </w:rPr>
        <w:t>项目</w:t>
      </w:r>
      <w:r>
        <w:rPr>
          <w:rFonts w:hint="eastAsia" w:ascii="仿宋" w:hAnsi="仿宋" w:eastAsia="仿宋" w:cs="仿宋"/>
          <w:sz w:val="32"/>
          <w:szCs w:val="32"/>
        </w:rPr>
        <w:t>管理机制，</w:t>
      </w:r>
      <w:r>
        <w:rPr>
          <w:rFonts w:hint="eastAsia" w:ascii="仿宋" w:hAnsi="仿宋" w:eastAsia="仿宋" w:cs="仿宋"/>
          <w:sz w:val="32"/>
          <w:szCs w:val="32"/>
          <w:lang w:eastAsia="zh-CN"/>
        </w:rPr>
        <w:t>项目经费</w:t>
      </w:r>
      <w:r>
        <w:rPr>
          <w:rFonts w:hint="eastAsia" w:ascii="仿宋" w:hAnsi="仿宋" w:eastAsia="仿宋" w:cs="仿宋"/>
          <w:sz w:val="32"/>
          <w:szCs w:val="32"/>
        </w:rPr>
        <w:t>使用的每一环节，包括决策、采购、验收、审批、报销等都要有章可循，各阶段负责人员则要认真履行岗位职责，更要加强监督制约。增加</w:t>
      </w:r>
      <w:r>
        <w:rPr>
          <w:rFonts w:hint="eastAsia" w:ascii="仿宋" w:hAnsi="仿宋" w:eastAsia="仿宋" w:cs="仿宋"/>
          <w:sz w:val="32"/>
          <w:szCs w:val="32"/>
          <w:lang w:eastAsia="zh-CN"/>
        </w:rPr>
        <w:t>项目经</w:t>
      </w:r>
      <w:r>
        <w:rPr>
          <w:rFonts w:hint="eastAsia" w:ascii="仿宋" w:hAnsi="仿宋" w:eastAsia="仿宋" w:cs="仿宋"/>
          <w:sz w:val="32"/>
          <w:szCs w:val="32"/>
        </w:rPr>
        <w:t>费使用情况的透明度</w:t>
      </w:r>
      <w:r>
        <w:rPr>
          <w:rFonts w:hint="eastAsia" w:ascii="仿宋" w:hAnsi="仿宋" w:eastAsia="仿宋" w:cs="仿宋"/>
          <w:sz w:val="32"/>
          <w:szCs w:val="32"/>
          <w:lang w:eastAsia="zh-CN"/>
        </w:rPr>
        <w:t>。</w:t>
      </w:r>
      <w:r>
        <w:rPr>
          <w:rFonts w:hint="eastAsia" w:ascii="仿宋" w:hAnsi="仿宋" w:eastAsia="仿宋" w:cs="仿宋"/>
          <w:i w:val="0"/>
          <w:iCs w:val="0"/>
          <w:caps w:val="0"/>
          <w:color w:val="000000"/>
          <w:spacing w:val="0"/>
          <w:sz w:val="32"/>
          <w:szCs w:val="32"/>
          <w:shd w:val="clear" w:fill="FFFFFF"/>
          <w:lang w:val="en-US" w:eastAsia="zh-CN"/>
        </w:rPr>
        <w:t xml:space="preserve">     </w:t>
      </w:r>
    </w:p>
    <w:p w14:paraId="55EBC94B">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rightChars="0"/>
        <w:textAlignment w:val="auto"/>
        <w:outlineLvl w:val="9"/>
        <w:rPr>
          <w:rFonts w:hint="eastAsia" w:ascii="仿宋" w:hAnsi="仿宋" w:eastAsia="仿宋" w:cs="仿宋"/>
          <w:b/>
          <w:bCs/>
          <w:i w:val="0"/>
          <w:iCs w:val="0"/>
          <w:caps w:val="0"/>
          <w:color w:val="000000"/>
          <w:spacing w:val="0"/>
          <w:sz w:val="32"/>
          <w:szCs w:val="32"/>
          <w:shd w:val="clear" w:fill="FFFFFF"/>
          <w:lang w:val="en-US" w:eastAsia="zh-CN"/>
        </w:rPr>
      </w:pPr>
    </w:p>
    <w:p w14:paraId="2D2113C3">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rightChars="0"/>
        <w:textAlignment w:val="auto"/>
        <w:outlineLvl w:val="9"/>
        <w:rPr>
          <w:rFonts w:hint="eastAsia" w:ascii="仿宋" w:hAnsi="仿宋" w:eastAsia="仿宋" w:cs="仿宋"/>
          <w:b/>
          <w:bCs/>
          <w:i w:val="0"/>
          <w:iCs w:val="0"/>
          <w:caps w:val="0"/>
          <w:color w:val="000000"/>
          <w:spacing w:val="0"/>
          <w:sz w:val="32"/>
          <w:szCs w:val="32"/>
          <w:shd w:val="clear" w:fill="FFFFFF"/>
          <w:lang w:eastAsia="zh-CN"/>
        </w:rPr>
      </w:pPr>
      <w:r>
        <w:rPr>
          <w:rFonts w:hint="eastAsia" w:ascii="仿宋" w:hAnsi="仿宋" w:eastAsia="仿宋" w:cs="仿宋"/>
          <w:b/>
          <w:bCs/>
          <w:i w:val="0"/>
          <w:iCs w:val="0"/>
          <w:caps w:val="0"/>
          <w:color w:val="000000"/>
          <w:spacing w:val="0"/>
          <w:sz w:val="32"/>
          <w:szCs w:val="32"/>
          <w:shd w:val="clear" w:fill="FFFFFF"/>
          <w:lang w:val="en-US" w:eastAsia="zh-CN"/>
        </w:rPr>
        <w:t>四、</w:t>
      </w:r>
      <w:r>
        <w:rPr>
          <w:rFonts w:hint="eastAsia" w:ascii="仿宋" w:hAnsi="仿宋" w:eastAsia="仿宋" w:cs="仿宋"/>
          <w:b/>
          <w:bCs/>
          <w:i w:val="0"/>
          <w:iCs w:val="0"/>
          <w:caps w:val="0"/>
          <w:color w:val="000000"/>
          <w:spacing w:val="0"/>
          <w:sz w:val="32"/>
          <w:szCs w:val="32"/>
          <w:shd w:val="clear" w:fill="FFFFFF"/>
          <w:lang w:eastAsia="zh-CN"/>
        </w:rPr>
        <w:t>资产管理情况</w:t>
      </w:r>
    </w:p>
    <w:p w14:paraId="3863C293">
      <w:pPr>
        <w:keepNext w:val="0"/>
        <w:keepLines w:val="0"/>
        <w:pageBreakBefore w:val="0"/>
        <w:kinsoku/>
        <w:wordWrap/>
        <w:overflowPunct/>
        <w:topLinePunct w:val="0"/>
        <w:autoSpaceDN/>
        <w:bidi w:val="0"/>
        <w:adjustRightInd/>
        <w:spacing w:before="120" w:beforeLines="50" w:line="560" w:lineRule="exact"/>
        <w:ind w:left="14" w:leftChars="7" w:right="11" w:firstLine="640" w:firstLineChars="200"/>
        <w:textAlignment w:val="auto"/>
        <w:outlineLvl w:val="9"/>
        <w:rPr>
          <w:rFonts w:hint="eastAsia" w:ascii="仿宋" w:hAnsi="仿宋" w:eastAsia="仿宋" w:cs="仿宋"/>
          <w:b/>
          <w:bCs/>
          <w:i w:val="0"/>
          <w:iCs w:val="0"/>
          <w:caps w:val="0"/>
          <w:color w:val="000000"/>
          <w:spacing w:val="0"/>
          <w:sz w:val="32"/>
          <w:szCs w:val="32"/>
          <w:shd w:val="clear" w:fill="FFFFFF"/>
          <w:lang w:eastAsia="zh-CN"/>
        </w:rPr>
      </w:pPr>
      <w:r>
        <w:rPr>
          <w:rFonts w:hint="eastAsia" w:ascii="仿宋" w:hAnsi="仿宋" w:eastAsia="仿宋" w:cs="仿宋"/>
          <w:sz w:val="32"/>
          <w:szCs w:val="32"/>
        </w:rPr>
        <w:t>为加强和规范单位国有资产管理，提高财政资金使用效益，保证单位国有资产的安全完整，进一步提高资产管理水平，我馆认真执行行政事业单位国有资产管理暂行办法》、《事业单位国有资产管理暂行办法》等有关文件，明确了工作职责与工作要求，力求做到规范管理、科学统筹，不断提高资产使用效率</w:t>
      </w:r>
      <w:r>
        <w:rPr>
          <w:rFonts w:hint="eastAsia" w:ascii="仿宋" w:hAnsi="仿宋" w:eastAsia="仿宋" w:cs="仿宋"/>
          <w:sz w:val="32"/>
          <w:szCs w:val="32"/>
          <w:lang w:eastAsia="zh-CN"/>
        </w:rPr>
        <w:t>。</w:t>
      </w:r>
      <w:r>
        <w:rPr>
          <w:rFonts w:hint="eastAsia" w:ascii="仿宋" w:hAnsi="仿宋" w:eastAsia="仿宋" w:cs="仿宋"/>
          <w:sz w:val="32"/>
          <w:szCs w:val="32"/>
        </w:rPr>
        <w:t>实施“单位资产动态兼管，资源共享，资产管理与预算管理、资金管理相结合”的管理办法</w:t>
      </w:r>
      <w:r>
        <w:rPr>
          <w:rFonts w:hint="eastAsia" w:ascii="仿宋" w:hAnsi="仿宋" w:eastAsia="仿宋" w:cs="仿宋"/>
          <w:sz w:val="32"/>
          <w:szCs w:val="32"/>
          <w:lang w:eastAsia="zh-CN"/>
        </w:rPr>
        <w:t>。</w:t>
      </w:r>
      <w:r>
        <w:rPr>
          <w:rFonts w:hint="eastAsia" w:ascii="仿宋" w:hAnsi="仿宋" w:eastAsia="仿宋" w:cs="仿宋"/>
          <w:sz w:val="32"/>
          <w:szCs w:val="32"/>
        </w:rPr>
        <w:t>新增（购买、接收捐赠）资产及时入账，落实保管制度，责任到人。资产盘亏、报废由馆办公室盘点后提出资产盘亏、报废申请报告，并会同财务部门核查落实后，报财政部门审批，严格规范资产处置程序。落实检查制度，对各部室资产的调配、使用、保管进行定期和不定期检查，特别是对易携带、易丢失、已损坏资产的检查，通过检查未发现有出租、出借、私自带走单位资产的现象，基本做到了账实相符，存放地点清楚，责任人员明确</w:t>
      </w:r>
      <w:r>
        <w:rPr>
          <w:rFonts w:hint="eastAsia" w:ascii="仿宋" w:hAnsi="仿宋" w:eastAsia="仿宋" w:cs="仿宋"/>
          <w:sz w:val="32"/>
          <w:szCs w:val="32"/>
          <w:lang w:eastAsia="zh-CN"/>
        </w:rPr>
        <w:t>。每年末进行一次单位资产清查。</w:t>
      </w:r>
      <w:r>
        <w:rPr>
          <w:rFonts w:hint="eastAsia" w:ascii="仿宋" w:hAnsi="仿宋" w:eastAsia="仿宋" w:cs="仿宋"/>
          <w:color w:val="222222"/>
          <w:kern w:val="0"/>
          <w:sz w:val="32"/>
          <w:szCs w:val="32"/>
        </w:rPr>
        <w:t>一是现场核查。清查小组成员到各资产存放部门和使用地点现场进行以账对物、逐一办公地点盘点、调查资产实存情况和使用现状;二是复核。资产清查办公室到固定资产管理部门现场核查结果进行复核、分析、整理。三是分类。对在用和不在用进行分类，对不在用报废及报损的资产登记并进行上报，经领导报批后予以核销，同时单位财务会计要及时进行相关账务处理。</w:t>
      </w:r>
      <w:r>
        <w:rPr>
          <w:rFonts w:hint="eastAsia" w:ascii="仿宋" w:hAnsi="仿宋" w:eastAsia="仿宋" w:cs="仿宋"/>
          <w:spacing w:val="6"/>
          <w:sz w:val="32"/>
          <w:szCs w:val="32"/>
        </w:rPr>
        <w:t>加强</w:t>
      </w:r>
      <w:r>
        <w:rPr>
          <w:rFonts w:hint="eastAsia" w:ascii="仿宋" w:hAnsi="仿宋" w:eastAsia="仿宋" w:cs="仿宋"/>
          <w:spacing w:val="6"/>
          <w:sz w:val="32"/>
          <w:szCs w:val="32"/>
          <w:lang w:eastAsia="zh-CN"/>
        </w:rPr>
        <w:t>固定资产</w:t>
      </w:r>
      <w:r>
        <w:rPr>
          <w:rFonts w:hint="eastAsia" w:ascii="仿宋" w:hAnsi="仿宋" w:eastAsia="仿宋" w:cs="仿宋"/>
          <w:spacing w:val="6"/>
          <w:sz w:val="32"/>
          <w:szCs w:val="32"/>
        </w:rPr>
        <w:t>会计核算工作，严格执行现行固定资产管理制度，对已完工的基建工程、购入固定资产、收到的捐赠资产、上级主管部门调拨资产及时入账、并按照数量、金额登记明细账，及时编制资产卡片，确保不漏登少登固定资产，做到账实相符。加强</w:t>
      </w:r>
      <w:r>
        <w:rPr>
          <w:rFonts w:hint="eastAsia" w:ascii="仿宋" w:hAnsi="仿宋" w:eastAsia="仿宋" w:cs="仿宋"/>
          <w:spacing w:val="6"/>
          <w:sz w:val="32"/>
          <w:szCs w:val="32"/>
          <w:lang w:eastAsia="zh-CN"/>
        </w:rPr>
        <w:t>固定资产购入</w:t>
      </w:r>
      <w:r>
        <w:rPr>
          <w:rFonts w:hint="eastAsia" w:ascii="仿宋" w:hAnsi="仿宋" w:eastAsia="仿宋" w:cs="仿宋"/>
          <w:spacing w:val="6"/>
          <w:sz w:val="32"/>
          <w:szCs w:val="32"/>
        </w:rPr>
        <w:t>流程管理，对纳入政府采购目录范围内的资产采购，先报市财政局政府采购管理部门审批，对未纳入政府采购目录范围的物资采购，也要货比三家。对未纳入预算的固定资产不得随意采购，确需采购的，必须经预算管理部门批准。加强</w:t>
      </w:r>
      <w:r>
        <w:rPr>
          <w:rFonts w:hint="eastAsia" w:ascii="仿宋" w:hAnsi="仿宋" w:eastAsia="仿宋" w:cs="仿宋"/>
          <w:spacing w:val="6"/>
          <w:sz w:val="32"/>
          <w:szCs w:val="32"/>
          <w:lang w:eastAsia="zh-CN"/>
        </w:rPr>
        <w:t>固定资产</w:t>
      </w:r>
      <w:r>
        <w:rPr>
          <w:rFonts w:hint="eastAsia" w:ascii="仿宋" w:hAnsi="仿宋" w:eastAsia="仿宋" w:cs="仿宋"/>
          <w:spacing w:val="6"/>
          <w:sz w:val="32"/>
          <w:szCs w:val="32"/>
        </w:rPr>
        <w:t>内部监督，定期或者不定期对固定资产进行清查盘点，检查资产的购置、领用、处置是否合程合规、账实是否相符，防止国有资产遭受损失和流失。</w:t>
      </w:r>
    </w:p>
    <w:p w14:paraId="66FAC910">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rightChars="0"/>
        <w:textAlignment w:val="auto"/>
        <w:outlineLvl w:val="9"/>
        <w:rPr>
          <w:rFonts w:hint="eastAsia" w:ascii="仿宋" w:hAnsi="仿宋" w:eastAsia="仿宋" w:cs="仿宋"/>
          <w:b/>
          <w:bCs/>
          <w:i w:val="0"/>
          <w:iCs w:val="0"/>
          <w:caps w:val="0"/>
          <w:color w:val="000000"/>
          <w:spacing w:val="0"/>
          <w:sz w:val="32"/>
          <w:szCs w:val="32"/>
          <w:shd w:val="clear" w:fill="FFFFFF"/>
          <w:lang w:eastAsia="zh-CN"/>
        </w:rPr>
      </w:pPr>
    </w:p>
    <w:p w14:paraId="1F7CC182">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rightChars="0"/>
        <w:textAlignment w:val="auto"/>
        <w:outlineLvl w:val="9"/>
        <w:rPr>
          <w:rFonts w:hint="eastAsia" w:ascii="仿宋" w:hAnsi="仿宋" w:eastAsia="仿宋" w:cs="仿宋"/>
          <w:b/>
          <w:bCs/>
          <w:i w:val="0"/>
          <w:iCs w:val="0"/>
          <w:caps w:val="0"/>
          <w:color w:val="000000"/>
          <w:spacing w:val="0"/>
          <w:sz w:val="32"/>
          <w:szCs w:val="32"/>
          <w:shd w:val="clear" w:fill="FFFFFF"/>
          <w:lang w:eastAsia="zh-CN"/>
        </w:rPr>
      </w:pPr>
      <w:r>
        <w:rPr>
          <w:rFonts w:hint="eastAsia" w:ascii="仿宋" w:hAnsi="仿宋" w:eastAsia="仿宋" w:cs="仿宋"/>
          <w:b/>
          <w:bCs/>
          <w:i w:val="0"/>
          <w:iCs w:val="0"/>
          <w:caps w:val="0"/>
          <w:color w:val="000000"/>
          <w:spacing w:val="0"/>
          <w:sz w:val="32"/>
          <w:szCs w:val="32"/>
          <w:shd w:val="clear" w:fill="FFFFFF"/>
          <w:lang w:eastAsia="zh-CN"/>
        </w:rPr>
        <w:t>五、政府性基金预算支出情况</w:t>
      </w:r>
    </w:p>
    <w:p w14:paraId="0977AE0F">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rightChars="0" w:firstLine="640" w:firstLineChars="200"/>
        <w:textAlignment w:val="auto"/>
        <w:outlineLvl w:val="9"/>
        <w:rPr>
          <w:rFonts w:hint="eastAsia" w:ascii="仿宋" w:hAnsi="仿宋" w:eastAsia="仿宋" w:cs="仿宋"/>
          <w:b/>
          <w:bCs/>
          <w:i w:val="0"/>
          <w:iCs w:val="0"/>
          <w:caps w:val="0"/>
          <w:color w:val="000000"/>
          <w:spacing w:val="0"/>
          <w:sz w:val="32"/>
          <w:szCs w:val="32"/>
          <w:shd w:val="clear" w:fill="FFFFFF"/>
          <w:lang w:val="en-US" w:eastAsia="zh-CN"/>
        </w:rPr>
      </w:pPr>
      <w:r>
        <w:rPr>
          <w:rFonts w:hint="eastAsia" w:ascii="仿宋" w:hAnsi="仿宋" w:eastAsia="仿宋" w:cs="仿宋"/>
          <w:b/>
          <w:bCs/>
          <w:i w:val="0"/>
          <w:iCs w:val="0"/>
          <w:caps w:val="0"/>
          <w:color w:val="000000"/>
          <w:spacing w:val="0"/>
          <w:sz w:val="32"/>
          <w:szCs w:val="32"/>
          <w:shd w:val="clear" w:fill="FFFFFF"/>
          <w:lang w:val="en-US" w:eastAsia="zh-CN"/>
        </w:rPr>
        <w:t>无</w:t>
      </w:r>
    </w:p>
    <w:p w14:paraId="21F38FDC">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rightChars="0"/>
        <w:textAlignment w:val="auto"/>
        <w:outlineLvl w:val="9"/>
        <w:rPr>
          <w:rFonts w:hint="eastAsia" w:ascii="仿宋" w:hAnsi="仿宋" w:eastAsia="仿宋" w:cs="仿宋"/>
          <w:b/>
          <w:bCs/>
          <w:i w:val="0"/>
          <w:iCs w:val="0"/>
          <w:caps w:val="0"/>
          <w:color w:val="000000"/>
          <w:spacing w:val="0"/>
          <w:sz w:val="32"/>
          <w:szCs w:val="32"/>
          <w:shd w:val="clear" w:fill="FFFFFF"/>
          <w:lang w:eastAsia="zh-CN"/>
        </w:rPr>
      </w:pPr>
    </w:p>
    <w:p w14:paraId="03B365CD">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rightChars="0"/>
        <w:textAlignment w:val="auto"/>
        <w:outlineLvl w:val="9"/>
        <w:rPr>
          <w:rFonts w:hint="eastAsia" w:ascii="仿宋" w:hAnsi="仿宋" w:eastAsia="仿宋" w:cs="仿宋"/>
          <w:b/>
          <w:bCs/>
          <w:i w:val="0"/>
          <w:iCs w:val="0"/>
          <w:caps w:val="0"/>
          <w:color w:val="000000"/>
          <w:spacing w:val="0"/>
          <w:sz w:val="32"/>
          <w:szCs w:val="32"/>
          <w:shd w:val="clear" w:fill="FFFFFF"/>
          <w:lang w:eastAsia="zh-CN"/>
        </w:rPr>
      </w:pPr>
      <w:r>
        <w:rPr>
          <w:rFonts w:hint="eastAsia" w:ascii="仿宋" w:hAnsi="仿宋" w:eastAsia="仿宋" w:cs="仿宋"/>
          <w:b/>
          <w:bCs/>
          <w:i w:val="0"/>
          <w:iCs w:val="0"/>
          <w:caps w:val="0"/>
          <w:color w:val="000000"/>
          <w:spacing w:val="0"/>
          <w:sz w:val="32"/>
          <w:szCs w:val="32"/>
          <w:shd w:val="clear" w:fill="FFFFFF"/>
          <w:lang w:eastAsia="zh-CN"/>
        </w:rPr>
        <w:t>六、国有资本经营预算支出情况</w:t>
      </w:r>
    </w:p>
    <w:p w14:paraId="75D52E3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outlineLvl w:val="9"/>
        <w:rPr>
          <w:rFonts w:hint="eastAsia" w:ascii="仿宋" w:hAnsi="仿宋" w:eastAsia="仿宋" w:cs="仿宋"/>
          <w:b/>
          <w:bCs/>
          <w:i w:val="0"/>
          <w:iCs w:val="0"/>
          <w:caps w:val="0"/>
          <w:color w:val="000000"/>
          <w:spacing w:val="0"/>
          <w:sz w:val="32"/>
          <w:szCs w:val="32"/>
          <w:shd w:val="clear" w:fill="FFFFFF"/>
          <w:lang w:val="en-US" w:eastAsia="zh-CN"/>
        </w:rPr>
      </w:pPr>
      <w:r>
        <w:rPr>
          <w:rFonts w:hint="eastAsia" w:ascii="仿宋" w:hAnsi="仿宋" w:eastAsia="仿宋" w:cs="仿宋"/>
          <w:b/>
          <w:bCs/>
          <w:i w:val="0"/>
          <w:iCs w:val="0"/>
          <w:caps w:val="0"/>
          <w:color w:val="000000"/>
          <w:spacing w:val="0"/>
          <w:sz w:val="32"/>
          <w:szCs w:val="32"/>
          <w:shd w:val="clear" w:fill="FFFFFF"/>
          <w:lang w:val="en-US" w:eastAsia="zh-CN"/>
        </w:rPr>
        <w:t>无</w:t>
      </w:r>
    </w:p>
    <w:p w14:paraId="7637590E">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rightChars="0"/>
        <w:textAlignment w:val="auto"/>
        <w:outlineLvl w:val="9"/>
        <w:rPr>
          <w:rFonts w:hint="eastAsia" w:ascii="仿宋" w:hAnsi="仿宋" w:eastAsia="仿宋" w:cs="仿宋"/>
          <w:b/>
          <w:bCs/>
          <w:i w:val="0"/>
          <w:iCs w:val="0"/>
          <w:caps w:val="0"/>
          <w:color w:val="000000"/>
          <w:spacing w:val="0"/>
          <w:sz w:val="32"/>
          <w:szCs w:val="32"/>
          <w:shd w:val="clear" w:fill="FFFFFF"/>
          <w:lang w:eastAsia="zh-CN"/>
        </w:rPr>
      </w:pPr>
    </w:p>
    <w:p w14:paraId="41C0C6F1">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rightChars="0"/>
        <w:textAlignment w:val="auto"/>
        <w:outlineLvl w:val="9"/>
        <w:rPr>
          <w:rFonts w:hint="eastAsia" w:ascii="仿宋" w:hAnsi="仿宋" w:eastAsia="仿宋" w:cs="仿宋"/>
          <w:b/>
          <w:bCs/>
          <w:i w:val="0"/>
          <w:iCs w:val="0"/>
          <w:caps w:val="0"/>
          <w:color w:val="000000"/>
          <w:spacing w:val="0"/>
          <w:sz w:val="32"/>
          <w:szCs w:val="32"/>
          <w:shd w:val="clear" w:fill="FFFFFF"/>
        </w:rPr>
      </w:pPr>
      <w:r>
        <w:rPr>
          <w:rFonts w:hint="eastAsia" w:ascii="仿宋" w:hAnsi="仿宋" w:eastAsia="仿宋" w:cs="仿宋"/>
          <w:b/>
          <w:bCs/>
          <w:i w:val="0"/>
          <w:iCs w:val="0"/>
          <w:caps w:val="0"/>
          <w:color w:val="000000"/>
          <w:spacing w:val="0"/>
          <w:sz w:val="32"/>
          <w:szCs w:val="32"/>
          <w:shd w:val="clear" w:fill="FFFFFF"/>
          <w:lang w:eastAsia="zh-CN"/>
        </w:rPr>
        <w:t>七、</w:t>
      </w:r>
      <w:r>
        <w:rPr>
          <w:rFonts w:hint="eastAsia" w:ascii="仿宋" w:hAnsi="仿宋" w:eastAsia="仿宋" w:cs="仿宋"/>
          <w:b/>
          <w:bCs/>
          <w:i w:val="0"/>
          <w:iCs w:val="0"/>
          <w:caps w:val="0"/>
          <w:color w:val="000000"/>
          <w:spacing w:val="0"/>
          <w:sz w:val="32"/>
          <w:szCs w:val="32"/>
          <w:shd w:val="clear" w:fill="FFFFFF"/>
        </w:rPr>
        <w:t>社会保险基金预算支出情况</w:t>
      </w:r>
    </w:p>
    <w:p w14:paraId="19A335AE">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Chars="0" w:right="0" w:rightChars="0" w:firstLine="640" w:firstLineChars="200"/>
        <w:textAlignment w:val="auto"/>
        <w:outlineLvl w:val="9"/>
        <w:rPr>
          <w:rFonts w:hint="eastAsia" w:ascii="仿宋" w:hAnsi="仿宋" w:eastAsia="仿宋" w:cs="仿宋"/>
          <w:b/>
          <w:bCs/>
          <w:i w:val="0"/>
          <w:iCs w:val="0"/>
          <w:caps w:val="0"/>
          <w:color w:val="000000"/>
          <w:spacing w:val="0"/>
          <w:sz w:val="32"/>
          <w:szCs w:val="32"/>
          <w:shd w:val="clear" w:fill="FFFFFF"/>
          <w:lang w:val="en-US" w:eastAsia="zh-CN"/>
        </w:rPr>
      </w:pPr>
      <w:r>
        <w:rPr>
          <w:rFonts w:hint="eastAsia" w:ascii="仿宋" w:hAnsi="仿宋" w:eastAsia="仿宋" w:cs="仿宋"/>
          <w:b/>
          <w:bCs/>
          <w:i w:val="0"/>
          <w:iCs w:val="0"/>
          <w:caps w:val="0"/>
          <w:color w:val="000000"/>
          <w:spacing w:val="0"/>
          <w:sz w:val="32"/>
          <w:szCs w:val="32"/>
          <w:shd w:val="clear" w:fill="FFFFFF"/>
          <w:lang w:val="en-US" w:eastAsia="zh-CN"/>
        </w:rPr>
        <w:t>无</w:t>
      </w:r>
    </w:p>
    <w:p w14:paraId="51E22CE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textAlignment w:val="auto"/>
        <w:outlineLvl w:val="9"/>
        <w:rPr>
          <w:rFonts w:hint="eastAsia" w:ascii="仿宋" w:hAnsi="仿宋" w:eastAsia="仿宋" w:cs="仿宋"/>
          <w:b/>
          <w:bCs/>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shd w:val="clear" w:fill="FFFFFF"/>
          <w:lang w:eastAsia="zh-CN"/>
        </w:rPr>
        <w:t>八</w:t>
      </w:r>
      <w:r>
        <w:rPr>
          <w:rFonts w:hint="eastAsia" w:ascii="仿宋" w:hAnsi="仿宋" w:eastAsia="仿宋" w:cs="仿宋"/>
          <w:b/>
          <w:bCs/>
          <w:i w:val="0"/>
          <w:iCs w:val="0"/>
          <w:caps w:val="0"/>
          <w:color w:val="000000"/>
          <w:spacing w:val="0"/>
          <w:sz w:val="32"/>
          <w:szCs w:val="32"/>
          <w:shd w:val="clear" w:fill="FFFFFF"/>
        </w:rPr>
        <w:t>、部门整体支出绩效情况</w:t>
      </w:r>
    </w:p>
    <w:p w14:paraId="709BC9F3">
      <w:pPr>
        <w:keepNext w:val="0"/>
        <w:keepLines w:val="0"/>
        <w:pageBreakBefore w:val="0"/>
        <w:kinsoku/>
        <w:wordWrap/>
        <w:overflowPunct/>
        <w:topLinePunct w:val="0"/>
        <w:autoSpaceDE w:val="0"/>
        <w:autoSpaceDN/>
        <w:bidi w:val="0"/>
        <w:adjustRightInd/>
        <w:spacing w:line="560" w:lineRule="exact"/>
        <w:ind w:firstLine="640" w:firstLineChars="200"/>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sz w:val="32"/>
          <w:szCs w:val="32"/>
        </w:rPr>
        <w:t>怀化市图书馆</w:t>
      </w:r>
      <w:r>
        <w:rPr>
          <w:rFonts w:hint="eastAsia" w:ascii="仿宋" w:hAnsi="仿宋" w:eastAsia="仿宋" w:cs="仿宋"/>
          <w:color w:val="000000"/>
          <w:sz w:val="32"/>
          <w:szCs w:val="32"/>
        </w:rPr>
        <w:t>作为文化传播、公共文化服务单位主要的职责是保存借阅图书资料，促进社会经济文化发展及图书馆知识培训与社会教育。</w:t>
      </w:r>
      <w:r>
        <w:rPr>
          <w:rFonts w:hint="eastAsia" w:ascii="仿宋" w:hAnsi="仿宋" w:eastAsia="仿宋" w:cs="仿宋"/>
          <w:sz w:val="32"/>
          <w:szCs w:val="32"/>
        </w:rPr>
        <w:t>图书馆本着一切为读者服务的宗旨，积极拓展图书馆教育和信息的功能，从开展为读者服务、图书、报刊借阅业务管理及各项读书活动等大大提升了图书馆的知名度。专项支出</w:t>
      </w:r>
      <w:r>
        <w:rPr>
          <w:rFonts w:hint="eastAsia" w:ascii="仿宋" w:hAnsi="仿宋" w:eastAsia="仿宋" w:cs="仿宋"/>
          <w:kern w:val="0"/>
          <w:sz w:val="32"/>
          <w:szCs w:val="32"/>
        </w:rPr>
        <w:t>根据财政要求及规定预算支出，按要求走政府采购流程。数字化图书馆建设不断发展方向将会成为怀化市各级党政机构信息资源的永久保存和服务中心，本地资源数字化能为读者提供本地特色文化的数据平台，有效地提升和弘扬本土文化,使当地文化视频化宣传更鲜活。图书馆还需</w:t>
      </w:r>
      <w:r>
        <w:rPr>
          <w:rFonts w:hint="eastAsia" w:ascii="仿宋" w:hAnsi="仿宋" w:eastAsia="仿宋" w:cs="仿宋"/>
          <w:color w:val="434343"/>
          <w:sz w:val="32"/>
          <w:szCs w:val="32"/>
        </w:rPr>
        <w:t>多组织开展系列读者读书活动，引导读者多读书、读好书，学习中华传统文化。</w:t>
      </w:r>
      <w:r>
        <w:rPr>
          <w:rFonts w:hint="eastAsia" w:ascii="仿宋" w:hAnsi="仿宋" w:eastAsia="仿宋" w:cs="仿宋"/>
          <w:sz w:val="32"/>
          <w:szCs w:val="32"/>
        </w:rPr>
        <w:t>尊重、平等地对待每一位读者.增强“一切为了读者”的服务观念, 对读者的个性化需求开展有针对性的主动和深层次的知识信息服务。</w:t>
      </w:r>
      <w:r>
        <w:rPr>
          <w:rFonts w:hint="eastAsia" w:ascii="仿宋" w:hAnsi="仿宋" w:eastAsia="仿宋" w:cs="仿宋"/>
          <w:color w:val="000000"/>
          <w:sz w:val="32"/>
          <w:szCs w:val="32"/>
          <w:lang w:val="en-US" w:eastAsia="zh-CN"/>
        </w:rPr>
        <w:t>2024年度</w:t>
      </w:r>
      <w:r>
        <w:rPr>
          <w:rFonts w:hint="eastAsia" w:ascii="仿宋" w:hAnsi="仿宋" w:eastAsia="仿宋" w:cs="仿宋"/>
          <w:color w:val="333333"/>
          <w:sz w:val="32"/>
          <w:szCs w:val="32"/>
        </w:rPr>
        <w:t>怀化市图书馆</w:t>
      </w:r>
      <w:r>
        <w:rPr>
          <w:rFonts w:hint="eastAsia" w:ascii="仿宋" w:hAnsi="仿宋" w:eastAsia="仿宋" w:cs="仿宋"/>
          <w:sz w:val="32"/>
          <w:szCs w:val="32"/>
        </w:rPr>
        <w:t>坚持科学发展观和先进文化的前进方向，以促进文化发展及公共图书事业为己任，从思想政治、借阅服务、读书活动等方面入手，始终以认真、负责的态度，平稳有序地推进各项工作。</w:t>
      </w:r>
      <w:r>
        <w:rPr>
          <w:rFonts w:hint="eastAsia" w:ascii="仿宋" w:hAnsi="仿宋" w:eastAsia="仿宋" w:cs="仿宋"/>
          <w:b w:val="0"/>
          <w:bCs w:val="0"/>
          <w:sz w:val="32"/>
          <w:szCs w:val="32"/>
          <w:lang w:val="en-US" w:eastAsia="zh-CN"/>
        </w:rPr>
        <w:t>2024年我馆入馆人次达到36.4万人次，办理借书证人次达到1300人次，图书藏量新增6325册。我馆提升读者借阅环境，按读者要求采买各类书籍、提高阅读环境等管理，使读者能有愉悦的心情阅读书籍，也满足了社会各类读者的阅读要求。创新形式举办服务宣传与阅读推广活动，大力推进全民阅读活动，着重开展世界读书日、全民阅读月、服务宣传周等活动，不断丰富群众精神文化生活，打造书香怀化。</w:t>
      </w:r>
    </w:p>
    <w:p w14:paraId="5A98C0F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outlineLvl w:val="9"/>
        <w:rPr>
          <w:rFonts w:hint="eastAsia" w:ascii="仿宋" w:hAnsi="仿宋" w:eastAsia="仿宋" w:cs="仿宋"/>
          <w:i w:val="0"/>
          <w:iCs w:val="0"/>
          <w:caps w:val="0"/>
          <w:color w:val="000000"/>
          <w:spacing w:val="0"/>
          <w:sz w:val="32"/>
          <w:szCs w:val="32"/>
          <w:shd w:val="clear" w:fill="FFFFFF"/>
        </w:rPr>
      </w:pPr>
    </w:p>
    <w:p w14:paraId="722DA67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textAlignment w:val="auto"/>
        <w:outlineLvl w:val="9"/>
        <w:rPr>
          <w:rFonts w:hint="eastAsia" w:ascii="仿宋" w:hAnsi="仿宋" w:eastAsia="仿宋" w:cs="仿宋"/>
          <w:b/>
          <w:bCs/>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shd w:val="clear" w:fill="FFFFFF"/>
          <w:lang w:eastAsia="zh-CN"/>
        </w:rPr>
        <w:t>九</w:t>
      </w:r>
      <w:r>
        <w:rPr>
          <w:rFonts w:hint="eastAsia" w:ascii="仿宋" w:hAnsi="仿宋" w:eastAsia="仿宋" w:cs="仿宋"/>
          <w:b/>
          <w:bCs/>
          <w:i w:val="0"/>
          <w:iCs w:val="0"/>
          <w:caps w:val="0"/>
          <w:color w:val="000000"/>
          <w:spacing w:val="0"/>
          <w:sz w:val="32"/>
          <w:szCs w:val="32"/>
          <w:shd w:val="clear" w:fill="FFFFFF"/>
        </w:rPr>
        <w:t>、存在的问题及原因分析</w:t>
      </w:r>
    </w:p>
    <w:p w14:paraId="70F1AB44">
      <w:pPr>
        <w:keepNext w:val="0"/>
        <w:keepLines w:val="0"/>
        <w:pageBreakBefore w:val="0"/>
        <w:kinsoku/>
        <w:wordWrap/>
        <w:overflowPunct/>
        <w:topLinePunct w:val="0"/>
        <w:autoSpaceDN/>
        <w:bidi w:val="0"/>
        <w:adjustRightInd/>
        <w:spacing w:line="5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还应</w:t>
      </w:r>
      <w:r>
        <w:rPr>
          <w:rFonts w:hint="eastAsia" w:ascii="仿宋" w:hAnsi="仿宋" w:eastAsia="仿宋" w:cs="仿宋"/>
          <w:sz w:val="32"/>
          <w:szCs w:val="32"/>
        </w:rPr>
        <w:t>优化服务流程，简化办证手续，开展预约借阅、集体借阅等，最大限度地方便读者，创新服务载体。</w:t>
      </w:r>
      <w:r>
        <w:rPr>
          <w:rFonts w:hint="eastAsia" w:ascii="仿宋" w:hAnsi="仿宋" w:eastAsia="仿宋" w:cs="仿宋"/>
          <w:sz w:val="32"/>
          <w:szCs w:val="32"/>
          <w:lang w:eastAsia="zh-CN"/>
        </w:rPr>
        <w:t>特别是要</w:t>
      </w:r>
      <w:r>
        <w:rPr>
          <w:rFonts w:hint="eastAsia" w:ascii="仿宋" w:hAnsi="仿宋" w:eastAsia="仿宋" w:cs="仿宋"/>
          <w:sz w:val="32"/>
          <w:szCs w:val="32"/>
        </w:rPr>
        <w:t>注重馆藏体多元化，采购的图书除纸质图书外，加强声像读物和数字资源的购置，提高资源利用率。增设电子图书借阅点、手机图书馆、和移动电子终端阅读器，利用新技术平台延伸服务。</w:t>
      </w:r>
    </w:p>
    <w:p w14:paraId="7A585837">
      <w:pPr>
        <w:pStyle w:val="3"/>
        <w:keepNext w:val="0"/>
        <w:keepLines w:val="0"/>
        <w:pageBreakBefore w:val="0"/>
        <w:kinsoku/>
        <w:wordWrap/>
        <w:overflowPunct/>
        <w:topLinePunct w:val="0"/>
        <w:autoSpaceDN/>
        <w:bidi w:val="0"/>
        <w:adjustRightInd/>
        <w:spacing w:line="560" w:lineRule="exact"/>
        <w:ind w:firstLine="640" w:firstLineChars="200"/>
        <w:textAlignment w:val="auto"/>
        <w:outlineLvl w:val="9"/>
        <w:rPr>
          <w:rFonts w:hint="eastAsia" w:ascii="仿宋" w:hAnsi="仿宋" w:eastAsia="仿宋" w:cs="仿宋"/>
          <w:sz w:val="32"/>
          <w:szCs w:val="32"/>
        </w:rPr>
      </w:pPr>
    </w:p>
    <w:p w14:paraId="15671321">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rightChars="0"/>
        <w:textAlignment w:val="auto"/>
        <w:outlineLvl w:val="9"/>
        <w:rPr>
          <w:rFonts w:hint="eastAsia" w:ascii="仿宋" w:hAnsi="仿宋" w:eastAsia="仿宋" w:cs="仿宋"/>
          <w:b/>
          <w:bCs/>
          <w:i w:val="0"/>
          <w:iCs w:val="0"/>
          <w:caps w:val="0"/>
          <w:color w:val="000000"/>
          <w:spacing w:val="0"/>
          <w:sz w:val="32"/>
          <w:szCs w:val="32"/>
          <w:shd w:val="clear" w:fill="FFFFFF"/>
        </w:rPr>
      </w:pPr>
      <w:r>
        <w:rPr>
          <w:rFonts w:hint="eastAsia" w:ascii="仿宋" w:hAnsi="仿宋" w:eastAsia="仿宋" w:cs="仿宋"/>
          <w:b/>
          <w:bCs/>
          <w:i w:val="0"/>
          <w:iCs w:val="0"/>
          <w:caps w:val="0"/>
          <w:color w:val="000000"/>
          <w:spacing w:val="0"/>
          <w:sz w:val="32"/>
          <w:szCs w:val="32"/>
          <w:shd w:val="clear" w:fill="FFFFFF"/>
          <w:lang w:eastAsia="zh-CN"/>
        </w:rPr>
        <w:t>十、</w:t>
      </w:r>
      <w:r>
        <w:rPr>
          <w:rFonts w:hint="eastAsia" w:ascii="仿宋" w:hAnsi="仿宋" w:eastAsia="仿宋" w:cs="仿宋"/>
          <w:b/>
          <w:bCs/>
          <w:i w:val="0"/>
          <w:iCs w:val="0"/>
          <w:caps w:val="0"/>
          <w:color w:val="000000"/>
          <w:spacing w:val="0"/>
          <w:sz w:val="32"/>
          <w:szCs w:val="32"/>
          <w:shd w:val="clear" w:fill="FFFFFF"/>
        </w:rPr>
        <w:t>下一步改进措施</w:t>
      </w:r>
    </w:p>
    <w:p w14:paraId="0CCD7A7C">
      <w:pPr>
        <w:keepNext w:val="0"/>
        <w:keepLines w:val="0"/>
        <w:pageBreakBefore w:val="0"/>
        <w:kinsoku/>
        <w:wordWrap/>
        <w:overflowPunct/>
        <w:topLinePunct w:val="0"/>
        <w:autoSpaceDN/>
        <w:bidi w:val="0"/>
        <w:adjustRightInd/>
        <w:spacing w:line="5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以大力建设怀化市数字图书馆为依托，促进全市信息资源共享工程的推进，充分发挥图书馆社会教育职能。</w:t>
      </w:r>
      <w:r>
        <w:rPr>
          <w:rFonts w:hint="eastAsia" w:ascii="仿宋" w:hAnsi="仿宋" w:eastAsia="仿宋" w:cs="仿宋"/>
          <w:i w:val="0"/>
          <w:iCs w:val="0"/>
          <w:caps w:val="0"/>
          <w:color w:val="000000"/>
          <w:spacing w:val="0"/>
          <w:sz w:val="32"/>
          <w:szCs w:val="32"/>
          <w:shd w:val="clear" w:fill="FFFFFF"/>
          <w:lang w:val="en-US" w:eastAsia="zh-CN"/>
        </w:rPr>
        <w:t xml:space="preserve"> </w:t>
      </w:r>
      <w:r>
        <w:rPr>
          <w:rFonts w:hint="eastAsia" w:ascii="仿宋" w:hAnsi="仿宋" w:eastAsia="仿宋" w:cs="仿宋"/>
          <w:sz w:val="32"/>
          <w:szCs w:val="32"/>
        </w:rPr>
        <w:t>根据本市</w:t>
      </w:r>
      <w:r>
        <w:rPr>
          <w:rFonts w:hint="eastAsia" w:ascii="仿宋" w:hAnsi="仿宋" w:eastAsia="仿宋" w:cs="仿宋"/>
          <w:sz w:val="32"/>
          <w:szCs w:val="32"/>
          <w:lang w:eastAsia="zh-CN"/>
        </w:rPr>
        <w:t>文化</w:t>
      </w:r>
      <w:r>
        <w:rPr>
          <w:rFonts w:hint="eastAsia" w:ascii="仿宋" w:hAnsi="仿宋" w:eastAsia="仿宋" w:cs="仿宋"/>
          <w:sz w:val="32"/>
          <w:szCs w:val="32"/>
        </w:rPr>
        <w:t>发展的需求，</w:t>
      </w:r>
      <w:r>
        <w:rPr>
          <w:rFonts w:hint="eastAsia" w:ascii="仿宋" w:hAnsi="仿宋" w:eastAsia="仿宋" w:cs="仿宋"/>
          <w:sz w:val="32"/>
          <w:szCs w:val="32"/>
          <w:lang w:eastAsia="zh-CN"/>
        </w:rPr>
        <w:t>我们</w:t>
      </w:r>
      <w:r>
        <w:rPr>
          <w:rFonts w:hint="eastAsia" w:ascii="仿宋" w:hAnsi="仿宋" w:eastAsia="仿宋" w:cs="仿宋"/>
          <w:sz w:val="32"/>
          <w:szCs w:val="32"/>
        </w:rPr>
        <w:t>要科学地按比例增加馆藏文献，尽可能满足不同类型读者的需求</w:t>
      </w:r>
      <w:r>
        <w:rPr>
          <w:rFonts w:hint="eastAsia" w:ascii="仿宋" w:hAnsi="仿宋" w:eastAsia="仿宋" w:cs="仿宋"/>
          <w:sz w:val="32"/>
          <w:szCs w:val="32"/>
          <w:lang w:eastAsia="zh-CN"/>
        </w:rPr>
        <w:t>。</w:t>
      </w:r>
      <w:r>
        <w:rPr>
          <w:rFonts w:hint="eastAsia" w:ascii="仿宋" w:hAnsi="仿宋" w:eastAsia="仿宋" w:cs="仿宋"/>
          <w:sz w:val="32"/>
          <w:szCs w:val="32"/>
        </w:rPr>
        <w:t>健全文献资源保障体系，对提高全市人民群众的科学文化素质、思想道德素质和文化品位，创造良好的人文环境，建设文化强市将起到积极的推动作用。</w:t>
      </w:r>
    </w:p>
    <w:p w14:paraId="6BF92E14">
      <w:pPr>
        <w:pStyle w:val="3"/>
        <w:keepNext w:val="0"/>
        <w:keepLines w:val="0"/>
        <w:pageBreakBefore w:val="0"/>
        <w:kinsoku/>
        <w:wordWrap/>
        <w:overflowPunct/>
        <w:topLinePunct w:val="0"/>
        <w:autoSpaceDN/>
        <w:bidi w:val="0"/>
        <w:adjustRightInd/>
        <w:spacing w:line="560" w:lineRule="exact"/>
        <w:ind w:left="0" w:leftChars="0" w:firstLine="0" w:firstLineChars="0"/>
        <w:textAlignment w:val="auto"/>
        <w:outlineLvl w:val="9"/>
        <w:rPr>
          <w:rFonts w:hint="eastAsia" w:ascii="仿宋" w:hAnsi="仿宋" w:eastAsia="仿宋" w:cs="仿宋"/>
          <w:sz w:val="32"/>
          <w:szCs w:val="32"/>
        </w:rPr>
      </w:pPr>
    </w:p>
    <w:p w14:paraId="2F70E578">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rightChars="0"/>
        <w:textAlignment w:val="auto"/>
        <w:outlineLvl w:val="9"/>
        <w:rPr>
          <w:rFonts w:hint="eastAsia" w:ascii="仿宋" w:hAnsi="仿宋" w:eastAsia="仿宋" w:cs="仿宋"/>
          <w:b/>
          <w:bCs/>
          <w:i w:val="0"/>
          <w:iCs w:val="0"/>
          <w:caps w:val="0"/>
          <w:color w:val="000000"/>
          <w:spacing w:val="0"/>
          <w:sz w:val="32"/>
          <w:szCs w:val="32"/>
          <w:shd w:val="clear" w:fill="FFFFFF"/>
          <w:lang w:val="en-US" w:eastAsia="zh-CN"/>
        </w:rPr>
      </w:pPr>
      <w:r>
        <w:rPr>
          <w:rFonts w:hint="eastAsia" w:ascii="仿宋" w:hAnsi="仿宋" w:eastAsia="仿宋" w:cs="仿宋"/>
          <w:b/>
          <w:bCs/>
          <w:i w:val="0"/>
          <w:iCs w:val="0"/>
          <w:caps w:val="0"/>
          <w:color w:val="000000"/>
          <w:spacing w:val="0"/>
          <w:sz w:val="32"/>
          <w:szCs w:val="32"/>
          <w:shd w:val="clear" w:fill="FFFFFF"/>
          <w:lang w:val="en-US" w:eastAsia="zh-CN"/>
        </w:rPr>
        <w:t>十一、绩效自评结果拟应用和公开情况</w:t>
      </w:r>
    </w:p>
    <w:p w14:paraId="61D7FEB9">
      <w:pPr>
        <w:keepNext w:val="0"/>
        <w:keepLines w:val="0"/>
        <w:pageBreakBefore w:val="0"/>
        <w:numPr>
          <w:ilvl w:val="0"/>
          <w:numId w:val="0"/>
        </w:numPr>
        <w:kinsoku/>
        <w:wordWrap/>
        <w:overflowPunct/>
        <w:topLinePunct w:val="0"/>
        <w:autoSpaceDN/>
        <w:bidi w:val="0"/>
        <w:adjustRightInd/>
        <w:spacing w:line="56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我单位绩效目标考核工作严格按照财政要求按时完成，单位成立绩效目标考核工作小组，主要领导负责此项工作的开展并对其真实性和完整性负责。建立健全单位绩效监控管理制度，细化明确内部绩效监控职责分工，定期对绩效监控信息进行收集、审核、分析、汇总、填报，及时督促相关人员按规定要求及时报送财政。</w:t>
      </w:r>
      <w:r>
        <w:rPr>
          <w:rFonts w:hint="eastAsia" w:ascii="仿宋" w:hAnsi="仿宋" w:eastAsia="仿宋" w:cs="仿宋"/>
          <w:spacing w:val="6"/>
          <w:sz w:val="32"/>
          <w:szCs w:val="32"/>
        </w:rPr>
        <w:t>进一步提高预算绩效管理意识，在绩效目标编制方面，针对绩效目标设置指向不清、预算和工作目标不相匹配，数量指标和质量指标量化不细，效益指标编制不完整等方面加以改进。</w:t>
      </w:r>
      <w:r>
        <w:rPr>
          <w:rFonts w:hint="eastAsia" w:ascii="仿宋" w:hAnsi="仿宋" w:eastAsia="仿宋" w:cs="仿宋"/>
          <w:spacing w:val="6"/>
          <w:sz w:val="32"/>
          <w:szCs w:val="32"/>
          <w:lang w:val="en-US" w:eastAsia="zh-CN"/>
        </w:rPr>
        <w:t>2024年度我单位绩效自评为96分，</w:t>
      </w:r>
      <w:r>
        <w:rPr>
          <w:rFonts w:hint="eastAsia" w:ascii="仿宋" w:hAnsi="仿宋" w:eastAsia="仿宋" w:cs="仿宋"/>
          <w:sz w:val="32"/>
          <w:szCs w:val="32"/>
          <w:lang w:eastAsia="zh-CN"/>
        </w:rPr>
        <w:t>自评结果</w:t>
      </w:r>
      <w:r>
        <w:rPr>
          <w:rFonts w:hint="eastAsia" w:ascii="仿宋" w:hAnsi="仿宋" w:eastAsia="仿宋" w:cs="仿宋"/>
          <w:sz w:val="32"/>
          <w:szCs w:val="32"/>
        </w:rPr>
        <w:t>信息公开工作</w:t>
      </w:r>
      <w:r>
        <w:rPr>
          <w:rFonts w:hint="eastAsia" w:ascii="仿宋" w:hAnsi="仿宋" w:eastAsia="仿宋" w:cs="仿宋"/>
          <w:sz w:val="32"/>
          <w:szCs w:val="32"/>
          <w:lang w:eastAsia="zh-CN"/>
        </w:rPr>
        <w:t>严格按照市级财政要求及时公开信息。</w:t>
      </w:r>
    </w:p>
    <w:p w14:paraId="32A7944E">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rightChars="0" w:firstLine="640" w:firstLineChars="200"/>
        <w:textAlignment w:val="auto"/>
        <w:outlineLvl w:val="9"/>
        <w:rPr>
          <w:rFonts w:hint="eastAsia" w:ascii="仿宋" w:hAnsi="仿宋" w:eastAsia="仿宋" w:cs="仿宋"/>
          <w:b/>
          <w:bCs/>
          <w:i w:val="0"/>
          <w:iCs w:val="0"/>
          <w:caps w:val="0"/>
          <w:color w:val="000000"/>
          <w:spacing w:val="0"/>
          <w:sz w:val="32"/>
          <w:szCs w:val="32"/>
          <w:shd w:val="clear" w:fill="FFFFFF"/>
          <w:lang w:val="en-US" w:eastAsia="zh-CN"/>
        </w:rPr>
      </w:pPr>
    </w:p>
    <w:p w14:paraId="7EF5E5D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textAlignment w:val="auto"/>
        <w:outlineLvl w:val="9"/>
        <w:rPr>
          <w:rFonts w:hint="eastAsia" w:ascii="仿宋" w:hAnsi="仿宋" w:eastAsia="仿宋" w:cs="仿宋"/>
          <w:b/>
          <w:bCs/>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shd w:val="clear" w:fill="FFFFFF"/>
          <w:lang w:eastAsia="zh-CN"/>
        </w:rPr>
        <w:t>十二</w:t>
      </w:r>
      <w:r>
        <w:rPr>
          <w:rFonts w:hint="eastAsia" w:ascii="仿宋" w:hAnsi="仿宋" w:eastAsia="仿宋" w:cs="仿宋"/>
          <w:b/>
          <w:bCs/>
          <w:i w:val="0"/>
          <w:iCs w:val="0"/>
          <w:caps w:val="0"/>
          <w:color w:val="000000"/>
          <w:spacing w:val="0"/>
          <w:sz w:val="32"/>
          <w:szCs w:val="32"/>
          <w:shd w:val="clear" w:fill="FFFFFF"/>
        </w:rPr>
        <w:t>、其他需要说明的情况</w:t>
      </w:r>
    </w:p>
    <w:p w14:paraId="0F01F46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640" w:firstLineChars="200"/>
        <w:textAlignment w:val="auto"/>
        <w:outlineLvl w:val="9"/>
        <w:rPr>
          <w:rFonts w:hint="eastAsia" w:ascii="仿宋" w:hAnsi="仿宋" w:eastAsia="仿宋" w:cs="仿宋"/>
          <w:b/>
          <w:bCs/>
          <w:i w:val="0"/>
          <w:iCs w:val="0"/>
          <w:caps w:val="0"/>
          <w:color w:val="000000"/>
          <w:spacing w:val="0"/>
          <w:sz w:val="32"/>
          <w:szCs w:val="32"/>
          <w:lang w:val="en-US" w:eastAsia="zh-CN"/>
        </w:rPr>
      </w:pPr>
      <w:r>
        <w:rPr>
          <w:rFonts w:hint="eastAsia" w:ascii="仿宋" w:hAnsi="仿宋" w:eastAsia="仿宋" w:cs="仿宋"/>
          <w:b/>
          <w:bCs/>
          <w:i w:val="0"/>
          <w:iCs w:val="0"/>
          <w:caps w:val="0"/>
          <w:color w:val="000000"/>
          <w:spacing w:val="0"/>
          <w:sz w:val="32"/>
          <w:szCs w:val="32"/>
          <w:lang w:val="en-US" w:eastAsia="zh-CN"/>
        </w:rPr>
        <w:t>无</w:t>
      </w:r>
    </w:p>
    <w:p w14:paraId="09A751B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 w:hAnsi="仿宋" w:eastAsia="仿宋" w:cs="仿宋"/>
          <w:i w:val="0"/>
          <w:iCs w:val="0"/>
          <w:caps w:val="0"/>
          <w:color w:val="000000"/>
          <w:spacing w:val="0"/>
          <w:sz w:val="32"/>
          <w:szCs w:val="32"/>
        </w:rPr>
      </w:pPr>
    </w:p>
    <w:p w14:paraId="33F3A35A"/>
    <w:p w14:paraId="364D9806"/>
    <w:p w14:paraId="570B0D24"/>
    <w:p w14:paraId="09A4441C"/>
    <w:p w14:paraId="161EDF21"/>
    <w:p w14:paraId="2849C329"/>
    <w:p w14:paraId="2E01019E">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汉仪中黑 197">
    <w:panose1 w:val="00020600040101010101"/>
    <w:charset w:val="86"/>
    <w:family w:val="auto"/>
    <w:pitch w:val="default"/>
    <w:sig w:usb0="A00002BF" w:usb1="18EF7CFA" w:usb2="00000016"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9BEDC0"/>
    <w:multiLevelType w:val="singleLevel"/>
    <w:tmpl w:val="AA9BEDC0"/>
    <w:lvl w:ilvl="0" w:tentative="0">
      <w:start w:val="1"/>
      <w:numFmt w:val="chineseCounting"/>
      <w:suff w:val="nothing"/>
      <w:lvlText w:val="%1、"/>
      <w:lvlJc w:val="left"/>
      <w:pPr>
        <w:ind w:left="-10"/>
      </w:pPr>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kZThiNDlmZjc1NmE5ZDNlM2I2MmMyNzE5YzA5M2MifQ=="/>
  </w:docVars>
  <w:rsids>
    <w:rsidRoot w:val="004506F9"/>
    <w:rsid w:val="0002229B"/>
    <w:rsid w:val="000273BD"/>
    <w:rsid w:val="00040CBC"/>
    <w:rsid w:val="000415B7"/>
    <w:rsid w:val="00041E3F"/>
    <w:rsid w:val="00055DAA"/>
    <w:rsid w:val="00061F7B"/>
    <w:rsid w:val="000658A3"/>
    <w:rsid w:val="00074155"/>
    <w:rsid w:val="000A3F69"/>
    <w:rsid w:val="000B44D3"/>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2D64"/>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17EA2"/>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1B6F67"/>
    <w:rsid w:val="017E0CD4"/>
    <w:rsid w:val="018D0F17"/>
    <w:rsid w:val="019579E6"/>
    <w:rsid w:val="01B446F6"/>
    <w:rsid w:val="020F63F6"/>
    <w:rsid w:val="02535CBD"/>
    <w:rsid w:val="027C16B8"/>
    <w:rsid w:val="02D74B40"/>
    <w:rsid w:val="02DD67CD"/>
    <w:rsid w:val="030173D4"/>
    <w:rsid w:val="03371EAD"/>
    <w:rsid w:val="03373831"/>
    <w:rsid w:val="03391357"/>
    <w:rsid w:val="03433F84"/>
    <w:rsid w:val="03990047"/>
    <w:rsid w:val="039C5442"/>
    <w:rsid w:val="03B86764"/>
    <w:rsid w:val="03CC63CC"/>
    <w:rsid w:val="03EC461B"/>
    <w:rsid w:val="044B7594"/>
    <w:rsid w:val="047A5783"/>
    <w:rsid w:val="04C335CE"/>
    <w:rsid w:val="04C36891"/>
    <w:rsid w:val="04CC1D57"/>
    <w:rsid w:val="04D806FC"/>
    <w:rsid w:val="051E7537"/>
    <w:rsid w:val="052102F4"/>
    <w:rsid w:val="05512AD4"/>
    <w:rsid w:val="05663F59"/>
    <w:rsid w:val="056F1060"/>
    <w:rsid w:val="0575419C"/>
    <w:rsid w:val="0580326D"/>
    <w:rsid w:val="058336BC"/>
    <w:rsid w:val="05A86320"/>
    <w:rsid w:val="05C23886"/>
    <w:rsid w:val="05D03DC6"/>
    <w:rsid w:val="05F652DD"/>
    <w:rsid w:val="061B2F96"/>
    <w:rsid w:val="06382E25"/>
    <w:rsid w:val="063B3638"/>
    <w:rsid w:val="063B53E6"/>
    <w:rsid w:val="064A6B2B"/>
    <w:rsid w:val="065A114D"/>
    <w:rsid w:val="0671705A"/>
    <w:rsid w:val="06C446FF"/>
    <w:rsid w:val="06D029FF"/>
    <w:rsid w:val="06E96BF0"/>
    <w:rsid w:val="070677A2"/>
    <w:rsid w:val="070C28DE"/>
    <w:rsid w:val="071A324D"/>
    <w:rsid w:val="07222102"/>
    <w:rsid w:val="074F1149"/>
    <w:rsid w:val="07AF3996"/>
    <w:rsid w:val="07D93108"/>
    <w:rsid w:val="07DE427B"/>
    <w:rsid w:val="07FB4E2D"/>
    <w:rsid w:val="0830686F"/>
    <w:rsid w:val="083640B7"/>
    <w:rsid w:val="08607386"/>
    <w:rsid w:val="087846CF"/>
    <w:rsid w:val="08DA7138"/>
    <w:rsid w:val="09012917"/>
    <w:rsid w:val="091343F8"/>
    <w:rsid w:val="09150170"/>
    <w:rsid w:val="092B34F0"/>
    <w:rsid w:val="092E2FE0"/>
    <w:rsid w:val="09491BC8"/>
    <w:rsid w:val="09A3752A"/>
    <w:rsid w:val="09F21016"/>
    <w:rsid w:val="0A075D0B"/>
    <w:rsid w:val="0A40746F"/>
    <w:rsid w:val="0A4725AB"/>
    <w:rsid w:val="0B2C354F"/>
    <w:rsid w:val="0B495EAF"/>
    <w:rsid w:val="0B50723E"/>
    <w:rsid w:val="0B696551"/>
    <w:rsid w:val="0BA17A99"/>
    <w:rsid w:val="0BAD28E2"/>
    <w:rsid w:val="0BDB4952"/>
    <w:rsid w:val="0BDC361F"/>
    <w:rsid w:val="0BE70D16"/>
    <w:rsid w:val="0BF71DAF"/>
    <w:rsid w:val="0CA05FA3"/>
    <w:rsid w:val="0CA93C4B"/>
    <w:rsid w:val="0CD143AE"/>
    <w:rsid w:val="0CDD71F7"/>
    <w:rsid w:val="0CEC568C"/>
    <w:rsid w:val="0CEE31B2"/>
    <w:rsid w:val="0D3A1F53"/>
    <w:rsid w:val="0D492162"/>
    <w:rsid w:val="0D9F625A"/>
    <w:rsid w:val="0DB8731C"/>
    <w:rsid w:val="0DD34156"/>
    <w:rsid w:val="0DE7312A"/>
    <w:rsid w:val="0DF447F8"/>
    <w:rsid w:val="0E8736E4"/>
    <w:rsid w:val="0E981627"/>
    <w:rsid w:val="0ED71A24"/>
    <w:rsid w:val="0EEA1757"/>
    <w:rsid w:val="0EF25B88"/>
    <w:rsid w:val="0F046CBD"/>
    <w:rsid w:val="0F182768"/>
    <w:rsid w:val="0F4B48EC"/>
    <w:rsid w:val="0F654B8D"/>
    <w:rsid w:val="0F7A0D2D"/>
    <w:rsid w:val="0F9F2542"/>
    <w:rsid w:val="0FB83603"/>
    <w:rsid w:val="0FC65D20"/>
    <w:rsid w:val="0FD22917"/>
    <w:rsid w:val="0FDA5C70"/>
    <w:rsid w:val="0FF07241"/>
    <w:rsid w:val="0FF77734"/>
    <w:rsid w:val="10090303"/>
    <w:rsid w:val="1034712E"/>
    <w:rsid w:val="10507CE0"/>
    <w:rsid w:val="10547422"/>
    <w:rsid w:val="10802373"/>
    <w:rsid w:val="108A3272"/>
    <w:rsid w:val="10AF4A06"/>
    <w:rsid w:val="10CC55B8"/>
    <w:rsid w:val="10E70644"/>
    <w:rsid w:val="10FB7C4C"/>
    <w:rsid w:val="111E393A"/>
    <w:rsid w:val="116B3023"/>
    <w:rsid w:val="11AE2F10"/>
    <w:rsid w:val="11EB5FD7"/>
    <w:rsid w:val="12077843"/>
    <w:rsid w:val="120945EA"/>
    <w:rsid w:val="124675EC"/>
    <w:rsid w:val="12503FC7"/>
    <w:rsid w:val="12723F3D"/>
    <w:rsid w:val="128852B9"/>
    <w:rsid w:val="128F6ED4"/>
    <w:rsid w:val="12EA7F78"/>
    <w:rsid w:val="131119A8"/>
    <w:rsid w:val="13275053"/>
    <w:rsid w:val="13386F35"/>
    <w:rsid w:val="134C1875"/>
    <w:rsid w:val="134D6659"/>
    <w:rsid w:val="13F52809"/>
    <w:rsid w:val="14883EEC"/>
    <w:rsid w:val="14942891"/>
    <w:rsid w:val="14ED3D4F"/>
    <w:rsid w:val="15015A4D"/>
    <w:rsid w:val="150D2643"/>
    <w:rsid w:val="154D69B0"/>
    <w:rsid w:val="1582093B"/>
    <w:rsid w:val="158C5316"/>
    <w:rsid w:val="15BB7020"/>
    <w:rsid w:val="16377978"/>
    <w:rsid w:val="16C45AE5"/>
    <w:rsid w:val="16F413C5"/>
    <w:rsid w:val="16FC64CC"/>
    <w:rsid w:val="171F61B2"/>
    <w:rsid w:val="1777055E"/>
    <w:rsid w:val="17AD59D4"/>
    <w:rsid w:val="17F83137"/>
    <w:rsid w:val="1800023D"/>
    <w:rsid w:val="183121A5"/>
    <w:rsid w:val="186B3909"/>
    <w:rsid w:val="18700F1F"/>
    <w:rsid w:val="188136CB"/>
    <w:rsid w:val="18A4506D"/>
    <w:rsid w:val="18AB63FB"/>
    <w:rsid w:val="18DC65B5"/>
    <w:rsid w:val="18F356AC"/>
    <w:rsid w:val="190D2C12"/>
    <w:rsid w:val="193E2DCB"/>
    <w:rsid w:val="1A051B3B"/>
    <w:rsid w:val="1A4C776A"/>
    <w:rsid w:val="1A672FF0"/>
    <w:rsid w:val="1A935B0F"/>
    <w:rsid w:val="1B1F4E7E"/>
    <w:rsid w:val="1B34092A"/>
    <w:rsid w:val="1B6C00C4"/>
    <w:rsid w:val="1B8B42C2"/>
    <w:rsid w:val="1BAF1D5E"/>
    <w:rsid w:val="1BE340FE"/>
    <w:rsid w:val="1BEF65FF"/>
    <w:rsid w:val="1C0F4EF3"/>
    <w:rsid w:val="1C136BED"/>
    <w:rsid w:val="1CAE0268"/>
    <w:rsid w:val="1D3B129D"/>
    <w:rsid w:val="1D6310EE"/>
    <w:rsid w:val="1D796AC8"/>
    <w:rsid w:val="1D97DEFF"/>
    <w:rsid w:val="1DB45D52"/>
    <w:rsid w:val="1DCB7E7C"/>
    <w:rsid w:val="1DFC5003"/>
    <w:rsid w:val="1DFF72E5"/>
    <w:rsid w:val="1E3B1FCF"/>
    <w:rsid w:val="1E702487"/>
    <w:rsid w:val="1EDA17E8"/>
    <w:rsid w:val="1EEC5078"/>
    <w:rsid w:val="1EFC6F07"/>
    <w:rsid w:val="1F5E41C7"/>
    <w:rsid w:val="1FBC2C9C"/>
    <w:rsid w:val="20270A5D"/>
    <w:rsid w:val="20362DDD"/>
    <w:rsid w:val="204C04C4"/>
    <w:rsid w:val="207E61A3"/>
    <w:rsid w:val="20FD17BE"/>
    <w:rsid w:val="210E7527"/>
    <w:rsid w:val="212E5EEA"/>
    <w:rsid w:val="21454BB7"/>
    <w:rsid w:val="216655B5"/>
    <w:rsid w:val="21906BCA"/>
    <w:rsid w:val="22673393"/>
    <w:rsid w:val="22AA542C"/>
    <w:rsid w:val="239C185A"/>
    <w:rsid w:val="23E80503"/>
    <w:rsid w:val="24082954"/>
    <w:rsid w:val="243934CF"/>
    <w:rsid w:val="246C7D2F"/>
    <w:rsid w:val="248A15BB"/>
    <w:rsid w:val="24A106B2"/>
    <w:rsid w:val="24A7216D"/>
    <w:rsid w:val="24A82CBA"/>
    <w:rsid w:val="24BD373E"/>
    <w:rsid w:val="24D12D46"/>
    <w:rsid w:val="25627E42"/>
    <w:rsid w:val="25657932"/>
    <w:rsid w:val="256A64DB"/>
    <w:rsid w:val="258C1362"/>
    <w:rsid w:val="2606737E"/>
    <w:rsid w:val="26105AEF"/>
    <w:rsid w:val="261A4BC0"/>
    <w:rsid w:val="262670C1"/>
    <w:rsid w:val="262E2A95"/>
    <w:rsid w:val="263E08AF"/>
    <w:rsid w:val="264439EB"/>
    <w:rsid w:val="26597496"/>
    <w:rsid w:val="26E033B1"/>
    <w:rsid w:val="26F64CE5"/>
    <w:rsid w:val="271909D4"/>
    <w:rsid w:val="27513C7C"/>
    <w:rsid w:val="27806CA5"/>
    <w:rsid w:val="278542BB"/>
    <w:rsid w:val="27C546B8"/>
    <w:rsid w:val="27D25752"/>
    <w:rsid w:val="281573ED"/>
    <w:rsid w:val="282B4E63"/>
    <w:rsid w:val="28355CE1"/>
    <w:rsid w:val="284D37F9"/>
    <w:rsid w:val="28B210E0"/>
    <w:rsid w:val="28E94628"/>
    <w:rsid w:val="293E708E"/>
    <w:rsid w:val="295D104C"/>
    <w:rsid w:val="2990088F"/>
    <w:rsid w:val="29993BD0"/>
    <w:rsid w:val="29BD7DC5"/>
    <w:rsid w:val="29E96D83"/>
    <w:rsid w:val="2A225DF1"/>
    <w:rsid w:val="2A53244F"/>
    <w:rsid w:val="2A952A67"/>
    <w:rsid w:val="2AD25A69"/>
    <w:rsid w:val="2B0B4AD7"/>
    <w:rsid w:val="2B140DF0"/>
    <w:rsid w:val="2B8D3E82"/>
    <w:rsid w:val="2C0C0B07"/>
    <w:rsid w:val="2C22657D"/>
    <w:rsid w:val="2C2E35FD"/>
    <w:rsid w:val="2C4604BD"/>
    <w:rsid w:val="2C6C0E0D"/>
    <w:rsid w:val="2CE657FC"/>
    <w:rsid w:val="2CEB68D9"/>
    <w:rsid w:val="2CF0667B"/>
    <w:rsid w:val="2D053ED4"/>
    <w:rsid w:val="2D2B320F"/>
    <w:rsid w:val="2D491B21"/>
    <w:rsid w:val="2D5E35E4"/>
    <w:rsid w:val="2D6D3827"/>
    <w:rsid w:val="2D88240F"/>
    <w:rsid w:val="2D990AC0"/>
    <w:rsid w:val="2DBB27E5"/>
    <w:rsid w:val="2DC7118A"/>
    <w:rsid w:val="2DEA131C"/>
    <w:rsid w:val="2DF53F49"/>
    <w:rsid w:val="2E00469C"/>
    <w:rsid w:val="2E043338"/>
    <w:rsid w:val="2E1D524D"/>
    <w:rsid w:val="2E215A4F"/>
    <w:rsid w:val="2E5F13C2"/>
    <w:rsid w:val="2EE144CD"/>
    <w:rsid w:val="2F155AC4"/>
    <w:rsid w:val="2F300FB0"/>
    <w:rsid w:val="2F307202"/>
    <w:rsid w:val="2F735D47"/>
    <w:rsid w:val="2F7E7F6E"/>
    <w:rsid w:val="2FAC0DBD"/>
    <w:rsid w:val="2FCA31B3"/>
    <w:rsid w:val="2FDF85B8"/>
    <w:rsid w:val="2FF40230"/>
    <w:rsid w:val="2FFFEE04"/>
    <w:rsid w:val="30110DE2"/>
    <w:rsid w:val="30313F79"/>
    <w:rsid w:val="303348B4"/>
    <w:rsid w:val="304510E4"/>
    <w:rsid w:val="305A25D5"/>
    <w:rsid w:val="307355F9"/>
    <w:rsid w:val="30B26121"/>
    <w:rsid w:val="30BD4AC6"/>
    <w:rsid w:val="30FC0607"/>
    <w:rsid w:val="31102E48"/>
    <w:rsid w:val="31666F0B"/>
    <w:rsid w:val="31945827"/>
    <w:rsid w:val="31E56082"/>
    <w:rsid w:val="323668DE"/>
    <w:rsid w:val="324A2D3D"/>
    <w:rsid w:val="324A4137"/>
    <w:rsid w:val="32A73338"/>
    <w:rsid w:val="33072028"/>
    <w:rsid w:val="33291F9F"/>
    <w:rsid w:val="333472C1"/>
    <w:rsid w:val="3344502A"/>
    <w:rsid w:val="33466D85"/>
    <w:rsid w:val="334943EF"/>
    <w:rsid w:val="335E60EC"/>
    <w:rsid w:val="33843679"/>
    <w:rsid w:val="33C1667B"/>
    <w:rsid w:val="33EE3C48"/>
    <w:rsid w:val="344F1ED9"/>
    <w:rsid w:val="347656B7"/>
    <w:rsid w:val="349F4C0E"/>
    <w:rsid w:val="34DF85B0"/>
    <w:rsid w:val="34E77BE5"/>
    <w:rsid w:val="350F501A"/>
    <w:rsid w:val="35156C7E"/>
    <w:rsid w:val="354B0CB3"/>
    <w:rsid w:val="357844BE"/>
    <w:rsid w:val="35AA386B"/>
    <w:rsid w:val="35B30245"/>
    <w:rsid w:val="362941C0"/>
    <w:rsid w:val="36806379"/>
    <w:rsid w:val="36916F5E"/>
    <w:rsid w:val="37386C54"/>
    <w:rsid w:val="37682A2C"/>
    <w:rsid w:val="37B704C1"/>
    <w:rsid w:val="37D22C05"/>
    <w:rsid w:val="37E312B6"/>
    <w:rsid w:val="38832151"/>
    <w:rsid w:val="388859B9"/>
    <w:rsid w:val="389E342F"/>
    <w:rsid w:val="38A81BB8"/>
    <w:rsid w:val="38D8249D"/>
    <w:rsid w:val="39351DA6"/>
    <w:rsid w:val="39641F82"/>
    <w:rsid w:val="397E3576"/>
    <w:rsid w:val="39934616"/>
    <w:rsid w:val="39B27192"/>
    <w:rsid w:val="3A013C75"/>
    <w:rsid w:val="3A0D261A"/>
    <w:rsid w:val="3A9E14C4"/>
    <w:rsid w:val="3B345984"/>
    <w:rsid w:val="3B516536"/>
    <w:rsid w:val="3B7D37CF"/>
    <w:rsid w:val="3B8F36BC"/>
    <w:rsid w:val="3BA26D92"/>
    <w:rsid w:val="3BA448B8"/>
    <w:rsid w:val="3BAA5C47"/>
    <w:rsid w:val="3BC66F24"/>
    <w:rsid w:val="3BF21AC7"/>
    <w:rsid w:val="3C125CC6"/>
    <w:rsid w:val="3C1A7270"/>
    <w:rsid w:val="3C21415B"/>
    <w:rsid w:val="3C2E0626"/>
    <w:rsid w:val="3C3A6FCB"/>
    <w:rsid w:val="3C522355"/>
    <w:rsid w:val="3CA40071"/>
    <w:rsid w:val="3D29776B"/>
    <w:rsid w:val="3D6562C9"/>
    <w:rsid w:val="3D8E3A72"/>
    <w:rsid w:val="3D954E00"/>
    <w:rsid w:val="3E0309CB"/>
    <w:rsid w:val="3E0C4997"/>
    <w:rsid w:val="3E262BE5"/>
    <w:rsid w:val="3E2B1849"/>
    <w:rsid w:val="3E373104"/>
    <w:rsid w:val="3E686071"/>
    <w:rsid w:val="3E734A16"/>
    <w:rsid w:val="3E8310FD"/>
    <w:rsid w:val="3E894239"/>
    <w:rsid w:val="3ED03C16"/>
    <w:rsid w:val="3EE651E8"/>
    <w:rsid w:val="3EFC4A0B"/>
    <w:rsid w:val="3F1E7077"/>
    <w:rsid w:val="3F39683F"/>
    <w:rsid w:val="3FB66F17"/>
    <w:rsid w:val="3FD6525C"/>
    <w:rsid w:val="3FEE07F8"/>
    <w:rsid w:val="40185875"/>
    <w:rsid w:val="401D3A8A"/>
    <w:rsid w:val="40526FD9"/>
    <w:rsid w:val="407C22A8"/>
    <w:rsid w:val="40D55514"/>
    <w:rsid w:val="41140732"/>
    <w:rsid w:val="414D704D"/>
    <w:rsid w:val="415723CD"/>
    <w:rsid w:val="418D5DEE"/>
    <w:rsid w:val="41F52311"/>
    <w:rsid w:val="422B5D33"/>
    <w:rsid w:val="42AE16CD"/>
    <w:rsid w:val="42CE40EC"/>
    <w:rsid w:val="42DA5063"/>
    <w:rsid w:val="431762B8"/>
    <w:rsid w:val="431B5DA8"/>
    <w:rsid w:val="434B154E"/>
    <w:rsid w:val="43615785"/>
    <w:rsid w:val="43F403A7"/>
    <w:rsid w:val="447D7783"/>
    <w:rsid w:val="44800CA7"/>
    <w:rsid w:val="448E25A9"/>
    <w:rsid w:val="44AE0556"/>
    <w:rsid w:val="44BC0EC5"/>
    <w:rsid w:val="44FA19ED"/>
    <w:rsid w:val="450A60D4"/>
    <w:rsid w:val="45264590"/>
    <w:rsid w:val="453018B3"/>
    <w:rsid w:val="45321187"/>
    <w:rsid w:val="454B2248"/>
    <w:rsid w:val="461865CE"/>
    <w:rsid w:val="461A0599"/>
    <w:rsid w:val="469F284C"/>
    <w:rsid w:val="469F45FA"/>
    <w:rsid w:val="46A95479"/>
    <w:rsid w:val="46AE0CE1"/>
    <w:rsid w:val="47462632"/>
    <w:rsid w:val="475227AB"/>
    <w:rsid w:val="476B4E24"/>
    <w:rsid w:val="47BC11DC"/>
    <w:rsid w:val="47DA46BA"/>
    <w:rsid w:val="487A65C2"/>
    <w:rsid w:val="48861F15"/>
    <w:rsid w:val="489108BA"/>
    <w:rsid w:val="48A71E8C"/>
    <w:rsid w:val="48AE6D76"/>
    <w:rsid w:val="48F549A5"/>
    <w:rsid w:val="49033566"/>
    <w:rsid w:val="491FF225"/>
    <w:rsid w:val="495C67D2"/>
    <w:rsid w:val="4968356D"/>
    <w:rsid w:val="496E7D4E"/>
    <w:rsid w:val="499C7517"/>
    <w:rsid w:val="49D11838"/>
    <w:rsid w:val="4A1470AD"/>
    <w:rsid w:val="4A437992"/>
    <w:rsid w:val="4A495601"/>
    <w:rsid w:val="4A8E50B1"/>
    <w:rsid w:val="4AB80380"/>
    <w:rsid w:val="4AC00FE3"/>
    <w:rsid w:val="4ADB7BCB"/>
    <w:rsid w:val="4B0F3D94"/>
    <w:rsid w:val="4B95421D"/>
    <w:rsid w:val="4BFB6776"/>
    <w:rsid w:val="4C361B10"/>
    <w:rsid w:val="4C7E73A7"/>
    <w:rsid w:val="4CCC3C6F"/>
    <w:rsid w:val="4CD174D7"/>
    <w:rsid w:val="4CDE3FDB"/>
    <w:rsid w:val="4D7F5185"/>
    <w:rsid w:val="4D810EFD"/>
    <w:rsid w:val="4D8D78A2"/>
    <w:rsid w:val="4D9E1AAF"/>
    <w:rsid w:val="4DDD0FC4"/>
    <w:rsid w:val="4E031912"/>
    <w:rsid w:val="4E1753BE"/>
    <w:rsid w:val="4E5C1022"/>
    <w:rsid w:val="4EC512BE"/>
    <w:rsid w:val="4F005E52"/>
    <w:rsid w:val="4F334479"/>
    <w:rsid w:val="4F561D6E"/>
    <w:rsid w:val="4F8922EB"/>
    <w:rsid w:val="4F9071D6"/>
    <w:rsid w:val="4FB15782"/>
    <w:rsid w:val="4FFD214C"/>
    <w:rsid w:val="50302767"/>
    <w:rsid w:val="504B75A0"/>
    <w:rsid w:val="508F3931"/>
    <w:rsid w:val="50A218B6"/>
    <w:rsid w:val="511A06EB"/>
    <w:rsid w:val="513276EB"/>
    <w:rsid w:val="519D3E2C"/>
    <w:rsid w:val="51E90E1F"/>
    <w:rsid w:val="520619D1"/>
    <w:rsid w:val="52432C25"/>
    <w:rsid w:val="52497B10"/>
    <w:rsid w:val="526B5CD8"/>
    <w:rsid w:val="527C6137"/>
    <w:rsid w:val="52B23907"/>
    <w:rsid w:val="52C2415D"/>
    <w:rsid w:val="52C61160"/>
    <w:rsid w:val="53117A32"/>
    <w:rsid w:val="531B5950"/>
    <w:rsid w:val="532D11DF"/>
    <w:rsid w:val="53576674"/>
    <w:rsid w:val="536E5A80"/>
    <w:rsid w:val="539179C0"/>
    <w:rsid w:val="53A5346C"/>
    <w:rsid w:val="53B65679"/>
    <w:rsid w:val="5435659E"/>
    <w:rsid w:val="547F1F0F"/>
    <w:rsid w:val="547F5A6B"/>
    <w:rsid w:val="54950A7E"/>
    <w:rsid w:val="54B03E76"/>
    <w:rsid w:val="54B35714"/>
    <w:rsid w:val="54D45DB6"/>
    <w:rsid w:val="550C167D"/>
    <w:rsid w:val="553D2704"/>
    <w:rsid w:val="559D2E61"/>
    <w:rsid w:val="55D6790C"/>
    <w:rsid w:val="560426CB"/>
    <w:rsid w:val="56057A6B"/>
    <w:rsid w:val="56064695"/>
    <w:rsid w:val="564E7DEA"/>
    <w:rsid w:val="56DC52DB"/>
    <w:rsid w:val="56DE4CCA"/>
    <w:rsid w:val="570D1A54"/>
    <w:rsid w:val="57203535"/>
    <w:rsid w:val="57460AC2"/>
    <w:rsid w:val="5777D4F5"/>
    <w:rsid w:val="57E207EA"/>
    <w:rsid w:val="587753D7"/>
    <w:rsid w:val="589D2FF8"/>
    <w:rsid w:val="58AE691E"/>
    <w:rsid w:val="58BA5B99"/>
    <w:rsid w:val="58ED38EB"/>
    <w:rsid w:val="58F5454D"/>
    <w:rsid w:val="5900361E"/>
    <w:rsid w:val="592941F7"/>
    <w:rsid w:val="5980650D"/>
    <w:rsid w:val="59A044B9"/>
    <w:rsid w:val="59C77C98"/>
    <w:rsid w:val="59DD8326"/>
    <w:rsid w:val="59F35271"/>
    <w:rsid w:val="5A094754"/>
    <w:rsid w:val="5A6F20DD"/>
    <w:rsid w:val="5AAD1584"/>
    <w:rsid w:val="5AFE3B8D"/>
    <w:rsid w:val="5B525C87"/>
    <w:rsid w:val="5B7420A1"/>
    <w:rsid w:val="5B835E40"/>
    <w:rsid w:val="5B8A5421"/>
    <w:rsid w:val="5B9C42FF"/>
    <w:rsid w:val="5C036F50"/>
    <w:rsid w:val="5C3721C6"/>
    <w:rsid w:val="5C3D6937"/>
    <w:rsid w:val="5C5A1297"/>
    <w:rsid w:val="5C9B5433"/>
    <w:rsid w:val="5D156F6C"/>
    <w:rsid w:val="5D186A5C"/>
    <w:rsid w:val="5D2175A4"/>
    <w:rsid w:val="5D641CA2"/>
    <w:rsid w:val="5D6F0D72"/>
    <w:rsid w:val="5D863BAE"/>
    <w:rsid w:val="5DAA3B58"/>
    <w:rsid w:val="5DC310BE"/>
    <w:rsid w:val="5DC866D4"/>
    <w:rsid w:val="5DEF592A"/>
    <w:rsid w:val="5DF27165"/>
    <w:rsid w:val="5E4D2736"/>
    <w:rsid w:val="5E4F2952"/>
    <w:rsid w:val="5E9D3BBE"/>
    <w:rsid w:val="5EA06D09"/>
    <w:rsid w:val="5EB36A3D"/>
    <w:rsid w:val="5ECE7F48"/>
    <w:rsid w:val="5F532111"/>
    <w:rsid w:val="5FC6BB1E"/>
    <w:rsid w:val="5FE33352"/>
    <w:rsid w:val="5FF720F1"/>
    <w:rsid w:val="60820DBC"/>
    <w:rsid w:val="6098238E"/>
    <w:rsid w:val="60B66CB8"/>
    <w:rsid w:val="60C767CF"/>
    <w:rsid w:val="60D61108"/>
    <w:rsid w:val="60D8398A"/>
    <w:rsid w:val="60F670B5"/>
    <w:rsid w:val="6115578D"/>
    <w:rsid w:val="615F4C5A"/>
    <w:rsid w:val="619D39D4"/>
    <w:rsid w:val="61AB6034"/>
    <w:rsid w:val="61B76844"/>
    <w:rsid w:val="61C15914"/>
    <w:rsid w:val="61CB22EF"/>
    <w:rsid w:val="61CF0031"/>
    <w:rsid w:val="61D60DE8"/>
    <w:rsid w:val="61E306ED"/>
    <w:rsid w:val="61E37639"/>
    <w:rsid w:val="620F042E"/>
    <w:rsid w:val="623E51B7"/>
    <w:rsid w:val="62C54F90"/>
    <w:rsid w:val="631A52DC"/>
    <w:rsid w:val="632C5010"/>
    <w:rsid w:val="63B079EF"/>
    <w:rsid w:val="63FE69AC"/>
    <w:rsid w:val="641E0DFC"/>
    <w:rsid w:val="64772B73"/>
    <w:rsid w:val="648B3FB8"/>
    <w:rsid w:val="64DC5BDC"/>
    <w:rsid w:val="6515190C"/>
    <w:rsid w:val="65314B5F"/>
    <w:rsid w:val="653603C7"/>
    <w:rsid w:val="654F4FE5"/>
    <w:rsid w:val="658C7FE7"/>
    <w:rsid w:val="65A42263"/>
    <w:rsid w:val="65BF216B"/>
    <w:rsid w:val="661E1587"/>
    <w:rsid w:val="66391F1D"/>
    <w:rsid w:val="66442670"/>
    <w:rsid w:val="668512BD"/>
    <w:rsid w:val="66CD08B8"/>
    <w:rsid w:val="66F44096"/>
    <w:rsid w:val="66FE6CC3"/>
    <w:rsid w:val="67452B44"/>
    <w:rsid w:val="67892A30"/>
    <w:rsid w:val="67FF5C0B"/>
    <w:rsid w:val="68A1024E"/>
    <w:rsid w:val="68FC5484"/>
    <w:rsid w:val="690A7BA1"/>
    <w:rsid w:val="691B590A"/>
    <w:rsid w:val="699456BD"/>
    <w:rsid w:val="6A18009C"/>
    <w:rsid w:val="6A3D3FA6"/>
    <w:rsid w:val="6A5A70C2"/>
    <w:rsid w:val="6A825651"/>
    <w:rsid w:val="6AC10733"/>
    <w:rsid w:val="6AE54422"/>
    <w:rsid w:val="6AF9611F"/>
    <w:rsid w:val="6B272C8C"/>
    <w:rsid w:val="6B2C02A3"/>
    <w:rsid w:val="6B721A2E"/>
    <w:rsid w:val="6BDD7E7C"/>
    <w:rsid w:val="6BE96194"/>
    <w:rsid w:val="6C180827"/>
    <w:rsid w:val="6C3B62C3"/>
    <w:rsid w:val="6CA83959"/>
    <w:rsid w:val="6CAD0F6F"/>
    <w:rsid w:val="6CFA3EF1"/>
    <w:rsid w:val="6D0019E7"/>
    <w:rsid w:val="6D644BEF"/>
    <w:rsid w:val="6D8F4B19"/>
    <w:rsid w:val="6D9D5488"/>
    <w:rsid w:val="6DD30EA9"/>
    <w:rsid w:val="6E1312A6"/>
    <w:rsid w:val="6E26547D"/>
    <w:rsid w:val="6E2C2368"/>
    <w:rsid w:val="6E49116B"/>
    <w:rsid w:val="6E602535"/>
    <w:rsid w:val="6E763F48"/>
    <w:rsid w:val="6E7A7577"/>
    <w:rsid w:val="6E8201DA"/>
    <w:rsid w:val="6EFC0924"/>
    <w:rsid w:val="6F885CC3"/>
    <w:rsid w:val="6F9401C4"/>
    <w:rsid w:val="6FB74722"/>
    <w:rsid w:val="6FBB1DB3"/>
    <w:rsid w:val="6FC0545D"/>
    <w:rsid w:val="6FCC5BB0"/>
    <w:rsid w:val="6FE70C3C"/>
    <w:rsid w:val="6FEF8B7E"/>
    <w:rsid w:val="6FF66694"/>
    <w:rsid w:val="701115F0"/>
    <w:rsid w:val="70111815"/>
    <w:rsid w:val="708C3591"/>
    <w:rsid w:val="708C74EB"/>
    <w:rsid w:val="70C525FF"/>
    <w:rsid w:val="70D72A5F"/>
    <w:rsid w:val="70FC793F"/>
    <w:rsid w:val="712B6906"/>
    <w:rsid w:val="71665B90"/>
    <w:rsid w:val="7189187F"/>
    <w:rsid w:val="71A6591B"/>
    <w:rsid w:val="71AF12E6"/>
    <w:rsid w:val="71E82A49"/>
    <w:rsid w:val="72281098"/>
    <w:rsid w:val="72404633"/>
    <w:rsid w:val="72592229"/>
    <w:rsid w:val="72730565"/>
    <w:rsid w:val="72BF19FC"/>
    <w:rsid w:val="72E64027"/>
    <w:rsid w:val="72EE22E1"/>
    <w:rsid w:val="73045661"/>
    <w:rsid w:val="737D59BA"/>
    <w:rsid w:val="738549F4"/>
    <w:rsid w:val="739369E5"/>
    <w:rsid w:val="73BE1CB4"/>
    <w:rsid w:val="73C24FB1"/>
    <w:rsid w:val="73C54D09"/>
    <w:rsid w:val="73D96AEE"/>
    <w:rsid w:val="745B5755"/>
    <w:rsid w:val="745C1237"/>
    <w:rsid w:val="74784559"/>
    <w:rsid w:val="748C0004"/>
    <w:rsid w:val="749173C8"/>
    <w:rsid w:val="749809B5"/>
    <w:rsid w:val="74C91E6E"/>
    <w:rsid w:val="74E4399C"/>
    <w:rsid w:val="7553467E"/>
    <w:rsid w:val="756B60DC"/>
    <w:rsid w:val="75722D56"/>
    <w:rsid w:val="76257DC8"/>
    <w:rsid w:val="76544B51"/>
    <w:rsid w:val="766F7295"/>
    <w:rsid w:val="76A83AF3"/>
    <w:rsid w:val="76BD6253"/>
    <w:rsid w:val="76C43A85"/>
    <w:rsid w:val="76DB3A0A"/>
    <w:rsid w:val="76FA1255"/>
    <w:rsid w:val="76FA74A7"/>
    <w:rsid w:val="770D3F21"/>
    <w:rsid w:val="772E53A2"/>
    <w:rsid w:val="777F5BFE"/>
    <w:rsid w:val="77866F8C"/>
    <w:rsid w:val="77C37683"/>
    <w:rsid w:val="77FE6B23"/>
    <w:rsid w:val="7820118F"/>
    <w:rsid w:val="78212811"/>
    <w:rsid w:val="78300CA6"/>
    <w:rsid w:val="78370287"/>
    <w:rsid w:val="787212BF"/>
    <w:rsid w:val="788D60F9"/>
    <w:rsid w:val="78A05E2C"/>
    <w:rsid w:val="78AD22F7"/>
    <w:rsid w:val="79464C25"/>
    <w:rsid w:val="7988355D"/>
    <w:rsid w:val="79A61220"/>
    <w:rsid w:val="79C36276"/>
    <w:rsid w:val="79F53F55"/>
    <w:rsid w:val="79FF515B"/>
    <w:rsid w:val="7A53111F"/>
    <w:rsid w:val="7A8768C0"/>
    <w:rsid w:val="7AC57DCC"/>
    <w:rsid w:val="7B05466C"/>
    <w:rsid w:val="7B0A57DF"/>
    <w:rsid w:val="7B223B62"/>
    <w:rsid w:val="7B436BB5"/>
    <w:rsid w:val="7B450F0D"/>
    <w:rsid w:val="7B945E14"/>
    <w:rsid w:val="7BC13AA7"/>
    <w:rsid w:val="7BC4256A"/>
    <w:rsid w:val="7BCB7664"/>
    <w:rsid w:val="7BDF6C6B"/>
    <w:rsid w:val="7C195881"/>
    <w:rsid w:val="7C572CA5"/>
    <w:rsid w:val="7C5E5DE2"/>
    <w:rsid w:val="7C647170"/>
    <w:rsid w:val="7C927CF1"/>
    <w:rsid w:val="7CFA57B9"/>
    <w:rsid w:val="7D952967"/>
    <w:rsid w:val="7DAE2D99"/>
    <w:rsid w:val="7DD86068"/>
    <w:rsid w:val="7E3F1C43"/>
    <w:rsid w:val="7E7044F2"/>
    <w:rsid w:val="7E9E1962"/>
    <w:rsid w:val="7E9F11B4"/>
    <w:rsid w:val="7EA321D2"/>
    <w:rsid w:val="7EE8052D"/>
    <w:rsid w:val="7F223C2F"/>
    <w:rsid w:val="7F37EC1E"/>
    <w:rsid w:val="7F437511"/>
    <w:rsid w:val="7F482D79"/>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0"/>
    <w:pPr>
      <w:spacing w:after="120"/>
    </w:pPr>
  </w:style>
  <w:style w:type="paragraph" w:styleId="3">
    <w:name w:val="Body Text First Indent"/>
    <w:basedOn w:val="2"/>
    <w:qFormat/>
    <w:uiPriority w:val="0"/>
    <w:pPr>
      <w:ind w:firstLine="420" w:firstLineChars="100"/>
    </w:p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7"/>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3">
    <w:name w:val="页眉 Char"/>
    <w:basedOn w:val="12"/>
    <w:link w:val="8"/>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2"/>
    <w:link w:val="6"/>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 w:type="paragraph" w:customStyle="1" w:styleId="21">
    <w:name w:val="BodyText1I"/>
    <w:basedOn w:val="1"/>
    <w:qFormat/>
    <w:uiPriority w:val="0"/>
    <w:pPr>
      <w:snapToGrid w:val="0"/>
      <w:spacing w:line="360" w:lineRule="auto"/>
      <w:ind w:firstLine="420" w:firstLineChars="100"/>
    </w:pPr>
    <w:rPr>
      <w:sz w:val="28"/>
      <w:szCs w:val="28"/>
    </w:rPr>
  </w:style>
  <w:style w:type="paragraph" w:customStyle="1" w:styleId="22">
    <w:name w:val="无间隔"/>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正文样式"/>
    <w:basedOn w:val="1"/>
    <w:next w:val="3"/>
    <w:qFormat/>
    <w:uiPriority w:val="0"/>
    <w:pPr>
      <w:spacing w:after="120" w:line="360" w:lineRule="auto"/>
      <w:ind w:firstLine="420" w:firstLineChars="200"/>
      <w:jc w:val="left"/>
    </w:pPr>
    <w:rPr>
      <w:rFonts w:hint="eastAsia"/>
      <w:lang w:val="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42</Pages>
  <Words>750</Words>
  <Characters>757</Characters>
  <Lines>63</Lines>
  <Paragraphs>18</Paragraphs>
  <TotalTime>0</TotalTime>
  <ScaleCrop>false</ScaleCrop>
  <LinksUpToDate>false</LinksUpToDate>
  <CharactersWithSpaces>783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Administrator</cp:lastModifiedBy>
  <cp:lastPrinted>2024-08-08T10:20:00Z</cp:lastPrinted>
  <dcterms:modified xsi:type="dcterms:W3CDTF">2013-12-31T16:22:41Z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3F7428D397C64CA1B23AFFE1C282AE5D_13</vt:lpwstr>
  </property>
  <property fmtid="{D5CDD505-2E9C-101B-9397-08002B2CF9AE}" pid="4" name="KSOTemplateDocerSaveRecord">
    <vt:lpwstr>eyJoZGlkIjoiZTNkZThiNDlmZjc1NmE5ZDNlM2I2MmMyNzE5YzA5M2MifQ==</vt:lpwstr>
  </property>
</Properties>
</file>